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FBA6A">
      <w:pPr>
        <w:pStyle w:val="4"/>
        <w:spacing w:line="360" w:lineRule="auto"/>
        <w:jc w:val="center"/>
        <w:rPr>
          <w:rFonts w:hint="eastAsia"/>
          <w:b/>
          <w:bCs/>
          <w:highlight w:val="none"/>
        </w:rPr>
      </w:pPr>
      <w:bookmarkStart w:id="88" w:name="_GoBack"/>
      <w:r>
        <w:rPr>
          <w:rFonts w:hint="eastAsia"/>
          <w:b/>
          <w:bCs/>
          <w:highlight w:val="none"/>
        </w:rPr>
        <w:t>合肥工业大学能源化工精馏实验等装置采购项目比选公告</w:t>
      </w:r>
    </w:p>
    <w:bookmarkEnd w:id="88"/>
    <w:p w14:paraId="6CD0E74E">
      <w:pPr>
        <w:rPr>
          <w:highlight w:val="none"/>
        </w:rPr>
      </w:pPr>
    </w:p>
    <w:p w14:paraId="26827614">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highlight w:val="none"/>
        </w:rPr>
      </w:pPr>
      <w:r>
        <w:rPr>
          <w:rFonts w:hint="eastAsia" w:ascii="仿宋" w:hAnsi="仿宋" w:eastAsia="仿宋"/>
          <w:sz w:val="28"/>
          <w:szCs w:val="28"/>
          <w:highlight w:val="none"/>
        </w:rPr>
        <w:t>项目概况</w:t>
      </w:r>
    </w:p>
    <w:p w14:paraId="7F79EAE6">
      <w:pPr>
        <w:pBdr>
          <w:top w:val="single" w:color="auto" w:sz="4" w:space="1"/>
          <w:left w:val="single" w:color="auto" w:sz="4" w:space="4"/>
          <w:bottom w:val="single" w:color="auto" w:sz="4" w:space="1"/>
          <w:right w:val="single" w:color="auto" w:sz="4" w:space="4"/>
        </w:pBdr>
        <w:ind w:firstLine="840" w:firstLineChars="300"/>
        <w:rPr>
          <w:rFonts w:ascii="仿宋" w:hAnsi="仿宋" w:eastAsia="仿宋"/>
          <w:sz w:val="28"/>
          <w:szCs w:val="28"/>
          <w:highlight w:val="none"/>
        </w:rPr>
      </w:pPr>
      <w:r>
        <w:rPr>
          <w:rFonts w:hint="eastAsia" w:ascii="仿宋" w:hAnsi="仿宋" w:eastAsia="仿宋"/>
          <w:sz w:val="28"/>
          <w:szCs w:val="28"/>
          <w:highlight w:val="none"/>
          <w:u w:val="single"/>
          <w:lang w:eastAsia="zh-CN"/>
        </w:rPr>
        <w:t>合肥工业大学能源化工精馏实验等装置采购项目</w:t>
      </w:r>
      <w:r>
        <w:rPr>
          <w:rFonts w:hint="eastAsia" w:ascii="仿宋" w:hAnsi="仿宋" w:eastAsia="仿宋"/>
          <w:sz w:val="28"/>
          <w:szCs w:val="28"/>
          <w:highlight w:val="none"/>
        </w:rPr>
        <w:t>的潜在供应商应在</w:t>
      </w:r>
      <w:r>
        <w:rPr>
          <w:rFonts w:hint="eastAsia" w:ascii="仿宋" w:hAnsi="仿宋" w:eastAsia="仿宋"/>
          <w:sz w:val="28"/>
          <w:szCs w:val="28"/>
          <w:highlight w:val="none"/>
          <w:u w:val="single"/>
        </w:rPr>
        <w:t>“徽智采-安徽智能采购云平台”（以下简称“徽智采”平台，网址：http://www.ahhzc.cn）</w:t>
      </w:r>
      <w:r>
        <w:rPr>
          <w:rFonts w:ascii="仿宋" w:hAnsi="仿宋" w:eastAsia="仿宋"/>
          <w:sz w:val="28"/>
          <w:szCs w:val="28"/>
          <w:highlight w:val="none"/>
          <w:u w:val="single"/>
        </w:rPr>
        <w:t xml:space="preserve"> </w:t>
      </w:r>
      <w:r>
        <w:rPr>
          <w:rFonts w:hint="eastAsia" w:ascii="仿宋" w:hAnsi="仿宋" w:eastAsia="仿宋"/>
          <w:sz w:val="28"/>
          <w:szCs w:val="28"/>
          <w:highlight w:val="none"/>
        </w:rPr>
        <w:t>获取采购文件，并于</w:t>
      </w:r>
      <w:r>
        <w:rPr>
          <w:rFonts w:hint="eastAsia" w:ascii="仿宋" w:hAnsi="仿宋" w:eastAsia="仿宋" w:cs="仿宋"/>
          <w:sz w:val="28"/>
          <w:szCs w:val="28"/>
          <w:highlight w:val="none"/>
          <w:u w:val="single"/>
        </w:rPr>
        <w:t>202</w:t>
      </w:r>
      <w:r>
        <w:rPr>
          <w:rFonts w:hint="eastAsia" w:ascii="仿宋" w:hAnsi="仿宋" w:eastAsia="仿宋" w:cs="仿宋"/>
          <w:sz w:val="28"/>
          <w:szCs w:val="28"/>
          <w:highlight w:val="none"/>
          <w:u w:val="single"/>
          <w:lang w:val="en-US" w:eastAsia="zh-CN"/>
        </w:rPr>
        <w:t>4</w:t>
      </w:r>
      <w:r>
        <w:rPr>
          <w:rFonts w:hint="eastAsia" w:ascii="仿宋" w:hAnsi="仿宋" w:eastAsia="仿宋" w:cs="仿宋"/>
          <w:sz w:val="28"/>
          <w:szCs w:val="28"/>
          <w:highlight w:val="none"/>
          <w:u w:val="single"/>
        </w:rPr>
        <w:t xml:space="preserve"> 年 </w:t>
      </w:r>
      <w:r>
        <w:rPr>
          <w:rFonts w:hint="eastAsia" w:ascii="仿宋" w:hAnsi="仿宋" w:eastAsia="仿宋" w:cs="仿宋"/>
          <w:sz w:val="28"/>
          <w:szCs w:val="28"/>
          <w:highlight w:val="none"/>
          <w:u w:val="single"/>
          <w:lang w:val="en-US" w:eastAsia="zh-CN"/>
        </w:rPr>
        <w:t>12</w:t>
      </w:r>
      <w:r>
        <w:rPr>
          <w:rFonts w:hint="eastAsia" w:ascii="仿宋" w:hAnsi="仿宋" w:eastAsia="仿宋" w:cs="仿宋"/>
          <w:sz w:val="28"/>
          <w:szCs w:val="28"/>
          <w:highlight w:val="none"/>
          <w:u w:val="single"/>
        </w:rPr>
        <w:t xml:space="preserve"> 月 </w:t>
      </w:r>
      <w:r>
        <w:rPr>
          <w:rFonts w:hint="eastAsia" w:ascii="仿宋" w:hAnsi="仿宋" w:eastAsia="仿宋" w:cs="仿宋"/>
          <w:sz w:val="28"/>
          <w:szCs w:val="28"/>
          <w:highlight w:val="none"/>
          <w:u w:val="single"/>
          <w:lang w:val="en-US" w:eastAsia="zh-CN"/>
        </w:rPr>
        <w:t xml:space="preserve">10 </w:t>
      </w:r>
      <w:r>
        <w:rPr>
          <w:rFonts w:hint="eastAsia" w:ascii="仿宋" w:hAnsi="仿宋" w:eastAsia="仿宋" w:cs="仿宋"/>
          <w:sz w:val="28"/>
          <w:szCs w:val="28"/>
          <w:highlight w:val="none"/>
          <w:u w:val="single"/>
        </w:rPr>
        <w:t>日 9点30分</w:t>
      </w:r>
      <w:r>
        <w:rPr>
          <w:rFonts w:hint="eastAsia" w:ascii="仿宋" w:hAnsi="仿宋" w:eastAsia="仿宋"/>
          <w:bCs/>
          <w:sz w:val="28"/>
          <w:szCs w:val="28"/>
          <w:highlight w:val="none"/>
        </w:rPr>
        <w:t>（北京时间）前提交响应</w:t>
      </w:r>
      <w:r>
        <w:rPr>
          <w:rFonts w:ascii="仿宋" w:hAnsi="仿宋" w:eastAsia="仿宋"/>
          <w:bCs/>
          <w:sz w:val="28"/>
          <w:szCs w:val="28"/>
          <w:highlight w:val="none"/>
        </w:rPr>
        <w:t>文件</w:t>
      </w:r>
      <w:r>
        <w:rPr>
          <w:rFonts w:hint="eastAsia" w:ascii="仿宋" w:hAnsi="仿宋" w:eastAsia="仿宋"/>
          <w:sz w:val="28"/>
          <w:szCs w:val="28"/>
          <w:highlight w:val="none"/>
        </w:rPr>
        <w:t>。</w:t>
      </w:r>
    </w:p>
    <w:p w14:paraId="7CEBA889">
      <w:pPr>
        <w:rPr>
          <w:highlight w:val="none"/>
        </w:rPr>
      </w:pPr>
    </w:p>
    <w:p w14:paraId="478CE8D6">
      <w:pPr>
        <w:pStyle w:val="5"/>
        <w:spacing w:line="360" w:lineRule="auto"/>
        <w:rPr>
          <w:rFonts w:ascii="黑体" w:hAnsi="黑体" w:cs="宋体"/>
          <w:b w:val="0"/>
          <w:sz w:val="28"/>
          <w:szCs w:val="28"/>
          <w:highlight w:val="none"/>
        </w:rPr>
      </w:pPr>
      <w:bookmarkStart w:id="0" w:name="_Toc3688"/>
      <w:bookmarkStart w:id="1" w:name="_Toc20959"/>
      <w:bookmarkStart w:id="2" w:name="_Toc35393798"/>
      <w:bookmarkStart w:id="3" w:name="_Toc7417"/>
      <w:bookmarkStart w:id="4" w:name="_Toc80180135"/>
      <w:bookmarkStart w:id="5" w:name="_Toc28359089"/>
      <w:bookmarkStart w:id="6" w:name="_Toc28359012"/>
      <w:bookmarkStart w:id="7" w:name="_Toc35393629"/>
      <w:r>
        <w:rPr>
          <w:rFonts w:hint="eastAsia" w:ascii="黑体" w:hAnsi="黑体" w:cs="宋体"/>
          <w:b w:val="0"/>
          <w:sz w:val="28"/>
          <w:szCs w:val="28"/>
          <w:highlight w:val="none"/>
        </w:rPr>
        <w:t>一、项目基本情况</w:t>
      </w:r>
      <w:bookmarkEnd w:id="0"/>
      <w:bookmarkEnd w:id="1"/>
      <w:bookmarkEnd w:id="2"/>
      <w:bookmarkEnd w:id="3"/>
      <w:bookmarkEnd w:id="4"/>
      <w:bookmarkEnd w:id="5"/>
      <w:bookmarkEnd w:id="6"/>
      <w:bookmarkEnd w:id="7"/>
    </w:p>
    <w:p w14:paraId="53445A36">
      <w:pPr>
        <w:ind w:firstLine="560" w:firstLineChars="200"/>
        <w:rPr>
          <w:rFonts w:ascii="仿宋" w:hAnsi="仿宋" w:eastAsia="仿宋"/>
          <w:sz w:val="28"/>
          <w:szCs w:val="28"/>
          <w:highlight w:val="none"/>
          <w:u w:val="single"/>
        </w:rPr>
      </w:pPr>
      <w:r>
        <w:rPr>
          <w:rFonts w:hint="eastAsia" w:ascii="仿宋" w:hAnsi="仿宋" w:eastAsia="仿宋"/>
          <w:sz w:val="28"/>
          <w:szCs w:val="28"/>
          <w:highlight w:val="none"/>
        </w:rPr>
        <w:t>项目编号：</w:t>
      </w:r>
      <w:r>
        <w:rPr>
          <w:rFonts w:ascii="仿宋" w:hAnsi="仿宋" w:eastAsia="仿宋"/>
          <w:sz w:val="28"/>
          <w:szCs w:val="28"/>
          <w:highlight w:val="non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AHZJ-</w:t>
      </w:r>
      <w:r>
        <w:rPr>
          <w:rFonts w:hint="eastAsia" w:ascii="仿宋" w:hAnsi="仿宋" w:eastAsia="仿宋"/>
          <w:sz w:val="28"/>
          <w:szCs w:val="28"/>
          <w:highlight w:val="none"/>
          <w:u w:val="single"/>
          <w:lang w:eastAsia="zh-CN"/>
        </w:rPr>
        <w:t>202416101438</w:t>
      </w:r>
      <w:r>
        <w:rPr>
          <w:rFonts w:ascii="仿宋" w:hAnsi="仿宋" w:eastAsia="仿宋"/>
          <w:sz w:val="28"/>
          <w:szCs w:val="28"/>
          <w:highlight w:val="none"/>
          <w:u w:val="single"/>
        </w:rPr>
        <w:t xml:space="preserve">                   </w:t>
      </w:r>
    </w:p>
    <w:p w14:paraId="35891794">
      <w:pPr>
        <w:ind w:firstLine="560" w:firstLineChars="200"/>
        <w:rPr>
          <w:rFonts w:ascii="仿宋" w:hAnsi="仿宋" w:eastAsia="仿宋"/>
          <w:sz w:val="28"/>
          <w:szCs w:val="28"/>
          <w:highlight w:val="none"/>
          <w:u w:val="single"/>
        </w:rPr>
      </w:pPr>
      <w:r>
        <w:rPr>
          <w:rFonts w:hint="eastAsia" w:ascii="仿宋" w:hAnsi="仿宋" w:eastAsia="仿宋"/>
          <w:sz w:val="28"/>
          <w:szCs w:val="28"/>
          <w:highlight w:val="none"/>
        </w:rPr>
        <w:t>项目名称：</w:t>
      </w:r>
      <w:r>
        <w:rPr>
          <w:rFonts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合肥工业大学能源化工精馏实验等装置采购项目</w:t>
      </w:r>
      <w:r>
        <w:rPr>
          <w:rFonts w:ascii="仿宋" w:hAnsi="仿宋" w:eastAsia="仿宋"/>
          <w:sz w:val="28"/>
          <w:szCs w:val="28"/>
          <w:highlight w:val="none"/>
          <w:u w:val="single"/>
        </w:rPr>
        <w:t xml:space="preserve">    </w:t>
      </w:r>
    </w:p>
    <w:p w14:paraId="1C1C7E60">
      <w:pPr>
        <w:ind w:firstLine="560" w:firstLineChars="200"/>
        <w:rPr>
          <w:rFonts w:ascii="仿宋" w:hAnsi="仿宋" w:eastAsia="仿宋"/>
          <w:sz w:val="28"/>
          <w:szCs w:val="28"/>
          <w:highlight w:val="none"/>
        </w:rPr>
      </w:pPr>
      <w:r>
        <w:rPr>
          <w:rFonts w:hint="eastAsia" w:ascii="仿宋" w:hAnsi="仿宋" w:eastAsia="仿宋"/>
          <w:sz w:val="28"/>
          <w:szCs w:val="28"/>
          <w:highlight w:val="none"/>
        </w:rPr>
        <w:t>采购方式：比选</w:t>
      </w:r>
    </w:p>
    <w:p w14:paraId="6EFF23EE">
      <w:pPr>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采购需求：</w:t>
      </w:r>
      <w:r>
        <w:rPr>
          <w:rFonts w:hint="eastAsia" w:ascii="仿宋" w:hAnsi="仿宋" w:eastAsia="仿宋"/>
          <w:sz w:val="28"/>
          <w:szCs w:val="28"/>
          <w:highlight w:val="none"/>
          <w:lang w:eastAsia="zh-CN"/>
        </w:rPr>
        <w:t>能源化工精馏实验等装置采购</w:t>
      </w:r>
      <w:r>
        <w:rPr>
          <w:rFonts w:hint="eastAsia" w:ascii="仿宋" w:hAnsi="仿宋" w:eastAsia="仿宋"/>
          <w:sz w:val="28"/>
          <w:szCs w:val="28"/>
          <w:highlight w:val="none"/>
        </w:rPr>
        <w:t>。具体内容详见附件。</w:t>
      </w:r>
    </w:p>
    <w:p w14:paraId="56E486B6">
      <w:pPr>
        <w:ind w:firstLine="560" w:firstLineChars="200"/>
        <w:rPr>
          <w:rFonts w:ascii="仿宋" w:hAnsi="仿宋" w:eastAsia="仿宋"/>
          <w:sz w:val="28"/>
          <w:szCs w:val="28"/>
          <w:highlight w:val="none"/>
        </w:rPr>
      </w:pPr>
      <w:r>
        <w:rPr>
          <w:rFonts w:hint="eastAsia" w:ascii="仿宋" w:hAnsi="仿宋" w:eastAsia="仿宋"/>
          <w:sz w:val="28"/>
          <w:szCs w:val="28"/>
          <w:highlight w:val="none"/>
        </w:rPr>
        <w:t>具体要求详见采购需求。</w:t>
      </w:r>
    </w:p>
    <w:tbl>
      <w:tblPr>
        <w:tblStyle w:val="11"/>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0"/>
        <w:gridCol w:w="3432"/>
        <w:gridCol w:w="2159"/>
        <w:gridCol w:w="2197"/>
      </w:tblGrid>
      <w:tr w14:paraId="6AF82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7" w:hRule="atLeast"/>
          <w:jc w:val="center"/>
        </w:trPr>
        <w:tc>
          <w:tcPr>
            <w:tcW w:w="970" w:type="dxa"/>
            <w:noWrap w:val="0"/>
            <w:vAlign w:val="center"/>
          </w:tcPr>
          <w:p w14:paraId="1A2FFF28">
            <w:pPr>
              <w:autoSpaceDE w:val="0"/>
              <w:autoSpaceDN w:val="0"/>
              <w:adjustRightInd w:val="0"/>
              <w:spacing w:line="400" w:lineRule="exact"/>
              <w:jc w:val="center"/>
              <w:rPr>
                <w:rFonts w:hint="eastAsia" w:ascii="仿宋" w:hAnsi="仿宋" w:eastAsia="仿宋" w:cs="宋体"/>
                <w:bCs/>
                <w:sz w:val="28"/>
                <w:szCs w:val="28"/>
                <w:highlight w:val="none"/>
              </w:rPr>
            </w:pPr>
            <w:r>
              <w:rPr>
                <w:rFonts w:hint="eastAsia" w:ascii="仿宋" w:hAnsi="仿宋" w:eastAsia="仿宋" w:cs="宋体"/>
                <w:bCs/>
                <w:sz w:val="28"/>
                <w:szCs w:val="28"/>
                <w:highlight w:val="none"/>
              </w:rPr>
              <w:t>包号</w:t>
            </w:r>
          </w:p>
        </w:tc>
        <w:tc>
          <w:tcPr>
            <w:tcW w:w="3432" w:type="dxa"/>
            <w:noWrap w:val="0"/>
            <w:vAlign w:val="center"/>
          </w:tcPr>
          <w:p w14:paraId="2C18D915">
            <w:pPr>
              <w:autoSpaceDE w:val="0"/>
              <w:autoSpaceDN w:val="0"/>
              <w:adjustRightInd w:val="0"/>
              <w:spacing w:line="400" w:lineRule="exact"/>
              <w:ind w:firstLine="200"/>
              <w:jc w:val="center"/>
              <w:rPr>
                <w:rFonts w:hint="eastAsia" w:ascii="仿宋" w:hAnsi="仿宋" w:eastAsia="仿宋" w:cs="宋体"/>
                <w:bCs/>
                <w:sz w:val="28"/>
                <w:szCs w:val="28"/>
                <w:highlight w:val="none"/>
              </w:rPr>
            </w:pPr>
            <w:r>
              <w:rPr>
                <w:rFonts w:hint="eastAsia" w:ascii="仿宋" w:hAnsi="仿宋" w:eastAsia="仿宋" w:cs="宋体"/>
                <w:bCs/>
                <w:sz w:val="28"/>
                <w:szCs w:val="28"/>
                <w:highlight w:val="none"/>
              </w:rPr>
              <w:t>物品名称</w:t>
            </w:r>
          </w:p>
        </w:tc>
        <w:tc>
          <w:tcPr>
            <w:tcW w:w="2159" w:type="dxa"/>
            <w:noWrap w:val="0"/>
            <w:vAlign w:val="center"/>
          </w:tcPr>
          <w:p w14:paraId="2D5B5F12">
            <w:pPr>
              <w:autoSpaceDE w:val="0"/>
              <w:autoSpaceDN w:val="0"/>
              <w:adjustRightInd w:val="0"/>
              <w:spacing w:line="400" w:lineRule="exact"/>
              <w:jc w:val="center"/>
              <w:rPr>
                <w:rFonts w:hint="eastAsia" w:ascii="仿宋" w:hAnsi="仿宋" w:eastAsia="仿宋" w:cs="宋体"/>
                <w:bCs/>
                <w:sz w:val="28"/>
                <w:szCs w:val="28"/>
                <w:highlight w:val="none"/>
              </w:rPr>
            </w:pPr>
            <w:r>
              <w:rPr>
                <w:rFonts w:hint="eastAsia" w:ascii="仿宋" w:hAnsi="仿宋" w:eastAsia="仿宋" w:cs="宋体"/>
                <w:bCs/>
                <w:sz w:val="28"/>
                <w:szCs w:val="28"/>
                <w:highlight w:val="none"/>
              </w:rPr>
              <w:t>项目预算</w:t>
            </w:r>
          </w:p>
        </w:tc>
        <w:tc>
          <w:tcPr>
            <w:tcW w:w="2197" w:type="dxa"/>
            <w:noWrap w:val="0"/>
            <w:vAlign w:val="center"/>
          </w:tcPr>
          <w:p w14:paraId="6CC32069">
            <w:pPr>
              <w:autoSpaceDE w:val="0"/>
              <w:autoSpaceDN w:val="0"/>
              <w:adjustRightInd w:val="0"/>
              <w:spacing w:line="400" w:lineRule="exact"/>
              <w:jc w:val="center"/>
              <w:rPr>
                <w:rFonts w:hint="eastAsia" w:ascii="仿宋" w:hAnsi="仿宋" w:eastAsia="仿宋" w:cs="宋体"/>
                <w:bCs/>
                <w:sz w:val="28"/>
                <w:szCs w:val="28"/>
                <w:highlight w:val="none"/>
              </w:rPr>
            </w:pPr>
            <w:r>
              <w:rPr>
                <w:rFonts w:hint="eastAsia" w:ascii="仿宋" w:hAnsi="仿宋" w:eastAsia="仿宋" w:cs="宋体"/>
                <w:bCs/>
                <w:sz w:val="28"/>
                <w:szCs w:val="28"/>
                <w:highlight w:val="none"/>
              </w:rPr>
              <w:t>最高限价</w:t>
            </w:r>
          </w:p>
        </w:tc>
      </w:tr>
      <w:tr w14:paraId="380B3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7" w:hRule="atLeast"/>
          <w:jc w:val="center"/>
        </w:trPr>
        <w:tc>
          <w:tcPr>
            <w:tcW w:w="970" w:type="dxa"/>
            <w:noWrap w:val="0"/>
            <w:vAlign w:val="center"/>
          </w:tcPr>
          <w:p w14:paraId="569C08A0">
            <w:pPr>
              <w:autoSpaceDE w:val="0"/>
              <w:autoSpaceDN w:val="0"/>
              <w:adjustRightInd w:val="0"/>
              <w:spacing w:line="400" w:lineRule="exact"/>
              <w:ind w:firstLine="200"/>
              <w:jc w:val="center"/>
              <w:rPr>
                <w:rFonts w:hint="eastAsia" w:ascii="仿宋" w:hAnsi="仿宋" w:eastAsia="仿宋" w:cs="宋体"/>
                <w:bCs/>
                <w:sz w:val="28"/>
                <w:szCs w:val="28"/>
                <w:highlight w:val="none"/>
              </w:rPr>
            </w:pPr>
            <w:r>
              <w:rPr>
                <w:rFonts w:hint="eastAsia" w:ascii="仿宋" w:hAnsi="仿宋" w:eastAsia="仿宋" w:cs="宋体"/>
                <w:bCs/>
                <w:sz w:val="28"/>
                <w:szCs w:val="28"/>
                <w:highlight w:val="none"/>
              </w:rPr>
              <w:t>1</w:t>
            </w:r>
          </w:p>
        </w:tc>
        <w:tc>
          <w:tcPr>
            <w:tcW w:w="3432" w:type="dxa"/>
            <w:noWrap w:val="0"/>
            <w:vAlign w:val="center"/>
          </w:tcPr>
          <w:p w14:paraId="4A37FB06">
            <w:pPr>
              <w:autoSpaceDE w:val="0"/>
              <w:autoSpaceDN w:val="0"/>
              <w:adjustRightInd w:val="0"/>
              <w:spacing w:line="400" w:lineRule="exact"/>
              <w:jc w:val="center"/>
              <w:rPr>
                <w:rFonts w:hint="eastAsia" w:ascii="仿宋" w:hAnsi="仿宋" w:eastAsia="仿宋" w:cs="宋体"/>
                <w:bCs/>
                <w:sz w:val="28"/>
                <w:szCs w:val="28"/>
                <w:highlight w:val="none"/>
                <w:lang w:eastAsia="zh-CN"/>
              </w:rPr>
            </w:pPr>
            <w:r>
              <w:rPr>
                <w:rFonts w:hint="eastAsia" w:ascii="仿宋" w:hAnsi="仿宋" w:eastAsia="仿宋"/>
                <w:sz w:val="28"/>
                <w:szCs w:val="28"/>
                <w:highlight w:val="none"/>
                <w:lang w:eastAsia="zh-CN"/>
              </w:rPr>
              <w:t>能源化工精馏实验等装置采购</w:t>
            </w:r>
          </w:p>
        </w:tc>
        <w:tc>
          <w:tcPr>
            <w:tcW w:w="2159" w:type="dxa"/>
            <w:noWrap w:val="0"/>
            <w:vAlign w:val="center"/>
          </w:tcPr>
          <w:p w14:paraId="68601406">
            <w:pPr>
              <w:autoSpaceDE w:val="0"/>
              <w:autoSpaceDN w:val="0"/>
              <w:adjustRightInd w:val="0"/>
              <w:spacing w:line="400" w:lineRule="exact"/>
              <w:jc w:val="center"/>
              <w:rPr>
                <w:rFonts w:hint="eastAsia" w:ascii="仿宋" w:hAnsi="仿宋" w:eastAsia="仿宋" w:cs="宋体"/>
                <w:bCs/>
                <w:sz w:val="28"/>
                <w:szCs w:val="28"/>
                <w:highlight w:val="none"/>
                <w:lang w:eastAsia="zh-CN"/>
              </w:rPr>
            </w:pPr>
            <w:r>
              <w:rPr>
                <w:rFonts w:hint="eastAsia" w:ascii="仿宋" w:hAnsi="仿宋" w:eastAsia="仿宋" w:cs="宋体"/>
                <w:bCs/>
                <w:sz w:val="28"/>
                <w:szCs w:val="28"/>
                <w:highlight w:val="none"/>
                <w:lang w:val="en-US" w:eastAsia="zh-CN"/>
              </w:rPr>
              <w:t>61.10</w:t>
            </w:r>
            <w:r>
              <w:rPr>
                <w:rFonts w:hint="eastAsia" w:ascii="仿宋" w:hAnsi="仿宋" w:eastAsia="仿宋" w:cs="宋体"/>
                <w:bCs/>
                <w:sz w:val="28"/>
                <w:szCs w:val="28"/>
                <w:highlight w:val="none"/>
                <w:lang w:eastAsia="zh-CN"/>
              </w:rPr>
              <w:t>万元</w:t>
            </w:r>
          </w:p>
        </w:tc>
        <w:tc>
          <w:tcPr>
            <w:tcW w:w="2197" w:type="dxa"/>
            <w:noWrap w:val="0"/>
            <w:vAlign w:val="center"/>
          </w:tcPr>
          <w:p w14:paraId="0C658E5C">
            <w:pPr>
              <w:autoSpaceDE w:val="0"/>
              <w:autoSpaceDN w:val="0"/>
              <w:adjustRightInd w:val="0"/>
              <w:spacing w:line="400" w:lineRule="exact"/>
              <w:jc w:val="center"/>
              <w:rPr>
                <w:rFonts w:hint="eastAsia" w:ascii="仿宋" w:hAnsi="仿宋" w:eastAsia="仿宋" w:cs="宋体"/>
                <w:bCs/>
                <w:sz w:val="28"/>
                <w:szCs w:val="28"/>
                <w:highlight w:val="none"/>
                <w:lang w:eastAsia="zh-CN"/>
              </w:rPr>
            </w:pPr>
            <w:r>
              <w:rPr>
                <w:rFonts w:hint="eastAsia" w:ascii="仿宋" w:hAnsi="仿宋" w:eastAsia="仿宋" w:cs="宋体"/>
                <w:bCs/>
                <w:sz w:val="28"/>
                <w:szCs w:val="28"/>
                <w:highlight w:val="none"/>
                <w:lang w:val="en-US" w:eastAsia="zh-CN"/>
              </w:rPr>
              <w:t>61.10</w:t>
            </w:r>
            <w:r>
              <w:rPr>
                <w:rFonts w:hint="eastAsia" w:ascii="仿宋" w:hAnsi="仿宋" w:eastAsia="仿宋" w:cs="宋体"/>
                <w:bCs/>
                <w:sz w:val="28"/>
                <w:szCs w:val="28"/>
                <w:highlight w:val="none"/>
                <w:lang w:eastAsia="zh-CN"/>
              </w:rPr>
              <w:t>万元</w:t>
            </w:r>
          </w:p>
        </w:tc>
      </w:tr>
    </w:tbl>
    <w:p w14:paraId="7263D488">
      <w:pPr>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合同履行期限：</w:t>
      </w:r>
      <w:r>
        <w:rPr>
          <w:rFonts w:hint="eastAsia" w:ascii="仿宋" w:hAnsi="仿宋" w:eastAsia="仿宋"/>
          <w:sz w:val="28"/>
          <w:szCs w:val="28"/>
          <w:highlight w:val="none"/>
          <w:lang w:eastAsia="zh-CN"/>
        </w:rPr>
        <w:t>合同签订后</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个月内完成供货安装调试</w:t>
      </w:r>
    </w:p>
    <w:p w14:paraId="3F79A0E0">
      <w:pPr>
        <w:spacing w:line="360" w:lineRule="auto"/>
        <w:ind w:firstLine="560" w:firstLineChars="200"/>
        <w:rPr>
          <w:rFonts w:ascii="仿宋" w:hAnsi="仿宋" w:eastAsia="仿宋"/>
          <w:sz w:val="28"/>
          <w:szCs w:val="28"/>
          <w:highlight w:val="none"/>
        </w:rPr>
      </w:pPr>
      <w:r>
        <w:rPr>
          <w:rFonts w:hint="eastAsia" w:ascii="仿宋" w:hAnsi="仿宋" w:eastAsia="仿宋"/>
          <w:sz w:val="28"/>
          <w:szCs w:val="28"/>
          <w:highlight w:val="none"/>
        </w:rPr>
        <w:t>本项目不接受联合体。</w:t>
      </w:r>
    </w:p>
    <w:p w14:paraId="0A144208">
      <w:pPr>
        <w:pStyle w:val="5"/>
        <w:spacing w:line="360" w:lineRule="auto"/>
        <w:rPr>
          <w:rFonts w:ascii="黑体" w:hAnsi="黑体" w:cs="宋体"/>
          <w:b w:val="0"/>
          <w:sz w:val="28"/>
          <w:szCs w:val="28"/>
          <w:highlight w:val="none"/>
        </w:rPr>
      </w:pPr>
      <w:bookmarkStart w:id="8" w:name="_Toc3631"/>
      <w:bookmarkStart w:id="9" w:name="_Toc35393630"/>
      <w:bookmarkStart w:id="10" w:name="_Toc35393799"/>
      <w:bookmarkStart w:id="11" w:name="_Toc2222"/>
      <w:bookmarkStart w:id="12" w:name="_Toc28359090"/>
      <w:bookmarkStart w:id="13" w:name="_Toc92"/>
      <w:bookmarkStart w:id="14" w:name="_Toc28359013"/>
      <w:bookmarkStart w:id="15" w:name="_Toc80180136"/>
      <w:r>
        <w:rPr>
          <w:rFonts w:hint="eastAsia" w:ascii="黑体" w:hAnsi="黑体" w:cs="宋体"/>
          <w:b w:val="0"/>
          <w:sz w:val="28"/>
          <w:szCs w:val="28"/>
          <w:highlight w:val="none"/>
        </w:rPr>
        <w:t>二、申请人的资格要求：</w:t>
      </w:r>
      <w:bookmarkEnd w:id="8"/>
      <w:bookmarkEnd w:id="9"/>
      <w:bookmarkEnd w:id="10"/>
      <w:bookmarkEnd w:id="11"/>
      <w:bookmarkEnd w:id="12"/>
      <w:bookmarkEnd w:id="13"/>
      <w:bookmarkEnd w:id="14"/>
      <w:bookmarkEnd w:id="15"/>
    </w:p>
    <w:p w14:paraId="78AE81EC">
      <w:pPr>
        <w:ind w:firstLine="560" w:firstLineChars="200"/>
        <w:rPr>
          <w:rFonts w:ascii="仿宋" w:hAnsi="仿宋" w:eastAsia="仿宋"/>
          <w:sz w:val="28"/>
          <w:szCs w:val="28"/>
          <w:highlight w:val="none"/>
        </w:rPr>
      </w:pPr>
      <w:r>
        <w:rPr>
          <w:rFonts w:hint="eastAsia" w:ascii="仿宋" w:hAnsi="仿宋" w:eastAsia="仿宋"/>
          <w:sz w:val="28"/>
          <w:szCs w:val="28"/>
          <w:highlight w:val="none"/>
        </w:rPr>
        <w:t>1.满足《中华人民共和国政府采购法》第二十二条规定；</w:t>
      </w:r>
    </w:p>
    <w:p w14:paraId="7D54D453">
      <w:pPr>
        <w:ind w:firstLine="560" w:firstLineChars="200"/>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.落实政府采购政策需满足的资格要求：</w:t>
      </w:r>
      <w:r>
        <w:rPr>
          <w:rFonts w:hint="eastAsia" w:ascii="仿宋" w:hAnsi="仿宋" w:eastAsia="仿宋"/>
          <w:sz w:val="28"/>
          <w:szCs w:val="28"/>
          <w:highlight w:val="none"/>
          <w:u w:val="single"/>
        </w:rPr>
        <w:t xml:space="preserve"> 无 </w:t>
      </w:r>
      <w:r>
        <w:rPr>
          <w:rFonts w:hint="eastAsia" w:ascii="仿宋" w:hAnsi="仿宋" w:eastAsia="仿宋"/>
          <w:sz w:val="28"/>
          <w:szCs w:val="28"/>
          <w:highlight w:val="none"/>
        </w:rPr>
        <w:t>；</w:t>
      </w:r>
    </w:p>
    <w:p w14:paraId="4D52E3C1">
      <w:pPr>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highlight w:val="none"/>
        </w:rPr>
        <w:t xml:space="preserve"> </w:t>
      </w:r>
      <w:r>
        <w:rPr>
          <w:rFonts w:hint="eastAsia" w:ascii="仿宋" w:hAnsi="仿宋" w:eastAsia="仿宋"/>
          <w:sz w:val="28"/>
          <w:szCs w:val="28"/>
          <w:highlight w:val="none"/>
        </w:rPr>
        <w:t>本项目的特定资格要求：</w:t>
      </w:r>
      <w:r>
        <w:rPr>
          <w:rFonts w:hint="eastAsia" w:ascii="仿宋" w:hAnsi="仿宋" w:eastAsia="仿宋"/>
          <w:sz w:val="28"/>
          <w:szCs w:val="28"/>
          <w:highlight w:val="none"/>
          <w:u w:val="single"/>
        </w:rPr>
        <w:t xml:space="preserve"> 无 </w:t>
      </w:r>
      <w:r>
        <w:rPr>
          <w:rFonts w:hint="eastAsia" w:ascii="仿宋" w:hAnsi="仿宋" w:eastAsia="仿宋"/>
          <w:sz w:val="28"/>
          <w:szCs w:val="28"/>
          <w:highlight w:val="none"/>
        </w:rPr>
        <w:t>；</w:t>
      </w:r>
    </w:p>
    <w:p w14:paraId="1517A72C">
      <w:pPr>
        <w:ind w:firstLine="560" w:firstLineChars="200"/>
        <w:rPr>
          <w:rFonts w:ascii="仿宋" w:hAnsi="仿宋" w:eastAsia="仿宋"/>
          <w:sz w:val="28"/>
          <w:szCs w:val="28"/>
          <w:highlight w:val="none"/>
        </w:rPr>
      </w:pPr>
      <w:bookmarkStart w:id="16" w:name="_Toc28359014"/>
      <w:bookmarkStart w:id="17" w:name="_Toc28359091"/>
      <w:r>
        <w:rPr>
          <w:rFonts w:ascii="仿宋" w:hAnsi="仿宋" w:eastAsia="仿宋"/>
          <w:sz w:val="28"/>
          <w:szCs w:val="28"/>
          <w:highlight w:val="none"/>
        </w:rPr>
        <w:t>4</w:t>
      </w:r>
      <w:r>
        <w:rPr>
          <w:rFonts w:hint="eastAsia" w:ascii="仿宋" w:hAnsi="仿宋" w:eastAsia="仿宋"/>
          <w:sz w:val="28"/>
          <w:szCs w:val="28"/>
          <w:highlight w:val="none"/>
        </w:rPr>
        <w:t>.</w:t>
      </w:r>
      <w:bookmarkStart w:id="18" w:name="_Hlk70282564"/>
      <w:r>
        <w:rPr>
          <w:rFonts w:hint="eastAsia" w:ascii="仿宋" w:hAnsi="仿宋" w:eastAsia="仿宋"/>
          <w:sz w:val="28"/>
          <w:szCs w:val="28"/>
          <w:highlight w:val="none"/>
        </w:rPr>
        <w:t>供应商</w:t>
      </w:r>
      <w:bookmarkEnd w:id="18"/>
      <w:r>
        <w:rPr>
          <w:rFonts w:hint="eastAsia" w:ascii="仿宋" w:hAnsi="仿宋" w:eastAsia="仿宋"/>
          <w:sz w:val="28"/>
          <w:szCs w:val="28"/>
          <w:highlight w:val="none"/>
        </w:rPr>
        <w:t>存在以下不良信用记录情形之一的，不得推荐为成交候选人，不得确定为成交人：</w:t>
      </w:r>
    </w:p>
    <w:p w14:paraId="42C379BD">
      <w:pPr>
        <w:pStyle w:val="9"/>
        <w:snapToGrid w:val="0"/>
        <w:spacing w:beforeAutospacing="0" w:afterAutospacing="0" w:line="360" w:lineRule="auto"/>
        <w:ind w:firstLine="560" w:firstLineChars="200"/>
        <w:textAlignment w:val="baseline"/>
        <w:rPr>
          <w:rFonts w:hint="eastAsia" w:ascii="仿宋" w:hAnsi="仿宋" w:eastAsia="仿宋"/>
          <w:kern w:val="2"/>
          <w:sz w:val="28"/>
          <w:szCs w:val="28"/>
          <w:highlight w:val="none"/>
        </w:rPr>
      </w:pPr>
      <w:r>
        <w:rPr>
          <w:rFonts w:hint="eastAsia" w:ascii="仿宋" w:hAnsi="仿宋" w:eastAsia="仿宋"/>
          <w:kern w:val="2"/>
          <w:sz w:val="28"/>
          <w:szCs w:val="28"/>
          <w:highlight w:val="none"/>
        </w:rPr>
        <w:t>(1)供应商被人民法院列入失信被执行人的；</w:t>
      </w:r>
    </w:p>
    <w:p w14:paraId="6FB28100">
      <w:pPr>
        <w:pStyle w:val="9"/>
        <w:snapToGrid w:val="0"/>
        <w:spacing w:beforeAutospacing="0" w:afterAutospacing="0" w:line="360" w:lineRule="auto"/>
        <w:ind w:firstLine="560" w:firstLineChars="200"/>
        <w:textAlignment w:val="baseline"/>
        <w:rPr>
          <w:rFonts w:hint="eastAsia" w:ascii="仿宋" w:hAnsi="仿宋" w:eastAsia="仿宋"/>
          <w:kern w:val="2"/>
          <w:sz w:val="28"/>
          <w:szCs w:val="28"/>
          <w:highlight w:val="none"/>
        </w:rPr>
      </w:pPr>
      <w:r>
        <w:rPr>
          <w:rFonts w:hint="eastAsia" w:ascii="仿宋" w:hAnsi="仿宋" w:eastAsia="仿宋"/>
          <w:kern w:val="2"/>
          <w:sz w:val="28"/>
          <w:szCs w:val="28"/>
          <w:highlight w:val="none"/>
        </w:rPr>
        <w:t>(2)供应商被税务部门列入重大税收违法案件当事人名单的；</w:t>
      </w:r>
    </w:p>
    <w:p w14:paraId="4F8102E2">
      <w:pPr>
        <w:pStyle w:val="9"/>
        <w:snapToGrid w:val="0"/>
        <w:spacing w:beforeAutospacing="0" w:afterAutospacing="0" w:line="360" w:lineRule="auto"/>
        <w:ind w:firstLine="560" w:firstLineChars="200"/>
        <w:textAlignment w:val="baseline"/>
        <w:rPr>
          <w:rFonts w:hint="eastAsia" w:ascii="仿宋" w:hAnsi="仿宋" w:eastAsia="仿宋"/>
          <w:kern w:val="2"/>
          <w:sz w:val="28"/>
          <w:szCs w:val="28"/>
          <w:highlight w:val="none"/>
        </w:rPr>
      </w:pPr>
      <w:r>
        <w:rPr>
          <w:rFonts w:hint="eastAsia" w:ascii="仿宋" w:hAnsi="仿宋" w:eastAsia="仿宋"/>
          <w:kern w:val="2"/>
          <w:sz w:val="28"/>
          <w:szCs w:val="28"/>
          <w:highlight w:val="none"/>
        </w:rPr>
        <w:t>(3)供应商被政府采购监管部门列入政府采购严重违法失信行为记录名单的；</w:t>
      </w:r>
    </w:p>
    <w:p w14:paraId="01AF047F">
      <w:pPr>
        <w:pStyle w:val="9"/>
        <w:snapToGrid w:val="0"/>
        <w:spacing w:beforeAutospacing="0" w:afterAutospacing="0" w:line="360" w:lineRule="auto"/>
        <w:ind w:firstLine="560" w:firstLineChars="200"/>
        <w:textAlignment w:val="baseline"/>
        <w:rPr>
          <w:rFonts w:hint="eastAsia" w:ascii="仿宋" w:hAnsi="仿宋" w:eastAsia="仿宋"/>
          <w:kern w:val="2"/>
          <w:sz w:val="28"/>
          <w:szCs w:val="28"/>
          <w:highlight w:val="none"/>
        </w:rPr>
      </w:pPr>
      <w:r>
        <w:rPr>
          <w:rFonts w:hint="eastAsia" w:ascii="仿宋" w:hAnsi="仿宋" w:eastAsia="仿宋"/>
          <w:kern w:val="2"/>
          <w:sz w:val="28"/>
          <w:szCs w:val="28"/>
          <w:highlight w:val="none"/>
        </w:rPr>
        <w:t>(4)被市场监督管理部门（或工商行政管理部门）列入经营异常名录或者严重违法失信企业名单的（未按照《企业信息公示暂行条例》（国务院令第654号）第八条规定的期限公示年度报告被列入经营异常名录的除外）。</w:t>
      </w:r>
    </w:p>
    <w:p w14:paraId="344A2C99">
      <w:pPr>
        <w:pStyle w:val="9"/>
        <w:snapToGrid w:val="0"/>
        <w:spacing w:beforeAutospacing="0" w:afterAutospacing="0" w:line="360" w:lineRule="auto"/>
        <w:ind w:firstLine="560" w:firstLineChars="200"/>
        <w:textAlignment w:val="baseline"/>
        <w:rPr>
          <w:rFonts w:hint="eastAsia" w:ascii="仿宋" w:hAnsi="仿宋" w:eastAsia="仿宋"/>
          <w:kern w:val="2"/>
          <w:sz w:val="28"/>
          <w:szCs w:val="28"/>
          <w:highlight w:val="none"/>
        </w:rPr>
      </w:pPr>
      <w:r>
        <w:rPr>
          <w:rFonts w:hint="eastAsia" w:ascii="仿宋" w:hAnsi="仿宋" w:eastAsia="仿宋"/>
          <w:kern w:val="2"/>
          <w:sz w:val="28"/>
          <w:szCs w:val="28"/>
          <w:highlight w:val="none"/>
        </w:rPr>
        <w:t>(5)供应商被合肥工业大学招标与采购管理中心官网曝光台（http://zb.hfut.edu.cn/cms/warn/）列为合肥工业大学供应商不良行为记录名单或违规失信行为名单的。</w:t>
      </w:r>
    </w:p>
    <w:p w14:paraId="79D5E930">
      <w:pPr>
        <w:pStyle w:val="9"/>
        <w:snapToGrid w:val="0"/>
        <w:spacing w:beforeAutospacing="0" w:afterAutospacing="0" w:line="360" w:lineRule="auto"/>
        <w:ind w:firstLine="560" w:firstLineChars="200"/>
        <w:textAlignment w:val="baseline"/>
        <w:rPr>
          <w:rFonts w:hint="eastAsia" w:ascii="仿宋" w:hAnsi="仿宋" w:eastAsia="仿宋"/>
          <w:kern w:val="2"/>
          <w:sz w:val="28"/>
          <w:szCs w:val="28"/>
          <w:highlight w:val="none"/>
        </w:rPr>
      </w:pPr>
      <w:r>
        <w:rPr>
          <w:rFonts w:hint="eastAsia" w:ascii="仿宋" w:hAnsi="仿宋" w:eastAsia="仿宋"/>
          <w:kern w:val="2"/>
          <w:sz w:val="28"/>
          <w:szCs w:val="28"/>
          <w:highlight w:val="none"/>
        </w:rPr>
        <w:t>5.单位负责人为同一人或者存在直接控股、管理关系的不同供应商，不得参加同一合同项下的政府采购活动。</w:t>
      </w:r>
    </w:p>
    <w:p w14:paraId="3BF1C781">
      <w:pPr>
        <w:pStyle w:val="5"/>
        <w:spacing w:line="360" w:lineRule="auto"/>
        <w:rPr>
          <w:rFonts w:ascii="黑体" w:hAnsi="黑体" w:cs="宋体"/>
          <w:b w:val="0"/>
          <w:sz w:val="28"/>
          <w:szCs w:val="28"/>
          <w:highlight w:val="none"/>
        </w:rPr>
      </w:pPr>
      <w:bookmarkStart w:id="19" w:name="_Toc2502"/>
      <w:bookmarkStart w:id="20" w:name="_Toc23263"/>
      <w:bookmarkStart w:id="21" w:name="_Toc2396"/>
      <w:bookmarkStart w:id="22" w:name="_Toc80180137"/>
      <w:bookmarkStart w:id="23" w:name="_Toc35393800"/>
      <w:bookmarkStart w:id="24" w:name="_Toc35393631"/>
      <w:r>
        <w:rPr>
          <w:rFonts w:hint="eastAsia" w:ascii="黑体" w:hAnsi="黑体" w:cs="宋体"/>
          <w:b w:val="0"/>
          <w:sz w:val="28"/>
          <w:szCs w:val="28"/>
          <w:highlight w:val="none"/>
        </w:rPr>
        <w:t>三、获取采购文件</w:t>
      </w:r>
      <w:bookmarkEnd w:id="16"/>
      <w:bookmarkEnd w:id="17"/>
      <w:bookmarkEnd w:id="19"/>
      <w:bookmarkEnd w:id="20"/>
      <w:bookmarkEnd w:id="21"/>
      <w:bookmarkEnd w:id="22"/>
      <w:bookmarkEnd w:id="23"/>
      <w:bookmarkEnd w:id="24"/>
    </w:p>
    <w:p w14:paraId="6FD27AB3">
      <w:pPr>
        <w:spacing w:line="360" w:lineRule="auto"/>
        <w:ind w:firstLine="540"/>
        <w:rPr>
          <w:rFonts w:ascii="仿宋" w:hAnsi="仿宋" w:eastAsia="仿宋" w:cs="宋体"/>
          <w:sz w:val="28"/>
          <w:szCs w:val="28"/>
          <w:highlight w:val="none"/>
        </w:rPr>
      </w:pPr>
      <w:r>
        <w:rPr>
          <w:rFonts w:hint="eastAsia" w:ascii="仿宋" w:hAnsi="仿宋" w:eastAsia="仿宋" w:cs="宋体"/>
          <w:sz w:val="28"/>
          <w:szCs w:val="28"/>
          <w:highlight w:val="none"/>
        </w:rPr>
        <w:t>时间：</w:t>
      </w:r>
      <w:r>
        <w:rPr>
          <w:rFonts w:hint="eastAsia" w:ascii="仿宋" w:hAnsi="仿宋" w:eastAsia="仿宋" w:cs="宋体"/>
          <w:sz w:val="28"/>
          <w:szCs w:val="28"/>
          <w:highlight w:val="none"/>
          <w:u w:val="single"/>
        </w:rPr>
        <w:t>202</w:t>
      </w:r>
      <w:r>
        <w:rPr>
          <w:rFonts w:hint="eastAsia" w:ascii="仿宋" w:hAnsi="仿宋" w:eastAsia="仿宋" w:cs="宋体"/>
          <w:sz w:val="28"/>
          <w:szCs w:val="28"/>
          <w:highlight w:val="none"/>
          <w:u w:val="single"/>
          <w:lang w:val="en-US" w:eastAsia="zh-CN"/>
        </w:rPr>
        <w:t>4</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年</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lang w:val="en-US" w:eastAsia="zh-CN"/>
        </w:rPr>
        <w:t>11</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月</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lang w:val="en-US" w:eastAsia="zh-CN"/>
        </w:rPr>
        <w:t xml:space="preserve"> 29</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日</w:t>
      </w:r>
      <w:r>
        <w:rPr>
          <w:rFonts w:hint="eastAsia" w:ascii="仿宋" w:hAnsi="仿宋" w:eastAsia="仿宋" w:cs="宋体"/>
          <w:sz w:val="28"/>
          <w:szCs w:val="28"/>
          <w:highlight w:val="none"/>
          <w:u w:val="single"/>
        </w:rPr>
        <w:t>9:00</w:t>
      </w:r>
      <w:r>
        <w:rPr>
          <w:rFonts w:hint="eastAsia" w:ascii="仿宋" w:hAnsi="仿宋" w:eastAsia="仿宋" w:cs="宋体"/>
          <w:sz w:val="28"/>
          <w:szCs w:val="28"/>
          <w:highlight w:val="none"/>
        </w:rPr>
        <w:t xml:space="preserve">至 </w:t>
      </w:r>
      <w:r>
        <w:rPr>
          <w:rFonts w:hint="eastAsia" w:ascii="仿宋" w:hAnsi="仿宋" w:eastAsia="仿宋" w:cs="宋体"/>
          <w:sz w:val="28"/>
          <w:szCs w:val="28"/>
          <w:highlight w:val="none"/>
          <w:u w:val="single"/>
        </w:rPr>
        <w:t>202</w:t>
      </w:r>
      <w:r>
        <w:rPr>
          <w:rFonts w:hint="eastAsia" w:ascii="仿宋" w:hAnsi="仿宋" w:eastAsia="仿宋" w:cs="宋体"/>
          <w:sz w:val="28"/>
          <w:szCs w:val="28"/>
          <w:highlight w:val="none"/>
          <w:u w:val="single"/>
          <w:lang w:val="en-US" w:eastAsia="zh-CN"/>
        </w:rPr>
        <w:t>4</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年</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lang w:val="en-US" w:eastAsia="zh-CN"/>
        </w:rPr>
        <w:t xml:space="preserve">12 </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月</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lang w:val="en-US" w:eastAsia="zh-CN"/>
        </w:rPr>
        <w:t>6</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日</w:t>
      </w:r>
      <w:r>
        <w:rPr>
          <w:rFonts w:hint="eastAsia" w:ascii="仿宋" w:hAnsi="仿宋" w:eastAsia="仿宋" w:cs="宋体"/>
          <w:sz w:val="28"/>
          <w:szCs w:val="28"/>
          <w:highlight w:val="none"/>
          <w:u w:val="single"/>
        </w:rPr>
        <w:t>17:00</w:t>
      </w:r>
      <w:r>
        <w:rPr>
          <w:rFonts w:hint="eastAsia" w:ascii="仿宋" w:hAnsi="仿宋" w:eastAsia="仿宋" w:cs="宋体"/>
          <w:sz w:val="28"/>
          <w:szCs w:val="28"/>
          <w:highlight w:val="none"/>
        </w:rPr>
        <w:t>（北京时间，</w:t>
      </w:r>
      <w:r>
        <w:rPr>
          <w:rFonts w:ascii="仿宋" w:hAnsi="仿宋" w:eastAsia="仿宋" w:cs="宋体"/>
          <w:sz w:val="28"/>
          <w:szCs w:val="28"/>
          <w:highlight w:val="none"/>
        </w:rPr>
        <w:t>法定节假日</w:t>
      </w:r>
      <w:r>
        <w:rPr>
          <w:rFonts w:hint="eastAsia" w:ascii="仿宋" w:hAnsi="仿宋" w:eastAsia="仿宋" w:cs="宋体"/>
          <w:sz w:val="28"/>
          <w:szCs w:val="28"/>
          <w:highlight w:val="none"/>
        </w:rPr>
        <w:t>除外 ）。</w:t>
      </w:r>
    </w:p>
    <w:p w14:paraId="3A836525">
      <w:pPr>
        <w:spacing w:line="360" w:lineRule="auto"/>
        <w:ind w:firstLine="540"/>
        <w:rPr>
          <w:rFonts w:ascii="仿宋" w:hAnsi="仿宋" w:eastAsia="仿宋" w:cs="宋体"/>
          <w:sz w:val="28"/>
          <w:szCs w:val="28"/>
          <w:highlight w:val="none"/>
          <w:u w:val="single"/>
        </w:rPr>
      </w:pPr>
      <w:r>
        <w:rPr>
          <w:rFonts w:hint="eastAsia" w:ascii="仿宋" w:hAnsi="仿宋" w:eastAsia="仿宋" w:cs="宋体"/>
          <w:sz w:val="28"/>
          <w:szCs w:val="28"/>
          <w:highlight w:val="none"/>
        </w:rPr>
        <w:t>地点：电子交易系统“徽智采-安徽智能采购云平台”（以下简称“徽智采”平台，网址：http://www.ahhzc.cn）</w:t>
      </w:r>
    </w:p>
    <w:p w14:paraId="4F9FC6A3">
      <w:pPr>
        <w:spacing w:line="360" w:lineRule="auto"/>
        <w:ind w:firstLine="540"/>
        <w:rPr>
          <w:rFonts w:hint="eastAsia" w:ascii="仿宋" w:hAnsi="仿宋" w:eastAsia="仿宋" w:cs="宋体"/>
          <w:sz w:val="28"/>
          <w:szCs w:val="28"/>
          <w:highlight w:val="none"/>
        </w:rPr>
      </w:pPr>
      <w:r>
        <w:rPr>
          <w:rFonts w:hint="eastAsia" w:ascii="仿宋" w:hAnsi="仿宋" w:eastAsia="仿宋" w:cs="宋体"/>
          <w:sz w:val="28"/>
          <w:szCs w:val="28"/>
          <w:highlight w:val="none"/>
        </w:rPr>
        <w:t>方式：在线发售招标文件，有意参加的潜在</w:t>
      </w:r>
      <w:r>
        <w:rPr>
          <w:rFonts w:hint="eastAsia" w:ascii="仿宋" w:hAnsi="仿宋" w:eastAsia="仿宋" w:cs="宋体"/>
          <w:sz w:val="28"/>
          <w:szCs w:val="28"/>
          <w:highlight w:val="none"/>
          <w:lang w:eastAsia="zh-CN"/>
        </w:rPr>
        <w:t>供应商</w:t>
      </w:r>
      <w:r>
        <w:rPr>
          <w:rFonts w:hint="eastAsia" w:ascii="仿宋" w:hAnsi="仿宋" w:eastAsia="仿宋" w:cs="宋体"/>
          <w:sz w:val="28"/>
          <w:szCs w:val="28"/>
          <w:highlight w:val="none"/>
        </w:rPr>
        <w:t>首先须在“徽智采”平台（网址：http://www.ahhzc.cn）及手机“中招互连”APP中完成注册（注①），之后在PC端安装“投标客户端”（注②），通过APP扫描在“投标客户端”登录，交纳招标资料费用后，可直接在“徽智采”平台中下载招标文件及其它资料（如澄清文件等），招标人不另行发布上述内容的书面资料。</w:t>
      </w:r>
    </w:p>
    <w:p w14:paraId="43EA1148">
      <w:pPr>
        <w:spacing w:line="360" w:lineRule="auto"/>
        <w:ind w:firstLine="540"/>
        <w:rPr>
          <w:rFonts w:hint="eastAsia" w:ascii="仿宋" w:hAnsi="仿宋" w:eastAsia="仿宋" w:cs="宋体"/>
          <w:sz w:val="28"/>
          <w:szCs w:val="28"/>
          <w:highlight w:val="none"/>
        </w:rPr>
      </w:pPr>
      <w:r>
        <w:rPr>
          <w:rFonts w:hint="eastAsia" w:ascii="仿宋" w:hAnsi="仿宋" w:eastAsia="仿宋" w:cs="宋体"/>
          <w:sz w:val="28"/>
          <w:szCs w:val="28"/>
          <w:highlight w:val="none"/>
        </w:rPr>
        <w:t>注意：1.所有</w:t>
      </w:r>
      <w:r>
        <w:rPr>
          <w:rFonts w:hint="eastAsia" w:ascii="仿宋" w:hAnsi="仿宋" w:eastAsia="仿宋" w:cs="宋体"/>
          <w:sz w:val="28"/>
          <w:szCs w:val="28"/>
          <w:highlight w:val="none"/>
          <w:lang w:eastAsia="zh-CN"/>
        </w:rPr>
        <w:t>供应商</w:t>
      </w:r>
      <w:r>
        <w:rPr>
          <w:rFonts w:hint="eastAsia" w:ascii="仿宋" w:hAnsi="仿宋" w:eastAsia="仿宋" w:cs="宋体"/>
          <w:sz w:val="28"/>
          <w:szCs w:val="28"/>
          <w:highlight w:val="none"/>
        </w:rPr>
        <w:t>须在新徽智采系统http://www.ahhzc.cn注册并完善企业基本信息。</w:t>
      </w:r>
    </w:p>
    <w:p w14:paraId="218717D7">
      <w:pPr>
        <w:spacing w:line="360" w:lineRule="auto"/>
        <w:ind w:firstLine="540"/>
        <w:rPr>
          <w:rFonts w:ascii="仿宋" w:hAnsi="仿宋" w:eastAsia="仿宋" w:cs="宋体"/>
          <w:sz w:val="28"/>
          <w:szCs w:val="28"/>
          <w:highlight w:val="none"/>
          <w:u w:val="single"/>
        </w:rPr>
      </w:pPr>
      <w:r>
        <w:rPr>
          <w:rFonts w:hint="eastAsia" w:ascii="仿宋" w:hAnsi="仿宋" w:eastAsia="仿宋" w:cs="宋体"/>
          <w:sz w:val="28"/>
          <w:szCs w:val="28"/>
          <w:highlight w:val="none"/>
        </w:rPr>
        <w:t>2.若</w:t>
      </w:r>
      <w:r>
        <w:rPr>
          <w:rFonts w:hint="eastAsia" w:ascii="仿宋" w:hAnsi="仿宋" w:eastAsia="仿宋" w:cs="宋体"/>
          <w:sz w:val="28"/>
          <w:szCs w:val="28"/>
          <w:highlight w:val="none"/>
          <w:lang w:eastAsia="zh-CN"/>
        </w:rPr>
        <w:t>供应商</w:t>
      </w:r>
      <w:r>
        <w:rPr>
          <w:rFonts w:hint="eastAsia" w:ascii="仿宋" w:hAnsi="仿宋" w:eastAsia="仿宋" w:cs="宋体"/>
          <w:sz w:val="28"/>
          <w:szCs w:val="28"/>
          <w:highlight w:val="none"/>
        </w:rPr>
        <w:t>已有「有效期内的安徽中技电子招投标平台」的中招互连的CA可以在新系统绑定后继续使用！</w:t>
      </w:r>
    </w:p>
    <w:p w14:paraId="35DAD6E8">
      <w:pPr>
        <w:spacing w:line="360" w:lineRule="auto"/>
        <w:ind w:firstLine="540"/>
        <w:rPr>
          <w:rFonts w:ascii="仿宋" w:hAnsi="仿宋" w:eastAsia="仿宋" w:cs="宋体"/>
          <w:sz w:val="28"/>
          <w:szCs w:val="28"/>
          <w:highlight w:val="none"/>
        </w:rPr>
      </w:pPr>
      <w:r>
        <w:rPr>
          <w:rFonts w:hint="eastAsia" w:ascii="仿宋" w:hAnsi="仿宋" w:eastAsia="仿宋" w:cs="宋体"/>
          <w:sz w:val="28"/>
          <w:szCs w:val="28"/>
          <w:highlight w:val="none"/>
        </w:rPr>
        <w:t>售价：</w:t>
      </w:r>
      <w:r>
        <w:rPr>
          <w:rFonts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rPr>
        <w:t xml:space="preserve">400 </w:t>
      </w:r>
      <w:r>
        <w:rPr>
          <w:rFonts w:ascii="仿宋" w:hAnsi="仿宋" w:eastAsia="仿宋" w:cs="宋体"/>
          <w:sz w:val="28"/>
          <w:szCs w:val="28"/>
          <w:highlight w:val="none"/>
          <w:u w:val="single"/>
        </w:rPr>
        <w:t xml:space="preserve"> </w:t>
      </w:r>
      <w:r>
        <w:rPr>
          <w:rFonts w:hint="eastAsia" w:ascii="仿宋" w:hAnsi="仿宋" w:eastAsia="仿宋" w:cs="宋体"/>
          <w:sz w:val="28"/>
          <w:szCs w:val="28"/>
          <w:highlight w:val="none"/>
        </w:rPr>
        <w:t>元，比选文件售后不退。</w:t>
      </w:r>
    </w:p>
    <w:p w14:paraId="7C43B8AD">
      <w:pPr>
        <w:pStyle w:val="5"/>
        <w:spacing w:line="360" w:lineRule="auto"/>
        <w:rPr>
          <w:rFonts w:ascii="黑体" w:hAnsi="黑体" w:cs="宋体"/>
          <w:b w:val="0"/>
          <w:sz w:val="28"/>
          <w:szCs w:val="28"/>
          <w:highlight w:val="none"/>
        </w:rPr>
      </w:pPr>
      <w:bookmarkStart w:id="25" w:name="_Toc9698"/>
      <w:bookmarkStart w:id="26" w:name="_Toc35393801"/>
      <w:bookmarkStart w:id="27" w:name="_Toc28359015"/>
      <w:bookmarkStart w:id="28" w:name="_Toc21963"/>
      <w:bookmarkStart w:id="29" w:name="_Toc35393632"/>
      <w:bookmarkStart w:id="30" w:name="_Toc12404"/>
      <w:bookmarkStart w:id="31" w:name="_Toc80180138"/>
      <w:bookmarkStart w:id="32" w:name="_Toc28359092"/>
      <w:r>
        <w:rPr>
          <w:rFonts w:hint="eastAsia" w:ascii="黑体" w:hAnsi="黑体" w:cs="宋体"/>
          <w:b w:val="0"/>
          <w:sz w:val="28"/>
          <w:szCs w:val="28"/>
          <w:highlight w:val="none"/>
        </w:rPr>
        <w:t>四、响应文件提交</w:t>
      </w:r>
      <w:bookmarkEnd w:id="25"/>
      <w:bookmarkEnd w:id="26"/>
      <w:bookmarkEnd w:id="27"/>
      <w:bookmarkEnd w:id="28"/>
      <w:bookmarkEnd w:id="29"/>
      <w:bookmarkEnd w:id="30"/>
      <w:bookmarkEnd w:id="31"/>
      <w:bookmarkEnd w:id="32"/>
    </w:p>
    <w:p w14:paraId="2D86C0F4">
      <w:pPr>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截止时间：</w:t>
      </w:r>
      <w:r>
        <w:rPr>
          <w:rFonts w:hint="eastAsia" w:ascii="仿宋" w:hAnsi="仿宋" w:eastAsia="仿宋" w:cs="宋体"/>
          <w:sz w:val="28"/>
          <w:szCs w:val="28"/>
          <w:highlight w:val="none"/>
          <w:u w:val="single"/>
        </w:rPr>
        <w:t>202</w:t>
      </w:r>
      <w:r>
        <w:rPr>
          <w:rFonts w:hint="eastAsia" w:ascii="仿宋" w:hAnsi="仿宋" w:eastAsia="仿宋" w:cs="宋体"/>
          <w:sz w:val="28"/>
          <w:szCs w:val="28"/>
          <w:highlight w:val="none"/>
          <w:u w:val="single"/>
          <w:lang w:val="en-US" w:eastAsia="zh-CN"/>
        </w:rPr>
        <w:t>4</w:t>
      </w:r>
      <w:r>
        <w:rPr>
          <w:rFonts w:hint="eastAsia" w:ascii="仿宋" w:hAnsi="仿宋" w:eastAsia="仿宋" w:cs="宋体"/>
          <w:sz w:val="28"/>
          <w:szCs w:val="28"/>
          <w:highlight w:val="none"/>
          <w:u w:val="single"/>
        </w:rPr>
        <w:t xml:space="preserve">年 </w:t>
      </w:r>
      <w:r>
        <w:rPr>
          <w:rFonts w:hint="eastAsia" w:ascii="仿宋" w:hAnsi="仿宋" w:eastAsia="仿宋" w:cs="宋体"/>
          <w:sz w:val="28"/>
          <w:szCs w:val="28"/>
          <w:highlight w:val="none"/>
          <w:u w:val="single"/>
          <w:lang w:val="en-US" w:eastAsia="zh-CN"/>
        </w:rPr>
        <w:t>12</w:t>
      </w:r>
      <w:r>
        <w:rPr>
          <w:rFonts w:hint="eastAsia" w:ascii="仿宋" w:hAnsi="仿宋" w:eastAsia="仿宋" w:cs="宋体"/>
          <w:sz w:val="28"/>
          <w:szCs w:val="28"/>
          <w:highlight w:val="none"/>
          <w:u w:val="single"/>
        </w:rPr>
        <w:t xml:space="preserve">月 </w:t>
      </w:r>
      <w:r>
        <w:rPr>
          <w:rFonts w:hint="eastAsia" w:ascii="仿宋" w:hAnsi="仿宋" w:eastAsia="仿宋" w:cs="宋体"/>
          <w:sz w:val="28"/>
          <w:szCs w:val="28"/>
          <w:highlight w:val="none"/>
          <w:u w:val="single"/>
          <w:lang w:val="en-US" w:eastAsia="zh-CN"/>
        </w:rPr>
        <w:t xml:space="preserve"> 10 </w:t>
      </w:r>
      <w:r>
        <w:rPr>
          <w:rFonts w:hint="eastAsia" w:ascii="仿宋" w:hAnsi="仿宋" w:eastAsia="仿宋" w:cs="宋体"/>
          <w:sz w:val="28"/>
          <w:szCs w:val="28"/>
          <w:highlight w:val="none"/>
          <w:u w:val="single"/>
        </w:rPr>
        <w:t>日  9  点  30  分 （</w:t>
      </w:r>
      <w:r>
        <w:rPr>
          <w:rFonts w:hint="eastAsia" w:ascii="仿宋" w:hAnsi="仿宋" w:eastAsia="仿宋"/>
          <w:bCs/>
          <w:sz w:val="28"/>
          <w:szCs w:val="28"/>
          <w:highlight w:val="none"/>
        </w:rPr>
        <w:t>北京时间）</w:t>
      </w:r>
    </w:p>
    <w:p w14:paraId="268B2078">
      <w:pPr>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地点：</w:t>
      </w:r>
      <w:r>
        <w:rPr>
          <w:rFonts w:hint="eastAsia" w:ascii="仿宋" w:hAnsi="仿宋" w:eastAsia="仿宋" w:cs="宋体"/>
          <w:sz w:val="28"/>
          <w:szCs w:val="28"/>
          <w:highlight w:val="none"/>
          <w:u w:val="single"/>
        </w:rPr>
        <w:t xml:space="preserve"> 采用远程电子递交方式，无需递交纸质文件，“徽智采”平台开标室、采用远程电子开标方式，供应商应于开标时间前1小时登录PC端“投标客户端”，进入开标室，并签到等待开标。供应商应在截止时间后30分钟内，通过手机“中招互连”APP扫码解密响应文件。</w:t>
      </w:r>
      <w:r>
        <w:rPr>
          <w:rFonts w:ascii="仿宋" w:hAnsi="仿宋" w:eastAsia="仿宋" w:cs="宋体"/>
          <w:sz w:val="28"/>
          <w:szCs w:val="28"/>
          <w:highlight w:val="none"/>
          <w:u w:val="single"/>
        </w:rPr>
        <w:t xml:space="preserve"> </w:t>
      </w:r>
    </w:p>
    <w:p w14:paraId="3F3B1096">
      <w:pPr>
        <w:pStyle w:val="5"/>
        <w:spacing w:line="360" w:lineRule="auto"/>
        <w:rPr>
          <w:rFonts w:ascii="黑体" w:hAnsi="黑体" w:cs="宋体"/>
          <w:b w:val="0"/>
          <w:sz w:val="28"/>
          <w:szCs w:val="28"/>
          <w:highlight w:val="none"/>
        </w:rPr>
      </w:pPr>
      <w:bookmarkStart w:id="33" w:name="_Toc35393633"/>
      <w:bookmarkStart w:id="34" w:name="_Toc28359016"/>
      <w:bookmarkStart w:id="35" w:name="_Toc35393802"/>
      <w:bookmarkStart w:id="36" w:name="_Toc28675"/>
      <w:bookmarkStart w:id="37" w:name="_Toc2797"/>
      <w:bookmarkStart w:id="38" w:name="_Toc80180139"/>
      <w:bookmarkStart w:id="39" w:name="_Toc23993"/>
      <w:bookmarkStart w:id="40" w:name="_Toc28359093"/>
      <w:r>
        <w:rPr>
          <w:rFonts w:hint="eastAsia" w:ascii="黑体" w:hAnsi="黑体" w:cs="宋体"/>
          <w:b w:val="0"/>
          <w:sz w:val="28"/>
          <w:szCs w:val="28"/>
          <w:highlight w:val="none"/>
        </w:rPr>
        <w:t>五、开启</w:t>
      </w:r>
      <w:bookmarkEnd w:id="33"/>
      <w:bookmarkEnd w:id="34"/>
      <w:bookmarkEnd w:id="35"/>
      <w:bookmarkEnd w:id="36"/>
      <w:bookmarkEnd w:id="37"/>
      <w:bookmarkEnd w:id="38"/>
      <w:bookmarkEnd w:id="39"/>
      <w:bookmarkEnd w:id="40"/>
    </w:p>
    <w:p w14:paraId="2A840A37">
      <w:pPr>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时间：</w:t>
      </w:r>
      <w:r>
        <w:rPr>
          <w:rFonts w:hint="eastAsia" w:ascii="仿宋" w:hAnsi="仿宋" w:eastAsia="仿宋" w:cs="宋体"/>
          <w:sz w:val="28"/>
          <w:szCs w:val="28"/>
          <w:highlight w:val="none"/>
          <w:u w:val="single"/>
        </w:rPr>
        <w:t>202</w:t>
      </w:r>
      <w:r>
        <w:rPr>
          <w:rFonts w:hint="eastAsia" w:ascii="仿宋" w:hAnsi="仿宋" w:eastAsia="仿宋" w:cs="宋体"/>
          <w:sz w:val="28"/>
          <w:szCs w:val="28"/>
          <w:highlight w:val="none"/>
          <w:u w:val="single"/>
          <w:lang w:val="en-US" w:eastAsia="zh-CN"/>
        </w:rPr>
        <w:t>4</w:t>
      </w:r>
      <w:r>
        <w:rPr>
          <w:rFonts w:hint="eastAsia" w:ascii="仿宋" w:hAnsi="仿宋" w:eastAsia="仿宋" w:cs="宋体"/>
          <w:sz w:val="28"/>
          <w:szCs w:val="28"/>
          <w:highlight w:val="none"/>
          <w:u w:val="single"/>
        </w:rPr>
        <w:t xml:space="preserve">年 </w:t>
      </w:r>
      <w:r>
        <w:rPr>
          <w:rFonts w:hint="eastAsia" w:ascii="仿宋" w:hAnsi="仿宋" w:eastAsia="仿宋" w:cs="宋体"/>
          <w:sz w:val="28"/>
          <w:szCs w:val="28"/>
          <w:highlight w:val="none"/>
          <w:u w:val="single"/>
          <w:lang w:val="en-US" w:eastAsia="zh-CN"/>
        </w:rPr>
        <w:t>12</w:t>
      </w:r>
      <w:r>
        <w:rPr>
          <w:rFonts w:hint="eastAsia" w:ascii="仿宋" w:hAnsi="仿宋" w:eastAsia="仿宋" w:cs="宋体"/>
          <w:sz w:val="28"/>
          <w:szCs w:val="28"/>
          <w:highlight w:val="none"/>
          <w:u w:val="single"/>
        </w:rPr>
        <w:t xml:space="preserve">月 </w:t>
      </w:r>
      <w:r>
        <w:rPr>
          <w:rFonts w:hint="eastAsia" w:ascii="仿宋" w:hAnsi="仿宋" w:eastAsia="仿宋" w:cs="宋体"/>
          <w:sz w:val="28"/>
          <w:szCs w:val="28"/>
          <w:highlight w:val="none"/>
          <w:u w:val="single"/>
          <w:lang w:val="en-US" w:eastAsia="zh-CN"/>
        </w:rPr>
        <w:t xml:space="preserve"> 10 </w:t>
      </w:r>
      <w:r>
        <w:rPr>
          <w:rFonts w:hint="eastAsia" w:ascii="仿宋" w:hAnsi="仿宋" w:eastAsia="仿宋" w:cs="宋体"/>
          <w:sz w:val="28"/>
          <w:szCs w:val="28"/>
          <w:highlight w:val="none"/>
          <w:u w:val="single"/>
        </w:rPr>
        <w:t>日  9  点  30  分 （</w:t>
      </w:r>
      <w:r>
        <w:rPr>
          <w:rFonts w:hint="eastAsia" w:ascii="仿宋" w:hAnsi="仿宋" w:eastAsia="仿宋"/>
          <w:bCs/>
          <w:sz w:val="28"/>
          <w:szCs w:val="28"/>
          <w:highlight w:val="none"/>
        </w:rPr>
        <w:t>北京时间）</w:t>
      </w:r>
    </w:p>
    <w:p w14:paraId="43954299">
      <w:pPr>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地点：</w:t>
      </w:r>
      <w:bookmarkStart w:id="41" w:name="_Toc28359017"/>
      <w:bookmarkStart w:id="42" w:name="_Toc28359094"/>
      <w:bookmarkStart w:id="43" w:name="_Toc35393634"/>
      <w:bookmarkStart w:id="44" w:name="_Toc80180140"/>
      <w:bookmarkStart w:id="45" w:name="_Toc35393803"/>
      <w:r>
        <w:rPr>
          <w:rFonts w:hint="eastAsia" w:ascii="仿宋" w:hAnsi="仿宋" w:eastAsia="仿宋" w:cs="宋体"/>
          <w:sz w:val="28"/>
          <w:szCs w:val="28"/>
          <w:highlight w:val="none"/>
          <w:u w:val="single"/>
        </w:rPr>
        <w:t xml:space="preserve"> 采用远程电子递交方式，无需递交纸质文件，“徽智采”平台开标室、采用远程电子开标方式，供应商应于开标时间前登录PC端“投标客户端”，进入开标室，并签到等待开标。供应商应在截止时间后30分钟内，通过手机“中招互连”APP扫码解密响应文件。</w:t>
      </w:r>
      <w:r>
        <w:rPr>
          <w:rFonts w:ascii="仿宋" w:hAnsi="仿宋" w:eastAsia="仿宋" w:cs="宋体"/>
          <w:sz w:val="28"/>
          <w:szCs w:val="28"/>
          <w:highlight w:val="none"/>
          <w:u w:val="single"/>
        </w:rPr>
        <w:t xml:space="preserve"> </w:t>
      </w:r>
    </w:p>
    <w:p w14:paraId="0DFC6274">
      <w:pPr>
        <w:rPr>
          <w:rFonts w:ascii="黑体" w:hAnsi="黑体" w:cs="宋体"/>
          <w:b/>
          <w:sz w:val="28"/>
          <w:szCs w:val="28"/>
          <w:highlight w:val="none"/>
        </w:rPr>
      </w:pPr>
      <w:r>
        <w:rPr>
          <w:rFonts w:hint="eastAsia" w:ascii="黑体" w:hAnsi="黑体" w:cs="宋体"/>
          <w:b/>
          <w:sz w:val="28"/>
          <w:szCs w:val="28"/>
          <w:highlight w:val="none"/>
        </w:rPr>
        <w:t>六、公告期限</w:t>
      </w:r>
      <w:bookmarkEnd w:id="41"/>
      <w:bookmarkEnd w:id="42"/>
      <w:bookmarkEnd w:id="43"/>
      <w:bookmarkEnd w:id="44"/>
      <w:bookmarkEnd w:id="45"/>
    </w:p>
    <w:p w14:paraId="325B1654">
      <w:pPr>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w:t>
      </w:r>
      <w:r>
        <w:rPr>
          <w:rFonts w:ascii="仿宋" w:hAnsi="仿宋" w:eastAsia="仿宋" w:cs="宋体"/>
          <w:kern w:val="0"/>
          <w:sz w:val="28"/>
          <w:szCs w:val="28"/>
          <w:highlight w:val="none"/>
        </w:rPr>
        <w:t>5</w:t>
      </w:r>
      <w:r>
        <w:rPr>
          <w:rFonts w:hint="eastAsia" w:ascii="仿宋" w:hAnsi="仿宋" w:eastAsia="仿宋" w:cs="宋体"/>
          <w:kern w:val="0"/>
          <w:sz w:val="28"/>
          <w:szCs w:val="28"/>
          <w:highlight w:val="none"/>
        </w:rPr>
        <w:t>个工作日。</w:t>
      </w:r>
    </w:p>
    <w:p w14:paraId="71D6F76A">
      <w:pPr>
        <w:pStyle w:val="5"/>
        <w:spacing w:line="360" w:lineRule="auto"/>
        <w:rPr>
          <w:rFonts w:ascii="黑体" w:hAnsi="黑体" w:cs="宋体"/>
          <w:b w:val="0"/>
          <w:sz w:val="28"/>
          <w:szCs w:val="28"/>
          <w:highlight w:val="none"/>
        </w:rPr>
      </w:pPr>
      <w:bookmarkStart w:id="46" w:name="_Toc18536"/>
      <w:bookmarkStart w:id="47" w:name="_Toc35393804"/>
      <w:bookmarkStart w:id="48" w:name="_Toc26892"/>
      <w:bookmarkStart w:id="49" w:name="_Toc35393635"/>
      <w:bookmarkStart w:id="50" w:name="_Toc80180141"/>
      <w:bookmarkStart w:id="51" w:name="_Toc8691"/>
      <w:r>
        <w:rPr>
          <w:rFonts w:hint="eastAsia" w:ascii="黑体" w:hAnsi="黑体" w:cs="宋体"/>
          <w:b w:val="0"/>
          <w:sz w:val="28"/>
          <w:szCs w:val="28"/>
          <w:highlight w:val="none"/>
        </w:rPr>
        <w:t>七、其他补充事宜</w:t>
      </w:r>
      <w:bookmarkEnd w:id="46"/>
      <w:bookmarkEnd w:id="47"/>
      <w:bookmarkEnd w:id="48"/>
      <w:bookmarkEnd w:id="49"/>
      <w:bookmarkEnd w:id="50"/>
      <w:bookmarkEnd w:id="51"/>
    </w:p>
    <w:p w14:paraId="1B1DB80F">
      <w:pPr>
        <w:widowControl/>
        <w:adjustRightInd w:val="0"/>
        <w:snapToGrid w:val="0"/>
        <w:spacing w:line="360" w:lineRule="auto"/>
        <w:ind w:firstLine="560" w:firstLineChars="200"/>
        <w:jc w:val="left"/>
        <w:rPr>
          <w:rFonts w:hint="eastAsia" w:ascii="仿宋" w:hAnsi="仿宋" w:eastAsia="仿宋" w:cs="仿宋"/>
          <w:sz w:val="28"/>
          <w:szCs w:val="28"/>
          <w:highlight w:val="none"/>
        </w:rPr>
      </w:pPr>
      <w:bookmarkStart w:id="52" w:name="_Toc35393805"/>
      <w:bookmarkStart w:id="53" w:name="_Toc28359095"/>
      <w:bookmarkStart w:id="54" w:name="_Toc28359018"/>
      <w:bookmarkStart w:id="55" w:name="_Toc35393636"/>
      <w:r>
        <w:rPr>
          <w:rFonts w:hint="eastAsia" w:ascii="仿宋" w:hAnsi="仿宋" w:eastAsia="仿宋" w:cs="宋体"/>
          <w:kern w:val="0"/>
          <w:sz w:val="28"/>
          <w:szCs w:val="28"/>
          <w:highlight w:val="none"/>
        </w:rPr>
        <w:t>1.</w:t>
      </w:r>
      <w:r>
        <w:rPr>
          <w:rFonts w:hint="eastAsia" w:ascii="仿宋" w:hAnsi="仿宋" w:eastAsia="仿宋" w:cs="仿宋"/>
          <w:sz w:val="28"/>
          <w:szCs w:val="28"/>
          <w:highlight w:val="none"/>
        </w:rPr>
        <w:t>本项目落实节能环保、中小微型企业扶持等相关政府采购政策。</w:t>
      </w:r>
    </w:p>
    <w:p w14:paraId="48CCE9FC">
      <w:pPr>
        <w:ind w:firstLine="560" w:firstLineChars="200"/>
        <w:rPr>
          <w:rFonts w:ascii="仿宋" w:hAnsi="仿宋" w:eastAsia="仿宋" w:cs="宋体"/>
          <w:kern w:val="0"/>
          <w:sz w:val="28"/>
          <w:szCs w:val="28"/>
          <w:highlight w:val="none"/>
        </w:rPr>
      </w:pPr>
      <w:r>
        <w:rPr>
          <w:rFonts w:hint="eastAsia" w:ascii="仿宋" w:hAnsi="仿宋" w:eastAsia="仿宋" w:cs="仿宋"/>
          <w:sz w:val="28"/>
          <w:szCs w:val="28"/>
          <w:highlight w:val="none"/>
        </w:rPr>
        <w:t>2.</w:t>
      </w:r>
      <w:r>
        <w:rPr>
          <w:rFonts w:hint="eastAsia" w:ascii="仿宋" w:hAnsi="仿宋" w:eastAsia="仿宋" w:cs="宋体"/>
          <w:kern w:val="0"/>
          <w:sz w:val="28"/>
          <w:szCs w:val="28"/>
          <w:highlight w:val="none"/>
        </w:rPr>
        <w:t>发布媒介：中国政府采购网、合肥工业大学招标与采购管理中心官网。</w:t>
      </w:r>
    </w:p>
    <w:p w14:paraId="76FA5445">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3.供应商应合理安排比选文件获取时间，特别是网络速度慢的地区防止在系统关闭前网络拥堵无法操作。如果因计算机及网络故障造成无法完成比选文件获取，责任自负。</w:t>
      </w:r>
      <w:bookmarkStart w:id="56" w:name="_Toc80180142"/>
    </w:p>
    <w:p w14:paraId="0E697DD7">
      <w:pPr>
        <w:pStyle w:val="5"/>
        <w:spacing w:line="360" w:lineRule="auto"/>
        <w:rPr>
          <w:rFonts w:ascii="黑体" w:hAnsi="黑体" w:cs="宋体"/>
          <w:b w:val="0"/>
          <w:sz w:val="28"/>
          <w:szCs w:val="28"/>
          <w:highlight w:val="none"/>
        </w:rPr>
      </w:pPr>
      <w:bookmarkStart w:id="57" w:name="_Toc22541"/>
      <w:bookmarkStart w:id="58" w:name="_Toc13526"/>
      <w:bookmarkStart w:id="59" w:name="_Toc30245"/>
      <w:r>
        <w:rPr>
          <w:rFonts w:hint="eastAsia" w:ascii="黑体" w:hAnsi="黑体" w:cs="宋体"/>
          <w:b w:val="0"/>
          <w:sz w:val="28"/>
          <w:szCs w:val="28"/>
          <w:highlight w:val="none"/>
        </w:rPr>
        <w:t>八、凡对本次采购提出询问，请按</w:t>
      </w:r>
      <w:r>
        <w:rPr>
          <w:rFonts w:ascii="黑体" w:hAnsi="黑体" w:cs="宋体"/>
          <w:b w:val="0"/>
          <w:sz w:val="28"/>
          <w:szCs w:val="28"/>
          <w:highlight w:val="none"/>
        </w:rPr>
        <w:t>以下方式</w:t>
      </w:r>
      <w:r>
        <w:rPr>
          <w:rFonts w:hint="eastAsia" w:ascii="黑体" w:hAnsi="黑体" w:cs="宋体"/>
          <w:b w:val="0"/>
          <w:sz w:val="28"/>
          <w:szCs w:val="28"/>
          <w:highlight w:val="none"/>
        </w:rPr>
        <w:t>联系。</w:t>
      </w:r>
      <w:bookmarkEnd w:id="52"/>
      <w:bookmarkEnd w:id="53"/>
      <w:bookmarkEnd w:id="54"/>
      <w:bookmarkEnd w:id="55"/>
      <w:bookmarkEnd w:id="56"/>
      <w:bookmarkEnd w:id="57"/>
      <w:bookmarkEnd w:id="58"/>
      <w:bookmarkEnd w:id="59"/>
    </w:p>
    <w:p w14:paraId="33980A25">
      <w:pPr>
        <w:pStyle w:val="5"/>
        <w:spacing w:line="360" w:lineRule="auto"/>
        <w:ind w:firstLine="840" w:firstLineChars="300"/>
        <w:rPr>
          <w:rFonts w:ascii="仿宋" w:hAnsi="仿宋" w:eastAsia="仿宋" w:cs="宋体"/>
          <w:b w:val="0"/>
          <w:sz w:val="28"/>
          <w:szCs w:val="28"/>
          <w:highlight w:val="none"/>
        </w:rPr>
      </w:pPr>
      <w:bookmarkStart w:id="60" w:name="_Toc35393637"/>
      <w:bookmarkStart w:id="61" w:name="_Toc28359096"/>
      <w:bookmarkStart w:id="62" w:name="_Toc35393806"/>
      <w:bookmarkStart w:id="63" w:name="_Toc28359019"/>
      <w:bookmarkStart w:id="64" w:name="_Toc18515"/>
      <w:bookmarkStart w:id="65" w:name="_Toc10483"/>
      <w:bookmarkStart w:id="66" w:name="_Toc80180143"/>
      <w:bookmarkStart w:id="67" w:name="_Toc220"/>
      <w:r>
        <w:rPr>
          <w:rFonts w:hint="eastAsia" w:ascii="仿宋" w:hAnsi="仿宋" w:eastAsia="仿宋" w:cs="宋体"/>
          <w:b w:val="0"/>
          <w:sz w:val="28"/>
          <w:szCs w:val="28"/>
          <w:highlight w:val="none"/>
        </w:rPr>
        <w:t>1.采购人信息</w:t>
      </w:r>
      <w:bookmarkEnd w:id="60"/>
      <w:bookmarkEnd w:id="61"/>
      <w:bookmarkEnd w:id="62"/>
      <w:bookmarkEnd w:id="63"/>
      <w:bookmarkEnd w:id="64"/>
      <w:bookmarkEnd w:id="65"/>
      <w:bookmarkEnd w:id="66"/>
      <w:bookmarkEnd w:id="67"/>
    </w:p>
    <w:p w14:paraId="460CF70C">
      <w:pPr>
        <w:spacing w:line="360" w:lineRule="auto"/>
        <w:ind w:left="1129" w:leftChars="371" w:hanging="350" w:hangingChars="125"/>
        <w:jc w:val="left"/>
        <w:rPr>
          <w:rFonts w:ascii="仿宋" w:hAnsi="仿宋" w:eastAsia="仿宋"/>
          <w:sz w:val="28"/>
          <w:szCs w:val="28"/>
          <w:highlight w:val="none"/>
        </w:rPr>
      </w:pPr>
      <w:r>
        <w:rPr>
          <w:rFonts w:hint="eastAsia" w:ascii="仿宋" w:hAnsi="仿宋" w:eastAsia="仿宋"/>
          <w:sz w:val="28"/>
          <w:szCs w:val="28"/>
          <w:highlight w:val="none"/>
        </w:rPr>
        <w:t>名    称：</w:t>
      </w:r>
      <w:r>
        <w:rPr>
          <w:rFonts w:hint="eastAsia" w:ascii="仿宋" w:hAnsi="仿宋" w:eastAsia="仿宋"/>
          <w:sz w:val="28"/>
          <w:szCs w:val="28"/>
          <w:highlight w:val="none"/>
          <w:u w:val="single"/>
        </w:rPr>
        <w:t xml:space="preserve">  合肥工业大学       </w:t>
      </w:r>
    </w:p>
    <w:p w14:paraId="75AE90C3">
      <w:pPr>
        <w:spacing w:line="360" w:lineRule="auto"/>
        <w:ind w:left="1129" w:leftChars="371" w:hanging="350" w:hangingChars="125"/>
        <w:jc w:val="left"/>
        <w:rPr>
          <w:rFonts w:ascii="仿宋" w:hAnsi="仿宋" w:eastAsia="仿宋"/>
          <w:sz w:val="28"/>
          <w:szCs w:val="28"/>
          <w:highlight w:val="none"/>
        </w:rPr>
      </w:pPr>
      <w:r>
        <w:rPr>
          <w:rFonts w:hint="eastAsia" w:ascii="仿宋" w:hAnsi="仿宋" w:eastAsia="仿宋"/>
          <w:sz w:val="28"/>
          <w:szCs w:val="28"/>
          <w:highlight w:val="none"/>
        </w:rPr>
        <w:t>地    址：</w:t>
      </w:r>
      <w:r>
        <w:rPr>
          <w:rFonts w:hint="eastAsia" w:ascii="仿宋" w:hAnsi="仿宋" w:eastAsia="仿宋"/>
          <w:sz w:val="28"/>
          <w:szCs w:val="28"/>
          <w:highlight w:val="none"/>
          <w:u w:val="single"/>
        </w:rPr>
        <w:t>　安徽省合肥市屯溪路193号　</w:t>
      </w:r>
    </w:p>
    <w:p w14:paraId="4D126874">
      <w:pPr>
        <w:spacing w:line="360" w:lineRule="auto"/>
        <w:ind w:left="1129" w:leftChars="371" w:hanging="350" w:hangingChars="125"/>
        <w:jc w:val="left"/>
        <w:rPr>
          <w:rFonts w:ascii="仿宋" w:hAnsi="仿宋" w:eastAsia="仿宋"/>
          <w:sz w:val="28"/>
          <w:szCs w:val="28"/>
          <w:highlight w:val="non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　</w:t>
      </w:r>
      <w:r>
        <w:rPr>
          <w:rFonts w:hint="eastAsia" w:ascii="仿宋" w:hAnsi="仿宋" w:eastAsia="仿宋"/>
          <w:sz w:val="28"/>
          <w:szCs w:val="28"/>
          <w:highlight w:val="none"/>
          <w:u w:val="single"/>
          <w:lang w:val="en-US" w:eastAsia="zh-CN"/>
        </w:rPr>
        <w:t>钱</w:t>
      </w:r>
      <w:r>
        <w:rPr>
          <w:rFonts w:hint="eastAsia" w:ascii="仿宋" w:hAnsi="仿宋" w:eastAsia="仿宋"/>
          <w:sz w:val="28"/>
          <w:szCs w:val="28"/>
          <w:highlight w:val="none"/>
          <w:u w:val="single"/>
        </w:rPr>
        <w:t>老师，0551-62901</w:t>
      </w:r>
      <w:r>
        <w:rPr>
          <w:rFonts w:hint="eastAsia" w:ascii="仿宋" w:hAnsi="仿宋" w:eastAsia="仿宋"/>
          <w:sz w:val="28"/>
          <w:szCs w:val="28"/>
          <w:highlight w:val="none"/>
          <w:u w:val="single"/>
          <w:lang w:val="en-US" w:eastAsia="zh-CN"/>
        </w:rPr>
        <w:t>760</w:t>
      </w:r>
      <w:r>
        <w:rPr>
          <w:rFonts w:ascii="仿宋" w:hAnsi="仿宋" w:eastAsia="仿宋" w:cs="宋体"/>
          <w:kern w:val="0"/>
          <w:sz w:val="28"/>
          <w:szCs w:val="28"/>
          <w:highlight w:val="none"/>
          <w:u w:val="single"/>
        </w:rPr>
        <w:t xml:space="preserve">    </w:t>
      </w:r>
      <w:r>
        <w:rPr>
          <w:rFonts w:hint="eastAsia" w:ascii="仿宋" w:hAnsi="仿宋" w:eastAsia="仿宋" w:cs="宋体"/>
          <w:kern w:val="0"/>
          <w:sz w:val="28"/>
          <w:szCs w:val="28"/>
          <w:highlight w:val="none"/>
          <w:u w:val="single"/>
        </w:rPr>
        <w:t xml:space="preserve"> </w:t>
      </w:r>
    </w:p>
    <w:p w14:paraId="758FEC1B">
      <w:pPr>
        <w:pStyle w:val="5"/>
        <w:spacing w:line="360" w:lineRule="auto"/>
        <w:ind w:firstLine="840" w:firstLineChars="300"/>
        <w:rPr>
          <w:rFonts w:ascii="仿宋" w:hAnsi="仿宋" w:eastAsia="仿宋" w:cs="宋体"/>
          <w:b w:val="0"/>
          <w:sz w:val="28"/>
          <w:szCs w:val="28"/>
          <w:highlight w:val="none"/>
        </w:rPr>
      </w:pPr>
      <w:bookmarkStart w:id="68" w:name="_Toc28359097"/>
      <w:bookmarkStart w:id="69" w:name="_Toc28359020"/>
      <w:bookmarkStart w:id="70" w:name="_Toc80180144"/>
      <w:bookmarkStart w:id="71" w:name="_Toc6098"/>
      <w:bookmarkStart w:id="72" w:name="_Toc35393638"/>
      <w:bookmarkStart w:id="73" w:name="_Toc35393807"/>
      <w:bookmarkStart w:id="74" w:name="_Toc4425"/>
      <w:bookmarkStart w:id="75" w:name="_Toc10499"/>
      <w:r>
        <w:rPr>
          <w:rFonts w:hint="eastAsia" w:ascii="仿宋" w:hAnsi="仿宋" w:eastAsia="仿宋" w:cs="宋体"/>
          <w:b w:val="0"/>
          <w:sz w:val="28"/>
          <w:szCs w:val="28"/>
          <w:highlight w:val="none"/>
        </w:rPr>
        <w:t>2.采购代理机构信息</w:t>
      </w:r>
      <w:bookmarkEnd w:id="68"/>
      <w:bookmarkEnd w:id="69"/>
      <w:bookmarkEnd w:id="70"/>
      <w:bookmarkEnd w:id="71"/>
      <w:bookmarkEnd w:id="72"/>
      <w:bookmarkEnd w:id="73"/>
      <w:bookmarkEnd w:id="74"/>
      <w:bookmarkEnd w:id="75"/>
    </w:p>
    <w:p w14:paraId="2D1EDB2B">
      <w:pPr>
        <w:spacing w:line="360" w:lineRule="auto"/>
        <w:ind w:firstLine="840" w:firstLineChars="300"/>
        <w:rPr>
          <w:rFonts w:ascii="仿宋" w:hAnsi="仿宋" w:eastAsia="仿宋"/>
          <w:sz w:val="28"/>
          <w:szCs w:val="28"/>
          <w:highlight w:val="none"/>
        </w:rPr>
      </w:pPr>
      <w:bookmarkStart w:id="76" w:name="_Toc28359021"/>
      <w:bookmarkStart w:id="77" w:name="_Toc28359098"/>
      <w:bookmarkStart w:id="78" w:name="_Toc80180145"/>
      <w:bookmarkStart w:id="79" w:name="_Toc35393808"/>
      <w:bookmarkStart w:id="80" w:name="_Toc35393639"/>
      <w:r>
        <w:rPr>
          <w:rFonts w:hint="eastAsia" w:ascii="仿宋" w:hAnsi="仿宋" w:eastAsia="仿宋"/>
          <w:sz w:val="28"/>
          <w:szCs w:val="28"/>
          <w:highlight w:val="none"/>
        </w:rPr>
        <w:t>名    称：</w:t>
      </w:r>
      <w:r>
        <w:rPr>
          <w:rFonts w:hint="eastAsia" w:ascii="仿宋" w:hAnsi="仿宋" w:eastAsia="仿宋"/>
          <w:sz w:val="28"/>
          <w:szCs w:val="28"/>
          <w:highlight w:val="none"/>
          <w:u w:val="single"/>
        </w:rPr>
        <w:t>　安徽中技工程咨询有限公司</w:t>
      </w:r>
      <w:r>
        <w:rPr>
          <w:rFonts w:ascii="仿宋" w:hAnsi="仿宋" w:eastAsia="仿宋" w:cs="宋体"/>
          <w:kern w:val="0"/>
          <w:sz w:val="28"/>
          <w:szCs w:val="28"/>
          <w:highlight w:val="none"/>
          <w:u w:val="single"/>
        </w:rPr>
        <w:t xml:space="preserve">  </w:t>
      </w:r>
    </w:p>
    <w:p w14:paraId="0FD3BCE8">
      <w:pPr>
        <w:spacing w:line="360" w:lineRule="auto"/>
        <w:ind w:firstLine="840" w:firstLineChars="300"/>
        <w:rPr>
          <w:rFonts w:ascii="仿宋" w:hAnsi="仿宋" w:eastAsia="仿宋" w:cs="宋体"/>
          <w:kern w:val="0"/>
          <w:sz w:val="28"/>
          <w:szCs w:val="28"/>
          <w:highlight w:val="none"/>
        </w:rPr>
      </w:pPr>
      <w:r>
        <w:rPr>
          <w:rFonts w:hint="eastAsia" w:ascii="仿宋" w:hAnsi="仿宋" w:eastAsia="仿宋"/>
          <w:sz w:val="28"/>
          <w:szCs w:val="28"/>
          <w:highlight w:val="none"/>
        </w:rPr>
        <w:t>地　　址：</w:t>
      </w:r>
      <w:r>
        <w:rPr>
          <w:rFonts w:hint="eastAsia" w:ascii="仿宋" w:hAnsi="仿宋" w:eastAsia="仿宋" w:cs="宋体"/>
          <w:kern w:val="0"/>
          <w:sz w:val="28"/>
          <w:szCs w:val="28"/>
          <w:highlight w:val="none"/>
          <w:u w:val="single"/>
        </w:rPr>
        <w:t xml:space="preserve"> </w:t>
      </w:r>
      <w:r>
        <w:rPr>
          <w:rFonts w:ascii="仿宋" w:hAnsi="仿宋" w:eastAsia="仿宋" w:cs="宋体"/>
          <w:kern w:val="0"/>
          <w:sz w:val="28"/>
          <w:szCs w:val="28"/>
          <w:highlight w:val="none"/>
          <w:u w:val="single"/>
        </w:rPr>
        <w:t xml:space="preserve"> </w:t>
      </w:r>
      <w:r>
        <w:rPr>
          <w:rFonts w:hint="eastAsia" w:ascii="仿宋" w:hAnsi="仿宋" w:eastAsia="仿宋" w:cs="宋体"/>
          <w:kern w:val="0"/>
          <w:sz w:val="28"/>
          <w:szCs w:val="28"/>
          <w:highlight w:val="none"/>
          <w:u w:val="single"/>
        </w:rPr>
        <w:t>合肥市合作化南路27号</w:t>
      </w:r>
      <w:r>
        <w:rPr>
          <w:rFonts w:ascii="仿宋" w:hAnsi="仿宋" w:eastAsia="仿宋" w:cs="宋体"/>
          <w:kern w:val="0"/>
          <w:sz w:val="28"/>
          <w:szCs w:val="28"/>
          <w:highlight w:val="none"/>
          <w:u w:val="single"/>
        </w:rPr>
        <w:t xml:space="preserve">   </w:t>
      </w:r>
      <w:r>
        <w:rPr>
          <w:rFonts w:ascii="仿宋" w:hAnsi="仿宋" w:eastAsia="仿宋" w:cs="宋体"/>
          <w:kern w:val="0"/>
          <w:sz w:val="28"/>
          <w:szCs w:val="28"/>
          <w:highlight w:val="none"/>
        </w:rPr>
        <w:t xml:space="preserve"> </w:t>
      </w:r>
    </w:p>
    <w:p w14:paraId="3A6D760A">
      <w:pPr>
        <w:spacing w:line="360" w:lineRule="auto"/>
        <w:ind w:firstLine="840" w:firstLineChars="300"/>
        <w:rPr>
          <w:rFonts w:ascii="仿宋" w:hAnsi="仿宋" w:eastAsia="仿宋"/>
          <w:sz w:val="28"/>
          <w:szCs w:val="28"/>
          <w:highlight w:val="none"/>
          <w:u w:val="singl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　袁倪、陈振、王婧　0551-65149581、65149582-833、871；15212799182</w:t>
      </w:r>
      <w:r>
        <w:rPr>
          <w:rFonts w:ascii="仿宋" w:hAnsi="仿宋" w:eastAsia="仿宋" w:cs="宋体"/>
          <w:kern w:val="0"/>
          <w:sz w:val="28"/>
          <w:szCs w:val="28"/>
          <w:highlight w:val="none"/>
          <w:u w:val="single"/>
        </w:rPr>
        <w:t xml:space="preserve">  </w:t>
      </w:r>
    </w:p>
    <w:p w14:paraId="2288333D">
      <w:pPr>
        <w:pStyle w:val="5"/>
        <w:spacing w:line="360" w:lineRule="auto"/>
        <w:ind w:firstLine="840" w:firstLineChars="300"/>
        <w:rPr>
          <w:rFonts w:ascii="仿宋" w:hAnsi="仿宋" w:eastAsia="仿宋" w:cs="宋体"/>
          <w:b w:val="0"/>
          <w:sz w:val="28"/>
          <w:szCs w:val="28"/>
          <w:highlight w:val="none"/>
        </w:rPr>
      </w:pPr>
      <w:bookmarkStart w:id="81" w:name="_Toc13555"/>
      <w:bookmarkStart w:id="82" w:name="_Toc13332"/>
      <w:bookmarkStart w:id="83" w:name="_Toc2900"/>
      <w:r>
        <w:rPr>
          <w:rFonts w:hint="eastAsia" w:ascii="仿宋" w:hAnsi="仿宋" w:eastAsia="仿宋" w:cs="宋体"/>
          <w:b w:val="0"/>
          <w:sz w:val="28"/>
          <w:szCs w:val="28"/>
          <w:highlight w:val="none"/>
        </w:rPr>
        <w:t>3.项目联系</w:t>
      </w:r>
      <w:r>
        <w:rPr>
          <w:rFonts w:ascii="仿宋" w:hAnsi="仿宋" w:eastAsia="仿宋" w:cs="宋体"/>
          <w:b w:val="0"/>
          <w:sz w:val="28"/>
          <w:szCs w:val="28"/>
          <w:highlight w:val="none"/>
        </w:rPr>
        <w:t>方式</w:t>
      </w:r>
      <w:bookmarkEnd w:id="76"/>
      <w:bookmarkEnd w:id="77"/>
      <w:bookmarkEnd w:id="78"/>
      <w:bookmarkEnd w:id="79"/>
      <w:bookmarkEnd w:id="80"/>
      <w:bookmarkEnd w:id="81"/>
      <w:bookmarkEnd w:id="82"/>
      <w:bookmarkEnd w:id="83"/>
    </w:p>
    <w:p w14:paraId="72A1C0AB">
      <w:pPr>
        <w:pStyle w:val="8"/>
        <w:spacing w:line="360" w:lineRule="auto"/>
        <w:ind w:firstLine="840" w:firstLineChars="300"/>
        <w:rPr>
          <w:rFonts w:ascii="仿宋" w:hAnsi="仿宋" w:eastAsia="仿宋" w:cs="宋体"/>
          <w:kern w:val="0"/>
          <w:sz w:val="28"/>
          <w:szCs w:val="28"/>
          <w:highlight w:val="none"/>
        </w:rPr>
      </w:pPr>
      <w:r>
        <w:rPr>
          <w:rFonts w:hint="eastAsia" w:ascii="仿宋" w:hAnsi="仿宋" w:eastAsia="仿宋"/>
          <w:sz w:val="28"/>
          <w:szCs w:val="28"/>
          <w:highlight w:val="none"/>
        </w:rPr>
        <w:t>项目联系人：</w:t>
      </w:r>
      <w:r>
        <w:rPr>
          <w:rFonts w:hint="eastAsia" w:ascii="仿宋" w:hAnsi="仿宋" w:eastAsia="仿宋" w:cs="宋体"/>
          <w:kern w:val="0"/>
          <w:sz w:val="28"/>
          <w:szCs w:val="28"/>
          <w:highlight w:val="none"/>
          <w:u w:val="single"/>
        </w:rPr>
        <w:t xml:space="preserve"> </w:t>
      </w:r>
      <w:r>
        <w:rPr>
          <w:rFonts w:ascii="仿宋" w:hAnsi="仿宋" w:eastAsia="仿宋" w:cs="宋体"/>
          <w:kern w:val="0"/>
          <w:sz w:val="28"/>
          <w:szCs w:val="28"/>
          <w:highlight w:val="none"/>
          <w:u w:val="single"/>
        </w:rPr>
        <w:t xml:space="preserve">  </w:t>
      </w:r>
      <w:r>
        <w:rPr>
          <w:rFonts w:hint="eastAsia" w:ascii="仿宋" w:hAnsi="仿宋" w:eastAsia="仿宋"/>
          <w:sz w:val="28"/>
          <w:szCs w:val="28"/>
          <w:highlight w:val="none"/>
          <w:u w:val="single"/>
        </w:rPr>
        <w:t>袁倪、陈振、王婧</w:t>
      </w:r>
      <w:r>
        <w:rPr>
          <w:rFonts w:ascii="仿宋" w:hAnsi="仿宋" w:eastAsia="仿宋" w:cs="宋体"/>
          <w:kern w:val="0"/>
          <w:sz w:val="28"/>
          <w:szCs w:val="28"/>
          <w:highlight w:val="none"/>
          <w:u w:val="single"/>
        </w:rPr>
        <w:t xml:space="preserve">       </w:t>
      </w:r>
      <w:r>
        <w:rPr>
          <w:rFonts w:ascii="仿宋" w:hAnsi="仿宋" w:eastAsia="仿宋" w:cs="宋体"/>
          <w:kern w:val="0"/>
          <w:sz w:val="28"/>
          <w:szCs w:val="28"/>
          <w:highlight w:val="none"/>
        </w:rPr>
        <w:t xml:space="preserve"> </w:t>
      </w:r>
    </w:p>
    <w:p w14:paraId="703831CB">
      <w:pPr>
        <w:pStyle w:val="8"/>
        <w:spacing w:line="360" w:lineRule="auto"/>
        <w:ind w:firstLine="840" w:firstLineChars="300"/>
        <w:rPr>
          <w:rFonts w:ascii="仿宋" w:hAnsi="仿宋" w:eastAsia="仿宋" w:cs="宋体"/>
          <w:kern w:val="0"/>
          <w:sz w:val="28"/>
          <w:szCs w:val="28"/>
          <w:highlight w:val="none"/>
        </w:rPr>
      </w:pPr>
      <w:r>
        <w:rPr>
          <w:rFonts w:hint="eastAsia" w:ascii="仿宋" w:hAnsi="仿宋" w:eastAsia="仿宋"/>
          <w:sz w:val="28"/>
          <w:szCs w:val="28"/>
          <w:highlight w:val="none"/>
        </w:rPr>
        <w:t>电　　 话：</w:t>
      </w:r>
      <w:r>
        <w:rPr>
          <w:rFonts w:hint="eastAsia" w:ascii="仿宋" w:hAnsi="仿宋" w:eastAsia="仿宋" w:cs="宋体"/>
          <w:kern w:val="0"/>
          <w:sz w:val="28"/>
          <w:szCs w:val="28"/>
          <w:highlight w:val="none"/>
          <w:u w:val="single"/>
        </w:rPr>
        <w:t xml:space="preserve"> </w:t>
      </w:r>
      <w:r>
        <w:rPr>
          <w:rFonts w:ascii="仿宋" w:hAnsi="仿宋" w:eastAsia="仿宋" w:cs="宋体"/>
          <w:kern w:val="0"/>
          <w:sz w:val="28"/>
          <w:szCs w:val="28"/>
          <w:highlight w:val="none"/>
          <w:u w:val="single"/>
        </w:rPr>
        <w:t xml:space="preserve"> </w:t>
      </w:r>
      <w:r>
        <w:rPr>
          <w:rFonts w:hint="eastAsia" w:ascii="仿宋" w:hAnsi="仿宋" w:eastAsia="仿宋" w:cs="宋体"/>
          <w:kern w:val="0"/>
          <w:sz w:val="28"/>
          <w:szCs w:val="28"/>
          <w:highlight w:val="none"/>
          <w:u w:val="single"/>
        </w:rPr>
        <w:t>0551-65149581、65149582-833、871；15212799182</w:t>
      </w:r>
      <w:r>
        <w:rPr>
          <w:rFonts w:ascii="仿宋" w:hAnsi="仿宋" w:eastAsia="仿宋" w:cs="宋体"/>
          <w:kern w:val="0"/>
          <w:sz w:val="28"/>
          <w:szCs w:val="28"/>
          <w:highlight w:val="none"/>
          <w:u w:val="single"/>
        </w:rPr>
        <w:t xml:space="preserve">  </w:t>
      </w:r>
    </w:p>
    <w:p w14:paraId="17672A46">
      <w:pPr>
        <w:pStyle w:val="5"/>
        <w:spacing w:line="360" w:lineRule="auto"/>
        <w:rPr>
          <w:rFonts w:hint="eastAsia" w:ascii="黑体" w:hAnsi="黑体" w:cs="宋体"/>
          <w:sz w:val="28"/>
          <w:szCs w:val="28"/>
          <w:highlight w:val="none"/>
        </w:rPr>
      </w:pPr>
      <w:bookmarkStart w:id="84" w:name="_Toc27982"/>
      <w:bookmarkStart w:id="85" w:name="_Toc13574"/>
      <w:bookmarkStart w:id="86" w:name="_Toc24096"/>
      <w:bookmarkStart w:id="87" w:name="_Toc5572"/>
      <w:r>
        <w:rPr>
          <w:rFonts w:hint="eastAsia" w:ascii="黑体" w:hAnsi="黑体" w:cs="宋体"/>
          <w:sz w:val="28"/>
          <w:szCs w:val="28"/>
          <w:highlight w:val="none"/>
        </w:rPr>
        <w:t>九、其他事项说明</w:t>
      </w:r>
      <w:bookmarkEnd w:id="84"/>
      <w:bookmarkEnd w:id="85"/>
      <w:bookmarkEnd w:id="86"/>
      <w:bookmarkEnd w:id="87"/>
    </w:p>
    <w:p w14:paraId="0671D1AA">
      <w:pPr>
        <w:widowControl/>
        <w:spacing w:line="360" w:lineRule="auto"/>
        <w:ind w:firstLine="490" w:firstLineChars="175"/>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1.供应商应合理安排采购文件获取时间，特别是网络速度慢的地区防止在系统关闭前网络拥堵无法操作。如果因计算机及网络故障造成无法完成采购文件获取，责任自负。</w:t>
      </w:r>
    </w:p>
    <w:p w14:paraId="25C8D7CF">
      <w:pPr>
        <w:pStyle w:val="10"/>
        <w:spacing w:line="360" w:lineRule="auto"/>
        <w:ind w:firstLine="518"/>
        <w:rPr>
          <w:rFonts w:hint="eastAsia" w:ascii="仿宋" w:hAnsi="仿宋" w:eastAsia="仿宋" w:cs="仿宋"/>
          <w:sz w:val="28"/>
          <w:szCs w:val="28"/>
          <w:highlight w:val="none"/>
        </w:rPr>
      </w:pPr>
      <w:r>
        <w:rPr>
          <w:rFonts w:hint="eastAsia" w:ascii="仿宋" w:hAnsi="仿宋" w:eastAsia="仿宋" w:cs="仿宋"/>
          <w:sz w:val="28"/>
          <w:szCs w:val="28"/>
          <w:highlight w:val="none"/>
        </w:rPr>
        <w:t>2. 注①：注册步骤如下（以下两项均须注册完成）：</w:t>
      </w:r>
    </w:p>
    <w:p w14:paraId="35B03C46">
      <w:pPr>
        <w:pStyle w:val="10"/>
        <w:spacing w:line="360" w:lineRule="auto"/>
        <w:ind w:firstLine="518"/>
        <w:rPr>
          <w:rFonts w:hint="eastAsia" w:ascii="仿宋" w:hAnsi="仿宋" w:eastAsia="仿宋" w:cs="仿宋"/>
          <w:sz w:val="28"/>
          <w:szCs w:val="28"/>
          <w:highlight w:val="none"/>
        </w:rPr>
      </w:pPr>
      <w:r>
        <w:rPr>
          <w:rFonts w:hint="eastAsia" w:ascii="仿宋" w:hAnsi="仿宋" w:eastAsia="仿宋" w:cs="仿宋"/>
          <w:sz w:val="28"/>
          <w:szCs w:val="28"/>
          <w:highlight w:val="none"/>
        </w:rPr>
        <w:t>“徽智采”平台注册：</w:t>
      </w:r>
    </w:p>
    <w:p w14:paraId="23B7E248">
      <w:pPr>
        <w:pStyle w:val="10"/>
        <w:spacing w:line="360" w:lineRule="auto"/>
        <w:ind w:firstLine="518"/>
        <w:rPr>
          <w:rFonts w:hint="eastAsia" w:ascii="仿宋" w:hAnsi="仿宋" w:eastAsia="仿宋" w:cs="仿宋"/>
          <w:sz w:val="28"/>
          <w:szCs w:val="28"/>
          <w:highlight w:val="none"/>
        </w:rPr>
      </w:pPr>
      <w:r>
        <w:rPr>
          <w:rFonts w:hint="eastAsia" w:ascii="仿宋" w:hAnsi="仿宋" w:eastAsia="仿宋" w:cs="仿宋"/>
          <w:sz w:val="28"/>
          <w:szCs w:val="28"/>
          <w:highlight w:val="none"/>
        </w:rPr>
        <w:t>登录“徽智采”平台（网址：http://www.ahhzc.c</w:t>
      </w:r>
      <w:r>
        <w:rPr>
          <w:rFonts w:hint="eastAsia" w:ascii="仿宋" w:hAnsi="仿宋" w:eastAsia="仿宋" w:cs="仿宋"/>
          <w:sz w:val="28"/>
          <w:szCs w:val="28"/>
          <w:highlight w:val="none"/>
          <w:lang w:eastAsia="zh-Hans"/>
        </w:rPr>
        <w:t>n</w:t>
      </w:r>
      <w:r>
        <w:rPr>
          <w:rFonts w:hint="eastAsia" w:ascii="仿宋" w:hAnsi="仿宋" w:eastAsia="仿宋" w:cs="仿宋"/>
          <w:sz w:val="28"/>
          <w:szCs w:val="28"/>
          <w:highlight w:val="none"/>
        </w:rPr>
        <w:t>/），点击</w:t>
      </w:r>
      <w:r>
        <w:rPr>
          <w:rFonts w:hint="eastAsia" w:ascii="仿宋" w:hAnsi="仿宋" w:eastAsia="仿宋" w:cs="仿宋"/>
          <w:sz w:val="28"/>
          <w:szCs w:val="28"/>
          <w:highlight w:val="none"/>
          <w:lang w:eastAsia="zh-Hans"/>
        </w:rPr>
        <w:t>右上角</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Hans"/>
        </w:rPr>
        <w:t>供应商</w:t>
      </w:r>
      <w:r>
        <w:rPr>
          <w:rFonts w:hint="eastAsia" w:ascii="仿宋" w:hAnsi="仿宋" w:eastAsia="仿宋" w:cs="仿宋"/>
          <w:sz w:val="28"/>
          <w:szCs w:val="28"/>
          <w:highlight w:val="none"/>
        </w:rPr>
        <w:t>注册”，按照要求填写完善企业信息并上传相关附件，我司将对上传信息及附件进行审核，审核通过即完成平台的注册。具体注册操作详见“徽智采”平台首页“</w:t>
      </w:r>
      <w:r>
        <w:rPr>
          <w:rFonts w:hint="eastAsia" w:ascii="仿宋" w:hAnsi="仿宋" w:eastAsia="仿宋" w:cs="仿宋"/>
          <w:sz w:val="28"/>
          <w:szCs w:val="28"/>
          <w:highlight w:val="none"/>
          <w:lang w:eastAsia="zh-Hans"/>
        </w:rPr>
        <w:t>常见问题</w:t>
      </w:r>
      <w:r>
        <w:rPr>
          <w:rFonts w:hint="eastAsia" w:ascii="仿宋" w:hAnsi="仿宋" w:eastAsia="仿宋" w:cs="仿宋"/>
          <w:sz w:val="28"/>
          <w:szCs w:val="28"/>
          <w:highlight w:val="none"/>
        </w:rPr>
        <w:t>”，同时须在PC下载安装“投标</w:t>
      </w:r>
      <w:r>
        <w:rPr>
          <w:rFonts w:hint="eastAsia" w:ascii="仿宋" w:hAnsi="仿宋" w:eastAsia="仿宋" w:cs="仿宋"/>
          <w:sz w:val="28"/>
          <w:szCs w:val="28"/>
          <w:highlight w:val="none"/>
          <w:lang w:eastAsia="zh-Hans"/>
        </w:rPr>
        <w:t>客户端</w:t>
      </w:r>
      <w:r>
        <w:rPr>
          <w:rFonts w:hint="eastAsia" w:ascii="仿宋" w:hAnsi="仿宋" w:eastAsia="仿宋" w:cs="仿宋"/>
          <w:sz w:val="28"/>
          <w:szCs w:val="28"/>
          <w:highlight w:val="none"/>
        </w:rPr>
        <w:t>”客户端（下载链接见“徽智采”平台首页</w:t>
      </w:r>
      <w:r>
        <w:rPr>
          <w:rFonts w:hint="eastAsia" w:ascii="仿宋" w:hAnsi="仿宋" w:eastAsia="仿宋" w:cs="仿宋"/>
          <w:sz w:val="28"/>
          <w:szCs w:val="28"/>
          <w:highlight w:val="none"/>
          <w:lang w:eastAsia="zh-Hans"/>
        </w:rPr>
        <w:t>右上角</w:t>
      </w:r>
      <w:r>
        <w:rPr>
          <w:rFonts w:hint="eastAsia" w:ascii="仿宋" w:hAnsi="仿宋" w:eastAsia="仿宋" w:cs="仿宋"/>
          <w:sz w:val="28"/>
          <w:szCs w:val="28"/>
          <w:highlight w:val="none"/>
        </w:rPr>
        <w:t>“下载</w:t>
      </w:r>
      <w:r>
        <w:rPr>
          <w:rFonts w:hint="eastAsia" w:ascii="仿宋" w:hAnsi="仿宋" w:eastAsia="仿宋" w:cs="仿宋"/>
          <w:sz w:val="28"/>
          <w:szCs w:val="28"/>
          <w:highlight w:val="none"/>
          <w:lang w:eastAsia="zh-Hans"/>
        </w:rPr>
        <w:t>客户端</w:t>
      </w:r>
      <w:r>
        <w:rPr>
          <w:rFonts w:hint="eastAsia" w:ascii="仿宋" w:hAnsi="仿宋" w:eastAsia="仿宋" w:cs="仿宋"/>
          <w:sz w:val="28"/>
          <w:szCs w:val="28"/>
          <w:highlight w:val="none"/>
        </w:rPr>
        <w:t>”）。</w:t>
      </w:r>
    </w:p>
    <w:p w14:paraId="4C7AB82A">
      <w:pPr>
        <w:pStyle w:val="10"/>
        <w:spacing w:line="360" w:lineRule="auto"/>
        <w:ind w:firstLine="518"/>
        <w:rPr>
          <w:rFonts w:hint="eastAsia" w:ascii="仿宋" w:hAnsi="仿宋" w:eastAsia="仿宋" w:cs="仿宋"/>
          <w:sz w:val="28"/>
          <w:szCs w:val="28"/>
          <w:highlight w:val="none"/>
        </w:rPr>
      </w:pPr>
      <w:r>
        <w:rPr>
          <w:rFonts w:hint="eastAsia" w:ascii="仿宋" w:hAnsi="仿宋" w:eastAsia="仿宋" w:cs="仿宋"/>
          <w:sz w:val="28"/>
          <w:szCs w:val="28"/>
          <w:highlight w:val="none"/>
        </w:rPr>
        <w:t>手机“中招互连”APP注册：</w:t>
      </w:r>
    </w:p>
    <w:p w14:paraId="3FA2D92C">
      <w:pPr>
        <w:pStyle w:val="10"/>
        <w:spacing w:line="360" w:lineRule="auto"/>
        <w:ind w:firstLine="518"/>
        <w:rPr>
          <w:rFonts w:hint="eastAsia" w:ascii="仿宋" w:hAnsi="仿宋" w:eastAsia="仿宋" w:cs="仿宋"/>
          <w:sz w:val="28"/>
          <w:szCs w:val="28"/>
          <w:highlight w:val="none"/>
        </w:rPr>
      </w:pPr>
      <w:r>
        <w:rPr>
          <w:rFonts w:hint="eastAsia" w:ascii="仿宋" w:hAnsi="仿宋" w:eastAsia="仿宋" w:cs="仿宋"/>
          <w:sz w:val="28"/>
          <w:szCs w:val="28"/>
          <w:highlight w:val="none"/>
        </w:rPr>
        <w:t>完成平台注册及客户端安装后，在手机应用商店中下载“中招互连”APP，按照要求填写注册信息，同时在APP线上完成CA证书的办理（购买单位证书请注意选择“安徽</w:t>
      </w:r>
      <w:r>
        <w:rPr>
          <w:rFonts w:hint="eastAsia" w:ascii="仿宋" w:hAnsi="仿宋" w:eastAsia="仿宋" w:cs="仿宋"/>
          <w:sz w:val="28"/>
          <w:szCs w:val="28"/>
          <w:highlight w:val="none"/>
          <w:lang w:eastAsia="zh-Hans"/>
        </w:rPr>
        <w:t>智能采购云平台</w:t>
      </w:r>
      <w:r>
        <w:rPr>
          <w:rFonts w:hint="eastAsia" w:ascii="仿宋" w:hAnsi="仿宋" w:eastAsia="仿宋" w:cs="仿宋"/>
          <w:sz w:val="28"/>
          <w:szCs w:val="28"/>
          <w:highlight w:val="none"/>
        </w:rPr>
        <w:t>”），具体下载及注册操作详见“徽智采”平台首页</w:t>
      </w:r>
      <w:r>
        <w:rPr>
          <w:rFonts w:hint="eastAsia" w:ascii="仿宋" w:hAnsi="仿宋" w:eastAsia="仿宋" w:cs="仿宋"/>
          <w:sz w:val="28"/>
          <w:szCs w:val="28"/>
          <w:highlight w:val="none"/>
          <w:lang w:eastAsia="zh-Hans"/>
        </w:rPr>
        <w:t>常见问题</w:t>
      </w:r>
      <w:r>
        <w:rPr>
          <w:rFonts w:hint="eastAsia" w:ascii="仿宋" w:hAnsi="仿宋" w:eastAsia="仿宋" w:cs="仿宋"/>
          <w:sz w:val="28"/>
          <w:szCs w:val="28"/>
          <w:highlight w:val="none"/>
        </w:rPr>
        <w:t>“CA办理”。</w:t>
      </w:r>
    </w:p>
    <w:p w14:paraId="1D1E436B">
      <w:pPr>
        <w:pStyle w:val="10"/>
        <w:spacing w:line="360" w:lineRule="auto"/>
        <w:ind w:firstLine="518"/>
        <w:rPr>
          <w:rFonts w:hint="eastAsia" w:ascii="仿宋" w:hAnsi="仿宋" w:eastAsia="仿宋" w:cs="仿宋"/>
          <w:sz w:val="28"/>
          <w:szCs w:val="28"/>
          <w:highlight w:val="none"/>
        </w:rPr>
      </w:pPr>
      <w:r>
        <w:rPr>
          <w:rFonts w:hint="eastAsia" w:ascii="仿宋" w:hAnsi="仿宋" w:eastAsia="仿宋" w:cs="仿宋"/>
          <w:sz w:val="28"/>
          <w:szCs w:val="28"/>
          <w:highlight w:val="none"/>
        </w:rPr>
        <w:t>注②：“投标</w:t>
      </w:r>
      <w:r>
        <w:rPr>
          <w:rFonts w:hint="eastAsia" w:ascii="仿宋" w:hAnsi="仿宋" w:eastAsia="仿宋" w:cs="仿宋"/>
          <w:sz w:val="28"/>
          <w:szCs w:val="28"/>
          <w:highlight w:val="none"/>
          <w:lang w:eastAsia="zh-Hans"/>
        </w:rPr>
        <w:t>客户端</w:t>
      </w:r>
      <w:r>
        <w:rPr>
          <w:rFonts w:hint="eastAsia" w:ascii="仿宋" w:hAnsi="仿宋" w:eastAsia="仿宋" w:cs="仿宋"/>
          <w:sz w:val="28"/>
          <w:szCs w:val="28"/>
          <w:highlight w:val="none"/>
        </w:rPr>
        <w:t>”的服务功能</w:t>
      </w:r>
    </w:p>
    <w:p w14:paraId="4C29E1FE">
      <w:pPr>
        <w:pStyle w:val="10"/>
        <w:spacing w:line="360" w:lineRule="auto"/>
        <w:ind w:firstLine="518"/>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完成手机“中招互连”APP的注册，并通过扫码登录PC端“投标</w:t>
      </w:r>
      <w:r>
        <w:rPr>
          <w:rFonts w:hint="eastAsia" w:ascii="仿宋" w:hAnsi="仿宋" w:eastAsia="仿宋" w:cs="仿宋"/>
          <w:sz w:val="28"/>
          <w:szCs w:val="28"/>
          <w:highlight w:val="none"/>
          <w:lang w:eastAsia="zh-Hans"/>
        </w:rPr>
        <w:t>客户端</w:t>
      </w:r>
      <w:r>
        <w:rPr>
          <w:rFonts w:hint="eastAsia" w:ascii="仿宋" w:hAnsi="仿宋" w:eastAsia="仿宋" w:cs="仿宋"/>
          <w:sz w:val="28"/>
          <w:szCs w:val="28"/>
          <w:highlight w:val="none"/>
        </w:rPr>
        <w:t>”后方可电子投标，“投标</w:t>
      </w:r>
      <w:r>
        <w:rPr>
          <w:rFonts w:hint="eastAsia" w:ascii="仿宋" w:hAnsi="仿宋" w:eastAsia="仿宋" w:cs="仿宋"/>
          <w:sz w:val="28"/>
          <w:szCs w:val="28"/>
          <w:highlight w:val="none"/>
          <w:lang w:eastAsia="zh-Hans"/>
        </w:rPr>
        <w:t>客户端</w:t>
      </w:r>
      <w:r>
        <w:rPr>
          <w:rFonts w:hint="eastAsia" w:ascii="仿宋" w:hAnsi="仿宋" w:eastAsia="仿宋" w:cs="仿宋"/>
          <w:sz w:val="28"/>
          <w:szCs w:val="28"/>
          <w:highlight w:val="none"/>
        </w:rPr>
        <w:t>”为</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提供的在线服务有：缴纳招标文件费用、下载招标文件、制作投标文件、扫码电子签章、扫码加密投标文件、递交投标文件、网上开标、扫码解密投标文件等。</w:t>
      </w:r>
    </w:p>
    <w:p w14:paraId="3CDB0FB0">
      <w:pPr>
        <w:pStyle w:val="10"/>
        <w:spacing w:line="360" w:lineRule="auto"/>
        <w:ind w:firstLine="52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注册、投标具体操作手册指引详见“徽智采”平台（网址：http://www.ahhzc.c</w:t>
      </w:r>
      <w:r>
        <w:rPr>
          <w:rFonts w:hint="eastAsia" w:ascii="仿宋" w:hAnsi="仿宋" w:eastAsia="仿宋" w:cs="仿宋"/>
          <w:b/>
          <w:bCs/>
          <w:sz w:val="28"/>
          <w:szCs w:val="28"/>
          <w:highlight w:val="none"/>
          <w:lang w:eastAsia="zh-Hans"/>
        </w:rPr>
        <w:t>n</w:t>
      </w:r>
      <w:r>
        <w:rPr>
          <w:rFonts w:hint="eastAsia" w:ascii="仿宋" w:hAnsi="仿宋" w:eastAsia="仿宋" w:cs="仿宋"/>
          <w:b/>
          <w:bCs/>
          <w:sz w:val="28"/>
          <w:szCs w:val="28"/>
          <w:highlight w:val="none"/>
        </w:rPr>
        <w:t>/）右下角</w:t>
      </w:r>
      <w:r>
        <w:rPr>
          <w:rFonts w:hint="eastAsia" w:ascii="仿宋" w:hAnsi="仿宋" w:eastAsia="仿宋" w:cs="仿宋"/>
          <w:b/>
          <w:bCs/>
          <w:sz w:val="28"/>
          <w:szCs w:val="28"/>
          <w:highlight w:val="none"/>
          <w:lang w:eastAsia="zh-Hans"/>
        </w:rPr>
        <w:t>常见问题</w:t>
      </w:r>
      <w:r>
        <w:rPr>
          <w:rFonts w:hint="eastAsia" w:ascii="仿宋" w:hAnsi="仿宋" w:eastAsia="仿宋" w:cs="仿宋"/>
          <w:b/>
          <w:bCs/>
          <w:sz w:val="28"/>
          <w:szCs w:val="28"/>
          <w:highlight w:val="none"/>
        </w:rPr>
        <w:t>中的文档，请仔细阅读并按步骤操作即可。</w:t>
      </w:r>
    </w:p>
    <w:p w14:paraId="6B8D5F1B">
      <w:pPr>
        <w:pStyle w:val="10"/>
        <w:spacing w:line="360" w:lineRule="auto"/>
        <w:ind w:firstLine="52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注册审核人、系统操作指导人：</w:t>
      </w:r>
      <w:r>
        <w:rPr>
          <w:rFonts w:hint="eastAsia" w:ascii="仿宋" w:hAnsi="仿宋" w:eastAsia="仿宋" w:cs="仿宋"/>
          <w:b/>
          <w:bCs/>
          <w:sz w:val="28"/>
          <w:szCs w:val="28"/>
          <w:highlight w:val="none"/>
          <w:lang w:eastAsia="zh-Hans"/>
        </w:rPr>
        <w:t>章</w:t>
      </w:r>
      <w:r>
        <w:rPr>
          <w:rFonts w:hint="eastAsia" w:ascii="仿宋" w:hAnsi="仿宋" w:eastAsia="仿宋" w:cs="仿宋"/>
          <w:b/>
          <w:bCs/>
          <w:sz w:val="28"/>
          <w:szCs w:val="28"/>
          <w:highlight w:val="none"/>
        </w:rPr>
        <w:t>工、崔工</w:t>
      </w:r>
    </w:p>
    <w:p w14:paraId="1D05A35C">
      <w:pPr>
        <w:pStyle w:val="10"/>
        <w:spacing w:line="360" w:lineRule="auto"/>
        <w:ind w:firstLine="52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审核时间：工作日9:00-11:30，13:00-17:00（北京时间）</w:t>
      </w:r>
    </w:p>
    <w:p w14:paraId="6D4519E8">
      <w:pPr>
        <w:pStyle w:val="10"/>
        <w:spacing w:line="360" w:lineRule="auto"/>
        <w:ind w:firstLine="52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联系电话：</w:t>
      </w:r>
      <w:r>
        <w:rPr>
          <w:rFonts w:hint="eastAsia" w:ascii="仿宋" w:hAnsi="仿宋" w:eastAsia="仿宋" w:cs="仿宋"/>
          <w:b/>
          <w:bCs/>
          <w:sz w:val="28"/>
          <w:szCs w:val="28"/>
          <w:highlight w:val="none"/>
          <w:lang w:eastAsia="zh-Hans"/>
        </w:rPr>
        <w:t>章</w:t>
      </w:r>
      <w:r>
        <w:rPr>
          <w:rFonts w:hint="eastAsia" w:ascii="仿宋" w:hAnsi="仿宋" w:eastAsia="仿宋" w:cs="仿宋"/>
          <w:b/>
          <w:bCs/>
          <w:sz w:val="28"/>
          <w:szCs w:val="28"/>
          <w:highlight w:val="none"/>
        </w:rPr>
        <w:t>工13866184647   崔工15255472573</w:t>
      </w:r>
    </w:p>
    <w:p w14:paraId="2B2D0631"/>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B45B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outlineLvl w:val="0"/>
    </w:pPr>
    <w:rPr>
      <w:rFonts w:ascii="Times New Roman" w:hAnsi="Times New Roman" w:eastAsia="宋体"/>
      <w:b/>
      <w:sz w:val="28"/>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Body Text"/>
    <w:basedOn w:val="1"/>
    <w:next w:val="3"/>
    <w:uiPriority w:val="0"/>
    <w:pPr>
      <w:spacing w:after="120"/>
    </w:pPr>
  </w:style>
  <w:style w:type="paragraph" w:styleId="3">
    <w:name w:val="Date"/>
    <w:basedOn w:val="1"/>
    <w:next w:val="1"/>
    <w:uiPriority w:val="0"/>
    <w:rPr>
      <w:b/>
      <w:sz w:val="28"/>
      <w:szCs w:val="20"/>
    </w:rPr>
  </w:style>
  <w:style w:type="paragraph" w:styleId="6">
    <w:name w:val="Body Text Indent"/>
    <w:basedOn w:val="1"/>
    <w:next w:val="7"/>
    <w:uiPriority w:val="0"/>
    <w:pPr>
      <w:ind w:firstLine="660"/>
    </w:pPr>
    <w:rPr>
      <w:rFonts w:ascii="宋体" w:hAnsi="宋体"/>
      <w:color w:val="000000"/>
      <w:sz w:val="24"/>
      <w:szCs w:val="20"/>
    </w:rPr>
  </w:style>
  <w:style w:type="paragraph" w:styleId="7">
    <w:name w:val="envelope return"/>
    <w:basedOn w:val="1"/>
    <w:qFormat/>
    <w:uiPriority w:val="99"/>
    <w:pPr>
      <w:snapToGrid w:val="0"/>
    </w:pPr>
    <w:rPr>
      <w:rFonts w:ascii="Arial" w:hAnsi="Arial" w:cs="Arial"/>
    </w:rPr>
  </w:style>
  <w:style w:type="paragraph" w:styleId="8">
    <w:name w:val="Plain Text"/>
    <w:basedOn w:val="1"/>
    <w:qFormat/>
    <w:uiPriority w:val="0"/>
    <w:rPr>
      <w:rFonts w:ascii="宋体" w:hAnsi="Courier New"/>
      <w:szCs w:val="21"/>
    </w:rPr>
  </w:style>
  <w:style w:type="paragraph" w:styleId="9">
    <w:name w:val="Normal (Web)"/>
    <w:basedOn w:val="1"/>
    <w:qFormat/>
    <w:uiPriority w:val="0"/>
    <w:pPr>
      <w:widowControl/>
      <w:spacing w:before="100" w:beforeAutospacing="1" w:after="100" w:afterAutospacing="1"/>
      <w:jc w:val="left"/>
    </w:pPr>
    <w:rPr>
      <w:rFonts w:ascii="宋体" w:hAnsi="宋体"/>
      <w:kern w:val="0"/>
      <w:sz w:val="24"/>
    </w:rPr>
  </w:style>
  <w:style w:type="paragraph" w:styleId="10">
    <w:name w:val="Body Text First Indent 2"/>
    <w:basedOn w:val="6"/>
    <w:next w:val="1"/>
    <w:unhideWhenUsed/>
    <w:qFormat/>
    <w:uiPriority w:val="99"/>
    <w:pPr>
      <w:ind w:firstLine="420" w:firstLineChars="200"/>
    </w:pPr>
    <w:rPr>
      <w:rFonts w:ascii="Times New Roman"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2024-11-29T00:54:30Z</dcterms:created>
  <dc:creator>admin</dc:creator>
  <cp:lastModifiedBy>王婧</cp:lastModifiedBy>
  <dcterms:modified xsi:type="dcterms:W3CDTF">2024-11-29T00:55:01Z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23A91FD7E1224AB0A97865D7CC8B2BC5_12</vt:lpwstr>
  </property>
</Properties>
</file>