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3A3BA">
      <w:pPr>
        <w:keepNext w:val="0"/>
        <w:keepLines w:val="0"/>
        <w:pageBreakBefore w:val="0"/>
        <w:widowControl w:val="0"/>
        <w:kinsoku/>
        <w:wordWrap/>
        <w:overflowPunct/>
        <w:topLinePunct w:val="0"/>
        <w:autoSpaceDE/>
        <w:autoSpaceDN/>
        <w:bidi w:val="0"/>
        <w:adjustRightInd/>
        <w:snapToGrid/>
        <w:spacing w:after="0" w:line="500" w:lineRule="exact"/>
        <w:ind w:left="0" w:leftChars="0" w:firstLine="1040" w:firstLineChars="200"/>
        <w:jc w:val="center"/>
        <w:textAlignment w:val="auto"/>
        <w:rPr>
          <w:rFonts w:hint="eastAsia" w:ascii="方正小标宋简体" w:hAnsi="方正小标宋简体" w:eastAsia="方正小标宋简体" w:cs="方正小标宋简体"/>
          <w:color w:val="auto"/>
          <w:sz w:val="52"/>
          <w:szCs w:val="52"/>
          <w:lang w:val="en-US" w:eastAsia="zh-CN"/>
        </w:rPr>
      </w:pPr>
      <w:bookmarkStart w:id="4" w:name="_GoBack"/>
      <w:bookmarkEnd w:id="4"/>
    </w:p>
    <w:p w14:paraId="6C8BCA70">
      <w:pPr>
        <w:keepNext w:val="0"/>
        <w:keepLines w:val="0"/>
        <w:pageBreakBefore w:val="0"/>
        <w:widowControl w:val="0"/>
        <w:kinsoku/>
        <w:wordWrap/>
        <w:overflowPunct/>
        <w:topLinePunct w:val="0"/>
        <w:autoSpaceDE/>
        <w:autoSpaceDN/>
        <w:bidi w:val="0"/>
        <w:adjustRightInd/>
        <w:snapToGrid/>
        <w:spacing w:after="0" w:line="500" w:lineRule="exact"/>
        <w:ind w:left="0" w:leftChars="0" w:firstLine="1040" w:firstLineChars="200"/>
        <w:jc w:val="center"/>
        <w:textAlignment w:val="auto"/>
        <w:rPr>
          <w:rFonts w:hint="eastAsia" w:ascii="方正小标宋简体" w:hAnsi="方正小标宋简体" w:eastAsia="方正小标宋简体" w:cs="方正小标宋简体"/>
          <w:color w:val="auto"/>
          <w:sz w:val="52"/>
          <w:szCs w:val="52"/>
          <w:lang w:val="en-US" w:eastAsia="zh-CN"/>
        </w:rPr>
      </w:pPr>
    </w:p>
    <w:p w14:paraId="3C9FEB0A">
      <w:pPr>
        <w:keepNext w:val="0"/>
        <w:keepLines w:val="0"/>
        <w:pageBreakBefore w:val="0"/>
        <w:widowControl w:val="0"/>
        <w:kinsoku/>
        <w:wordWrap/>
        <w:overflowPunct/>
        <w:topLinePunct w:val="0"/>
        <w:autoSpaceDE/>
        <w:autoSpaceDN/>
        <w:bidi w:val="0"/>
        <w:adjustRightInd/>
        <w:snapToGrid/>
        <w:spacing w:after="0" w:line="500" w:lineRule="exact"/>
        <w:ind w:left="0" w:leftChars="0" w:firstLine="1040" w:firstLineChars="200"/>
        <w:jc w:val="center"/>
        <w:textAlignment w:val="auto"/>
        <w:rPr>
          <w:rFonts w:hint="eastAsia" w:ascii="方正小标宋简体" w:hAnsi="方正小标宋简体" w:eastAsia="方正小标宋简体" w:cs="方正小标宋简体"/>
          <w:color w:val="auto"/>
          <w:sz w:val="52"/>
          <w:szCs w:val="52"/>
          <w:lang w:val="en-US" w:eastAsia="zh-CN"/>
        </w:rPr>
      </w:pPr>
    </w:p>
    <w:p w14:paraId="3B967817">
      <w:pPr>
        <w:keepNext w:val="0"/>
        <w:keepLines w:val="0"/>
        <w:pageBreakBefore w:val="0"/>
        <w:widowControl w:val="0"/>
        <w:kinsoku/>
        <w:wordWrap/>
        <w:overflowPunct/>
        <w:topLinePunct w:val="0"/>
        <w:autoSpaceDE/>
        <w:autoSpaceDN/>
        <w:bidi w:val="0"/>
        <w:adjustRightInd/>
        <w:snapToGrid/>
        <w:spacing w:after="0" w:line="500" w:lineRule="exact"/>
        <w:ind w:left="0" w:leftChars="0" w:firstLine="1040" w:firstLineChars="200"/>
        <w:jc w:val="center"/>
        <w:textAlignment w:val="auto"/>
        <w:rPr>
          <w:rFonts w:hint="eastAsia" w:ascii="方正小标宋简体" w:hAnsi="方正小标宋简体" w:eastAsia="方正小标宋简体" w:cs="方正小标宋简体"/>
          <w:color w:val="auto"/>
          <w:sz w:val="52"/>
          <w:szCs w:val="52"/>
          <w:lang w:val="en-US" w:eastAsia="zh-CN"/>
        </w:rPr>
      </w:pPr>
    </w:p>
    <w:p w14:paraId="66A7A9C1">
      <w:pPr>
        <w:keepNext w:val="0"/>
        <w:keepLines w:val="0"/>
        <w:pageBreakBefore w:val="0"/>
        <w:widowControl w:val="0"/>
        <w:kinsoku/>
        <w:wordWrap/>
        <w:overflowPunct/>
        <w:topLinePunct w:val="0"/>
        <w:autoSpaceDE/>
        <w:autoSpaceDN/>
        <w:bidi w:val="0"/>
        <w:adjustRightInd/>
        <w:snapToGrid/>
        <w:spacing w:after="0" w:line="500" w:lineRule="exact"/>
        <w:ind w:left="0" w:leftChars="0" w:firstLine="1040" w:firstLineChars="200"/>
        <w:jc w:val="center"/>
        <w:textAlignment w:val="auto"/>
        <w:rPr>
          <w:rFonts w:hint="eastAsia" w:ascii="方正小标宋简体" w:hAnsi="方正小标宋简体" w:eastAsia="方正小标宋简体" w:cs="方正小标宋简体"/>
          <w:color w:val="auto"/>
          <w:sz w:val="52"/>
          <w:szCs w:val="52"/>
          <w:lang w:val="en-US" w:eastAsia="zh-CN"/>
        </w:rPr>
      </w:pPr>
    </w:p>
    <w:p w14:paraId="0A5956F5">
      <w:pPr>
        <w:keepNext w:val="0"/>
        <w:keepLines w:val="0"/>
        <w:pageBreakBefore w:val="0"/>
        <w:widowControl w:val="0"/>
        <w:kinsoku/>
        <w:wordWrap/>
        <w:overflowPunct/>
        <w:topLinePunct w:val="0"/>
        <w:autoSpaceDE/>
        <w:autoSpaceDN/>
        <w:bidi w:val="0"/>
        <w:adjustRightInd/>
        <w:snapToGrid/>
        <w:spacing w:after="0" w:line="600" w:lineRule="exact"/>
        <w:ind w:left="0" w:leftChars="0" w:firstLine="1040" w:firstLineChars="200"/>
        <w:jc w:val="center"/>
        <w:textAlignment w:val="auto"/>
        <w:rPr>
          <w:rFonts w:hint="eastAsia" w:ascii="方正小标宋简体" w:hAnsi="方正小标宋简体" w:eastAsia="方正小标宋简体" w:cs="方正小标宋简体"/>
          <w:color w:val="auto"/>
          <w:sz w:val="52"/>
          <w:szCs w:val="52"/>
          <w:lang w:val="en-US" w:eastAsia="zh-CN"/>
        </w:rPr>
      </w:pPr>
    </w:p>
    <w:p w14:paraId="26E59B2F">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outlineLvl w:val="0"/>
        <w:rPr>
          <w:rFonts w:hint="default" w:ascii="方正小标宋简体" w:hAnsi="方正小标宋简体" w:eastAsia="方正小标宋简体" w:cs="方正小标宋简体"/>
          <w:color w:val="auto"/>
          <w:sz w:val="52"/>
          <w:szCs w:val="52"/>
          <w:lang w:val="en-US" w:eastAsia="zh-CN"/>
        </w:rPr>
      </w:pPr>
      <w:r>
        <w:rPr>
          <w:rFonts w:hint="eastAsia" w:ascii="方正小标宋简体" w:hAnsi="方正小标宋简体" w:eastAsia="方正小标宋简体" w:cs="方正小标宋简体"/>
          <w:color w:val="auto"/>
          <w:sz w:val="52"/>
          <w:szCs w:val="52"/>
          <w:lang w:val="en-US" w:eastAsia="zh-CN"/>
        </w:rPr>
        <w:t>中华人民共和国湾仔出入境边防检查站营区及口岸安保服务采购项目（包组2：湾仔出入境边防检查站口岸安保服务采购）合同</w:t>
      </w:r>
    </w:p>
    <w:p w14:paraId="5C09394E">
      <w:pPr>
        <w:keepNext w:val="0"/>
        <w:keepLines w:val="0"/>
        <w:pageBreakBefore w:val="0"/>
        <w:widowControl w:val="0"/>
        <w:kinsoku/>
        <w:wordWrap/>
        <w:overflowPunct/>
        <w:topLinePunct w:val="0"/>
        <w:autoSpaceDE/>
        <w:autoSpaceDN/>
        <w:bidi w:val="0"/>
        <w:adjustRightInd/>
        <w:snapToGrid/>
        <w:spacing w:after="0" w:line="600" w:lineRule="exact"/>
        <w:ind w:left="0" w:leftChars="0" w:firstLine="560" w:firstLineChars="200"/>
        <w:textAlignment w:val="auto"/>
        <w:rPr>
          <w:rFonts w:hint="eastAsia" w:ascii="仿宋_GB2312" w:hAnsi="仿宋_GB2312" w:eastAsia="仿宋_GB2312" w:cs="仿宋_GB2312"/>
          <w:color w:val="auto"/>
          <w:kern w:val="2"/>
          <w:sz w:val="28"/>
          <w:szCs w:val="28"/>
          <w:highlight w:val="none"/>
        </w:rPr>
      </w:pPr>
    </w:p>
    <w:p w14:paraId="4214AA27">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rPr>
          <w:rFonts w:hint="eastAsia" w:ascii="仿宋_GB2312" w:hAnsi="仿宋_GB2312" w:eastAsia="仿宋_GB2312" w:cs="仿宋_GB2312"/>
          <w:color w:val="auto"/>
          <w:kern w:val="2"/>
          <w:sz w:val="28"/>
          <w:szCs w:val="28"/>
          <w:highlight w:val="none"/>
        </w:rPr>
      </w:pPr>
    </w:p>
    <w:p w14:paraId="3650B4D7">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5B2AB142">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200"/>
        <w:textAlignment w:val="auto"/>
        <w:outlineLvl w:val="9"/>
        <w:rPr>
          <w:rFonts w:hint="eastAsia"/>
          <w:color w:val="auto"/>
          <w:highlight w:val="none"/>
        </w:rPr>
      </w:pPr>
    </w:p>
    <w:p w14:paraId="1B01DCFD">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51316675">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4AE98E53">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7013DDB4">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3C551888">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791B07F1">
      <w:pPr>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textAlignment w:val="auto"/>
        <w:outlineLvl w:val="9"/>
        <w:rPr>
          <w:rFonts w:hint="eastAsia" w:ascii="仿宋_GB2312" w:hAnsi="仿宋_GB2312" w:eastAsia="仿宋_GB2312" w:cs="仿宋_GB2312"/>
          <w:color w:val="auto"/>
          <w:kern w:val="2"/>
          <w:sz w:val="28"/>
          <w:szCs w:val="28"/>
          <w:highlight w:val="none"/>
        </w:rPr>
      </w:pPr>
    </w:p>
    <w:p w14:paraId="13198BFE">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 xml:space="preserve">项目编号： </w:t>
      </w:r>
    </w:p>
    <w:p w14:paraId="5577BE8C">
      <w:pPr>
        <w:keepNext w:val="0"/>
        <w:keepLines w:val="0"/>
        <w:pageBreakBefore w:val="0"/>
        <w:widowControl w:val="0"/>
        <w:kinsoku/>
        <w:wordWrap/>
        <w:overflowPunct/>
        <w:topLinePunct w:val="0"/>
        <w:autoSpaceDE/>
        <w:autoSpaceDN/>
        <w:bidi w:val="0"/>
        <w:adjustRightInd w:val="0"/>
        <w:snapToGrid w:val="0"/>
        <w:spacing w:line="500" w:lineRule="exact"/>
        <w:ind w:left="2238" w:leftChars="304" w:hanging="1600" w:hangingChars="5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项目名称：</w:t>
      </w:r>
      <w:r>
        <w:rPr>
          <w:rFonts w:hint="eastAsia" w:ascii="黑体" w:hAnsi="黑体" w:eastAsia="黑体" w:cs="黑体"/>
          <w:b w:val="0"/>
          <w:bCs w:val="0"/>
          <w:color w:val="auto"/>
          <w:sz w:val="32"/>
          <w:szCs w:val="32"/>
          <w:lang w:val="en-US" w:eastAsia="zh-CN"/>
        </w:rPr>
        <w:t>中华人民共和国湾仔出入境边防检查站营区及口岸安保服务采购项目</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lang w:val="en-US" w:eastAsia="zh-CN"/>
        </w:rPr>
        <w:t>包组2</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 xml:space="preserve">       </w:t>
      </w:r>
    </w:p>
    <w:p w14:paraId="4E5B2F37">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签约地点：</w:t>
      </w:r>
      <w:r>
        <w:rPr>
          <w:rFonts w:hint="eastAsia" w:ascii="黑体" w:hAnsi="黑体" w:eastAsia="黑体" w:cs="黑体"/>
          <w:b w:val="0"/>
          <w:bCs w:val="0"/>
          <w:color w:val="auto"/>
          <w:sz w:val="32"/>
          <w:szCs w:val="32"/>
          <w:lang w:eastAsia="zh-CN"/>
        </w:rPr>
        <w:t>中华人民共和国湾仔出入境边防检查站</w:t>
      </w:r>
      <w:r>
        <w:rPr>
          <w:rFonts w:hint="eastAsia" w:ascii="黑体" w:hAnsi="黑体" w:eastAsia="黑体" w:cs="黑体"/>
          <w:b w:val="0"/>
          <w:bCs w:val="0"/>
          <w:color w:val="auto"/>
          <w:sz w:val="32"/>
          <w:szCs w:val="32"/>
        </w:rPr>
        <w:t xml:space="preserve">               </w:t>
      </w:r>
    </w:p>
    <w:p w14:paraId="4F6F2673">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640" w:firstLineChars="20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 xml:space="preserve">签订日期： </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年   月   日</w:t>
      </w:r>
    </w:p>
    <w:p w14:paraId="244A3C2B">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outlineLvl w:val="0"/>
        <w:rPr>
          <w:rFonts w:hint="eastAsia" w:ascii="黑体" w:hAnsi="黑体" w:eastAsia="黑体" w:cs="黑体"/>
          <w:b w:val="0"/>
          <w:bCs w:val="0"/>
          <w:color w:val="auto"/>
          <w:sz w:val="28"/>
          <w:szCs w:val="28"/>
          <w:u w:val="none"/>
          <w:lang w:eastAsia="zh-CN"/>
        </w:rPr>
      </w:pPr>
      <w:r>
        <w:rPr>
          <w:rFonts w:hint="eastAsia" w:ascii="黑体" w:hAnsi="黑体" w:eastAsia="黑体" w:cs="黑体"/>
          <w:b w:val="0"/>
          <w:bCs w:val="0"/>
          <w:color w:val="auto"/>
          <w:sz w:val="28"/>
          <w:szCs w:val="28"/>
        </w:rPr>
        <w:t>甲　　方：</w:t>
      </w:r>
      <w:r>
        <w:rPr>
          <w:rFonts w:hint="eastAsia" w:ascii="黑体" w:hAnsi="黑体" w:eastAsia="黑体" w:cs="黑体"/>
          <w:b w:val="0"/>
          <w:bCs w:val="0"/>
          <w:color w:val="auto"/>
          <w:sz w:val="28"/>
          <w:szCs w:val="28"/>
          <w:u w:val="none"/>
        </w:rPr>
        <w:t xml:space="preserve"> </w:t>
      </w:r>
      <w:r>
        <w:rPr>
          <w:rFonts w:hint="eastAsia" w:ascii="黑体" w:hAnsi="黑体" w:eastAsia="黑体" w:cs="黑体"/>
          <w:b w:val="0"/>
          <w:bCs w:val="0"/>
          <w:color w:val="auto"/>
          <w:sz w:val="28"/>
          <w:szCs w:val="28"/>
          <w:u w:val="none"/>
          <w:lang w:eastAsia="zh-CN"/>
        </w:rPr>
        <w:t>中华人民共和国湾仔出入境边防检查站</w:t>
      </w:r>
    </w:p>
    <w:p w14:paraId="540A26F5">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法定代表：</w:t>
      </w:r>
    </w:p>
    <w:p w14:paraId="2E822BAC">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项目负责人：</w:t>
      </w:r>
    </w:p>
    <w:p w14:paraId="6BF75DF2">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电　　话：</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传真：</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w:t>
      </w:r>
    </w:p>
    <w:p w14:paraId="618F86B2">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地　　址：</w:t>
      </w:r>
      <w:r>
        <w:rPr>
          <w:rFonts w:hint="eastAsia" w:ascii="黑体" w:hAnsi="黑体" w:eastAsia="黑体" w:cs="黑体"/>
          <w:b w:val="0"/>
          <w:bCs w:val="0"/>
          <w:color w:val="auto"/>
          <w:sz w:val="28"/>
          <w:szCs w:val="28"/>
          <w:u w:val="none"/>
        </w:rPr>
        <w:t>　　　　　　　　　　</w:t>
      </w:r>
    </w:p>
    <w:p w14:paraId="239847FE">
      <w:pPr>
        <w:keepNext w:val="0"/>
        <w:keepLines w:val="0"/>
        <w:pageBreakBefore w:val="0"/>
        <w:kinsoku/>
        <w:wordWrap/>
        <w:overflowPunct/>
        <w:topLinePunct w:val="0"/>
        <w:autoSpaceDE/>
        <w:autoSpaceDN/>
        <w:bidi w:val="0"/>
        <w:adjustRightInd/>
        <w:snapToGrid/>
        <w:spacing w:before="0" w:line="500" w:lineRule="exact"/>
        <w:ind w:left="0" w:leftChars="0" w:firstLine="560" w:firstLineChars="200"/>
        <w:textAlignment w:val="auto"/>
        <w:rPr>
          <w:rFonts w:hint="eastAsia" w:ascii="黑体" w:hAnsi="黑体" w:eastAsia="黑体" w:cs="黑体"/>
          <w:b w:val="0"/>
          <w:bCs w:val="0"/>
          <w:color w:val="auto"/>
          <w:sz w:val="28"/>
          <w:szCs w:val="28"/>
        </w:rPr>
      </w:pPr>
    </w:p>
    <w:p w14:paraId="041333CF">
      <w:pPr>
        <w:keepNext w:val="0"/>
        <w:keepLines w:val="0"/>
        <w:pageBreakBefore w:val="0"/>
        <w:kinsoku/>
        <w:wordWrap/>
        <w:overflowPunct/>
        <w:topLinePunct w:val="0"/>
        <w:autoSpaceDE/>
        <w:autoSpaceDN/>
        <w:bidi w:val="0"/>
        <w:adjustRightInd/>
        <w:snapToGrid/>
        <w:spacing w:before="0" w:line="500" w:lineRule="exact"/>
        <w:ind w:left="0" w:leftChars="0" w:firstLine="560" w:firstLineChars="200"/>
        <w:textAlignment w:val="auto"/>
        <w:outlineLvl w:val="0"/>
        <w:rPr>
          <w:rFonts w:hint="eastAsia" w:ascii="黑体" w:hAnsi="黑体" w:eastAsia="黑体" w:cs="黑体"/>
          <w:b w:val="0"/>
          <w:bCs w:val="0"/>
          <w:color w:val="auto"/>
          <w:sz w:val="28"/>
          <w:szCs w:val="28"/>
          <w:u w:val="none"/>
        </w:rPr>
      </w:pPr>
      <w:r>
        <w:rPr>
          <w:rFonts w:hint="eastAsia" w:ascii="黑体" w:hAnsi="黑体" w:eastAsia="黑体" w:cs="黑体"/>
          <w:b w:val="0"/>
          <w:bCs w:val="0"/>
          <w:color w:val="auto"/>
          <w:sz w:val="28"/>
          <w:szCs w:val="28"/>
        </w:rPr>
        <w:t>乙　　方：</w:t>
      </w:r>
      <w:r>
        <w:rPr>
          <w:rFonts w:hint="eastAsia" w:ascii="黑体" w:hAnsi="黑体" w:eastAsia="黑体" w:cs="黑体"/>
          <w:b w:val="0"/>
          <w:bCs w:val="0"/>
          <w:color w:val="auto"/>
          <w:sz w:val="28"/>
          <w:szCs w:val="28"/>
          <w:u w:val="none"/>
        </w:rPr>
        <w:t>　（本项目成交</w:t>
      </w:r>
      <w:r>
        <w:rPr>
          <w:rFonts w:hint="eastAsia" w:ascii="黑体" w:hAnsi="黑体" w:eastAsia="黑体" w:cs="黑体"/>
          <w:b w:val="0"/>
          <w:bCs w:val="0"/>
          <w:color w:val="auto"/>
          <w:sz w:val="28"/>
          <w:szCs w:val="28"/>
          <w:u w:val="none"/>
          <w:lang w:eastAsia="zh-CN"/>
        </w:rPr>
        <w:t>供应商</w:t>
      </w:r>
      <w:r>
        <w:rPr>
          <w:rFonts w:hint="eastAsia" w:ascii="黑体" w:hAnsi="黑体" w:eastAsia="黑体" w:cs="黑体"/>
          <w:b w:val="0"/>
          <w:bCs w:val="0"/>
          <w:color w:val="auto"/>
          <w:sz w:val="28"/>
          <w:szCs w:val="28"/>
          <w:u w:val="none"/>
        </w:rPr>
        <w:t>）</w:t>
      </w:r>
    </w:p>
    <w:p w14:paraId="40C70BFC">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法定代表：</w:t>
      </w:r>
    </w:p>
    <w:p w14:paraId="7C16D599">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u w:val="none"/>
        </w:rPr>
      </w:pPr>
      <w:r>
        <w:rPr>
          <w:rFonts w:hint="eastAsia" w:ascii="黑体" w:hAnsi="黑体" w:eastAsia="黑体" w:cs="黑体"/>
          <w:b w:val="0"/>
          <w:bCs w:val="0"/>
          <w:color w:val="auto"/>
          <w:sz w:val="28"/>
          <w:szCs w:val="28"/>
          <w:lang w:val="en-US" w:eastAsia="zh-CN"/>
        </w:rPr>
        <w:t>项目负责人：</w:t>
      </w:r>
      <w:r>
        <w:rPr>
          <w:rFonts w:hint="eastAsia" w:ascii="黑体" w:hAnsi="黑体" w:eastAsia="黑体" w:cs="黑体"/>
          <w:b w:val="0"/>
          <w:bCs w:val="0"/>
          <w:color w:val="auto"/>
          <w:sz w:val="28"/>
          <w:szCs w:val="28"/>
          <w:u w:val="none"/>
        </w:rPr>
        <w:t>　</w:t>
      </w:r>
    </w:p>
    <w:p w14:paraId="4E4BCEC6">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电　　话：</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传真：</w:t>
      </w:r>
      <w:r>
        <w:rPr>
          <w:rFonts w:hint="eastAsia" w:ascii="黑体" w:hAnsi="黑体" w:eastAsia="黑体" w:cs="黑体"/>
          <w:b w:val="0"/>
          <w:bCs w:val="0"/>
          <w:color w:val="auto"/>
          <w:sz w:val="28"/>
          <w:szCs w:val="28"/>
          <w:u w:val="none"/>
        </w:rPr>
        <w:t>　　　　　　</w:t>
      </w:r>
      <w:r>
        <w:rPr>
          <w:rFonts w:hint="eastAsia" w:ascii="黑体" w:hAnsi="黑体" w:eastAsia="黑体" w:cs="黑体"/>
          <w:b w:val="0"/>
          <w:bCs w:val="0"/>
          <w:color w:val="auto"/>
          <w:sz w:val="28"/>
          <w:szCs w:val="28"/>
        </w:rPr>
        <w:t>　　</w:t>
      </w:r>
    </w:p>
    <w:p w14:paraId="16CF6B66">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地　　址：</w:t>
      </w:r>
      <w:r>
        <w:rPr>
          <w:rFonts w:hint="eastAsia" w:ascii="黑体" w:hAnsi="黑体" w:eastAsia="黑体" w:cs="黑体"/>
          <w:b w:val="0"/>
          <w:bCs w:val="0"/>
          <w:color w:val="auto"/>
          <w:sz w:val="28"/>
          <w:szCs w:val="28"/>
          <w:u w:val="none"/>
        </w:rPr>
        <w:t>　　　　　　　　　　</w:t>
      </w:r>
    </w:p>
    <w:p w14:paraId="13A137AD">
      <w:pPr>
        <w:keepNext w:val="0"/>
        <w:keepLines w:val="0"/>
        <w:pageBreakBefore w:val="0"/>
        <w:kinsoku/>
        <w:wordWrap/>
        <w:overflowPunct/>
        <w:topLinePunct w:val="0"/>
        <w:autoSpaceDE/>
        <w:autoSpaceDN/>
        <w:bidi w:val="0"/>
        <w:spacing w:line="500" w:lineRule="exact"/>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u w:val="none"/>
        </w:rPr>
        <w:t>　　</w:t>
      </w:r>
    </w:p>
    <w:p w14:paraId="73B42D5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根据</w:t>
      </w:r>
      <w:r>
        <w:rPr>
          <w:rFonts w:hint="eastAsia" w:ascii="仿宋" w:hAnsi="仿宋" w:eastAsia="仿宋" w:cs="仿宋"/>
          <w:color w:val="auto"/>
          <w:sz w:val="28"/>
          <w:szCs w:val="28"/>
          <w:u w:val="single"/>
          <w:lang w:eastAsia="zh-CN"/>
        </w:rPr>
        <w:t>中华人民共和国湾仔出入境边防检查站</w:t>
      </w:r>
      <w:r>
        <w:rPr>
          <w:rFonts w:hint="eastAsia" w:ascii="仿宋" w:hAnsi="仿宋" w:eastAsia="仿宋" w:cs="仿宋"/>
          <w:color w:val="auto"/>
          <w:sz w:val="28"/>
          <w:szCs w:val="28"/>
          <w:u w:val="single"/>
          <w:lang w:val="en-US" w:eastAsia="zh-CN"/>
        </w:rPr>
        <w:t>营区及口岸</w:t>
      </w:r>
      <w:r>
        <w:rPr>
          <w:rFonts w:hint="eastAsia" w:ascii="仿宋" w:hAnsi="仿宋" w:eastAsia="仿宋" w:cs="仿宋"/>
          <w:color w:val="auto"/>
          <w:sz w:val="28"/>
          <w:szCs w:val="28"/>
          <w:u w:val="single"/>
          <w:lang w:eastAsia="zh-CN"/>
        </w:rPr>
        <w:t>安保服务采购项目</w:t>
      </w:r>
      <w:r>
        <w:rPr>
          <w:rFonts w:hint="eastAsia" w:ascii="仿宋" w:hAnsi="仿宋" w:eastAsia="仿宋" w:cs="仿宋"/>
          <w:color w:val="auto"/>
          <w:sz w:val="28"/>
          <w:szCs w:val="28"/>
          <w:u w:val="single"/>
          <w:lang w:val="en-US" w:eastAsia="zh-CN"/>
        </w:rPr>
        <w:t>第二包</w:t>
      </w:r>
      <w:r>
        <w:rPr>
          <w:rFonts w:hint="eastAsia" w:ascii="仿宋" w:hAnsi="仿宋" w:eastAsia="仿宋" w:cs="仿宋"/>
          <w:color w:val="auto"/>
          <w:sz w:val="28"/>
          <w:szCs w:val="28"/>
          <w:lang w:eastAsia="zh-CN"/>
        </w:rPr>
        <w:t>（项目编号：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的采购结果和有关采购、响应文件的要求，按照《中华人民共和国政府采购法》《中华人民共和国民法典》及有关法律、法规，遵循平等、自愿、公平和诚实信用的原则，甲、乙双方就本服务项目事项协商一致，订立本合同。</w:t>
      </w:r>
    </w:p>
    <w:p w14:paraId="0F4E39F4">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第一条  项目概况</w:t>
      </w:r>
    </w:p>
    <w:p w14:paraId="19596516">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项目旨在通过政府采购服务的方式，引入专业安保服务供应商，为湾仔出入境边防检查站各执勤点提供高质量、全方位的安保服务，包括但不限于巡查、巡检、咨询、处置突发事件等工作，确保服务区域的安全与秩序。具体服务任务（包括但不限于）：</w:t>
      </w:r>
    </w:p>
    <w:p w14:paraId="59FB2117">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（一）巡视监护与巡逻：乙方派遣安保人员需在服务区域内按照规定路线和时间间隔，进行不间断的巡视监护和巡逻工作，确保无安保盲区和时间空档，保障服务区域的安全。</w:t>
      </w:r>
    </w:p>
    <w:p w14:paraId="4FFC9FAD">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（二）警戒：乙方根据甲方要求在服务区域的重要位置，设立警戒岗位，对出入人员、交通工具进行有效管控，维护区域内的秩序。​ </w:t>
      </w:r>
    </w:p>
    <w:p w14:paraId="044FD1ED">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（三）咨询服务：乙方应为服务区域内的人员提供热情、专业的咨询服务，解答与安保及区域管理相关的问题。​</w:t>
      </w:r>
    </w:p>
    <w:p w14:paraId="12C9B21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i w:val="0"/>
          <w:iCs w:val="0"/>
          <w:caps w:val="0"/>
          <w:color w:val="auto"/>
          <w:spacing w:val="0"/>
          <w:kern w:val="0"/>
          <w:sz w:val="28"/>
          <w:szCs w:val="28"/>
          <w:highlight w:val="none"/>
          <w:shd w:val="clear" w:color="auto" w:fill="auto"/>
          <w:lang w:val="en-US" w:eastAsia="zh-CN" w:bidi="ar"/>
        </w:rPr>
      </w:pPr>
      <w:r>
        <w:rPr>
          <w:rFonts w:hint="eastAsia" w:ascii="仿宋" w:hAnsi="仿宋" w:eastAsia="仿宋" w:cs="仿宋"/>
          <w:color w:val="auto"/>
          <w:sz w:val="28"/>
          <w:szCs w:val="28"/>
          <w:lang w:val="en-US" w:eastAsia="zh-CN"/>
        </w:rPr>
        <w:t>（四）突发事件处置：乙方应制定完善的突发事件应急预案，一旦发生突发事件，所属安保人员需迅速响应，采取有效措施进行处置，并将处置情况及时向甲方报告。​</w:t>
      </w:r>
      <w:r>
        <w:rPr>
          <w:rFonts w:hint="eastAsia" w:ascii="仿宋" w:hAnsi="仿宋" w:eastAsia="仿宋" w:cs="仿宋"/>
          <w:i w:val="0"/>
          <w:iCs w:val="0"/>
          <w:caps w:val="0"/>
          <w:color w:val="auto"/>
          <w:spacing w:val="0"/>
          <w:kern w:val="0"/>
          <w:sz w:val="28"/>
          <w:szCs w:val="28"/>
          <w:highlight w:val="none"/>
          <w:shd w:val="clear" w:color="auto" w:fill="auto"/>
          <w:lang w:val="en-US" w:eastAsia="zh-CN" w:bidi="ar"/>
        </w:rPr>
        <w:t>​</w:t>
      </w:r>
    </w:p>
    <w:p w14:paraId="6B34FA3E">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黑体" w:hAnsi="黑体" w:eastAsia="黑体" w:cs="黑体"/>
          <w:b w:val="0"/>
          <w:bCs w:val="0"/>
          <w:color w:val="auto"/>
          <w:sz w:val="28"/>
          <w:szCs w:val="28"/>
          <w:highlight w:val="none"/>
          <w:lang w:val="en-US" w:eastAsia="zh-CN"/>
        </w:rPr>
        <w:t xml:space="preserve">第二条  </w:t>
      </w:r>
      <w:r>
        <w:rPr>
          <w:rFonts w:hint="eastAsia" w:ascii="黑体" w:hAnsi="黑体" w:eastAsia="黑体" w:cs="黑体"/>
          <w:b w:val="0"/>
          <w:bCs w:val="0"/>
          <w:color w:val="auto"/>
          <w:sz w:val="28"/>
          <w:szCs w:val="28"/>
          <w:highlight w:val="none"/>
          <w:lang w:eastAsia="zh-CN"/>
        </w:rPr>
        <w:t>服务地点、方式及内容</w:t>
      </w:r>
    </w:p>
    <w:p w14:paraId="584B1BF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lang w:eastAsia="zh-CN"/>
        </w:rPr>
        <w:t xml:space="preserve">）服务区域：珠海市香洲区湾仔街道琴湾路143号湾仔出入境边防检查站各执勤点。甲方可根据工作需要，调整勤务地点、时间及岗位。   </w:t>
      </w:r>
    </w:p>
    <w:p w14:paraId="294E00BF">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lang w:eastAsia="zh-CN"/>
        </w:rPr>
        <w:t>）服务时间：</w:t>
      </w:r>
    </w:p>
    <w:p w14:paraId="00C11FB6">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2.1湾仔轮渡口岸出境大厅咨询岗位：上午6：30-14：30，14:30-22：30。</w:t>
      </w:r>
    </w:p>
    <w:p w14:paraId="212A20D7">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2.2湾仔轮渡口岸入境大厅咨询岗位：上午6：30-14：30。</w:t>
      </w:r>
    </w:p>
    <w:p w14:paraId="6168A40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2.3湾仔轮渡口岸巡逻处突岗位：上午6：30-14：30，14:30-22：30。</w:t>
      </w:r>
    </w:p>
    <w:p w14:paraId="583F4E10">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2.4湾仔旅游码头检查监管岗位：上午6：30-14：30，14:30-22：30。</w:t>
      </w:r>
    </w:p>
    <w:p w14:paraId="61DBEFB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三</w:t>
      </w:r>
      <w:r>
        <w:rPr>
          <w:rFonts w:hint="eastAsia" w:ascii="仿宋" w:hAnsi="仿宋" w:eastAsia="仿宋" w:cs="仿宋"/>
          <w:color w:val="auto"/>
          <w:sz w:val="28"/>
          <w:szCs w:val="28"/>
          <w:highlight w:val="none"/>
          <w:lang w:eastAsia="zh-CN"/>
        </w:rPr>
        <w:t>）服务要求：</w:t>
      </w:r>
    </w:p>
    <w:p w14:paraId="514B054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基本要求</w:t>
      </w:r>
    </w:p>
    <w:p w14:paraId="43D112B5">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 xml:space="preserve">安保人员必须通过保安劳动技能等级鉴定考核，必须持有上岗证书，政治思想可靠、执勤技能过硬，热爱本职工作，服从指挥，无违法犯罪记录。 </w:t>
      </w:r>
    </w:p>
    <w:p w14:paraId="34F8E06D">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lang w:eastAsia="zh-CN"/>
        </w:rPr>
        <w:t>负责湾仔出入境边防检查站湾仔轮渡口岸出境大厅咨询岗位（16小时岗位，上午6：30-14：30，14:30-22：30）的安保服务，包括但不限于巡查、巡检、咨询、处置突发事件等工作，确保服务区域的安全与秩序。</w:t>
      </w:r>
    </w:p>
    <w:p w14:paraId="61162652">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1.3</w:t>
      </w:r>
      <w:r>
        <w:rPr>
          <w:rFonts w:hint="eastAsia" w:ascii="仿宋" w:hAnsi="仿宋" w:eastAsia="仿宋" w:cs="仿宋"/>
          <w:color w:val="auto"/>
          <w:sz w:val="28"/>
          <w:szCs w:val="28"/>
          <w:highlight w:val="none"/>
          <w:lang w:eastAsia="zh-CN"/>
        </w:rPr>
        <w:t>负责湾仔出入境边防检查站湾仔轮渡口岸出境大厅咨询岗位（8小时岗位，上午6：30-14：30）的安保服务，包括但不限于巡查、巡检、咨询、处置突发事件等工作，确保服务区域的安全与秩序。</w:t>
      </w:r>
    </w:p>
    <w:p w14:paraId="3A785B3C">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1.4负责湾仔出入境边防检查站巡逻处突岗位（16小时岗位，上午6：30-14：30，14:30-22：30）的安保服务，包括但不限于巡查、巡检、咨询、处置突发事件等工作，确保服务区域的安全与秩序。</w:t>
      </w:r>
    </w:p>
    <w:p w14:paraId="692F8F8D">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1.5负责湾仔出入境边防检查站湾仔旅游码头检查监管岗位（16小时岗位，上午6：30-14：30，14:30-22：30）的安保服务，包括但不限于巡查、巡检、咨询、处置突发事件等工作，确保服务区域的安全与秩序。</w:t>
      </w:r>
    </w:p>
    <w:p w14:paraId="24ED2F39">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（五）服务期限与交付要求：</w:t>
      </w:r>
    </w:p>
    <w:p w14:paraId="383F96BB">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（1）服务期限：</w:t>
      </w:r>
    </w:p>
    <w:p w14:paraId="5C9D4585">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服务期限为壹年，自合同签订之日起正式计算。合同期满服务合同自然终止,甲方有权根据财政部《政府购买服务管理办法》，在预算保障的前提下，对于购买内容相对固定、连续性强、经费来源稳定，服务期到期后经考核通过可以与乙方续约不超过三年（含本预算年）。</w:t>
      </w:r>
    </w:p>
    <w:p w14:paraId="67F28C7E">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（2）交付成果要求：</w:t>
      </w:r>
    </w:p>
    <w:p w14:paraId="758D385E">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日常服务报告：乙方需按规定提交日常服务报告，内容涵盖服务执行情况、突发事件处理记录等。​</w:t>
      </w:r>
    </w:p>
    <w:p w14:paraId="02790B76">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定期评估报告：乙方定期对安保服务进行自我评估，并向甲方提交评估报告，以便甲方全面了解服务质量。 </w:t>
      </w:r>
    </w:p>
    <w:p w14:paraId="2BC25D0B">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上岗执勤期间，</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履行工作职责时、</w:t>
      </w:r>
      <w:r>
        <w:rPr>
          <w:rFonts w:hint="eastAsia" w:ascii="仿宋" w:hAnsi="仿宋" w:eastAsia="仿宋" w:cs="仿宋"/>
          <w:color w:val="auto"/>
          <w:sz w:val="28"/>
          <w:szCs w:val="28"/>
          <w:highlight w:val="none"/>
          <w:lang w:val="en-US" w:eastAsia="zh-CN"/>
        </w:rPr>
        <w:t>必须严格遵守相关规章制度，</w:t>
      </w:r>
      <w:r>
        <w:rPr>
          <w:rFonts w:hint="eastAsia" w:ascii="仿宋" w:hAnsi="仿宋" w:eastAsia="仿宋" w:cs="仿宋"/>
          <w:color w:val="auto"/>
          <w:sz w:val="28"/>
          <w:szCs w:val="28"/>
          <w:highlight w:val="none"/>
          <w:lang w:eastAsia="zh-CN"/>
        </w:rPr>
        <w:t>负有发现、报告并及时消除各种安全隐患的义务，预防、制止违法活动，发现违法行为及时报告，并协助甲方妥善处置突发事件。</w:t>
      </w:r>
    </w:p>
    <w:p w14:paraId="599BBF33">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 xml:space="preserve">第三条  </w:t>
      </w:r>
      <w:r>
        <w:rPr>
          <w:rFonts w:hint="eastAsia" w:ascii="黑体" w:hAnsi="黑体" w:eastAsia="黑体" w:cs="黑体"/>
          <w:color w:val="auto"/>
          <w:sz w:val="28"/>
          <w:szCs w:val="28"/>
          <w:highlight w:val="none"/>
          <w:lang w:eastAsia="zh-CN"/>
        </w:rPr>
        <w:t>甲方的权利</w:t>
      </w:r>
      <w:r>
        <w:rPr>
          <w:rFonts w:hint="eastAsia" w:ascii="黑体" w:hAnsi="黑体" w:eastAsia="黑体" w:cs="黑体"/>
          <w:color w:val="auto"/>
          <w:sz w:val="28"/>
          <w:szCs w:val="28"/>
          <w:highlight w:val="none"/>
          <w:lang w:val="en-US" w:eastAsia="zh-CN"/>
        </w:rPr>
        <w:t>和义务</w:t>
      </w:r>
    </w:p>
    <w:p w14:paraId="635B1A3F">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（一）甲方负责管理安保人员的日常工作。甲方可以根据自身所需的安全保卫特性，向乙方提出具体需求，并由甲方指定部门具体负责对派驻安保人员进行工作指挥、调度，监督和考核其工作质量。</w:t>
      </w:r>
    </w:p>
    <w:p w14:paraId="62243B47">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（二）甲方有权要求安保人员遵守甲方的各项规章制度和管理规范、规程，维持有序的工作纪律。</w:t>
      </w:r>
    </w:p>
    <w:p w14:paraId="0217BE07">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（三）甲方有权要求安保人员在合同期内，不得通过任何途经了解和掌握甲方任何有关生产经营的信息。</w:t>
      </w:r>
    </w:p>
    <w:p w14:paraId="4CE1EAF3">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甲方有权根据国家有关规定及单位安全保卫工作特点，按实际情况，安排安保人员的工作时间。甲方负责监督成交乙方安保人员的日常考勤、绩效考核和工作纪律管理，并定期将安保人员的考核情况提交给乙方。根据工作表现对安保人员的奖惩提出意见和建议，作为乙方对安保人员奖惩的基本依据。</w:t>
      </w:r>
    </w:p>
    <w:p w14:paraId="1B505152">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（五）合同履行期间，对违反甲方规章制度和工作纪律，经甲方管理人员劝戒无效的安保人员，甲方有权向乙方提出撤换要求。乙方应当在核实后24小时内更换合格安保人员补充岗位。</w:t>
      </w:r>
    </w:p>
    <w:p w14:paraId="0C364F3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（六）非经甲方同意，乙方不得将合同的权利和义务让与第三方，否则甲方有权单方终止合同，由此造成的损失由乙方负责。</w:t>
      </w:r>
    </w:p>
    <w:p w14:paraId="26941084">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（七）甲方应当依照合同约定，按期、足额履行支付义务。逾期支付时，应当承担违约责任。</w:t>
      </w:r>
    </w:p>
    <w:p w14:paraId="1CE90B1F">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（八）乙方派驻甲方安保队伍接受湾仔出入境边防检查站政治处的管理，日常工作要服从指挥，按合同规定执行相关勤务。具体考核要求详见安保服务合同。</w:t>
      </w:r>
    </w:p>
    <w:p w14:paraId="15E7595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（九）</w:t>
      </w:r>
      <w:r>
        <w:rPr>
          <w:rFonts w:hint="eastAsia" w:ascii="仿宋" w:hAnsi="仿宋" w:eastAsia="仿宋" w:cs="仿宋"/>
          <w:bCs/>
          <w:kern w:val="2"/>
          <w:sz w:val="32"/>
          <w:szCs w:val="32"/>
          <w:highlight w:val="none"/>
          <w:lang w:val="en-US" w:eastAsia="zh-CN" w:bidi="ar-SA"/>
        </w:rPr>
        <w:t>采购人可以为成交供应商安保人员提供饮食，成交供应商按采购人标准缴纳费用（早餐2元/份，午餐5元/份，晚餐5元/份），采购人根据成交供应商对安保人员排班及执勤情况确定具体就餐人次及费用，每月经双方确认后，由成交供应商按月向采购人缴纳伙食费。成交供应商也可以选择自行解决安保人员饮食。</w:t>
      </w:r>
    </w:p>
    <w:p w14:paraId="62CE64DD">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（十）乙方应与甲方签订保密协议，所有安保人员上岗前应完成相关保密教育并签署保密承诺书。</w:t>
      </w:r>
    </w:p>
    <w:p w14:paraId="579A64CF">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（十一）甲方不为乙方安保人员提供住宿。</w:t>
      </w:r>
    </w:p>
    <w:p w14:paraId="5E811802">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（十二）遇有抢险救灾、应急处置、重大执勤任务等特殊情况所产生的加班，甲方不再另行支付费用。</w:t>
      </w:r>
    </w:p>
    <w:p w14:paraId="1568289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（十三）本项目负责人：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14:paraId="6A9F2EBE">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color w:val="auto"/>
          <w:sz w:val="28"/>
          <w:szCs w:val="28"/>
          <w:highlight w:val="none"/>
          <w:lang w:val="en-US" w:eastAsia="zh-CN"/>
        </w:rPr>
      </w:pPr>
      <w:r>
        <w:rPr>
          <w:rFonts w:hint="eastAsia" w:ascii="黑体" w:hAnsi="黑体" w:eastAsia="黑体" w:cs="黑体"/>
          <w:bCs w:val="0"/>
          <w:color w:val="auto"/>
          <w:sz w:val="28"/>
          <w:szCs w:val="28"/>
          <w:highlight w:val="none"/>
          <w:lang w:val="en-US" w:eastAsia="zh-CN"/>
        </w:rPr>
        <w:t xml:space="preserve">第四条  </w:t>
      </w:r>
      <w:r>
        <w:rPr>
          <w:rFonts w:hint="eastAsia" w:ascii="黑体" w:hAnsi="黑体" w:eastAsia="黑体" w:cs="黑体"/>
          <w:bCs w:val="0"/>
          <w:color w:val="auto"/>
          <w:sz w:val="28"/>
          <w:szCs w:val="28"/>
          <w:highlight w:val="none"/>
          <w:lang w:eastAsia="zh-CN"/>
        </w:rPr>
        <w:t>乙方</w:t>
      </w:r>
      <w:r>
        <w:rPr>
          <w:rFonts w:hint="eastAsia" w:ascii="黑体" w:hAnsi="黑体" w:eastAsia="黑体" w:cs="黑体"/>
          <w:bCs w:val="0"/>
          <w:color w:val="auto"/>
          <w:sz w:val="28"/>
          <w:szCs w:val="28"/>
          <w:highlight w:val="none"/>
        </w:rPr>
        <w:t>的权利</w:t>
      </w:r>
      <w:r>
        <w:rPr>
          <w:rFonts w:hint="eastAsia" w:ascii="黑体" w:hAnsi="黑体" w:eastAsia="黑体" w:cs="黑体"/>
          <w:bCs w:val="0"/>
          <w:color w:val="auto"/>
          <w:sz w:val="28"/>
          <w:szCs w:val="28"/>
          <w:highlight w:val="none"/>
          <w:lang w:val="en-US" w:eastAsia="zh-CN"/>
        </w:rPr>
        <w:t>和义务</w:t>
      </w:r>
    </w:p>
    <w:p w14:paraId="31F2D4E6">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bookmarkStart w:id="0" w:name="OLE_LINK21"/>
      <w:r>
        <w:rPr>
          <w:rFonts w:hint="eastAsia" w:ascii="仿宋" w:hAnsi="仿宋" w:eastAsia="仿宋" w:cs="仿宋"/>
          <w:color w:val="auto"/>
          <w:sz w:val="28"/>
          <w:szCs w:val="28"/>
          <w:highlight w:val="none"/>
          <w:lang w:val="en-US" w:eastAsia="zh-CN"/>
        </w:rPr>
        <w:t>（一）乙方负责安保人员的招聘，岗前</w:t>
      </w:r>
      <w:r>
        <w:rPr>
          <w:rFonts w:hint="eastAsia" w:ascii="仿宋" w:hAnsi="仿宋" w:eastAsia="仿宋" w:cs="仿宋"/>
          <w:color w:val="FF0000"/>
          <w:sz w:val="28"/>
          <w:szCs w:val="28"/>
          <w:highlight w:val="none"/>
          <w:lang w:val="en-US" w:eastAsia="zh-CN"/>
        </w:rPr>
        <w:t>职业</w:t>
      </w:r>
      <w:r>
        <w:rPr>
          <w:rFonts w:hint="eastAsia" w:ascii="仿宋" w:hAnsi="仿宋" w:eastAsia="仿宋" w:cs="仿宋"/>
          <w:color w:val="auto"/>
          <w:sz w:val="28"/>
          <w:szCs w:val="28"/>
          <w:highlight w:val="none"/>
          <w:lang w:val="en-US" w:eastAsia="zh-CN"/>
        </w:rPr>
        <w:t>教育、技能、体能等培训工作，并承担相关费用。乙方所提供安保人员需经专业培训并取得由公安机关发给的安保人员资格证后持证上岗。安保人员应熟练掌握安保工作操作流程、安保队长要严格做好日常检查、巡查、登记、记录工作，甲方可根据现场实地情况，对乙方的工作做出相对的调整，在不违反双方合同原则的情况下，乙方要积极配合。</w:t>
      </w:r>
    </w:p>
    <w:p w14:paraId="0BF8096E">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（二）乙方必须提供符合甲方要求的安保人员。安保人员所产生的体检、服装等相关费用由乙方承担。甲方也可以根据工作实际需要，向乙方提出具体要求安保人员应具有与甲方工作相匹配的专业技能特长。</w:t>
      </w:r>
    </w:p>
    <w:p w14:paraId="6435082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（三）乙方应依法履行工作职责，遵守甲方规章制度，廉洁奉公，不徇私情；忠于职守，文明执勤；依法使用警用器械；保守工作秘密；法律</w:t>
      </w:r>
      <w:bookmarkStart w:id="1" w:name="OLE_LINK22"/>
      <w:r>
        <w:rPr>
          <w:rFonts w:hint="eastAsia" w:ascii="仿宋" w:hAnsi="仿宋" w:eastAsia="仿宋" w:cs="仿宋"/>
          <w:color w:val="auto"/>
          <w:sz w:val="28"/>
          <w:szCs w:val="28"/>
          <w:highlight w:val="none"/>
          <w:lang w:val="en-US" w:eastAsia="zh-CN"/>
        </w:rPr>
        <w:t>、</w:t>
      </w:r>
      <w:bookmarkEnd w:id="1"/>
      <w:r>
        <w:rPr>
          <w:rFonts w:hint="eastAsia" w:ascii="仿宋" w:hAnsi="仿宋" w:eastAsia="仿宋" w:cs="仿宋"/>
          <w:color w:val="auto"/>
          <w:sz w:val="28"/>
          <w:szCs w:val="28"/>
          <w:highlight w:val="none"/>
          <w:lang w:val="en-US" w:eastAsia="zh-CN"/>
        </w:rPr>
        <w:t>法规规定和合同约定的其他义务。</w:t>
      </w:r>
    </w:p>
    <w:p w14:paraId="50A4443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（四）乙方须确保在甲方管理范围内，按照双方商定的岗位配置足数派遣安保人员。</w:t>
      </w:r>
    </w:p>
    <w:p w14:paraId="36FDD8F3">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（五）乙方负责与安保人员签订劳动合同，劳动关系归乙方。乙方负责发放安保人员薪金、代缴个人所得税，办理安保人员社会劳动保险和执业人身意外保险等《劳动法》及相关法律法规要求的有关费用。</w:t>
      </w:r>
    </w:p>
    <w:p w14:paraId="76BE6057">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（六）安保人员所维护的是甲方正当的合法的生产、经营、工作环境和秩序。因此，合同履行期间，对甲方组织安排安保人员从事违反法律、法规和规章的工作或者相关活动，乙方有权拒绝参与。</w:t>
      </w:r>
    </w:p>
    <w:p w14:paraId="7D7B43AB">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（七）乙方按照本合同约定，按期足额向甲方收取安保费用的权利。但是，乙方怠于行使权利不得视为甲方违约。</w:t>
      </w:r>
    </w:p>
    <w:p w14:paraId="15ACFE1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（八）乙方向甲方派驻的安保人员应当实行准军事化管理，严格遵守甲方各项规章制度和劳动纪律。必须统一安保制服，着装整齐、端庄。执勤时应当热情、快捷、细致、警觉。严格履行交、接班手续。</w:t>
      </w:r>
    </w:p>
    <w:p w14:paraId="06952947">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九）乙方提供的安保人员因脱岗、漏岗、巡逻不到位等原因没有认真履行职责，致使甲方工作出现人员、财物受到侵害和损失的，甲方保留追究对其经济处罚的权利，同时甲方有权向乙方提出更换合适的安保人员，并追究相应的法律责任。</w:t>
      </w:r>
    </w:p>
    <w:p w14:paraId="33BB954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（十）若乙方参与违法犯罪行为，致使甲方人员、财物受到侵害和损失的，乙方应承担相应的损失赔偿责任。</w:t>
      </w:r>
    </w:p>
    <w:p w14:paraId="02DA24A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（十一）乙方提供的安保人员患病或非因工负伤，乙方应按国家和省、市的有关规定给予享受医疗期和医疗期待遇。</w:t>
      </w:r>
    </w:p>
    <w:p w14:paraId="4159D82C">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（十二）乙方提供的安保人员患职业病、因工负伤的，乙方应当按《职业病防治法》《工伤保险条例》等有关法律法规的规定执行。</w:t>
      </w:r>
    </w:p>
    <w:p w14:paraId="19E91D17">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（十三）乙方应严格按照投标文件承诺为安保人员发放工资，按属地要求为安保人员缴纳社会保险，并将每月的安保工资发放表报甲方备案。</w:t>
      </w:r>
    </w:p>
    <w:p w14:paraId="7800FAB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（十四）乙方必须对派往甲方的安保人员进行入职政审，并建立个人档案。确保安保人员素质，并将安保人员名单登记表、安保人员证件在上岗前一同交给甲方。</w:t>
      </w:r>
    </w:p>
    <w:bookmarkEnd w:id="0"/>
    <w:p w14:paraId="2D520833">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（十五）乙方应遵守甲方依法制定的规章制度，包括在本合同书签订后制定的规章制度。履行所从事职位的职责，服从甲方的工作安排，遵守工作规范，爱护财产，参加甲方组织的培训，提高职业技能。</w:t>
      </w:r>
    </w:p>
    <w:p w14:paraId="24A860CC">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（十六）乙方应当严格遵守甲方各项规章制度和工作纪律。必须统一穿着安保制服，着装整齐、端庄。乙方不得擅自泄露在甲方所获悉并应保守的秘密。</w:t>
      </w:r>
    </w:p>
    <w:p w14:paraId="41FCA464">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五</w:t>
      </w:r>
      <w:r>
        <w:rPr>
          <w:rFonts w:hint="eastAsia" w:ascii="黑体" w:hAnsi="黑体" w:eastAsia="黑体" w:cs="黑体"/>
          <w:b w:val="0"/>
          <w:bCs w:val="0"/>
          <w:color w:val="auto"/>
          <w:sz w:val="28"/>
          <w:szCs w:val="28"/>
          <w:highlight w:val="none"/>
        </w:rPr>
        <w:t>条  服务期限</w:t>
      </w:r>
    </w:p>
    <w:p w14:paraId="55913C62">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仿宋" w:hAnsi="仿宋" w:eastAsia="仿宋" w:cs="仿宋"/>
          <w:sz w:val="28"/>
          <w:szCs w:val="28"/>
          <w:lang w:val="en-US" w:eastAsia="zh-CN"/>
        </w:rPr>
        <w:t>一年（合同自乙方提供符合甲方要求的安保人员上岗之日起生效，自2025年  月   日至2026年  月  日）。合同期满服务合同自然终止,采购人有权根据财政部《政府购买服务管理办法》，在预算保障的前提下，对于购买内容相对固定、连续性强、经费来源稳定，服务期到期后经考核通过可以与成交供应商续约不超过1年，共计不超过3年（含本预算年）。</w:t>
      </w:r>
      <w:r>
        <w:rPr>
          <w:rFonts w:hint="eastAsia" w:ascii="黑体" w:hAnsi="黑体" w:eastAsia="黑体" w:cs="黑体"/>
          <w:b w:val="0"/>
          <w:bCs w:val="0"/>
          <w:color w:val="auto"/>
          <w:sz w:val="28"/>
          <w:szCs w:val="28"/>
          <w:highlight w:val="none"/>
          <w:lang w:val="en-US" w:eastAsia="zh-CN"/>
        </w:rPr>
        <w:t xml:space="preserve">第六条  </w:t>
      </w:r>
      <w:r>
        <w:rPr>
          <w:rFonts w:hint="eastAsia" w:ascii="黑体" w:hAnsi="黑体" w:eastAsia="黑体" w:cs="黑体"/>
          <w:b w:val="0"/>
          <w:bCs w:val="0"/>
          <w:color w:val="auto"/>
          <w:sz w:val="28"/>
          <w:szCs w:val="28"/>
          <w:highlight w:val="none"/>
        </w:rPr>
        <w:t>人员要求</w:t>
      </w:r>
    </w:p>
    <w:p w14:paraId="2EC31811">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（一）人员配置标准</w:t>
      </w:r>
    </w:p>
    <w:p w14:paraId="020EF61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1.一般要求</w:t>
      </w:r>
    </w:p>
    <w:p w14:paraId="5BF2FFD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员形象：乙方派遣安保人员上岗时着装应遵循严格规范，身着统一的安保制服，制服样式需符合行业标准及甲方要求，搭配相应帽子、腰带等配饰，且制服应保持干净、平整、无破损，派遣安保人员服装及标识由乙方提供，具体样式须经甲方审核把关。制服上需清晰标注安保标识，便于识别。派遣安保人员应要保持精神饱满、姿态端正，使用文明的语言和举止开展工作。​</w:t>
      </w:r>
    </w:p>
    <w:p w14:paraId="7F500D76">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服务定制化：乙方需根据甲方的工作性质、特点和要求，制定个性化的安保服务方案，确保服务的针对性和有效性。</w:t>
      </w:r>
    </w:p>
    <w:p w14:paraId="213DA960">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2.人员管理要求​</w:t>
      </w:r>
    </w:p>
    <w:p w14:paraId="1DD4CD0E">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人员调配自主性：乙方需自主负责所派遣安保人员的招聘、培训、调配和管理工作，甲方仅对服务效果进行监督和考核，不直接干涉派遣人员日常管理事务。​</w:t>
      </w:r>
    </w:p>
    <w:p w14:paraId="7E31BBFD">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服务团队稳定性：乙方应保证服务团队的稳定性，如需更换安保人员，需提前向甲方报备，并确保新人员符合既定的资质要求。</w:t>
      </w:r>
    </w:p>
    <w:p w14:paraId="429B9BF7">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3.职业素质</w:t>
      </w:r>
    </w:p>
    <w:p w14:paraId="01878E13">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政治素质。热爱祖国、诚实信用；爱岗敬业，恪尽职守；遵纪守法，团结协作；无违法犯罪记录。</w:t>
      </w:r>
    </w:p>
    <w:p w14:paraId="6A456633">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业务技能。具备基本法律知识，了解有关岗位管理政策、规定，熟悉甲方服务区域基本情况；具备较强的语言、文字表达能力和沟通能力；具备与岗位职责相应的观察、发现、处置问题能力；熟练使用相关专用设施设备。</w:t>
      </w:r>
    </w:p>
    <w:p w14:paraId="296B6046">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身体素质。仪表端庄，具备岗位需要的身高、视力等条件</w:t>
      </w:r>
    </w:p>
    <w:p w14:paraId="36E56E9F">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文化素质。具备岗位所需学历，特殊岗位应具备相应的专业业务知识和技能。</w:t>
      </w:r>
    </w:p>
    <w:p w14:paraId="5AFA333C">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年龄条件。依据国家有关行业危险等级划分，岗位人员年龄应符合国家法律规定的最低或最高年龄要求。</w:t>
      </w:r>
    </w:p>
    <w:p w14:paraId="134F8529">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安全生产。严格按安全操作规程操作，不得违章作业、违章指挥。</w:t>
      </w:r>
    </w:p>
    <w:p w14:paraId="0F4DB0CB">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（二）人员配置标准</w:t>
      </w:r>
    </w:p>
    <w:p w14:paraId="64D49AF4">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派驻甲方安保队伍应严格按照《保安服务管理条例》有关规定服务，甲方安保服务4个岗位共需安保人员10人（不含安保队长），安保人员除要符合《保安服务管理条例》的有关素质要求外，还必须满足以下要求。</w:t>
      </w:r>
    </w:p>
    <w:p w14:paraId="1A43E4C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1.安保人员须具有中华人民共和国国籍，坚决拥护中华人民共和国宪法，严格遵守国家法律、法规，具备良好的品行。</w:t>
      </w:r>
    </w:p>
    <w:p w14:paraId="5CD4C59E">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2.要求具备大专及大专以上学历，退伍军人学历可放宽至高中（或同等）学历。​</w:t>
      </w:r>
    </w:p>
    <w:p w14:paraId="1428889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3.年龄在 18 周岁至 40 周岁之间（1984 年 1 月 1 日及以后出生），具有本科及本科以上学历的，年龄可放宽至 45 周岁（1979 年 1 月 1 日及以后出生）。​</w:t>
      </w:r>
    </w:p>
    <w:p w14:paraId="312F9F2D">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4.需拥有正常履行职责的身体条件，男性身高 1.65 米以上，女性身高 1.6 米以上，身体健康，体型端正，无纹身、无口吃、无重听、无色弱和无色盲、无明显生理缺陷及特征、无传染性疾病，双眼矫正视力均不低于 5.0。上岗前需提供1个月以内在二甲医院</w:t>
      </w:r>
      <w:r>
        <w:rPr>
          <w:rFonts w:hint="eastAsia" w:ascii="仿宋" w:hAnsi="仿宋" w:eastAsia="仿宋" w:cs="仿宋"/>
          <w:bCs/>
          <w:kern w:val="2"/>
          <w:sz w:val="32"/>
          <w:szCs w:val="32"/>
          <w:lang w:val="en-US" w:eastAsia="zh-CN" w:bidi="ar-SA"/>
        </w:rPr>
        <w:t>或以上</w:t>
      </w:r>
      <w:r>
        <w:rPr>
          <w:rFonts w:hint="eastAsia" w:ascii="仿宋" w:hAnsi="仿宋" w:eastAsia="仿宋" w:cs="仿宋"/>
          <w:color w:val="auto"/>
          <w:sz w:val="28"/>
          <w:szCs w:val="28"/>
          <w:highlight w:val="none"/>
          <w:lang w:val="en-US" w:eastAsia="zh-CN"/>
        </w:rPr>
        <w:t xml:space="preserve">进行检查的入职体检报告。  </w:t>
      </w:r>
    </w:p>
    <w:p w14:paraId="4EFC88C2">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5.无精神病史，具备履行岗位职责所需的身体和心理素质，以及相应的工作能力。</w:t>
      </w:r>
    </w:p>
    <w:p w14:paraId="5927B12B">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6.无违法犯罪记录；</w:t>
      </w:r>
    </w:p>
    <w:p w14:paraId="758A95C0">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7.法律、法规规定的其他条件。</w:t>
      </w:r>
    </w:p>
    <w:p w14:paraId="511C57B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乙方应满足以下需求的同时保证人员工作时间符合国家相关法律法规之规定。</w:t>
      </w:r>
    </w:p>
    <w:tbl>
      <w:tblPr>
        <w:tblStyle w:val="6"/>
        <w:tblW w:w="94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2"/>
        <w:gridCol w:w="5472"/>
        <w:gridCol w:w="1720"/>
        <w:gridCol w:w="969"/>
      </w:tblGrid>
      <w:tr w14:paraId="4EB80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1252" w:type="dxa"/>
            <w:noWrap w:val="0"/>
            <w:vAlign w:val="center"/>
          </w:tcPr>
          <w:p w14:paraId="759A9622">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岗位</w:t>
            </w:r>
          </w:p>
        </w:tc>
        <w:tc>
          <w:tcPr>
            <w:tcW w:w="5472" w:type="dxa"/>
            <w:noWrap w:val="0"/>
            <w:vAlign w:val="center"/>
          </w:tcPr>
          <w:p w14:paraId="4E45211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工作内容</w:t>
            </w:r>
          </w:p>
        </w:tc>
        <w:tc>
          <w:tcPr>
            <w:tcW w:w="1720" w:type="dxa"/>
            <w:noWrap w:val="0"/>
            <w:vAlign w:val="center"/>
          </w:tcPr>
          <w:p w14:paraId="36F2EC8F">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上岗时间</w:t>
            </w:r>
          </w:p>
        </w:tc>
        <w:tc>
          <w:tcPr>
            <w:tcW w:w="969" w:type="dxa"/>
            <w:noWrap w:val="0"/>
            <w:vAlign w:val="center"/>
          </w:tcPr>
          <w:p w14:paraId="6254FB3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备注</w:t>
            </w:r>
          </w:p>
        </w:tc>
      </w:tr>
      <w:tr w14:paraId="71A41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8" w:hRule="atLeast"/>
          <w:jc w:val="center"/>
        </w:trPr>
        <w:tc>
          <w:tcPr>
            <w:tcW w:w="1252" w:type="dxa"/>
            <w:noWrap w:val="0"/>
            <w:vAlign w:val="center"/>
          </w:tcPr>
          <w:p w14:paraId="1F19C39A">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安保队长</w:t>
            </w:r>
          </w:p>
        </w:tc>
        <w:tc>
          <w:tcPr>
            <w:tcW w:w="5472" w:type="dxa"/>
            <w:noWrap w:val="0"/>
            <w:vAlign w:val="center"/>
          </w:tcPr>
          <w:p w14:paraId="7EA9B839">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主要负责日常管理、训练、检查及安保人员值勤情况，处理突发事件，做好 24 小时值班查岗工作，完成湾仔出入境边防检查站办公室交办的其他工作。</w:t>
            </w:r>
          </w:p>
        </w:tc>
        <w:tc>
          <w:tcPr>
            <w:tcW w:w="1720" w:type="dxa"/>
            <w:noWrap w:val="0"/>
            <w:vAlign w:val="center"/>
          </w:tcPr>
          <w:p w14:paraId="62919224">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24 小时备勤，不参与实际执行任务。</w:t>
            </w:r>
          </w:p>
        </w:tc>
        <w:tc>
          <w:tcPr>
            <w:tcW w:w="969" w:type="dxa"/>
            <w:noWrap w:val="0"/>
            <w:vAlign w:val="center"/>
          </w:tcPr>
          <w:p w14:paraId="3D07FBBA">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1人</w:t>
            </w:r>
          </w:p>
        </w:tc>
      </w:tr>
      <w:tr w14:paraId="42CBB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jc w:val="center"/>
        </w:trPr>
        <w:tc>
          <w:tcPr>
            <w:tcW w:w="1252" w:type="dxa"/>
            <w:noWrap w:val="0"/>
            <w:vAlign w:val="center"/>
          </w:tcPr>
          <w:p w14:paraId="0CB15C32">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湾仔轮渡口岸出境大厅咨询岗位</w:t>
            </w:r>
          </w:p>
        </w:tc>
        <w:tc>
          <w:tcPr>
            <w:tcW w:w="5472" w:type="dxa"/>
            <w:noWrap w:val="0"/>
            <w:vAlign w:val="center"/>
          </w:tcPr>
          <w:p w14:paraId="5D6D1D09">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巡视监护与巡逻：乙方派遣安保人员需在服务区域内按照规定路线和时间间隔，进行不间断的巡视监护和巡逻工作，确保无安保盲区和时间空档，保障服务区域的安全。</w:t>
            </w:r>
          </w:p>
          <w:p w14:paraId="5B9AF476">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警戒：乙方根据甲方要求在服务区域的重要位置，设立警戒岗位，对出入人员、交通工具进行有效管控，维护区域内的秩序。</w:t>
            </w:r>
          </w:p>
          <w:p w14:paraId="13F8F2EA">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咨询服务：乙方应为服务区域内的人员提供热情、专业的咨询服务，解答与安保及区域管理相关的问题。​</w:t>
            </w:r>
          </w:p>
          <w:p w14:paraId="4C92E21F">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突发事件处置：乙方应制定完善的突发事件应急预案，一旦发生突发事件，所属安保人员需迅速响应，采取有效措施进行处置，并将处置情况及时向甲方报告。</w:t>
            </w:r>
          </w:p>
        </w:tc>
        <w:tc>
          <w:tcPr>
            <w:tcW w:w="1720" w:type="dxa"/>
            <w:noWrap w:val="0"/>
            <w:vAlign w:val="center"/>
          </w:tcPr>
          <w:p w14:paraId="74E1E083">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16小时岗（上午6：30-14：30，14:30-22：30）</w:t>
            </w:r>
          </w:p>
        </w:tc>
        <w:tc>
          <w:tcPr>
            <w:tcW w:w="969" w:type="dxa"/>
            <w:noWrap w:val="0"/>
            <w:vAlign w:val="center"/>
          </w:tcPr>
          <w:p w14:paraId="6CA62B0D">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3人</w:t>
            </w:r>
          </w:p>
        </w:tc>
      </w:tr>
      <w:tr w14:paraId="673D7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jc w:val="center"/>
        </w:trPr>
        <w:tc>
          <w:tcPr>
            <w:tcW w:w="1252" w:type="dxa"/>
            <w:noWrap w:val="0"/>
            <w:vAlign w:val="center"/>
          </w:tcPr>
          <w:p w14:paraId="645FD099">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湾仔轮渡口岸入境大厅咨询岗位</w:t>
            </w:r>
          </w:p>
        </w:tc>
        <w:tc>
          <w:tcPr>
            <w:tcW w:w="5472" w:type="dxa"/>
            <w:noWrap w:val="0"/>
            <w:vAlign w:val="center"/>
          </w:tcPr>
          <w:p w14:paraId="07CFB934">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巡视监护与巡逻：乙方派遣安保人员需在服务区域内按照规定路线和时间间隔，进行不间断的巡视监护和巡逻工作，确保无安保盲区和时间空档，保障服务区域的安全。</w:t>
            </w:r>
          </w:p>
          <w:p w14:paraId="1A30C6C7">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警戒：乙方根据甲方要求在服务区域的重要位置，设立警戒岗位，对出入人员、交通工具进行有效管控，维护区域内的秩序。 </w:t>
            </w:r>
          </w:p>
          <w:p w14:paraId="2C21497F">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咨询服务：乙方应为服务区域内的人员提供热情、专业的咨询服务，解答与安保及区域管理相关的问题。​</w:t>
            </w:r>
          </w:p>
          <w:p w14:paraId="69BE5B99">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突发事件处置：乙方应制定完善的突发事件应急预案，一旦发生突发事件，所属安保人员需迅速响应，采取有效措施进行处置，并将处置情况及时向甲方报告。</w:t>
            </w:r>
          </w:p>
        </w:tc>
        <w:tc>
          <w:tcPr>
            <w:tcW w:w="1720" w:type="dxa"/>
            <w:noWrap w:val="0"/>
            <w:vAlign w:val="center"/>
          </w:tcPr>
          <w:p w14:paraId="09D118BB">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8小时岗（上午6：30-14：30）</w:t>
            </w:r>
          </w:p>
        </w:tc>
        <w:tc>
          <w:tcPr>
            <w:tcW w:w="969" w:type="dxa"/>
            <w:noWrap w:val="0"/>
            <w:vAlign w:val="center"/>
          </w:tcPr>
          <w:p w14:paraId="20A35E3B">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1人</w:t>
            </w:r>
          </w:p>
        </w:tc>
      </w:tr>
      <w:tr w14:paraId="08DA8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jc w:val="center"/>
        </w:trPr>
        <w:tc>
          <w:tcPr>
            <w:tcW w:w="1252" w:type="dxa"/>
            <w:noWrap w:val="0"/>
            <w:vAlign w:val="center"/>
          </w:tcPr>
          <w:p w14:paraId="70C598C1">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湾仔轮渡口岸巡逻处突岗位</w:t>
            </w:r>
          </w:p>
        </w:tc>
        <w:tc>
          <w:tcPr>
            <w:tcW w:w="5472" w:type="dxa"/>
            <w:noWrap w:val="0"/>
            <w:vAlign w:val="center"/>
          </w:tcPr>
          <w:p w14:paraId="540F7A09">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巡视监护与巡逻：乙方派遣安保人员需在服务区域内按照规定路线和时间间隔，进行不间断的巡视监护和巡逻工作，确保无安保盲区和时间空档，保障服务区域的安全。</w:t>
            </w:r>
          </w:p>
          <w:p w14:paraId="1D6B9DF7">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警戒：乙方根据甲方要求在服务区域的重要位置，设立警戒岗位，对出入人员、交通工具进行有效管控，维护区域内的秩序。</w:t>
            </w:r>
          </w:p>
          <w:p w14:paraId="24E37B7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咨询服务：乙方应为服务区域内的人员提供热情、专业的咨询服务，解答与安保及区域管理相关的问题。​</w:t>
            </w:r>
          </w:p>
          <w:p w14:paraId="28BE6F8A">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突发事件处置：乙方应制定完善的突发事件应急预案，一旦发生突发事件，所属安保人员需迅速响应，采取有效措施进行处置，并将处置情况及时向甲方报告。</w:t>
            </w:r>
          </w:p>
        </w:tc>
        <w:tc>
          <w:tcPr>
            <w:tcW w:w="1720" w:type="dxa"/>
            <w:noWrap w:val="0"/>
            <w:vAlign w:val="center"/>
          </w:tcPr>
          <w:p w14:paraId="1750EB19">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16小时岗（上午6：30-14：30，14:30-22：30）</w:t>
            </w:r>
          </w:p>
        </w:tc>
        <w:tc>
          <w:tcPr>
            <w:tcW w:w="969" w:type="dxa"/>
            <w:noWrap w:val="0"/>
            <w:vAlign w:val="center"/>
          </w:tcPr>
          <w:p w14:paraId="69617A6E">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3人</w:t>
            </w:r>
          </w:p>
        </w:tc>
      </w:tr>
      <w:tr w14:paraId="10BF1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jc w:val="center"/>
        </w:trPr>
        <w:tc>
          <w:tcPr>
            <w:tcW w:w="1252" w:type="dxa"/>
            <w:noWrap w:val="0"/>
            <w:vAlign w:val="center"/>
          </w:tcPr>
          <w:p w14:paraId="1A61CEC2">
            <w:pPr>
              <w:keepNext w:val="0"/>
              <w:keepLines w:val="0"/>
              <w:pageBreakBefore w:val="0"/>
              <w:numPr>
                <w:ilvl w:val="0"/>
                <w:numId w:val="0"/>
              </w:numPr>
              <w:kinsoku/>
              <w:wordWrap/>
              <w:overflowPunct/>
              <w:topLinePunct w:val="0"/>
              <w:autoSpaceDE/>
              <w:autoSpaceDN/>
              <w:bidi w:val="0"/>
              <w:spacing w:line="500" w:lineRule="exact"/>
              <w:ind w:right="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湾仔旅游码头检查监管岗位</w:t>
            </w:r>
          </w:p>
        </w:tc>
        <w:tc>
          <w:tcPr>
            <w:tcW w:w="5472" w:type="dxa"/>
            <w:noWrap w:val="0"/>
            <w:vAlign w:val="center"/>
          </w:tcPr>
          <w:p w14:paraId="76156B95">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巡视监护与巡逻：乙方派遣安保人员需在服务区域内按照规定路线和时间间隔，进行不间断的巡视监护和巡逻工作，确保无安保盲区和时间空档，保障服务区域的安全。</w:t>
            </w:r>
          </w:p>
          <w:p w14:paraId="78694EF6">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警戒：乙方根据甲方要求在服务区域的重要位置，设立警戒岗位，对出入人员、交通工具进行有效管控，维护区域内的秩序。咨询服务：乙方应为服务区域内的人员提供热情、专业的咨询服务，解答与安保及区域管理相关的问题。​</w:t>
            </w:r>
          </w:p>
          <w:p w14:paraId="1BBAE638">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突发事件处置：乙方应制定完善的突发事件应急预案，一旦发生突发事件，所属安保人员需迅速响应，采取有效措施进行处置，并将处置情况及时向甲方报告。</w:t>
            </w:r>
          </w:p>
        </w:tc>
        <w:tc>
          <w:tcPr>
            <w:tcW w:w="1720" w:type="dxa"/>
            <w:noWrap w:val="0"/>
            <w:vAlign w:val="center"/>
          </w:tcPr>
          <w:p w14:paraId="079A74D2">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16小时岗（上午6：30-14：30，14:30-22：30）</w:t>
            </w:r>
          </w:p>
        </w:tc>
        <w:tc>
          <w:tcPr>
            <w:tcW w:w="969" w:type="dxa"/>
            <w:noWrap w:val="0"/>
            <w:vAlign w:val="center"/>
          </w:tcPr>
          <w:p w14:paraId="36C97F12">
            <w:pPr>
              <w:keepNext w:val="0"/>
              <w:keepLines w:val="0"/>
              <w:pageBreakBefore w:val="0"/>
              <w:numPr>
                <w:ilvl w:val="0"/>
                <w:numId w:val="0"/>
              </w:numPr>
              <w:kinsoku/>
              <w:wordWrap/>
              <w:overflowPunct/>
              <w:topLinePunct w:val="0"/>
              <w:autoSpaceDE/>
              <w:autoSpaceDN/>
              <w:bidi w:val="0"/>
              <w:spacing w:line="500" w:lineRule="exact"/>
              <w:ind w:right="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3人</w:t>
            </w:r>
          </w:p>
        </w:tc>
      </w:tr>
    </w:tbl>
    <w:p w14:paraId="2F72F081">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lang w:val="en-US" w:eastAsia="zh-CN"/>
        </w:rPr>
        <w:t xml:space="preserve">第七条 </w:t>
      </w:r>
      <w:r>
        <w:rPr>
          <w:rFonts w:hint="eastAsia" w:ascii="黑体" w:hAnsi="黑体" w:eastAsia="黑体" w:cs="黑体"/>
          <w:b w:val="0"/>
          <w:bCs w:val="0"/>
          <w:color w:val="auto"/>
          <w:sz w:val="28"/>
          <w:szCs w:val="28"/>
          <w:highlight w:val="none"/>
        </w:rPr>
        <w:t>项目验收（服务考核标准）</w:t>
      </w:r>
    </w:p>
    <w:p w14:paraId="68A6F491">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（一）考核方式</w:t>
      </w:r>
    </w:p>
    <w:p w14:paraId="1E41345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甲方每月对乙方提供的安保服务质量进行综合考核，总分100分，考核结果与服务费用支付、合同续约等挂钩。连续3个月评分低于80分或单月低于60分，甲方有权</w:t>
      </w:r>
      <w:r>
        <w:rPr>
          <w:rFonts w:hint="eastAsia" w:ascii="仿宋" w:hAnsi="仿宋" w:eastAsia="仿宋" w:cs="仿宋"/>
          <w:color w:val="FF0000"/>
          <w:sz w:val="28"/>
          <w:szCs w:val="28"/>
          <w:highlight w:val="none"/>
          <w:lang w:val="en-US" w:eastAsia="zh-CN"/>
        </w:rPr>
        <w:t>解除</w:t>
      </w:r>
      <w:r>
        <w:rPr>
          <w:rFonts w:hint="eastAsia" w:ascii="仿宋" w:hAnsi="仿宋" w:eastAsia="仿宋" w:cs="仿宋"/>
          <w:color w:val="auto"/>
          <w:sz w:val="28"/>
          <w:szCs w:val="28"/>
          <w:highlight w:val="none"/>
          <w:lang w:val="en-US" w:eastAsia="zh-CN"/>
        </w:rPr>
        <w:t>合同，</w:t>
      </w:r>
      <w:r>
        <w:rPr>
          <w:rFonts w:hint="eastAsia" w:ascii="仿宋" w:hAnsi="仿宋" w:eastAsia="仿宋" w:cs="仿宋"/>
          <w:color w:val="FF0000"/>
          <w:sz w:val="28"/>
          <w:szCs w:val="28"/>
          <w:highlight w:val="none"/>
          <w:lang w:val="en-US" w:eastAsia="zh-CN"/>
        </w:rPr>
        <w:t>并扣缴所有履约保证金</w:t>
      </w:r>
      <w:r>
        <w:rPr>
          <w:rFonts w:hint="eastAsia" w:ascii="仿宋" w:hAnsi="仿宋" w:eastAsia="仿宋" w:cs="仿宋"/>
          <w:color w:val="auto"/>
          <w:sz w:val="28"/>
          <w:szCs w:val="28"/>
          <w:highlight w:val="none"/>
          <w:lang w:val="en-US" w:eastAsia="zh-CN"/>
        </w:rPr>
        <w:t>。</w:t>
      </w:r>
    </w:p>
    <w:p w14:paraId="4E9E6597">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（二）考核指标及扣分细则</w:t>
      </w:r>
    </w:p>
    <w:p w14:paraId="2E905EE5">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1.服务质量投诉管理（15分）</w:t>
      </w:r>
    </w:p>
    <w:p w14:paraId="1AED1C5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乙方应确保服务期间无有效投诉。每发生1起有效投诉扣5分，投诉未在24小时内书面反馈整改方案的，额外扣3分。</w:t>
      </w:r>
    </w:p>
    <w:p w14:paraId="4F272CD2">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2.安全管理与应急响应（15分）</w:t>
      </w:r>
    </w:p>
    <w:p w14:paraId="3A5D66B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乙方需建立完善的安全管理制度，确保岗位责任明确、突发事件处置流程合规，且无安全事故。</w:t>
      </w:r>
    </w:p>
    <w:p w14:paraId="12431AB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因乙方问题所造成的一般安全事故（如设备损坏、失窃）每起扣5分；</w:t>
      </w:r>
    </w:p>
    <w:p w14:paraId="4A01DB5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因乙方问题所造成的重大安全事故（如人身伤害、群体事件）直接扣15分，并追究乙方责任；</w:t>
      </w:r>
    </w:p>
    <w:p w14:paraId="21765C8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乙方未及时上报异常情况或未留存书面记录的，每次扣3分。</w:t>
      </w:r>
    </w:p>
    <w:p w14:paraId="40B8E21D">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3.人员管理与培训（15分）</w:t>
      </w:r>
    </w:p>
    <w:p w14:paraId="48166D3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乙方须确保派遣安保人员熟悉岗位职责，服从甲方调配，不与甲方工作人员发生冲突。派遣安保人员与甲方工作人员发生争吵或失礼行为的，每次扣2分。因乙方派遣安保人员失职导致工作延误的，每次扣3分；</w:t>
      </w:r>
    </w:p>
    <w:p w14:paraId="6DB8314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乙方每月组织专业培训（含应急处置、服务规范等），留存培训记录并提交甲方备案。未按计划开展培训或培训记录缺失的，每次扣5分；</w:t>
      </w:r>
    </w:p>
    <w:p w14:paraId="63B72A46">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4.服务形象与纪律（15分）</w:t>
      </w:r>
    </w:p>
    <w:p w14:paraId="3DAF035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派遣安保人员须统一着装、佩戴标识，仪容仪表符合行业规范，遵守甲方考勤制度，工作期间不得从事与岗位无关行为（如玩手机、脱岗等）。发现仪容仪表不合格或未规范着装的，每人次扣2分；发现脱岗、擅自离岗或未按要求打卡的，每次扣3分；工作场所发现酗酒、打架等行为，乙方未在48小时内更换涉事人员的，每次扣5分。</w:t>
      </w:r>
    </w:p>
    <w:p w14:paraId="36FAB683">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5.现场管理与卫生维护（10分）</w:t>
      </w:r>
    </w:p>
    <w:p w14:paraId="3F1F2933">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乙方需确保责任区域整洁，物品摆放有序，交接班记录完整可追溯。现场卫生不达标或物品混乱的，每次扣2分；交接班记录缺失或登记不规范的，每次扣3分。</w:t>
      </w:r>
    </w:p>
    <w:p w14:paraId="7911922C">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6.服务响应与汇报机制（10分）</w:t>
      </w:r>
    </w:p>
    <w:p w14:paraId="46E2381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乙方需每月定期提交服务报告，突发问题需在3小时内向甲方书面反馈。未按时提交报告或未及时汇报突发情况的，每次扣3分。</w:t>
      </w:r>
    </w:p>
    <w:p w14:paraId="29E5F557">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7.人员稳定性与合规性（10分）</w:t>
      </w:r>
    </w:p>
    <w:p w14:paraId="7B32FB8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乙方派遣人员需通过背景审查才能上岗，未向甲方报备不得随意更换人员；如派遣人员变动需提前3天报备，擅自更换人员或未提前报备的，每次扣5分。</w:t>
      </w:r>
    </w:p>
    <w:p w14:paraId="709FE516">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8.服务改进与满意度（10分）</w:t>
      </w:r>
    </w:p>
    <w:p w14:paraId="7ECD27D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乙方需根据甲方反馈意见制定整改方案，并在3个工作日内落实改进措施，未按期整改或整改后仍不达标的，每次扣5分。</w:t>
      </w:r>
    </w:p>
    <w:p w14:paraId="4AD7C2DE">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（三）考核结果应用</w:t>
      </w:r>
    </w:p>
    <w:p w14:paraId="66197A1D">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考核系数=考核得分*100%，考核系数超过95%的，按100%计算，考核系数低于95%，按实际考核系数计算。</w:t>
      </w:r>
    </w:p>
    <w:p w14:paraId="1CDBAAF1">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本考核标准作为合同附件，与主合同具有同等法律效力。</w:t>
      </w:r>
    </w:p>
    <w:p w14:paraId="00B16A3D">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八</w:t>
      </w:r>
      <w:r>
        <w:rPr>
          <w:rFonts w:hint="eastAsia" w:ascii="黑体" w:hAnsi="黑体" w:eastAsia="黑体" w:cs="黑体"/>
          <w:b w:val="0"/>
          <w:bCs w:val="0"/>
          <w:color w:val="auto"/>
          <w:sz w:val="28"/>
          <w:szCs w:val="28"/>
          <w:highlight w:val="none"/>
        </w:rPr>
        <w:t>条  乙方责任</w:t>
      </w:r>
    </w:p>
    <w:p w14:paraId="5F6F41EC">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（一）按照本合同要求完成服务工作并通过验收；</w:t>
      </w:r>
    </w:p>
    <w:p w14:paraId="7C6E0A91">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（二）乙方投入的安保人员必须符合本项目基本要求及人员上岗要求。</w:t>
      </w:r>
    </w:p>
    <w:p w14:paraId="726883E3">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九</w:t>
      </w:r>
      <w:r>
        <w:rPr>
          <w:rFonts w:hint="eastAsia" w:ascii="黑体" w:hAnsi="黑体" w:eastAsia="黑体" w:cs="黑体"/>
          <w:b w:val="0"/>
          <w:bCs w:val="0"/>
          <w:color w:val="auto"/>
          <w:sz w:val="28"/>
          <w:szCs w:val="28"/>
          <w:highlight w:val="none"/>
        </w:rPr>
        <w:t>条  服务报酬及支付方式</w:t>
      </w:r>
    </w:p>
    <w:p w14:paraId="14BDC4DF">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（一）合同</w:t>
      </w:r>
      <w:bookmarkStart w:id="2" w:name="OLE_LINK16"/>
      <w:r>
        <w:rPr>
          <w:rFonts w:hint="eastAsia" w:ascii="仿宋" w:hAnsi="仿宋" w:eastAsia="仿宋" w:cs="仿宋"/>
          <w:b w:val="0"/>
          <w:bCs w:val="0"/>
          <w:color w:val="auto"/>
          <w:sz w:val="28"/>
          <w:szCs w:val="28"/>
          <w:highlight w:val="none"/>
          <w:lang w:val="en-US" w:eastAsia="zh-CN"/>
        </w:rPr>
        <w:t>金额</w:t>
      </w:r>
      <w:bookmarkEnd w:id="2"/>
      <w:r>
        <w:rPr>
          <w:rFonts w:hint="eastAsia" w:ascii="仿宋" w:hAnsi="仿宋" w:eastAsia="仿宋" w:cs="仿宋"/>
          <w:b w:val="0"/>
          <w:bCs w:val="0"/>
          <w:color w:val="auto"/>
          <w:sz w:val="28"/>
          <w:szCs w:val="28"/>
          <w:highlight w:val="none"/>
          <w:lang w:val="en-US" w:eastAsia="zh-CN"/>
        </w:rPr>
        <w:t xml:space="preserve">为人民币：     元 （     ）                         </w:t>
      </w:r>
    </w:p>
    <w:p w14:paraId="0ABAD6AD">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zh-CN" w:eastAsia="zh-CN"/>
        </w:rPr>
      </w:pPr>
      <w:r>
        <w:rPr>
          <w:rFonts w:hint="eastAsia" w:ascii="仿宋" w:hAnsi="仿宋" w:eastAsia="仿宋" w:cs="仿宋"/>
          <w:b w:val="0"/>
          <w:bCs w:val="0"/>
          <w:color w:val="auto"/>
          <w:sz w:val="28"/>
          <w:szCs w:val="28"/>
          <w:highlight w:val="none"/>
          <w:lang w:val="zh-CN" w:eastAsia="zh-CN"/>
        </w:rPr>
        <w:t>注：支付金额以实际发生的金额为准</w:t>
      </w:r>
    </w:p>
    <w:p w14:paraId="1767D2BB">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zh-CN" w:eastAsia="zh-CN"/>
        </w:rPr>
      </w:pPr>
      <w:r>
        <w:rPr>
          <w:rFonts w:hint="eastAsia" w:ascii="仿宋" w:hAnsi="仿宋" w:eastAsia="仿宋" w:cs="仿宋"/>
          <w:b w:val="0"/>
          <w:bCs w:val="0"/>
          <w:color w:val="auto"/>
          <w:sz w:val="28"/>
          <w:szCs w:val="28"/>
          <w:highlight w:val="none"/>
          <w:lang w:val="en-US" w:eastAsia="zh-CN"/>
        </w:rPr>
        <w:t>该服务费</w:t>
      </w:r>
      <w:r>
        <w:rPr>
          <w:rFonts w:hint="eastAsia" w:ascii="仿宋" w:hAnsi="仿宋" w:eastAsia="仿宋" w:cs="仿宋"/>
          <w:b w:val="0"/>
          <w:bCs w:val="0"/>
          <w:color w:val="auto"/>
          <w:sz w:val="28"/>
          <w:szCs w:val="28"/>
          <w:highlight w:val="none"/>
          <w:lang w:val="zh-CN" w:eastAsia="zh-CN"/>
        </w:rPr>
        <w:t>为项目全部服务内容完成直至服务期满所需的一切费用。合同价包括</w:t>
      </w:r>
      <w:r>
        <w:rPr>
          <w:rFonts w:hint="eastAsia" w:ascii="仿宋" w:hAnsi="仿宋" w:eastAsia="仿宋" w:cs="仿宋"/>
          <w:b w:val="0"/>
          <w:bCs w:val="0"/>
          <w:color w:val="auto"/>
          <w:sz w:val="28"/>
          <w:szCs w:val="28"/>
          <w:highlight w:val="none"/>
          <w:lang w:val="en-US" w:eastAsia="zh-CN"/>
        </w:rPr>
        <w:t>但</w:t>
      </w:r>
      <w:r>
        <w:rPr>
          <w:rFonts w:hint="eastAsia" w:ascii="仿宋" w:hAnsi="仿宋" w:eastAsia="仿宋" w:cs="仿宋"/>
          <w:b w:val="0"/>
          <w:bCs w:val="0"/>
          <w:color w:val="auto"/>
          <w:sz w:val="28"/>
          <w:szCs w:val="28"/>
          <w:highlight w:val="none"/>
          <w:lang w:val="zh-CN" w:eastAsia="zh-CN"/>
        </w:rPr>
        <w:t>不限于服务人员的工资、绩效、福利、加班费、节日补贴、员工的社会保险费用（含养老、医疗、工伤、生育险和失业保险）、伙食补助、人员体检费、人身意外商业保险费、管理所需的管理费、税费、培训费、服装费、劳保用品、物资费、设备费、材料费等及合同实施过程中应预见和不可预见的一切费用，服务期内甲方不再增加任何费用。</w:t>
      </w:r>
    </w:p>
    <w:p w14:paraId="5ADE9C7E">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（二）乙方凭以下有效文件向甲方申请支付：</w:t>
      </w:r>
    </w:p>
    <w:p w14:paraId="606023CB">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1.开具的正式发票（收款方、出具发票方、合同服务方均必须与乙方名称一致）；</w:t>
      </w:r>
    </w:p>
    <w:p w14:paraId="32D03C69">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2.成交通知书。</w:t>
      </w:r>
    </w:p>
    <w:p w14:paraId="3EAAFC46">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（三）服务费由甲方按月支付</w:t>
      </w:r>
    </w:p>
    <w:p w14:paraId="65D8A224">
      <w:pPr>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签订合同后，采购人方按资金支付规定程序，按</w:t>
      </w:r>
      <w:r>
        <w:rPr>
          <w:rFonts w:hint="eastAsia" w:ascii="仿宋" w:hAnsi="仿宋" w:eastAsia="仿宋" w:cs="仿宋"/>
          <w:sz w:val="32"/>
          <w:szCs w:val="32"/>
          <w:lang w:val="en-US" w:eastAsia="zh-CN"/>
        </w:rPr>
        <w:t>月</w:t>
      </w:r>
      <w:r>
        <w:rPr>
          <w:rFonts w:hint="eastAsia" w:ascii="仿宋" w:hAnsi="仿宋" w:eastAsia="仿宋" w:cs="仿宋"/>
          <w:sz w:val="32"/>
          <w:szCs w:val="32"/>
        </w:rPr>
        <w:t>向</w:t>
      </w:r>
      <w:r>
        <w:rPr>
          <w:rFonts w:hint="eastAsia" w:ascii="仿宋" w:hAnsi="仿宋" w:eastAsia="仿宋" w:cs="仿宋"/>
          <w:sz w:val="32"/>
          <w:szCs w:val="32"/>
          <w:lang w:eastAsia="zh-CN"/>
        </w:rPr>
        <w:t>成交供应商</w:t>
      </w:r>
      <w:r>
        <w:rPr>
          <w:rFonts w:hint="eastAsia" w:ascii="仿宋" w:hAnsi="仿宋" w:eastAsia="仿宋" w:cs="仿宋"/>
          <w:sz w:val="32"/>
          <w:szCs w:val="32"/>
        </w:rPr>
        <w:t>支付</w:t>
      </w:r>
      <w:r>
        <w:rPr>
          <w:rFonts w:hint="eastAsia" w:ascii="仿宋" w:hAnsi="仿宋" w:eastAsia="仿宋" w:cs="仿宋"/>
          <w:sz w:val="32"/>
          <w:szCs w:val="32"/>
          <w:lang w:eastAsia="zh-CN"/>
        </w:rPr>
        <w:t>安保服务</w:t>
      </w:r>
      <w:r>
        <w:rPr>
          <w:rFonts w:hint="eastAsia" w:ascii="仿宋" w:hAnsi="仿宋" w:eastAsia="仿宋" w:cs="仿宋"/>
          <w:sz w:val="32"/>
          <w:szCs w:val="32"/>
        </w:rPr>
        <w:t>费用。</w:t>
      </w:r>
      <w:r>
        <w:rPr>
          <w:rFonts w:hint="eastAsia" w:ascii="仿宋" w:hAnsi="仿宋" w:eastAsia="仿宋" w:cs="仿宋"/>
          <w:sz w:val="32"/>
          <w:szCs w:val="32"/>
          <w:lang w:eastAsia="zh-CN"/>
        </w:rPr>
        <w:t>成交供应商</w:t>
      </w:r>
      <w:r>
        <w:rPr>
          <w:rFonts w:hint="eastAsia" w:ascii="仿宋" w:hAnsi="仿宋" w:eastAsia="仿宋" w:cs="仿宋"/>
          <w:sz w:val="32"/>
          <w:szCs w:val="32"/>
        </w:rPr>
        <w:t>在完成</w:t>
      </w:r>
      <w:r>
        <w:rPr>
          <w:rFonts w:hint="eastAsia" w:ascii="仿宋" w:hAnsi="仿宋" w:eastAsia="仿宋" w:cs="仿宋"/>
          <w:sz w:val="32"/>
          <w:szCs w:val="32"/>
          <w:lang w:val="en-US" w:eastAsia="zh-CN"/>
        </w:rPr>
        <w:t>上一个月</w:t>
      </w:r>
      <w:r>
        <w:rPr>
          <w:rFonts w:hint="eastAsia" w:ascii="仿宋" w:hAnsi="仿宋" w:eastAsia="仿宋" w:cs="仿宋"/>
          <w:sz w:val="32"/>
          <w:szCs w:val="32"/>
          <w:lang w:eastAsia="zh-CN"/>
        </w:rPr>
        <w:t>安保服务</w:t>
      </w:r>
      <w:r>
        <w:rPr>
          <w:rFonts w:hint="eastAsia" w:ascii="仿宋" w:hAnsi="仿宋" w:eastAsia="仿宋" w:cs="仿宋"/>
          <w:sz w:val="32"/>
          <w:szCs w:val="32"/>
        </w:rPr>
        <w:t>工作后</w:t>
      </w:r>
      <w:r>
        <w:rPr>
          <w:rFonts w:hint="eastAsia" w:ascii="仿宋" w:hAnsi="仿宋" w:eastAsia="仿宋" w:cs="仿宋"/>
          <w:sz w:val="32"/>
          <w:szCs w:val="32"/>
          <w:lang w:val="en-US" w:eastAsia="zh-CN"/>
        </w:rPr>
        <w:t>10个工作日内（遇节假日可适当顺延）</w:t>
      </w:r>
      <w:r>
        <w:rPr>
          <w:rFonts w:hint="eastAsia" w:ascii="仿宋" w:hAnsi="仿宋" w:eastAsia="仿宋" w:cs="仿宋"/>
          <w:sz w:val="32"/>
          <w:szCs w:val="32"/>
        </w:rPr>
        <w:t>向采购人提出付款申请，采购人</w:t>
      </w:r>
      <w:r>
        <w:rPr>
          <w:rFonts w:hint="eastAsia" w:ascii="仿宋" w:hAnsi="仿宋" w:eastAsia="仿宋" w:cs="仿宋"/>
          <w:sz w:val="32"/>
          <w:szCs w:val="32"/>
          <w:lang w:val="en-US" w:eastAsia="zh-CN"/>
        </w:rPr>
        <w:t>收到</w:t>
      </w:r>
      <w:r>
        <w:rPr>
          <w:rFonts w:hint="eastAsia" w:ascii="仿宋" w:hAnsi="仿宋" w:eastAsia="仿宋" w:cs="仿宋"/>
          <w:sz w:val="32"/>
          <w:szCs w:val="32"/>
          <w:lang w:eastAsia="zh-CN"/>
        </w:rPr>
        <w:t>成交供应商</w:t>
      </w:r>
      <w:r>
        <w:rPr>
          <w:rFonts w:hint="eastAsia" w:ascii="仿宋" w:hAnsi="仿宋" w:eastAsia="仿宋" w:cs="仿宋"/>
          <w:sz w:val="32"/>
          <w:szCs w:val="32"/>
        </w:rPr>
        <w:t>开具</w:t>
      </w:r>
      <w:r>
        <w:rPr>
          <w:rFonts w:hint="eastAsia" w:ascii="仿宋" w:hAnsi="仿宋" w:eastAsia="仿宋" w:cs="仿宋"/>
          <w:sz w:val="32"/>
          <w:szCs w:val="32"/>
          <w:lang w:val="en-US" w:eastAsia="zh-CN"/>
        </w:rPr>
        <w:t>的正规</w:t>
      </w:r>
      <w:r>
        <w:rPr>
          <w:rFonts w:hint="eastAsia" w:ascii="仿宋" w:hAnsi="仿宋" w:eastAsia="仿宋" w:cs="仿宋"/>
          <w:sz w:val="32"/>
          <w:szCs w:val="32"/>
        </w:rPr>
        <w:t>合法发票</w:t>
      </w:r>
      <w:r>
        <w:rPr>
          <w:rFonts w:hint="eastAsia" w:ascii="仿宋" w:hAnsi="仿宋" w:eastAsia="仿宋" w:cs="仿宋"/>
          <w:sz w:val="32"/>
          <w:szCs w:val="32"/>
          <w:lang w:val="en-US" w:eastAsia="zh-CN"/>
        </w:rPr>
        <w:t>后，经履行内部</w:t>
      </w:r>
      <w:r>
        <w:rPr>
          <w:rFonts w:hint="eastAsia" w:ascii="仿宋" w:hAnsi="仿宋" w:eastAsia="仿宋" w:cs="仿宋"/>
          <w:sz w:val="32"/>
          <w:szCs w:val="32"/>
        </w:rPr>
        <w:t>审</w:t>
      </w:r>
      <w:r>
        <w:rPr>
          <w:rFonts w:hint="eastAsia" w:ascii="仿宋" w:hAnsi="仿宋" w:eastAsia="仿宋" w:cs="仿宋"/>
          <w:sz w:val="32"/>
          <w:szCs w:val="32"/>
          <w:lang w:val="en-US" w:eastAsia="zh-CN"/>
        </w:rPr>
        <w:t>批程序后5</w:t>
      </w:r>
      <w:r>
        <w:rPr>
          <w:rFonts w:hint="eastAsia" w:ascii="仿宋" w:hAnsi="仿宋" w:eastAsia="仿宋" w:cs="仿宋"/>
          <w:sz w:val="32"/>
          <w:szCs w:val="32"/>
          <w:lang w:eastAsia="zh-CN"/>
        </w:rPr>
        <w:t>个工作</w:t>
      </w:r>
      <w:r>
        <w:rPr>
          <w:rFonts w:hint="eastAsia" w:ascii="仿宋" w:hAnsi="仿宋" w:eastAsia="仿宋" w:cs="仿宋"/>
          <w:sz w:val="32"/>
          <w:szCs w:val="32"/>
        </w:rPr>
        <w:t>日内以银行转账方式向</w:t>
      </w:r>
      <w:r>
        <w:rPr>
          <w:rFonts w:hint="eastAsia" w:ascii="仿宋" w:hAnsi="仿宋" w:eastAsia="仿宋" w:cs="仿宋"/>
          <w:sz w:val="32"/>
          <w:szCs w:val="32"/>
          <w:lang w:eastAsia="zh-CN"/>
        </w:rPr>
        <w:t>成交供应商</w:t>
      </w:r>
      <w:r>
        <w:rPr>
          <w:rFonts w:hint="eastAsia" w:ascii="仿宋" w:hAnsi="仿宋" w:eastAsia="仿宋" w:cs="仿宋"/>
          <w:sz w:val="32"/>
          <w:szCs w:val="32"/>
        </w:rPr>
        <w:t>支付</w:t>
      </w:r>
      <w:r>
        <w:rPr>
          <w:rFonts w:hint="eastAsia" w:ascii="仿宋" w:hAnsi="仿宋" w:eastAsia="仿宋" w:cs="仿宋"/>
          <w:sz w:val="32"/>
          <w:szCs w:val="32"/>
          <w:lang w:val="en-US" w:eastAsia="zh-CN"/>
        </w:rPr>
        <w:t>上一个月</w:t>
      </w:r>
      <w:r>
        <w:rPr>
          <w:rFonts w:hint="eastAsia" w:ascii="仿宋" w:hAnsi="仿宋" w:eastAsia="仿宋" w:cs="仿宋"/>
          <w:sz w:val="32"/>
          <w:szCs w:val="32"/>
        </w:rPr>
        <w:t>的服务费用。</w:t>
      </w:r>
    </w:p>
    <w:p w14:paraId="09D42489">
      <w:pPr>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每</w:t>
      </w:r>
      <w:r>
        <w:rPr>
          <w:rFonts w:hint="eastAsia" w:ascii="仿宋" w:hAnsi="仿宋" w:eastAsia="仿宋" w:cs="仿宋"/>
          <w:sz w:val="32"/>
          <w:szCs w:val="32"/>
          <w:lang w:val="en-US" w:eastAsia="zh-CN"/>
        </w:rPr>
        <w:t>月</w:t>
      </w:r>
      <w:r>
        <w:rPr>
          <w:rFonts w:hint="eastAsia" w:ascii="仿宋" w:hAnsi="仿宋" w:eastAsia="仿宋" w:cs="仿宋"/>
          <w:sz w:val="32"/>
          <w:szCs w:val="32"/>
        </w:rPr>
        <w:t>支付的服务费金额=｛</w:t>
      </w:r>
      <w:r>
        <w:rPr>
          <w:rFonts w:hint="eastAsia" w:ascii="仿宋" w:hAnsi="仿宋" w:eastAsia="仿宋" w:cs="仿宋"/>
          <w:sz w:val="32"/>
          <w:szCs w:val="32"/>
          <w:lang w:eastAsia="zh-CN"/>
        </w:rPr>
        <w:t>成交</w:t>
      </w:r>
      <w:r>
        <w:rPr>
          <w:rFonts w:hint="eastAsia" w:ascii="仿宋" w:hAnsi="仿宋" w:eastAsia="仿宋" w:cs="仿宋"/>
          <w:sz w:val="32"/>
          <w:szCs w:val="32"/>
        </w:rPr>
        <w:t>总价/</w:t>
      </w:r>
      <w:r>
        <w:rPr>
          <w:rFonts w:hint="eastAsia" w:ascii="仿宋" w:hAnsi="仿宋" w:eastAsia="仿宋" w:cs="仿宋"/>
          <w:sz w:val="32"/>
          <w:szCs w:val="32"/>
          <w:lang w:val="en-US" w:eastAsia="zh-CN"/>
        </w:rPr>
        <w:t>12</w:t>
      </w:r>
      <w:r>
        <w:rPr>
          <w:rFonts w:hint="eastAsia" w:ascii="仿宋" w:hAnsi="仿宋" w:eastAsia="仿宋" w:cs="仿宋"/>
          <w:sz w:val="32"/>
          <w:szCs w:val="32"/>
        </w:rPr>
        <w:t>（</w:t>
      </w:r>
      <w:r>
        <w:rPr>
          <w:rFonts w:hint="eastAsia" w:ascii="仿宋" w:hAnsi="仿宋" w:eastAsia="仿宋" w:cs="仿宋"/>
          <w:sz w:val="32"/>
          <w:szCs w:val="32"/>
          <w:lang w:val="en-US" w:eastAsia="zh-CN"/>
        </w:rPr>
        <w:t>月</w:t>
      </w:r>
      <w:r>
        <w:rPr>
          <w:rFonts w:hint="eastAsia" w:ascii="仿宋" w:hAnsi="仿宋" w:eastAsia="仿宋" w:cs="仿宋"/>
          <w:sz w:val="32"/>
          <w:szCs w:val="32"/>
        </w:rPr>
        <w:t>）｝×考核系数（考核系数大于或等于95%的，按100%计算）。</w:t>
      </w:r>
    </w:p>
    <w:p w14:paraId="468E345A">
      <w:pPr>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采购人</w:t>
      </w:r>
      <w:r>
        <w:rPr>
          <w:rFonts w:hint="eastAsia" w:ascii="仿宋" w:hAnsi="仿宋" w:eastAsia="仿宋" w:cs="仿宋"/>
          <w:sz w:val="32"/>
          <w:szCs w:val="32"/>
        </w:rPr>
        <w:t>依据</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考核指标及扣分细则</w:t>
      </w:r>
      <w:r>
        <w:rPr>
          <w:rFonts w:hint="eastAsia" w:ascii="仿宋" w:hAnsi="仿宋" w:eastAsia="仿宋" w:cs="仿宋"/>
          <w:sz w:val="32"/>
          <w:szCs w:val="32"/>
        </w:rPr>
        <w:t>（100分）对</w:t>
      </w:r>
      <w:r>
        <w:rPr>
          <w:rFonts w:hint="eastAsia" w:ascii="仿宋" w:hAnsi="仿宋" w:eastAsia="仿宋" w:cs="仿宋"/>
          <w:sz w:val="32"/>
          <w:szCs w:val="32"/>
          <w:lang w:eastAsia="zh-CN"/>
        </w:rPr>
        <w:t>成交供应商</w:t>
      </w:r>
      <w:r>
        <w:rPr>
          <w:rFonts w:hint="eastAsia" w:ascii="仿宋" w:hAnsi="仿宋" w:eastAsia="仿宋" w:cs="仿宋"/>
          <w:sz w:val="32"/>
          <w:szCs w:val="32"/>
        </w:rPr>
        <w:t>每月进行考核，双方每</w:t>
      </w:r>
      <w:r>
        <w:rPr>
          <w:rFonts w:hint="eastAsia" w:ascii="仿宋" w:hAnsi="仿宋" w:eastAsia="仿宋" w:cs="仿宋"/>
          <w:sz w:val="32"/>
          <w:szCs w:val="32"/>
          <w:lang w:eastAsia="zh-CN"/>
        </w:rPr>
        <w:t>月</w:t>
      </w:r>
      <w:r>
        <w:rPr>
          <w:rFonts w:hint="eastAsia" w:ascii="仿宋" w:hAnsi="仿宋" w:eastAsia="仿宋" w:cs="仿宋"/>
          <w:sz w:val="32"/>
          <w:szCs w:val="32"/>
        </w:rPr>
        <w:t>对月考核结果进行汇总确认后，根据考核汇总结果确定服务费用。</w:t>
      </w:r>
    </w:p>
    <w:p w14:paraId="511D58E4">
      <w:pPr>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付款方式：采用</w:t>
      </w:r>
      <w:r>
        <w:rPr>
          <w:rFonts w:hint="eastAsia" w:ascii="仿宋" w:hAnsi="仿宋" w:eastAsia="仿宋" w:cs="仿宋"/>
          <w:sz w:val="32"/>
          <w:szCs w:val="32"/>
          <w:lang w:val="en-US" w:eastAsia="zh-CN"/>
        </w:rPr>
        <w:t>银行转账</w:t>
      </w:r>
      <w:r>
        <w:rPr>
          <w:rFonts w:hint="eastAsia" w:ascii="仿宋" w:hAnsi="仿宋" w:eastAsia="仿宋" w:cs="仿宋"/>
          <w:sz w:val="32"/>
          <w:szCs w:val="32"/>
        </w:rPr>
        <w:t>等形式。</w:t>
      </w:r>
    </w:p>
    <w:p w14:paraId="33FD7761">
      <w:pPr>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成交供应商</w:t>
      </w:r>
      <w:r>
        <w:rPr>
          <w:rFonts w:hint="eastAsia" w:ascii="仿宋" w:hAnsi="仿宋" w:eastAsia="仿宋" w:cs="仿宋"/>
          <w:sz w:val="32"/>
          <w:szCs w:val="32"/>
        </w:rPr>
        <w:t>向采购人提供全额的正式发票后，采购人才向</w:t>
      </w:r>
      <w:r>
        <w:rPr>
          <w:rFonts w:hint="eastAsia" w:ascii="仿宋" w:hAnsi="仿宋" w:eastAsia="仿宋" w:cs="仿宋"/>
          <w:sz w:val="32"/>
          <w:szCs w:val="32"/>
          <w:lang w:eastAsia="zh-CN"/>
        </w:rPr>
        <w:t>成交供应商</w:t>
      </w:r>
      <w:r>
        <w:rPr>
          <w:rFonts w:hint="eastAsia" w:ascii="仿宋" w:hAnsi="仿宋" w:eastAsia="仿宋" w:cs="仿宋"/>
          <w:sz w:val="32"/>
          <w:szCs w:val="32"/>
        </w:rPr>
        <w:t>付款，否则采购人有权延迟支付且不承担任何责任。</w:t>
      </w:r>
    </w:p>
    <w:p w14:paraId="1C0BB83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乙方账户资料如下：</w:t>
      </w:r>
    </w:p>
    <w:p w14:paraId="3F7F0F9B">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名    称：                                </w:t>
      </w:r>
    </w:p>
    <w:p w14:paraId="4C7A009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开户银行：</w:t>
      </w:r>
    </w:p>
    <w:p w14:paraId="223FC5B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u w:val="none"/>
        </w:rPr>
      </w:pPr>
      <w:r>
        <w:rPr>
          <w:rFonts w:hint="eastAsia" w:ascii="仿宋" w:hAnsi="仿宋" w:eastAsia="仿宋" w:cs="仿宋"/>
          <w:b w:val="0"/>
          <w:bCs w:val="0"/>
          <w:color w:val="auto"/>
          <w:sz w:val="28"/>
          <w:szCs w:val="28"/>
          <w:highlight w:val="none"/>
          <w:lang w:val="en-US" w:eastAsia="zh-CN"/>
        </w:rPr>
        <w:t xml:space="preserve">账    号：      </w:t>
      </w:r>
      <w:r>
        <w:rPr>
          <w:rFonts w:hint="eastAsia" w:ascii="仿宋" w:hAnsi="仿宋" w:eastAsia="仿宋" w:cs="仿宋"/>
          <w:color w:val="auto"/>
          <w:sz w:val="28"/>
          <w:szCs w:val="28"/>
          <w:highlight w:val="none"/>
          <w:u w:val="none"/>
        </w:rPr>
        <w:t xml:space="preserve">                 </w:t>
      </w:r>
    </w:p>
    <w:p w14:paraId="3D384E08">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十</w:t>
      </w:r>
      <w:r>
        <w:rPr>
          <w:rFonts w:hint="eastAsia" w:ascii="黑体" w:hAnsi="黑体" w:eastAsia="黑体" w:cs="黑体"/>
          <w:b w:val="0"/>
          <w:bCs w:val="0"/>
          <w:color w:val="auto"/>
          <w:sz w:val="28"/>
          <w:szCs w:val="28"/>
          <w:highlight w:val="none"/>
        </w:rPr>
        <w:t xml:space="preserve">条  </w:t>
      </w:r>
      <w:bookmarkStart w:id="3" w:name="OLE_LINK8"/>
      <w:r>
        <w:rPr>
          <w:rFonts w:hint="eastAsia" w:ascii="黑体" w:hAnsi="黑体" w:eastAsia="黑体" w:cs="黑体"/>
          <w:b w:val="0"/>
          <w:bCs w:val="0"/>
          <w:color w:val="auto"/>
          <w:sz w:val="28"/>
          <w:szCs w:val="28"/>
          <w:highlight w:val="none"/>
        </w:rPr>
        <w:t>履约保证金</w:t>
      </w:r>
      <w:bookmarkEnd w:id="3"/>
    </w:p>
    <w:p w14:paraId="6913D231">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sz w:val="28"/>
          <w:szCs w:val="28"/>
          <w:lang w:val="en-US" w:eastAsia="zh-CN"/>
        </w:rPr>
        <w:t>1.履约保证金金额：合同总价的10%，即人民币</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元（¥      ）</w:t>
      </w:r>
      <w:r>
        <w:rPr>
          <w:rFonts w:hint="eastAsia" w:ascii="仿宋" w:hAnsi="仿宋" w:eastAsia="仿宋" w:cs="仿宋"/>
          <w:color w:val="auto"/>
          <w:sz w:val="28"/>
          <w:szCs w:val="28"/>
          <w:highlight w:val="none"/>
          <w:lang w:eastAsia="zh-CN"/>
        </w:rPr>
        <w:t>履约涵盖履约周期，履约周期</w:t>
      </w:r>
      <w:r>
        <w:rPr>
          <w:rFonts w:hint="eastAsia" w:ascii="仿宋" w:hAnsi="仿宋" w:eastAsia="仿宋" w:cs="仿宋"/>
          <w:color w:val="auto"/>
          <w:sz w:val="28"/>
          <w:szCs w:val="28"/>
          <w:highlight w:val="none"/>
          <w:lang w:val="en-US" w:eastAsia="zh-CN"/>
        </w:rPr>
        <w:t>自</w:t>
      </w:r>
      <w:r>
        <w:rPr>
          <w:rFonts w:hint="eastAsia" w:ascii="仿宋" w:hAnsi="仿宋" w:eastAsia="仿宋" w:cs="仿宋"/>
          <w:color w:val="auto"/>
          <w:sz w:val="28"/>
          <w:szCs w:val="28"/>
          <w:highlight w:val="none"/>
          <w:lang w:eastAsia="zh-CN"/>
        </w:rPr>
        <w:t>合同签订</w:t>
      </w:r>
      <w:r>
        <w:rPr>
          <w:rFonts w:hint="eastAsia" w:ascii="仿宋" w:hAnsi="仿宋" w:eastAsia="仿宋" w:cs="仿宋"/>
          <w:color w:val="auto"/>
          <w:sz w:val="28"/>
          <w:szCs w:val="28"/>
          <w:highlight w:val="none"/>
          <w:lang w:val="en-US" w:eastAsia="zh-CN"/>
        </w:rPr>
        <w:t>生效</w:t>
      </w:r>
      <w:r>
        <w:rPr>
          <w:rFonts w:hint="eastAsia" w:ascii="仿宋" w:hAnsi="仿宋" w:eastAsia="仿宋" w:cs="仿宋"/>
          <w:color w:val="auto"/>
          <w:sz w:val="28"/>
          <w:szCs w:val="28"/>
          <w:highlight w:val="none"/>
          <w:lang w:eastAsia="zh-CN"/>
        </w:rPr>
        <w:t>之日起一年，</w:t>
      </w:r>
      <w:r>
        <w:rPr>
          <w:rFonts w:hint="eastAsia" w:ascii="仿宋" w:hAnsi="仿宋" w:eastAsia="仿宋" w:cs="仿宋"/>
          <w:b/>
          <w:bCs/>
          <w:color w:val="auto"/>
          <w:sz w:val="28"/>
          <w:szCs w:val="28"/>
          <w:highlight w:val="none"/>
        </w:rPr>
        <w:t>待合同期满，由</w:t>
      </w:r>
      <w:r>
        <w:rPr>
          <w:rFonts w:hint="eastAsia" w:ascii="仿宋" w:hAnsi="仿宋" w:eastAsia="仿宋" w:cs="仿宋"/>
          <w:b/>
          <w:bCs/>
          <w:color w:val="auto"/>
          <w:sz w:val="28"/>
          <w:szCs w:val="28"/>
          <w:highlight w:val="none"/>
          <w:lang w:val="en-US" w:eastAsia="zh-CN"/>
        </w:rPr>
        <w:t>乙方</w:t>
      </w:r>
      <w:r>
        <w:rPr>
          <w:rFonts w:hint="eastAsia" w:ascii="仿宋" w:hAnsi="仿宋" w:eastAsia="仿宋" w:cs="仿宋"/>
          <w:b/>
          <w:bCs/>
          <w:color w:val="auto"/>
          <w:sz w:val="28"/>
          <w:szCs w:val="28"/>
          <w:highlight w:val="none"/>
        </w:rPr>
        <w:t>提出申请并经</w:t>
      </w:r>
      <w:r>
        <w:rPr>
          <w:rFonts w:hint="eastAsia" w:ascii="仿宋" w:hAnsi="仿宋" w:eastAsia="仿宋" w:cs="仿宋"/>
          <w:b/>
          <w:bCs/>
          <w:color w:val="auto"/>
          <w:sz w:val="28"/>
          <w:szCs w:val="28"/>
          <w:highlight w:val="none"/>
          <w:lang w:val="en-US" w:eastAsia="zh-CN"/>
        </w:rPr>
        <w:t>甲方</w:t>
      </w:r>
      <w:r>
        <w:rPr>
          <w:rFonts w:hint="eastAsia" w:ascii="仿宋" w:hAnsi="仿宋" w:eastAsia="仿宋" w:cs="仿宋"/>
          <w:b/>
          <w:bCs/>
          <w:color w:val="auto"/>
          <w:sz w:val="28"/>
          <w:szCs w:val="28"/>
          <w:highlight w:val="none"/>
        </w:rPr>
        <w:t>验收合格后30个日历天内一次性无息退还。</w:t>
      </w:r>
    </w:p>
    <w:p w14:paraId="57E03177">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2.履约保证金形式：支票、汇票、本票或者金融机构、担保机构出具的保函等非现金形式。</w:t>
      </w:r>
    </w:p>
    <w:p w14:paraId="6A07040F">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乙方须在项目成交通知书发出后5个工作日内向甲方提交足额有效的履约担保，提交履约担保产生的费用由乙方自行承担。履约担保在约定内容履行完毕之前应完全有效。履约保函须为不可撤销、无条件支付履约保函。</w:t>
      </w:r>
    </w:p>
    <w:p w14:paraId="1926BD1F">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4.在收到已生效的履约担保之前，甲方无须向乙方支付任何款项。乙方不能按照本条要求提交履约担保的，甲方有权解除合同。</w:t>
      </w:r>
    </w:p>
    <w:p w14:paraId="0F427439">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5.约定内容履行完毕并经甲方确认后，由乙方申请，经甲方书面确认后30个日历日内无息退还（有未决、索偿事宜除外）履约担保。</w:t>
      </w:r>
    </w:p>
    <w:p w14:paraId="12EB3750">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6.乙方给甲方造成的损失超过履约担保数额的，乙方应对超过部分予以赔偿。</w:t>
      </w:r>
    </w:p>
    <w:p w14:paraId="5E4068F9">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如果</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在合同签订后不履行合同，则</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rPr>
        <w:t>有权没收</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的履约保证金。</w:t>
      </w:r>
    </w:p>
    <w:p w14:paraId="4759495A">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color w:val="auto"/>
          <w:sz w:val="28"/>
          <w:szCs w:val="28"/>
          <w:highlight w:val="none"/>
          <w:lang w:val="en-US" w:eastAsia="zh-CN"/>
        </w:rPr>
        <w:t>8.</w:t>
      </w:r>
      <w:r>
        <w:rPr>
          <w:rFonts w:hint="eastAsia" w:ascii="仿宋" w:hAnsi="仿宋" w:eastAsia="仿宋" w:cs="仿宋"/>
          <w:b w:val="0"/>
          <w:bCs w:val="0"/>
          <w:color w:val="auto"/>
          <w:sz w:val="28"/>
          <w:szCs w:val="28"/>
          <w:highlight w:val="none"/>
          <w:lang w:val="en-US" w:eastAsia="zh-CN"/>
        </w:rPr>
        <w:t>甲方有权在乙方违约时，从履约保证金中没收相应的违约金。</w:t>
      </w:r>
    </w:p>
    <w:p w14:paraId="3C764747">
      <w:pPr>
        <w:keepNext w:val="0"/>
        <w:keepLines w:val="0"/>
        <w:pageBreakBefore w:val="0"/>
        <w:kinsoku/>
        <w:wordWrap/>
        <w:overflowPunct/>
        <w:topLinePunct w:val="0"/>
        <w:autoSpaceDE/>
        <w:autoSpaceDN/>
        <w:bidi w:val="0"/>
        <w:adjustRightInd/>
        <w:snapToGrid/>
        <w:spacing w:line="500" w:lineRule="exact"/>
        <w:ind w:left="0" w:leftChars="0" w:firstLine="560" w:firstLineChars="200"/>
        <w:textAlignment w:val="auto"/>
        <w:outlineLvl w:val="9"/>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如乙方在履行合同中出现违约情况的，其违约责任产生的费用甲方有权从履约保证金中先行扣除，乙方应在30天内补足保证金，如履约保证金之前以保函的形式进行，责乙方应在收到甲方通知的30天内对违约款进行缴纳，超期未补足或缴纳的，甲方有权单方解除本合同。</w:t>
      </w:r>
    </w:p>
    <w:p w14:paraId="5ADCBDAC">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lang w:val="en-US" w:eastAsia="zh-CN"/>
        </w:rPr>
        <w:t xml:space="preserve">第十一条 </w:t>
      </w:r>
      <w:r>
        <w:rPr>
          <w:rFonts w:hint="eastAsia" w:ascii="黑体" w:hAnsi="黑体" w:eastAsia="黑体" w:cs="黑体"/>
          <w:b w:val="0"/>
          <w:bCs w:val="0"/>
          <w:color w:val="auto"/>
          <w:sz w:val="28"/>
          <w:szCs w:val="28"/>
          <w:highlight w:val="none"/>
        </w:rPr>
        <w:t>违约责任</w:t>
      </w:r>
    </w:p>
    <w:p w14:paraId="32A04A09">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w:t>
      </w:r>
      <w:r>
        <w:rPr>
          <w:rFonts w:hint="eastAsia" w:ascii="仿宋" w:hAnsi="仿宋" w:eastAsia="仿宋" w:cs="仿宋"/>
          <w:b w:val="0"/>
          <w:bCs w:val="0"/>
          <w:color w:val="auto"/>
          <w:sz w:val="28"/>
          <w:szCs w:val="28"/>
          <w:highlight w:val="none"/>
          <w:lang w:val="en-US" w:eastAsia="zh-Hans"/>
        </w:rPr>
        <w:t>一</w:t>
      </w:r>
      <w:r>
        <w:rPr>
          <w:rFonts w:hint="eastAsia" w:ascii="仿宋" w:hAnsi="仿宋" w:eastAsia="仿宋" w:cs="仿宋"/>
          <w:b w:val="0"/>
          <w:bCs w:val="0"/>
          <w:color w:val="auto"/>
          <w:sz w:val="28"/>
          <w:szCs w:val="28"/>
          <w:highlight w:val="none"/>
          <w:lang w:val="en-US" w:eastAsia="zh-CN"/>
        </w:rPr>
        <w:t>）履约延误与赔偿</w:t>
      </w:r>
    </w:p>
    <w:p w14:paraId="09CE332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1.如</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延期提供服务或</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延期付款，每逾期一日，违约方应按合同金额0.</w:t>
      </w:r>
      <w:r>
        <w:rPr>
          <w:rFonts w:hint="eastAsia" w:ascii="仿宋" w:hAnsi="仿宋" w:eastAsia="仿宋" w:cs="仿宋"/>
          <w:b w:val="0"/>
          <w:bCs w:val="0"/>
          <w:color w:val="auto"/>
          <w:sz w:val="28"/>
          <w:szCs w:val="28"/>
          <w:highlight w:val="none"/>
          <w:lang w:val="en-US" w:eastAsia="zh-CN"/>
        </w:rPr>
        <w:t>0</w:t>
      </w:r>
      <w:r>
        <w:rPr>
          <w:rFonts w:hint="eastAsia" w:ascii="仿宋" w:hAnsi="仿宋" w:eastAsia="仿宋" w:cs="仿宋"/>
          <w:b w:val="0"/>
          <w:bCs w:val="0"/>
          <w:color w:val="auto"/>
          <w:sz w:val="28"/>
          <w:szCs w:val="28"/>
          <w:highlight w:val="none"/>
          <w:lang w:val="en-US" w:eastAsia="zh-Hans"/>
        </w:rPr>
        <w:t>5%向对方支付违约金，但该违约金累计不超过合同金额的3%，逾期超过6日，守约方有权解除合同。</w:t>
      </w:r>
    </w:p>
    <w:p w14:paraId="5802B05C">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2.如任何一方无故解除合同或有其他违约行为，应向对方支付合同金额3%违约金。</w:t>
      </w:r>
    </w:p>
    <w:p w14:paraId="0D9615B1">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3.如</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在实际履行合同向</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提供服务时，所提供服务并非按照投标文件承诺执行，</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有权解除合同。</w:t>
      </w:r>
    </w:p>
    <w:p w14:paraId="6EC9856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4.</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不能按照投标文件规定提供服务的，每延期一日，应当向</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支付合同金额的0.</w:t>
      </w:r>
      <w:r>
        <w:rPr>
          <w:rFonts w:hint="eastAsia" w:ascii="仿宋" w:hAnsi="仿宋" w:eastAsia="仿宋" w:cs="仿宋"/>
          <w:b w:val="0"/>
          <w:bCs w:val="0"/>
          <w:color w:val="auto"/>
          <w:sz w:val="28"/>
          <w:szCs w:val="28"/>
          <w:highlight w:val="none"/>
          <w:lang w:val="en-US" w:eastAsia="zh-CN"/>
        </w:rPr>
        <w:t>0</w:t>
      </w:r>
      <w:r>
        <w:rPr>
          <w:rFonts w:hint="eastAsia" w:ascii="仿宋" w:hAnsi="仿宋" w:eastAsia="仿宋" w:cs="仿宋"/>
          <w:b w:val="0"/>
          <w:bCs w:val="0"/>
          <w:color w:val="auto"/>
          <w:sz w:val="28"/>
          <w:szCs w:val="28"/>
          <w:highlight w:val="none"/>
          <w:lang w:val="en-US" w:eastAsia="zh-Hans"/>
        </w:rPr>
        <w:t>5%的违约金，超过5日的，</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有权解除合同。</w:t>
      </w:r>
    </w:p>
    <w:p w14:paraId="69D8E82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5.</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完整履行合同义务、项目验收合格、向</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提交履约保证金退还申请后30个日历日内，</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未按期无息退还履约保证金的，每逾期一日，</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按合同金额0.</w:t>
      </w:r>
      <w:r>
        <w:rPr>
          <w:rFonts w:hint="eastAsia" w:ascii="仿宋" w:hAnsi="仿宋" w:eastAsia="仿宋" w:cs="仿宋"/>
          <w:b w:val="0"/>
          <w:bCs w:val="0"/>
          <w:color w:val="auto"/>
          <w:sz w:val="28"/>
          <w:szCs w:val="28"/>
          <w:highlight w:val="none"/>
          <w:lang w:val="en-US" w:eastAsia="zh-CN"/>
        </w:rPr>
        <w:t>0</w:t>
      </w:r>
      <w:r>
        <w:rPr>
          <w:rFonts w:hint="eastAsia" w:ascii="仿宋" w:hAnsi="仿宋" w:eastAsia="仿宋" w:cs="仿宋"/>
          <w:b w:val="0"/>
          <w:bCs w:val="0"/>
          <w:color w:val="auto"/>
          <w:sz w:val="28"/>
          <w:szCs w:val="28"/>
          <w:highlight w:val="none"/>
          <w:lang w:val="en-US" w:eastAsia="zh-Hans"/>
        </w:rPr>
        <w:t>5% 向</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支付违约金，违约金累计不超过合同金额的3%。</w:t>
      </w:r>
    </w:p>
    <w:p w14:paraId="02FDC79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6.在合同终止后，</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要求</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移交相关执勤点安保管理权、撤出</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和移交管理用房及有关资料等，</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拒绝的，</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有权要求</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每日支付合同总价千分之三（0.3%）的违约金，由此造成的经济损失超过违约金的，还应给予赔偿。</w:t>
      </w:r>
    </w:p>
    <w:p w14:paraId="014C524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7.合同有效期内，因</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履约过程中的失职行为造成</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经济损失的，</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应按照过失责任向</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赔偿经济损失。</w:t>
      </w:r>
    </w:p>
    <w:p w14:paraId="79EA4FA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8.</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不得将其服务内容以任何形式分包给其他企业、组织或个人。</w:t>
      </w:r>
    </w:p>
    <w:p w14:paraId="2666754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9.</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lang w:val="en-US" w:eastAsia="zh-Hans"/>
        </w:rPr>
        <w:t>需为派遣人员购买养老、医疗、失业、工伤、生育等保险，承担其劳动纠纷责任；</w:t>
      </w:r>
    </w:p>
    <w:p w14:paraId="7AFF86C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Hans"/>
        </w:rPr>
      </w:pPr>
      <w:r>
        <w:rPr>
          <w:rFonts w:hint="eastAsia" w:ascii="仿宋" w:hAnsi="仿宋" w:eastAsia="仿宋" w:cs="仿宋"/>
          <w:b w:val="0"/>
          <w:bCs w:val="0"/>
          <w:color w:val="auto"/>
          <w:sz w:val="28"/>
          <w:szCs w:val="28"/>
          <w:highlight w:val="none"/>
          <w:lang w:val="en-US" w:eastAsia="zh-Hans"/>
        </w:rPr>
        <w:t>10.各投标单位应满足</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lang w:val="en-US" w:eastAsia="zh-Hans"/>
        </w:rPr>
        <w:t>需求的同时保证人员工作时间符合国家相关法律法规之规定。</w:t>
      </w:r>
    </w:p>
    <w:p w14:paraId="1AF4B01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Hans"/>
        </w:rPr>
        <w:t>（二）</w:t>
      </w:r>
      <w:r>
        <w:rPr>
          <w:rFonts w:hint="eastAsia" w:ascii="仿宋" w:hAnsi="仿宋" w:eastAsia="仿宋" w:cs="仿宋"/>
          <w:b w:val="0"/>
          <w:bCs w:val="0"/>
          <w:color w:val="auto"/>
          <w:sz w:val="28"/>
          <w:szCs w:val="28"/>
          <w:highlight w:val="none"/>
          <w:lang w:val="en-US" w:eastAsia="zh-CN"/>
        </w:rPr>
        <w:t>任何一方违反本</w:t>
      </w:r>
      <w:r>
        <w:rPr>
          <w:rFonts w:hint="eastAsia" w:ascii="仿宋" w:hAnsi="仿宋" w:eastAsia="仿宋" w:cs="仿宋"/>
          <w:b w:val="0"/>
          <w:bCs w:val="0"/>
          <w:color w:val="auto"/>
          <w:sz w:val="28"/>
          <w:szCs w:val="28"/>
          <w:highlight w:val="none"/>
          <w:lang w:val="en-US" w:eastAsia="zh-Hans"/>
        </w:rPr>
        <w:t>合同</w:t>
      </w:r>
      <w:r>
        <w:rPr>
          <w:rFonts w:hint="eastAsia" w:ascii="仿宋" w:hAnsi="仿宋" w:eastAsia="仿宋" w:cs="仿宋"/>
          <w:b w:val="0"/>
          <w:bCs w:val="0"/>
          <w:color w:val="auto"/>
          <w:sz w:val="28"/>
          <w:szCs w:val="28"/>
          <w:highlight w:val="none"/>
          <w:lang w:val="en-US" w:eastAsia="zh-CN"/>
        </w:rPr>
        <w:t>，除须承担违约责任外，还须赔偿给相对方由此造成的一切损失，包括但不限于资金占用费、利息、诉讼/仲裁费、律师费、维权交通食宿费、保全费、评估费、鉴定费及其他维权费用等。</w:t>
      </w:r>
    </w:p>
    <w:p w14:paraId="337865F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（三）甲乙双方在履行本合同过程中违反法律、法规、规章和规范性文件规定或者本合同约定的，应当按照有关规定承担继续履行、赔偿损失等违约责任。</w:t>
      </w:r>
    </w:p>
    <w:p w14:paraId="455B8C3C">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十二</w:t>
      </w:r>
      <w:r>
        <w:rPr>
          <w:rFonts w:hint="eastAsia" w:ascii="黑体" w:hAnsi="黑体" w:eastAsia="黑体" w:cs="黑体"/>
          <w:b w:val="0"/>
          <w:bCs w:val="0"/>
          <w:color w:val="auto"/>
          <w:sz w:val="28"/>
          <w:szCs w:val="28"/>
          <w:highlight w:val="none"/>
        </w:rPr>
        <w:t>条  合同的变更、解除和终止</w:t>
      </w:r>
    </w:p>
    <w:p w14:paraId="3822C854">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（一）甲乙双方经协商一致，可以变更合同</w:t>
      </w:r>
      <w:r>
        <w:rPr>
          <w:rFonts w:hint="eastAsia" w:ascii="仿宋" w:hAnsi="仿宋" w:eastAsia="仿宋" w:cs="仿宋"/>
          <w:b w:val="0"/>
          <w:bCs w:val="0"/>
          <w:color w:val="auto"/>
          <w:sz w:val="28"/>
          <w:szCs w:val="28"/>
          <w:highlight w:val="none"/>
          <w:lang w:eastAsia="zh-CN"/>
        </w:rPr>
        <w:t>：</w:t>
      </w:r>
    </w:p>
    <w:p w14:paraId="0F4B397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1.合同期内，若甲方需要增/减安保人员数量或任何一方需要修改、补充合同条款，应提前 30 个工作日告知对方，由双方协商并签订补充协议确立合同关系。</w:t>
      </w:r>
    </w:p>
    <w:p w14:paraId="3BDDA57F">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2.本合同订立时所依据的法律、法规、规章和政策已经发生变化的，应当依法变更本合同的相关内容。</w:t>
      </w:r>
    </w:p>
    <w:p w14:paraId="1F49F991">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3.变更合同应采用书面形式。变更后的合同文本双方各执一份。</w:t>
      </w:r>
    </w:p>
    <w:p w14:paraId="6A80BD93">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（二）甲乙双方协商一致，可以解除本合同。</w:t>
      </w:r>
    </w:p>
    <w:p w14:paraId="7F2F7AB0">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（三）有下列情形之一的，甲方提前三十日向乙方说明情况，可依法单方解除本合同关系:</w:t>
      </w:r>
    </w:p>
    <w:p w14:paraId="70A8F272">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1.甲方出现因上级要求、政策调整或工作需要等情形，确需裁减人员的；</w:t>
      </w:r>
    </w:p>
    <w:p w14:paraId="6FC53174">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2.甲方用工方式调整，经变更劳动合同后，仍需裁减人员的；</w:t>
      </w:r>
    </w:p>
    <w:p w14:paraId="63F4AAD9">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3.其他客观情况导致劳动合同无法继续履行的。</w:t>
      </w:r>
    </w:p>
    <w:p w14:paraId="07BB4977">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4.因乙方原因导致合同解除的，甲方有权扣缴所有乙方缴纳的履约保证金做为违约金。</w:t>
      </w:r>
    </w:p>
    <w:p w14:paraId="07FA3B89">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（四）争议、诉讼以及合同终止：</w:t>
      </w:r>
    </w:p>
    <w:p w14:paraId="02530F99">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1.本合同期满的，本合同终止。</w:t>
      </w:r>
    </w:p>
    <w:p w14:paraId="0C83C2B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2.本合同履行期间，甲、乙双方因履行合同发生权利和义务争议，双方应当首选共同协商一致，互谅互让，及时化解纷争。</w:t>
      </w:r>
    </w:p>
    <w:p w14:paraId="3031E0D6">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3.甲、乙双方未能就争议问题达成一致，任何一方均有权向甲方所在地的人民法院提起诉讼。</w:t>
      </w:r>
    </w:p>
    <w:p w14:paraId="0CC45EA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经甲乙双方同意，如果一方违反其在本协议中所作的约定或任何其他义务，致使另一方遭受或发生损害、损失、索赔、处罚、诉讼、费用、义务或责任，违约方须赔偿另一方全部损失并承担另一方由此产生的合理维权费用（包括但不限于 律师费、案件受理费、财产保全费、执行费， 因诉讼发生的 包括但不限于诉讼受理费、鉴定费、评估费、保全费和律师费等相关费用）.</w:t>
      </w:r>
    </w:p>
    <w:p w14:paraId="5AB7275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甲、乙双方任何一方，对本合同部分条款存有异议而提出诉讼，双方应当对无争议合同条款继续履行；任何一方认为有争议合同条款未解决前，将会影响到其他条款难以履行，双方可以就中止合同的履行达成协商一致后，合同中止履行。</w:t>
      </w:r>
    </w:p>
    <w:p w14:paraId="30A5233C">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1"/>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（五）合同的解除：</w:t>
      </w:r>
    </w:p>
    <w:p w14:paraId="1CB9B6A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1.乙方承诺向甲方提供的安保人员职位要求的所有材料均真实有效，如提供虚假材料并经证实，甲方有权即时解除合同，并不给予任何补偿。  </w:t>
      </w:r>
    </w:p>
    <w:p w14:paraId="382BDAF7">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2.如因国家法律或政策导致项目取消或无法进行，或因缺少必要条件而导致本合同无法继续履行的，双方均不构成违约。双方可据此解除本合同，并根据合同实际履行情况以公平原则协商结算服务费。</w:t>
      </w:r>
    </w:p>
    <w:p w14:paraId="16E68589">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黑体" w:hAnsi="黑体" w:eastAsia="黑体" w:cs="黑体"/>
          <w:b w:val="0"/>
          <w:bCs w:val="0"/>
          <w:color w:val="auto"/>
          <w:sz w:val="28"/>
          <w:szCs w:val="28"/>
          <w:highlight w:val="none"/>
        </w:rPr>
        <w:t>第十</w:t>
      </w:r>
      <w:r>
        <w:rPr>
          <w:rFonts w:hint="eastAsia" w:ascii="黑体" w:hAnsi="黑体" w:eastAsia="黑体" w:cs="黑体"/>
          <w:b w:val="0"/>
          <w:bCs w:val="0"/>
          <w:color w:val="auto"/>
          <w:sz w:val="28"/>
          <w:szCs w:val="28"/>
          <w:highlight w:val="none"/>
          <w:lang w:val="en-US" w:eastAsia="zh-CN"/>
        </w:rPr>
        <w:t>三</w:t>
      </w:r>
      <w:r>
        <w:rPr>
          <w:rFonts w:hint="eastAsia" w:ascii="黑体" w:hAnsi="黑体" w:eastAsia="黑体" w:cs="黑体"/>
          <w:b w:val="0"/>
          <w:bCs w:val="0"/>
          <w:color w:val="auto"/>
          <w:sz w:val="28"/>
          <w:szCs w:val="28"/>
          <w:highlight w:val="none"/>
        </w:rPr>
        <w:t>条  反商业贿赂条款</w:t>
      </w:r>
    </w:p>
    <w:p w14:paraId="546B31D2">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反商业贿赂条款是本合同之必备条款与本合同其他条款具有同等法律效力，请甲乙双方认真阅读本条款，同意签订并遵守如下反商业贿赂条款</w:t>
      </w:r>
    </w:p>
    <w:p w14:paraId="1BCB080F">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1.甲乙双方都清楚并愿意严格遵守中华人民共和国反商业贿赂的法律，规定双方都清楚，任何形式的贿赂和贪渎行为都将触犯法律并受到法律严惩。</w:t>
      </w:r>
    </w:p>
    <w:p w14:paraId="185785F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2.甲乙双方均不得向对方或其他相关人员索要，收受，提供，给予合同约定外的任何利益，包括但不限于明扣，暗扣，现金，购物卡，实物，有价证券，旅游或其他非物质性利益。</w:t>
      </w:r>
    </w:p>
    <w:p w14:paraId="7C95BFA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3.甲乙双方严格禁止向对方人员的任何商业贿赂行为，甲乙双方发生本条第2款所列的，任何一种行为都是违反该条款，都将受到国家法律的惩处。</w:t>
      </w:r>
    </w:p>
    <w:p w14:paraId="2514BFCE">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如果甲乙双方工作人员存在亲属关系的，双方人员必须出具说明申请，经双方批准后方可合作。双方发现对方人员任何形式的索贿或者受贿行为时采取措施予以制止，并及时通报给对方单位领导。双方人员如违反廉洁管理制度及本规定应视为视情节轻重，影响大小给予行政及经济处罚，情节严重者将通报司法机关追究刑事责任，</w:t>
      </w:r>
    </w:p>
    <w:p w14:paraId="379CB78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5.如果因一方或一方经办人违反上述2、3、4条之规定给对方造成损失的，应承担损害赔偿责任。</w:t>
      </w:r>
    </w:p>
    <w:p w14:paraId="5ECD2D00">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第十</w:t>
      </w:r>
      <w:r>
        <w:rPr>
          <w:rFonts w:hint="eastAsia" w:ascii="黑体" w:hAnsi="黑体" w:eastAsia="黑体" w:cs="黑体"/>
          <w:b w:val="0"/>
          <w:bCs w:val="0"/>
          <w:color w:val="auto"/>
          <w:sz w:val="28"/>
          <w:szCs w:val="28"/>
          <w:highlight w:val="none"/>
          <w:lang w:val="en-US" w:eastAsia="zh-CN"/>
        </w:rPr>
        <w:t>四</w:t>
      </w:r>
      <w:r>
        <w:rPr>
          <w:rFonts w:hint="eastAsia" w:ascii="黑体" w:hAnsi="黑体" w:eastAsia="黑体" w:cs="黑体"/>
          <w:b w:val="0"/>
          <w:bCs w:val="0"/>
          <w:color w:val="auto"/>
          <w:sz w:val="28"/>
          <w:szCs w:val="28"/>
          <w:highlight w:val="none"/>
        </w:rPr>
        <w:t>条  不可抗力解除合同的后果</w:t>
      </w:r>
    </w:p>
    <w:p w14:paraId="4326A27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（一）不可抗力事件是指本合同生效后，发生不能预见并且对其发生和后果不能防止和避免的事件，如战争、疫情、地震、水灾、火灾等，致使直接影响本合同的履行或不能按约定的条件履行。</w:t>
      </w:r>
    </w:p>
    <w:p w14:paraId="75B2F013">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（二）发生不可抗力的一方应在10日内以电话、传真或电子邮件等方式通知对方，并于事件结束后10日内将有关证明文件用特快专递或专人送达对方确认。</w:t>
      </w:r>
    </w:p>
    <w:p w14:paraId="3E4E3E1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（三）双方中任一方由于受不可抗力事件的影响而不能完成任务时，完成任务的期限应予以延长，延长的期限应相当于事件所影响的时间。</w:t>
      </w:r>
    </w:p>
    <w:p w14:paraId="4C9568A6">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（四）一旦不可抗力事故的影响持续 30日以上，双方应通过友好协商决定是否解除合同，或者部分免除履行合同的义务或延期履行合同。</w:t>
      </w:r>
    </w:p>
    <w:p w14:paraId="6FF2576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（五）由于合同继续履行将损害国家利益和社会公共利益的，合同各方可变更、中止或者终止合同，有过错一方应当承担赔偿责任。</w:t>
      </w:r>
    </w:p>
    <w:p w14:paraId="0EDAE2C7">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第十</w:t>
      </w:r>
      <w:r>
        <w:rPr>
          <w:rFonts w:hint="eastAsia" w:ascii="黑体" w:hAnsi="黑体" w:eastAsia="黑体" w:cs="黑体"/>
          <w:b w:val="0"/>
          <w:bCs w:val="0"/>
          <w:color w:val="auto"/>
          <w:sz w:val="28"/>
          <w:szCs w:val="28"/>
          <w:highlight w:val="none"/>
          <w:lang w:val="en-US" w:eastAsia="zh-CN"/>
        </w:rPr>
        <w:t>五</w:t>
      </w:r>
      <w:r>
        <w:rPr>
          <w:rFonts w:hint="eastAsia" w:ascii="黑体" w:hAnsi="黑体" w:eastAsia="黑体" w:cs="黑体"/>
          <w:b w:val="0"/>
          <w:bCs w:val="0"/>
          <w:color w:val="auto"/>
          <w:sz w:val="28"/>
          <w:szCs w:val="28"/>
          <w:highlight w:val="none"/>
        </w:rPr>
        <w:t>条  监督与检查</w:t>
      </w:r>
    </w:p>
    <w:p w14:paraId="449FA56B">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上级主管部门对合同具有监督管理权限，甲乙双方均应自觉配合上级主管部门对合同履行情况的监督检查，如实反映情况，提供有关资料；否则，上级主管部门将有权视情节轻重对有关单位、当事人按照有关规定予以处罚。</w:t>
      </w:r>
    </w:p>
    <w:p w14:paraId="4322E406">
      <w:pPr>
        <w:keepNext w:val="0"/>
        <w:keepLines w:val="0"/>
        <w:pageBreakBefore w:val="0"/>
        <w:numPr>
          <w:ilvl w:val="0"/>
          <w:numId w:val="0"/>
        </w:numPr>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lang w:val="en-US" w:eastAsia="zh-Hans"/>
        </w:rPr>
      </w:pPr>
      <w:r>
        <w:rPr>
          <w:rFonts w:hint="eastAsia" w:ascii="黑体" w:hAnsi="黑体" w:eastAsia="黑体" w:cs="黑体"/>
          <w:b w:val="0"/>
          <w:bCs w:val="0"/>
          <w:color w:val="auto"/>
          <w:sz w:val="28"/>
          <w:szCs w:val="28"/>
          <w:highlight w:val="none"/>
        </w:rPr>
        <w:t>第十</w:t>
      </w:r>
      <w:r>
        <w:rPr>
          <w:rFonts w:hint="eastAsia" w:ascii="黑体" w:hAnsi="黑体" w:eastAsia="黑体" w:cs="黑体"/>
          <w:b w:val="0"/>
          <w:bCs w:val="0"/>
          <w:color w:val="auto"/>
          <w:sz w:val="28"/>
          <w:szCs w:val="28"/>
          <w:highlight w:val="none"/>
          <w:lang w:val="en-US" w:eastAsia="zh-CN"/>
        </w:rPr>
        <w:t>六</w:t>
      </w:r>
      <w:r>
        <w:rPr>
          <w:rFonts w:hint="eastAsia" w:ascii="黑体" w:hAnsi="黑体" w:eastAsia="黑体" w:cs="黑体"/>
          <w:b w:val="0"/>
          <w:bCs w:val="0"/>
          <w:color w:val="auto"/>
          <w:sz w:val="28"/>
          <w:szCs w:val="28"/>
          <w:highlight w:val="none"/>
        </w:rPr>
        <w:t>条</w:t>
      </w:r>
      <w:r>
        <w:rPr>
          <w:rFonts w:hint="eastAsia" w:ascii="黑体" w:hAnsi="黑体" w:eastAsia="黑体" w:cs="黑体"/>
          <w:b w:val="0"/>
          <w:bCs w:val="0"/>
          <w:color w:val="auto"/>
          <w:sz w:val="28"/>
          <w:szCs w:val="28"/>
          <w:highlight w:val="none"/>
          <w:lang w:val="en-US" w:eastAsia="zh-CN"/>
        </w:rPr>
        <w:t xml:space="preserve"> </w:t>
      </w:r>
      <w:r>
        <w:rPr>
          <w:rFonts w:hint="eastAsia" w:ascii="黑体" w:hAnsi="黑体" w:eastAsia="黑体" w:cs="黑体"/>
          <w:b w:val="0"/>
          <w:bCs w:val="0"/>
          <w:color w:val="auto"/>
          <w:sz w:val="28"/>
          <w:szCs w:val="28"/>
          <w:highlight w:val="none"/>
          <w:lang w:val="en-US" w:eastAsia="zh-Hans"/>
        </w:rPr>
        <w:t>保密</w:t>
      </w:r>
    </w:p>
    <w:p w14:paraId="09EFFFA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color w:val="auto"/>
          <w:sz w:val="28"/>
          <w:szCs w:val="28"/>
          <w:highlight w:val="none"/>
        </w:rPr>
        <w:t>（一）</w:t>
      </w:r>
      <w:r>
        <w:rPr>
          <w:rFonts w:hint="eastAsia" w:ascii="仿宋" w:hAnsi="仿宋" w:eastAsia="仿宋" w:cs="仿宋"/>
          <w:b w:val="0"/>
          <w:bCs w:val="0"/>
          <w:color w:val="auto"/>
          <w:sz w:val="28"/>
          <w:szCs w:val="28"/>
          <w:highlight w:val="none"/>
          <w:lang w:val="en-US" w:eastAsia="zh-CN"/>
        </w:rPr>
        <w:t>乙方应严格遵守甲方工作秘密和信息保密（无论该工作秘密和信息是否被采取保密措施），未经甲方书面同意，乙方不得将前述秘密和信息进行复制、摘抄、传达、告知、泄露、公布、发布、出版、传授、转让或者以其他任何方式使任何第三方）接触、知悉，或为自己或他人所使用、利用。</w:t>
      </w:r>
    </w:p>
    <w:p w14:paraId="0D4FEF2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Hans"/>
        </w:rPr>
        <w:t>（</w:t>
      </w:r>
      <w:r>
        <w:rPr>
          <w:rFonts w:hint="eastAsia" w:ascii="仿宋" w:hAnsi="仿宋" w:eastAsia="仿宋" w:cs="仿宋"/>
          <w:b w:val="0"/>
          <w:bCs w:val="0"/>
          <w:color w:val="auto"/>
          <w:sz w:val="28"/>
          <w:szCs w:val="28"/>
          <w:highlight w:val="none"/>
          <w:lang w:val="en-US" w:eastAsia="zh-CN"/>
        </w:rPr>
        <w:t>二</w:t>
      </w:r>
      <w:r>
        <w:rPr>
          <w:rFonts w:hint="eastAsia" w:ascii="仿宋" w:hAnsi="仿宋" w:eastAsia="仿宋" w:cs="仿宋"/>
          <w:b w:val="0"/>
          <w:bCs w:val="0"/>
          <w:color w:val="auto"/>
          <w:sz w:val="28"/>
          <w:szCs w:val="28"/>
          <w:highlight w:val="none"/>
          <w:lang w:val="en-US" w:eastAsia="zh-Hans"/>
        </w:rPr>
        <w:t>）</w:t>
      </w:r>
      <w:r>
        <w:rPr>
          <w:rFonts w:hint="eastAsia" w:ascii="仿宋" w:hAnsi="仿宋" w:eastAsia="仿宋" w:cs="仿宋"/>
          <w:b w:val="0"/>
          <w:bCs w:val="0"/>
          <w:color w:val="auto"/>
          <w:sz w:val="28"/>
          <w:szCs w:val="28"/>
          <w:highlight w:val="none"/>
          <w:lang w:val="en-US" w:eastAsia="zh-CN"/>
        </w:rPr>
        <w:t>乙方对上述保密义务长期有效，除非上述工作秘密和技术信息已经进入公知领域。</w:t>
      </w:r>
    </w:p>
    <w:p w14:paraId="677F985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（三）乙方须要求派遣安保人员遵守国家保密法律、法规和规章制度，以及公安机关保密管理有关规定，依法履行保密义务。如乙方派遣安保人员违反上述规定，由乙方承担法律责任。</w:t>
      </w:r>
    </w:p>
    <w:p w14:paraId="5F4202C7">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lang w:val="en-US" w:eastAsia="zh-CN"/>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eastAsia="zh-CN"/>
        </w:rPr>
        <w:t>十</w:t>
      </w:r>
      <w:r>
        <w:rPr>
          <w:rFonts w:hint="eastAsia" w:ascii="黑体" w:hAnsi="黑体" w:eastAsia="黑体" w:cs="黑体"/>
          <w:b w:val="0"/>
          <w:bCs w:val="0"/>
          <w:color w:val="auto"/>
          <w:sz w:val="28"/>
          <w:szCs w:val="28"/>
          <w:highlight w:val="none"/>
          <w:lang w:val="en-US" w:eastAsia="zh-CN"/>
        </w:rPr>
        <w:t>七</w:t>
      </w:r>
      <w:r>
        <w:rPr>
          <w:rFonts w:hint="eastAsia" w:ascii="黑体" w:hAnsi="黑体" w:eastAsia="黑体" w:cs="黑体"/>
          <w:b w:val="0"/>
          <w:bCs w:val="0"/>
          <w:color w:val="auto"/>
          <w:sz w:val="28"/>
          <w:szCs w:val="28"/>
          <w:highlight w:val="none"/>
        </w:rPr>
        <w:t>条  争议的解决</w:t>
      </w:r>
    </w:p>
    <w:p w14:paraId="78FB943C">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在执行合同中发生的或与本合同有关的争端，双方应优先通过友好协商解决，双方协商未能达成一致时，采取以下第</w:t>
      </w:r>
      <w:r>
        <w:rPr>
          <w:rFonts w:hint="eastAsia" w:ascii="仿宋" w:hAnsi="仿宋" w:eastAsia="仿宋" w:cs="仿宋"/>
          <w:color w:val="auto"/>
          <w:sz w:val="28"/>
          <w:szCs w:val="28"/>
          <w:highlight w:val="none"/>
          <w:u w:val="single"/>
          <w:lang w:val="en-US" w:eastAsia="zh-CN"/>
        </w:rPr>
        <w:t>1</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种方式解决：</w:t>
      </w:r>
    </w:p>
    <w:p w14:paraId="2E348B0C">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1.向</w:t>
      </w:r>
      <w:r>
        <w:rPr>
          <w:rFonts w:hint="eastAsia" w:ascii="仿宋" w:hAnsi="仿宋" w:eastAsia="仿宋" w:cs="仿宋"/>
          <w:color w:val="auto"/>
          <w:sz w:val="28"/>
          <w:szCs w:val="28"/>
          <w:highlight w:val="none"/>
          <w:lang w:eastAsia="zh-CN"/>
        </w:rPr>
        <w:t>甲方所在地</w:t>
      </w:r>
      <w:r>
        <w:rPr>
          <w:rFonts w:hint="eastAsia" w:ascii="仿宋" w:hAnsi="仿宋" w:eastAsia="仿宋" w:cs="仿宋"/>
          <w:color w:val="auto"/>
          <w:sz w:val="28"/>
          <w:szCs w:val="28"/>
          <w:highlight w:val="none"/>
        </w:rPr>
        <w:t>有管辖权的人民法院提起诉讼；</w:t>
      </w:r>
    </w:p>
    <w:p w14:paraId="0ED30E7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2.向甲方所属地仲裁委员会申请仲裁，按照申请仲裁时该仲裁委实行的仲裁规则进行仲裁。</w:t>
      </w:r>
    </w:p>
    <w:p w14:paraId="33474E2F">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十八</w:t>
      </w:r>
      <w:r>
        <w:rPr>
          <w:rFonts w:hint="eastAsia" w:ascii="黑体" w:hAnsi="黑体" w:eastAsia="黑体" w:cs="黑体"/>
          <w:b w:val="0"/>
          <w:bCs w:val="0"/>
          <w:color w:val="auto"/>
          <w:sz w:val="28"/>
          <w:szCs w:val="28"/>
          <w:highlight w:val="none"/>
        </w:rPr>
        <w:t>条  通知及送达</w:t>
      </w:r>
    </w:p>
    <w:p w14:paraId="49BE056C">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1.双方按本合同列明的地址为送达地址，其适用范围包括双方非诉时各类通知协议等文件，以及就合同发生纠纷时，相关文件</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rPr>
        <w:t>法律文书的送达，同时包括在争议进入诉讼程序后的一审、二审、再审和执行程序。</w:t>
      </w:r>
    </w:p>
    <w:p w14:paraId="082DD4C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一方向对方发出的通知及文件。可以通过直接送达或者邮寄电话通知传真，电子邮件，微信等方式送达信函寄出三日后视为送达，其他方式发出之日即视为送达，实际收到时间更早的，以实际收到时间为送达时间。一方无故拒收或无法联系或联系方式错误等原因导致无法送达的，仍视为已送达；无论是否为对方签收还是第三人签收，都被认为十分确定地送达给了对方；一方联系方式变更的，应当提前书面通知对方，否则视为未变更，由变更方承担不利后果。</w:t>
      </w:r>
    </w:p>
    <w:p w14:paraId="133FB2D1">
      <w:pPr>
        <w:keepNext w:val="0"/>
        <w:keepLines w:val="0"/>
        <w:pageBreakBefore w:val="0"/>
        <w:kinsoku/>
        <w:wordWrap/>
        <w:overflowPunct/>
        <w:topLinePunct w:val="0"/>
        <w:autoSpaceDE/>
        <w:autoSpaceDN/>
        <w:bidi w:val="0"/>
        <w:spacing w:line="500" w:lineRule="exact"/>
        <w:ind w:left="0" w:leftChars="0" w:right="0" w:firstLine="560" w:firstLineChars="200"/>
        <w:textAlignment w:val="auto"/>
        <w:outlineLvl w:val="0"/>
        <w:rPr>
          <w:rFonts w:hint="eastAsia" w:ascii="黑体" w:hAnsi="黑体" w:eastAsia="黑体" w:cs="黑体"/>
          <w:b/>
          <w:bCs/>
          <w:color w:val="auto"/>
          <w:sz w:val="28"/>
          <w:szCs w:val="28"/>
          <w:highlight w:val="none"/>
        </w:rPr>
      </w:pPr>
      <w:r>
        <w:rPr>
          <w:rFonts w:hint="eastAsia" w:ascii="黑体" w:hAnsi="黑体" w:eastAsia="黑体" w:cs="黑体"/>
          <w:b w:val="0"/>
          <w:bCs w:val="0"/>
          <w:color w:val="auto"/>
          <w:sz w:val="28"/>
          <w:szCs w:val="28"/>
          <w:highlight w:val="none"/>
        </w:rPr>
        <w:t>第</w:t>
      </w:r>
      <w:r>
        <w:rPr>
          <w:rFonts w:hint="eastAsia" w:ascii="黑体" w:hAnsi="黑体" w:eastAsia="黑体" w:cs="黑体"/>
          <w:b w:val="0"/>
          <w:bCs w:val="0"/>
          <w:color w:val="auto"/>
          <w:sz w:val="28"/>
          <w:szCs w:val="28"/>
          <w:highlight w:val="none"/>
          <w:lang w:val="en-US" w:eastAsia="zh-CN"/>
        </w:rPr>
        <w:t>十九</w:t>
      </w:r>
      <w:r>
        <w:rPr>
          <w:rFonts w:hint="eastAsia" w:ascii="黑体" w:hAnsi="黑体" w:eastAsia="黑体" w:cs="黑体"/>
          <w:b w:val="0"/>
          <w:bCs w:val="0"/>
          <w:color w:val="auto"/>
          <w:sz w:val="28"/>
          <w:szCs w:val="28"/>
          <w:highlight w:val="none"/>
        </w:rPr>
        <w:t>条  附则</w:t>
      </w:r>
    </w:p>
    <w:p w14:paraId="18D7B6FF">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（一）</w:t>
      </w:r>
      <w:r>
        <w:rPr>
          <w:rFonts w:hint="eastAsia" w:ascii="仿宋" w:hAnsi="仿宋" w:eastAsia="仿宋" w:cs="仿宋"/>
          <w:color w:val="auto"/>
          <w:sz w:val="28"/>
          <w:szCs w:val="28"/>
          <w:highlight w:val="none"/>
        </w:rPr>
        <w:t>本合同所有附件、磋商文件、响应文件、成交通知书均为合同的有效组成部分，与本合同具有同等法律效力。</w:t>
      </w:r>
    </w:p>
    <w:p w14:paraId="68174621">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（二）</w:t>
      </w:r>
      <w:r>
        <w:rPr>
          <w:rFonts w:hint="eastAsia" w:ascii="仿宋" w:hAnsi="仿宋" w:eastAsia="仿宋" w:cs="仿宋"/>
          <w:color w:val="auto"/>
          <w:sz w:val="28"/>
          <w:szCs w:val="28"/>
          <w:highlight w:val="none"/>
        </w:rPr>
        <w:t>本合同经双方盖章后生效。</w:t>
      </w:r>
    </w:p>
    <w:p w14:paraId="01878CEE">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（三）</w:t>
      </w:r>
      <w:r>
        <w:rPr>
          <w:rFonts w:hint="eastAsia" w:ascii="仿宋" w:hAnsi="仿宋" w:eastAsia="仿宋" w:cs="仿宋"/>
          <w:color w:val="auto"/>
          <w:sz w:val="28"/>
          <w:szCs w:val="28"/>
          <w:highlight w:val="none"/>
        </w:rPr>
        <w:t>本合同一式</w:t>
      </w:r>
      <w:r>
        <w:rPr>
          <w:rFonts w:hint="eastAsia" w:ascii="仿宋" w:hAnsi="仿宋" w:eastAsia="仿宋" w:cs="仿宋"/>
          <w:color w:val="auto"/>
          <w:sz w:val="28"/>
          <w:szCs w:val="28"/>
          <w:highlight w:val="none"/>
          <w:u w:val="none"/>
          <w:lang w:val="en-US" w:eastAsia="zh-CN"/>
        </w:rPr>
        <w:t>陆</w:t>
      </w:r>
      <w:r>
        <w:rPr>
          <w:rFonts w:hint="eastAsia" w:ascii="仿宋" w:hAnsi="仿宋" w:eastAsia="仿宋" w:cs="仿宋"/>
          <w:color w:val="auto"/>
          <w:sz w:val="28"/>
          <w:szCs w:val="28"/>
          <w:highlight w:val="none"/>
        </w:rPr>
        <w:t>份，甲方存</w:t>
      </w:r>
      <w:r>
        <w:rPr>
          <w:rFonts w:hint="eastAsia" w:ascii="仿宋" w:hAnsi="仿宋" w:eastAsia="仿宋" w:cs="仿宋"/>
          <w:color w:val="auto"/>
          <w:sz w:val="28"/>
          <w:szCs w:val="28"/>
          <w:highlight w:val="none"/>
          <w:u w:val="none"/>
          <w:lang w:val="en-US" w:eastAsia="zh-CN"/>
        </w:rPr>
        <w:t>肆</w:t>
      </w:r>
      <w:r>
        <w:rPr>
          <w:rFonts w:hint="eastAsia" w:ascii="仿宋" w:hAnsi="仿宋" w:eastAsia="仿宋" w:cs="仿宋"/>
          <w:color w:val="auto"/>
          <w:sz w:val="28"/>
          <w:szCs w:val="28"/>
          <w:highlight w:val="none"/>
        </w:rPr>
        <w:t>份，乙方存</w:t>
      </w:r>
      <w:r>
        <w:rPr>
          <w:rFonts w:hint="eastAsia" w:ascii="仿宋" w:hAnsi="仿宋" w:eastAsia="仿宋" w:cs="仿宋"/>
          <w:color w:val="auto"/>
          <w:sz w:val="28"/>
          <w:szCs w:val="28"/>
          <w:highlight w:val="none"/>
          <w:u w:val="none"/>
        </w:rPr>
        <w:t>贰</w:t>
      </w:r>
      <w:r>
        <w:rPr>
          <w:rFonts w:hint="eastAsia" w:ascii="仿宋" w:hAnsi="仿宋" w:eastAsia="仿宋" w:cs="仿宋"/>
          <w:color w:val="auto"/>
          <w:sz w:val="28"/>
          <w:szCs w:val="28"/>
          <w:highlight w:val="none"/>
        </w:rPr>
        <w:t>份。</w:t>
      </w:r>
    </w:p>
    <w:p w14:paraId="51F70588">
      <w:pPr>
        <w:pStyle w:val="2"/>
        <w:keepNext w:val="0"/>
        <w:keepLines w:val="0"/>
        <w:pageBreakBefore w:val="0"/>
        <w:kinsoku/>
        <w:wordWrap/>
        <w:overflowPunct/>
        <w:topLinePunct w:val="0"/>
        <w:autoSpaceDE/>
        <w:autoSpaceDN/>
        <w:bidi w:val="0"/>
        <w:spacing w:line="500" w:lineRule="exact"/>
        <w:ind w:left="0" w:leftChars="0" w:right="0"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（四）双方可以附件形式另行约定其它事项。</w:t>
      </w:r>
    </w:p>
    <w:p w14:paraId="52F39B3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（五）</w:t>
      </w:r>
      <w:r>
        <w:rPr>
          <w:rFonts w:hint="eastAsia" w:ascii="仿宋" w:hAnsi="仿宋" w:eastAsia="仿宋" w:cs="仿宋"/>
          <w:color w:val="auto"/>
          <w:sz w:val="28"/>
          <w:szCs w:val="28"/>
          <w:highlight w:val="none"/>
        </w:rPr>
        <w:t>本合同首次所记载的乙方公司地址将被甲方作为用于与本合同相关事宜的所有通知的有效通信地址履行有关送达义务。乙方在公司地址发生变更后应当立即书面通知甲方，否则乙方应当承担相应的不利后果。</w:t>
      </w:r>
    </w:p>
    <w:p w14:paraId="27BB7E9E">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（六）</w:t>
      </w:r>
      <w:r>
        <w:rPr>
          <w:rFonts w:hint="eastAsia" w:ascii="仿宋" w:hAnsi="仿宋" w:eastAsia="仿宋" w:cs="仿宋"/>
          <w:color w:val="auto"/>
          <w:sz w:val="28"/>
          <w:szCs w:val="28"/>
          <w:highlight w:val="none"/>
        </w:rPr>
        <w:t>本合同的附件经甲乙双方签字或盖章即成为本合同的一部分，与本合同具有同等法律效力。</w:t>
      </w:r>
    </w:p>
    <w:p w14:paraId="3B33EEE4">
      <w:pPr>
        <w:keepNext w:val="0"/>
        <w:keepLines w:val="0"/>
        <w:pageBreakBefore w:val="0"/>
        <w:kinsoku/>
        <w:wordWrap/>
        <w:overflowPunct/>
        <w:topLinePunct w:val="0"/>
        <w:autoSpaceDE/>
        <w:autoSpaceDN/>
        <w:bidi w:val="0"/>
        <w:spacing w:line="50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w:t>
      </w:r>
      <w:r>
        <w:rPr>
          <w:rFonts w:hint="eastAsia" w:ascii="仿宋" w:hAnsi="仿宋" w:eastAsia="仿宋" w:cs="仿宋"/>
          <w:color w:val="auto"/>
          <w:sz w:val="28"/>
          <w:szCs w:val="28"/>
          <w:highlight w:val="none"/>
        </w:rPr>
        <w:t>本合同未尽事宜，国家、省、市有规定的，按国家、省、市规定执行；国家、省、市没有规定的，由甲乙双方另行商定。</w:t>
      </w:r>
    </w:p>
    <w:p w14:paraId="13FA7441">
      <w:pPr>
        <w:pStyle w:val="2"/>
        <w:keepNext w:val="0"/>
        <w:keepLines w:val="0"/>
        <w:pageBreakBefore w:val="0"/>
        <w:kinsoku/>
        <w:wordWrap/>
        <w:overflowPunct/>
        <w:topLinePunct w:val="0"/>
        <w:autoSpaceDE/>
        <w:autoSpaceDN/>
        <w:bidi w:val="0"/>
        <w:spacing w:line="500" w:lineRule="exact"/>
        <w:ind w:left="0" w:leftChars="0"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（以下无正文）</w:t>
      </w:r>
    </w:p>
    <w:p w14:paraId="774202BC">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78FD5CF4">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00331D51">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109D7340">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022DE4D1">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116B5FAD">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lang w:eastAsia="zh-CN"/>
        </w:rPr>
        <w:t>中华人民共和国湾仔出入境边防检查站</w:t>
      </w:r>
      <w:r>
        <w:rPr>
          <w:rFonts w:hint="eastAsia" w:ascii="仿宋" w:hAnsi="仿宋" w:eastAsia="仿宋" w:cs="仿宋"/>
          <w:color w:val="auto"/>
          <w:sz w:val="28"/>
          <w:szCs w:val="28"/>
          <w:highlight w:val="none"/>
        </w:rPr>
        <w:t xml:space="preserve">      </w:t>
      </w:r>
    </w:p>
    <w:p w14:paraId="747C2AD6">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法定代表人/委托代理人：                                                     </w:t>
      </w:r>
    </w:p>
    <w:p w14:paraId="6C4C243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         </w:t>
      </w:r>
    </w:p>
    <w:p w14:paraId="712F893A">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时间：     年   月   日</w:t>
      </w:r>
    </w:p>
    <w:p w14:paraId="1A2C2B3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49D6539D">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p>
    <w:p w14:paraId="25236745">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r>
        <w:rPr>
          <w:rFonts w:hint="eastAsia" w:ascii="仿宋" w:hAnsi="仿宋" w:eastAsia="仿宋" w:cs="仿宋"/>
          <w:i w:val="0"/>
          <w:iCs w:val="0"/>
          <w:color w:val="auto"/>
          <w:kern w:val="0"/>
          <w:sz w:val="28"/>
          <w:szCs w:val="28"/>
          <w:highlight w:val="none"/>
          <w:u w:val="none"/>
          <w:lang w:val="en-US" w:eastAsia="zh-CN" w:bidi="ar"/>
        </w:rPr>
        <w:t xml:space="preserve"> </w:t>
      </w:r>
      <w:r>
        <w:rPr>
          <w:rFonts w:hint="eastAsia" w:ascii="仿宋" w:hAnsi="仿宋" w:eastAsia="仿宋" w:cs="仿宋"/>
          <w:color w:val="auto"/>
          <w:sz w:val="28"/>
          <w:szCs w:val="28"/>
          <w:highlight w:val="none"/>
        </w:rPr>
        <w:t xml:space="preserve">                        </w:t>
      </w:r>
    </w:p>
    <w:p w14:paraId="2486ACAB">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法定代表人/委托代理人： </w:t>
      </w:r>
    </w:p>
    <w:p w14:paraId="7A2E3F2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                    </w:t>
      </w:r>
    </w:p>
    <w:p w14:paraId="6211F3A9">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时间：     年   月   日</w:t>
      </w:r>
    </w:p>
    <w:p w14:paraId="237C3028">
      <w:pPr>
        <w:keepNext w:val="0"/>
        <w:keepLines w:val="0"/>
        <w:pageBreakBefore w:val="0"/>
        <w:kinsoku/>
        <w:wordWrap/>
        <w:overflowPunct/>
        <w:topLinePunct w:val="0"/>
        <w:autoSpaceDE/>
        <w:autoSpaceDN/>
        <w:bidi w:val="0"/>
        <w:spacing w:line="500" w:lineRule="exact"/>
        <w:ind w:left="0" w:leftChars="0" w:right="0" w:firstLine="560" w:firstLineChars="200"/>
        <w:textAlignment w:val="auto"/>
        <w:rPr>
          <w:rFonts w:hint="eastAsia" w:ascii="仿宋" w:hAnsi="仿宋" w:eastAsia="仿宋" w:cs="仿宋"/>
          <w:color w:val="auto"/>
          <w:kern w:val="44"/>
          <w:sz w:val="28"/>
          <w:szCs w:val="28"/>
          <w:highlight w:val="none"/>
          <w:lang w:val="zh-CN"/>
        </w:rPr>
      </w:pPr>
    </w:p>
    <w:p w14:paraId="1383BC0F">
      <w:pPr>
        <w:keepNext w:val="0"/>
        <w:keepLines w:val="0"/>
        <w:pageBreakBefore w:val="0"/>
        <w:kinsoku/>
        <w:wordWrap/>
        <w:overflowPunct/>
        <w:topLinePunct w:val="0"/>
        <w:autoSpaceDE/>
        <w:autoSpaceDN/>
        <w:bidi w:val="0"/>
        <w:spacing w:line="500" w:lineRule="exact"/>
        <w:ind w:left="0" w:leftChars="0" w:firstLine="560" w:firstLineChars="200"/>
        <w:textAlignment w:val="auto"/>
        <w:rPr>
          <w:rFonts w:hint="eastAsia" w:ascii="仿宋" w:hAnsi="仿宋" w:eastAsia="仿宋" w:cs="仿宋"/>
          <w:color w:val="auto"/>
          <w:sz w:val="28"/>
          <w:szCs w:val="28"/>
        </w:rPr>
      </w:pPr>
    </w:p>
    <w:sectPr>
      <w:pgSz w:w="11906" w:h="16838"/>
      <w:pgMar w:top="187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8BDAD6-F912-4F79-A071-4EB224C69F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924B0D9-A842-4988-9D3C-4D127D549DBD}"/>
  </w:font>
  <w:font w:name="微软雅黑">
    <w:panose1 w:val="020B0503020204020204"/>
    <w:charset w:val="86"/>
    <w:family w:val="auto"/>
    <w:pitch w:val="default"/>
    <w:sig w:usb0="80000287" w:usb1="2ACF3C50" w:usb2="00000016" w:usb3="00000000" w:csb0="0004001F" w:csb1="00000000"/>
  </w:font>
  <w:font w:name="方正小标宋简体">
    <w:panose1 w:val="02010600010101010101"/>
    <w:charset w:val="86"/>
    <w:family w:val="auto"/>
    <w:pitch w:val="default"/>
    <w:sig w:usb0="00000001" w:usb1="080E0000" w:usb2="00000000" w:usb3="00000000" w:csb0="00040000" w:csb1="00000000"/>
    <w:embedRegular r:id="rId3" w:fontKey="{C7CC0617-0D0D-4C58-9A74-B2DDAC3C5493}"/>
  </w:font>
  <w:font w:name="仿宋_GB2312">
    <w:altName w:val="仿宋"/>
    <w:panose1 w:val="02010609030101010101"/>
    <w:charset w:val="86"/>
    <w:family w:val="modern"/>
    <w:pitch w:val="default"/>
    <w:sig w:usb0="00000000" w:usb1="00000000" w:usb2="00000000" w:usb3="00000000" w:csb0="00040000" w:csb1="00000000"/>
    <w:embedRegular r:id="rId4" w:fontKey="{250C9CC8-3A6A-4745-A98A-B003506DD9B4}"/>
  </w:font>
  <w:font w:name="仿宋">
    <w:panose1 w:val="02010609060101010101"/>
    <w:charset w:val="86"/>
    <w:family w:val="auto"/>
    <w:pitch w:val="default"/>
    <w:sig w:usb0="800002BF" w:usb1="38CF7CFA" w:usb2="00000016" w:usb3="00000000" w:csb0="00040001" w:csb1="00000000"/>
    <w:embedRegular r:id="rId5" w:fontKey="{13103280-EF8F-435A-9FA9-F16727A2FE3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4DF0265"/>
    <w:rsid w:val="00CD7276"/>
    <w:rsid w:val="03A94441"/>
    <w:rsid w:val="08E74A54"/>
    <w:rsid w:val="0E314937"/>
    <w:rsid w:val="1E834A1F"/>
    <w:rsid w:val="21423698"/>
    <w:rsid w:val="27072437"/>
    <w:rsid w:val="34DF0265"/>
    <w:rsid w:val="35F57EE4"/>
    <w:rsid w:val="43F93A28"/>
    <w:rsid w:val="4D335837"/>
    <w:rsid w:val="53465EF1"/>
    <w:rsid w:val="6E5E05B9"/>
    <w:rsid w:val="71832220"/>
    <w:rsid w:val="75B503BD"/>
    <w:rsid w:val="77336E4B"/>
    <w:rsid w:val="F7FFF563"/>
    <w:rsid w:val="FDFFE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9402"/>
      </w:tabs>
      <w:spacing w:line="360" w:lineRule="auto"/>
      <w:ind w:left="824" w:hanging="824"/>
      <w:jc w:val="center"/>
    </w:pPr>
    <w:rPr>
      <w:rFonts w:ascii="宋体"/>
    </w:rPr>
  </w:style>
  <w:style w:type="paragraph" w:customStyle="1" w:styleId="5">
    <w:name w:val="Table Text"/>
    <w:basedOn w:val="1"/>
    <w:semiHidden/>
    <w:qFormat/>
    <w:uiPriority w:val="0"/>
    <w:rPr>
      <w:rFonts w:ascii="微软雅黑" w:hAnsi="微软雅黑" w:eastAsia="微软雅黑" w:cs="微软雅黑"/>
      <w:sz w:val="21"/>
      <w:szCs w:val="21"/>
      <w:lang w:val="en-US" w:eastAsia="en-US" w:bidi="ar-SA"/>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12379</Words>
  <Characters>12697</Characters>
  <Lines>0</Lines>
  <Paragraphs>0</Paragraphs>
  <TotalTime>0</TotalTime>
  <ScaleCrop>false</ScaleCrop>
  <LinksUpToDate>false</LinksUpToDate>
  <CharactersWithSpaces>13201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2025-07-06T03:39:00Z</dcterms:created>
  <dc:creator>何承其</dc:creator>
  <cp:lastModifiedBy> 郭工</cp:lastModifiedBy>
  <dcterms:modified xsi:type="dcterms:W3CDTF">2025-07-18T08:00:57Z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2DFC0CFF965349F195E3A930976205AF_13</vt:lpwstr>
  </property>
  <property fmtid="{D5CDD505-2E9C-101B-9397-08002B2CF9AE}" pid="4" name="KSOTemplateDocerSaveRecord">
    <vt:lpwstr>eyJoZGlkIjoiZTYyOWQ0NDIzMTYwZTcyZWM0YjgzNGYwMGY0OTliYzUiLCJ1c2VySWQiOiIyNzU3NjIzNzMifQ==</vt:lpwstr>
  </property>
</Properties>
</file>