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keepLines/>
        <w:pageBreakBefore/>
        <w:widowControl w:val="0"/>
        <w:numPr>
          <w:ilvl w:val="0"/>
          <w:numId w:val="1"/>
        </w:numPr>
        <w:spacing w:line="360" w:lineRule="auto"/>
        <w:ind w:left="18" w:leftChars="0" w:hanging="18" w:hangingChars="6"/>
        <w:outlineLvl w:val="0"/>
        <w:rPr>
          <w:rFonts w:hint="eastAsia" w:ascii="黑体" w:hAnsi="黑体" w:eastAsia="黑体" w:cs="宋体"/>
          <w:color w:val="auto"/>
          <w:kern w:val="44"/>
          <w:sz w:val="30"/>
          <w:szCs w:val="30"/>
          <w:highlight w:val="none"/>
          <w:lang w:val="en-US" w:eastAsia="zh-CN" w:bidi="ar-SA"/>
        </w:rPr>
      </w:pPr>
      <w:bookmarkStart w:id="0" w:name="_Toc7463"/>
      <w:bookmarkStart w:id="1" w:name="_Toc21679"/>
      <w:bookmarkStart w:id="2" w:name="_Toc17332"/>
      <w:r>
        <w:rPr>
          <w:rFonts w:hint="eastAsia" w:ascii="黑体" w:hAnsi="黑体" w:eastAsia="黑体" w:cs="宋体"/>
          <w:color w:val="auto"/>
          <w:kern w:val="44"/>
          <w:sz w:val="30"/>
          <w:szCs w:val="30"/>
          <w:highlight w:val="none"/>
          <w:lang w:val="en-US" w:eastAsia="zh-CN" w:bidi="ar-SA"/>
        </w:rPr>
        <w:t>设备清单</w:t>
      </w:r>
      <w:bookmarkEnd w:id="0"/>
      <w:r>
        <w:rPr>
          <w:rFonts w:hint="eastAsia" w:ascii="黑体" w:hAnsi="黑体" w:eastAsia="黑体" w:cs="宋体"/>
          <w:color w:val="auto"/>
          <w:kern w:val="44"/>
          <w:sz w:val="30"/>
          <w:szCs w:val="30"/>
          <w:highlight w:val="none"/>
          <w:lang w:val="en-US" w:eastAsia="zh-CN" w:bidi="ar-SA"/>
        </w:rPr>
        <w:t>表</w:t>
      </w:r>
      <w:bookmarkEnd w:id="1"/>
      <w:bookmarkEnd w:id="2"/>
    </w:p>
    <w:tbl>
      <w:tblPr>
        <w:tblStyle w:val="2"/>
        <w:tblW w:w="4996"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2432"/>
        <w:gridCol w:w="1416"/>
        <w:gridCol w:w="1339"/>
        <w:gridCol w:w="5557"/>
        <w:gridCol w:w="521"/>
        <w:gridCol w:w="428"/>
        <w:gridCol w:w="1212"/>
        <w:gridCol w:w="125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75" w:hRule="atLeast"/>
        </w:trPr>
        <w:tc>
          <w:tcPr>
            <w:tcW w:w="85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类别序号</w:t>
            </w:r>
          </w:p>
        </w:tc>
        <w:tc>
          <w:tcPr>
            <w:tcW w:w="49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名称</w:t>
            </w:r>
          </w:p>
        </w:tc>
        <w:tc>
          <w:tcPr>
            <w:tcW w:w="473"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功能模块</w:t>
            </w:r>
          </w:p>
        </w:tc>
        <w:tc>
          <w:tcPr>
            <w:tcW w:w="196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说明/基本规格要求</w:t>
            </w:r>
          </w:p>
        </w:tc>
        <w:tc>
          <w:tcPr>
            <w:tcW w:w="184"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数量</w:t>
            </w:r>
          </w:p>
        </w:tc>
        <w:tc>
          <w:tcPr>
            <w:tcW w:w="151"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单位</w:t>
            </w:r>
          </w:p>
        </w:tc>
        <w:tc>
          <w:tcPr>
            <w:tcW w:w="428" w:type="pct"/>
            <w:tcBorders>
              <w:top w:val="single" w:color="000000" w:sz="4" w:space="0"/>
              <w:left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单价</w:t>
            </w:r>
          </w:p>
        </w:tc>
        <w:tc>
          <w:tcPr>
            <w:tcW w:w="43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pPr>
            <w:r>
              <w:rPr>
                <w:rFonts w:hint="eastAsia" w:ascii="宋体" w:hAnsi="宋体" w:eastAsia="宋体" w:cs="宋体"/>
                <w:b/>
                <w:bCs/>
                <w:i w:val="0"/>
                <w:iCs w:val="0"/>
                <w:color w:val="000000"/>
                <w:kern w:val="0"/>
                <w:sz w:val="20"/>
                <w:szCs w:val="20"/>
                <w:u w:val="none"/>
                <w:lang w:val="en-US" w:eastAsia="zh-CN" w:bidi="ar"/>
              </w:rPr>
              <w:t>总价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36" w:hRule="atLeast"/>
        </w:trPr>
        <w:tc>
          <w:tcPr>
            <w:tcW w:w="85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1</w:t>
            </w:r>
          </w:p>
        </w:tc>
        <w:tc>
          <w:tcPr>
            <w:tcW w:w="49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智能中控系统</w:t>
            </w:r>
          </w:p>
        </w:tc>
        <w:tc>
          <w:tcPr>
            <w:tcW w:w="473"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支持自定义界面，可视化操作</w:t>
            </w:r>
          </w:p>
        </w:tc>
        <w:tc>
          <w:tcPr>
            <w:tcW w:w="196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1、★总体要求：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系统分为授权软件和软件运行服务器；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2、具体要求：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智能中控系统包括软件和硬件两部分，即安装的服务器和授权软件。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a.软件部分：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(1)#包含2套软件授权，软件产品登记证复印并加盖厂商公章的复印件；提供软件著作权登记证；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支持可视化触控操作，包括大屏管理、矩阵切换、视频点播、音频控制、音频切换、中央控制等功能，采用“所见即所得”的直观控制方式，帮助用户快速、精准地调用、显示、控制音视频信号源与中控设备；</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(3)△支持界面风格自定义，可以根据用户需求定制界面风格，全部按钮、高级组件的样式、背景图片均可任意定制，更加贴合用户使用需求和喜好，给用户更好的个性化体验；</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(4)△支持离线编辑界面，可完全在离线状态下在任意终端编辑界面，并通过拷贝的方式将编辑好的工程进行导入，即可正常使用；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(5)△支持多点触控，既可通过拖拽实现开窗、窗口移动、关闭窗口，也可通过双指的滑动实现窗口缩放；</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(6)△支持KVM控制，可配合终端或软件实现控制计算机的内容，进行包括文档编辑、PPT放映等操作；</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(7)△支持事件管理，可在对应日期建立事件，从而实现在指定日期执行预案切换、屏幕开关等命令，支持按周期重复执行事件，并可手动触发事件；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(8)#支持中控管理功能，可配合中控实现电源的开关，屏幕的打开与关闭，灯光开关以及亮度调节，窗帘的打开与关闭等功能；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(9)#支持与音频处理器对接，实现音频控制与音频切换。可调节音量大小、进行静音控制，以及获取电平值的实时反馈。</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b.硬件部分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(1)#CPU：不少于6330*2颗、</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(2)#内存：不小于256G、</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(3)#固态硬盘：不少于960GSSD*2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(4)#机械硬盘：不小于18T*4 H755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(5)△电源：不少于1400W*2  </w:t>
            </w:r>
          </w:p>
        </w:tc>
        <w:tc>
          <w:tcPr>
            <w:tcW w:w="184"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1</w:t>
            </w:r>
          </w:p>
        </w:tc>
        <w:tc>
          <w:tcPr>
            <w:tcW w:w="151"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套</w:t>
            </w:r>
          </w:p>
        </w:tc>
        <w:tc>
          <w:tcPr>
            <w:tcW w:w="428"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p>
        </w:tc>
        <w:tc>
          <w:tcPr>
            <w:tcW w:w="43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17" w:hRule="atLeast"/>
        </w:trPr>
        <w:tc>
          <w:tcPr>
            <w:tcW w:w="85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2</w:t>
            </w:r>
          </w:p>
        </w:tc>
        <w:tc>
          <w:tcPr>
            <w:tcW w:w="49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高清会议摄像机</w:t>
            </w:r>
          </w:p>
        </w:tc>
        <w:tc>
          <w:tcPr>
            <w:tcW w:w="473"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视频会议图像摄取</w:t>
            </w:r>
          </w:p>
        </w:tc>
        <w:tc>
          <w:tcPr>
            <w:tcW w:w="196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(1)#图像传感器：1/2.5英寸</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(2)#变焦：不低于20倍光学变焦，12倍数字变焦</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(3)#水平广角：不低于65°(广角)</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(4)△聚焦：自动/手动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(5)△焦距：整体变焦范围不低于：1.5m、广角端：30cm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(6)#最低照度不低于：1.4 lux</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(7)△水平分辨率不低于：800电视线（中心）</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(8)△视频输出接口不少于：3个SDI</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(9)△音频输入接口不少于：1通道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(10)△控制接口不少于： LAN（IP控制）、VISCA</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(11)△云台水平旋转范围不低于：±170°， 俯仰选择范围不低于：-20°～+90°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(12)#提供摄像机控制键盘，控制键盘不低于：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a.一体化摄像机遥控面板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b.配备2.2寸液晶显示屏，遥感，旋转按钮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c.支持IP、RS-422/RS-232/RS-422控制方式</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d.配合摄像机使用</w:t>
            </w:r>
          </w:p>
        </w:tc>
        <w:tc>
          <w:tcPr>
            <w:tcW w:w="184"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2</w:t>
            </w:r>
          </w:p>
        </w:tc>
        <w:tc>
          <w:tcPr>
            <w:tcW w:w="151"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台</w:t>
            </w:r>
          </w:p>
        </w:tc>
        <w:tc>
          <w:tcPr>
            <w:tcW w:w="428"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p>
        </w:tc>
        <w:tc>
          <w:tcPr>
            <w:tcW w:w="43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51" w:hRule="atLeast"/>
        </w:trPr>
        <w:tc>
          <w:tcPr>
            <w:tcW w:w="85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3</w:t>
            </w:r>
          </w:p>
        </w:tc>
        <w:tc>
          <w:tcPr>
            <w:tcW w:w="49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摄像机安装架</w:t>
            </w:r>
          </w:p>
        </w:tc>
        <w:tc>
          <w:tcPr>
            <w:tcW w:w="473"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指挥中心会议摄像机支架</w:t>
            </w:r>
          </w:p>
        </w:tc>
        <w:tc>
          <w:tcPr>
            <w:tcW w:w="196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(1)△铝合金支架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(2)△含液压阻尼云台，采用板扣锁紧，板扣防水防沙。</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(3)△工作高度75-150cm  根据现场环境定制。</w:t>
            </w:r>
          </w:p>
        </w:tc>
        <w:tc>
          <w:tcPr>
            <w:tcW w:w="184"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2</w:t>
            </w:r>
          </w:p>
        </w:tc>
        <w:tc>
          <w:tcPr>
            <w:tcW w:w="151"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套</w:t>
            </w:r>
          </w:p>
        </w:tc>
        <w:tc>
          <w:tcPr>
            <w:tcW w:w="428"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p>
        </w:tc>
        <w:tc>
          <w:tcPr>
            <w:tcW w:w="43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57" w:hRule="atLeast"/>
        </w:trPr>
        <w:tc>
          <w:tcPr>
            <w:tcW w:w="85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4</w:t>
            </w:r>
          </w:p>
        </w:tc>
        <w:tc>
          <w:tcPr>
            <w:tcW w:w="49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无线话筒</w:t>
            </w:r>
          </w:p>
        </w:tc>
        <w:tc>
          <w:tcPr>
            <w:tcW w:w="473"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指挥中心会议扩声</w:t>
            </w:r>
          </w:p>
        </w:tc>
        <w:tc>
          <w:tcPr>
            <w:tcW w:w="196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(1)△收机参数不低于：</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收方式：CPU控制自动选讯接收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载波频段：UHF480-934MHz 接收天线：后置分离式设计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实用灵敏度：输接收频道数：双频道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接入10dB 综合S/N比：&gt;106dB(A)</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频率稳定度≦±0.0005%（-10~+60°C）</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(2)△话筒参数不低于：</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管身材质: 金属</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振荡模式: PLL相位锁定频率合成</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输出功率: 30mW， 谐波辐射: &lt;-55dBc</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最大偏移度: ±40KHz，最大输入音压: 140dB SPL</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操作显示器: 具有LCD液晶显示器，同时显示电池容量、频道及错误信息</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使用电池：5号（AA）电池两只</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(3)#包含2支手持话筒和可能需要增配的外置天线接收器。</w:t>
            </w:r>
          </w:p>
        </w:tc>
        <w:tc>
          <w:tcPr>
            <w:tcW w:w="184"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1</w:t>
            </w:r>
          </w:p>
        </w:tc>
        <w:tc>
          <w:tcPr>
            <w:tcW w:w="151"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套</w:t>
            </w:r>
          </w:p>
        </w:tc>
        <w:tc>
          <w:tcPr>
            <w:tcW w:w="428"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p>
        </w:tc>
        <w:tc>
          <w:tcPr>
            <w:tcW w:w="43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85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5</w:t>
            </w:r>
          </w:p>
        </w:tc>
        <w:tc>
          <w:tcPr>
            <w:tcW w:w="49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吸顶会议音箱</w:t>
            </w:r>
          </w:p>
        </w:tc>
        <w:tc>
          <w:tcPr>
            <w:tcW w:w="473"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指挥中心会议扩声</w:t>
            </w:r>
          </w:p>
        </w:tc>
        <w:tc>
          <w:tcPr>
            <w:tcW w:w="196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吸顶会议音箱调整两种类型，分别安装于大屏幕两侧和底部。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A型2只安装于大屏两侧，参数不低于：</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(1)#数字可控波束扬声器，带有板载DSP和600瓦(12x50W)功放。</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(2)#12个2.25英寸全频单元，频率范围60Hz-18kHz。</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(3)△频率响应(-3dB)：75Hz–17kHz</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(4)△频率范围(-10dB)：60Hz-18kHz</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(5)△水平涵盖角：160°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(6)△垂直涵盖角：软件可调</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(7)△垂直波束控制角度：+/-20°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(8)△最大声压级@1m：112dB</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(9)△输入灵敏度：15dBu</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(10)△输入阻抗：20k</w:t>
            </w:r>
            <w:r>
              <w:rPr>
                <w:rFonts w:ascii="Calibri" w:hAnsi="Calibri" w:eastAsia="宋体" w:cs="Calibri"/>
                <w:i w:val="0"/>
                <w:iCs w:val="0"/>
                <w:color w:val="000000"/>
                <w:kern w:val="0"/>
                <w:sz w:val="20"/>
                <w:szCs w:val="20"/>
                <w:u w:val="none"/>
                <w:lang w:val="en-US" w:eastAsia="zh-CN" w:bidi="ar"/>
              </w:rPr>
              <w:t>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(11)△数字音频输入：Dante®数字音频网络(RJ45)，扩展：LVDS(RJ50)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(12)△A/D和D/A转换器：24位,48kHz</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(13)#音频延迟：不超过6ms</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B型2只安装于大屏下沿，参数不低于：</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(1)△防尘防水等级：不低于IP55</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(2)#低频2×LF8英寸低音喇叭（2英寸音圈）,高频1×扩展高频压缩驱动器（2英寸音圈）</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(3)△频率响应：80HZ-16KHZ(±3dB)</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(4)△频率范围：70HZ-18HZ(±10dB)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(5)#标称阻抗：8</w:t>
            </w:r>
            <w:r>
              <w:rPr>
                <w:rFonts w:ascii="Calibri" w:hAnsi="Calibri" w:eastAsia="宋体" w:cs="Calibri"/>
                <w:i w:val="0"/>
                <w:iCs w:val="0"/>
                <w:color w:val="000000"/>
                <w:kern w:val="0"/>
                <w:sz w:val="20"/>
                <w:szCs w:val="20"/>
                <w:u w:val="none"/>
                <w:lang w:val="en-US" w:eastAsia="zh-CN" w:bidi="ar"/>
              </w:rPr>
              <w:t>Ω</w:t>
            </w:r>
            <w:r>
              <w:rPr>
                <w:rFonts w:hint="eastAsia" w:ascii="宋体" w:hAnsi="宋体" w:eastAsia="宋体" w:cs="宋体"/>
                <w:i w:val="0"/>
                <w:iCs w:val="0"/>
                <w:color w:val="000000"/>
                <w:kern w:val="0"/>
                <w:sz w:val="20"/>
                <w:szCs w:val="20"/>
                <w:u w:val="none"/>
                <w:lang w:val="en-US" w:eastAsia="zh-CN" w:bidi="ar"/>
              </w:rPr>
              <w:t xml:space="preserve">；功率（长期连续）：300W ，（峰值）：1200W；70v/100v:80W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(6)#灵敏度（SPL/1W@1M)：95dB</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(7)△最大声输出（SPL@1M)峰值：126dB</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 包含可能采用内嵌安装时的音箱面罩。</w:t>
            </w:r>
          </w:p>
        </w:tc>
        <w:tc>
          <w:tcPr>
            <w:tcW w:w="184"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4</w:t>
            </w:r>
          </w:p>
        </w:tc>
        <w:tc>
          <w:tcPr>
            <w:tcW w:w="151"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只</w:t>
            </w:r>
          </w:p>
        </w:tc>
        <w:tc>
          <w:tcPr>
            <w:tcW w:w="428"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p>
        </w:tc>
        <w:tc>
          <w:tcPr>
            <w:tcW w:w="43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31" w:hRule="atLeast"/>
        </w:trPr>
        <w:tc>
          <w:tcPr>
            <w:tcW w:w="85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6</w:t>
            </w:r>
          </w:p>
        </w:tc>
        <w:tc>
          <w:tcPr>
            <w:tcW w:w="49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专业功率放大器</w:t>
            </w:r>
          </w:p>
        </w:tc>
        <w:tc>
          <w:tcPr>
            <w:tcW w:w="473"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指挥中心会议扩声</w:t>
            </w:r>
          </w:p>
        </w:tc>
        <w:tc>
          <w:tcPr>
            <w:tcW w:w="196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(1)#功放功率不低于：4×150W；每通道最大600W@4-8</w:t>
            </w:r>
            <w:r>
              <w:rPr>
                <w:rFonts w:ascii="Calibri" w:hAnsi="Calibri" w:eastAsia="宋体" w:cs="Calibri"/>
                <w:i w:val="0"/>
                <w:iCs w:val="0"/>
                <w:color w:val="000000"/>
                <w:kern w:val="0"/>
                <w:sz w:val="20"/>
                <w:szCs w:val="20"/>
                <w:u w:val="none"/>
                <w:lang w:val="en-US" w:eastAsia="zh-CN" w:bidi="ar"/>
              </w:rPr>
              <w:t>Ω</w:t>
            </w:r>
            <w:r>
              <w:rPr>
                <w:rFonts w:hint="eastAsia" w:ascii="宋体" w:hAnsi="宋体" w:eastAsia="宋体" w:cs="宋体"/>
                <w:i w:val="0"/>
                <w:iCs w:val="0"/>
                <w:color w:val="000000"/>
                <w:kern w:val="0"/>
                <w:sz w:val="20"/>
                <w:szCs w:val="20"/>
                <w:u w:val="none"/>
                <w:lang w:val="en-US" w:eastAsia="zh-CN" w:bidi="ar"/>
              </w:rPr>
              <w:t>/70V/100V；</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(2)△频率响应不低于：4-8</w:t>
            </w:r>
            <w:r>
              <w:rPr>
                <w:rFonts w:ascii="Calibri" w:hAnsi="Calibri" w:eastAsia="宋体" w:cs="Calibri"/>
                <w:i w:val="0"/>
                <w:iCs w:val="0"/>
                <w:color w:val="000000"/>
                <w:kern w:val="0"/>
                <w:sz w:val="20"/>
                <w:szCs w:val="20"/>
                <w:u w:val="none"/>
                <w:lang w:val="en-US" w:eastAsia="zh-CN" w:bidi="ar"/>
              </w:rPr>
              <w:t>Ω</w:t>
            </w:r>
            <w:r>
              <w:rPr>
                <w:rFonts w:hint="eastAsia" w:ascii="宋体" w:hAnsi="宋体" w:eastAsia="宋体" w:cs="宋体"/>
                <w:i w:val="0"/>
                <w:iCs w:val="0"/>
                <w:color w:val="000000"/>
                <w:kern w:val="0"/>
                <w:sz w:val="20"/>
                <w:szCs w:val="20"/>
                <w:u w:val="none"/>
                <w:lang w:val="en-US" w:eastAsia="zh-CN" w:bidi="ar"/>
              </w:rPr>
              <w:t>20Hz-20kHz(1W，+/-0.5dB)；70/100V：</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(3)△信噪比：≥100dB（额定功率，A-计权）</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(4)△通道隔离（串扰）不低于：1kHz时&gt;85dB,20kHz时&gt;65dB</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(5)△输入通道不少于：4个平衡，4个数字</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(6)△输出通道不少于：4路Euroblock</w:t>
            </w:r>
          </w:p>
        </w:tc>
        <w:tc>
          <w:tcPr>
            <w:tcW w:w="184"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1</w:t>
            </w:r>
          </w:p>
        </w:tc>
        <w:tc>
          <w:tcPr>
            <w:tcW w:w="151"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台</w:t>
            </w:r>
          </w:p>
        </w:tc>
        <w:tc>
          <w:tcPr>
            <w:tcW w:w="428"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p>
        </w:tc>
        <w:tc>
          <w:tcPr>
            <w:tcW w:w="43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98" w:hRule="atLeast"/>
        </w:trPr>
        <w:tc>
          <w:tcPr>
            <w:tcW w:w="85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7</w:t>
            </w:r>
          </w:p>
        </w:tc>
        <w:tc>
          <w:tcPr>
            <w:tcW w:w="49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数字音频处理器</w:t>
            </w:r>
          </w:p>
        </w:tc>
        <w:tc>
          <w:tcPr>
            <w:tcW w:w="473"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指挥中心会议扩声</w:t>
            </w:r>
          </w:p>
        </w:tc>
        <w:tc>
          <w:tcPr>
            <w:tcW w:w="196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1、具体要求：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(1)#不少于16路平衡式话筒\线路输入，不少于16路平衡式音频输出，采用凤凰插接口；</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(2)#不少于16路DANTE输入，不少于16路DANTE输出，采用RJ45网络接口；</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(3)△内置USB声卡，连接电脑可实现音频信号的传输，支持录播和远程会议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(4)△提供终端用户作界面，实现多台设备集中控制，可通过本机的UDP、RS232、RS485控制第三方设备；</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(5)△拥有AFC(反馈抑制) AEC回声消除、ANS(噪声抑制)、AGC(自动増益)増益共享门限自动混音等处理模块；</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(6)△每通道拥有独立的自适应反馈抑制，自动发现反馈点，并自动抑制；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(7)#处理器芯片采用ADI 架构，不低于40bit DSP浮点运算引擎，提供自由配制软件架构；</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(8)△具有消防联动功能；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(9)△多种控制方式，可通过网页、手机、平板、按键面板、触摸面板等方式管理。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(10)△模/数动态范围(A-计权)：不低于113dB ；数/模动态范围(A-计权)  115dB</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(11)△输入增益：不低于 0/10/20/30/40/43dB；</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(12)△输出电平不低于：  0/-6dB</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(13)△采样率： 不低于48k</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(14)△输入于：不低 8段PEQ/AFC/AEC/ANS/AGC/Autor Mixer</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(15)△输出分频器：不低于8段PEQ,延时器；限幅器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(16)△频率响应不低于： 20～20kHz (±0.2dB)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(17)△总谐波失真不低于： ＜0.003% @1KHz,+4dBu</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(18)△DANTE网络接口：不少于 2</w:t>
            </w:r>
          </w:p>
        </w:tc>
        <w:tc>
          <w:tcPr>
            <w:tcW w:w="184"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1</w:t>
            </w:r>
          </w:p>
        </w:tc>
        <w:tc>
          <w:tcPr>
            <w:tcW w:w="151"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台</w:t>
            </w:r>
          </w:p>
        </w:tc>
        <w:tc>
          <w:tcPr>
            <w:tcW w:w="428"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p>
        </w:tc>
        <w:tc>
          <w:tcPr>
            <w:tcW w:w="43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49" w:hRule="atLeast"/>
        </w:trPr>
        <w:tc>
          <w:tcPr>
            <w:tcW w:w="85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8</w:t>
            </w:r>
          </w:p>
        </w:tc>
        <w:tc>
          <w:tcPr>
            <w:tcW w:w="49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会议系统控制主机</w:t>
            </w:r>
          </w:p>
        </w:tc>
        <w:tc>
          <w:tcPr>
            <w:tcW w:w="473"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指挥中心会议发言单元主机</w:t>
            </w:r>
          </w:p>
        </w:tc>
        <w:tc>
          <w:tcPr>
            <w:tcW w:w="196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(1)△数字会议物联系统技术，符合IEC60914国际标准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(2)#支持不低于：44.1kHz/48kHz音频采样率，长距离传输对音质不会有任何影响</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(3)△主机与电脑通过TC/IP或网络接入WiFi可实现无线控制方式连接，主机可以实现IP化分配地址实现分布式应用于管理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(4)△Dante网络音频接口，支持搭配任何Dante音频设备，并通过采用TCP/IP连接方式实现电脑上位机软件控制和I Pad软件远程控制设置各项参数值；</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(5)△支持以太网（POE）供电、数字信号、DSP控制、一根线缆数字链接系统单元采用环形回路接法（1输出1备份输入），确保系统能高效正常使用。系统更加可靠支持线路“热拔插”，可随时增加话筒接入系统</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(6)△配合摄像跟踪主机，使用电脑预设后，可进行摄像机自动跟踪，支持预置全景位</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(7)△具备拾音话筒的五种指向性可调模式：全指向式、心型指向式、超心型指向式、锐心型指向式、Figure-8指向式；</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(8)△系统主机支持模拟与数字信号双备份输出，支持POE供电与外置24V模组双备份供电；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(9)△可选不少于以下：a、限时模式，b、先进先出模式，c、申请发言模式，d、先进先出模式，e、主输出的音量调节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系统连接PC控制可以实现可集中进行话筒管理，通过软件可以实现话筒拾音增益调节、强制开关，发言人员信息登记、可发起签到功能、检测话筒线路情况、软件设置VIP单元，VIP单元的开关不受同时打开的会议单元数量和发言模式限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(11)△音频输出方式不少于：Dante网络音频协议、6.35平衡输出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(12)△传输方式不少于：RJ45，环形手拉手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(13)△频率响应不劣于：20Hz-20kHz</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(14)△Dante：不少于2通道、即插即用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(15)#采样率：不低于48K</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(16)#信噪比（S/N）：&gt;80dB</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(17)#谐波失真：&lt;0.5%</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(18)#不少于2路的话筒统链路接口。</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(19)#与嵌入式发言主席单元和嵌入式发言代表同一品牌，满足各单元的接入要求。</w:t>
            </w:r>
          </w:p>
        </w:tc>
        <w:tc>
          <w:tcPr>
            <w:tcW w:w="184"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1</w:t>
            </w:r>
          </w:p>
        </w:tc>
        <w:tc>
          <w:tcPr>
            <w:tcW w:w="151"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台</w:t>
            </w:r>
          </w:p>
        </w:tc>
        <w:tc>
          <w:tcPr>
            <w:tcW w:w="428"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p>
        </w:tc>
        <w:tc>
          <w:tcPr>
            <w:tcW w:w="43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24" w:hRule="atLeast"/>
        </w:trPr>
        <w:tc>
          <w:tcPr>
            <w:tcW w:w="85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9</w:t>
            </w:r>
          </w:p>
        </w:tc>
        <w:tc>
          <w:tcPr>
            <w:tcW w:w="49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嵌入式发言主席单元</w:t>
            </w:r>
          </w:p>
        </w:tc>
        <w:tc>
          <w:tcPr>
            <w:tcW w:w="473"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指挥中心主席位发言设备</w:t>
            </w:r>
          </w:p>
        </w:tc>
        <w:tc>
          <w:tcPr>
            <w:tcW w:w="196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(1)△具有优先权按键功能，可以关闭正在发言的代表单元,话筒设有电子触控开关，能避免开关的机械声放大，可控制话筒拾音的操作，话筒带明亮的发光光环指示工作状态。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(2)#音头：14mm镀金电容双音头</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(3)#指向性：超心型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(4)#灵敏度不低于：-30dB，31.6mV/Pa(0dB=1V/Pa@1kHz)</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(5)△频率响应不劣于：20-20000Hz</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(6)#输出阻抗：≤200</w:t>
            </w:r>
            <w:r>
              <w:rPr>
                <w:rFonts w:ascii="Calibri" w:hAnsi="Calibri" w:eastAsia="宋体" w:cs="Calibri"/>
                <w:i w:val="0"/>
                <w:iCs w:val="0"/>
                <w:color w:val="000000"/>
                <w:kern w:val="0"/>
                <w:sz w:val="20"/>
                <w:szCs w:val="20"/>
                <w:u w:val="none"/>
                <w:lang w:val="en-US" w:eastAsia="zh-CN" w:bidi="ar"/>
              </w:rPr>
              <w:t>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(7)#等效噪声级：≤14dB  A计权</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(8)#信噪比：≥80dB  A计权</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(9)△幻象供电：48V DC</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(10)△传声器长度：200-240mm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(11)△输出方式：三针卡侬插头，配不少于2m话筒输出线，根据现场实际安装环境确定。</w:t>
            </w:r>
          </w:p>
        </w:tc>
        <w:tc>
          <w:tcPr>
            <w:tcW w:w="184"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2</w:t>
            </w:r>
          </w:p>
        </w:tc>
        <w:tc>
          <w:tcPr>
            <w:tcW w:w="151"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台</w:t>
            </w:r>
          </w:p>
        </w:tc>
        <w:tc>
          <w:tcPr>
            <w:tcW w:w="428"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p>
        </w:tc>
        <w:tc>
          <w:tcPr>
            <w:tcW w:w="43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64" w:hRule="atLeast"/>
        </w:trPr>
        <w:tc>
          <w:tcPr>
            <w:tcW w:w="85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10</w:t>
            </w:r>
          </w:p>
        </w:tc>
        <w:tc>
          <w:tcPr>
            <w:tcW w:w="49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嵌入式发言代表单元</w:t>
            </w:r>
          </w:p>
        </w:tc>
        <w:tc>
          <w:tcPr>
            <w:tcW w:w="473"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指挥中心代表席位发言设备</w:t>
            </w:r>
          </w:p>
        </w:tc>
        <w:tc>
          <w:tcPr>
            <w:tcW w:w="196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(1)△话筒设有的电子触控开关，能避免开关的机械声放大，可控制话筒拾音的操作，话筒带明亮的发光光环指示工作状态。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(2)#音头：14mm镀金电容双音头</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(3)#指向性：超心型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(4)#灵敏度不低于：-30dB，31.6mV/Pa(0dB=1V/Pa@1kHz)</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(5)△频率响应不劣于：20-20000Hz</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(6)#输出阻抗：≤200</w:t>
            </w:r>
            <w:r>
              <w:rPr>
                <w:rFonts w:ascii="Calibri" w:hAnsi="Calibri" w:eastAsia="宋体" w:cs="Calibri"/>
                <w:i w:val="0"/>
                <w:iCs w:val="0"/>
                <w:color w:val="000000"/>
                <w:kern w:val="0"/>
                <w:sz w:val="20"/>
                <w:szCs w:val="20"/>
                <w:u w:val="none"/>
                <w:lang w:val="en-US" w:eastAsia="zh-CN" w:bidi="ar"/>
              </w:rPr>
              <w:t>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(7)#等效噪声级：≤14dB  A计权</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(8)#信噪比：≥80dB  A计权</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(9)△幻象供电：48V DC</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(10)△传声器长度：200-240mm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（11）△输出方式：三针卡侬插头，配不少于2m话筒输出线，根据现场实际安装环境确定。</w:t>
            </w:r>
          </w:p>
        </w:tc>
        <w:tc>
          <w:tcPr>
            <w:tcW w:w="184"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6</w:t>
            </w:r>
          </w:p>
        </w:tc>
        <w:tc>
          <w:tcPr>
            <w:tcW w:w="151"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台</w:t>
            </w:r>
          </w:p>
        </w:tc>
        <w:tc>
          <w:tcPr>
            <w:tcW w:w="428"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p>
        </w:tc>
        <w:tc>
          <w:tcPr>
            <w:tcW w:w="43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44" w:hRule="atLeast"/>
        </w:trPr>
        <w:tc>
          <w:tcPr>
            <w:tcW w:w="85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11</w:t>
            </w:r>
          </w:p>
        </w:tc>
        <w:tc>
          <w:tcPr>
            <w:tcW w:w="49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语音连接盒</w:t>
            </w:r>
          </w:p>
        </w:tc>
        <w:tc>
          <w:tcPr>
            <w:tcW w:w="473"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决策指挥室扩声系统设备连接</w:t>
            </w:r>
          </w:p>
        </w:tc>
        <w:tc>
          <w:tcPr>
            <w:tcW w:w="196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(1)△接口模块，支持MIC音频、指挥台语音等接入，支持组网传输。</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(2)△具有扩展功能及方便灵活应用功能。</w:t>
            </w:r>
          </w:p>
        </w:tc>
        <w:tc>
          <w:tcPr>
            <w:tcW w:w="184"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9</w:t>
            </w:r>
          </w:p>
        </w:tc>
        <w:tc>
          <w:tcPr>
            <w:tcW w:w="151"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台</w:t>
            </w:r>
          </w:p>
        </w:tc>
        <w:tc>
          <w:tcPr>
            <w:tcW w:w="428"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p>
        </w:tc>
        <w:tc>
          <w:tcPr>
            <w:tcW w:w="43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80" w:hRule="atLeast"/>
        </w:trPr>
        <w:tc>
          <w:tcPr>
            <w:tcW w:w="85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12</w:t>
            </w:r>
          </w:p>
        </w:tc>
        <w:tc>
          <w:tcPr>
            <w:tcW w:w="49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会议原装线缆</w:t>
            </w:r>
          </w:p>
        </w:tc>
        <w:tc>
          <w:tcPr>
            <w:tcW w:w="473"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决策指挥室扩声系统设备连接</w:t>
            </w:r>
          </w:p>
        </w:tc>
        <w:tc>
          <w:tcPr>
            <w:tcW w:w="196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(1)△不低于30M延长主线；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(2)△8芯航空线缆，采用全线铝箔、水线屏蔽线材；</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(3)△不少于2个话筒链路。</w:t>
            </w:r>
          </w:p>
        </w:tc>
        <w:tc>
          <w:tcPr>
            <w:tcW w:w="184"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2</w:t>
            </w:r>
          </w:p>
        </w:tc>
        <w:tc>
          <w:tcPr>
            <w:tcW w:w="151"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条</w:t>
            </w:r>
          </w:p>
        </w:tc>
        <w:tc>
          <w:tcPr>
            <w:tcW w:w="428"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p>
        </w:tc>
        <w:tc>
          <w:tcPr>
            <w:tcW w:w="43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94" w:hRule="atLeast"/>
        </w:trPr>
        <w:tc>
          <w:tcPr>
            <w:tcW w:w="85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13</w:t>
            </w:r>
          </w:p>
        </w:tc>
        <w:tc>
          <w:tcPr>
            <w:tcW w:w="49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音视频综合服务一体机</w:t>
            </w:r>
          </w:p>
        </w:tc>
        <w:tc>
          <w:tcPr>
            <w:tcW w:w="473"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中控主机</w:t>
            </w:r>
          </w:p>
        </w:tc>
        <w:tc>
          <w:tcPr>
            <w:tcW w:w="196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(1)#系统显示页面应支持任意定制化需求，支持任意分辨率设备显示，如支持PC、触屏、手持PAD、手机等不同操作平台；支持Windows、Linux、IOS、国产操作系统、中标麒麟；</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(2)#支持信号源端按照场所进行分组、统一切换管理；支持在客户端对所有输入信号及大屏显示画面进行实时预监和回显；</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(3)#在不影响大屏显示的前提下进行后台布局，在操作软件上预先对信号源进行位置、大小、布局的调整确认后，直接推送上屏显示，让大屏操作更加精确无误。</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主服务器宕机后无需任何操作，可自动切换至备服务器，两台服务器热备份运行，任何一台服务器故障均不影响管理整体平台的正常工作；系统中的主备用服务器都宕机后，当前的已开展的视频切换业务能保持不中断。（提供符合CMA/CNAS标准的产品测试报告且加盖生产厂商公章的复印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(5)#支持大屏的互备，信号异常时一键切换备用链路</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具备界面设计器，能够对现有系统在一个界面下进行统一控制，实现对显控系统、音频系统、控制系统、环境灯光系统进行在同一个平台下即可对任意一项子系统进行独立管理控制，也可通过预案方式完成一键式全系统切换；（提供符合CMA/CNAS标准的产品测试报告且加盖生产厂商公章的复印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(7)△可视化音频控制，可以控制音频、音响的音量大小，切换静音模式，实时声压大小展示、预案保存与调用，可视化周边环境控制，对设备电源进行控制，如投影机控制、指挥屏控制、会议展开关；</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(8)△系统支持多用户同时登陆，支持单点登陆模式，支持多人协同操作，单个客户端操作，会在其他客户端实时同步显示，多个用户操作实时同步，实现平台内部设备的统一管控；确保操作实行性；</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具备中控管理功能，可对电源、云台摄像机、大屏等设备进行集中管控；可进行参数配置，可以设置TCP功能、UDP功能、HTTP功能，环境控制功能、串口设备；所控设备支持状态反馈时，可以在界面中显示设备当前状态，例如：开关状态、音量大小、电平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(10)△可从传感器上取数据，例如温度湿度等，保证对设备进行统一监管；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(11)△支持预案保存以及一键切换场景，实现系统中视频、音频、环境及周边设备快速变更调节。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(12)#具备可视化触控操作，包括大屏管理视频点播、音频控制、环境控制等功能，采用“所见即所得”的直观控制方式。（提供符合CMA/CNAS标准的产品测试报告且加盖生产厂商公章的复印件）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(13)#具备大屏管理模块，支持可视化控制、预监、回显、信号源反向控制、预编辑、智能路由、预案调用、大屏条幅等功能；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(14)△支持视频输出回显显示，切换分割模式，拖曳或者点击切换信号；支持分组矩阵切换，显示当前切换关系，点击切换。</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(15)△可以根据客户需求保存2000个场景预案，预案状态可视化显示，预案保存、一键调用、智能预案自动执行。（提供符合CMA/CNAS标准的产品测试报告且加盖生产厂商公章的复印件）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(16)△具备手动预案、定时预案、触发预案功能，支持定时、根据事件触发的方式执行自动预案，也可以手动触发事件，可设置指定时间，平台自动执行屏幕开关、灯光控制、预案切换等场景操作，事件可周期性执行，例如日历事件管理，实现在固定时间或周期内对预定事件的智能管控；（提供符合CMA/CNAS标准的产品测试报告且加盖生产厂商公章的复印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(17)△支持在拼接屏上显示静态条幅，条幅布局可选，内容可调，背景颜色及透明度分区域可配，字体类型、大小、颜色、对齐方式、字间距分区域可配，可实时动态显示日期和时间且格式可选，时间来源可以是本地也可以从远程服务器获取，条幅内容可编辑文字或者导入图片，支持条幅场景保存和调用。（提供符合CMA/CNAS标准的产品测试报告且加盖生产厂商公章的复印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(18)#支持通过对可视化的视频源拖动，即可完成视频从采集→切换→处理→显示的自动完成，多个视频切换路径智能路由，无需使用者关注设备及实现方式，只需一键切换，实现快速上屏；（提供符合CMA/CNAS标准的产品测试报告且加盖生产商公章的复印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(19)△控制端支持全屏触控方式，支持多点触控，通过手势实现对所有窗口选取、拖拽、缩放、点击、双击等操作。</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(20)△支持控制灯光开关控制和亮度调节。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(21)★包含3个音频处理模块：不少于8进8出模拟音频接口，不少于8进8出DANTE接口；具备AFC(反馈抑制) AEC回声消除、ANS(噪声抑制)、AGC(自动增益)、自动混音等处理模块，DANTE网络接口。</w:t>
            </w:r>
          </w:p>
        </w:tc>
        <w:tc>
          <w:tcPr>
            <w:tcW w:w="184"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1</w:t>
            </w:r>
          </w:p>
        </w:tc>
        <w:tc>
          <w:tcPr>
            <w:tcW w:w="151"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套</w:t>
            </w:r>
          </w:p>
        </w:tc>
        <w:tc>
          <w:tcPr>
            <w:tcW w:w="428"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p>
        </w:tc>
        <w:tc>
          <w:tcPr>
            <w:tcW w:w="43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70" w:hRule="atLeast"/>
        </w:trPr>
        <w:tc>
          <w:tcPr>
            <w:tcW w:w="85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14</w:t>
            </w:r>
          </w:p>
        </w:tc>
        <w:tc>
          <w:tcPr>
            <w:tcW w:w="49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指挥席位</w:t>
            </w:r>
          </w:p>
        </w:tc>
        <w:tc>
          <w:tcPr>
            <w:tcW w:w="473"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操作指挥席</w:t>
            </w:r>
          </w:p>
        </w:tc>
        <w:tc>
          <w:tcPr>
            <w:tcW w:w="196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★指挥席位分为三种模式，分别为12个异型指挥席，6个领导指挥席和2个的设备操作席。</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不低于以下技术参数：</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(1)#主体框架结构中主承重结构采用不低于3.0mm厚冷轧钢板加工，一般受力配件采用2.0mm厚优质冷轧钢板钣金加工。</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(2)△控制台深度范围为1000-1050（mm），可提供足够的腿部空间(大于等于450mm)。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(3)△内部架构可以放置主机托盘及标准19英寸设备架，满足用户放置不同设备的各种需求。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(4)△主体框架下部采用可调整水平的固定脚支撑，其支撑脚采用高强度铝合金开模制造加工。</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(5)△工作台表面到地面距离为：740-755 mm，底部调节脚可微调高度；</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(6)△主体框架结构采用模块化结构，具备灵活性，在不需要对其进行切割、钻孔及加工的情况下重新配置。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(7)△所有钣金配件外表面使用静电吸塑工艺，表面附着黑色磨砂纹理，整体结构稳固防腐。</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(8)△后背墙可选择185背墙，345背墙，也可根据需要选择无背墙；</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(9)△有背墙时可选择是否安装亚克力屏风，无背墙显示器支臂采用桌面式显示器支臂有单层和双层两种规格</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(10)△背墙上端可以添加亚克力和LED灯光，实现装饰效果和警报功能；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(11)△配套键盘托、PDU。</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(12)#含20套工学椅：活动头枕，黑色尼龙玻纤背框，升降腰靠，连体固定扶手，密度高回弹中软切割海绵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(13)△含20套信息点：不少于包含网络2、音频1、视频1等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(14)#含12套万向气动显示器支架，其中10套支持48-50寸的带鱼屏，2套支持6屏23-27寸显示器。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(15)△包含可能内嵌设备的开槽或其他桌面放置设备的安装附件。                                                                                                                      (16)#中标后需提供深化设计图纸，经指挥中心确认后定制。</w:t>
            </w:r>
          </w:p>
        </w:tc>
        <w:tc>
          <w:tcPr>
            <w:tcW w:w="184"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20</w:t>
            </w:r>
          </w:p>
        </w:tc>
        <w:tc>
          <w:tcPr>
            <w:tcW w:w="151"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位</w:t>
            </w:r>
          </w:p>
        </w:tc>
        <w:tc>
          <w:tcPr>
            <w:tcW w:w="428"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p>
        </w:tc>
        <w:tc>
          <w:tcPr>
            <w:tcW w:w="43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31" w:hRule="atLeast"/>
        </w:trPr>
        <w:tc>
          <w:tcPr>
            <w:tcW w:w="85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15</w:t>
            </w:r>
          </w:p>
        </w:tc>
        <w:tc>
          <w:tcPr>
            <w:tcW w:w="49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灯光继电控制器</w:t>
            </w:r>
          </w:p>
        </w:tc>
        <w:tc>
          <w:tcPr>
            <w:tcW w:w="473"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安装于指挥中心，用于智能灯光控制</w:t>
            </w:r>
          </w:p>
        </w:tc>
        <w:tc>
          <w:tcPr>
            <w:tcW w:w="196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#包含不少于24路开关模块、24路调光模块、1个控制模块、灯控安装箱等配件。                                                                                                                △开关模块不劣于：</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a标准配电箱导轨式继电器开关模块；</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b.支持CAN总线/RS485总线控制方式(可选)；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c.支持本地按键控制；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d.支持IO协议控制；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△调光模块不劣于：</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a.标准配电箱导轨式0-10V调光器；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b.支持CAN总线/RS485总线控制方式(可选)；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c.支持本地按键6级调光；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d.支持环境照度预设与调用；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△控制模块不劣于：</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a.4核CPU，采用1.2GHz 主频的32位内嵌式处理器；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b.#通信方式不少于：支持RS-232、RS-422、RS-485、DMX512、ModBus、CanBus、Zigbee通讯，可扩展KNX通讯；</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c.可添加温度、湿度、光敏、PM2、5等环境采集器和感应器；可按照个人使用习惯和外界实时情况来自动触发指令；</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d.#可多平台控制，支持Android、IOS、Windows三平台同时控制；Windows平台上层控制程序，直接支持客户端应用；在提供安全KEY的前提下，可进行网页端控制；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e.包含1个墙面控制面板，尺寸不低于7英寸。</w:t>
            </w:r>
          </w:p>
        </w:tc>
        <w:tc>
          <w:tcPr>
            <w:tcW w:w="184"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1</w:t>
            </w:r>
          </w:p>
        </w:tc>
        <w:tc>
          <w:tcPr>
            <w:tcW w:w="151"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套</w:t>
            </w:r>
          </w:p>
        </w:tc>
        <w:tc>
          <w:tcPr>
            <w:tcW w:w="428"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p>
        </w:tc>
        <w:tc>
          <w:tcPr>
            <w:tcW w:w="43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51" w:hRule="atLeast"/>
        </w:trPr>
        <w:tc>
          <w:tcPr>
            <w:tcW w:w="85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16</w:t>
            </w:r>
          </w:p>
        </w:tc>
        <w:tc>
          <w:tcPr>
            <w:tcW w:w="49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T5光源</w:t>
            </w:r>
          </w:p>
        </w:tc>
        <w:tc>
          <w:tcPr>
            <w:tcW w:w="473"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安装于指挥中心吊顶、用于灯光照明</w:t>
            </w:r>
          </w:p>
        </w:tc>
        <w:tc>
          <w:tcPr>
            <w:tcW w:w="196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#15W-25W光源；输入电压100-240V；色温3000-6000K可选；0-100%亮度可调。以实际装修方案确定光源数量和类型，要求支持智能开关和亮度调节。</w:t>
            </w:r>
          </w:p>
        </w:tc>
        <w:tc>
          <w:tcPr>
            <w:tcW w:w="184"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100</w:t>
            </w:r>
          </w:p>
        </w:tc>
        <w:tc>
          <w:tcPr>
            <w:tcW w:w="151"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个</w:t>
            </w:r>
          </w:p>
        </w:tc>
        <w:tc>
          <w:tcPr>
            <w:tcW w:w="428"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p>
        </w:tc>
        <w:tc>
          <w:tcPr>
            <w:tcW w:w="43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97" w:hRule="atLeast"/>
        </w:trPr>
        <w:tc>
          <w:tcPr>
            <w:tcW w:w="85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17</w:t>
            </w:r>
          </w:p>
        </w:tc>
        <w:tc>
          <w:tcPr>
            <w:tcW w:w="49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门禁控制器</w:t>
            </w:r>
          </w:p>
        </w:tc>
        <w:tc>
          <w:tcPr>
            <w:tcW w:w="473"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门禁出入控制</w:t>
            </w:r>
          </w:p>
        </w:tc>
        <w:tc>
          <w:tcPr>
            <w:tcW w:w="196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△控制2个门，进门刷卡，出门使用出门按钮</w:t>
            </w:r>
          </w:p>
        </w:tc>
        <w:tc>
          <w:tcPr>
            <w:tcW w:w="184"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1</w:t>
            </w:r>
          </w:p>
        </w:tc>
        <w:tc>
          <w:tcPr>
            <w:tcW w:w="151"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台</w:t>
            </w:r>
          </w:p>
        </w:tc>
        <w:tc>
          <w:tcPr>
            <w:tcW w:w="428"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p>
        </w:tc>
        <w:tc>
          <w:tcPr>
            <w:tcW w:w="43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66" w:hRule="atLeast"/>
        </w:trPr>
        <w:tc>
          <w:tcPr>
            <w:tcW w:w="85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18</w:t>
            </w:r>
          </w:p>
        </w:tc>
        <w:tc>
          <w:tcPr>
            <w:tcW w:w="49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门禁读卡器</w:t>
            </w:r>
          </w:p>
        </w:tc>
        <w:tc>
          <w:tcPr>
            <w:tcW w:w="473"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门禁出入控制</w:t>
            </w:r>
          </w:p>
        </w:tc>
        <w:tc>
          <w:tcPr>
            <w:tcW w:w="196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△控制2个门，进门刷卡，出门使用出门按钮。</w:t>
            </w:r>
          </w:p>
        </w:tc>
        <w:tc>
          <w:tcPr>
            <w:tcW w:w="184"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1</w:t>
            </w:r>
          </w:p>
        </w:tc>
        <w:tc>
          <w:tcPr>
            <w:tcW w:w="151"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个</w:t>
            </w:r>
          </w:p>
        </w:tc>
        <w:tc>
          <w:tcPr>
            <w:tcW w:w="428"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p>
        </w:tc>
        <w:tc>
          <w:tcPr>
            <w:tcW w:w="43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97" w:hRule="atLeast"/>
        </w:trPr>
        <w:tc>
          <w:tcPr>
            <w:tcW w:w="85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19</w:t>
            </w:r>
          </w:p>
        </w:tc>
        <w:tc>
          <w:tcPr>
            <w:tcW w:w="49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电锁</w:t>
            </w:r>
          </w:p>
        </w:tc>
        <w:tc>
          <w:tcPr>
            <w:tcW w:w="473"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门禁出入控制</w:t>
            </w:r>
          </w:p>
        </w:tc>
        <w:tc>
          <w:tcPr>
            <w:tcW w:w="196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△控制2个门，适用于木门、钢制防火防盗门,拉力不小于2*280kg</w:t>
            </w:r>
          </w:p>
        </w:tc>
        <w:tc>
          <w:tcPr>
            <w:tcW w:w="184"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1</w:t>
            </w:r>
          </w:p>
        </w:tc>
        <w:tc>
          <w:tcPr>
            <w:tcW w:w="151"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套</w:t>
            </w:r>
          </w:p>
        </w:tc>
        <w:tc>
          <w:tcPr>
            <w:tcW w:w="428"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p>
        </w:tc>
        <w:tc>
          <w:tcPr>
            <w:tcW w:w="43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51" w:hRule="atLeast"/>
        </w:trPr>
        <w:tc>
          <w:tcPr>
            <w:tcW w:w="85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20</w:t>
            </w:r>
          </w:p>
        </w:tc>
        <w:tc>
          <w:tcPr>
            <w:tcW w:w="49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门禁感应卡</w:t>
            </w:r>
          </w:p>
        </w:tc>
        <w:tc>
          <w:tcPr>
            <w:tcW w:w="473"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出入口令卡</w:t>
            </w:r>
          </w:p>
        </w:tc>
        <w:tc>
          <w:tcPr>
            <w:tcW w:w="196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△控制2个门，IC门禁卡，擦写次数≥100000次</w:t>
            </w:r>
          </w:p>
        </w:tc>
        <w:tc>
          <w:tcPr>
            <w:tcW w:w="184"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10</w:t>
            </w:r>
          </w:p>
        </w:tc>
        <w:tc>
          <w:tcPr>
            <w:tcW w:w="151"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张</w:t>
            </w:r>
          </w:p>
        </w:tc>
        <w:tc>
          <w:tcPr>
            <w:tcW w:w="428"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p>
        </w:tc>
        <w:tc>
          <w:tcPr>
            <w:tcW w:w="43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93" w:hRule="atLeast"/>
        </w:trPr>
        <w:tc>
          <w:tcPr>
            <w:tcW w:w="85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21</w:t>
            </w:r>
          </w:p>
        </w:tc>
        <w:tc>
          <w:tcPr>
            <w:tcW w:w="49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出门按钮</w:t>
            </w:r>
          </w:p>
        </w:tc>
        <w:tc>
          <w:tcPr>
            <w:tcW w:w="473"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门禁出入开关</w:t>
            </w:r>
          </w:p>
        </w:tc>
        <w:tc>
          <w:tcPr>
            <w:tcW w:w="196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△控制2个门，可用明装、安装通用86型底盒</w:t>
            </w:r>
          </w:p>
        </w:tc>
        <w:tc>
          <w:tcPr>
            <w:tcW w:w="184"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1</w:t>
            </w:r>
          </w:p>
        </w:tc>
        <w:tc>
          <w:tcPr>
            <w:tcW w:w="151"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只</w:t>
            </w:r>
          </w:p>
        </w:tc>
        <w:tc>
          <w:tcPr>
            <w:tcW w:w="428"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p>
        </w:tc>
        <w:tc>
          <w:tcPr>
            <w:tcW w:w="43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44" w:hRule="atLeast"/>
        </w:trPr>
        <w:tc>
          <w:tcPr>
            <w:tcW w:w="85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22</w:t>
            </w:r>
          </w:p>
        </w:tc>
        <w:tc>
          <w:tcPr>
            <w:tcW w:w="49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网线</w:t>
            </w:r>
          </w:p>
        </w:tc>
        <w:tc>
          <w:tcPr>
            <w:tcW w:w="473"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指挥中心弱电布线</w:t>
            </w:r>
          </w:p>
        </w:tc>
        <w:tc>
          <w:tcPr>
            <w:tcW w:w="196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△屏蔽超六类线</w:t>
            </w:r>
          </w:p>
        </w:tc>
        <w:tc>
          <w:tcPr>
            <w:tcW w:w="184"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10</w:t>
            </w:r>
          </w:p>
        </w:tc>
        <w:tc>
          <w:tcPr>
            <w:tcW w:w="151"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箱</w:t>
            </w:r>
          </w:p>
        </w:tc>
        <w:tc>
          <w:tcPr>
            <w:tcW w:w="428"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p>
        </w:tc>
        <w:tc>
          <w:tcPr>
            <w:tcW w:w="43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44" w:hRule="atLeast"/>
        </w:trPr>
        <w:tc>
          <w:tcPr>
            <w:tcW w:w="85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23</w:t>
            </w:r>
          </w:p>
        </w:tc>
        <w:tc>
          <w:tcPr>
            <w:tcW w:w="49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桥架</w:t>
            </w:r>
          </w:p>
        </w:tc>
        <w:tc>
          <w:tcPr>
            <w:tcW w:w="473"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指挥中心弱电布线</w:t>
            </w:r>
          </w:p>
        </w:tc>
        <w:tc>
          <w:tcPr>
            <w:tcW w:w="196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△300*200热浸锌桥架等。</w:t>
            </w:r>
          </w:p>
        </w:tc>
        <w:tc>
          <w:tcPr>
            <w:tcW w:w="184"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200</w:t>
            </w:r>
          </w:p>
        </w:tc>
        <w:tc>
          <w:tcPr>
            <w:tcW w:w="151"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米</w:t>
            </w:r>
          </w:p>
        </w:tc>
        <w:tc>
          <w:tcPr>
            <w:tcW w:w="428"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p>
        </w:tc>
        <w:tc>
          <w:tcPr>
            <w:tcW w:w="43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71" w:hRule="atLeast"/>
        </w:trPr>
        <w:tc>
          <w:tcPr>
            <w:tcW w:w="85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24</w:t>
            </w:r>
          </w:p>
        </w:tc>
        <w:tc>
          <w:tcPr>
            <w:tcW w:w="49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机柜</w:t>
            </w:r>
          </w:p>
        </w:tc>
        <w:tc>
          <w:tcPr>
            <w:tcW w:w="473"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w:t>
            </w:r>
          </w:p>
        </w:tc>
        <w:tc>
          <w:tcPr>
            <w:tcW w:w="196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(1)#总容量不少于84U，宽*深*高:600mm*600mm*2000mm*2，可拆解并列组合使用；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(2)△承重：不低于800KG；</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(3)△材料：SPCC优质冷扎钢板,承重立梁2.0mm；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(4)△款式：前后网孔门,可拆卸；</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(5)#模块尺寸：单个模块标准配置：风扇*1组；滚轮*4个；固定支角*4个；机柜螺丝*40个；扳手*1个；托盘*3块；</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(6)△机柜内有19英寸安装梁与托盘,网络设备可上架安装或放置在托盘上使用；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(7)△符合国家标准化的规定；</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(8)△提供不少于4套机柜PDU电源；</w:t>
            </w:r>
          </w:p>
        </w:tc>
        <w:tc>
          <w:tcPr>
            <w:tcW w:w="184"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1</w:t>
            </w:r>
          </w:p>
        </w:tc>
        <w:tc>
          <w:tcPr>
            <w:tcW w:w="151"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台</w:t>
            </w:r>
          </w:p>
        </w:tc>
        <w:tc>
          <w:tcPr>
            <w:tcW w:w="428"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p>
        </w:tc>
        <w:tc>
          <w:tcPr>
            <w:tcW w:w="43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97" w:hRule="atLeast"/>
        </w:trPr>
        <w:tc>
          <w:tcPr>
            <w:tcW w:w="85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25</w:t>
            </w:r>
          </w:p>
        </w:tc>
        <w:tc>
          <w:tcPr>
            <w:tcW w:w="49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default" w:ascii="冬青黑体简体中文 W3" w:hAnsi="冬青黑体简体中文 W3" w:eastAsia="冬青黑体简体中文 W3" w:cs="冬青黑体简体中文 W3"/>
                <w:i w:val="0"/>
                <w:iCs w:val="0"/>
                <w:color w:val="000000"/>
                <w:kern w:val="0"/>
                <w:sz w:val="20"/>
                <w:szCs w:val="20"/>
                <w:u w:val="none"/>
                <w:lang w:val="en-US" w:eastAsia="zh-CN" w:bidi="ar"/>
              </w:rPr>
              <w:t>串口扩展器</w:t>
            </w:r>
          </w:p>
        </w:tc>
        <w:tc>
          <w:tcPr>
            <w:tcW w:w="473"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w:t>
            </w:r>
          </w:p>
        </w:tc>
        <w:tc>
          <w:tcPr>
            <w:tcW w:w="196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1、总体要求：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△包含指挥中心、机房等5个模块</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2、具体要求：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(1)△支持不少于4路可自定义协议的双向通讯串口，根据需要可配置成RS-232、RS-485、DMX512协议；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(2)△支持不少于4路单向RS232协议发送串口，波特率、数据位、停止位、校验位可自由设定；</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(3)△可通过TCP/IP与主机通讯，支持有线连接。</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(4)#提供指挥中心、机房之间等不少于5个独立的串口扩展模块。</w:t>
            </w:r>
          </w:p>
        </w:tc>
        <w:tc>
          <w:tcPr>
            <w:tcW w:w="184"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default" w:ascii="冬青黑体简体中文 W3" w:hAnsi="冬青黑体简体中文 W3" w:eastAsia="冬青黑体简体中文 W3" w:cs="冬青黑体简体中文 W3"/>
                <w:i w:val="0"/>
                <w:iCs w:val="0"/>
                <w:color w:val="000000"/>
                <w:kern w:val="0"/>
                <w:sz w:val="20"/>
                <w:szCs w:val="20"/>
                <w:u w:val="none"/>
                <w:lang w:val="en-US" w:eastAsia="zh-CN" w:bidi="ar"/>
              </w:rPr>
              <w:t>1</w:t>
            </w:r>
          </w:p>
        </w:tc>
        <w:tc>
          <w:tcPr>
            <w:tcW w:w="151"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套</w:t>
            </w:r>
          </w:p>
        </w:tc>
        <w:tc>
          <w:tcPr>
            <w:tcW w:w="428"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p>
        </w:tc>
        <w:tc>
          <w:tcPr>
            <w:tcW w:w="43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77" w:hRule="atLeast"/>
        </w:trPr>
        <w:tc>
          <w:tcPr>
            <w:tcW w:w="85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26</w:t>
            </w:r>
          </w:p>
        </w:tc>
        <w:tc>
          <w:tcPr>
            <w:tcW w:w="49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default" w:ascii="冬青黑体简体中文 W3" w:hAnsi="冬青黑体简体中文 W3" w:eastAsia="冬青黑体简体中文 W3" w:cs="冬青黑体简体中文 W3"/>
                <w:i w:val="0"/>
                <w:iCs w:val="0"/>
                <w:color w:val="000000"/>
                <w:kern w:val="0"/>
                <w:sz w:val="20"/>
                <w:szCs w:val="20"/>
                <w:u w:val="none"/>
                <w:lang w:val="en-US" w:eastAsia="zh-CN" w:bidi="ar"/>
              </w:rPr>
              <w:t>红外扩展器</w:t>
            </w:r>
          </w:p>
        </w:tc>
        <w:tc>
          <w:tcPr>
            <w:tcW w:w="473"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w:t>
            </w:r>
          </w:p>
        </w:tc>
        <w:tc>
          <w:tcPr>
            <w:tcW w:w="196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1、总体要求：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△包含指挥中心、机房等5个模块</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2、具体要求：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(1)△不少于8路可自定义的IO输入，输出及红外输出。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(2)△支持热插拔，内部接口和外部接口可抵抗20KV的静电冲击。</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(3)△支持全范围载波的红外调制信号发送。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(4)△可通过TCP/IP与主机通讯，支持有线或无线连接。</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(5)#提供指挥中心、机房等5个不同位置的独立红外扩展模块。</w:t>
            </w:r>
          </w:p>
        </w:tc>
        <w:tc>
          <w:tcPr>
            <w:tcW w:w="184"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default" w:ascii="冬青黑体简体中文 W3" w:hAnsi="冬青黑体简体中文 W3" w:eastAsia="冬青黑体简体中文 W3" w:cs="冬青黑体简体中文 W3"/>
                <w:i w:val="0"/>
                <w:iCs w:val="0"/>
                <w:color w:val="000000"/>
                <w:kern w:val="0"/>
                <w:sz w:val="20"/>
                <w:szCs w:val="20"/>
                <w:u w:val="none"/>
                <w:lang w:val="en-US" w:eastAsia="zh-CN" w:bidi="ar"/>
              </w:rPr>
              <w:t>1</w:t>
            </w:r>
          </w:p>
        </w:tc>
        <w:tc>
          <w:tcPr>
            <w:tcW w:w="15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套</w:t>
            </w:r>
          </w:p>
        </w:tc>
        <w:tc>
          <w:tcPr>
            <w:tcW w:w="428"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p>
        </w:tc>
        <w:tc>
          <w:tcPr>
            <w:tcW w:w="43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17" w:hRule="atLeast"/>
        </w:trPr>
        <w:tc>
          <w:tcPr>
            <w:tcW w:w="85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27</w:t>
            </w:r>
          </w:p>
        </w:tc>
        <w:tc>
          <w:tcPr>
            <w:tcW w:w="49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default" w:ascii="冬青黑体简体中文 W3" w:hAnsi="冬青黑体简体中文 W3" w:eastAsia="冬青黑体简体中文 W3" w:cs="冬青黑体简体中文 W3"/>
                <w:i w:val="0"/>
                <w:iCs w:val="0"/>
                <w:color w:val="000000"/>
                <w:kern w:val="0"/>
                <w:sz w:val="20"/>
                <w:szCs w:val="20"/>
                <w:u w:val="none"/>
                <w:lang w:val="en-US" w:eastAsia="zh-CN" w:bidi="ar"/>
              </w:rPr>
              <w:t>电源时序器</w:t>
            </w:r>
          </w:p>
        </w:tc>
        <w:tc>
          <w:tcPr>
            <w:tcW w:w="473"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w:t>
            </w:r>
          </w:p>
        </w:tc>
        <w:tc>
          <w:tcPr>
            <w:tcW w:w="196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(1)△可实时显示当前电压，日期时间，信道开关状态；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 #不少于8路开关通道输出，每路延时开启和关闭时间可自由设置（范围0~999秒）；</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(3)△每通道可以独立设置开启/关闭，方便设备灵活使用；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(4)△每通道独立滤波器，提供稳定，无干扰电流;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(5)△内置时钟芯片，可根据日期时间定时设置自动开启/关闭每一通道；</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(6)△欠压、过压保护，可自定义设置保护值；</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(7)△配置RS232和RS485接口，支持级联、中央设备控制；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(8)△额定输出总电流：不低于40A，单路输出电流：不低于20A。</w:t>
            </w:r>
          </w:p>
        </w:tc>
        <w:tc>
          <w:tcPr>
            <w:tcW w:w="184"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default" w:ascii="冬青黑体简体中文 W3" w:hAnsi="冬青黑体简体中文 W3" w:eastAsia="冬青黑体简体中文 W3" w:cs="冬青黑体简体中文 W3"/>
                <w:i w:val="0"/>
                <w:iCs w:val="0"/>
                <w:color w:val="000000"/>
                <w:kern w:val="0"/>
                <w:sz w:val="20"/>
                <w:szCs w:val="20"/>
                <w:u w:val="none"/>
                <w:lang w:val="en-US" w:eastAsia="zh-CN" w:bidi="ar"/>
              </w:rPr>
              <w:t>1</w:t>
            </w:r>
          </w:p>
        </w:tc>
        <w:tc>
          <w:tcPr>
            <w:tcW w:w="15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default" w:ascii="冬青黑体简体中文 W3" w:hAnsi="冬青黑体简体中文 W3" w:eastAsia="冬青黑体简体中文 W3" w:cs="冬青黑体简体中文 W3"/>
                <w:i w:val="0"/>
                <w:iCs w:val="0"/>
                <w:color w:val="000000"/>
                <w:kern w:val="0"/>
                <w:sz w:val="20"/>
                <w:szCs w:val="20"/>
                <w:u w:val="none"/>
                <w:lang w:val="en-US" w:eastAsia="zh-CN" w:bidi="ar"/>
              </w:rPr>
              <w:t>个</w:t>
            </w:r>
          </w:p>
        </w:tc>
        <w:tc>
          <w:tcPr>
            <w:tcW w:w="428"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p>
        </w:tc>
        <w:tc>
          <w:tcPr>
            <w:tcW w:w="43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66" w:hRule="atLeast"/>
        </w:trPr>
        <w:tc>
          <w:tcPr>
            <w:tcW w:w="85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28</w:t>
            </w:r>
          </w:p>
        </w:tc>
        <w:tc>
          <w:tcPr>
            <w:tcW w:w="49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无线路由器</w:t>
            </w:r>
          </w:p>
        </w:tc>
        <w:tc>
          <w:tcPr>
            <w:tcW w:w="473"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会议平板控制</w:t>
            </w:r>
          </w:p>
        </w:tc>
        <w:tc>
          <w:tcPr>
            <w:tcW w:w="196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(1)△网络标准：IEEE802.11ac，IEEE802.11b，IEEE802.11g，IEEE802.11n，IEEE802.11k/v/r</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(2)△最高传输速率不小于：7200Mbps</w:t>
            </w:r>
          </w:p>
        </w:tc>
        <w:tc>
          <w:tcPr>
            <w:tcW w:w="184"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5</w:t>
            </w:r>
          </w:p>
        </w:tc>
        <w:tc>
          <w:tcPr>
            <w:tcW w:w="15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台</w:t>
            </w:r>
          </w:p>
        </w:tc>
        <w:tc>
          <w:tcPr>
            <w:tcW w:w="428"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p>
        </w:tc>
        <w:tc>
          <w:tcPr>
            <w:tcW w:w="43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37" w:hRule="atLeast"/>
        </w:trPr>
        <w:tc>
          <w:tcPr>
            <w:tcW w:w="85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29</w:t>
            </w:r>
          </w:p>
        </w:tc>
        <w:tc>
          <w:tcPr>
            <w:tcW w:w="49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可视化平板</w:t>
            </w:r>
          </w:p>
        </w:tc>
        <w:tc>
          <w:tcPr>
            <w:tcW w:w="473"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控制画面切换等</w:t>
            </w:r>
          </w:p>
        </w:tc>
        <w:tc>
          <w:tcPr>
            <w:tcW w:w="196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1、总体要求：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△包含平板电脑和控制终端授权；</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2、具体要求：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(1)△分辨率：不低于2560*1600；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(2)△运行内存：≥8GB；</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(3)△内存容量：≥256GB；</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(4)△屏幕尺寸：≥11英寸</w:t>
            </w:r>
          </w:p>
        </w:tc>
        <w:tc>
          <w:tcPr>
            <w:tcW w:w="184"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3</w:t>
            </w:r>
          </w:p>
        </w:tc>
        <w:tc>
          <w:tcPr>
            <w:tcW w:w="151"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台</w:t>
            </w:r>
          </w:p>
        </w:tc>
        <w:tc>
          <w:tcPr>
            <w:tcW w:w="428"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p>
        </w:tc>
        <w:tc>
          <w:tcPr>
            <w:tcW w:w="43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71" w:hRule="atLeast"/>
        </w:trPr>
        <w:tc>
          <w:tcPr>
            <w:tcW w:w="85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30</w:t>
            </w:r>
          </w:p>
        </w:tc>
        <w:tc>
          <w:tcPr>
            <w:tcW w:w="49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设备安装机柜</w:t>
            </w:r>
          </w:p>
        </w:tc>
        <w:tc>
          <w:tcPr>
            <w:tcW w:w="473"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装服务器、交换机等</w:t>
            </w:r>
          </w:p>
        </w:tc>
        <w:tc>
          <w:tcPr>
            <w:tcW w:w="196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(1)#总容量不少于84U，宽*深*高:600mm*600mm*2000mm*2，可拆解并列组合使用；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(2)△承重：不低于800KG；</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(3)△材料：SPCC优质冷扎钢板,承重立梁2.0mm；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(4)△款式：前后网孔门,可拆卸；</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(5)#模块尺寸：单个模块标准配置：风扇*1组；滚轮*4个；固定支角*4个；机柜螺丝*40个；扳手*1个；托盘*3块；</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(6)△机柜内有19英寸安装梁与托盘,网络设备可上架安装或放置在托盘上使用；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(7)△符合国家标准化的规定；</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(8)△提供不少于4套机柜PDU电源；</w:t>
            </w:r>
          </w:p>
        </w:tc>
        <w:tc>
          <w:tcPr>
            <w:tcW w:w="184"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2</w:t>
            </w:r>
          </w:p>
        </w:tc>
        <w:tc>
          <w:tcPr>
            <w:tcW w:w="151"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台</w:t>
            </w:r>
          </w:p>
        </w:tc>
        <w:tc>
          <w:tcPr>
            <w:tcW w:w="428"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p>
        </w:tc>
        <w:tc>
          <w:tcPr>
            <w:tcW w:w="43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51" w:hRule="atLeast"/>
        </w:trPr>
        <w:tc>
          <w:tcPr>
            <w:tcW w:w="85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31</w:t>
            </w:r>
          </w:p>
        </w:tc>
        <w:tc>
          <w:tcPr>
            <w:tcW w:w="49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制冷设备</w:t>
            </w:r>
          </w:p>
        </w:tc>
        <w:tc>
          <w:tcPr>
            <w:tcW w:w="473"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指挥中心</w:t>
            </w:r>
          </w:p>
        </w:tc>
        <w:tc>
          <w:tcPr>
            <w:tcW w:w="196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(1)#无人值守机房专用柜式空调，不低于5匹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(2)#制冷量不低于12.3k</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(3)风量：不低于29m3/h</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(4)#具有停电再启动机能。遇到停电的场合，无论多久，一旦电力恢复，空调机即以停电前模式自动恢复运转。</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(5)△具有电压变动对应机能。+10%到-22%范围内正常运转，当电压抵于-22%时，空调自动保护停机，当电压恢复到-22%以上时，自动恢复运转。</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(6)△支持长配管设计。空调冷媒配管长度最大可达50m,最大高低差可达30m。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(7)△满足全年制冷要求，当室外温度即使降到-5℃，也可正常制冷运转。</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(8)△采用长效过滤网设计，只需每年清洗一次，大大减少了无人机站的日常维护量（尘埃浓度基准为0.15mg/m3，空气污染严重时清洁周期将随之缩短）。</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(9)△具有远程监控功能。可以实现对空调的远距离监视，还可实现空调的远距离控制操作</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#包括安装需要的各类辅材。</w:t>
            </w:r>
          </w:p>
        </w:tc>
        <w:tc>
          <w:tcPr>
            <w:tcW w:w="184"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2</w:t>
            </w:r>
          </w:p>
        </w:tc>
        <w:tc>
          <w:tcPr>
            <w:tcW w:w="151"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台</w:t>
            </w:r>
          </w:p>
        </w:tc>
        <w:tc>
          <w:tcPr>
            <w:tcW w:w="428"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p>
        </w:tc>
        <w:tc>
          <w:tcPr>
            <w:tcW w:w="43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71" w:hRule="atLeast"/>
        </w:trPr>
        <w:tc>
          <w:tcPr>
            <w:tcW w:w="85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32</w:t>
            </w:r>
          </w:p>
        </w:tc>
        <w:tc>
          <w:tcPr>
            <w:tcW w:w="49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default" w:ascii="冬青黑体简体中文 W3" w:hAnsi="冬青黑体简体中文 W3" w:eastAsia="冬青黑体简体中文 W3" w:cs="冬青黑体简体中文 W3"/>
                <w:i w:val="0"/>
                <w:iCs w:val="0"/>
                <w:color w:val="000000"/>
                <w:kern w:val="0"/>
                <w:sz w:val="20"/>
                <w:szCs w:val="20"/>
                <w:u w:val="none"/>
                <w:lang w:val="en-US" w:eastAsia="zh-CN" w:bidi="ar"/>
              </w:rPr>
              <w:t>中控主机</w:t>
            </w:r>
          </w:p>
        </w:tc>
        <w:tc>
          <w:tcPr>
            <w:tcW w:w="473"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w:t>
            </w:r>
          </w:p>
        </w:tc>
        <w:tc>
          <w:tcPr>
            <w:tcW w:w="196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(1)#包含指挥中心、视频会议等系统不少于5个独立的中控控制模块。</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(2)#不低于512M内存，不低于8GFlash闪存；</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(3)#组合处理能力不低于1.4GHz的多线程4核处理器；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(4)#支持8路可自定义协议的串口，根据需要可配置成RS232、RS485、DMX512协议，第一、五路支持24V供电输出；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(5)△8路触点，每路都可支持30V/1ADC，125V/0.5AAC负载；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(6)△支持不少于8路可自定义的IO输入，输出及红外输出，支持全频段载波的红外调制信号发送；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(7)△支持不少于2路带供电CAN总线信号管理，最大管理终端数量可达110台；</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(8)△系统可扩充，单系统最大支持65535台总线设备扩展；</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(9)△时钟同步功能，可精准执行用户自定义的时间预约功能，预约动作可精确到年月日时分秒；</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(10)△具备时间轴多线程事件编辑功能；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(11)△系统支持主机自备份功能；</w:t>
            </w:r>
          </w:p>
        </w:tc>
        <w:tc>
          <w:tcPr>
            <w:tcW w:w="184"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default" w:ascii="冬青黑体简体中文 W3" w:hAnsi="冬青黑体简体中文 W3" w:eastAsia="冬青黑体简体中文 W3" w:cs="冬青黑体简体中文 W3"/>
                <w:i w:val="0"/>
                <w:iCs w:val="0"/>
                <w:color w:val="000000"/>
                <w:kern w:val="0"/>
                <w:sz w:val="20"/>
                <w:szCs w:val="20"/>
                <w:u w:val="none"/>
                <w:lang w:val="en-US" w:eastAsia="zh-CN" w:bidi="ar"/>
              </w:rPr>
              <w:t>1</w:t>
            </w:r>
          </w:p>
        </w:tc>
        <w:tc>
          <w:tcPr>
            <w:tcW w:w="151"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default" w:ascii="冬青黑体简体中文 W3" w:hAnsi="冬青黑体简体中文 W3" w:eastAsia="冬青黑体简体中文 W3" w:cs="冬青黑体简体中文 W3"/>
                <w:i w:val="0"/>
                <w:iCs w:val="0"/>
                <w:color w:val="000000"/>
                <w:kern w:val="0"/>
                <w:sz w:val="20"/>
                <w:szCs w:val="20"/>
                <w:u w:val="none"/>
                <w:lang w:val="en-US" w:eastAsia="zh-CN" w:bidi="ar"/>
              </w:rPr>
              <w:t>个</w:t>
            </w:r>
          </w:p>
        </w:tc>
        <w:tc>
          <w:tcPr>
            <w:tcW w:w="428"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p>
        </w:tc>
        <w:tc>
          <w:tcPr>
            <w:tcW w:w="43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64" w:hRule="atLeast"/>
        </w:trPr>
        <w:tc>
          <w:tcPr>
            <w:tcW w:w="85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33</w:t>
            </w:r>
          </w:p>
        </w:tc>
        <w:tc>
          <w:tcPr>
            <w:tcW w:w="49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工作站</w:t>
            </w:r>
          </w:p>
        </w:tc>
        <w:tc>
          <w:tcPr>
            <w:tcW w:w="473"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数字可视化工作站</w:t>
            </w:r>
          </w:p>
        </w:tc>
        <w:tc>
          <w:tcPr>
            <w:tcW w:w="196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(1)★主机20台：配置不低于I9-14900K处理器/2*32G内存/3TSSD固态硬盘/3090  24G独显4端口显卡/Linux/（支持多屏拼接输出）。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(2)△软件20套：配正版windows10专业版操作系统软件20套，正版WPS办公软件20套。</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(3)△另增配套3块3090 24G独显4端口显卡/Linux/（支持多屏拼接输出）。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(4)△20套鼠标键盘。</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显示器20台：10台不小于23寸显示器，2K;10台不小于48寸带鱼屏，支持不少于两个HDMI接口，支持USB扩展/DVI，支持DP接口，显示比例32;9，分辨率不低于3840*1080支持拼接模式；2台辅助显示屏，≥98寸；另同时提供同规格备用设备4台23寸显示器，存放在甲方处，作为备用设备，质保期满后退还，并提供承诺书。</w:t>
            </w:r>
          </w:p>
        </w:tc>
        <w:tc>
          <w:tcPr>
            <w:tcW w:w="184"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20</w:t>
            </w:r>
          </w:p>
        </w:tc>
        <w:tc>
          <w:tcPr>
            <w:tcW w:w="15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套</w:t>
            </w:r>
          </w:p>
        </w:tc>
        <w:tc>
          <w:tcPr>
            <w:tcW w:w="428"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p>
        </w:tc>
        <w:tc>
          <w:tcPr>
            <w:tcW w:w="43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08" w:hRule="atLeast"/>
        </w:trPr>
        <w:tc>
          <w:tcPr>
            <w:tcW w:w="85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34</w:t>
            </w:r>
          </w:p>
        </w:tc>
        <w:tc>
          <w:tcPr>
            <w:tcW w:w="49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线材辅料</w:t>
            </w:r>
          </w:p>
        </w:tc>
        <w:tc>
          <w:tcPr>
            <w:tcW w:w="473"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w:t>
            </w:r>
          </w:p>
        </w:tc>
        <w:tc>
          <w:tcPr>
            <w:tcW w:w="196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△包含设备部署所需的网线、视频线、音频线、线管、电源线、接插件、配线架、光纤、ODF架、网线跳线、光纤跳线等材料。</w:t>
            </w:r>
          </w:p>
        </w:tc>
        <w:tc>
          <w:tcPr>
            <w:tcW w:w="184"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1</w:t>
            </w:r>
          </w:p>
        </w:tc>
        <w:tc>
          <w:tcPr>
            <w:tcW w:w="151"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批</w:t>
            </w:r>
          </w:p>
        </w:tc>
        <w:tc>
          <w:tcPr>
            <w:tcW w:w="428"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p>
        </w:tc>
        <w:tc>
          <w:tcPr>
            <w:tcW w:w="43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62" w:hRule="atLeast"/>
        </w:trPr>
        <w:tc>
          <w:tcPr>
            <w:tcW w:w="85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35</w:t>
            </w:r>
          </w:p>
        </w:tc>
        <w:tc>
          <w:tcPr>
            <w:tcW w:w="49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default" w:ascii="冬青黑体简体中文 W3" w:hAnsi="冬青黑体简体中文 W3" w:eastAsia="冬青黑体简体中文 W3" w:cs="冬青黑体简体中文 W3"/>
                <w:i w:val="0"/>
                <w:iCs w:val="0"/>
                <w:color w:val="000000"/>
                <w:kern w:val="0"/>
                <w:sz w:val="20"/>
                <w:szCs w:val="20"/>
                <w:u w:val="none"/>
                <w:lang w:val="en-US" w:eastAsia="zh-CN" w:bidi="ar"/>
              </w:rPr>
              <w:t>输入节点</w:t>
            </w:r>
          </w:p>
        </w:tc>
        <w:tc>
          <w:tcPr>
            <w:tcW w:w="473"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w:t>
            </w:r>
          </w:p>
        </w:tc>
        <w:tc>
          <w:tcPr>
            <w:tcW w:w="196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1、总体要求：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★分为两种型号，型号一30台（双独立模块），型号二30台（单独立模块）。</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【此处相当于90个节点】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2、具体要求：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A型（独立双模块）：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每套接口不少于：2路视频信号输入接口，2路视频信号环出接口、2路3.5mm音频输入接口、2路3.5mm音频环出接口、2路3.5mm反向音频输出接口、2路千兆电口，2个2pin凤凰端子远程开关机接口，2个RS232/485接口、2个IR接口；</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(2)△支持无损压缩编码、支持H.265、H.264编码；支持独立音频输入，支持平衡音频环出、支持独立音频输出；支持串口、支持弱电继电器控制。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(3)△编解码节点前面板显示器支持显示设备的各种配置信息，包括IP、MAC，网关，掩码等。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支持音频独立传输，当视频切换的时候，音频输出不发生改变，当音频切换的时候，视频输出不发生改变；支持音视频同传，音视频输入经编码、网络传输后，在解码端可同时进行音视频切换。（提供符合CMA/CNAS标准的产品测试报告且加盖生产厂商公章的复印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(5)#支持H.264和H.265、MJPG压缩方式编码；支持RTSP取流方式，可通过VLC播放器播放编码视频流。（提供符合CMA/CNAS标准的产品测试报告且加盖生产厂商公章的复印件）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(6)△编码帧率支持1帧~60帧每秒设置；支持后台以10~120进行I帧间隔设置。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(7)△信号切换时无黑场、无闪屏的中间过渡状态，画面切换时间为16ms。</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(8)#图像采样格式支持4:4:4采样处理，支持H.265/H.264码流传输。（提供符合CMA/CNAS标准的产品测试报告且加盖生产厂商公章的复印件）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(9)#支持同时编码不少于3路独立H.264/H.265码流，码流分辨率各不相同。（提供符合CMA/CNAS标准的产品测试报告且加盖生产厂商公章的复印件）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(10)#支持3840*2160@30Hz（4K）、1920*1080@60Hz（2K）视频最低传输带宽不大于1Mbps。（提供符合CMA/CNAS标准的产品测试报告且加盖生产厂商公章的复印件）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(11)△支持信号源预览，信号源预览画面帧率不少于60Hz。（提供符合CMA/CNAS标准的产品测试报告且加盖生产厂商公章的复印件）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B型（单模块）：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每套接口不少于：1路视频信号输入接口，支持1路视频信号环出接口、1路3.5mm音频输入接口、1路3.5mm音频环出接口、1路3.5mm反向音频输出接口。1路千兆电口，1个2pin凤凰端子远程开关机接口，1个RS232/485接口、1个IR接口；支持无损压缩编码、支持H.265、H.264编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(2)△支持独立音频输入，支持平衡音频环出、支持独立音频输出；支持串口、支持弱电继电器控制。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(3)△支持无损压缩编码、支持H.265、H.264编码；支持独立音频输入，支持平衡音频环出、支持独立音频输出；支持串口、支持弱电继电器控制。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(4)△支持编解码节点前面板显示器显示设备的各种配置信息，包括IP、MAC，网关，掩码等。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支持音频独立传输，当视频切换的时候，音频输出不发生改变，当音频切换的时候，视频输出不发生改变；支持音视频同传，音视频输入经编码、网络传输后，在解码端可同时进行音视频切换。（提供符合CMA/CNAS标准的产品测试报告且加盖生产厂商公章的复印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(6)#支持H.264和H.265、MJPG压缩方式编码；支持RTSP取流方式，可通过VLC播放器播放编码视频流。（提供符合CMA/CNAS标准的产品测试报告且加盖生产厂商公章的复印件）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(7)△编码帧率支持1帧~60帧每秒设置；支持后台以10~120进行I帧间隔设置。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(8)△信号切换时无黑场、无闪屏的中间过渡状态，画面切换时间为16ms。</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(9)#图像采样格式支持4:4:4采样处理，支持H.265/H.264码流传输。（提供符合CMA/CNAS标准的产品测试报告且加盖生产厂商公章的复印件）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(10)#支持同时编码不少于3路独立H.264/H.265码流，码流分辨率各不相同。（提供符合CMA/CNAS标准的产品测试报告且加盖生产厂商公章的复印件）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(11)#支持3840*2160@30Hz（4K）、1920*1080@60Hz（2K）视频最低传输带宽不大于1Mbps。（提供符合CMA/CNAS标准的产品测试报告且加盖生产厂商公章的复印件）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支持信号源预览，信号源预览画面帧率不少于60Hz。（提供符合CMA/CNAS标准的产品测试报告且加盖生产厂商公章的复印件）</w:t>
            </w:r>
          </w:p>
        </w:tc>
        <w:tc>
          <w:tcPr>
            <w:tcW w:w="184"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60</w:t>
            </w:r>
          </w:p>
        </w:tc>
        <w:tc>
          <w:tcPr>
            <w:tcW w:w="151"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default" w:ascii="冬青黑体简体中文 W3" w:hAnsi="冬青黑体简体中文 W3" w:eastAsia="冬青黑体简体中文 W3" w:cs="冬青黑体简体中文 W3"/>
                <w:i w:val="0"/>
                <w:iCs w:val="0"/>
                <w:color w:val="000000"/>
                <w:kern w:val="0"/>
                <w:sz w:val="20"/>
                <w:szCs w:val="20"/>
                <w:u w:val="none"/>
                <w:lang w:val="en-US" w:eastAsia="zh-CN" w:bidi="ar"/>
              </w:rPr>
              <w:t>套</w:t>
            </w:r>
          </w:p>
        </w:tc>
        <w:tc>
          <w:tcPr>
            <w:tcW w:w="428"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p>
        </w:tc>
        <w:tc>
          <w:tcPr>
            <w:tcW w:w="43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24" w:hRule="atLeast"/>
        </w:trPr>
        <w:tc>
          <w:tcPr>
            <w:tcW w:w="85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36</w:t>
            </w:r>
          </w:p>
        </w:tc>
        <w:tc>
          <w:tcPr>
            <w:tcW w:w="49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矩阵输出节点</w:t>
            </w:r>
          </w:p>
        </w:tc>
        <w:tc>
          <w:tcPr>
            <w:tcW w:w="473"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w:t>
            </w:r>
          </w:p>
        </w:tc>
        <w:tc>
          <w:tcPr>
            <w:tcW w:w="196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1、具体要求：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(1)#每台接口不少于：1路视频信号输出接口、1路3.5mm音频输入、1路平衡音频输出、1路3.5mm音频输出，1路RJ45网口千兆电口、1路双向RS232/485 串口接口、1路红外IR接口、1路继电器接口、1路电平输入检测接口网口支持光口或者电口，支持链路备份；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(2)#支持HDMI、DP、SDI、VGA、DVI-I、Duallink DVI，分量视频多种视频接口；支持HDMI1.3，1.4，2.0，DP1.1，1.2，DVI-I，SDI/HD/3G-SDI（支持3G-A和3G-B SDI）；编码节点支持视频环出接口，环出与原画质一致。（提供符合CMA/CNAS标准的产品测试报告且加盖生产厂商公章的复印件）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(3)△支持分辨率包括：640x480，1920x1200，1920x1080，3840x2160，4096x2160，4096x4080；支持@15Hz、@30Hz、@60Hz、@120Hz多种帧率。</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(4)△在保证视频质量前提下，同一信号源经过编码、解码后到两台显示屏显示，显示时间差不大于16ms。（提供符合CMA/CNAS标准的产品测试报告且加盖生产厂商公章的复印件）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(5)#图像采样格式支持4:4:4采样处理，支持H.265/H.264码流传输。</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(6)#在不高于40M传输带宽情况下，支持视频图像4:4:4采样，编码，传输、解码。分布式系统整体为YUV4:4:4的视频处理系统（提供符合CMA/CNAS标准的产品测试报告且加盖生产厂商公章的复印件）</w:t>
            </w:r>
          </w:p>
        </w:tc>
        <w:tc>
          <w:tcPr>
            <w:tcW w:w="184"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60</w:t>
            </w:r>
          </w:p>
        </w:tc>
        <w:tc>
          <w:tcPr>
            <w:tcW w:w="15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default" w:ascii="冬青黑体简体中文 W3" w:hAnsi="冬青黑体简体中文 W3" w:eastAsia="冬青黑体简体中文 W3" w:cs="冬青黑体简体中文 W3"/>
                <w:i w:val="0"/>
                <w:iCs w:val="0"/>
                <w:color w:val="000000"/>
                <w:kern w:val="0"/>
                <w:sz w:val="20"/>
                <w:szCs w:val="20"/>
                <w:u w:val="none"/>
                <w:lang w:val="en-US" w:eastAsia="zh-CN" w:bidi="ar"/>
              </w:rPr>
              <w:t>套</w:t>
            </w:r>
          </w:p>
        </w:tc>
        <w:tc>
          <w:tcPr>
            <w:tcW w:w="428"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p>
        </w:tc>
        <w:tc>
          <w:tcPr>
            <w:tcW w:w="43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66" w:hRule="atLeast"/>
        </w:trPr>
        <w:tc>
          <w:tcPr>
            <w:tcW w:w="85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37</w:t>
            </w:r>
          </w:p>
        </w:tc>
        <w:tc>
          <w:tcPr>
            <w:tcW w:w="49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坐席输出节点</w:t>
            </w:r>
          </w:p>
        </w:tc>
        <w:tc>
          <w:tcPr>
            <w:tcW w:w="473"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w:t>
            </w:r>
          </w:p>
        </w:tc>
        <w:tc>
          <w:tcPr>
            <w:tcW w:w="196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1、★总体要求：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每台含8个独立模块。每个独立模块可组合使用，也可单独使用。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【此处相当于32个节点】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2、具体要求：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(1)△支持通过鼠标点击操作调出OSD菜单，并在OSD菜单中，通过鼠标点击完成所有功能操作；支持中英文OSD菜单，用户可自由选择。</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支持鼠标在OSD菜单和显示内容之间进行平滑衔接。席位OSD界面支持对输入信号源的画面图像进行实时预览；OSD菜单支持显示各信号源在线状态及键鼠连接状态；支持信号源搜索以及信号源收藏。（提供符合CMA/CNAS标准的产品测试报告且加盖生产厂商公章的复印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(3)△支持使用一套键鼠在不同显示器之间滑动，可通过移动鼠标跨屏实现对相应计算机的控制。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(4)△OSD支持请求自动响应设置，支持请求确认，自动接受，自动拒绝三种模式。（提供符合CMA/CNAS标准的产品测试报告且加盖生产厂商公章的复印件）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(5)△在不同席位登录后，保留之前席位的所有配置，包括场景、快捷键、显示模式、权限。</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(6)△支持端口级互动推送，支持矩阵输出端口互动推送，矩阵输出端口分割画面互动推送。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(7)#支持通过OSD菜单将本地信号推送至大屏显示，支持单屏推送、全屏推送、窗口推送。（提供符合CMA/CNAS标准的产品测试报告且加盖生产厂商公章的复印件）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(8)△支持端触摸屏操作，支持通过触摸屏方式对PC进行控制。（提供符合CMA/CNAS标准的产品测试报告且加盖生产厂商公章的复印件）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(9)△可以对每个屏幕/每个分割的画面进行锁定，锁定的屏幕只能操作当前电脑，无法进行其他操作，防止误操作。（提供符合CMA/CNAS标准的产品测试报告且加盖生产厂商公章的复印件）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(10)△席位支持设置无操作退出时间，保证用户信息安全，该功能可以开启和关闭。（提供符合CMA/CNAS标准的产品测试报告且加盖生产厂商公章的复印件）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支持单画面和四分割选择。四分割画面时，鼠标可在4画面内自由滑动并根据滑动到的画面直接控制对应的计算机内容。支持KVM远程控制服务器及音视频切换。（提供符合CMA/CNAS标准的产品测试报告且加盖生产厂商公章的复印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(12)△支持鼠标提醒，鼠标所在显示屏会出现颜色边框提醒，且边框颜色和透明度可设置。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(13)#支持对扩展屏信号源进行切换和控制，支持通过坐席端一步完成对扩展屏信号的调用，支持多头显卡滑屏，支持点对点鼠标滑屏。（提供符合CMA/CNAS标准的产品测试报告且加盖生产厂商公章的复印件）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(14)△支持windows、Linux、凝思磐石、MAC、麒麟不同操作系统滑屏；可在相同或不同操作系统间滑屏。</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(15)△支持编码端设置输入无信号、解码端网络无信号时信号的背景显示颜色，可任意自定义颜色。</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(16)△支持将配置保存为场景，包括单屏场景和整个坐席的场景，可通过OSD菜单或快捷键调用场景。支持场景的重命名及删除。支持鼠标OSD操作和自定义快捷键进行场景调用及场景轮巡。支持调用大屏预设场景。（提供符合CMA/CNAS标准的产品测试报告且加盖生产厂商公章的复印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(17)△支持通过OSD菜单跟随其他坐席屏幕的信号，本坐席实时跟随被跟随坐席屏幕的信号源及分割模式（提供符合CMA/CNAS标准的产品测试报告且加盖生产厂商公章的复印件）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(18)△支持通过OSD菜单将本地信号推送至其他坐席显示器或推送到本席位主屏上显示；支持推送视频信号时选择是否同时推送键盘鼠标控制权，推送的信号可以自主收回；支持按用户推送，支持按席位推送，方便不同使用场景下便捷操作。（提供符合CMA/CNAS标准的产品测试报告且加盖生产厂商公章的复印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(19)△可通过OSD菜单为不同的坐席设置不同的鼠标加速和DPI,DPI设置范围1-100。（提供符合CMA/CNAS标准的产品测试报告且加盖生产厂商公章的复印件）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(20)△支持USB设备接入状态指示，当有鼠标、键盘USB设备接入时，在软件上可显示鼠标键盘的接入状态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(21)△支持抓取大屏窗口内容，无需繁琐查找信号源。</w:t>
            </w:r>
          </w:p>
        </w:tc>
        <w:tc>
          <w:tcPr>
            <w:tcW w:w="184"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4</w:t>
            </w:r>
          </w:p>
        </w:tc>
        <w:tc>
          <w:tcPr>
            <w:tcW w:w="15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Microsoft YaHei UI" w:hAnsi="Microsoft YaHei UI" w:eastAsia="Microsoft YaHei UI" w:cs="Microsoft YaHei UI"/>
                <w:i w:val="0"/>
                <w:iCs w:val="0"/>
                <w:color w:val="000000"/>
                <w:kern w:val="0"/>
                <w:sz w:val="20"/>
                <w:szCs w:val="20"/>
                <w:u w:val="none"/>
                <w:lang w:val="en-US" w:eastAsia="zh-CN" w:bidi="ar"/>
              </w:rPr>
              <w:t>台</w:t>
            </w:r>
          </w:p>
        </w:tc>
        <w:tc>
          <w:tcPr>
            <w:tcW w:w="428"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p>
        </w:tc>
        <w:tc>
          <w:tcPr>
            <w:tcW w:w="43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14" w:hRule="atLeast"/>
        </w:trPr>
        <w:tc>
          <w:tcPr>
            <w:tcW w:w="85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38</w:t>
            </w:r>
          </w:p>
        </w:tc>
        <w:tc>
          <w:tcPr>
            <w:tcW w:w="49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拼接输出节点</w:t>
            </w:r>
          </w:p>
        </w:tc>
        <w:tc>
          <w:tcPr>
            <w:tcW w:w="473"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w:t>
            </w:r>
          </w:p>
        </w:tc>
        <w:tc>
          <w:tcPr>
            <w:tcW w:w="196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1、★总体要求：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每台含3个独立模块。每个独立模块可组合使用，也可单独使用，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2、技术要求：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每套接口不少于：3路视频信号接口，3路视频信号环出接口、3路3.5mm音频输入接口、3路3.5mm音频环出接口、3路3.5mm反向音频输出接口。3个USBType-B接口、3路千兆电口，3个2pin凤凰端子远程开关机接口，3个RS232/485接口、3个IR接口；网口支持光口或者电口，支持链路备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同时支持无损压缩编码、支持H.265、H.264编码；支持独立音频输入，支持平衡音频环出、支持独立音频输出；支持串口、支持弱电继电器控制。编码节点支持内嵌、支持3.5mm音频输入，平衡音频环出，音频输出接口。（提供符合CMA/CNAS标准的产品测试报告且加盖生产厂商公章的复印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(3)△每个模块具备两个RJ45网口，实现视频编码传输，同时具备信号备份传输；（提供符合CMA/CNAS标准的产品测试报告且加盖生产厂商公章的复印件）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(4)△支持H.264和H.265、MJPG压缩方式编码；支持RTSP取流方式，可通过VLC播放器播放编码视频流。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(5)△信号切换时无黑场、无闪屏的中间过渡状态，画面切换时间不大于16ms。</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(6)#在不高于40M传输带宽情况下，支持视频图像4:4:4采样，编码，传输、解码。分布式系统整体为YUV4:4:4的视频处理系统。</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(7)△同时支持浅压缩码流和H.264/H.265码流。同时支持浅压缩码流和深压缩码流。（提供符合CMA/CNAS标准的产品测试报告且加盖生产厂商公章的复印件）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(8)#码率以自定义方式在128Kbps~900Mbps范围内进行码率调节。（提供符合CMA/CNAS标准的产品测试报告且加盖生产厂商公章的复印件）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(9)#编码帧率支持1帧~60帧每秒设置；支持后台以10~120 进行I 帧间隔设置；支持去隔行处理，支持分辨率包括：1920x1080@60i; 1920x1080@50i；向下兼容。（提供符合CMA/CNAS标准的产品测试报告且加盖生产厂商公章的复印件）</w:t>
            </w:r>
          </w:p>
        </w:tc>
        <w:tc>
          <w:tcPr>
            <w:tcW w:w="184"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14</w:t>
            </w:r>
          </w:p>
        </w:tc>
        <w:tc>
          <w:tcPr>
            <w:tcW w:w="15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default" w:ascii="冬青黑体简体中文 W3" w:hAnsi="冬青黑体简体中文 W3" w:eastAsia="冬青黑体简体中文 W3" w:cs="冬青黑体简体中文 W3"/>
                <w:i w:val="0"/>
                <w:iCs w:val="0"/>
                <w:color w:val="000000"/>
                <w:kern w:val="0"/>
                <w:sz w:val="20"/>
                <w:szCs w:val="20"/>
                <w:u w:val="none"/>
                <w:lang w:val="en-US" w:eastAsia="zh-CN" w:bidi="ar"/>
              </w:rPr>
              <w:t>套</w:t>
            </w:r>
          </w:p>
        </w:tc>
        <w:tc>
          <w:tcPr>
            <w:tcW w:w="428"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p>
        </w:tc>
        <w:tc>
          <w:tcPr>
            <w:tcW w:w="43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02" w:hRule="atLeast"/>
        </w:trPr>
        <w:tc>
          <w:tcPr>
            <w:tcW w:w="85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39</w:t>
            </w:r>
          </w:p>
        </w:tc>
        <w:tc>
          <w:tcPr>
            <w:tcW w:w="49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default" w:ascii="冬青黑体简体中文 W3" w:hAnsi="冬青黑体简体中文 W3" w:eastAsia="冬青黑体简体中文 W3" w:cs="冬青黑体简体中文 W3"/>
                <w:i w:val="0"/>
                <w:iCs w:val="0"/>
                <w:color w:val="000000"/>
                <w:kern w:val="0"/>
                <w:sz w:val="20"/>
                <w:szCs w:val="20"/>
                <w:u w:val="none"/>
                <w:lang w:val="en-US" w:eastAsia="zh-CN" w:bidi="ar"/>
              </w:rPr>
              <w:t>控制模块</w:t>
            </w:r>
          </w:p>
        </w:tc>
        <w:tc>
          <w:tcPr>
            <w:tcW w:w="473"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w:t>
            </w:r>
          </w:p>
        </w:tc>
        <w:tc>
          <w:tcPr>
            <w:tcW w:w="196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(1)#至少具备12路高清HDMI视频输出接口。</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(2)#要求采用专用硬件平台，嵌入式操作系统；支持轮询模式；支持多会议，即不同会议的会场可同时显示在同一电视墙上。</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(3)#单台至少支持32路1080P解码并可通过多台设备堆叠实现更多信号的解码输出。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(4)#要求设备具有数据转发功能，在多级使用时，可兼做数据转发服务器。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(5)△支持华为、宝利通等主流厂商I帧请求，多终端连接，选定终端发送码流。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(6)△64kbps-12Mbps自适应，最大带宽≥12M。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(7)△支持协议不少于：ITU-T H.323、TCP、UDP、SIP、H.225、H.245、H.239、Q.931、T.120、RAS、RTP、RTP；支持RADVISION SVC, POLYCOM LPR协议，会议长时间召开中出现的马赛克或花屏问题实时自动修复，不中断会议召开和不影响客户的使用。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(8)△视频协议不少于：H.261、H.263、H.263+、H.263++、H.264、 H.264 High Profile、 MPEG-4、H.265。</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(9)△图像解析度不少于： QCIF、CIF、4CIF、D1、VGA、SVGA、SXGA 、448P、576P、720P、1080P。</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(10)△视频帧率：≥30帧/秒。</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(11)△分屏模式不少于: 单屏，2分屏，3分屏，4分屏，1+5分屏，1+12分屏，9分屏， 16分屏等。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(12)△单路输出：要求可单独输出一个画面，也可轮询输出多个画面或者分屏模式输出多个画面（1-16画面组合）。</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(13)△网络接口：100 /1000BASE-T以太网，双RJ45接口。</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(14)△支持设备：所有符合H.323、SIP标准的MCU、终端设备、会议录播。</w:t>
            </w:r>
          </w:p>
        </w:tc>
        <w:tc>
          <w:tcPr>
            <w:tcW w:w="184"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default" w:ascii="冬青黑体简体中文 W3" w:hAnsi="冬青黑体简体中文 W3" w:eastAsia="冬青黑体简体中文 W3" w:cs="冬青黑体简体中文 W3"/>
                <w:i w:val="0"/>
                <w:iCs w:val="0"/>
                <w:color w:val="000000"/>
                <w:kern w:val="0"/>
                <w:sz w:val="20"/>
                <w:szCs w:val="20"/>
                <w:u w:val="none"/>
                <w:lang w:val="en-US" w:eastAsia="zh-CN" w:bidi="ar"/>
              </w:rPr>
              <w:t>1</w:t>
            </w:r>
          </w:p>
        </w:tc>
        <w:tc>
          <w:tcPr>
            <w:tcW w:w="15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default" w:ascii="冬青黑体简体中文 W3" w:hAnsi="冬青黑体简体中文 W3" w:eastAsia="冬青黑体简体中文 W3" w:cs="冬青黑体简体中文 W3"/>
                <w:i w:val="0"/>
                <w:iCs w:val="0"/>
                <w:color w:val="000000"/>
                <w:kern w:val="0"/>
                <w:sz w:val="20"/>
                <w:szCs w:val="20"/>
                <w:u w:val="none"/>
                <w:lang w:val="en-US" w:eastAsia="zh-CN" w:bidi="ar"/>
              </w:rPr>
              <w:t>套</w:t>
            </w:r>
          </w:p>
        </w:tc>
        <w:tc>
          <w:tcPr>
            <w:tcW w:w="428"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p>
        </w:tc>
        <w:tc>
          <w:tcPr>
            <w:tcW w:w="43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21" w:hRule="atLeast"/>
        </w:trPr>
        <w:tc>
          <w:tcPr>
            <w:tcW w:w="85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40</w:t>
            </w:r>
          </w:p>
        </w:tc>
        <w:tc>
          <w:tcPr>
            <w:tcW w:w="49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default" w:ascii="冬青黑体简体中文 W3" w:hAnsi="冬青黑体简体中文 W3" w:eastAsia="冬青黑体简体中文 W3" w:cs="冬青黑体简体中文 W3"/>
                <w:i w:val="0"/>
                <w:iCs w:val="0"/>
                <w:color w:val="000000"/>
                <w:kern w:val="0"/>
                <w:sz w:val="20"/>
                <w:szCs w:val="20"/>
                <w:u w:val="none"/>
                <w:lang w:val="en-US" w:eastAsia="zh-CN" w:bidi="ar"/>
              </w:rPr>
              <w:t>24路集中供电箱</w:t>
            </w:r>
          </w:p>
        </w:tc>
        <w:tc>
          <w:tcPr>
            <w:tcW w:w="473"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w:t>
            </w:r>
          </w:p>
        </w:tc>
        <w:tc>
          <w:tcPr>
            <w:tcW w:w="196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(1)△由2组电源模块组成，各带不少于12路供电；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(2)△根据设备安装情况配置，总体不少于7个。</w:t>
            </w:r>
          </w:p>
        </w:tc>
        <w:tc>
          <w:tcPr>
            <w:tcW w:w="184"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default" w:ascii="冬青黑体简体中文 W3" w:hAnsi="冬青黑体简体中文 W3" w:eastAsia="冬青黑体简体中文 W3" w:cs="冬青黑体简体中文 W3"/>
                <w:i w:val="0"/>
                <w:iCs w:val="0"/>
                <w:color w:val="000000"/>
                <w:kern w:val="0"/>
                <w:sz w:val="20"/>
                <w:szCs w:val="20"/>
                <w:u w:val="none"/>
                <w:lang w:val="en-US" w:eastAsia="zh-CN" w:bidi="ar"/>
              </w:rPr>
              <w:t>7</w:t>
            </w:r>
          </w:p>
        </w:tc>
        <w:tc>
          <w:tcPr>
            <w:tcW w:w="15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default" w:ascii="冬青黑体简体中文 W3" w:hAnsi="冬青黑体简体中文 W3" w:eastAsia="冬青黑体简体中文 W3" w:cs="冬青黑体简体中文 W3"/>
                <w:i w:val="0"/>
                <w:iCs w:val="0"/>
                <w:color w:val="000000"/>
                <w:kern w:val="0"/>
                <w:sz w:val="20"/>
                <w:szCs w:val="20"/>
                <w:u w:val="none"/>
                <w:lang w:val="en-US" w:eastAsia="zh-CN" w:bidi="ar"/>
              </w:rPr>
              <w:t>个</w:t>
            </w:r>
          </w:p>
        </w:tc>
        <w:tc>
          <w:tcPr>
            <w:tcW w:w="428"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p>
        </w:tc>
        <w:tc>
          <w:tcPr>
            <w:tcW w:w="43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51" w:hRule="atLeast"/>
        </w:trPr>
        <w:tc>
          <w:tcPr>
            <w:tcW w:w="85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41</w:t>
            </w:r>
          </w:p>
        </w:tc>
        <w:tc>
          <w:tcPr>
            <w:tcW w:w="49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default" w:ascii="冬青黑体简体中文 W3" w:hAnsi="冬青黑体简体中文 W3" w:eastAsia="冬青黑体简体中文 W3" w:cs="冬青黑体简体中文 W3"/>
                <w:i w:val="0"/>
                <w:iCs w:val="0"/>
                <w:color w:val="000000"/>
                <w:kern w:val="0"/>
                <w:sz w:val="20"/>
                <w:szCs w:val="20"/>
                <w:u w:val="none"/>
                <w:lang w:val="en-US" w:eastAsia="zh-CN" w:bidi="ar"/>
              </w:rPr>
              <w:t>盒式设备机柜安装配件</w:t>
            </w:r>
          </w:p>
        </w:tc>
        <w:tc>
          <w:tcPr>
            <w:tcW w:w="473"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w:t>
            </w:r>
          </w:p>
        </w:tc>
        <w:tc>
          <w:tcPr>
            <w:tcW w:w="196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△支持将一个盒式设备安装在1U的机柜内。根据设备安装情况配置，总体不少于70个指挥大厅中控系统改造。</w:t>
            </w:r>
          </w:p>
        </w:tc>
        <w:tc>
          <w:tcPr>
            <w:tcW w:w="184"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default" w:ascii="冬青黑体简体中文 W3" w:hAnsi="冬青黑体简体中文 W3" w:eastAsia="冬青黑体简体中文 W3" w:cs="冬青黑体简体中文 W3"/>
                <w:i w:val="0"/>
                <w:iCs w:val="0"/>
                <w:color w:val="000000"/>
                <w:kern w:val="0"/>
                <w:sz w:val="20"/>
                <w:szCs w:val="20"/>
                <w:u w:val="none"/>
                <w:lang w:val="en-US" w:eastAsia="zh-CN" w:bidi="ar"/>
              </w:rPr>
              <w:t>70</w:t>
            </w:r>
          </w:p>
        </w:tc>
        <w:tc>
          <w:tcPr>
            <w:tcW w:w="15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default" w:ascii="冬青黑体简体中文 W3" w:hAnsi="冬青黑体简体中文 W3" w:eastAsia="冬青黑体简体中文 W3" w:cs="冬青黑体简体中文 W3"/>
                <w:i w:val="0"/>
                <w:iCs w:val="0"/>
                <w:color w:val="000000"/>
                <w:kern w:val="0"/>
                <w:sz w:val="20"/>
                <w:szCs w:val="20"/>
                <w:u w:val="none"/>
                <w:lang w:val="en-US" w:eastAsia="zh-CN" w:bidi="ar"/>
              </w:rPr>
              <w:t>个</w:t>
            </w:r>
          </w:p>
        </w:tc>
        <w:tc>
          <w:tcPr>
            <w:tcW w:w="428"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p>
        </w:tc>
        <w:tc>
          <w:tcPr>
            <w:tcW w:w="43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4" w:hRule="atLeast"/>
        </w:trPr>
        <w:tc>
          <w:tcPr>
            <w:tcW w:w="85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42</w:t>
            </w:r>
          </w:p>
        </w:tc>
        <w:tc>
          <w:tcPr>
            <w:tcW w:w="49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default" w:ascii="冬青黑体简体中文 W3" w:hAnsi="冬青黑体简体中文 W3" w:eastAsia="冬青黑体简体中文 W3" w:cs="冬青黑体简体中文 W3"/>
                <w:i w:val="0"/>
                <w:iCs w:val="0"/>
                <w:color w:val="000000"/>
                <w:kern w:val="0"/>
                <w:sz w:val="20"/>
                <w:szCs w:val="20"/>
                <w:u w:val="none"/>
                <w:lang w:val="en-US" w:eastAsia="zh-CN" w:bidi="ar"/>
              </w:rPr>
              <w:t>多媒体显控综合平台</w:t>
            </w:r>
          </w:p>
        </w:tc>
        <w:tc>
          <w:tcPr>
            <w:tcW w:w="473"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w:t>
            </w:r>
          </w:p>
        </w:tc>
        <w:tc>
          <w:tcPr>
            <w:tcW w:w="196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★支持屏幕管理、中控管理、户同时登录，支持可视化触控，界面可编辑，集成3个分控模块。</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(1)△系统显示页面应支持任意定制化需求，支持任意分辨率设备显示，如支持PC、触屏、手持PAD、手机等不同操作平台；支持Windows、Linux、IOS、国产操作系统、中标麒麟；</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(2)△支持信号源端按照场所进行分组、统一切换管理；支持在客户端对所有输入信号及大屏显示画面进行实时预监和回显；</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(3)#可视化音频控制，可以控制音频、音响的音量大小，切换静音模式，实时声压大小展示、预案保存与调用，可视化周边环境控制，对设备电源进行控制，如投影机控制、指挥屏控制、会议展开关；</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(4)△系统支持多用户同时登陆，支持单点登陆模式，支持多人协同操作，单个客户端操作，会在其他客户端实时同步显示，多个用户操作实时同步，实现平台内部设备的统一管控；确保操作实行性；</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具备中控管理功能，可对电源、云台摄像机、大屏等设备进行集中管控；可进行参数配置，可以设置TCP功能、UDP功能、HTTP功能，环境控制功能、串口设备；所控设备支持状态反馈时，可以在界面中显示设备当前状态，例如：开关状态、音量大小、电平等。（提供符合CMA/CNAS标准的产品测试报告且加盖生产厂商公章的复印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(6)△支持预案保存以及一键切换场景，实现系统中视频、音频、环境及周边设备快速变更调节。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(7)#具备可视化触控操作，包括大屏管理视频点播、音频控制、环境控制等功能，采用“所见即所得”的直观控制方式。</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(8)△支持视频输出回显显示，切换分割模式，拖曳或者点击切换信号；支持分组矩阵切换，显示当前切换关系，点击切换。（提供符合CMA/CNAS标准的产品测试报告且加盖生产厂商公章的复印件）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(9)△可以根据客户需求保存2000个场景预案，预案状态可视化显示，预案保存、一键调用、智能预案自动执行。</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具备手动预案、定时预案、触发预案功能，支持定时、根据事件触发的方式执行自动预案，也可以手动触发事件，可设置指定时间，平台自动执行屏幕开关、灯光控制、预案切换等场景操作，事件可周期性执行，例如日历事件管理，实现在固定时间或周期内对预定事件的智能管控；（提供符合CMA/CNAS标准的产品测试报告且加盖生产厂商公章的复印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支持通过对可视化的视频源拖动，即可完成视频从采集→切换→处理→显示的自动完成，多个视频切换路径智能路由，无需使用者关注设备及实现方式，只需一键切换，实现快速上屏；（提供符合CMA/CNAS标准的产品测试报告且加盖生产厂商公章的复印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(12)△控制端支持全屏触控方式，支持多点触控，通过手势实现对所有窗口选取、拖拽、缩放、点击、双击等操作。（提供符合CMA/CNAS标准的产品测试报告且加盖生产厂商公章的复印件）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(13)△具备设备级运行状态监测，支持在拓扑图中以不同图标颜色直观区分正常设备和故障设备，表示显控设备在线、离线故障状态；能够在监测到设备故障时提示用户，支持告警分级管理，支持告警解除。当设备发生故障时给出报警提示，用户可根据提示定位到故障位置。（提供符合CMA/CNAS标准的产品测试报告且加盖生产厂商公章的复印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(14)△包含高清信号的预览模块：支持不少于100路信号源接入及管理、支持不少于64路流媒体码流同时转发。</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(15)★含3个分控模块,分布在不同会议室：各会议室既可作为分控模块，接受总控管理，也可作为单独个体实现上述多媒体显控功能，实现各会议室的独立运行。</w:t>
            </w:r>
          </w:p>
        </w:tc>
        <w:tc>
          <w:tcPr>
            <w:tcW w:w="184"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default" w:ascii="冬青黑体简体中文 W3" w:hAnsi="冬青黑体简体中文 W3" w:eastAsia="冬青黑体简体中文 W3" w:cs="冬青黑体简体中文 W3"/>
                <w:i w:val="0"/>
                <w:iCs w:val="0"/>
                <w:color w:val="000000"/>
                <w:kern w:val="0"/>
                <w:sz w:val="20"/>
                <w:szCs w:val="20"/>
                <w:u w:val="none"/>
                <w:lang w:val="en-US" w:eastAsia="zh-CN" w:bidi="ar"/>
              </w:rPr>
              <w:t>1</w:t>
            </w:r>
          </w:p>
        </w:tc>
        <w:tc>
          <w:tcPr>
            <w:tcW w:w="15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20"/>
                <w:szCs w:val="20"/>
                <w:u w:val="none"/>
                <w:lang w:val="en-US" w:eastAsia="zh-CN" w:bidi="ar"/>
              </w:rPr>
              <w:t>套</w:t>
            </w:r>
          </w:p>
        </w:tc>
        <w:tc>
          <w:tcPr>
            <w:tcW w:w="428"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p>
        </w:tc>
        <w:tc>
          <w:tcPr>
            <w:tcW w:w="43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5000" w:type="pct"/>
            <w:gridSpan w:val="8"/>
            <w:tcBorders>
              <w:top w:val="single" w:color="000000" w:sz="4" w:space="0"/>
              <w:left w:val="single" w:color="000000" w:sz="4" w:space="0"/>
              <w:bottom w:val="single" w:color="000000" w:sz="4" w:space="0"/>
              <w:right w:val="single" w:color="000000" w:sz="4" w:space="0"/>
            </w:tcBorders>
            <w:noWrap w:val="0"/>
            <w:vAlign w:val="center"/>
          </w:tcPr>
          <w:p>
            <w:pPr>
              <w:jc w:val="left"/>
            </w:pPr>
            <w:bookmarkStart w:id="3" w:name="_GoBack"/>
            <w:bookmarkEnd w:id="3"/>
            <w:r>
              <w:rPr>
                <w:rFonts w:hint="eastAsia" w:ascii="宋体" w:hAnsi="宋体" w:eastAsia="宋体" w:cs="宋体"/>
                <w:b/>
                <w:bCs/>
                <w:i w:val="0"/>
                <w:iCs w:val="0"/>
                <w:color w:val="000000"/>
                <w:kern w:val="0"/>
                <w:sz w:val="24"/>
                <w:szCs w:val="24"/>
                <w:u w:val="none"/>
                <w:lang w:val="en-US" w:eastAsia="zh-CN" w:bidi="ar"/>
              </w:rPr>
              <w:t>注：整个项目所有设备要求五年质量保障。</w:t>
            </w:r>
          </w:p>
        </w:tc>
      </w:tr>
    </w:tbl>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moder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冬青黑体简体中文 W3">
    <w:altName w:val="黑体"/>
    <w:panose1 w:val="00000000000000000000"/>
    <w:charset w:val="00"/>
    <w:family w:val="auto"/>
    <w:pitch w:val="default"/>
    <w:sig w:usb0="00000000" w:usb1="00000000" w:usb2="00000000" w:usb3="00000000" w:csb0="00040001" w:csb1="00000000"/>
  </w:font>
  <w:font w:name="Microsoft YaHei UI">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ABC0A4B"/>
    <w:multiLevelType w:val="multilevel"/>
    <w:tmpl w:val="3ABC0A4B"/>
    <w:lvl w:ilvl="0" w:tentative="0">
      <w:start w:val="1"/>
      <w:numFmt w:val="chineseCountingThousand"/>
      <w:lvlText w:val="%1、"/>
      <w:lvlJc w:val="left"/>
      <w:pPr>
        <w:ind w:left="440" w:hanging="440"/>
      </w:pPr>
      <w:rPr>
        <w:rFonts w:hint="eastAsia" w:ascii="黑体" w:hAnsi="黑体" w:eastAsia="黑体" w:cs="黑体"/>
        <w:sz w:val="28"/>
        <w:szCs w:val="28"/>
      </w:rPr>
    </w:lvl>
    <w:lvl w:ilvl="1" w:tentative="0">
      <w:start w:val="1"/>
      <w:numFmt w:val="japaneseCounting"/>
      <w:lvlText w:val="（%2）"/>
      <w:lvlJc w:val="left"/>
      <w:pPr>
        <w:ind w:left="1520" w:hanging="1080"/>
      </w:pPr>
      <w:rPr>
        <w:rFonts w:hint="default"/>
      </w:r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hlNDA0NjA1NGQ5ZTdmYTg3Njk0M2Q2YTZjY2U5Y2EifQ=="/>
  </w:docVars>
  <w:rsids>
    <w:rsidRoot w:val="7FA969F6"/>
    <w:rsid w:val="7FA969F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5</TotalTime>
  <ScaleCrop>false</ScaleCrop>
  <LinksUpToDate>false</LinksUpToDate>
  <CharactersWithSpaces>0</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2024-12-02T02:01:00Z</dcterms:created>
  <dc:creator>永远</dc:creator>
  <cp:lastModifiedBy>永远</cp:lastModifiedBy>
  <dcterms:modified xsi:type="dcterms:W3CDTF">2024-12-02T02:08:21Z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BE4D54FD1495497988D31076E2E9BA05_11</vt:lpwstr>
  </property>
</Properties>
</file>