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925A2" w14:textId="27348358" w:rsidR="00F86CF5" w:rsidRPr="00F86CF5" w:rsidRDefault="00F86CF5" w:rsidP="00F86CF5">
      <w:pPr>
        <w:keepNext/>
        <w:keepLines/>
        <w:shd w:val="clear" w:color="auto" w:fill="FFFFFF"/>
        <w:spacing w:before="120" w:after="300" w:line="540" w:lineRule="atLeast"/>
        <w:jc w:val="center"/>
        <w:textAlignment w:val="baseline"/>
        <w:outlineLvl w:val="1"/>
        <w:rPr>
          <w:rFonts w:ascii="宋体" w:eastAsia="宋体" w:hAnsi="宋体" w:cs="Times New Roman" w:hint="eastAsia"/>
          <w:b/>
          <w:bCs/>
          <w:kern w:val="0"/>
          <w:sz w:val="39"/>
          <w:szCs w:val="39"/>
          <w14:ligatures w14:val="none"/>
        </w:rPr>
      </w:pPr>
      <w:r w:rsidRPr="00F86CF5">
        <w:rPr>
          <w:rFonts w:ascii="宋体" w:eastAsia="宋体" w:hAnsi="宋体" w:cs="Times New Roman"/>
          <w:b/>
          <w:bCs/>
          <w:sz w:val="39"/>
          <w:szCs w:val="39"/>
          <w14:ligatures w14:val="none"/>
        </w:rPr>
        <w:t>西南大学荣昌校区第三教学楼教学实验室家具购置更正公告（三）</w:t>
      </w:r>
      <w:r>
        <w:rPr>
          <w:rFonts w:ascii="宋体" w:eastAsia="宋体" w:hAnsi="宋体" w:cs="Times New Roman" w:hint="eastAsia"/>
          <w:b/>
          <w:bCs/>
          <w:sz w:val="39"/>
          <w:szCs w:val="39"/>
          <w14:ligatures w14:val="none"/>
        </w:rPr>
        <w:t>附件</w:t>
      </w:r>
    </w:p>
    <w:p w14:paraId="5A7DE29A" w14:textId="41A8319C"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将招标文件“第一篇  投标邀请书 之 四、投标、开标的有关说明中第（十一）.4项内容</w:t>
      </w:r>
      <w:r w:rsidR="002A2EB2">
        <w:rPr>
          <w:rFonts w:ascii="宋体" w:eastAsia="宋体" w:hAnsi="宋体" w:cs="Times New Roman" w:hint="eastAsia"/>
          <w:b/>
          <w:bCs/>
          <w:sz w:val="21"/>
          <w:szCs w:val="21"/>
          <w14:ligatures w14:val="none"/>
        </w:rPr>
        <w:t>删除</w:t>
      </w:r>
      <w:r w:rsidRPr="00F86CF5">
        <w:rPr>
          <w:rFonts w:ascii="宋体" w:eastAsia="宋体" w:hAnsi="宋体" w:cs="Times New Roman"/>
          <w:b/>
          <w:bCs/>
          <w:sz w:val="21"/>
          <w:szCs w:val="21"/>
          <w14:ligatures w14:val="none"/>
        </w:rPr>
        <w:t>，即删除如下文字“4.按招标文件要求支付了招标文件资料费”。</w:t>
      </w:r>
    </w:p>
    <w:p w14:paraId="2A6B132D" w14:textId="77777777" w:rsidR="00F86CF5" w:rsidRPr="00F86CF5" w:rsidRDefault="00F86CF5" w:rsidP="00F86CF5">
      <w:pPr>
        <w:spacing w:after="0" w:line="240" w:lineRule="auto"/>
        <w:jc w:val="both"/>
        <w:rPr>
          <w:rFonts w:ascii="宋体" w:eastAsia="宋体" w:hAnsi="宋体" w:cs="Times New Roman" w:hint="eastAsia"/>
          <w:b/>
          <w:bCs/>
          <w:sz w:val="21"/>
          <w:szCs w:val="21"/>
          <w14:ligatures w14:val="none"/>
        </w:rPr>
      </w:pPr>
    </w:p>
    <w:p w14:paraId="68CB6808"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w:t>
      </w:r>
      <w:bookmarkStart w:id="0" w:name="OLE_LINK46"/>
      <w:r w:rsidRPr="00F86CF5">
        <w:rPr>
          <w:rFonts w:ascii="宋体" w:eastAsia="宋体" w:hAnsi="宋体" w:cs="Times New Roman"/>
          <w:b/>
          <w:bCs/>
          <w:sz w:val="21"/>
          <w:szCs w:val="21"/>
          <w14:ligatures w14:val="none"/>
        </w:rPr>
        <w:t>“</w:t>
      </w:r>
      <w:bookmarkStart w:id="1" w:name="OLE_LINK45"/>
      <w:r w:rsidRPr="00F86CF5">
        <w:rPr>
          <w:rFonts w:ascii="宋体" w:eastAsia="宋体" w:hAnsi="宋体" w:cs="Times New Roman"/>
          <w:b/>
          <w:bCs/>
          <w:sz w:val="21"/>
          <w:szCs w:val="21"/>
          <w14:ligatures w14:val="none"/>
        </w:rPr>
        <w:t>第二篇 采购需求 之</w:t>
      </w:r>
      <w:bookmarkStart w:id="2" w:name="OLE_LINK44"/>
      <w:bookmarkEnd w:id="1"/>
      <w:r w:rsidRPr="00F86CF5">
        <w:rPr>
          <w:rFonts w:ascii="宋体" w:eastAsia="宋体" w:hAnsi="宋体" w:cs="Times New Roman"/>
          <w:b/>
          <w:bCs/>
          <w:sz w:val="21"/>
          <w:szCs w:val="21"/>
          <w14:ligatures w14:val="none"/>
        </w:rPr>
        <w:t xml:space="preserve"> </w:t>
      </w:r>
      <w:bookmarkEnd w:id="0"/>
      <w:r w:rsidRPr="00F86CF5">
        <w:rPr>
          <w:rFonts w:ascii="宋体" w:eastAsia="宋体" w:hAnsi="宋体" w:cs="Times New Roman"/>
          <w:b/>
          <w:bCs/>
          <w:sz w:val="21"/>
          <w:szCs w:val="21"/>
          <w14:ligatures w14:val="none"/>
        </w:rPr>
        <w:t>二、关于实验台（含边台、中央台和高温台）工程量、报价、踏勘及结算说明”</w:t>
      </w:r>
      <w:bookmarkEnd w:id="2"/>
      <w:r w:rsidRPr="00F86CF5">
        <w:rPr>
          <w:rFonts w:ascii="宋体" w:eastAsia="宋体" w:hAnsi="宋体" w:cs="Times New Roman"/>
          <w:b/>
          <w:bCs/>
          <w:sz w:val="21"/>
          <w:szCs w:val="21"/>
          <w14:ligatures w14:val="none"/>
        </w:rPr>
        <w:t>中的部分内容进行如下调整：</w:t>
      </w:r>
    </w:p>
    <w:p w14:paraId="5E62EE12" w14:textId="5282F1F3" w:rsidR="00F86CF5" w:rsidRPr="00F86CF5" w:rsidRDefault="00F86CF5" w:rsidP="00F86CF5">
      <w:pPr>
        <w:spacing w:after="0" w:line="360" w:lineRule="auto"/>
        <w:ind w:firstLineChars="200" w:firstLine="420"/>
        <w:jc w:val="both"/>
        <w:rPr>
          <w:rFonts w:ascii="Calibri" w:eastAsia="宋体" w:hAnsi="Calibri" w:cs="Times New Roman"/>
          <w:sz w:val="21"/>
          <w14:ligatures w14:val="none"/>
        </w:rPr>
      </w:pPr>
      <w:bookmarkStart w:id="3" w:name="_Hlk234309072"/>
      <w:bookmarkStart w:id="4" w:name="OLE_LINK43"/>
      <w:r w:rsidRPr="00F86CF5">
        <w:rPr>
          <w:rFonts w:ascii="宋体" w:eastAsia="宋体" w:hAnsi="宋体" w:cs="Times New Roman"/>
          <w:sz w:val="21"/>
          <w:szCs w:val="21"/>
          <w14:ligatures w14:val="none"/>
        </w:rPr>
        <w:t>（一）第1条第2段</w:t>
      </w:r>
      <w:r w:rsidR="00671420" w:rsidRPr="00671420">
        <w:rPr>
          <w:rFonts w:ascii="宋体" w:eastAsia="宋体" w:hAnsi="宋体" w:cs="Times New Roman" w:hint="eastAsia"/>
          <w:b/>
          <w:bCs/>
          <w:sz w:val="21"/>
          <w:szCs w:val="21"/>
          <w14:ligatures w14:val="none"/>
        </w:rPr>
        <w:t>调</w:t>
      </w:r>
      <w:r w:rsidRPr="00671420">
        <w:rPr>
          <w:rFonts w:ascii="宋体" w:eastAsia="宋体" w:hAnsi="宋体" w:cs="Times New Roman"/>
          <w:b/>
          <w:bCs/>
          <w:sz w:val="21"/>
          <w:szCs w:val="21"/>
          <w14:ligatures w14:val="none"/>
        </w:rPr>
        <w:t>更为</w:t>
      </w:r>
      <w:r w:rsidRPr="00F86CF5">
        <w:rPr>
          <w:rFonts w:ascii="宋体" w:eastAsia="宋体" w:hAnsi="宋体" w:cs="Times New Roman"/>
          <w:sz w:val="21"/>
          <w:szCs w:val="21"/>
          <w14:ligatures w14:val="none"/>
        </w:rPr>
        <w:t>：</w:t>
      </w:r>
      <w:bookmarkStart w:id="5" w:name="_Hlk234253193"/>
      <w:bookmarkStart w:id="6" w:name="OLE_LINK42"/>
      <w:r w:rsidRPr="00F86CF5">
        <w:rPr>
          <w:rFonts w:ascii="宋体" w:eastAsia="宋体" w:hAnsi="宋体" w:cs="Times New Roman"/>
          <w:sz w:val="21"/>
          <w14:ligatures w14:val="none"/>
        </w:rPr>
        <w:t>同时，投标人须根据上述分项单价及招标文件载明的各品类清单暂定工程量等，计算出各实验台</w:t>
      </w:r>
      <w:bookmarkStart w:id="7" w:name="OLE_LINK4"/>
      <w:r w:rsidRPr="00F86CF5">
        <w:rPr>
          <w:rFonts w:ascii="宋体" w:eastAsia="宋体" w:hAnsi="宋体" w:cs="Times New Roman"/>
          <w:sz w:val="21"/>
          <w14:ligatures w14:val="none"/>
        </w:rPr>
        <w:t>整体全包综合单价</w:t>
      </w:r>
      <w:bookmarkEnd w:id="7"/>
      <w:r w:rsidRPr="00F86CF5">
        <w:rPr>
          <w:rFonts w:ascii="宋体" w:eastAsia="宋体" w:hAnsi="宋体" w:cs="Times New Roman"/>
          <w:sz w:val="21"/>
          <w14:ligatures w14:val="none"/>
        </w:rPr>
        <w:t>，边台、中央台按（元／米）填报，高温台按元/台填报（</w:t>
      </w:r>
      <w:r w:rsidRPr="00F86CF5">
        <w:rPr>
          <w:rFonts w:ascii="Calibri" w:eastAsia="宋体" w:hAnsi="Calibri" w:cs="Times New Roman"/>
          <w:sz w:val="21"/>
          <w14:ligatures w14:val="none"/>
        </w:rPr>
        <w:t>单台</w:t>
      </w:r>
      <w:bookmarkStart w:id="8" w:name="_Hlk234252056"/>
      <w:r w:rsidRPr="00F86CF5">
        <w:rPr>
          <w:rFonts w:ascii="Calibri" w:eastAsia="宋体" w:hAnsi="Calibri" w:cs="Times New Roman"/>
          <w:sz w:val="21"/>
          <w14:ligatures w14:val="none"/>
        </w:rPr>
        <w:t>对应长度</w:t>
      </w:r>
      <w:r w:rsidRPr="00F86CF5">
        <w:rPr>
          <w:rFonts w:ascii="Calibri" w:eastAsia="宋体" w:hAnsi="Calibri" w:cs="Times New Roman"/>
          <w:sz w:val="21"/>
          <w14:ligatures w14:val="none"/>
        </w:rPr>
        <w:t>1.2</w:t>
      </w:r>
      <w:r w:rsidRPr="00F86CF5">
        <w:rPr>
          <w:rFonts w:ascii="Calibri" w:eastAsia="宋体" w:hAnsi="Calibri" w:cs="Times New Roman"/>
          <w:sz w:val="21"/>
          <w14:ligatures w14:val="none"/>
        </w:rPr>
        <w:t>米</w:t>
      </w:r>
      <w:bookmarkEnd w:id="8"/>
      <w:r w:rsidRPr="00F86CF5">
        <w:rPr>
          <w:rFonts w:ascii="宋体" w:eastAsia="宋体" w:hAnsi="宋体" w:cs="Times New Roman"/>
          <w:sz w:val="21"/>
          <w14:ligatures w14:val="none"/>
        </w:rPr>
        <w:t>），其包干组成：边台、中央台：柜体（元/米）＋对应分摊台面造价（不含单列计价的水槽、龙头、试剂架等）+各配电设施总价包干费用平摊至每米价格］；高温台：柜体（元/台）＋对应分摊台面造价（不含单列计价的水槽、龙头、试剂架等）+各配电设施总价包干费用平摊至每台价格］。</w:t>
      </w:r>
      <w:r w:rsidRPr="00F86CF5">
        <w:rPr>
          <w:rFonts w:ascii="Calibri" w:eastAsia="宋体" w:hAnsi="Calibri" w:cs="Times New Roman"/>
          <w:sz w:val="21"/>
          <w14:ligatures w14:val="none"/>
        </w:rPr>
        <w:t>其中柜体、台面单价仅包含配电开孔开槽费用；各实验台台体其余配电内容全部纳入配电设施总价包干范围。配电工程量由投标人自行踏勘现场核算，配电设施分别总价包干，中标后不再增加任何配电相关费用。</w:t>
      </w:r>
    </w:p>
    <w:bookmarkEnd w:id="3"/>
    <w:p w14:paraId="14540959" w14:textId="77777777" w:rsidR="00F86CF5" w:rsidRPr="00F86CF5" w:rsidRDefault="00F86CF5" w:rsidP="00F86CF5">
      <w:pPr>
        <w:spacing w:after="0" w:line="360" w:lineRule="auto"/>
        <w:ind w:left="480"/>
        <w:jc w:val="both"/>
        <w:rPr>
          <w:rFonts w:ascii="宋体" w:eastAsia="宋体" w:hAnsi="宋体" w:cs="Times New Roman" w:hint="eastAsia"/>
          <w:sz w:val="21"/>
          <w:szCs w:val="21"/>
          <w14:ligatures w14:val="none"/>
        </w:rPr>
      </w:pPr>
      <w:r w:rsidRPr="00F86CF5">
        <w:rPr>
          <w:rFonts w:ascii="宋体" w:eastAsia="宋体" w:hAnsi="宋体" w:cs="Times New Roman"/>
          <w:sz w:val="21"/>
          <w:szCs w:val="21"/>
          <w14:ligatures w14:val="none"/>
        </w:rPr>
        <w:t>（二）第6条添加高温台单台对应长度（1.2米）内容，</w:t>
      </w:r>
      <w:r w:rsidRPr="00671420">
        <w:rPr>
          <w:rFonts w:ascii="宋体" w:eastAsia="宋体" w:hAnsi="宋体" w:cs="Times New Roman"/>
          <w:b/>
          <w:bCs/>
          <w:sz w:val="21"/>
          <w:szCs w:val="21"/>
          <w14:ligatures w14:val="none"/>
        </w:rPr>
        <w:t>调更后</w:t>
      </w:r>
      <w:r w:rsidRPr="00F86CF5">
        <w:rPr>
          <w:rFonts w:ascii="宋体" w:eastAsia="宋体" w:hAnsi="宋体" w:cs="Times New Roman"/>
          <w:sz w:val="21"/>
          <w:szCs w:val="21"/>
          <w14:ligatures w14:val="none"/>
        </w:rPr>
        <w:t>第6条内容为：</w:t>
      </w:r>
    </w:p>
    <w:p w14:paraId="76F768E1" w14:textId="77777777" w:rsidR="00F86CF5" w:rsidRPr="00F86CF5" w:rsidRDefault="00F86CF5" w:rsidP="00F86CF5">
      <w:pPr>
        <w:spacing w:after="0" w:line="360" w:lineRule="auto"/>
        <w:ind w:firstLineChars="150" w:firstLine="315"/>
        <w:jc w:val="both"/>
        <w:rPr>
          <w:rFonts w:ascii="宋体" w:eastAsia="宋体" w:hAnsi="宋体" w:cs="Times New Roman" w:hint="eastAsia"/>
          <w:sz w:val="21"/>
          <w:szCs w:val="21"/>
          <w14:ligatures w14:val="none"/>
        </w:rPr>
      </w:pPr>
      <w:r w:rsidRPr="00F86CF5">
        <w:rPr>
          <w:rFonts w:ascii="宋体" w:eastAsia="宋体" w:hAnsi="宋体" w:cs="Times New Roman"/>
          <w:sz w:val="21"/>
          <w14:ligatures w14:val="none"/>
        </w:rPr>
        <w:t>6.最高投标限价 本项目实验台设置的最高投标限价如下，投标人报价中任何一项超过对应</w:t>
      </w:r>
      <w:r w:rsidRPr="00F86CF5">
        <w:rPr>
          <w:rFonts w:ascii="宋体" w:eastAsia="宋体" w:hAnsi="宋体" w:cs="Times New Roman"/>
          <w:sz w:val="21"/>
          <w:szCs w:val="21"/>
          <w14:ligatures w14:val="none"/>
        </w:rPr>
        <w:t>限价的，均为无效标：边台整体全包综合单价不得超过</w:t>
      </w:r>
      <w:r w:rsidRPr="00F86CF5">
        <w:rPr>
          <w:rFonts w:ascii="宋体" w:eastAsia="宋体" w:hAnsi="宋体" w:cs="Times New Roman"/>
          <w:sz w:val="21"/>
          <w:szCs w:val="21"/>
          <w:u w:val="single"/>
          <w14:ligatures w14:val="none"/>
        </w:rPr>
        <w:t>_2,200_</w:t>
      </w:r>
      <w:r w:rsidRPr="00F86CF5">
        <w:rPr>
          <w:rFonts w:ascii="宋体" w:eastAsia="宋体" w:hAnsi="宋体" w:cs="Times New Roman"/>
          <w:sz w:val="21"/>
          <w:szCs w:val="21"/>
          <w14:ligatures w14:val="none"/>
        </w:rPr>
        <w:t>元/米，边台的投标总价不得超过_</w:t>
      </w:r>
      <w:r w:rsidRPr="00F86CF5">
        <w:rPr>
          <w:rFonts w:ascii="宋体" w:eastAsia="宋体" w:hAnsi="宋体" w:cs="Times New Roman"/>
          <w:sz w:val="21"/>
          <w:szCs w:val="21"/>
          <w:u w:val="single"/>
          <w14:ligatures w14:val="none"/>
        </w:rPr>
        <w:t>682,000.00</w:t>
      </w:r>
      <w:r w:rsidRPr="00F86CF5">
        <w:rPr>
          <w:rFonts w:ascii="宋体" w:eastAsia="宋体" w:hAnsi="宋体" w:cs="Times New Roman"/>
          <w:sz w:val="21"/>
          <w:szCs w:val="21"/>
          <w14:ligatures w14:val="none"/>
        </w:rPr>
        <w:t>元；中央台整体全包综合单价不得超过</w:t>
      </w:r>
      <w:r w:rsidRPr="00F86CF5">
        <w:rPr>
          <w:rFonts w:ascii="宋体" w:eastAsia="宋体" w:hAnsi="宋体" w:cs="Times New Roman"/>
          <w:sz w:val="21"/>
          <w:szCs w:val="21"/>
          <w:u w:val="single"/>
          <w14:ligatures w14:val="none"/>
        </w:rPr>
        <w:t>4,900</w:t>
      </w:r>
      <w:r w:rsidRPr="00F86CF5">
        <w:rPr>
          <w:rFonts w:ascii="宋体" w:eastAsia="宋体" w:hAnsi="宋体" w:cs="Times New Roman"/>
          <w:sz w:val="21"/>
          <w:szCs w:val="21"/>
          <w14:ligatures w14:val="none"/>
        </w:rPr>
        <w:t>元/米，中央台的投标总价不得超过_</w:t>
      </w:r>
      <w:r w:rsidRPr="00F86CF5">
        <w:rPr>
          <w:rFonts w:ascii="宋体" w:eastAsia="宋体" w:hAnsi="宋体" w:cs="Times New Roman"/>
          <w:sz w:val="21"/>
          <w:szCs w:val="21"/>
          <w:u w:val="single"/>
          <w14:ligatures w14:val="none"/>
        </w:rPr>
        <w:t>1,470,000.00</w:t>
      </w:r>
      <w:r w:rsidRPr="00F86CF5">
        <w:rPr>
          <w:rFonts w:ascii="宋体" w:eastAsia="宋体" w:hAnsi="宋体" w:cs="Times New Roman"/>
          <w:sz w:val="21"/>
          <w:szCs w:val="21"/>
          <w14:ligatures w14:val="none"/>
        </w:rPr>
        <w:t>元；高温台整体全包综合单价</w:t>
      </w:r>
      <w:bookmarkStart w:id="9" w:name="_Hlk233291535"/>
      <w:r w:rsidRPr="00F86CF5">
        <w:rPr>
          <w:rFonts w:ascii="宋体" w:eastAsia="宋体" w:hAnsi="宋体" w:cs="Times New Roman"/>
          <w:sz w:val="21"/>
          <w:szCs w:val="21"/>
          <w14:ligatures w14:val="none"/>
        </w:rPr>
        <w:t>不得超过</w:t>
      </w:r>
      <w:r w:rsidRPr="00F86CF5">
        <w:rPr>
          <w:rFonts w:ascii="宋体" w:eastAsia="宋体" w:hAnsi="宋体" w:cs="Times New Roman"/>
          <w:sz w:val="21"/>
          <w:szCs w:val="21"/>
          <w:u w:val="single"/>
          <w14:ligatures w14:val="none"/>
        </w:rPr>
        <w:t>2,200</w:t>
      </w:r>
      <w:r w:rsidRPr="00F86CF5">
        <w:rPr>
          <w:rFonts w:ascii="宋体" w:eastAsia="宋体" w:hAnsi="宋体" w:cs="Times New Roman"/>
          <w:sz w:val="21"/>
          <w:szCs w:val="21"/>
          <w14:ligatures w14:val="none"/>
        </w:rPr>
        <w:t>元/台</w:t>
      </w:r>
      <w:bookmarkEnd w:id="9"/>
      <w:r w:rsidRPr="00F86CF5">
        <w:rPr>
          <w:rFonts w:ascii="宋体" w:eastAsia="宋体" w:hAnsi="宋体" w:cs="Times New Roman"/>
          <w:sz w:val="21"/>
          <w:szCs w:val="21"/>
          <w14:ligatures w14:val="none"/>
        </w:rPr>
        <w:t>（单台对应长度为1.2米），高温台的投标总价不得超过</w:t>
      </w:r>
      <w:r w:rsidRPr="00F86CF5">
        <w:rPr>
          <w:rFonts w:ascii="宋体" w:eastAsia="宋体" w:hAnsi="宋体" w:cs="Times New Roman"/>
          <w:sz w:val="21"/>
          <w:szCs w:val="21"/>
          <w:u w:val="single"/>
          <w14:ligatures w14:val="none"/>
        </w:rPr>
        <w:t>_77,000.00</w:t>
      </w:r>
      <w:r w:rsidRPr="00F86CF5">
        <w:rPr>
          <w:rFonts w:ascii="宋体" w:eastAsia="宋体" w:hAnsi="宋体" w:cs="Times New Roman"/>
          <w:sz w:val="21"/>
          <w:szCs w:val="21"/>
          <w14:ligatures w14:val="none"/>
        </w:rPr>
        <w:t>元。</w:t>
      </w:r>
    </w:p>
    <w:p w14:paraId="0C7F7FDF" w14:textId="77777777" w:rsidR="00F86CF5" w:rsidRPr="00F86CF5" w:rsidRDefault="00F86CF5" w:rsidP="00F86CF5">
      <w:pPr>
        <w:spacing w:after="0" w:line="360" w:lineRule="auto"/>
        <w:ind w:firstLineChars="200" w:firstLine="420"/>
        <w:jc w:val="both"/>
        <w:rPr>
          <w:rFonts w:ascii="Calibri" w:eastAsia="宋体" w:hAnsi="Calibri" w:cs="Times New Roman"/>
          <w:sz w:val="21"/>
          <w14:ligatures w14:val="none"/>
        </w:rPr>
      </w:pPr>
      <w:bookmarkStart w:id="10" w:name="_Hlk234253255"/>
      <w:bookmarkStart w:id="11" w:name="_Hlk234309123"/>
      <w:bookmarkEnd w:id="5"/>
      <w:r w:rsidRPr="00F86CF5">
        <w:rPr>
          <w:rFonts w:ascii="Calibri" w:eastAsia="宋体" w:hAnsi="Calibri" w:cs="Times New Roman"/>
          <w:sz w:val="21"/>
          <w14:ligatures w14:val="none"/>
        </w:rPr>
        <w:t>（三）将</w:t>
      </w:r>
      <w:r w:rsidRPr="00F86CF5">
        <w:rPr>
          <w:rFonts w:ascii="宋体" w:eastAsia="宋体" w:hAnsi="宋体" w:cs="Times New Roman"/>
          <w:b/>
          <w:bCs/>
          <w:sz w:val="21"/>
          <w:szCs w:val="21"/>
          <w14:ligatures w14:val="none"/>
        </w:rPr>
        <w:t>第6条后面的的备注调更为如下内容：</w:t>
      </w:r>
    </w:p>
    <w:p w14:paraId="12593281" w14:textId="77777777" w:rsidR="00F86CF5" w:rsidRPr="00F86CF5" w:rsidRDefault="00F86CF5" w:rsidP="00F86CF5">
      <w:pPr>
        <w:spacing w:after="0" w:line="360" w:lineRule="auto"/>
        <w:ind w:firstLineChars="200" w:firstLine="420"/>
        <w:jc w:val="both"/>
        <w:rPr>
          <w:rFonts w:ascii="Calibri" w:eastAsia="宋体" w:hAnsi="Calibri" w:cs="Times New Roman"/>
          <w:sz w:val="21"/>
          <w14:ligatures w14:val="none"/>
        </w:rPr>
      </w:pPr>
      <w:r w:rsidRPr="00F86CF5">
        <w:rPr>
          <w:rFonts w:ascii="Calibri" w:eastAsia="宋体" w:hAnsi="Calibri" w:cs="Times New Roman"/>
          <w:sz w:val="21"/>
          <w14:ligatures w14:val="none"/>
        </w:rPr>
        <w:t>注：各实验台整体全包综合单价为对应总价除以暂定工程量计算得出。采购人仅对各台体最终全包综合单价及总价设置限价，不对空位柜、满柜、内凹柜、台面等分项单独限价，投标人可自主平衡分项报价，但最终形成的综合单价与总报价不得突破上述限价。</w:t>
      </w:r>
    </w:p>
    <w:bookmarkEnd w:id="10"/>
    <w:p w14:paraId="02F343F4" w14:textId="77777777" w:rsidR="00F86CF5" w:rsidRPr="00F86CF5" w:rsidRDefault="00F86CF5" w:rsidP="00F86CF5">
      <w:pPr>
        <w:autoSpaceDE w:val="0"/>
        <w:autoSpaceDN w:val="0"/>
        <w:snapToGrid w:val="0"/>
        <w:spacing w:after="0" w:line="360" w:lineRule="auto"/>
        <w:rPr>
          <w:rFonts w:ascii="Calibri" w:eastAsia="宋体" w:hAnsi="Calibri" w:cs="Times New Roman"/>
          <w:sz w:val="21"/>
          <w14:ligatures w14:val="none"/>
        </w:rPr>
      </w:pPr>
      <w:r w:rsidRPr="00F86CF5">
        <w:rPr>
          <w:rFonts w:ascii="Calibri" w:eastAsia="宋体" w:hAnsi="Calibri" w:cs="Times New Roman"/>
          <w:sz w:val="21"/>
          <w14:ligatures w14:val="none"/>
        </w:rPr>
        <w:t xml:space="preserve">  </w:t>
      </w:r>
      <w:bookmarkStart w:id="12" w:name="OLE_LINK48"/>
      <w:r w:rsidRPr="00F86CF5">
        <w:rPr>
          <w:rFonts w:ascii="Calibri" w:eastAsia="宋体" w:hAnsi="Calibri" w:cs="Times New Roman"/>
          <w:sz w:val="21"/>
          <w14:ligatures w14:val="none"/>
        </w:rPr>
        <w:t xml:space="preserve">  </w:t>
      </w:r>
      <w:r w:rsidRPr="00F86CF5">
        <w:rPr>
          <w:rFonts w:ascii="Calibri" w:eastAsia="宋体" w:hAnsi="Calibri" w:cs="Times New Roman"/>
          <w:sz w:val="21"/>
          <w14:ligatures w14:val="none"/>
        </w:rPr>
        <w:t>（四）</w:t>
      </w:r>
      <w:r w:rsidRPr="00F86CF5">
        <w:rPr>
          <w:rFonts w:ascii="宋体" w:eastAsia="宋体" w:hAnsi="宋体" w:cs="Times New Roman"/>
          <w:b/>
          <w:bCs/>
          <w:sz w:val="21"/>
          <w:szCs w:val="21"/>
          <w14:ligatures w14:val="none"/>
        </w:rPr>
        <w:t>“第二篇 采购需求 之二、关于实验台（含边台、中央台和高温台）工程量、报价、踏勘及结算说明”中未涉及以上变更的内容不变。</w:t>
      </w:r>
    </w:p>
    <w:bookmarkEnd w:id="12"/>
    <w:p w14:paraId="498286E3" w14:textId="77777777" w:rsidR="00F86CF5" w:rsidRPr="00F86CF5" w:rsidRDefault="00F86CF5" w:rsidP="00F86CF5">
      <w:pPr>
        <w:spacing w:after="0" w:line="460" w:lineRule="exact"/>
        <w:ind w:firstLineChars="150" w:firstLine="315"/>
        <w:jc w:val="both"/>
        <w:rPr>
          <w:rFonts w:ascii="宋体" w:eastAsia="宋体" w:hAnsi="宋体" w:cs="Times New Roman" w:hint="eastAsia"/>
          <w:sz w:val="21"/>
          <w:szCs w:val="21"/>
          <w14:ligatures w14:val="none"/>
        </w:rPr>
      </w:pPr>
    </w:p>
    <w:p w14:paraId="2F7D827E"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bookmarkStart w:id="13" w:name="OLE_LINK2"/>
      <w:bookmarkEnd w:id="4"/>
      <w:bookmarkEnd w:id="6"/>
      <w:bookmarkEnd w:id="11"/>
      <w:r w:rsidRPr="00F86CF5">
        <w:rPr>
          <w:rFonts w:ascii="宋体" w:eastAsia="宋体" w:hAnsi="宋体" w:cs="Times New Roman"/>
          <w:b/>
          <w:bCs/>
          <w:sz w:val="21"/>
          <w:szCs w:val="21"/>
          <w14:ligatures w14:val="none"/>
        </w:rPr>
        <w:t>将招标文件“第二篇 采购需求 之 三、采购项目清单一览表”中的部分内容进行如下调</w:t>
      </w:r>
      <w:bookmarkStart w:id="14" w:name="OLE_LINK1"/>
      <w:r w:rsidRPr="00F86CF5">
        <w:rPr>
          <w:rFonts w:ascii="宋体" w:eastAsia="宋体" w:hAnsi="宋体" w:cs="Times New Roman"/>
          <w:b/>
          <w:bCs/>
          <w:sz w:val="21"/>
          <w:szCs w:val="21"/>
          <w14:ligatures w14:val="none"/>
        </w:rPr>
        <w:t>整：</w:t>
      </w:r>
    </w:p>
    <w:bookmarkEnd w:id="13"/>
    <w:bookmarkEnd w:id="14"/>
    <w:p w14:paraId="7D03E5F3" w14:textId="77777777" w:rsidR="00F86CF5" w:rsidRPr="00F86CF5" w:rsidRDefault="00F86CF5" w:rsidP="00F86CF5">
      <w:pPr>
        <w:spacing w:after="0" w:line="360" w:lineRule="auto"/>
        <w:jc w:val="both"/>
        <w:rPr>
          <w:rFonts w:ascii="宋体" w:eastAsia="宋体" w:hAnsi="宋体" w:cs="Times New Roman" w:hint="eastAsia"/>
          <w:bCs/>
          <w:sz w:val="21"/>
          <w:szCs w:val="21"/>
          <w14:ligatures w14:val="none"/>
        </w:rPr>
      </w:pPr>
      <w:r w:rsidRPr="00F86CF5">
        <w:rPr>
          <w:rFonts w:ascii="宋体" w:eastAsia="宋体" w:hAnsi="宋体" w:cs="Times New Roman"/>
          <w:bCs/>
          <w:sz w:val="21"/>
          <w:szCs w:val="21"/>
          <w14:ligatures w14:val="none"/>
        </w:rPr>
        <w:lastRenderedPageBreak/>
        <w:t>序号9 全钢药品柜（规格长*宽*高）由“900*450*1800m”修改为“900*450*1800mm”。</w:t>
      </w:r>
    </w:p>
    <w:p w14:paraId="199994BD" w14:textId="77777777" w:rsidR="00F86CF5" w:rsidRPr="00F86CF5" w:rsidRDefault="00F86CF5" w:rsidP="00F86CF5">
      <w:pPr>
        <w:spacing w:after="0" w:line="240" w:lineRule="auto"/>
        <w:jc w:val="both"/>
        <w:rPr>
          <w:rFonts w:ascii="宋体" w:eastAsia="宋体" w:hAnsi="宋体" w:cs="Times New Roman" w:hint="eastAsia"/>
          <w:bCs/>
          <w:sz w:val="21"/>
          <w:szCs w:val="21"/>
          <w14:ligatures w14:val="none"/>
        </w:rPr>
      </w:pPr>
    </w:p>
    <w:p w14:paraId="33EBDB12"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将招标文件“第二篇 采购需求 之 四、项目技术需求——（三）主要技术参数及配置要求”中的部分参数内容修改如下：</w:t>
      </w:r>
    </w:p>
    <w:tbl>
      <w:tblPr>
        <w:tblW w:w="5000" w:type="pct"/>
        <w:jc w:val="center"/>
        <w:tblLook w:val="0000" w:firstRow="0" w:lastRow="0" w:firstColumn="0" w:lastColumn="0" w:noHBand="0" w:noVBand="0"/>
      </w:tblPr>
      <w:tblGrid>
        <w:gridCol w:w="295"/>
        <w:gridCol w:w="1927"/>
        <w:gridCol w:w="6074"/>
      </w:tblGrid>
      <w:tr w:rsidR="00F86CF5" w:rsidRPr="00F86CF5" w14:paraId="5A096B89" w14:textId="77777777" w:rsidTr="00BD2F92">
        <w:trPr>
          <w:trHeight w:val="855"/>
          <w:jc w:val="center"/>
        </w:trPr>
        <w:tc>
          <w:tcPr>
            <w:tcW w:w="178" w:type="pct"/>
            <w:tcBorders>
              <w:top w:val="single" w:sz="4" w:space="0" w:color="000000"/>
              <w:left w:val="single" w:sz="4" w:space="0" w:color="000000"/>
              <w:bottom w:val="single" w:sz="4" w:space="0" w:color="auto"/>
              <w:right w:val="single" w:sz="4" w:space="0" w:color="000000"/>
            </w:tcBorders>
            <w:noWrap/>
            <w:vAlign w:val="center"/>
          </w:tcPr>
          <w:p w14:paraId="7A401528" w14:textId="77777777" w:rsidR="00F86CF5" w:rsidRPr="00F86CF5" w:rsidRDefault="00F86CF5" w:rsidP="00F86CF5">
            <w:pPr>
              <w:spacing w:after="0" w:line="240" w:lineRule="auto"/>
              <w:jc w:val="center"/>
              <w:rPr>
                <w:rFonts w:ascii="宋体" w:eastAsia="宋体" w:hAnsi="宋体" w:cs="Times New Roman" w:hint="eastAsia"/>
                <w:b/>
                <w:bCs/>
                <w:sz w:val="21"/>
                <w:szCs w:val="21"/>
                <w:lang w:bidi="ar"/>
                <w14:ligatures w14:val="none"/>
              </w:rPr>
            </w:pPr>
            <w:r w:rsidRPr="00F86CF5">
              <w:rPr>
                <w:rFonts w:ascii="宋体" w:eastAsia="宋体" w:hAnsi="宋体" w:cs="Times New Roman"/>
                <w:b/>
                <w:bCs/>
                <w:sz w:val="21"/>
                <w:szCs w:val="21"/>
                <w:lang w:bidi="ar"/>
                <w14:ligatures w14:val="none"/>
              </w:rPr>
              <w:t>序号</w:t>
            </w:r>
          </w:p>
        </w:tc>
        <w:tc>
          <w:tcPr>
            <w:tcW w:w="1161" w:type="pct"/>
            <w:tcBorders>
              <w:top w:val="single" w:sz="4" w:space="0" w:color="000000"/>
              <w:left w:val="single" w:sz="4" w:space="0" w:color="000000"/>
              <w:bottom w:val="single" w:sz="4" w:space="0" w:color="auto"/>
              <w:right w:val="single" w:sz="4" w:space="0" w:color="000000"/>
            </w:tcBorders>
            <w:noWrap/>
            <w:vAlign w:val="center"/>
          </w:tcPr>
          <w:p w14:paraId="077894A6" w14:textId="77777777" w:rsidR="00F86CF5" w:rsidRPr="00F86CF5" w:rsidRDefault="00F86CF5" w:rsidP="00F86CF5">
            <w:pPr>
              <w:spacing w:after="0" w:line="240" w:lineRule="auto"/>
              <w:jc w:val="center"/>
              <w:rPr>
                <w:rFonts w:ascii="宋体" w:eastAsia="宋体" w:hAnsi="宋体" w:cs="Times New Roman" w:hint="eastAsia"/>
                <w:b/>
                <w:bCs/>
                <w:sz w:val="21"/>
                <w:szCs w:val="21"/>
                <w:lang w:bidi="ar"/>
                <w14:ligatures w14:val="none"/>
              </w:rPr>
            </w:pPr>
            <w:r w:rsidRPr="00F86CF5">
              <w:rPr>
                <w:rFonts w:ascii="宋体" w:eastAsia="宋体" w:hAnsi="宋体" w:cs="Times New Roman"/>
                <w:b/>
                <w:bCs/>
                <w:sz w:val="21"/>
                <w:szCs w:val="21"/>
                <w:lang w:bidi="ar"/>
                <w14:ligatures w14:val="none"/>
              </w:rPr>
              <w:t>家具名称</w:t>
            </w:r>
          </w:p>
        </w:tc>
        <w:tc>
          <w:tcPr>
            <w:tcW w:w="3661" w:type="pct"/>
            <w:tcBorders>
              <w:top w:val="single" w:sz="4" w:space="0" w:color="000000"/>
              <w:left w:val="single" w:sz="4" w:space="0" w:color="000000"/>
              <w:bottom w:val="single" w:sz="4" w:space="0" w:color="auto"/>
              <w:right w:val="single" w:sz="4" w:space="0" w:color="000000"/>
            </w:tcBorders>
            <w:noWrap/>
            <w:vAlign w:val="center"/>
          </w:tcPr>
          <w:p w14:paraId="37EB542F" w14:textId="77777777" w:rsidR="00F86CF5" w:rsidRPr="00F86CF5" w:rsidRDefault="00F86CF5" w:rsidP="00F86CF5">
            <w:pPr>
              <w:spacing w:after="0" w:line="240" w:lineRule="auto"/>
              <w:jc w:val="center"/>
              <w:rPr>
                <w:rFonts w:ascii="宋体" w:eastAsia="宋体" w:hAnsi="宋体" w:cs="Times New Roman" w:hint="eastAsia"/>
                <w:b/>
                <w:bCs/>
                <w:sz w:val="21"/>
                <w:szCs w:val="21"/>
                <w:lang w:bidi="ar"/>
                <w14:ligatures w14:val="none"/>
              </w:rPr>
            </w:pPr>
            <w:r w:rsidRPr="00F86CF5">
              <w:rPr>
                <w:rFonts w:ascii="宋体" w:eastAsia="宋体" w:hAnsi="宋体" w:cs="Times New Roman"/>
                <w:b/>
                <w:bCs/>
                <w:sz w:val="21"/>
                <w:szCs w:val="21"/>
                <w:lang w:bidi="ar"/>
                <w14:ligatures w14:val="none"/>
              </w:rPr>
              <w:t>主要技术指标</w:t>
            </w:r>
          </w:p>
        </w:tc>
      </w:tr>
      <w:tr w:rsidR="00F86CF5" w:rsidRPr="00F86CF5" w14:paraId="55768DA7" w14:textId="77777777" w:rsidTr="00BD2F92">
        <w:trPr>
          <w:trHeight w:val="855"/>
          <w:jc w:val="center"/>
        </w:trPr>
        <w:tc>
          <w:tcPr>
            <w:tcW w:w="178" w:type="pct"/>
            <w:vMerge w:val="restart"/>
            <w:tcBorders>
              <w:top w:val="single" w:sz="4" w:space="0" w:color="auto"/>
              <w:left w:val="single" w:sz="4" w:space="0" w:color="auto"/>
              <w:right w:val="single" w:sz="4" w:space="0" w:color="auto"/>
            </w:tcBorders>
            <w:noWrap/>
            <w:vAlign w:val="center"/>
          </w:tcPr>
          <w:p w14:paraId="366F4627" w14:textId="77777777" w:rsidR="00F86CF5" w:rsidRPr="00F86CF5" w:rsidRDefault="00F86CF5" w:rsidP="00F86CF5">
            <w:pPr>
              <w:spacing w:after="0" w:line="240" w:lineRule="auto"/>
              <w:jc w:val="center"/>
              <w:rPr>
                <w:rFonts w:ascii="宋体" w:eastAsia="宋体" w:hAnsi="宋体" w:cs="Times New Roman" w:hint="eastAsia"/>
                <w:b/>
                <w:bCs/>
                <w:sz w:val="21"/>
                <w:szCs w:val="21"/>
                <w:lang w:bidi="ar"/>
                <w14:ligatures w14:val="none"/>
              </w:rPr>
            </w:pPr>
            <w:r w:rsidRPr="00F86CF5">
              <w:rPr>
                <w:rFonts w:ascii="宋体" w:eastAsia="宋体" w:hAnsi="宋体" w:cs="Times New Roman"/>
                <w:bCs/>
                <w:sz w:val="21"/>
                <w:szCs w:val="21"/>
                <w:lang w:bidi="ar"/>
                <w14:ligatures w14:val="none"/>
              </w:rPr>
              <w:t>1</w:t>
            </w:r>
          </w:p>
        </w:tc>
        <w:tc>
          <w:tcPr>
            <w:tcW w:w="1161" w:type="pct"/>
            <w:vMerge w:val="restart"/>
            <w:tcBorders>
              <w:top w:val="single" w:sz="4" w:space="0" w:color="auto"/>
              <w:left w:val="single" w:sz="4" w:space="0" w:color="auto"/>
              <w:right w:val="single" w:sz="4" w:space="0" w:color="auto"/>
            </w:tcBorders>
            <w:noWrap/>
            <w:vAlign w:val="center"/>
          </w:tcPr>
          <w:p w14:paraId="65E328C6" w14:textId="77777777" w:rsidR="00F86CF5" w:rsidRPr="00F86CF5" w:rsidRDefault="00F86CF5" w:rsidP="00F86CF5">
            <w:pPr>
              <w:spacing w:after="0" w:line="240" w:lineRule="auto"/>
              <w:jc w:val="center"/>
              <w:rPr>
                <w:rFonts w:ascii="宋体" w:eastAsia="宋体" w:hAnsi="宋体" w:cs="Times New Roman" w:hint="eastAsia"/>
                <w:b/>
                <w:bCs/>
                <w:sz w:val="21"/>
                <w:szCs w:val="21"/>
                <w:lang w:bidi="ar"/>
                <w14:ligatures w14:val="none"/>
              </w:rPr>
            </w:pPr>
            <w:r w:rsidRPr="00F86CF5">
              <w:rPr>
                <w:rFonts w:ascii="宋体" w:eastAsia="宋体" w:hAnsi="宋体" w:cs="Times New Roman"/>
                <w:bCs/>
                <w:sz w:val="21"/>
                <w:szCs w:val="21"/>
                <w:lang w:bidi="ar"/>
                <w14:ligatures w14:val="none"/>
              </w:rPr>
              <w:t>边台</w:t>
            </w:r>
            <w:bookmarkStart w:id="15" w:name="OLE_LINK15"/>
            <w:r w:rsidRPr="00F86CF5">
              <w:rPr>
                <w:rFonts w:ascii="宋体" w:eastAsia="宋体" w:hAnsi="宋体" w:cs="Times New Roman"/>
                <w:bCs/>
                <w:sz w:val="21"/>
                <w:szCs w:val="21"/>
                <w:lang w:bidi="ar"/>
                <w14:ligatures w14:val="none"/>
              </w:rPr>
              <w:t>（配套含PP水槽及三联水嘴、</w:t>
            </w:r>
            <w:r w:rsidRPr="00F86CF5">
              <w:rPr>
                <w:rFonts w:ascii="宋体" w:eastAsia="宋体" w:hAnsi="宋体" w:cs="Times New Roman"/>
                <w:sz w:val="21"/>
                <w:szCs w:val="21"/>
                <w:lang w:bidi="ar"/>
                <w14:ligatures w14:val="none"/>
              </w:rPr>
              <w:t>单头洗眼器、滴水架</w:t>
            </w:r>
            <w:r w:rsidRPr="00F86CF5">
              <w:rPr>
                <w:rFonts w:ascii="宋体" w:eastAsia="宋体" w:hAnsi="宋体" w:cs="Times New Roman"/>
                <w:bCs/>
                <w:sz w:val="21"/>
                <w:szCs w:val="21"/>
                <w:lang w:bidi="ar"/>
                <w14:ligatures w14:val="none"/>
              </w:rPr>
              <w:t>，上述配件具体要求详见序号10、11、12）</w:t>
            </w:r>
            <w:bookmarkEnd w:id="15"/>
          </w:p>
        </w:tc>
        <w:tc>
          <w:tcPr>
            <w:tcW w:w="3661" w:type="pct"/>
            <w:tcBorders>
              <w:top w:val="single" w:sz="4" w:space="0" w:color="auto"/>
              <w:left w:val="single" w:sz="4" w:space="0" w:color="auto"/>
              <w:bottom w:val="single" w:sz="4" w:space="0" w:color="auto"/>
              <w:right w:val="single" w:sz="4" w:space="0" w:color="auto"/>
            </w:tcBorders>
            <w:noWrap/>
            <w:vAlign w:val="center"/>
          </w:tcPr>
          <w:p w14:paraId="56A00F44" w14:textId="77777777" w:rsidR="00F86CF5" w:rsidRPr="00F86CF5" w:rsidRDefault="00F86CF5" w:rsidP="00F86CF5">
            <w:pPr>
              <w:spacing w:after="0" w:line="240" w:lineRule="auto"/>
              <w:ind w:firstLineChars="200" w:firstLine="420"/>
              <w:rPr>
                <w:rFonts w:ascii="Calibri" w:eastAsia="宋体" w:hAnsi="Calibri" w:cs="Times New Roman"/>
                <w:bCs/>
                <w:sz w:val="21"/>
                <w:szCs w:val="21"/>
                <w:lang w:bidi="ar"/>
                <w14:ligatures w14:val="none"/>
              </w:rPr>
            </w:pPr>
            <w:r w:rsidRPr="00F86CF5">
              <w:rPr>
                <w:rFonts w:ascii="Times New Roman" w:eastAsia="宋体" w:hAnsi="Times New Roman" w:cs="Times New Roman"/>
                <w:sz w:val="21"/>
                <w:szCs w:val="21"/>
                <w14:ligatures w14:val="none"/>
              </w:rPr>
              <w:t>▲</w:t>
            </w:r>
            <w:r w:rsidRPr="00F86CF5">
              <w:rPr>
                <w:rFonts w:ascii="Calibri" w:eastAsia="宋体" w:hAnsi="Calibri" w:cs="Times New Roman"/>
                <w:sz w:val="21"/>
                <w:szCs w:val="21"/>
                <w:lang w:bidi="ar"/>
                <w14:ligatures w14:val="none"/>
              </w:rPr>
              <w:t>1.6</w:t>
            </w:r>
            <w:r w:rsidRPr="00F86CF5">
              <w:rPr>
                <w:rFonts w:ascii="Calibri" w:eastAsia="宋体" w:hAnsi="Calibri" w:cs="Times New Roman"/>
                <w:sz w:val="21"/>
                <w:szCs w:val="21"/>
                <w:lang w:bidi="ar"/>
                <w14:ligatures w14:val="none"/>
              </w:rPr>
              <w:t>重金属：参照</w:t>
            </w:r>
            <w:r w:rsidRPr="00F86CF5">
              <w:rPr>
                <w:rFonts w:ascii="Calibri" w:eastAsia="宋体" w:hAnsi="Calibri" w:cs="Times New Roman"/>
                <w:sz w:val="21"/>
                <w:szCs w:val="21"/>
                <w:lang w:bidi="ar"/>
                <w14:ligatures w14:val="none"/>
              </w:rPr>
              <w:t>GB/T 4100-2015</w:t>
            </w:r>
            <w:r w:rsidRPr="00F86CF5">
              <w:rPr>
                <w:rFonts w:ascii="Calibri" w:eastAsia="宋体" w:hAnsi="Calibri" w:cs="Times New Roman"/>
                <w:sz w:val="21"/>
                <w:szCs w:val="21"/>
                <w:lang w:bidi="ar"/>
                <w14:ligatures w14:val="none"/>
              </w:rPr>
              <w:t>《</w:t>
            </w:r>
            <w:hyperlink r:id="rId7" w:history="1">
              <w:r w:rsidRPr="00F86CF5">
                <w:rPr>
                  <w:rFonts w:ascii="Calibri" w:eastAsia="宋体" w:hAnsi="Calibri" w:cs="Times New Roman"/>
                  <w:sz w:val="21"/>
                  <w:szCs w:val="21"/>
                  <w:lang w:bidi="ar"/>
                  <w14:ligatures w14:val="none"/>
                </w:rPr>
                <w:t>陶瓷砖</w:t>
              </w:r>
            </w:hyperlink>
            <w:r w:rsidRPr="00F86CF5">
              <w:rPr>
                <w:rFonts w:ascii="Calibri" w:eastAsia="宋体" w:hAnsi="Calibri" w:cs="Times New Roman"/>
                <w:sz w:val="21"/>
                <w:szCs w:val="21"/>
                <w:lang w:bidi="ar"/>
                <w14:ligatures w14:val="none"/>
              </w:rPr>
              <w:t>》和</w:t>
            </w:r>
            <w:r w:rsidRPr="00F86CF5">
              <w:rPr>
                <w:rFonts w:ascii="Calibri" w:eastAsia="宋体" w:hAnsi="Calibri" w:cs="Times New Roman"/>
                <w:sz w:val="21"/>
                <w:szCs w:val="21"/>
                <w:lang w:bidi="ar"/>
                <w14:ligatures w14:val="none"/>
              </w:rPr>
              <w:t>GB/T 3810.15-2016</w:t>
            </w:r>
            <w:r w:rsidRPr="00F86CF5">
              <w:rPr>
                <w:rFonts w:ascii="Calibri" w:eastAsia="宋体" w:hAnsi="Calibri" w:cs="Times New Roman"/>
                <w:sz w:val="21"/>
                <w:szCs w:val="21"/>
                <w:lang w:bidi="ar"/>
                <w14:ligatures w14:val="none"/>
              </w:rPr>
              <w:t>《陶瓷砖试验方法</w:t>
            </w:r>
            <w:r w:rsidRPr="00F86CF5">
              <w:rPr>
                <w:rFonts w:ascii="Calibri" w:eastAsia="宋体" w:hAnsi="Calibri" w:cs="Times New Roman"/>
                <w:sz w:val="21"/>
                <w:szCs w:val="21"/>
                <w:lang w:bidi="ar"/>
                <w14:ligatures w14:val="none"/>
              </w:rPr>
              <w:t xml:space="preserve"> </w:t>
            </w:r>
            <w:r w:rsidRPr="00F86CF5">
              <w:rPr>
                <w:rFonts w:ascii="Calibri" w:eastAsia="宋体" w:hAnsi="Calibri" w:cs="Times New Roman"/>
                <w:sz w:val="21"/>
                <w:szCs w:val="21"/>
                <w:lang w:bidi="ar"/>
                <w14:ligatures w14:val="none"/>
              </w:rPr>
              <w:t>第</w:t>
            </w:r>
            <w:r w:rsidRPr="00F86CF5">
              <w:rPr>
                <w:rFonts w:ascii="Calibri" w:eastAsia="宋体" w:hAnsi="Calibri" w:cs="Times New Roman"/>
                <w:sz w:val="21"/>
                <w:szCs w:val="21"/>
                <w:lang w:bidi="ar"/>
                <w14:ligatures w14:val="none"/>
              </w:rPr>
              <w:t>15</w:t>
            </w:r>
            <w:r w:rsidRPr="00F86CF5">
              <w:rPr>
                <w:rFonts w:ascii="Calibri" w:eastAsia="宋体" w:hAnsi="Calibri" w:cs="Times New Roman"/>
                <w:sz w:val="21"/>
                <w:szCs w:val="21"/>
                <w:lang w:bidi="ar"/>
                <w14:ligatures w14:val="none"/>
              </w:rPr>
              <w:t>部分：有釉砖铅和镉溶出量的测定》标准，</w:t>
            </w:r>
            <w:r w:rsidRPr="00F86CF5">
              <w:rPr>
                <w:rFonts w:ascii="宋体" w:eastAsia="宋体" w:hAnsi="宋体" w:cs="Times New Roman"/>
                <w:bCs/>
                <w:sz w:val="21"/>
                <w:szCs w:val="21"/>
                <w:lang w:bidi="ar"/>
                <w14:ligatures w14:val="none"/>
              </w:rPr>
              <w:t>铅和镉的溶出量的</w:t>
            </w:r>
            <w:r w:rsidRPr="00F86CF5">
              <w:rPr>
                <w:rFonts w:ascii="Calibri" w:eastAsia="宋体" w:hAnsi="Calibri" w:cs="Times New Roman"/>
                <w:sz w:val="21"/>
                <w:szCs w:val="21"/>
                <w:lang w:bidi="ar"/>
                <w14:ligatures w14:val="none"/>
              </w:rPr>
              <w:t>检测结果为未检出（＜检出限）。</w:t>
            </w:r>
          </w:p>
        </w:tc>
      </w:tr>
      <w:tr w:rsidR="00F86CF5" w:rsidRPr="00F86CF5" w14:paraId="22889A84" w14:textId="77777777" w:rsidTr="00BD2F92">
        <w:trPr>
          <w:trHeight w:val="1526"/>
          <w:jc w:val="center"/>
        </w:trPr>
        <w:tc>
          <w:tcPr>
            <w:tcW w:w="178" w:type="pct"/>
            <w:vMerge/>
            <w:tcBorders>
              <w:top w:val="single" w:sz="4" w:space="0" w:color="auto"/>
              <w:left w:val="single" w:sz="4" w:space="0" w:color="auto"/>
              <w:right w:val="single" w:sz="4" w:space="0" w:color="auto"/>
            </w:tcBorders>
            <w:noWrap/>
            <w:vAlign w:val="center"/>
          </w:tcPr>
          <w:p w14:paraId="4025135D"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top w:val="single" w:sz="4" w:space="0" w:color="auto"/>
              <w:left w:val="single" w:sz="4" w:space="0" w:color="auto"/>
              <w:right w:val="single" w:sz="4" w:space="0" w:color="auto"/>
            </w:tcBorders>
            <w:noWrap/>
            <w:vAlign w:val="center"/>
          </w:tcPr>
          <w:p w14:paraId="6964AC80"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563AA2E9" w14:textId="77777777" w:rsidR="00F86CF5" w:rsidRPr="00F86CF5" w:rsidRDefault="00F86CF5" w:rsidP="00F86CF5">
            <w:pPr>
              <w:widowControl/>
              <w:snapToGrid w:val="0"/>
              <w:spacing w:after="0" w:line="240" w:lineRule="auto"/>
              <w:ind w:firstLineChars="200" w:firstLine="420"/>
              <w:jc w:val="both"/>
              <w:textAlignment w:val="center"/>
              <w:rPr>
                <w:rFonts w:ascii="Calibri" w:eastAsia="宋体" w:hAnsi="Calibri" w:cs="Times New Roman"/>
                <w:sz w:val="21"/>
                <w:szCs w:val="21"/>
                <w:lang w:bidi="ar"/>
                <w14:ligatures w14:val="none"/>
              </w:rPr>
            </w:pPr>
            <w:r w:rsidRPr="00F86CF5">
              <w:rPr>
                <w:rFonts w:ascii="Times New Roman" w:eastAsia="宋体" w:hAnsi="Times New Roman" w:cs="Times New Roman"/>
                <w:sz w:val="21"/>
                <w:szCs w:val="21"/>
                <w:lang w:bidi="ar"/>
                <w14:ligatures w14:val="none"/>
              </w:rPr>
              <w:t>▲</w:t>
            </w:r>
            <w:r w:rsidRPr="00F86CF5">
              <w:rPr>
                <w:rFonts w:ascii="Calibri" w:eastAsia="宋体" w:hAnsi="Calibri" w:cs="Times New Roman"/>
                <w:sz w:val="21"/>
                <w:szCs w:val="21"/>
                <w:lang w:bidi="ar"/>
                <w14:ligatures w14:val="none"/>
              </w:rPr>
              <w:t>1.8</w:t>
            </w:r>
            <w:r w:rsidRPr="00F86CF5">
              <w:rPr>
                <w:rFonts w:ascii="Calibri" w:eastAsia="宋体" w:hAnsi="Calibri" w:cs="Times New Roman"/>
                <w:sz w:val="21"/>
                <w:szCs w:val="21"/>
                <w:lang w:bidi="ar"/>
                <w14:ligatures w14:val="none"/>
              </w:rPr>
              <w:t>实验台面耐污染：参照</w:t>
            </w:r>
            <w:r w:rsidRPr="00F86CF5">
              <w:rPr>
                <w:rFonts w:ascii="Calibri" w:eastAsia="宋体" w:hAnsi="Calibri" w:cs="Times New Roman"/>
                <w:sz w:val="21"/>
                <w:szCs w:val="21"/>
                <w:lang w:bidi="ar"/>
                <w14:ligatures w14:val="none"/>
              </w:rPr>
              <w:t>GB/T 3810.14-2016</w:t>
            </w:r>
            <w:r w:rsidRPr="00F86CF5">
              <w:rPr>
                <w:rFonts w:ascii="Calibri" w:eastAsia="宋体" w:hAnsi="Calibri" w:cs="Times New Roman"/>
                <w:sz w:val="21"/>
                <w:szCs w:val="21"/>
                <w:lang w:bidi="ar"/>
                <w14:ligatures w14:val="none"/>
              </w:rPr>
              <w:t>《陶瓷砖试验方法</w:t>
            </w:r>
            <w:r w:rsidRPr="00F86CF5">
              <w:rPr>
                <w:rFonts w:ascii="Calibri" w:eastAsia="宋体" w:hAnsi="Calibri" w:cs="Times New Roman"/>
                <w:sz w:val="21"/>
                <w:szCs w:val="21"/>
                <w:lang w:bidi="ar"/>
                <w14:ligatures w14:val="none"/>
              </w:rPr>
              <w:t xml:space="preserve"> </w:t>
            </w:r>
            <w:r w:rsidRPr="00F86CF5">
              <w:rPr>
                <w:rFonts w:ascii="Calibri" w:eastAsia="宋体" w:hAnsi="Calibri" w:cs="Times New Roman"/>
                <w:sz w:val="21"/>
                <w:szCs w:val="21"/>
                <w:lang w:bidi="ar"/>
                <w14:ligatures w14:val="none"/>
              </w:rPr>
              <w:t>第</w:t>
            </w:r>
            <w:r w:rsidRPr="00F86CF5">
              <w:rPr>
                <w:rFonts w:ascii="Calibri" w:eastAsia="宋体" w:hAnsi="Calibri" w:cs="Times New Roman"/>
                <w:sz w:val="21"/>
                <w:szCs w:val="21"/>
                <w:lang w:bidi="ar"/>
                <w14:ligatures w14:val="none"/>
              </w:rPr>
              <w:t>14</w:t>
            </w:r>
            <w:r w:rsidRPr="00F86CF5">
              <w:rPr>
                <w:rFonts w:ascii="Calibri" w:eastAsia="宋体" w:hAnsi="Calibri" w:cs="Times New Roman"/>
                <w:sz w:val="21"/>
                <w:szCs w:val="21"/>
                <w:lang w:bidi="ar"/>
                <w14:ligatures w14:val="none"/>
              </w:rPr>
              <w:t>部分：耐污染性的测定》</w:t>
            </w:r>
            <w:r w:rsidRPr="00F86CF5">
              <w:rPr>
                <w:rFonts w:ascii="Calibri" w:eastAsia="宋体" w:hAnsi="Calibri" w:cs="Times New Roman"/>
                <w:sz w:val="21"/>
                <w:szCs w:val="21"/>
                <w:lang w:bidi="ar"/>
                <w14:ligatures w14:val="none"/>
              </w:rPr>
              <w:t xml:space="preserve"> </w:t>
            </w:r>
            <w:r w:rsidRPr="00F86CF5">
              <w:rPr>
                <w:rFonts w:ascii="Calibri" w:eastAsia="宋体" w:hAnsi="Calibri" w:cs="Times New Roman"/>
                <w:sz w:val="21"/>
                <w:szCs w:val="21"/>
                <w:lang w:bidi="ar"/>
                <w14:ligatures w14:val="none"/>
              </w:rPr>
              <w:t>的试验方法进行检测，检测项目包含正面、截面，试件正面和截面的测试对象为同一块样品，污染物至少包含：马克笔、英雄红墨水、丙酮</w:t>
            </w:r>
            <w:r w:rsidRPr="00F86CF5">
              <w:rPr>
                <w:rFonts w:ascii="Calibri" w:eastAsia="宋体" w:hAnsi="Calibri" w:cs="Times New Roman"/>
                <w:sz w:val="21"/>
                <w:szCs w:val="21"/>
                <w:lang w:bidi="ar"/>
                <w14:ligatures w14:val="none"/>
              </w:rPr>
              <w:t xml:space="preserve"> 99.5%</w:t>
            </w:r>
            <w:r w:rsidRPr="00F86CF5">
              <w:rPr>
                <w:rFonts w:ascii="Calibri" w:eastAsia="宋体" w:hAnsi="Calibri" w:cs="Times New Roman"/>
                <w:sz w:val="21"/>
                <w:szCs w:val="21"/>
                <w:lang w:bidi="ar"/>
                <w14:ligatures w14:val="none"/>
              </w:rPr>
              <w:t>、二氯甲烷</w:t>
            </w:r>
            <w:r w:rsidRPr="00F86CF5">
              <w:rPr>
                <w:rFonts w:ascii="Calibri" w:eastAsia="宋体" w:hAnsi="Calibri" w:cs="Times New Roman"/>
                <w:sz w:val="21"/>
                <w:szCs w:val="21"/>
                <w:lang w:bidi="ar"/>
                <w14:ligatures w14:val="none"/>
              </w:rPr>
              <w:t xml:space="preserve"> 99.8%</w:t>
            </w:r>
            <w:r w:rsidRPr="00F86CF5">
              <w:rPr>
                <w:rFonts w:ascii="Calibri" w:eastAsia="宋体" w:hAnsi="Calibri" w:cs="Times New Roman"/>
                <w:sz w:val="21"/>
                <w:szCs w:val="21"/>
                <w:lang w:bidi="ar"/>
                <w14:ligatures w14:val="none"/>
              </w:rPr>
              <w:t>、碘酒等，检测结果为</w:t>
            </w:r>
            <w:r w:rsidRPr="00F86CF5">
              <w:rPr>
                <w:rFonts w:ascii="Calibri" w:eastAsia="宋体" w:hAnsi="Calibri" w:cs="Times New Roman"/>
                <w:sz w:val="21"/>
                <w:szCs w:val="21"/>
                <w:lang w:bidi="ar"/>
                <w14:ligatures w14:val="none"/>
              </w:rPr>
              <w:t>5</w:t>
            </w:r>
            <w:r w:rsidRPr="00F86CF5">
              <w:rPr>
                <w:rFonts w:ascii="Calibri" w:eastAsia="宋体" w:hAnsi="Calibri" w:cs="Times New Roman"/>
                <w:sz w:val="21"/>
                <w:szCs w:val="21"/>
                <w:lang w:bidi="ar"/>
                <w14:ligatures w14:val="none"/>
              </w:rPr>
              <w:t>级。</w:t>
            </w:r>
          </w:p>
        </w:tc>
      </w:tr>
      <w:tr w:rsidR="00F86CF5" w:rsidRPr="00F86CF5" w14:paraId="17D4FF61" w14:textId="77777777" w:rsidTr="00BD2F92">
        <w:trPr>
          <w:trHeight w:val="855"/>
          <w:jc w:val="center"/>
        </w:trPr>
        <w:tc>
          <w:tcPr>
            <w:tcW w:w="178" w:type="pct"/>
            <w:vMerge/>
            <w:tcBorders>
              <w:left w:val="single" w:sz="4" w:space="0" w:color="auto"/>
              <w:right w:val="single" w:sz="4" w:space="0" w:color="auto"/>
            </w:tcBorders>
            <w:noWrap/>
            <w:vAlign w:val="center"/>
          </w:tcPr>
          <w:p w14:paraId="6D9C7392"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left w:val="single" w:sz="4" w:space="0" w:color="auto"/>
              <w:right w:val="single" w:sz="4" w:space="0" w:color="auto"/>
            </w:tcBorders>
            <w:noWrap/>
            <w:vAlign w:val="center"/>
          </w:tcPr>
          <w:p w14:paraId="260A9C08"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00109948" w14:textId="77777777" w:rsidR="00F86CF5" w:rsidRPr="00F86CF5" w:rsidRDefault="00F86CF5" w:rsidP="00F86CF5">
            <w:pPr>
              <w:widowControl/>
              <w:snapToGrid w:val="0"/>
              <w:spacing w:after="0" w:line="240" w:lineRule="auto"/>
              <w:ind w:firstLineChars="200" w:firstLine="422"/>
              <w:jc w:val="both"/>
              <w:textAlignment w:val="center"/>
              <w:rPr>
                <w:rFonts w:ascii="Calibri" w:eastAsia="宋体" w:hAnsi="Calibri" w:cs="Times New Roman"/>
                <w:b/>
                <w:bCs/>
                <w:sz w:val="21"/>
                <w:szCs w:val="21"/>
                <w:lang w:bidi="ar"/>
                <w14:ligatures w14:val="none"/>
              </w:rPr>
            </w:pPr>
            <w:r w:rsidRPr="00F86CF5">
              <w:rPr>
                <w:rFonts w:ascii="Calibri" w:eastAsia="宋体" w:hAnsi="Calibri" w:cs="Times New Roman"/>
                <w:b/>
                <w:sz w:val="21"/>
                <w:szCs w:val="21"/>
                <w:lang w:bidi="ar"/>
                <w14:ligatures w14:val="none"/>
              </w:rPr>
              <w:t>上述</w:t>
            </w:r>
            <w:r w:rsidRPr="00F86CF5">
              <w:rPr>
                <w:rFonts w:ascii="Calibri" w:eastAsia="宋体" w:hAnsi="Calibri" w:cs="Times New Roman"/>
                <w:b/>
                <w:sz w:val="21"/>
                <w:szCs w:val="21"/>
                <w:lang w:bidi="ar"/>
                <w14:ligatures w14:val="none"/>
              </w:rPr>
              <w:t>1.1-1.11</w:t>
            </w:r>
            <w:r w:rsidRPr="00F86CF5">
              <w:rPr>
                <w:rFonts w:ascii="Calibri" w:eastAsia="宋体" w:hAnsi="Calibri" w:cs="Times New Roman"/>
                <w:b/>
                <w:sz w:val="21"/>
                <w:szCs w:val="21"/>
                <w:lang w:bidi="ar"/>
                <w14:ligatures w14:val="none"/>
              </w:rPr>
              <w:t>中标记</w:t>
            </w:r>
            <w:r w:rsidRPr="00F86CF5">
              <w:rPr>
                <w:rFonts w:ascii="Times New Roman" w:eastAsia="宋体" w:hAnsi="Times New Roman" w:cs="Times New Roman"/>
                <w:b/>
                <w:sz w:val="21"/>
                <w:szCs w:val="21"/>
                <w14:ligatures w14:val="none"/>
              </w:rPr>
              <w:t>▲</w:t>
            </w:r>
            <w:r w:rsidRPr="00F86CF5">
              <w:rPr>
                <w:rFonts w:ascii="Calibri" w:eastAsia="宋体" w:hAnsi="Calibri" w:cs="Times New Roman"/>
                <w:b/>
                <w:sz w:val="21"/>
                <w:szCs w:val="21"/>
                <w14:ligatures w14:val="none"/>
              </w:rPr>
              <w:t>、</w:t>
            </w:r>
            <w:r w:rsidRPr="00F86CF5">
              <w:rPr>
                <w:rFonts w:ascii="宋体" w:eastAsia="宋体" w:hAnsi="宋体" w:cs="Times New Roman"/>
                <w:sz w:val="21"/>
                <w:szCs w:val="21"/>
                <w14:ligatures w14:val="none"/>
              </w:rPr>
              <w:t>※</w:t>
            </w:r>
            <w:r w:rsidRPr="00F86CF5">
              <w:rPr>
                <w:rFonts w:ascii="Calibri" w:eastAsia="宋体" w:hAnsi="Calibri" w:cs="Times New Roman"/>
                <w:b/>
                <w:sz w:val="21"/>
                <w:szCs w:val="21"/>
                <w14:ligatures w14:val="none"/>
              </w:rPr>
              <w:t>和</w:t>
            </w:r>
            <w:r w:rsidRPr="00F86CF5">
              <w:rPr>
                <w:rFonts w:ascii="Segoe UI Symbol" w:eastAsia="宋体" w:hAnsi="Segoe UI Symbol" w:cs="Segoe UI Symbol"/>
                <w:b/>
                <w:sz w:val="21"/>
                <w:szCs w:val="21"/>
                <w:lang w:bidi="ar"/>
                <w14:ligatures w14:val="none"/>
              </w:rPr>
              <w:t>★</w:t>
            </w:r>
            <w:r w:rsidRPr="00F86CF5">
              <w:rPr>
                <w:rFonts w:ascii="Calibri" w:eastAsia="宋体" w:hAnsi="Calibri" w:cs="Times New Roman"/>
                <w:b/>
                <w:sz w:val="21"/>
                <w:szCs w:val="21"/>
                <w:lang w:bidi="ar"/>
                <w14:ligatures w14:val="none"/>
              </w:rPr>
              <w:t>号的</w:t>
            </w:r>
            <w:r w:rsidRPr="00F86CF5">
              <w:rPr>
                <w:rFonts w:ascii="Calibri" w:eastAsia="宋体" w:hAnsi="Calibri" w:cs="Times New Roman"/>
                <w:b/>
                <w:sz w:val="21"/>
                <w:szCs w:val="21"/>
                <w14:ligatures w14:val="none"/>
              </w:rPr>
              <w:t>条款，在</w:t>
            </w:r>
            <w:r w:rsidRPr="00F86CF5">
              <w:rPr>
                <w:rFonts w:ascii="Calibri" w:eastAsia="宋体" w:hAnsi="Calibri" w:cs="Times New Roman"/>
                <w:b/>
                <w:sz w:val="21"/>
                <w:szCs w:val="21"/>
                <w:lang w:bidi="ar"/>
                <w14:ligatures w14:val="none"/>
              </w:rPr>
              <w:t>投标时提供加盖制造商或投标人公章的以下佐证材料之一：</w:t>
            </w:r>
            <w:bookmarkStart w:id="16" w:name="OLE_LINK66"/>
            <w:r w:rsidRPr="00F86CF5">
              <w:rPr>
                <w:rFonts w:ascii="Calibri" w:eastAsia="宋体" w:hAnsi="Calibri" w:cs="Times New Roman"/>
                <w:b/>
                <w:sz w:val="21"/>
                <w:szCs w:val="21"/>
                <w:lang w:bidi="ar"/>
                <w14:ligatures w14:val="none"/>
              </w:rPr>
              <w:t>（</w:t>
            </w:r>
            <w:r w:rsidRPr="00F86CF5">
              <w:rPr>
                <w:rFonts w:ascii="Calibri" w:eastAsia="宋体" w:hAnsi="Calibri" w:cs="Times New Roman"/>
                <w:b/>
                <w:sz w:val="21"/>
                <w:szCs w:val="21"/>
                <w:lang w:bidi="ar"/>
                <w14:ligatures w14:val="none"/>
              </w:rPr>
              <w:t>1</w:t>
            </w:r>
            <w:r w:rsidRPr="00F86CF5">
              <w:rPr>
                <w:rFonts w:ascii="Calibri" w:eastAsia="宋体" w:hAnsi="Calibri" w:cs="Times New Roman"/>
                <w:b/>
                <w:sz w:val="21"/>
                <w:szCs w:val="21"/>
                <w:lang w:bidi="ar"/>
                <w14:ligatures w14:val="none"/>
              </w:rPr>
              <w:t>）</w:t>
            </w:r>
            <w:r w:rsidRPr="00F86CF5">
              <w:rPr>
                <w:rFonts w:ascii="Calibri" w:eastAsia="宋体" w:hAnsi="Calibri" w:cs="Times New Roman"/>
                <w:b/>
                <w:sz w:val="21"/>
                <w:szCs w:val="21"/>
                <w14:ligatures w14:val="none"/>
              </w:rPr>
              <w:t>带有</w:t>
            </w:r>
            <w:r w:rsidRPr="00F86CF5">
              <w:rPr>
                <w:rFonts w:ascii="Calibri" w:eastAsia="宋体" w:hAnsi="Calibri" w:cs="Times New Roman"/>
                <w:b/>
                <w:sz w:val="21"/>
                <w:szCs w:val="21"/>
                <w14:ligatures w14:val="none"/>
              </w:rPr>
              <w:t>CMA</w:t>
            </w:r>
            <w:r w:rsidRPr="00F86CF5">
              <w:rPr>
                <w:rFonts w:ascii="Calibri" w:eastAsia="宋体" w:hAnsi="Calibri" w:cs="Times New Roman"/>
                <w:bCs/>
                <w:sz w:val="21"/>
                <w:szCs w:val="21"/>
                <w14:ligatures w14:val="none"/>
              </w:rPr>
              <w:t>标识的</w:t>
            </w:r>
            <w:r w:rsidRPr="00F86CF5">
              <w:rPr>
                <w:rFonts w:ascii="Calibri" w:eastAsia="宋体" w:hAnsi="Calibri" w:cs="Times New Roman"/>
                <w:bCs/>
                <w:sz w:val="21"/>
                <w:szCs w:val="21"/>
                <w:lang w:bidi="ar"/>
                <w14:ligatures w14:val="none"/>
              </w:rPr>
              <w:t>第三方机构出具的检测报告</w:t>
            </w:r>
            <w:r w:rsidRPr="00F86CF5">
              <w:rPr>
                <w:rFonts w:ascii="Calibri" w:eastAsia="宋体" w:hAnsi="Calibri" w:cs="Times New Roman"/>
                <w:bCs/>
                <w:sz w:val="21"/>
                <w:szCs w:val="21"/>
                <w:lang w:bidi="ar"/>
                <w14:ligatures w14:val="none"/>
              </w:rPr>
              <w:t>(</w:t>
            </w:r>
            <w:r w:rsidRPr="00F86CF5">
              <w:rPr>
                <w:rFonts w:ascii="Calibri" w:eastAsia="宋体" w:hAnsi="Calibri" w:cs="Times New Roman"/>
                <w:bCs/>
                <w:sz w:val="21"/>
                <w:szCs w:val="21"/>
                <w:lang w:bidi="ar"/>
                <w14:ligatures w14:val="none"/>
              </w:rPr>
              <w:t>检测样品须与投标产品同工艺、同标称厚度，否则不予认可</w:t>
            </w:r>
            <w:r w:rsidRPr="00F86CF5">
              <w:rPr>
                <w:rFonts w:ascii="Calibri" w:eastAsia="宋体" w:hAnsi="Calibri" w:cs="Times New Roman"/>
                <w:bCs/>
                <w:sz w:val="21"/>
                <w:szCs w:val="21"/>
                <w:lang w:bidi="ar"/>
                <w14:ligatures w14:val="none"/>
              </w:rPr>
              <w:t>);</w:t>
            </w:r>
            <w:bookmarkEnd w:id="16"/>
            <w:r w:rsidRPr="00F86CF5">
              <w:rPr>
                <w:rFonts w:ascii="Calibri" w:eastAsia="宋体" w:hAnsi="Calibri" w:cs="Times New Roman"/>
                <w:bCs/>
                <w:sz w:val="21"/>
                <w:szCs w:val="21"/>
                <w:lang w:bidi="ar"/>
                <w14:ligatures w14:val="none"/>
              </w:rPr>
              <w:t>（</w:t>
            </w:r>
            <w:r w:rsidRPr="00F86CF5">
              <w:rPr>
                <w:rFonts w:ascii="Calibri" w:eastAsia="宋体" w:hAnsi="Calibri" w:cs="Times New Roman"/>
                <w:bCs/>
                <w:sz w:val="21"/>
                <w:szCs w:val="21"/>
                <w:lang w:bidi="ar"/>
                <w14:ligatures w14:val="none"/>
              </w:rPr>
              <w:t>2</w:t>
            </w:r>
            <w:r w:rsidRPr="00F86CF5">
              <w:rPr>
                <w:rFonts w:ascii="Calibri" w:eastAsia="宋体" w:hAnsi="Calibri" w:cs="Times New Roman"/>
                <w:bCs/>
                <w:sz w:val="21"/>
                <w:szCs w:val="21"/>
                <w:lang w:bidi="ar"/>
                <w14:ligatures w14:val="none"/>
              </w:rPr>
              <w:t>）制造商官方发布的产品技术手册</w:t>
            </w:r>
            <w:r w:rsidRPr="00F86CF5">
              <w:rPr>
                <w:rFonts w:ascii="Calibri" w:eastAsia="宋体" w:hAnsi="Calibri" w:cs="Times New Roman"/>
                <w:bCs/>
                <w:sz w:val="21"/>
                <w:szCs w:val="21"/>
                <w:lang w:bidi="ar"/>
                <w14:ligatures w14:val="none"/>
              </w:rPr>
              <w:t>/</w:t>
            </w:r>
            <w:r w:rsidRPr="00F86CF5">
              <w:rPr>
                <w:rFonts w:ascii="Calibri" w:eastAsia="宋体" w:hAnsi="Calibri" w:cs="Times New Roman"/>
                <w:bCs/>
                <w:sz w:val="21"/>
                <w:szCs w:val="21"/>
                <w:lang w:bidi="ar"/>
                <w14:ligatures w14:val="none"/>
              </w:rPr>
              <w:t>产品彩页；</w:t>
            </w:r>
            <w:r w:rsidRPr="00F86CF5">
              <w:rPr>
                <w:rFonts w:ascii="Calibri" w:eastAsia="宋体" w:hAnsi="Calibri" w:cs="Times New Roman"/>
                <w:bCs/>
                <w:sz w:val="21"/>
                <w:szCs w:val="21"/>
                <w:lang w:bidi="ar"/>
                <w14:ligatures w14:val="none"/>
              </w:rPr>
              <w:t>(3</w:t>
            </w:r>
            <w:r w:rsidRPr="00F86CF5">
              <w:rPr>
                <w:rFonts w:ascii="Calibri" w:eastAsia="宋体" w:hAnsi="Calibri" w:cs="Times New Roman"/>
                <w:bCs/>
                <w:sz w:val="21"/>
                <w:szCs w:val="21"/>
                <w:lang w:bidi="ar"/>
                <w14:ligatures w14:val="none"/>
              </w:rPr>
              <w:t>）制造商官网公开技术参数页面截图（含网址</w:t>
            </w:r>
            <w:r w:rsidRPr="00F86CF5">
              <w:rPr>
                <w:rFonts w:ascii="Calibri" w:eastAsia="宋体" w:hAnsi="Calibri" w:cs="Times New Roman"/>
                <w:bCs/>
                <w:sz w:val="21"/>
                <w:szCs w:val="21"/>
                <w:lang w:bidi="ar"/>
                <w14:ligatures w14:val="none"/>
              </w:rPr>
              <w:t>/</w:t>
            </w:r>
            <w:r w:rsidRPr="00F86CF5">
              <w:rPr>
                <w:rFonts w:ascii="Calibri" w:eastAsia="宋体" w:hAnsi="Calibri" w:cs="Times New Roman"/>
                <w:bCs/>
                <w:sz w:val="21"/>
                <w:szCs w:val="21"/>
                <w:lang w:bidi="ar"/>
                <w14:ligatures w14:val="none"/>
              </w:rPr>
              <w:t>日期，且参数可检索核对）；（</w:t>
            </w:r>
            <w:r w:rsidRPr="00F86CF5">
              <w:rPr>
                <w:rFonts w:ascii="Calibri" w:eastAsia="宋体" w:hAnsi="Calibri" w:cs="Times New Roman"/>
                <w:bCs/>
                <w:sz w:val="21"/>
                <w:szCs w:val="21"/>
                <w:lang w:bidi="ar"/>
                <w14:ligatures w14:val="none"/>
              </w:rPr>
              <w:t>4</w:t>
            </w:r>
            <w:r w:rsidRPr="00F86CF5">
              <w:rPr>
                <w:rFonts w:ascii="Calibri" w:eastAsia="宋体" w:hAnsi="Calibri" w:cs="Times New Roman"/>
                <w:bCs/>
                <w:sz w:val="21"/>
                <w:szCs w:val="21"/>
                <w:lang w:bidi="ar"/>
                <w14:ligatures w14:val="none"/>
              </w:rPr>
              <w:t>）</w:t>
            </w:r>
            <w:r w:rsidRPr="00F86CF5">
              <w:rPr>
                <w:rFonts w:ascii="宋体" w:eastAsia="宋体" w:hAnsi="宋体" w:cs="Times New Roman"/>
                <w:bCs/>
                <w:sz w:val="21"/>
                <w:szCs w:val="21"/>
                <w:lang w:bidi="ar"/>
                <w14:ligatures w14:val="none"/>
              </w:rPr>
              <w:t>加盖制造商（指台面制造商）公章的证明材料</w:t>
            </w:r>
            <w:r w:rsidRPr="00F86CF5">
              <w:rPr>
                <w:rFonts w:ascii="Calibri" w:eastAsia="宋体" w:hAnsi="Calibri" w:cs="Times New Roman"/>
                <w:bCs/>
                <w:sz w:val="21"/>
                <w:szCs w:val="21"/>
                <w:lang w:bidi="ar"/>
                <w14:ligatures w14:val="none"/>
              </w:rPr>
              <w:t>。</w:t>
            </w:r>
          </w:p>
        </w:tc>
      </w:tr>
      <w:tr w:rsidR="00F86CF5" w:rsidRPr="00F86CF5" w14:paraId="7F2FA7BA" w14:textId="77777777" w:rsidTr="00BD2F92">
        <w:trPr>
          <w:trHeight w:val="855"/>
          <w:jc w:val="center"/>
        </w:trPr>
        <w:tc>
          <w:tcPr>
            <w:tcW w:w="178" w:type="pct"/>
            <w:vMerge/>
            <w:tcBorders>
              <w:left w:val="single" w:sz="4" w:space="0" w:color="auto"/>
              <w:right w:val="single" w:sz="4" w:space="0" w:color="auto"/>
            </w:tcBorders>
            <w:noWrap/>
            <w:vAlign w:val="center"/>
          </w:tcPr>
          <w:p w14:paraId="6155E3C3"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left w:val="single" w:sz="4" w:space="0" w:color="auto"/>
              <w:right w:val="single" w:sz="4" w:space="0" w:color="auto"/>
            </w:tcBorders>
            <w:noWrap/>
            <w:vAlign w:val="center"/>
          </w:tcPr>
          <w:p w14:paraId="370F87D3"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69DA8510" w14:textId="77777777" w:rsidR="00F86CF5" w:rsidRPr="00F86CF5" w:rsidRDefault="00F86CF5" w:rsidP="00F86CF5">
            <w:pPr>
              <w:widowControl/>
              <w:snapToGrid w:val="0"/>
              <w:spacing w:after="0" w:line="240" w:lineRule="auto"/>
              <w:ind w:firstLineChars="200" w:firstLine="420"/>
              <w:jc w:val="both"/>
              <w:textAlignment w:val="center"/>
              <w:rPr>
                <w:rFonts w:ascii="Calibri" w:eastAsia="宋体" w:hAnsi="Calibri" w:cs="Times New Roman"/>
                <w:b/>
                <w:sz w:val="21"/>
                <w:szCs w:val="21"/>
                <w:lang w:bidi="ar"/>
                <w14:ligatures w14:val="none"/>
              </w:rPr>
            </w:pPr>
            <w:r w:rsidRPr="00F86CF5">
              <w:rPr>
                <w:rFonts w:ascii="Times New Roman" w:eastAsia="宋体" w:hAnsi="Times New Roman" w:cs="Times New Roman"/>
                <w:bCs/>
                <w:sz w:val="21"/>
                <w:szCs w:val="21"/>
                <w:lang w:bidi="ar"/>
                <w14:ligatures w14:val="none"/>
              </w:rPr>
              <w:t>▲</w:t>
            </w:r>
            <w:r w:rsidRPr="00F86CF5">
              <w:rPr>
                <w:rFonts w:ascii="Calibri" w:eastAsia="宋体" w:hAnsi="Calibri" w:cs="Times New Roman"/>
                <w:bCs/>
                <w:sz w:val="21"/>
                <w:szCs w:val="21"/>
                <w:lang w:bidi="ar"/>
                <w14:ligatures w14:val="none"/>
              </w:rPr>
              <w:t>2.14.4</w:t>
            </w:r>
            <w:r w:rsidRPr="00F86CF5">
              <w:rPr>
                <w:rFonts w:ascii="Calibri" w:eastAsia="宋体" w:hAnsi="Calibri" w:cs="Times New Roman"/>
                <w:bCs/>
                <w:sz w:val="21"/>
                <w:szCs w:val="21"/>
                <w:lang w:bidi="ar"/>
                <w14:ligatures w14:val="none"/>
              </w:rPr>
              <w:t>滑轨：需采用三节承重钢珠自动回位滑轨，开合平稳、承重力强、耐磨；依据</w:t>
            </w:r>
            <w:r w:rsidRPr="00F86CF5">
              <w:rPr>
                <w:rFonts w:ascii="Calibri" w:eastAsia="宋体" w:hAnsi="Calibri" w:cs="Times New Roman"/>
                <w:bCs/>
                <w:sz w:val="21"/>
                <w:szCs w:val="21"/>
                <w:lang w:bidi="ar"/>
                <w14:ligatures w14:val="none"/>
              </w:rPr>
              <w:t>QB/T 2454-2013</w:t>
            </w:r>
            <w:r w:rsidRPr="00F86CF5">
              <w:rPr>
                <w:rFonts w:ascii="Calibri" w:eastAsia="宋体" w:hAnsi="Calibri" w:cs="Times New Roman"/>
                <w:bCs/>
                <w:sz w:val="21"/>
                <w:szCs w:val="21"/>
                <w:lang w:bidi="ar"/>
                <w14:ligatures w14:val="none"/>
              </w:rPr>
              <w:t>《</w:t>
            </w:r>
            <w:hyperlink r:id="rId8" w:history="1">
              <w:r w:rsidRPr="00F86CF5">
                <w:rPr>
                  <w:rFonts w:ascii="Calibri" w:eastAsia="宋体" w:hAnsi="Calibri" w:cs="Times New Roman"/>
                  <w:bCs/>
                  <w:sz w:val="21"/>
                  <w:szCs w:val="21"/>
                  <w:lang w:bidi="ar"/>
                  <w14:ligatures w14:val="none"/>
                </w:rPr>
                <w:t>家具五金</w:t>
              </w:r>
              <w:r w:rsidRPr="00F86CF5">
                <w:rPr>
                  <w:rFonts w:ascii="Calibri" w:eastAsia="宋体" w:hAnsi="Calibri" w:cs="Times New Roman"/>
                  <w:bCs/>
                  <w:sz w:val="21"/>
                  <w:szCs w:val="21"/>
                  <w:lang w:bidi="ar"/>
                  <w14:ligatures w14:val="none"/>
                </w:rPr>
                <w:t xml:space="preserve"> </w:t>
              </w:r>
              <w:r w:rsidRPr="00F86CF5">
                <w:rPr>
                  <w:rFonts w:ascii="Calibri" w:eastAsia="宋体" w:hAnsi="Calibri" w:cs="Times New Roman"/>
                  <w:bCs/>
                  <w:sz w:val="21"/>
                  <w:szCs w:val="21"/>
                  <w:lang w:bidi="ar"/>
                  <w14:ligatures w14:val="none"/>
                </w:rPr>
                <w:t>抽屉导轨</w:t>
              </w:r>
            </w:hyperlink>
            <w:r w:rsidRPr="00F86CF5">
              <w:rPr>
                <w:rFonts w:ascii="Calibri" w:eastAsia="宋体" w:hAnsi="Calibri" w:cs="Times New Roman"/>
                <w:bCs/>
                <w:sz w:val="21"/>
                <w:szCs w:val="21"/>
                <w:lang w:bidi="ar"/>
                <w14:ligatures w14:val="none"/>
              </w:rPr>
              <w:t>》标准要求使用寿命循环抽拉</w:t>
            </w:r>
            <w:r w:rsidRPr="00F86CF5">
              <w:rPr>
                <w:rFonts w:ascii="Calibri" w:eastAsia="宋体" w:hAnsi="Calibri" w:cs="Times New Roman"/>
                <w:bCs/>
                <w:sz w:val="21"/>
                <w:szCs w:val="21"/>
                <w:lang w:bidi="ar"/>
                <w14:ligatures w14:val="none"/>
              </w:rPr>
              <w:t>≥8</w:t>
            </w:r>
            <w:r w:rsidRPr="00F86CF5">
              <w:rPr>
                <w:rFonts w:ascii="Calibri" w:eastAsia="宋体" w:hAnsi="Calibri" w:cs="Times New Roman"/>
                <w:bCs/>
                <w:sz w:val="21"/>
                <w:szCs w:val="21"/>
                <w:lang w:bidi="ar"/>
                <w14:ligatures w14:val="none"/>
              </w:rPr>
              <w:t>万次。</w:t>
            </w:r>
            <w:r w:rsidRPr="00F86CF5">
              <w:rPr>
                <w:rFonts w:ascii="Calibri" w:eastAsia="宋体" w:hAnsi="Calibri" w:cs="Times New Roman"/>
                <w:b/>
                <w:bCs/>
                <w:sz w:val="21"/>
                <w:szCs w:val="21"/>
                <w14:ligatures w14:val="none"/>
              </w:rPr>
              <w:t>（需提供带</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w:t>
            </w:r>
            <w:r w:rsidRPr="00F86CF5">
              <w:rPr>
                <w:rFonts w:ascii="Calibri" w:eastAsia="宋体" w:hAnsi="Calibri" w:cs="Times New Roman"/>
                <w:b/>
                <w:sz w:val="21"/>
                <w:szCs w:val="21"/>
                <w:lang w:bidi="ar"/>
                <w14:ligatures w14:val="none"/>
              </w:rPr>
              <w:t>针对循环使用寿命的</w:t>
            </w:r>
            <w:r w:rsidRPr="00F86CF5">
              <w:rPr>
                <w:rFonts w:ascii="Calibri" w:eastAsia="宋体" w:hAnsi="Calibri" w:cs="Times New Roman"/>
                <w:b/>
                <w:bCs/>
                <w:sz w:val="21"/>
                <w:szCs w:val="21"/>
                <w14:ligatures w14:val="none"/>
              </w:rPr>
              <w:t>检测报告。若投标文件中不能提供，则需提承诺函（格式自拟）</w:t>
            </w:r>
            <w:r w:rsidRPr="00F86CF5">
              <w:rPr>
                <w:rFonts w:ascii="Calibri" w:eastAsia="宋体" w:hAnsi="Calibri" w:cs="Times New Roman"/>
                <w:b/>
                <w:bCs/>
                <w:sz w:val="21"/>
                <w14:ligatures w14:val="none"/>
              </w:rPr>
              <w:t>，</w:t>
            </w:r>
            <w:r w:rsidRPr="00F86CF5">
              <w:rPr>
                <w:rFonts w:ascii="Calibri" w:eastAsia="宋体" w:hAnsi="Calibri" w:cs="Times New Roman"/>
                <w:b/>
                <w:bCs/>
                <w:sz w:val="21"/>
                <w:szCs w:val="21"/>
                <w14:ligatures w14:val="none"/>
              </w:rPr>
              <w:t>承诺交货时提供带有</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标识的第三方检测机构出具的满足对应指标要求的检测报告。若交货时不能按规定提供检测报告或提供的检测报告显示不满足指标要求的，视为交付的货物不符合采购文件规定情形，按</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第三篇</w:t>
            </w:r>
            <w:r w:rsidRPr="00F86CF5">
              <w:rPr>
                <w:rFonts w:ascii="Calibri" w:eastAsia="宋体" w:hAnsi="Calibri" w:cs="Times New Roman"/>
                <w:b/>
                <w:bCs/>
                <w:sz w:val="21"/>
                <w:szCs w:val="21"/>
                <w14:ligatures w14:val="none"/>
              </w:rPr>
              <w:t xml:space="preserve"> </w:t>
            </w:r>
            <w:r w:rsidRPr="00F86CF5">
              <w:rPr>
                <w:rFonts w:ascii="Calibri" w:eastAsia="宋体" w:hAnsi="Calibri" w:cs="Times New Roman"/>
                <w:b/>
                <w:bCs/>
                <w:sz w:val="21"/>
                <w:szCs w:val="21"/>
                <w14:ligatures w14:val="none"/>
              </w:rPr>
              <w:t>项目商务要求</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w:t>
            </w:r>
            <w:r w:rsidRPr="00F86CF5">
              <w:rPr>
                <w:rFonts w:ascii="Calibri" w:eastAsia="宋体" w:hAnsi="Calibri" w:cs="Times New Roman"/>
                <w:b/>
                <w:bCs/>
                <w:sz w:val="21"/>
                <w:szCs w:val="21"/>
                <w14:ligatures w14:val="none"/>
              </w:rPr>
              <w:t>5.2.5</w:t>
            </w:r>
            <w:r w:rsidRPr="00F86CF5">
              <w:rPr>
                <w:rFonts w:ascii="Calibri" w:eastAsia="宋体" w:hAnsi="Calibri" w:cs="Times New Roman"/>
                <w:b/>
                <w:bCs/>
                <w:sz w:val="21"/>
                <w:szCs w:val="21"/>
                <w14:ligatures w14:val="none"/>
              </w:rPr>
              <w:t>条规定处理和承担违约责任，同时采购人还会将投标人虚假应标的情形报告财政部门）。</w:t>
            </w:r>
          </w:p>
        </w:tc>
      </w:tr>
      <w:tr w:rsidR="00F86CF5" w:rsidRPr="00F86CF5" w14:paraId="7FCC8977" w14:textId="77777777" w:rsidTr="00BD2F92">
        <w:trPr>
          <w:trHeight w:val="855"/>
          <w:jc w:val="center"/>
        </w:trPr>
        <w:tc>
          <w:tcPr>
            <w:tcW w:w="178" w:type="pct"/>
            <w:vMerge/>
            <w:tcBorders>
              <w:left w:val="single" w:sz="4" w:space="0" w:color="auto"/>
              <w:right w:val="single" w:sz="4" w:space="0" w:color="auto"/>
            </w:tcBorders>
            <w:noWrap/>
            <w:vAlign w:val="center"/>
          </w:tcPr>
          <w:p w14:paraId="62428081"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left w:val="single" w:sz="4" w:space="0" w:color="auto"/>
              <w:right w:val="single" w:sz="4" w:space="0" w:color="auto"/>
            </w:tcBorders>
            <w:noWrap/>
            <w:vAlign w:val="center"/>
          </w:tcPr>
          <w:p w14:paraId="2C48D178"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0098C50F" w14:textId="77777777" w:rsidR="00F86CF5" w:rsidRPr="00F86CF5" w:rsidRDefault="00F86CF5" w:rsidP="00F86CF5">
            <w:pPr>
              <w:widowControl/>
              <w:snapToGrid w:val="0"/>
              <w:spacing w:after="0" w:line="240" w:lineRule="auto"/>
              <w:ind w:firstLineChars="200" w:firstLine="420"/>
              <w:jc w:val="both"/>
              <w:textAlignment w:val="center"/>
              <w:rPr>
                <w:rFonts w:ascii="Calibri" w:eastAsia="宋体" w:hAnsi="Calibri" w:cs="Times New Roman"/>
                <w:b/>
                <w:sz w:val="21"/>
                <w:szCs w:val="21"/>
                <w:lang w:bidi="ar"/>
                <w14:ligatures w14:val="none"/>
              </w:rPr>
            </w:pPr>
            <w:r w:rsidRPr="00F86CF5">
              <w:rPr>
                <w:rFonts w:ascii="Times New Roman" w:eastAsia="宋体" w:hAnsi="Times New Roman" w:cs="Times New Roman"/>
                <w:bCs/>
                <w:sz w:val="21"/>
                <w:szCs w:val="21"/>
                <w:lang w:bidi="ar"/>
                <w14:ligatures w14:val="none"/>
              </w:rPr>
              <w:t>▲</w:t>
            </w:r>
            <w:r w:rsidRPr="00F86CF5">
              <w:rPr>
                <w:rFonts w:ascii="Calibri" w:eastAsia="宋体" w:hAnsi="Calibri" w:cs="Times New Roman"/>
                <w:bCs/>
                <w:sz w:val="21"/>
                <w:szCs w:val="21"/>
                <w:lang w:bidi="ar"/>
                <w14:ligatures w14:val="none"/>
              </w:rPr>
              <w:t>2.15.1</w:t>
            </w:r>
            <w:r w:rsidRPr="00F86CF5">
              <w:rPr>
                <w:rFonts w:ascii="Calibri" w:eastAsia="宋体" w:hAnsi="Calibri" w:cs="Times New Roman"/>
                <w:bCs/>
                <w:sz w:val="21"/>
                <w:szCs w:val="21"/>
                <w:lang w:bidi="ar"/>
                <w14:ligatures w14:val="none"/>
              </w:rPr>
              <w:t>铰链：需采用金属铰链；应具有耐酸碱、抗腐蚀、承重力强的性能，开启</w:t>
            </w:r>
            <w:r w:rsidRPr="00F86CF5">
              <w:rPr>
                <w:rFonts w:ascii="Calibri" w:eastAsia="宋体" w:hAnsi="Calibri" w:cs="Times New Roman"/>
                <w:bCs/>
                <w:sz w:val="21"/>
                <w:szCs w:val="21"/>
                <w:lang w:bidi="ar"/>
                <w14:ligatures w14:val="none"/>
              </w:rPr>
              <w:t>≥105</w:t>
            </w:r>
            <w:r w:rsidRPr="00F86CF5">
              <w:rPr>
                <w:rFonts w:ascii="Calibri" w:eastAsia="宋体" w:hAnsi="Calibri" w:cs="Times New Roman"/>
                <w:bCs/>
                <w:sz w:val="21"/>
                <w:szCs w:val="21"/>
                <w:lang w:bidi="ar"/>
                <w14:ligatures w14:val="none"/>
              </w:rPr>
              <w:t>度，开合次数</w:t>
            </w:r>
            <w:r w:rsidRPr="00F86CF5">
              <w:rPr>
                <w:rFonts w:ascii="Calibri" w:eastAsia="宋体" w:hAnsi="Calibri" w:cs="Times New Roman"/>
                <w:bCs/>
                <w:sz w:val="21"/>
                <w:szCs w:val="21"/>
                <w:lang w:bidi="ar"/>
                <w14:ligatures w14:val="none"/>
              </w:rPr>
              <w:t>≥5</w:t>
            </w:r>
            <w:r w:rsidRPr="00F86CF5">
              <w:rPr>
                <w:rFonts w:ascii="Calibri" w:eastAsia="宋体" w:hAnsi="Calibri" w:cs="Times New Roman"/>
                <w:bCs/>
                <w:sz w:val="21"/>
                <w:szCs w:val="21"/>
                <w:lang w:bidi="ar"/>
                <w14:ligatures w14:val="none"/>
              </w:rPr>
              <w:t>万次。</w:t>
            </w:r>
            <w:r w:rsidRPr="00F86CF5">
              <w:rPr>
                <w:rFonts w:ascii="Calibri" w:eastAsia="宋体" w:hAnsi="Calibri" w:cs="Times New Roman"/>
                <w:b/>
                <w:bCs/>
                <w:sz w:val="21"/>
                <w:szCs w:val="21"/>
                <w14:ligatures w14:val="none"/>
              </w:rPr>
              <w:t>（需提供带</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w:t>
            </w:r>
            <w:r w:rsidRPr="00F86CF5">
              <w:rPr>
                <w:rFonts w:ascii="Calibri" w:eastAsia="宋体" w:hAnsi="Calibri" w:cs="Times New Roman"/>
                <w:b/>
                <w:sz w:val="21"/>
                <w:szCs w:val="21"/>
                <w:lang w:bidi="ar"/>
                <w14:ligatures w14:val="none"/>
              </w:rPr>
              <w:t>针对开启角度和开合次数的</w:t>
            </w:r>
            <w:r w:rsidRPr="00F86CF5">
              <w:rPr>
                <w:rFonts w:ascii="Calibri" w:eastAsia="宋体" w:hAnsi="Calibri" w:cs="Times New Roman"/>
                <w:b/>
                <w:bCs/>
                <w:sz w:val="21"/>
                <w:szCs w:val="21"/>
                <w14:ligatures w14:val="none"/>
              </w:rPr>
              <w:t>检测报告。若投标文件中不能提供，则需提承诺函（格式自拟）</w:t>
            </w:r>
            <w:r w:rsidRPr="00F86CF5">
              <w:rPr>
                <w:rFonts w:ascii="Calibri" w:eastAsia="宋体" w:hAnsi="Calibri" w:cs="Times New Roman"/>
                <w:b/>
                <w:bCs/>
                <w:sz w:val="21"/>
                <w14:ligatures w14:val="none"/>
              </w:rPr>
              <w:t>，</w:t>
            </w:r>
            <w:r w:rsidRPr="00F86CF5">
              <w:rPr>
                <w:rFonts w:ascii="Calibri" w:eastAsia="宋体" w:hAnsi="Calibri" w:cs="Times New Roman"/>
                <w:b/>
                <w:bCs/>
                <w:sz w:val="21"/>
                <w:szCs w:val="21"/>
                <w14:ligatures w14:val="none"/>
              </w:rPr>
              <w:t>承诺交货时提供带有</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标识的第三方检测机构出具的满足对应指标要求的检测报告。若交货时不能按规定提供检测报告或提供的检测报告显示不满足指标要求的，视为交付的货物不符合采购文件规定情形，按</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第三篇</w:t>
            </w:r>
            <w:r w:rsidRPr="00F86CF5">
              <w:rPr>
                <w:rFonts w:ascii="Calibri" w:eastAsia="宋体" w:hAnsi="Calibri" w:cs="Times New Roman"/>
                <w:b/>
                <w:bCs/>
                <w:sz w:val="21"/>
                <w:szCs w:val="21"/>
                <w14:ligatures w14:val="none"/>
              </w:rPr>
              <w:t xml:space="preserve"> </w:t>
            </w:r>
            <w:r w:rsidRPr="00F86CF5">
              <w:rPr>
                <w:rFonts w:ascii="Calibri" w:eastAsia="宋体" w:hAnsi="Calibri" w:cs="Times New Roman"/>
                <w:b/>
                <w:bCs/>
                <w:sz w:val="21"/>
                <w:szCs w:val="21"/>
                <w14:ligatures w14:val="none"/>
              </w:rPr>
              <w:t>项目商务要求</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w:t>
            </w:r>
            <w:r w:rsidRPr="00F86CF5">
              <w:rPr>
                <w:rFonts w:ascii="Calibri" w:eastAsia="宋体" w:hAnsi="Calibri" w:cs="Times New Roman"/>
                <w:b/>
                <w:bCs/>
                <w:sz w:val="21"/>
                <w:szCs w:val="21"/>
                <w14:ligatures w14:val="none"/>
              </w:rPr>
              <w:t>5.2.5</w:t>
            </w:r>
            <w:r w:rsidRPr="00F86CF5">
              <w:rPr>
                <w:rFonts w:ascii="Calibri" w:eastAsia="宋体" w:hAnsi="Calibri" w:cs="Times New Roman"/>
                <w:b/>
                <w:bCs/>
                <w:sz w:val="21"/>
                <w:szCs w:val="21"/>
                <w14:ligatures w14:val="none"/>
              </w:rPr>
              <w:t>条规定处理和承担违约责任，同时采购人还会将投标人虚假应标的情形报告财政部门）。</w:t>
            </w:r>
          </w:p>
        </w:tc>
      </w:tr>
      <w:tr w:rsidR="00F86CF5" w:rsidRPr="00F86CF5" w14:paraId="2C5A52A8" w14:textId="77777777" w:rsidTr="00BD2F92">
        <w:trPr>
          <w:trHeight w:val="855"/>
          <w:jc w:val="center"/>
        </w:trPr>
        <w:tc>
          <w:tcPr>
            <w:tcW w:w="178" w:type="pct"/>
            <w:vMerge/>
            <w:tcBorders>
              <w:left w:val="single" w:sz="4" w:space="0" w:color="auto"/>
              <w:right w:val="single" w:sz="4" w:space="0" w:color="auto"/>
            </w:tcBorders>
            <w:noWrap/>
            <w:vAlign w:val="center"/>
          </w:tcPr>
          <w:p w14:paraId="64C2A333"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left w:val="single" w:sz="4" w:space="0" w:color="auto"/>
              <w:right w:val="single" w:sz="4" w:space="0" w:color="auto"/>
            </w:tcBorders>
            <w:noWrap/>
            <w:vAlign w:val="center"/>
          </w:tcPr>
          <w:p w14:paraId="19FBC268"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6A5DD251" w14:textId="77777777" w:rsidR="00F86CF5" w:rsidRPr="00F86CF5" w:rsidRDefault="00F86CF5" w:rsidP="00F86CF5">
            <w:pPr>
              <w:spacing w:after="0" w:line="240" w:lineRule="auto"/>
              <w:ind w:firstLineChars="200" w:firstLine="420"/>
              <w:rPr>
                <w:rFonts w:ascii="宋体" w:eastAsia="宋体" w:hAnsi="宋体" w:cs="Times New Roman" w:hint="eastAsia"/>
                <w:bCs/>
                <w:sz w:val="21"/>
                <w:szCs w:val="21"/>
                <w:lang w:bidi="ar"/>
                <w14:ligatures w14:val="none"/>
              </w:rPr>
            </w:pPr>
            <w:r w:rsidRPr="00F86CF5">
              <w:rPr>
                <w:rFonts w:ascii="宋体" w:eastAsia="宋体" w:hAnsi="宋体" w:cs="Times New Roman"/>
                <w:bCs/>
                <w:sz w:val="21"/>
                <w:szCs w:val="21"/>
                <w:lang w:bidi="ar"/>
                <w14:ligatures w14:val="none"/>
              </w:rPr>
              <w:t>2.18不锈钢踢脚线安装于柜体正面底部内凹位置（凹柜柜体自带底部一体内凹造型，踢脚线不再额外加深内凹），采用嵌入式或粘贴式安装。柜体左右侧板须采用整张钢板连续一体折</w:t>
            </w:r>
            <w:r w:rsidRPr="00F86CF5">
              <w:rPr>
                <w:rFonts w:ascii="宋体" w:eastAsia="宋体" w:hAnsi="宋体" w:cs="Times New Roman"/>
                <w:bCs/>
                <w:sz w:val="21"/>
                <w:szCs w:val="21"/>
                <w:lang w:bidi="ar"/>
                <w14:ligatures w14:val="none"/>
              </w:rPr>
              <w:lastRenderedPageBreak/>
              <w:t>弯成型，严禁拼接、点焊、熔焊拼接工艺，保障柜体整体结构强度与承重性能。</w:t>
            </w:r>
          </w:p>
        </w:tc>
      </w:tr>
      <w:tr w:rsidR="00F86CF5" w:rsidRPr="00F86CF5" w14:paraId="02B4B94E" w14:textId="77777777" w:rsidTr="00BD2F92">
        <w:trPr>
          <w:trHeight w:val="855"/>
          <w:jc w:val="center"/>
        </w:trPr>
        <w:tc>
          <w:tcPr>
            <w:tcW w:w="178" w:type="pct"/>
            <w:vMerge/>
            <w:tcBorders>
              <w:left w:val="single" w:sz="4" w:space="0" w:color="auto"/>
              <w:right w:val="single" w:sz="4" w:space="0" w:color="auto"/>
            </w:tcBorders>
            <w:noWrap/>
            <w:vAlign w:val="center"/>
          </w:tcPr>
          <w:p w14:paraId="2021B9B8"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left w:val="single" w:sz="4" w:space="0" w:color="auto"/>
              <w:right w:val="single" w:sz="4" w:space="0" w:color="auto"/>
            </w:tcBorders>
            <w:noWrap/>
            <w:vAlign w:val="center"/>
          </w:tcPr>
          <w:p w14:paraId="48DE94A5"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1DF95EC0" w14:textId="77777777" w:rsidR="00F86CF5" w:rsidRPr="00F86CF5" w:rsidRDefault="00F86CF5" w:rsidP="00F86CF5">
            <w:pPr>
              <w:spacing w:after="0" w:line="240" w:lineRule="auto"/>
              <w:ind w:firstLineChars="200" w:firstLine="420"/>
              <w:rPr>
                <w:rFonts w:ascii="宋体" w:eastAsia="宋体" w:hAnsi="宋体" w:cs="Times New Roman" w:hint="eastAsia"/>
                <w:bCs/>
                <w:sz w:val="21"/>
                <w:szCs w:val="21"/>
                <w:lang w:bidi="ar"/>
                <w14:ligatures w14:val="none"/>
              </w:rPr>
            </w:pPr>
            <w:bookmarkStart w:id="17" w:name="_Hlk200631658"/>
            <w:r w:rsidRPr="00F86CF5">
              <w:rPr>
                <w:rFonts w:ascii="Times New Roman" w:eastAsia="宋体" w:hAnsi="Times New Roman" w:cs="Times New Roman"/>
                <w:sz w:val="21"/>
                <w:szCs w:val="21"/>
                <w14:ligatures w14:val="none"/>
              </w:rPr>
              <w:t>▲</w:t>
            </w:r>
            <w:r w:rsidRPr="00F86CF5">
              <w:rPr>
                <w:rFonts w:ascii="Calibri" w:eastAsia="宋体" w:hAnsi="Calibri" w:cs="Times New Roman"/>
                <w:sz w:val="21"/>
                <w:szCs w:val="21"/>
                <w14:ligatures w14:val="none"/>
              </w:rPr>
              <w:t>2.3</w:t>
            </w:r>
            <w:r w:rsidRPr="00F86CF5">
              <w:rPr>
                <w:rFonts w:ascii="Calibri" w:eastAsia="宋体" w:hAnsi="Calibri" w:cs="Times New Roman"/>
                <w:bCs/>
                <w:sz w:val="21"/>
                <w:szCs w:val="21"/>
                <w:lang w:bidi="ar"/>
                <w14:ligatures w14:val="none"/>
              </w:rPr>
              <w:t>下柜体</w:t>
            </w:r>
            <w:r w:rsidRPr="00F86CF5">
              <w:rPr>
                <w:rFonts w:ascii="Calibri" w:eastAsia="宋体" w:hAnsi="Calibri" w:cs="Times New Roman"/>
                <w:sz w:val="21"/>
                <w:szCs w:val="21"/>
                <w14:ligatures w14:val="none"/>
              </w:rPr>
              <w:t>根据</w:t>
            </w:r>
            <w:bookmarkStart w:id="18" w:name="_Hlk201759707"/>
            <w:r w:rsidRPr="00F86CF5">
              <w:rPr>
                <w:rFonts w:ascii="Calibri" w:eastAsia="宋体" w:hAnsi="Calibri" w:cs="Times New Roman"/>
                <w:sz w:val="21"/>
                <w:szCs w:val="21"/>
                <w14:ligatures w14:val="none"/>
              </w:rPr>
              <w:t>GB 18584-2024</w:t>
            </w:r>
            <w:r w:rsidRPr="00F86CF5">
              <w:rPr>
                <w:rFonts w:ascii="Calibri" w:eastAsia="宋体" w:hAnsi="Calibri" w:cs="Times New Roman"/>
                <w:sz w:val="21"/>
                <w:szCs w:val="21"/>
                <w14:ligatures w14:val="none"/>
              </w:rPr>
              <w:t>《家具中有害物质限量》</w:t>
            </w:r>
            <w:bookmarkEnd w:id="18"/>
            <w:r w:rsidRPr="00F86CF5">
              <w:rPr>
                <w:rFonts w:ascii="Calibri" w:eastAsia="宋体" w:hAnsi="Calibri" w:cs="Times New Roman"/>
                <w:sz w:val="21"/>
                <w:szCs w:val="21"/>
                <w14:ligatures w14:val="none"/>
              </w:rPr>
              <w:t>中规定的条件及方法进行检测，达到以下结果：甲醛释放量</w:t>
            </w:r>
            <w:r w:rsidRPr="00F86CF5">
              <w:rPr>
                <w:rFonts w:ascii="Calibri" w:eastAsia="宋体" w:hAnsi="Calibri" w:cs="Times New Roman"/>
                <w:sz w:val="21"/>
                <w:szCs w:val="21"/>
                <w14:ligatures w14:val="none"/>
              </w:rPr>
              <w:t>≤0.025mg/m³</w:t>
            </w:r>
            <w:r w:rsidRPr="00F86CF5">
              <w:rPr>
                <w:rFonts w:ascii="Calibri" w:eastAsia="宋体" w:hAnsi="Calibri" w:cs="Times New Roman"/>
                <w:sz w:val="21"/>
                <w:szCs w:val="21"/>
                <w14:ligatures w14:val="none"/>
              </w:rPr>
              <w:t>或低于检测方法检出限，甲苯、二甲苯（邻、间、对二甲苯之和）、总挥发性有机化合物（</w:t>
            </w:r>
            <w:r w:rsidRPr="00F86CF5">
              <w:rPr>
                <w:rFonts w:ascii="Calibri" w:eastAsia="宋体" w:hAnsi="Calibri" w:cs="Times New Roman"/>
                <w:sz w:val="21"/>
                <w:szCs w:val="21"/>
                <w14:ligatures w14:val="none"/>
              </w:rPr>
              <w:t>TVOC</w:t>
            </w:r>
            <w:r w:rsidRPr="00F86CF5">
              <w:rPr>
                <w:rFonts w:ascii="Calibri" w:eastAsia="宋体" w:hAnsi="Calibri" w:cs="Times New Roman"/>
                <w:sz w:val="21"/>
                <w:szCs w:val="21"/>
                <w14:ligatures w14:val="none"/>
              </w:rPr>
              <w:t>）均未检出</w:t>
            </w:r>
            <w:bookmarkStart w:id="19" w:name="_Hlk202621456"/>
            <w:r w:rsidRPr="00F86CF5">
              <w:rPr>
                <w:rFonts w:ascii="Calibri" w:eastAsia="宋体" w:hAnsi="Calibri" w:cs="Times New Roman"/>
                <w:sz w:val="21"/>
                <w:szCs w:val="21"/>
                <w14:ligatures w14:val="none"/>
              </w:rPr>
              <w:t>（＜检出限）。</w:t>
            </w:r>
            <w:r w:rsidRPr="00F86CF5">
              <w:rPr>
                <w:rFonts w:ascii="Calibri" w:eastAsia="宋体" w:hAnsi="Calibri" w:cs="Times New Roman"/>
                <w:b/>
                <w:bCs/>
                <w:sz w:val="21"/>
                <w:szCs w:val="21"/>
                <w14:ligatures w14:val="none"/>
              </w:rPr>
              <w:t>（需提供带</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标识的第三方检测机构出具的检测报告。若投标文件中不能提供，则需提承诺函（格式自拟），承诺交货时提供带有</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标识的第三方检测机构出具的满足对应指标要求的检测报告。若交货时不能按规定提供检测报告或提供的检测报告显示不满足指标要求的，视为交付的货物不符合采购文件规定情形，按</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第三篇</w:t>
            </w:r>
            <w:r w:rsidRPr="00F86CF5">
              <w:rPr>
                <w:rFonts w:ascii="Calibri" w:eastAsia="宋体" w:hAnsi="Calibri" w:cs="Times New Roman"/>
                <w:b/>
                <w:bCs/>
                <w:sz w:val="21"/>
                <w:szCs w:val="21"/>
                <w14:ligatures w14:val="none"/>
              </w:rPr>
              <w:t xml:space="preserve"> </w:t>
            </w:r>
            <w:r w:rsidRPr="00F86CF5">
              <w:rPr>
                <w:rFonts w:ascii="Calibri" w:eastAsia="宋体" w:hAnsi="Calibri" w:cs="Times New Roman"/>
                <w:b/>
                <w:bCs/>
                <w:sz w:val="21"/>
                <w:szCs w:val="21"/>
                <w14:ligatures w14:val="none"/>
              </w:rPr>
              <w:t>项目商务要求</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w:t>
            </w:r>
            <w:r w:rsidRPr="00F86CF5">
              <w:rPr>
                <w:rFonts w:ascii="Calibri" w:eastAsia="宋体" w:hAnsi="Calibri" w:cs="Times New Roman"/>
                <w:b/>
                <w:bCs/>
                <w:sz w:val="21"/>
                <w:szCs w:val="21"/>
                <w14:ligatures w14:val="none"/>
              </w:rPr>
              <w:t>5.2.5</w:t>
            </w:r>
            <w:r w:rsidRPr="00F86CF5">
              <w:rPr>
                <w:rFonts w:ascii="Calibri" w:eastAsia="宋体" w:hAnsi="Calibri" w:cs="Times New Roman"/>
                <w:b/>
                <w:bCs/>
                <w:sz w:val="21"/>
                <w:szCs w:val="21"/>
                <w14:ligatures w14:val="none"/>
              </w:rPr>
              <w:t>条规定处理和承担违约责任，同时采购人还会将投标人虚假应标的情形报告财政部门。）</w:t>
            </w:r>
            <w:bookmarkEnd w:id="17"/>
            <w:bookmarkEnd w:id="19"/>
          </w:p>
        </w:tc>
      </w:tr>
      <w:tr w:rsidR="00F86CF5" w:rsidRPr="00F86CF5" w14:paraId="66B6D8B9" w14:textId="77777777" w:rsidTr="00BD2F92">
        <w:trPr>
          <w:trHeight w:val="855"/>
          <w:jc w:val="center"/>
        </w:trPr>
        <w:tc>
          <w:tcPr>
            <w:tcW w:w="178" w:type="pct"/>
            <w:vMerge/>
            <w:tcBorders>
              <w:left w:val="single" w:sz="4" w:space="0" w:color="auto"/>
              <w:right w:val="single" w:sz="4" w:space="0" w:color="auto"/>
            </w:tcBorders>
            <w:noWrap/>
            <w:vAlign w:val="center"/>
          </w:tcPr>
          <w:p w14:paraId="6A3598BC"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1161" w:type="pct"/>
            <w:vMerge/>
            <w:tcBorders>
              <w:left w:val="single" w:sz="4" w:space="0" w:color="auto"/>
              <w:right w:val="single" w:sz="4" w:space="0" w:color="auto"/>
            </w:tcBorders>
            <w:noWrap/>
            <w:vAlign w:val="center"/>
          </w:tcPr>
          <w:p w14:paraId="2531555E"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p>
        </w:tc>
        <w:tc>
          <w:tcPr>
            <w:tcW w:w="3661" w:type="pct"/>
            <w:tcBorders>
              <w:top w:val="single" w:sz="4" w:space="0" w:color="auto"/>
              <w:left w:val="single" w:sz="4" w:space="0" w:color="auto"/>
              <w:bottom w:val="single" w:sz="4" w:space="0" w:color="auto"/>
              <w:right w:val="single" w:sz="4" w:space="0" w:color="auto"/>
            </w:tcBorders>
            <w:noWrap/>
            <w:vAlign w:val="center"/>
          </w:tcPr>
          <w:p w14:paraId="70A4C54C" w14:textId="77777777" w:rsidR="00F86CF5" w:rsidRPr="00F86CF5" w:rsidRDefault="00F86CF5" w:rsidP="00F86CF5">
            <w:pPr>
              <w:widowControl/>
              <w:snapToGrid w:val="0"/>
              <w:spacing w:after="0" w:line="240" w:lineRule="auto"/>
              <w:ind w:firstLineChars="200" w:firstLine="420"/>
              <w:jc w:val="both"/>
              <w:textAlignment w:val="center"/>
              <w:rPr>
                <w:rFonts w:ascii="Calibri" w:eastAsia="宋体" w:hAnsi="Calibri" w:cs="Times New Roman"/>
                <w:sz w:val="21"/>
                <w14:ligatures w14:val="none"/>
              </w:rPr>
            </w:pPr>
            <w:r w:rsidRPr="00F86CF5">
              <w:rPr>
                <w:rFonts w:ascii="Calibri" w:eastAsia="宋体" w:hAnsi="Calibri" w:cs="Times New Roman"/>
                <w:sz w:val="21"/>
                <w14:ligatures w14:val="none"/>
              </w:rPr>
              <w:t>2.7.1</w:t>
            </w:r>
            <w:r w:rsidRPr="00F86CF5">
              <w:rPr>
                <w:rFonts w:ascii="Calibri" w:eastAsia="宋体" w:hAnsi="Calibri" w:cs="Times New Roman"/>
                <w:sz w:val="21"/>
                <w14:ligatures w14:val="none"/>
              </w:rPr>
              <w:t>耐化学试剂检测</w:t>
            </w:r>
          </w:p>
          <w:p w14:paraId="7C31DFC1" w14:textId="77777777" w:rsidR="00F86CF5" w:rsidRPr="00F86CF5" w:rsidRDefault="00F86CF5" w:rsidP="00F86CF5">
            <w:pPr>
              <w:spacing w:after="0" w:line="240" w:lineRule="auto"/>
              <w:ind w:firstLineChars="200" w:firstLine="420"/>
              <w:rPr>
                <w:rFonts w:ascii="Calibri" w:eastAsia="宋体" w:hAnsi="Calibri" w:cs="Times New Roman"/>
                <w:sz w:val="21"/>
                <w:szCs w:val="21"/>
                <w14:ligatures w14:val="none"/>
              </w:rPr>
            </w:pPr>
            <w:r w:rsidRPr="00F86CF5">
              <w:rPr>
                <w:rFonts w:ascii="Calibri" w:eastAsia="宋体" w:hAnsi="Calibri" w:cs="Times New Roman"/>
                <w:sz w:val="21"/>
                <w:szCs w:val="21"/>
                <w:lang w:bidi="ar"/>
                <w14:ligatures w14:val="none"/>
              </w:rPr>
              <w:t>检测标准：按</w:t>
            </w:r>
            <w:r w:rsidRPr="00F86CF5">
              <w:rPr>
                <w:rFonts w:ascii="Calibri" w:eastAsia="宋体" w:hAnsi="Calibri" w:cs="Times New Roman"/>
                <w:sz w:val="21"/>
                <w:szCs w:val="21"/>
                <w14:ligatures w14:val="none"/>
              </w:rPr>
              <w:t>ISO 2812-4:2017</w:t>
            </w:r>
            <w:r w:rsidRPr="00F86CF5">
              <w:rPr>
                <w:rFonts w:ascii="Calibri" w:eastAsia="宋体" w:hAnsi="Calibri" w:cs="Times New Roman"/>
                <w:sz w:val="21"/>
                <w:szCs w:val="21"/>
                <w14:ligatures w14:val="none"/>
              </w:rPr>
              <w:t>《色漆和清漆</w:t>
            </w:r>
            <w:r w:rsidRPr="00F86CF5">
              <w:rPr>
                <w:rFonts w:ascii="Calibri" w:eastAsia="宋体" w:hAnsi="Calibri" w:cs="Times New Roman"/>
                <w:sz w:val="21"/>
                <w:szCs w:val="21"/>
                <w14:ligatures w14:val="none"/>
              </w:rPr>
              <w:t>—</w:t>
            </w:r>
            <w:r w:rsidRPr="00F86CF5">
              <w:rPr>
                <w:rFonts w:ascii="Calibri" w:eastAsia="宋体" w:hAnsi="Calibri" w:cs="Times New Roman"/>
                <w:sz w:val="21"/>
                <w:szCs w:val="21"/>
                <w14:ligatures w14:val="none"/>
              </w:rPr>
              <w:t>耐液体介质的测定</w:t>
            </w:r>
            <w:r w:rsidRPr="00F86CF5">
              <w:rPr>
                <w:rFonts w:ascii="Calibri" w:eastAsia="宋体" w:hAnsi="Calibri" w:cs="Times New Roman"/>
                <w:sz w:val="21"/>
                <w:szCs w:val="21"/>
                <w14:ligatures w14:val="none"/>
              </w:rPr>
              <w:t>—</w:t>
            </w:r>
            <w:r w:rsidRPr="00F86CF5">
              <w:rPr>
                <w:rFonts w:ascii="Calibri" w:eastAsia="宋体" w:hAnsi="Calibri" w:cs="Times New Roman"/>
                <w:sz w:val="21"/>
                <w:szCs w:val="21"/>
                <w14:ligatures w14:val="none"/>
              </w:rPr>
              <w:t>第</w:t>
            </w:r>
            <w:r w:rsidRPr="00F86CF5">
              <w:rPr>
                <w:rFonts w:ascii="Calibri" w:eastAsia="宋体" w:hAnsi="Calibri" w:cs="Times New Roman"/>
                <w:sz w:val="21"/>
                <w:szCs w:val="21"/>
                <w14:ligatures w14:val="none"/>
              </w:rPr>
              <w:t>4</w:t>
            </w:r>
            <w:r w:rsidRPr="00F86CF5">
              <w:rPr>
                <w:rFonts w:ascii="Calibri" w:eastAsia="宋体" w:hAnsi="Calibri" w:cs="Times New Roman"/>
                <w:sz w:val="21"/>
                <w:szCs w:val="21"/>
                <w14:ligatures w14:val="none"/>
              </w:rPr>
              <w:t>部分：点滴法》进行</w:t>
            </w:r>
            <w:r w:rsidRPr="00F86CF5">
              <w:rPr>
                <w:rFonts w:ascii="Calibri" w:eastAsia="宋体" w:hAnsi="Calibri" w:cs="Times New Roman"/>
                <w:sz w:val="21"/>
                <w:szCs w:val="21"/>
                <w14:ligatures w14:val="none"/>
              </w:rPr>
              <w:t>49</w:t>
            </w:r>
            <w:r w:rsidRPr="00F86CF5">
              <w:rPr>
                <w:rFonts w:ascii="Calibri" w:eastAsia="宋体" w:hAnsi="Calibri" w:cs="Times New Roman"/>
                <w:sz w:val="21"/>
                <w:szCs w:val="21"/>
                <w14:ligatures w14:val="none"/>
              </w:rPr>
              <w:t>种试剂测试；结果评定按</w:t>
            </w:r>
            <w:r w:rsidRPr="00F86CF5">
              <w:rPr>
                <w:rFonts w:ascii="Calibri" w:eastAsia="宋体" w:hAnsi="Calibri" w:cs="Times New Roman"/>
                <w:sz w:val="21"/>
                <w:szCs w:val="21"/>
                <w14:ligatures w14:val="none"/>
              </w:rPr>
              <w:t xml:space="preserve"> ISO 4628-1</w:t>
            </w:r>
            <w:r w:rsidRPr="00F86CF5">
              <w:rPr>
                <w:rFonts w:ascii="Calibri" w:eastAsia="宋体" w:hAnsi="Calibri" w:cs="Times New Roman"/>
                <w:sz w:val="21"/>
                <w:szCs w:val="21"/>
                <w14:ligatures w14:val="none"/>
              </w:rPr>
              <w:t>（评定变色、失光等可见变化）及</w:t>
            </w:r>
            <w:r w:rsidRPr="00F86CF5">
              <w:rPr>
                <w:rFonts w:ascii="Calibri" w:eastAsia="宋体" w:hAnsi="Calibri" w:cs="Times New Roman"/>
                <w:sz w:val="21"/>
                <w:szCs w:val="21"/>
                <w14:ligatures w14:val="none"/>
              </w:rPr>
              <w:t xml:space="preserve"> ISO 4628-2</w:t>
            </w:r>
            <w:r w:rsidRPr="00F86CF5">
              <w:rPr>
                <w:rFonts w:ascii="Calibri" w:eastAsia="宋体" w:hAnsi="Calibri" w:cs="Times New Roman"/>
                <w:sz w:val="21"/>
                <w:szCs w:val="21"/>
                <w14:ligatures w14:val="none"/>
              </w:rPr>
              <w:t>（评定起泡等级）执行。测试试剂总品种不少于</w:t>
            </w:r>
            <w:r w:rsidRPr="00F86CF5">
              <w:rPr>
                <w:rFonts w:ascii="Calibri" w:eastAsia="宋体" w:hAnsi="Calibri" w:cs="Times New Roman"/>
                <w:sz w:val="21"/>
                <w:szCs w:val="21"/>
                <w14:ligatures w14:val="none"/>
              </w:rPr>
              <w:t>49</w:t>
            </w:r>
            <w:r w:rsidRPr="00F86CF5">
              <w:rPr>
                <w:rFonts w:ascii="Calibri" w:eastAsia="宋体" w:hAnsi="Calibri" w:cs="Times New Roman"/>
                <w:sz w:val="21"/>
                <w:szCs w:val="21"/>
                <w14:ligatures w14:val="none"/>
              </w:rPr>
              <w:t>种；检测试剂必须完整包含无机酸类、有机酸类、强碱类、弱碱类、酮类、醇类、酯类、芳烃类、卤代烃类、盐溶液类、消毒剂类全部类别，且上述每一类下检测试剂品种不得少于</w:t>
            </w:r>
            <w:r w:rsidRPr="00F86CF5">
              <w:rPr>
                <w:rFonts w:ascii="Calibri" w:eastAsia="宋体" w:hAnsi="Calibri" w:cs="Times New Roman"/>
                <w:sz w:val="21"/>
                <w:szCs w:val="21"/>
                <w14:ligatures w14:val="none"/>
              </w:rPr>
              <w:t>3</w:t>
            </w:r>
            <w:r w:rsidRPr="00F86CF5">
              <w:rPr>
                <w:rFonts w:ascii="Calibri" w:eastAsia="宋体" w:hAnsi="Calibri" w:cs="Times New Roman"/>
                <w:sz w:val="21"/>
                <w:szCs w:val="21"/>
                <w14:ligatures w14:val="none"/>
              </w:rPr>
              <w:t>种。</w:t>
            </w:r>
          </w:p>
          <w:p w14:paraId="2061E5BA" w14:textId="77777777" w:rsidR="00F86CF5" w:rsidRPr="00F86CF5" w:rsidRDefault="00F86CF5" w:rsidP="00F86CF5">
            <w:pPr>
              <w:spacing w:after="0" w:line="240" w:lineRule="auto"/>
              <w:ind w:firstLineChars="200" w:firstLine="420"/>
              <w:rPr>
                <w:rFonts w:ascii="Calibri" w:eastAsia="宋体" w:hAnsi="Calibri" w:cs="Times New Roman"/>
                <w:sz w:val="21"/>
                <w:szCs w:val="21"/>
                <w14:ligatures w14:val="none"/>
              </w:rPr>
            </w:pPr>
            <w:r w:rsidRPr="00F86CF5">
              <w:rPr>
                <w:rFonts w:ascii="Calibri" w:eastAsia="宋体" w:hAnsi="Calibri" w:cs="Times New Roman"/>
                <w:sz w:val="21"/>
                <w:szCs w:val="21"/>
                <w:lang w:bidi="ar"/>
                <w14:ligatures w14:val="none"/>
              </w:rPr>
              <w:t>合格判定：所有试剂的测试结果中，评定等级（</w:t>
            </w:r>
            <w:r w:rsidRPr="00F86CF5">
              <w:rPr>
                <w:rFonts w:ascii="Calibri" w:eastAsia="宋体" w:hAnsi="Calibri" w:cs="Times New Roman"/>
                <w:sz w:val="21"/>
                <w:szCs w:val="21"/>
                <w:lang w:bidi="ar"/>
                <w14:ligatures w14:val="none"/>
              </w:rPr>
              <w:t>0-5</w:t>
            </w:r>
            <w:r w:rsidRPr="00F86CF5">
              <w:rPr>
                <w:rFonts w:ascii="Calibri" w:eastAsia="宋体" w:hAnsi="Calibri" w:cs="Times New Roman"/>
                <w:sz w:val="21"/>
                <w:szCs w:val="21"/>
                <w:lang w:bidi="ar"/>
                <w14:ligatures w14:val="none"/>
              </w:rPr>
              <w:t>级，</w:t>
            </w:r>
            <w:r w:rsidRPr="00F86CF5">
              <w:rPr>
                <w:rFonts w:ascii="Calibri" w:eastAsia="宋体" w:hAnsi="Calibri" w:cs="Times New Roman"/>
                <w:sz w:val="21"/>
                <w:szCs w:val="21"/>
                <w:lang w:bidi="ar"/>
                <w14:ligatures w14:val="none"/>
              </w:rPr>
              <w:t>0</w:t>
            </w:r>
            <w:r w:rsidRPr="00F86CF5">
              <w:rPr>
                <w:rFonts w:ascii="Calibri" w:eastAsia="宋体" w:hAnsi="Calibri" w:cs="Times New Roman"/>
                <w:sz w:val="21"/>
                <w:szCs w:val="21"/>
                <w:lang w:bidi="ar"/>
                <w14:ligatures w14:val="none"/>
              </w:rPr>
              <w:t>级最佳）达到</w:t>
            </w:r>
            <w:r w:rsidRPr="00F86CF5">
              <w:rPr>
                <w:rFonts w:ascii="Calibri" w:eastAsia="宋体" w:hAnsi="Calibri" w:cs="Times New Roman"/>
                <w:sz w:val="21"/>
                <w:szCs w:val="21"/>
                <w:lang w:bidi="ar"/>
                <w14:ligatures w14:val="none"/>
              </w:rPr>
              <w:t>≤2</w:t>
            </w:r>
            <w:r w:rsidRPr="00F86CF5">
              <w:rPr>
                <w:rFonts w:ascii="Calibri" w:eastAsia="宋体" w:hAnsi="Calibri" w:cs="Times New Roman"/>
                <w:sz w:val="21"/>
                <w:szCs w:val="21"/>
                <w:lang w:bidi="ar"/>
                <w14:ligatures w14:val="none"/>
              </w:rPr>
              <w:t>级的试剂种类不少于</w:t>
            </w:r>
            <w:r w:rsidRPr="00F86CF5">
              <w:rPr>
                <w:rFonts w:ascii="Calibri" w:eastAsia="宋体" w:hAnsi="Calibri" w:cs="Times New Roman"/>
                <w:sz w:val="21"/>
                <w:szCs w:val="21"/>
                <w:lang w:bidi="ar"/>
                <w14:ligatures w14:val="none"/>
              </w:rPr>
              <w:t>45</w:t>
            </w:r>
            <w:r w:rsidRPr="00F86CF5">
              <w:rPr>
                <w:rFonts w:ascii="Calibri" w:eastAsia="宋体" w:hAnsi="Calibri" w:cs="Times New Roman"/>
                <w:sz w:val="21"/>
                <w:szCs w:val="21"/>
                <w:lang w:bidi="ar"/>
                <w14:ligatures w14:val="none"/>
              </w:rPr>
              <w:t>种；评定为</w:t>
            </w:r>
            <w:r w:rsidRPr="00F86CF5">
              <w:rPr>
                <w:rFonts w:ascii="Calibri" w:eastAsia="宋体" w:hAnsi="Calibri" w:cs="Times New Roman"/>
                <w:sz w:val="21"/>
                <w:szCs w:val="21"/>
                <w:lang w:bidi="ar"/>
                <w14:ligatures w14:val="none"/>
              </w:rPr>
              <w:t>3</w:t>
            </w:r>
            <w:r w:rsidRPr="00F86CF5">
              <w:rPr>
                <w:rFonts w:ascii="Calibri" w:eastAsia="宋体" w:hAnsi="Calibri" w:cs="Times New Roman"/>
                <w:sz w:val="21"/>
                <w:szCs w:val="21"/>
                <w:lang w:bidi="ar"/>
                <w14:ligatures w14:val="none"/>
              </w:rPr>
              <w:t>级的试剂种类不超过</w:t>
            </w:r>
            <w:r w:rsidRPr="00F86CF5">
              <w:rPr>
                <w:rFonts w:ascii="Calibri" w:eastAsia="宋体" w:hAnsi="Calibri" w:cs="Times New Roman"/>
                <w:sz w:val="21"/>
                <w:szCs w:val="21"/>
                <w:lang w:bidi="ar"/>
                <w14:ligatures w14:val="none"/>
              </w:rPr>
              <w:t>4</w:t>
            </w:r>
            <w:r w:rsidRPr="00F86CF5">
              <w:rPr>
                <w:rFonts w:ascii="Calibri" w:eastAsia="宋体" w:hAnsi="Calibri" w:cs="Times New Roman"/>
                <w:sz w:val="21"/>
                <w:szCs w:val="21"/>
                <w:lang w:bidi="ar"/>
                <w14:ligatures w14:val="none"/>
              </w:rPr>
              <w:t>种；严禁出现</w:t>
            </w:r>
            <w:r w:rsidRPr="00F86CF5">
              <w:rPr>
                <w:rFonts w:ascii="Calibri" w:eastAsia="宋体" w:hAnsi="Calibri" w:cs="Times New Roman"/>
                <w:sz w:val="21"/>
                <w:szCs w:val="21"/>
                <w:lang w:bidi="ar"/>
                <w14:ligatures w14:val="none"/>
              </w:rPr>
              <w:t>4</w:t>
            </w:r>
            <w:r w:rsidRPr="00F86CF5">
              <w:rPr>
                <w:rFonts w:ascii="Calibri" w:eastAsia="宋体" w:hAnsi="Calibri" w:cs="Times New Roman"/>
                <w:sz w:val="21"/>
                <w:szCs w:val="21"/>
                <w:lang w:bidi="ar"/>
                <w14:ligatures w14:val="none"/>
              </w:rPr>
              <w:t>级及以上的缺陷（按</w:t>
            </w:r>
            <w:r w:rsidRPr="00F86CF5">
              <w:rPr>
                <w:rFonts w:ascii="Calibri" w:eastAsia="宋体" w:hAnsi="Calibri" w:cs="Times New Roman"/>
                <w:sz w:val="21"/>
                <w:szCs w:val="21"/>
                <w:lang w:bidi="ar"/>
                <w14:ligatures w14:val="none"/>
              </w:rPr>
              <w:t xml:space="preserve"> ISO 4628-1/2 </w:t>
            </w:r>
            <w:r w:rsidRPr="00F86CF5">
              <w:rPr>
                <w:rFonts w:ascii="Calibri" w:eastAsia="宋体" w:hAnsi="Calibri" w:cs="Times New Roman"/>
                <w:sz w:val="21"/>
                <w:szCs w:val="21"/>
                <w:lang w:bidi="ar"/>
                <w14:ligatures w14:val="none"/>
              </w:rPr>
              <w:t>判定，如：起泡密度等级</w:t>
            </w:r>
            <w:r w:rsidRPr="00F86CF5">
              <w:rPr>
                <w:rFonts w:ascii="Calibri" w:eastAsia="宋体" w:hAnsi="Calibri" w:cs="Times New Roman"/>
                <w:sz w:val="21"/>
                <w:szCs w:val="21"/>
                <w:lang w:bidi="ar"/>
                <w14:ligatures w14:val="none"/>
              </w:rPr>
              <w:t>≥4</w:t>
            </w:r>
            <w:r w:rsidRPr="00F86CF5">
              <w:rPr>
                <w:rFonts w:ascii="Calibri" w:eastAsia="宋体" w:hAnsi="Calibri" w:cs="Times New Roman"/>
                <w:sz w:val="21"/>
                <w:szCs w:val="21"/>
                <w:lang w:bidi="ar"/>
                <w14:ligatures w14:val="none"/>
              </w:rPr>
              <w:t>、可见变化等级</w:t>
            </w:r>
            <w:r w:rsidRPr="00F86CF5">
              <w:rPr>
                <w:rFonts w:ascii="Calibri" w:eastAsia="宋体" w:hAnsi="Calibri" w:cs="Times New Roman"/>
                <w:sz w:val="21"/>
                <w:szCs w:val="21"/>
                <w:lang w:bidi="ar"/>
                <w14:ligatures w14:val="none"/>
              </w:rPr>
              <w:t>≥4</w:t>
            </w:r>
            <w:r w:rsidRPr="00F86CF5">
              <w:rPr>
                <w:rFonts w:ascii="Calibri" w:eastAsia="宋体" w:hAnsi="Calibri" w:cs="Times New Roman"/>
                <w:sz w:val="21"/>
                <w:szCs w:val="21"/>
                <w:lang w:bidi="ar"/>
                <w14:ligatures w14:val="none"/>
              </w:rPr>
              <w:t>）。</w:t>
            </w:r>
          </w:p>
        </w:tc>
      </w:tr>
      <w:tr w:rsidR="00F86CF5" w:rsidRPr="00F86CF5" w14:paraId="51536256" w14:textId="77777777" w:rsidTr="00BD2F92">
        <w:trPr>
          <w:trHeight w:val="855"/>
          <w:jc w:val="center"/>
        </w:trPr>
        <w:tc>
          <w:tcPr>
            <w:tcW w:w="178" w:type="pct"/>
            <w:tcBorders>
              <w:top w:val="single" w:sz="4" w:space="0" w:color="auto"/>
              <w:left w:val="single" w:sz="4" w:space="0" w:color="auto"/>
              <w:bottom w:val="single" w:sz="4" w:space="0" w:color="auto"/>
              <w:right w:val="single" w:sz="4" w:space="0" w:color="auto"/>
            </w:tcBorders>
            <w:noWrap/>
            <w:vAlign w:val="center"/>
          </w:tcPr>
          <w:p w14:paraId="0FA52E57"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r w:rsidRPr="00F86CF5">
              <w:rPr>
                <w:rFonts w:ascii="Calibri" w:eastAsia="宋体" w:hAnsi="Calibri" w:cs="Times New Roman"/>
                <w:bCs/>
                <w:sz w:val="21"/>
                <w:szCs w:val="21"/>
                <w:lang w:bidi="ar"/>
                <w14:ligatures w14:val="none"/>
              </w:rPr>
              <w:t>2</w:t>
            </w:r>
            <w:r w:rsidRPr="00F86CF5">
              <w:rPr>
                <w:rFonts w:ascii="Calibri" w:eastAsia="宋体" w:hAnsi="Calibri" w:cs="Times New Roman"/>
                <w:bCs/>
                <w:sz w:val="21"/>
                <w:szCs w:val="21"/>
                <w:lang w:bidi="ar"/>
                <w14:ligatures w14:val="none"/>
              </w:rPr>
              <w:t>、</w:t>
            </w:r>
            <w:r w:rsidRPr="00F86CF5">
              <w:rPr>
                <w:rFonts w:ascii="Calibri" w:eastAsia="宋体" w:hAnsi="Calibri" w:cs="Times New Roman"/>
                <w:bCs/>
                <w:sz w:val="21"/>
                <w:szCs w:val="21"/>
                <w:lang w:bidi="ar"/>
                <w14:ligatures w14:val="none"/>
              </w:rPr>
              <w:t>3</w:t>
            </w:r>
          </w:p>
        </w:tc>
        <w:tc>
          <w:tcPr>
            <w:tcW w:w="1161" w:type="pct"/>
            <w:tcBorders>
              <w:top w:val="single" w:sz="4" w:space="0" w:color="auto"/>
              <w:left w:val="single" w:sz="4" w:space="0" w:color="auto"/>
              <w:bottom w:val="single" w:sz="4" w:space="0" w:color="auto"/>
              <w:right w:val="single" w:sz="4" w:space="0" w:color="auto"/>
            </w:tcBorders>
            <w:noWrap/>
            <w:vAlign w:val="center"/>
          </w:tcPr>
          <w:p w14:paraId="4EEF801E"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r w:rsidRPr="00F86CF5">
              <w:rPr>
                <w:rFonts w:ascii="Calibri" w:eastAsia="宋体" w:hAnsi="Calibri" w:cs="Times New Roman"/>
                <w:bCs/>
                <w:sz w:val="21"/>
                <w:szCs w:val="21"/>
                <w:lang w:bidi="ar"/>
                <w14:ligatures w14:val="none"/>
              </w:rPr>
              <w:t>中央台（配套含钢玻试剂架，配套件具体要求详见序号</w:t>
            </w:r>
            <w:r w:rsidRPr="00F86CF5">
              <w:rPr>
                <w:rFonts w:ascii="Calibri" w:eastAsia="宋体" w:hAnsi="Calibri" w:cs="Times New Roman"/>
                <w:bCs/>
                <w:sz w:val="21"/>
                <w:szCs w:val="21"/>
                <w:lang w:bidi="ar"/>
                <w14:ligatures w14:val="none"/>
              </w:rPr>
              <w:t>5</w:t>
            </w:r>
            <w:r w:rsidRPr="00F86CF5">
              <w:rPr>
                <w:rFonts w:ascii="Calibri" w:eastAsia="宋体" w:hAnsi="Calibri" w:cs="Times New Roman"/>
                <w:bCs/>
                <w:sz w:val="21"/>
                <w:szCs w:val="21"/>
                <w:lang w:bidi="ar"/>
                <w14:ligatures w14:val="none"/>
              </w:rPr>
              <w:t>）、高温台</w:t>
            </w:r>
          </w:p>
        </w:tc>
        <w:tc>
          <w:tcPr>
            <w:tcW w:w="3661" w:type="pct"/>
            <w:tcBorders>
              <w:top w:val="single" w:sz="4" w:space="0" w:color="auto"/>
              <w:left w:val="single" w:sz="4" w:space="0" w:color="auto"/>
              <w:bottom w:val="single" w:sz="4" w:space="0" w:color="auto"/>
              <w:right w:val="single" w:sz="4" w:space="0" w:color="auto"/>
            </w:tcBorders>
            <w:noWrap/>
            <w:vAlign w:val="center"/>
          </w:tcPr>
          <w:p w14:paraId="5512E7CC" w14:textId="77777777" w:rsidR="00F86CF5" w:rsidRPr="00F86CF5" w:rsidRDefault="00F86CF5" w:rsidP="00F86CF5">
            <w:pPr>
              <w:spacing w:after="0" w:line="240" w:lineRule="auto"/>
              <w:ind w:firstLineChars="200" w:firstLine="422"/>
              <w:rPr>
                <w:rFonts w:ascii="宋体" w:eastAsia="宋体" w:hAnsi="宋体" w:cs="Times New Roman" w:hint="eastAsia"/>
                <w:bCs/>
                <w:sz w:val="21"/>
                <w:szCs w:val="21"/>
                <w:lang w:bidi="ar"/>
                <w14:ligatures w14:val="none"/>
              </w:rPr>
            </w:pPr>
            <w:bookmarkStart w:id="20" w:name="OLE_LINK47"/>
            <w:r w:rsidRPr="00F86CF5">
              <w:rPr>
                <w:rFonts w:ascii="Calibri" w:eastAsia="宋体" w:hAnsi="Calibri" w:cs="Times New Roman"/>
                <w:b/>
                <w:sz w:val="21"/>
                <w:szCs w:val="21"/>
                <w:lang w:bidi="ar"/>
                <w14:ligatures w14:val="none"/>
              </w:rPr>
              <w:t>说明</w:t>
            </w:r>
            <w:r w:rsidRPr="00F86CF5">
              <w:rPr>
                <w:rFonts w:ascii="Calibri" w:eastAsia="宋体" w:hAnsi="Calibri" w:cs="Times New Roman"/>
                <w:bCs/>
                <w:sz w:val="21"/>
                <w:szCs w:val="21"/>
                <w:lang w:bidi="ar"/>
                <w14:ligatures w14:val="none"/>
              </w:rPr>
              <w:t>：</w:t>
            </w:r>
            <w:bookmarkStart w:id="21" w:name="OLE_LINK68"/>
            <w:r w:rsidRPr="00F86CF5">
              <w:rPr>
                <w:rFonts w:ascii="宋体" w:eastAsia="宋体" w:hAnsi="宋体" w:cs="宋体"/>
                <w:sz w:val="21"/>
                <w:szCs w:val="21"/>
                <w14:ligatures w14:val="none"/>
              </w:rPr>
              <w:t>对于不同产品间材质及技术参数要求完全一致的评审项，合并为一个评审点计算，不重复计分。若投标人对此种情形下的相同参数在不同产品中的响应出现不一致，</w:t>
            </w:r>
            <w:r w:rsidRPr="00F86CF5">
              <w:rPr>
                <w:rFonts w:ascii="宋体" w:eastAsia="宋体" w:hAnsi="宋体" w:cs="Times New Roman"/>
                <w:bCs/>
                <w:sz w:val="21"/>
                <w:szCs w:val="21"/>
                <w:lang w:bidi="ar"/>
                <w14:ligatures w14:val="none"/>
              </w:rPr>
              <w:t>首先由评标委员会以书面形式要求投标人作出必要的澄清，若经澄清后，投标人确认其不同产品采用差异化配置的，</w:t>
            </w:r>
            <w:bookmarkStart w:id="22" w:name="OLE_LINK69"/>
            <w:r w:rsidRPr="00F86CF5">
              <w:rPr>
                <w:rFonts w:ascii="宋体" w:eastAsia="宋体" w:hAnsi="宋体" w:cs="Times New Roman"/>
                <w:bCs/>
                <w:sz w:val="21"/>
                <w:szCs w:val="21"/>
                <w:lang w:bidi="ar"/>
                <w14:ligatures w14:val="none"/>
              </w:rPr>
              <w:t>评标委员会将以其对合并评审点内所有产品响应中</w:t>
            </w:r>
            <w:bookmarkEnd w:id="22"/>
            <w:r w:rsidRPr="00F86CF5">
              <w:rPr>
                <w:rFonts w:ascii="宋体" w:eastAsia="宋体" w:hAnsi="宋体" w:cs="Times New Roman"/>
                <w:bCs/>
                <w:sz w:val="21"/>
                <w:szCs w:val="21"/>
                <w:lang w:bidi="ar"/>
                <w14:ligatures w14:val="none"/>
              </w:rPr>
              <w:t>的最低指标作为该合并评审点的统一评审依据。</w:t>
            </w:r>
            <w:bookmarkEnd w:id="20"/>
            <w:bookmarkEnd w:id="21"/>
            <w:r w:rsidRPr="00F86CF5">
              <w:rPr>
                <w:rFonts w:ascii="宋体" w:eastAsia="宋体" w:hAnsi="宋体" w:cs="宋体"/>
                <w:sz w:val="21"/>
                <w:szCs w:val="21"/>
                <w14:ligatures w14:val="none"/>
              </w:rPr>
              <w:t>投标人未按要求澄清或澄清后仍无法消除歧义的，评标委员会仅采信其投标文件中的最低一档参数作为本项评审依据。</w:t>
            </w:r>
          </w:p>
        </w:tc>
      </w:tr>
      <w:tr w:rsidR="00F86CF5" w:rsidRPr="00F86CF5" w14:paraId="1CB9F02D" w14:textId="77777777" w:rsidTr="00BD2F92">
        <w:trPr>
          <w:trHeight w:val="855"/>
          <w:jc w:val="center"/>
        </w:trPr>
        <w:tc>
          <w:tcPr>
            <w:tcW w:w="178" w:type="pct"/>
            <w:tcBorders>
              <w:top w:val="single" w:sz="4" w:space="0" w:color="auto"/>
              <w:left w:val="single" w:sz="4" w:space="0" w:color="auto"/>
              <w:bottom w:val="single" w:sz="4" w:space="0" w:color="auto"/>
              <w:right w:val="single" w:sz="4" w:space="0" w:color="auto"/>
            </w:tcBorders>
            <w:noWrap/>
            <w:vAlign w:val="center"/>
          </w:tcPr>
          <w:p w14:paraId="06F0664C"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r w:rsidRPr="00F86CF5">
              <w:rPr>
                <w:rFonts w:ascii="Calibri" w:eastAsia="宋体" w:hAnsi="Calibri" w:cs="Times New Roman"/>
                <w:bCs/>
                <w:sz w:val="21"/>
                <w:szCs w:val="21"/>
                <w:lang w:bidi="ar"/>
                <w14:ligatures w14:val="none"/>
              </w:rPr>
              <w:t>4</w:t>
            </w:r>
          </w:p>
        </w:tc>
        <w:tc>
          <w:tcPr>
            <w:tcW w:w="1161" w:type="pct"/>
            <w:tcBorders>
              <w:top w:val="single" w:sz="4" w:space="0" w:color="auto"/>
              <w:left w:val="single" w:sz="4" w:space="0" w:color="auto"/>
              <w:bottom w:val="single" w:sz="4" w:space="0" w:color="auto"/>
              <w:right w:val="single" w:sz="4" w:space="0" w:color="auto"/>
            </w:tcBorders>
            <w:noWrap/>
            <w:vAlign w:val="center"/>
          </w:tcPr>
          <w:p w14:paraId="4F91180C" w14:textId="77777777" w:rsidR="00F86CF5" w:rsidRPr="00F86CF5" w:rsidRDefault="00F86CF5" w:rsidP="00F86CF5">
            <w:pPr>
              <w:spacing w:after="0" w:line="240" w:lineRule="auto"/>
              <w:jc w:val="center"/>
              <w:rPr>
                <w:rFonts w:ascii="宋体" w:eastAsia="宋体" w:hAnsi="宋体" w:cs="Times New Roman" w:hint="eastAsia"/>
                <w:bCs/>
                <w:sz w:val="21"/>
                <w:szCs w:val="21"/>
                <w:lang w:bidi="ar"/>
                <w14:ligatures w14:val="none"/>
              </w:rPr>
            </w:pPr>
            <w:r w:rsidRPr="00F86CF5">
              <w:rPr>
                <w:rFonts w:ascii="Calibri" w:eastAsia="宋体" w:hAnsi="Calibri" w:cs="Times New Roman"/>
                <w:bCs/>
                <w:sz w:val="21"/>
                <w:szCs w:val="21"/>
                <w:lang w:bidi="ar"/>
                <w14:ligatures w14:val="none"/>
              </w:rPr>
              <w:t>讲台</w:t>
            </w:r>
          </w:p>
        </w:tc>
        <w:tc>
          <w:tcPr>
            <w:tcW w:w="3661" w:type="pct"/>
            <w:tcBorders>
              <w:top w:val="single" w:sz="4" w:space="0" w:color="auto"/>
              <w:left w:val="single" w:sz="4" w:space="0" w:color="auto"/>
              <w:bottom w:val="single" w:sz="4" w:space="0" w:color="auto"/>
              <w:right w:val="single" w:sz="4" w:space="0" w:color="auto"/>
            </w:tcBorders>
            <w:noWrap/>
            <w:vAlign w:val="center"/>
          </w:tcPr>
          <w:p w14:paraId="0C54652C" w14:textId="77777777" w:rsidR="00F86CF5" w:rsidRPr="00F86CF5" w:rsidRDefault="00F86CF5" w:rsidP="00F86CF5">
            <w:pPr>
              <w:widowControl/>
              <w:snapToGrid w:val="0"/>
              <w:spacing w:after="0" w:line="240" w:lineRule="auto"/>
              <w:ind w:firstLineChars="200" w:firstLine="420"/>
              <w:jc w:val="both"/>
              <w:textAlignment w:val="center"/>
              <w:rPr>
                <w:rFonts w:ascii="Calibri" w:eastAsia="宋体" w:hAnsi="Calibri" w:cs="Times New Roman"/>
                <w:sz w:val="21"/>
                <w:szCs w:val="21"/>
                <w:lang w:bidi="ar"/>
                <w14:ligatures w14:val="none"/>
              </w:rPr>
            </w:pPr>
            <w:r w:rsidRPr="00F86CF5">
              <w:rPr>
                <w:rFonts w:ascii="Calibri" w:eastAsia="宋体" w:hAnsi="Calibri" w:cs="Times New Roman"/>
                <w:bCs/>
                <w:sz w:val="21"/>
                <w:szCs w:val="21"/>
                <w:lang w:bidi="ar"/>
                <w14:ligatures w14:val="none"/>
              </w:rPr>
              <w:t>2</w:t>
            </w:r>
            <w:r w:rsidRPr="00F86CF5">
              <w:rPr>
                <w:rFonts w:ascii="Calibri" w:eastAsia="宋体" w:hAnsi="Calibri" w:cs="Times New Roman"/>
                <w:bCs/>
                <w:sz w:val="21"/>
                <w:szCs w:val="21"/>
                <w:lang w:bidi="ar"/>
                <w14:ligatures w14:val="none"/>
              </w:rPr>
              <w:t>、</w:t>
            </w:r>
            <w:r w:rsidRPr="00F86CF5">
              <w:rPr>
                <w:rFonts w:ascii="Calibri" w:eastAsia="宋体" w:hAnsi="Calibri" w:cs="Times New Roman"/>
                <w:sz w:val="21"/>
                <w:szCs w:val="21"/>
                <w:lang w:bidi="ar"/>
                <w14:ligatures w14:val="none"/>
              </w:rPr>
              <w:t>讲台整体承重力强：桌面最大静载荷</w:t>
            </w:r>
            <w:r w:rsidRPr="00F86CF5">
              <w:rPr>
                <w:rFonts w:ascii="Calibri" w:eastAsia="宋体" w:hAnsi="Calibri" w:cs="Times New Roman"/>
                <w:sz w:val="21"/>
                <w:szCs w:val="21"/>
                <w:lang w:bidi="ar"/>
                <w14:ligatures w14:val="none"/>
              </w:rPr>
              <w:t>≥120kg</w:t>
            </w:r>
            <w:r w:rsidRPr="00F86CF5">
              <w:rPr>
                <w:rFonts w:ascii="Calibri" w:eastAsia="宋体" w:hAnsi="Calibri" w:cs="Times New Roman"/>
                <w:sz w:val="21"/>
                <w:szCs w:val="21"/>
                <w:lang w:bidi="ar"/>
                <w14:ligatures w14:val="none"/>
              </w:rPr>
              <w:t>，且在受到</w:t>
            </w:r>
            <w:r w:rsidRPr="00F86CF5">
              <w:rPr>
                <w:rFonts w:ascii="Calibri" w:eastAsia="宋体" w:hAnsi="Calibri" w:cs="Times New Roman"/>
                <w:sz w:val="21"/>
                <w:szCs w:val="21"/>
                <w:lang w:bidi="ar"/>
                <w14:ligatures w14:val="none"/>
              </w:rPr>
              <w:t>≥110N</w:t>
            </w:r>
            <w:r w:rsidRPr="00F86CF5">
              <w:rPr>
                <w:rFonts w:ascii="Calibri" w:eastAsia="宋体" w:hAnsi="Calibri" w:cs="Times New Roman"/>
                <w:sz w:val="21"/>
                <w:szCs w:val="21"/>
                <w:lang w:bidi="ar"/>
                <w14:ligatures w14:val="none"/>
              </w:rPr>
              <w:t>水平推力时讲台整体位移</w:t>
            </w:r>
            <w:r w:rsidRPr="00F86CF5">
              <w:rPr>
                <w:rFonts w:ascii="Calibri" w:eastAsia="宋体" w:hAnsi="Calibri" w:cs="Times New Roman"/>
                <w:sz w:val="21"/>
                <w:szCs w:val="21"/>
                <w:lang w:bidi="ar"/>
                <w14:ligatures w14:val="none"/>
              </w:rPr>
              <w:t>≤5mm</w:t>
            </w:r>
            <w:r w:rsidRPr="00F86CF5">
              <w:rPr>
                <w:rFonts w:ascii="Calibri" w:eastAsia="宋体" w:hAnsi="Calibri" w:cs="Times New Roman"/>
                <w:sz w:val="21"/>
                <w:szCs w:val="21"/>
                <w:lang w:bidi="ar"/>
                <w14:ligatures w14:val="none"/>
              </w:rPr>
              <w:t>。</w:t>
            </w:r>
          </w:p>
        </w:tc>
      </w:tr>
      <w:tr w:rsidR="00F86CF5" w:rsidRPr="00F86CF5" w14:paraId="0374EC86" w14:textId="77777777" w:rsidTr="00BD2F92">
        <w:trPr>
          <w:trHeight w:val="855"/>
          <w:jc w:val="center"/>
        </w:trPr>
        <w:tc>
          <w:tcPr>
            <w:tcW w:w="178" w:type="pct"/>
            <w:tcBorders>
              <w:top w:val="single" w:sz="4" w:space="0" w:color="auto"/>
              <w:left w:val="single" w:sz="4" w:space="0" w:color="auto"/>
              <w:bottom w:val="single" w:sz="4" w:space="0" w:color="auto"/>
              <w:right w:val="single" w:sz="4" w:space="0" w:color="auto"/>
            </w:tcBorders>
            <w:noWrap/>
            <w:vAlign w:val="center"/>
          </w:tcPr>
          <w:p w14:paraId="243FA1C0" w14:textId="77777777" w:rsidR="00F86CF5" w:rsidRPr="00F86CF5" w:rsidRDefault="00F86CF5" w:rsidP="00F86CF5">
            <w:pPr>
              <w:spacing w:after="0" w:line="240" w:lineRule="auto"/>
              <w:jc w:val="center"/>
              <w:rPr>
                <w:rFonts w:ascii="Calibri" w:eastAsia="宋体" w:hAnsi="Calibri" w:cs="Times New Roman"/>
                <w:bCs/>
                <w:sz w:val="21"/>
                <w:szCs w:val="21"/>
                <w:lang w:bidi="ar"/>
                <w14:ligatures w14:val="none"/>
              </w:rPr>
            </w:pPr>
            <w:r w:rsidRPr="00F86CF5">
              <w:rPr>
                <w:rFonts w:ascii="Calibri" w:eastAsia="宋体" w:hAnsi="Calibri" w:cs="Times New Roman"/>
                <w:bCs/>
                <w:sz w:val="21"/>
                <w:szCs w:val="21"/>
                <w:lang w:bidi="ar"/>
                <w14:ligatures w14:val="none"/>
              </w:rPr>
              <w:t>10</w:t>
            </w:r>
          </w:p>
        </w:tc>
        <w:tc>
          <w:tcPr>
            <w:tcW w:w="1161" w:type="pct"/>
            <w:tcBorders>
              <w:top w:val="single" w:sz="4" w:space="0" w:color="auto"/>
              <w:left w:val="single" w:sz="4" w:space="0" w:color="auto"/>
              <w:bottom w:val="single" w:sz="4" w:space="0" w:color="auto"/>
              <w:right w:val="single" w:sz="4" w:space="0" w:color="auto"/>
            </w:tcBorders>
            <w:noWrap/>
            <w:vAlign w:val="center"/>
          </w:tcPr>
          <w:p w14:paraId="382D0D74" w14:textId="77777777" w:rsidR="00F86CF5" w:rsidRPr="00F86CF5" w:rsidRDefault="00F86CF5" w:rsidP="00F86CF5">
            <w:pPr>
              <w:spacing w:after="0" w:line="240" w:lineRule="auto"/>
              <w:jc w:val="center"/>
              <w:rPr>
                <w:rFonts w:ascii="Calibri" w:eastAsia="宋体" w:hAnsi="Calibri" w:cs="Times New Roman"/>
                <w:bCs/>
                <w:sz w:val="21"/>
                <w:szCs w:val="21"/>
                <w:lang w:bidi="ar"/>
                <w14:ligatures w14:val="none"/>
              </w:rPr>
            </w:pPr>
            <w:r w:rsidRPr="00F86CF5">
              <w:rPr>
                <w:rFonts w:ascii="Calibri" w:eastAsia="宋体" w:hAnsi="Calibri" w:cs="Times New Roman"/>
                <w:bCs/>
                <w:sz w:val="21"/>
                <w:szCs w:val="21"/>
                <w:lang w:bidi="ar"/>
                <w14:ligatures w14:val="none"/>
              </w:rPr>
              <w:t>PP</w:t>
            </w:r>
            <w:r w:rsidRPr="00F86CF5">
              <w:rPr>
                <w:rFonts w:ascii="Calibri" w:eastAsia="宋体" w:hAnsi="Calibri" w:cs="Times New Roman"/>
                <w:bCs/>
                <w:sz w:val="21"/>
                <w:szCs w:val="21"/>
                <w:lang w:bidi="ar"/>
                <w14:ligatures w14:val="none"/>
              </w:rPr>
              <w:t>水槽及三联水嘴</w:t>
            </w:r>
          </w:p>
        </w:tc>
        <w:tc>
          <w:tcPr>
            <w:tcW w:w="3661" w:type="pct"/>
            <w:tcBorders>
              <w:top w:val="single" w:sz="4" w:space="0" w:color="auto"/>
              <w:left w:val="single" w:sz="4" w:space="0" w:color="auto"/>
              <w:bottom w:val="single" w:sz="4" w:space="0" w:color="auto"/>
              <w:right w:val="single" w:sz="4" w:space="0" w:color="auto"/>
            </w:tcBorders>
            <w:noWrap/>
            <w:vAlign w:val="center"/>
          </w:tcPr>
          <w:p w14:paraId="3369F8A7" w14:textId="77777777" w:rsidR="00F86CF5" w:rsidRPr="00F86CF5" w:rsidRDefault="00F86CF5" w:rsidP="00F86CF5">
            <w:pPr>
              <w:widowControl/>
              <w:spacing w:after="0" w:line="240" w:lineRule="auto"/>
              <w:ind w:firstLineChars="200" w:firstLine="420"/>
              <w:jc w:val="both"/>
              <w:textAlignment w:val="center"/>
              <w:rPr>
                <w:rFonts w:ascii="Calibri" w:eastAsia="宋体" w:hAnsi="Calibri" w:cs="Times New Roman"/>
                <w:sz w:val="21"/>
                <w:szCs w:val="21"/>
                <w:lang w:bidi="ar"/>
                <w14:ligatures w14:val="none"/>
              </w:rPr>
            </w:pPr>
            <w:r w:rsidRPr="00F86CF5">
              <w:rPr>
                <w:rFonts w:ascii="Calibri" w:eastAsia="宋体" w:hAnsi="Calibri" w:cs="Times New Roman"/>
                <w:bCs/>
                <w:sz w:val="21"/>
                <w:szCs w:val="21"/>
                <w:lang w:bidi="ar"/>
                <w14:ligatures w14:val="none"/>
              </w:rPr>
              <w:t>2.10.2</w:t>
            </w:r>
            <w:r w:rsidRPr="00F86CF5">
              <w:rPr>
                <w:rFonts w:ascii="Calibri" w:eastAsia="宋体" w:hAnsi="Calibri" w:cs="Times New Roman"/>
                <w:bCs/>
                <w:sz w:val="21"/>
                <w:szCs w:val="21"/>
                <w:lang w:bidi="ar"/>
                <w14:ligatures w14:val="none"/>
              </w:rPr>
              <w:t>耐污染性：采用不少于</w:t>
            </w:r>
            <w:r w:rsidRPr="00F86CF5">
              <w:rPr>
                <w:rFonts w:ascii="Calibri" w:eastAsia="宋体" w:hAnsi="Calibri" w:cs="Times New Roman"/>
                <w:bCs/>
                <w:sz w:val="21"/>
                <w:szCs w:val="21"/>
                <w:lang w:bidi="ar"/>
                <w14:ligatures w14:val="none"/>
              </w:rPr>
              <w:t>10</w:t>
            </w:r>
            <w:r w:rsidRPr="00F86CF5">
              <w:rPr>
                <w:rFonts w:ascii="Calibri" w:eastAsia="宋体" w:hAnsi="Calibri" w:cs="Times New Roman"/>
                <w:bCs/>
                <w:sz w:val="21"/>
                <w:szCs w:val="21"/>
                <w:lang w:bidi="ar"/>
                <w14:ligatures w14:val="none"/>
              </w:rPr>
              <w:t>种实验室常用化学试剂（含</w:t>
            </w:r>
            <w:r w:rsidRPr="00F86CF5">
              <w:rPr>
                <w:rFonts w:ascii="Calibri" w:eastAsia="宋体" w:hAnsi="Calibri" w:cs="Times New Roman"/>
                <w:bCs/>
                <w:sz w:val="21"/>
                <w:szCs w:val="21"/>
                <w:lang w:bidi="ar"/>
                <w14:ligatures w14:val="none"/>
              </w:rPr>
              <w:t>10%</w:t>
            </w:r>
            <w:r w:rsidRPr="00F86CF5">
              <w:rPr>
                <w:rFonts w:ascii="Calibri" w:eastAsia="宋体" w:hAnsi="Calibri" w:cs="Times New Roman"/>
                <w:bCs/>
                <w:sz w:val="21"/>
                <w:szCs w:val="21"/>
                <w:lang w:bidi="ar"/>
                <w14:ligatures w14:val="none"/>
              </w:rPr>
              <w:t>硫酸溶液、</w:t>
            </w:r>
            <w:r w:rsidRPr="00F86CF5">
              <w:rPr>
                <w:rFonts w:ascii="Calibri" w:eastAsia="宋体" w:hAnsi="Calibri" w:cs="Times New Roman"/>
                <w:bCs/>
                <w:sz w:val="21"/>
                <w:szCs w:val="21"/>
                <w:lang w:bidi="ar"/>
                <w14:ligatures w14:val="none"/>
              </w:rPr>
              <w:t>10%</w:t>
            </w:r>
            <w:r w:rsidRPr="00F86CF5">
              <w:rPr>
                <w:rFonts w:ascii="Calibri" w:eastAsia="宋体" w:hAnsi="Calibri" w:cs="Times New Roman"/>
                <w:bCs/>
                <w:sz w:val="21"/>
                <w:szCs w:val="21"/>
                <w:lang w:bidi="ar"/>
                <w14:ligatures w14:val="none"/>
              </w:rPr>
              <w:t>氢氧化钠溶液、丙酮、无水乙醇、乙酸乙酯、咖啡、红茶、碘酒、红药水及食用醋）分别接触</w:t>
            </w:r>
            <w:r w:rsidRPr="00F86CF5">
              <w:rPr>
                <w:rFonts w:ascii="Calibri" w:eastAsia="宋体" w:hAnsi="Calibri" w:cs="Times New Roman"/>
                <w:bCs/>
                <w:sz w:val="21"/>
                <w:szCs w:val="21"/>
                <w:lang w:bidi="ar"/>
                <w14:ligatures w14:val="none"/>
              </w:rPr>
              <w:t>24h</w:t>
            </w:r>
            <w:r w:rsidRPr="00F86CF5">
              <w:rPr>
                <w:rFonts w:ascii="Calibri" w:eastAsia="宋体" w:hAnsi="Calibri" w:cs="Times New Roman"/>
                <w:bCs/>
                <w:sz w:val="21"/>
                <w:szCs w:val="21"/>
                <w:lang w:bidi="ar"/>
                <w14:ligatures w14:val="none"/>
              </w:rPr>
              <w:t>后，试件表面应无腐蚀、变色、失光等明显变化。</w:t>
            </w:r>
          </w:p>
        </w:tc>
      </w:tr>
      <w:tr w:rsidR="00F86CF5" w:rsidRPr="00F86CF5" w14:paraId="5F88E3CA" w14:textId="77777777" w:rsidTr="00BD2F92">
        <w:trPr>
          <w:trHeight w:val="855"/>
          <w:jc w:val="center"/>
        </w:trPr>
        <w:tc>
          <w:tcPr>
            <w:tcW w:w="178" w:type="pct"/>
            <w:tcBorders>
              <w:top w:val="single" w:sz="4" w:space="0" w:color="auto"/>
              <w:left w:val="single" w:sz="4" w:space="0" w:color="auto"/>
              <w:bottom w:val="single" w:sz="4" w:space="0" w:color="auto"/>
              <w:right w:val="single" w:sz="4" w:space="0" w:color="auto"/>
            </w:tcBorders>
            <w:noWrap/>
            <w:vAlign w:val="center"/>
          </w:tcPr>
          <w:p w14:paraId="37A27997" w14:textId="77777777" w:rsidR="00F86CF5" w:rsidRPr="00F86CF5" w:rsidRDefault="00F86CF5" w:rsidP="00F86CF5">
            <w:pPr>
              <w:spacing w:after="0" w:line="240" w:lineRule="auto"/>
              <w:jc w:val="center"/>
              <w:rPr>
                <w:rFonts w:ascii="Calibri" w:eastAsia="宋体" w:hAnsi="Calibri" w:cs="Times New Roman"/>
                <w:bCs/>
                <w:sz w:val="21"/>
                <w:szCs w:val="21"/>
                <w:lang w:bidi="ar"/>
                <w14:ligatures w14:val="none"/>
              </w:rPr>
            </w:pPr>
            <w:r w:rsidRPr="00F86CF5">
              <w:rPr>
                <w:rFonts w:ascii="Calibri" w:eastAsia="宋体" w:hAnsi="Calibri" w:cs="Times New Roman"/>
                <w:bCs/>
                <w:sz w:val="21"/>
                <w:szCs w:val="21"/>
                <w:lang w:bidi="ar"/>
                <w14:ligatures w14:val="none"/>
              </w:rPr>
              <w:lastRenderedPageBreak/>
              <w:t>14</w:t>
            </w:r>
          </w:p>
        </w:tc>
        <w:tc>
          <w:tcPr>
            <w:tcW w:w="1161" w:type="pct"/>
            <w:tcBorders>
              <w:top w:val="single" w:sz="4" w:space="0" w:color="auto"/>
              <w:left w:val="single" w:sz="4" w:space="0" w:color="auto"/>
              <w:bottom w:val="single" w:sz="4" w:space="0" w:color="auto"/>
              <w:right w:val="single" w:sz="4" w:space="0" w:color="auto"/>
            </w:tcBorders>
            <w:noWrap/>
            <w:vAlign w:val="center"/>
          </w:tcPr>
          <w:p w14:paraId="6F1F766F" w14:textId="77777777" w:rsidR="00F86CF5" w:rsidRPr="00F86CF5" w:rsidRDefault="00F86CF5" w:rsidP="00F86CF5">
            <w:pPr>
              <w:spacing w:after="0" w:line="240" w:lineRule="auto"/>
              <w:jc w:val="center"/>
              <w:rPr>
                <w:rFonts w:ascii="Calibri" w:eastAsia="宋体" w:hAnsi="Calibri" w:cs="Times New Roman"/>
                <w:bCs/>
                <w:sz w:val="21"/>
                <w:szCs w:val="21"/>
                <w:lang w:bidi="ar"/>
                <w14:ligatures w14:val="none"/>
              </w:rPr>
            </w:pPr>
            <w:r w:rsidRPr="00F86CF5">
              <w:rPr>
                <w:rFonts w:ascii="Calibri" w:eastAsia="宋体" w:hAnsi="Calibri" w:cs="Times New Roman"/>
                <w:bCs/>
                <w:sz w:val="21"/>
                <w:szCs w:val="21"/>
                <w:lang w:bidi="ar"/>
                <w14:ligatures w14:val="none"/>
              </w:rPr>
              <w:t>学习桌</w:t>
            </w:r>
          </w:p>
        </w:tc>
        <w:tc>
          <w:tcPr>
            <w:tcW w:w="3661" w:type="pct"/>
            <w:tcBorders>
              <w:top w:val="single" w:sz="4" w:space="0" w:color="auto"/>
              <w:left w:val="single" w:sz="4" w:space="0" w:color="auto"/>
              <w:bottom w:val="single" w:sz="4" w:space="0" w:color="auto"/>
              <w:right w:val="single" w:sz="4" w:space="0" w:color="auto"/>
            </w:tcBorders>
            <w:noWrap/>
            <w:vAlign w:val="center"/>
          </w:tcPr>
          <w:p w14:paraId="250F85B3" w14:textId="77777777" w:rsidR="00F86CF5" w:rsidRPr="00F86CF5" w:rsidRDefault="00F86CF5" w:rsidP="00F86CF5">
            <w:pPr>
              <w:widowControl/>
              <w:snapToGrid w:val="0"/>
              <w:spacing w:after="0" w:line="240" w:lineRule="auto"/>
              <w:ind w:firstLineChars="200" w:firstLine="420"/>
              <w:jc w:val="both"/>
              <w:textAlignment w:val="center"/>
              <w:rPr>
                <w:rFonts w:ascii="Calibri" w:eastAsia="宋体" w:hAnsi="Calibri" w:cs="Times New Roman"/>
                <w:bCs/>
                <w:sz w:val="21"/>
                <w:szCs w:val="21"/>
                <w:lang w:bidi="ar"/>
                <w14:ligatures w14:val="none"/>
              </w:rPr>
            </w:pPr>
            <w:r w:rsidRPr="00F86CF5">
              <w:rPr>
                <w:rFonts w:ascii="Segoe UI Symbol" w:eastAsia="宋体" w:hAnsi="Segoe UI Symbol" w:cs="Segoe UI Symbol"/>
                <w:sz w:val="21"/>
                <w:szCs w:val="21"/>
                <w:lang w:bidi="ar"/>
                <w14:ligatures w14:val="none"/>
              </w:rPr>
              <w:t>★</w:t>
            </w:r>
            <w:r w:rsidRPr="00F86CF5">
              <w:rPr>
                <w:rFonts w:ascii="Calibri" w:eastAsia="宋体" w:hAnsi="Calibri" w:cs="Times New Roman"/>
                <w:sz w:val="21"/>
                <w:szCs w:val="21"/>
                <w14:ligatures w14:val="none"/>
              </w:rPr>
              <w:t>3.1</w:t>
            </w:r>
            <w:r w:rsidRPr="00F86CF5">
              <w:rPr>
                <w:rFonts w:ascii="Calibri" w:eastAsia="宋体" w:hAnsi="Calibri" w:cs="Times New Roman"/>
                <w:sz w:val="21"/>
                <w:szCs w:val="21"/>
                <w14:ligatures w14:val="none"/>
              </w:rPr>
              <w:t>采用三聚氰胺板饰面，根据</w:t>
            </w:r>
            <w:r w:rsidRPr="00F86CF5">
              <w:rPr>
                <w:rFonts w:ascii="Calibri" w:eastAsia="宋体" w:hAnsi="Calibri" w:cs="Times New Roman"/>
                <w:sz w:val="21"/>
                <w:szCs w:val="21"/>
                <w14:ligatures w14:val="none"/>
              </w:rPr>
              <w:t xml:space="preserve">GB 18580 </w:t>
            </w:r>
            <w:r w:rsidRPr="00F86CF5">
              <w:rPr>
                <w:rFonts w:ascii="Calibri" w:eastAsia="宋体" w:hAnsi="Calibri" w:cs="Times New Roman"/>
                <w:sz w:val="21"/>
                <w:szCs w:val="21"/>
                <w14:ligatures w14:val="none"/>
              </w:rPr>
              <w:t>《室内装饰装修材料</w:t>
            </w:r>
            <w:r w:rsidRPr="00F86CF5">
              <w:rPr>
                <w:rFonts w:ascii="Calibri" w:eastAsia="宋体" w:hAnsi="Calibri" w:cs="Times New Roman"/>
                <w:sz w:val="21"/>
                <w:szCs w:val="21"/>
                <w14:ligatures w14:val="none"/>
              </w:rPr>
              <w:t xml:space="preserve"> </w:t>
            </w:r>
            <w:r w:rsidRPr="00F86CF5">
              <w:rPr>
                <w:rFonts w:ascii="Calibri" w:eastAsia="宋体" w:hAnsi="Calibri" w:cs="Times New Roman"/>
                <w:sz w:val="21"/>
                <w:szCs w:val="21"/>
                <w14:ligatures w14:val="none"/>
              </w:rPr>
              <w:t>人造板及其制品中甲醛释放限量》检测，甲醛释放量</w:t>
            </w:r>
            <w:r w:rsidRPr="00F86CF5">
              <w:rPr>
                <w:rFonts w:ascii="Calibri" w:eastAsia="宋体" w:hAnsi="Calibri" w:cs="Times New Roman"/>
                <w:sz w:val="21"/>
                <w:szCs w:val="21"/>
                <w14:ligatures w14:val="none"/>
              </w:rPr>
              <w:t>≤0.05mg/m³</w:t>
            </w:r>
            <w:r w:rsidRPr="00F86CF5">
              <w:rPr>
                <w:rFonts w:ascii="Calibri" w:eastAsia="宋体" w:hAnsi="Calibri" w:cs="Times New Roman"/>
                <w:sz w:val="21"/>
                <w:szCs w:val="21"/>
                <w14:ligatures w14:val="none"/>
              </w:rPr>
              <w:t>。</w:t>
            </w:r>
            <w:r w:rsidRPr="00F86CF5">
              <w:rPr>
                <w:rFonts w:ascii="Calibri" w:eastAsia="宋体" w:hAnsi="Calibri" w:cs="Times New Roman"/>
                <w:b/>
                <w:bCs/>
                <w:sz w:val="21"/>
                <w:szCs w:val="21"/>
                <w14:ligatures w14:val="none"/>
              </w:rPr>
              <w:t>（需提供带</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标识的第三方检测机构出具的检测报告。若投标文件中不能提供，则需提承诺函（格式自拟），承诺交货时提供带有</w:t>
            </w:r>
            <w:r w:rsidRPr="00F86CF5">
              <w:rPr>
                <w:rFonts w:ascii="Calibri" w:eastAsia="宋体" w:hAnsi="Calibri" w:cs="Times New Roman"/>
                <w:b/>
                <w:bCs/>
                <w:sz w:val="21"/>
                <w:szCs w:val="21"/>
                <w14:ligatures w14:val="none"/>
              </w:rPr>
              <w:t>CMA</w:t>
            </w:r>
            <w:r w:rsidRPr="00F86CF5">
              <w:rPr>
                <w:rFonts w:ascii="Calibri" w:eastAsia="宋体" w:hAnsi="Calibri" w:cs="Times New Roman"/>
                <w:b/>
                <w:bCs/>
                <w:sz w:val="21"/>
                <w:szCs w:val="21"/>
                <w14:ligatures w14:val="none"/>
              </w:rPr>
              <w:t>标识的第三方检测机构出具的满足对应指标要求的检测报告。若交货时不能按规定提供检测报告或提供的检测报告显示不满足指标要求的，视为交付的货物不符合采购文件规定情形，按</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第三篇</w:t>
            </w:r>
            <w:r w:rsidRPr="00F86CF5">
              <w:rPr>
                <w:rFonts w:ascii="Calibri" w:eastAsia="宋体" w:hAnsi="Calibri" w:cs="Times New Roman"/>
                <w:b/>
                <w:bCs/>
                <w:sz w:val="21"/>
                <w:szCs w:val="21"/>
                <w14:ligatures w14:val="none"/>
              </w:rPr>
              <w:t xml:space="preserve"> </w:t>
            </w:r>
            <w:r w:rsidRPr="00F86CF5">
              <w:rPr>
                <w:rFonts w:ascii="Calibri" w:eastAsia="宋体" w:hAnsi="Calibri" w:cs="Times New Roman"/>
                <w:b/>
                <w:bCs/>
                <w:sz w:val="21"/>
                <w:szCs w:val="21"/>
                <w14:ligatures w14:val="none"/>
              </w:rPr>
              <w:t>项目商务要求</w:t>
            </w:r>
            <w:r w:rsidRPr="00F86CF5">
              <w:rPr>
                <w:rFonts w:ascii="Calibri" w:eastAsia="宋体" w:hAnsi="Calibri" w:cs="Times New Roman"/>
                <w:b/>
                <w:bCs/>
                <w:sz w:val="21"/>
                <w:szCs w:val="21"/>
                <w14:ligatures w14:val="none"/>
              </w:rPr>
              <w:t>”</w:t>
            </w:r>
            <w:r w:rsidRPr="00F86CF5">
              <w:rPr>
                <w:rFonts w:ascii="Calibri" w:eastAsia="宋体" w:hAnsi="Calibri" w:cs="Times New Roman"/>
                <w:b/>
                <w:bCs/>
                <w:sz w:val="21"/>
                <w:szCs w:val="21"/>
                <w14:ligatures w14:val="none"/>
              </w:rPr>
              <w:t>第</w:t>
            </w:r>
            <w:r w:rsidRPr="00F86CF5">
              <w:rPr>
                <w:rFonts w:ascii="Calibri" w:eastAsia="宋体" w:hAnsi="Calibri" w:cs="Times New Roman"/>
                <w:b/>
                <w:bCs/>
                <w:sz w:val="21"/>
                <w:szCs w:val="21"/>
                <w14:ligatures w14:val="none"/>
              </w:rPr>
              <w:t>5.2.5</w:t>
            </w:r>
            <w:r w:rsidRPr="00F86CF5">
              <w:rPr>
                <w:rFonts w:ascii="Calibri" w:eastAsia="宋体" w:hAnsi="Calibri" w:cs="Times New Roman"/>
                <w:b/>
                <w:bCs/>
                <w:sz w:val="21"/>
                <w:szCs w:val="21"/>
                <w14:ligatures w14:val="none"/>
              </w:rPr>
              <w:t>条规定处理和承担违约责任，同时采购人还会将投标人虚假应标的情形报告财政部门）。</w:t>
            </w:r>
          </w:p>
        </w:tc>
      </w:tr>
    </w:tbl>
    <w:p w14:paraId="2197AC54" w14:textId="77777777" w:rsidR="00F86CF5" w:rsidRPr="00F86CF5" w:rsidRDefault="00F86CF5" w:rsidP="00F86CF5">
      <w:pPr>
        <w:spacing w:after="0" w:line="360" w:lineRule="auto"/>
        <w:jc w:val="both"/>
        <w:rPr>
          <w:rFonts w:ascii="宋体" w:eastAsia="宋体" w:hAnsi="宋体" w:cs="宋体" w:hint="eastAsia"/>
          <w:b/>
          <w:bCs/>
          <w:sz w:val="21"/>
          <w:szCs w:val="21"/>
          <w14:ligatures w14:val="none"/>
        </w:rPr>
      </w:pPr>
      <w:r w:rsidRPr="00F86CF5">
        <w:rPr>
          <w:rFonts w:ascii="宋体" w:eastAsia="宋体" w:hAnsi="宋体" w:cs="宋体"/>
          <w:b/>
          <w:bCs/>
          <w:sz w:val="21"/>
          <w:szCs w:val="21"/>
          <w14:ligatures w14:val="none"/>
        </w:rPr>
        <w:t>说明：本次边台涉及到调整的相关技术参数中，若存在原招标文件中约定的“中央台、高温台相关技术参数与其对应参数一致”的内容，中央台、高温台的对应技术参数，随本次边台参数调整同步变更，与修改后的边台参数保持一致。</w:t>
      </w:r>
    </w:p>
    <w:p w14:paraId="52BAD43A" w14:textId="77777777" w:rsidR="00F86CF5" w:rsidRPr="00F86CF5" w:rsidRDefault="00F86CF5" w:rsidP="00F86CF5">
      <w:pPr>
        <w:spacing w:after="0" w:line="360" w:lineRule="auto"/>
        <w:jc w:val="both"/>
        <w:rPr>
          <w:rFonts w:ascii="宋体" w:eastAsia="宋体" w:hAnsi="宋体" w:cs="宋体" w:hint="eastAsia"/>
          <w:b/>
          <w:bCs/>
          <w:sz w:val="21"/>
          <w:szCs w:val="21"/>
          <w14:ligatures w14:val="none"/>
        </w:rPr>
      </w:pPr>
    </w:p>
    <w:p w14:paraId="646C9A5F"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在招标文件“第二篇 采购需求 之 七、其他说明里第3条内容作如下修改：</w:t>
      </w:r>
    </w:p>
    <w:p w14:paraId="356B1E88" w14:textId="77777777" w:rsidR="00F86CF5" w:rsidRPr="00F86CF5" w:rsidRDefault="00F86CF5" w:rsidP="00F86CF5">
      <w:pPr>
        <w:tabs>
          <w:tab w:val="left" w:pos="7445"/>
        </w:tabs>
        <w:autoSpaceDE w:val="0"/>
        <w:autoSpaceDN w:val="0"/>
        <w:snapToGrid w:val="0"/>
        <w:spacing w:after="0" w:line="360" w:lineRule="auto"/>
        <w:jc w:val="both"/>
        <w:rPr>
          <w:rFonts w:ascii="宋体" w:eastAsia="宋体" w:hAnsi="宋体" w:cs="宋体" w:hint="eastAsia"/>
          <w:b/>
          <w:bCs/>
          <w:sz w:val="21"/>
          <w:szCs w:val="21"/>
          <w14:ligatures w14:val="none"/>
        </w:rPr>
      </w:pPr>
      <w:r w:rsidRPr="00F86CF5">
        <w:rPr>
          <w:rFonts w:ascii="宋体" w:eastAsia="宋体" w:hAnsi="宋体" w:cs="宋体"/>
          <w:sz w:val="21"/>
          <w:szCs w:val="21"/>
          <w14:ligatures w14:val="none"/>
        </w:rPr>
        <w:t>3.投标人须按要求填写投标文件分项报价明细表、实验台（含边台、中央台、高温台）中各单项的综合单价（详见第七篇要求）及原材料配备清单表格（见更正公告一、更正公告二），</w:t>
      </w:r>
      <w:r w:rsidRPr="00F86CF5">
        <w:rPr>
          <w:rFonts w:ascii="宋体" w:eastAsia="宋体" w:hAnsi="宋体" w:cs="宋体"/>
          <w:b/>
          <w:bCs/>
          <w:sz w:val="21"/>
          <w:szCs w:val="21"/>
          <w14:ligatures w14:val="none"/>
        </w:rPr>
        <w:t>未按要求填写的，为无效标。</w:t>
      </w:r>
    </w:p>
    <w:p w14:paraId="697F1016" w14:textId="77777777" w:rsidR="00F86CF5" w:rsidRPr="00F86CF5" w:rsidRDefault="00F86CF5" w:rsidP="00F86CF5">
      <w:pPr>
        <w:spacing w:after="0" w:line="360" w:lineRule="auto"/>
        <w:jc w:val="both"/>
        <w:rPr>
          <w:rFonts w:ascii="宋体" w:eastAsia="宋体" w:hAnsi="宋体" w:cs="宋体" w:hint="eastAsia"/>
          <w:b/>
          <w:bCs/>
          <w:sz w:val="21"/>
          <w:szCs w:val="21"/>
          <w14:ligatures w14:val="none"/>
        </w:rPr>
      </w:pPr>
    </w:p>
    <w:p w14:paraId="4A98FD2D"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在招标文件“第二篇 采购需求 之 “七、其他说明”里增加第4条内容如下：</w:t>
      </w:r>
      <w:bookmarkStart w:id="23" w:name="OLE_LINK26"/>
    </w:p>
    <w:p w14:paraId="6A357160"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4.对于有区间值要求的指标项，如标示为“≤”某指标值的，评审时以“=”该指标值的判定为满足，“＜”该指标值的判定为优于；同样，如标示为“≥”某指标值的，评审时以“=”该指标值的判定为满足，“＞该指标值的判定为优于；对于有类似表述的指标项，亦按前述规则进行评判。</w:t>
      </w:r>
      <w:bookmarkEnd w:id="23"/>
    </w:p>
    <w:p w14:paraId="1F4B5B66" w14:textId="77777777" w:rsidR="00F86CF5" w:rsidRPr="00F86CF5" w:rsidRDefault="00F86CF5" w:rsidP="00F86CF5">
      <w:pPr>
        <w:spacing w:after="0" w:line="360" w:lineRule="auto"/>
        <w:jc w:val="both"/>
        <w:rPr>
          <w:rFonts w:ascii="宋体" w:eastAsia="宋体" w:hAnsi="宋体" w:cs="Times New Roman" w:hint="eastAsia"/>
          <w:b/>
          <w:bCs/>
          <w:sz w:val="21"/>
          <w:szCs w:val="21"/>
          <w14:ligatures w14:val="none"/>
        </w:rPr>
      </w:pPr>
    </w:p>
    <w:p w14:paraId="28FE24A2" w14:textId="58091C2E"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将招标文件“第三篇  项目商务要求  二、专用条款” 第5条 其他要求之5.2.2.1条的“一、边台  ▲1.6重金属”作如下修改：将原内容中的“可溶性铅、可溶性镉”</w:t>
      </w:r>
      <w:r w:rsidR="00671420">
        <w:rPr>
          <w:rFonts w:ascii="宋体" w:eastAsia="宋体" w:hAnsi="宋体" w:cs="Times New Roman" w:hint="eastAsia"/>
          <w:b/>
          <w:bCs/>
          <w:sz w:val="21"/>
          <w:szCs w:val="21"/>
          <w14:ligatures w14:val="none"/>
        </w:rPr>
        <w:t>调更</w:t>
      </w:r>
      <w:r w:rsidRPr="00F86CF5">
        <w:rPr>
          <w:rFonts w:ascii="宋体" w:eastAsia="宋体" w:hAnsi="宋体" w:cs="Times New Roman"/>
          <w:b/>
          <w:bCs/>
          <w:sz w:val="21"/>
          <w:szCs w:val="21"/>
          <w14:ligatures w14:val="none"/>
        </w:rPr>
        <w:t>为“铅和镉的溶出量”。修改后第1.6条内容为：</w:t>
      </w:r>
    </w:p>
    <w:p w14:paraId="38D026C1"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▲1.6重金属：参照GB/T 4100-2015《陶瓷砖》和GB/T 3810.15-2016《陶瓷砖试验方法 第15部分：有釉砖铅和镉溶出量的测定》标准，铅和镉的溶出量的检测结果为未检出（＜检出限）。</w:t>
      </w:r>
    </w:p>
    <w:p w14:paraId="246B9407"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p>
    <w:p w14:paraId="4E1AA92F"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将招标文件“第三篇  项目商务要求  二、专用条款” 第5条 其他要求之5.2.2.1条的“一、边台  ▲1.8实验台面耐污染”作如下修改：删除原内容中的“GB/T 17657-2022《人造板及饰面人造板理化性能试验方法》”。修改后第1.8条内容为：</w:t>
      </w:r>
    </w:p>
    <w:p w14:paraId="6FD94557"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▲1.8实验台面耐污染：参照 GB/T 3810.14-2016《陶瓷砖试验方法 第14部分：耐污染性</w:t>
      </w:r>
      <w:r w:rsidRPr="00F86CF5">
        <w:rPr>
          <w:rFonts w:ascii="宋体" w:eastAsia="宋体" w:hAnsi="宋体" w:cs="宋体"/>
          <w:sz w:val="21"/>
          <w:szCs w:val="21"/>
          <w14:ligatures w14:val="none"/>
        </w:rPr>
        <w:lastRenderedPageBreak/>
        <w:t>的测定》 的试验方法进行检测，检测项目包含正面、截面，试件正面和截面的测试对象为同一块样品，污染物至少包含：马克笔、英雄红墨水、丙酮 99.5%、二氯甲烷 99.8%、碘酒等，检测结果为5级。</w:t>
      </w:r>
    </w:p>
    <w:p w14:paraId="7D460F91"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p>
    <w:p w14:paraId="03D01C59" w14:textId="77777777" w:rsidR="00F86CF5" w:rsidRPr="00F86CF5" w:rsidRDefault="00F86CF5" w:rsidP="00F86CF5">
      <w:pPr>
        <w:numPr>
          <w:ilvl w:val="0"/>
          <w:numId w:val="1"/>
        </w:numPr>
        <w:spacing w:after="0" w:line="360" w:lineRule="auto"/>
        <w:ind w:left="0" w:firstLine="0"/>
        <w:jc w:val="both"/>
        <w:rPr>
          <w:rFonts w:ascii="宋体" w:eastAsia="宋体" w:hAnsi="宋体" w:cs="Times New Roman" w:hint="eastAsia"/>
          <w:sz w:val="21"/>
          <w:szCs w:val="21"/>
          <w14:ligatures w14:val="none"/>
        </w:rPr>
      </w:pPr>
      <w:r w:rsidRPr="00F86CF5">
        <w:rPr>
          <w:rFonts w:ascii="宋体" w:eastAsia="宋体" w:hAnsi="宋体" w:cs="Times New Roman"/>
          <w:b/>
          <w:bCs/>
          <w:sz w:val="21"/>
          <w:szCs w:val="21"/>
          <w14:ligatures w14:val="none"/>
        </w:rPr>
        <w:t>将招标文件“第三篇  项目商务要求  二、专用条款” 第8条 其他要求之8.1条内容修改如下：</w:t>
      </w:r>
      <w:r w:rsidRPr="00F86CF5">
        <w:rPr>
          <w:rFonts w:ascii="宋体" w:eastAsia="宋体" w:hAnsi="宋体" w:cs="Times New Roman"/>
          <w:sz w:val="21"/>
          <w:szCs w:val="21"/>
          <w14:ligatures w14:val="none"/>
        </w:rPr>
        <w:t>8.1为切实保障项目产品的质量，供方需提供主要设备（边台、中央台、高温台）制造商工艺流程及产品质量保证演示视频，演示视频文件格式采用MP4（如压缩请使用RAR格式），视频分辨率不低于1920*1080(1080P)，演示时长不超过5分钟。视频需以U盘方式随投标文件一并密封提交，演示内容需包含：1.下料与切割-包含 钢板切割过程；2.成型加工-体现一体折弯成型工艺；3.焊接与打磨 -包含 焊接工艺（如机器人焊接或人工焊接作业画面）、表面打磨，需突出细节质量。4.表面前处理 -包含表面前处理整套系统自动产线及作业画面（包含表面前处理工序：脱脂、水洗、酸洗、表调、磷化）。5. 粉末涂装 -拍摄粉末涂装产线及作业画面。</w:t>
      </w:r>
    </w:p>
    <w:p w14:paraId="61DC40BF"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p>
    <w:p w14:paraId="59ACC4FD"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 第四篇 资格审查及评标办法 三、评标标准中“技术性能指标的响应程度(33分)”的说明（3）内容修改如下：</w:t>
      </w:r>
    </w:p>
    <w:p w14:paraId="540E0370" w14:textId="77777777" w:rsidR="00F86CF5" w:rsidRPr="00F86CF5" w:rsidRDefault="00F86CF5" w:rsidP="00F86CF5">
      <w:pPr>
        <w:snapToGrid w:val="0"/>
        <w:spacing w:after="0" w:line="360" w:lineRule="auto"/>
        <w:ind w:firstLineChars="200" w:firstLine="422"/>
        <w:jc w:val="both"/>
        <w:rPr>
          <w:rFonts w:ascii="宋体" w:eastAsia="宋体" w:hAnsi="宋体" w:cs="宋体" w:hint="eastAsia"/>
          <w:sz w:val="21"/>
          <w:szCs w:val="21"/>
          <w14:ligatures w14:val="none"/>
        </w:rPr>
      </w:pPr>
      <w:bookmarkStart w:id="24" w:name="OLE_LINK70"/>
      <w:r w:rsidRPr="00F86CF5">
        <w:rPr>
          <w:rFonts w:ascii="宋体" w:eastAsia="宋体" w:hAnsi="宋体" w:cs="宋体"/>
          <w:b/>
          <w:bCs/>
          <w:sz w:val="21"/>
          <w:szCs w:val="21"/>
          <w14:ligatures w14:val="none"/>
        </w:rPr>
        <w:t>说明：</w:t>
      </w:r>
      <w:bookmarkStart w:id="25" w:name="OLE_LINK72"/>
      <w:r w:rsidRPr="00F86CF5">
        <w:rPr>
          <w:rFonts w:ascii="宋体" w:eastAsia="宋体" w:hAnsi="宋体" w:cs="宋体"/>
          <w:b/>
          <w:bCs/>
          <w:sz w:val="21"/>
          <w:szCs w:val="21"/>
          <w14:ligatures w14:val="none"/>
        </w:rPr>
        <w:t>（3）</w:t>
      </w:r>
      <w:bookmarkStart w:id="26" w:name="OLE_LINK55"/>
      <w:bookmarkStart w:id="27" w:name="_Hlk229231676"/>
      <w:r w:rsidRPr="00F86CF5">
        <w:rPr>
          <w:rFonts w:ascii="宋体" w:eastAsia="宋体" w:hAnsi="宋体" w:cs="宋体"/>
          <w:b/>
          <w:bCs/>
          <w:sz w:val="21"/>
          <w:szCs w:val="21"/>
          <w14:ligatures w14:val="none"/>
        </w:rPr>
        <w:t>对于不同产品间材质及技术参数要求完全一致的评审项，合并为一个评审点计算，不重复计分。若投标人对此种情形下的相同参数在不同产品中的响应出现不一致，</w:t>
      </w:r>
      <w:r w:rsidRPr="00F86CF5">
        <w:rPr>
          <w:rFonts w:ascii="宋体" w:eastAsia="宋体" w:hAnsi="宋体" w:cs="Times New Roman"/>
          <w:b/>
          <w:bCs/>
          <w:sz w:val="21"/>
          <w:szCs w:val="21"/>
          <w:lang w:bidi="ar"/>
          <w14:ligatures w14:val="none"/>
        </w:rPr>
        <w:t>首先由评标委员会以书面形式要求投标人作出必要的澄清，若经澄清后，投标人确认其不同产品采用差异化配置的，</w:t>
      </w:r>
      <w:r w:rsidRPr="00F86CF5">
        <w:rPr>
          <w:rFonts w:ascii="宋体" w:eastAsia="宋体" w:hAnsi="宋体" w:cs="Times New Roman"/>
          <w:bCs/>
          <w:sz w:val="21"/>
          <w:szCs w:val="21"/>
          <w:lang w:bidi="ar"/>
          <w14:ligatures w14:val="none"/>
        </w:rPr>
        <w:t>评标委员会将以其对合并评审点内所有产品响应中的</w:t>
      </w:r>
      <w:r w:rsidRPr="00F86CF5">
        <w:rPr>
          <w:rFonts w:ascii="宋体" w:eastAsia="宋体" w:hAnsi="宋体" w:cs="Times New Roman"/>
          <w:b/>
          <w:bCs/>
          <w:sz w:val="21"/>
          <w:szCs w:val="21"/>
          <w:lang w:bidi="ar"/>
          <w14:ligatures w14:val="none"/>
        </w:rPr>
        <w:t>最低指标作为该合并评审点的统一评审依据。</w:t>
      </w:r>
      <w:bookmarkStart w:id="28" w:name="OLE_LINK73"/>
      <w:bookmarkEnd w:id="26"/>
      <w:r w:rsidRPr="00F86CF5">
        <w:rPr>
          <w:rFonts w:ascii="宋体" w:eastAsia="宋体" w:hAnsi="宋体" w:cs="宋体"/>
          <w:sz w:val="21"/>
          <w:szCs w:val="21"/>
          <w14:ligatures w14:val="none"/>
        </w:rPr>
        <w:t>投标人未按要求澄清或澄清后仍无法消除歧义的，评标委员会仅采信其投标文件中的最低一档参数作为本项评审依据。</w:t>
      </w:r>
      <w:bookmarkEnd w:id="28"/>
    </w:p>
    <w:p w14:paraId="38A6BE3F"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trike/>
          <w:sz w:val="21"/>
          <w:szCs w:val="21"/>
          <w14:ligatures w14:val="none"/>
        </w:rPr>
      </w:pPr>
    </w:p>
    <w:bookmarkEnd w:id="24"/>
    <w:bookmarkEnd w:id="25"/>
    <w:bookmarkEnd w:id="27"/>
    <w:p w14:paraId="6FDD5991"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w:t>
      </w:r>
      <w:bookmarkStart w:id="29" w:name="OLE_LINK91"/>
      <w:r w:rsidRPr="00F86CF5">
        <w:rPr>
          <w:rFonts w:ascii="宋体" w:eastAsia="宋体" w:hAnsi="宋体" w:cs="Times New Roman"/>
          <w:b/>
          <w:bCs/>
          <w:sz w:val="21"/>
          <w:szCs w:val="21"/>
          <w14:ligatures w14:val="none"/>
        </w:rPr>
        <w:t>件第四篇 资格审查及评标办法 三、评标标准中</w:t>
      </w:r>
      <w:bookmarkEnd w:id="29"/>
      <w:r w:rsidRPr="00F86CF5">
        <w:rPr>
          <w:rFonts w:ascii="宋体" w:eastAsia="宋体" w:hAnsi="宋体" w:cs="Times New Roman"/>
          <w:b/>
          <w:bCs/>
          <w:sz w:val="21"/>
          <w:szCs w:val="21"/>
          <w14:ligatures w14:val="none"/>
        </w:rPr>
        <w:t>“制造商工艺流程及产品质量保证（6分）的部分评审项修改如下</w:t>
      </w:r>
    </w:p>
    <w:p w14:paraId="19C1F1FC" w14:textId="77777777" w:rsidR="00F86CF5" w:rsidRPr="00F86CF5" w:rsidRDefault="00F86CF5" w:rsidP="00F86CF5">
      <w:pPr>
        <w:snapToGrid w:val="0"/>
        <w:spacing w:after="0" w:line="360" w:lineRule="auto"/>
        <w:ind w:firstLineChars="100" w:firstLine="211"/>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（1）1.下料与切割  得1分</w:t>
      </w:r>
    </w:p>
    <w:p w14:paraId="406D1003" w14:textId="77777777" w:rsidR="00F86CF5" w:rsidRPr="00F86CF5" w:rsidRDefault="00F86CF5" w:rsidP="00F86CF5">
      <w:pPr>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视频中体现钢板切割过程，且拍摄到全自动数控激光切割机或全自动数控等离子切割机的设备+作业画面，得1分；视频中体现钢板切割过程，但使用其他切割方式（如火焰切割、小车切割、手动切割等）的，得0.5分；视频无相关内容得0分。</w:t>
      </w:r>
    </w:p>
    <w:p w14:paraId="330C1729" w14:textId="77777777" w:rsidR="00F86CF5" w:rsidRPr="00F86CF5" w:rsidRDefault="00F86CF5" w:rsidP="00F86CF5">
      <w:pPr>
        <w:spacing w:after="0" w:line="360" w:lineRule="auto"/>
        <w:ind w:firstLineChars="200" w:firstLine="420"/>
        <w:jc w:val="both"/>
        <w:rPr>
          <w:rFonts w:ascii="宋体" w:eastAsia="宋体" w:hAnsi="宋体" w:cs="宋体" w:hint="eastAsia"/>
          <w:sz w:val="21"/>
          <w:szCs w:val="21"/>
          <w14:ligatures w14:val="none"/>
        </w:rPr>
      </w:pPr>
    </w:p>
    <w:p w14:paraId="71E15217" w14:textId="77777777" w:rsidR="00F86CF5" w:rsidRPr="00F86CF5" w:rsidRDefault="00F86CF5" w:rsidP="00F86CF5">
      <w:pPr>
        <w:snapToGrid w:val="0"/>
        <w:spacing w:after="0" w:line="360" w:lineRule="auto"/>
        <w:ind w:firstLineChars="100" w:firstLine="211"/>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（2）3.焊接与打磨，得1分</w:t>
      </w:r>
    </w:p>
    <w:p w14:paraId="6C172028" w14:textId="77777777" w:rsidR="00F86CF5" w:rsidRPr="00F86CF5" w:rsidRDefault="00F86CF5" w:rsidP="00F86CF5">
      <w:pPr>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lastRenderedPageBreak/>
        <w:t>视频包含机械臂/机器人（须为自动设备）满焊作业画面，且同时包含工件打磨画面的，得1分；视频中仅出现焊接相关画面（不论是机械臂焊接还是手持焊接），但未出现打磨画面；或出现机械臂 、机器人焊接（非满焊），同时有打磨画面；或仅出现手持焊接且同时有打磨画面；或仅出现打磨画面无焊接画面的，得0.5分；视频中无任何焊接及打磨作业画面的，得0分。</w:t>
      </w:r>
    </w:p>
    <w:p w14:paraId="4E399CA3" w14:textId="77777777" w:rsidR="00F86CF5" w:rsidRPr="00F86CF5" w:rsidRDefault="00F86CF5" w:rsidP="00F86CF5">
      <w:pPr>
        <w:snapToGrid w:val="0"/>
        <w:spacing w:after="0" w:line="360" w:lineRule="auto"/>
        <w:ind w:firstLineChars="100" w:firstLine="210"/>
        <w:jc w:val="both"/>
        <w:rPr>
          <w:rFonts w:ascii="宋体" w:eastAsia="宋体" w:hAnsi="宋体" w:cs="Times New Roman" w:hint="eastAsia"/>
          <w:sz w:val="21"/>
          <w:szCs w:val="21"/>
          <w14:ligatures w14:val="none"/>
        </w:rPr>
      </w:pPr>
    </w:p>
    <w:p w14:paraId="133AE7AB" w14:textId="77777777" w:rsidR="00F86CF5" w:rsidRPr="00F86CF5" w:rsidRDefault="00F86CF5" w:rsidP="00F86CF5">
      <w:pPr>
        <w:snapToGrid w:val="0"/>
        <w:spacing w:after="0" w:line="360" w:lineRule="auto"/>
        <w:ind w:firstLineChars="100" w:firstLine="211"/>
        <w:jc w:val="both"/>
        <w:rPr>
          <w:rFonts w:ascii="宋体" w:eastAsia="宋体" w:hAnsi="宋体" w:cs="宋体" w:hint="eastAsia"/>
          <w:sz w:val="21"/>
          <w:szCs w:val="21"/>
          <w14:ligatures w14:val="none"/>
        </w:rPr>
      </w:pPr>
      <w:r w:rsidRPr="00F86CF5">
        <w:rPr>
          <w:rFonts w:ascii="宋体" w:eastAsia="宋体" w:hAnsi="宋体" w:cs="Times New Roman"/>
          <w:b/>
          <w:bCs/>
          <w:sz w:val="21"/>
          <w:szCs w:val="21"/>
          <w14:ligatures w14:val="none"/>
        </w:rPr>
        <w:t>（3）5.粉末涂装 得1分</w:t>
      </w:r>
    </w:p>
    <w:p w14:paraId="55D6456A" w14:textId="77777777" w:rsidR="00F86CF5" w:rsidRPr="00F86CF5" w:rsidRDefault="00F86CF5" w:rsidP="00F86CF5">
      <w:pPr>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视频中拍摄到粉末涂装全自动产线及作业画面，得1分；视频中无粉末涂装全自动产线，但拍摄到静电粉末自动喷枪等相关粉末涂装设备及作业画面，得0.5分；视频无相关内容得0分。</w:t>
      </w:r>
    </w:p>
    <w:p w14:paraId="1831D97D" w14:textId="77777777" w:rsidR="00F86CF5" w:rsidRPr="00F86CF5" w:rsidRDefault="00F86CF5" w:rsidP="00F86CF5">
      <w:pPr>
        <w:snapToGrid w:val="0"/>
        <w:spacing w:after="0" w:line="360" w:lineRule="auto"/>
        <w:jc w:val="both"/>
        <w:rPr>
          <w:rFonts w:ascii="宋体" w:eastAsia="宋体" w:hAnsi="宋体" w:cs="Times New Roman" w:hint="eastAsia"/>
          <w:b/>
          <w:bCs/>
          <w:sz w:val="21"/>
          <w:szCs w:val="21"/>
          <w14:ligatures w14:val="none"/>
        </w:rPr>
      </w:pPr>
    </w:p>
    <w:p w14:paraId="4B714C0D" w14:textId="77777777" w:rsidR="00F86CF5" w:rsidRPr="00F86CF5" w:rsidRDefault="00F86CF5" w:rsidP="00F86CF5">
      <w:pPr>
        <w:snapToGrid w:val="0"/>
        <w:spacing w:after="0" w:line="360" w:lineRule="auto"/>
        <w:ind w:firstLineChars="150" w:firstLine="316"/>
        <w:jc w:val="both"/>
        <w:rPr>
          <w:rFonts w:ascii="宋体" w:eastAsia="宋体" w:hAnsi="宋体" w:cs="宋体" w:hint="eastAsia"/>
          <w:sz w:val="21"/>
          <w:szCs w:val="21"/>
          <w14:ligatures w14:val="none"/>
        </w:rPr>
      </w:pPr>
      <w:r w:rsidRPr="00F86CF5">
        <w:rPr>
          <w:rFonts w:ascii="宋体" w:eastAsia="宋体" w:hAnsi="宋体" w:cs="Times New Roman"/>
          <w:b/>
          <w:bCs/>
          <w:sz w:val="21"/>
          <w:szCs w:val="21"/>
          <w14:ligatures w14:val="none"/>
        </w:rPr>
        <w:t>（4）将本评审项的说明内容修改如下：</w:t>
      </w:r>
    </w:p>
    <w:p w14:paraId="547F7F0A"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b/>
          <w:bCs/>
          <w:sz w:val="21"/>
          <w:szCs w:val="21"/>
          <w14:ligatures w14:val="none"/>
        </w:rPr>
      </w:pPr>
      <w:r w:rsidRPr="00F86CF5">
        <w:rPr>
          <w:rFonts w:ascii="宋体" w:eastAsia="宋体" w:hAnsi="宋体" w:cs="宋体"/>
          <w:sz w:val="21"/>
          <w:szCs w:val="21"/>
          <w14:ligatures w14:val="none"/>
        </w:rPr>
        <w:t>①每道工艺视频中，必须清晰拍摄到供货生产厂家名称及标识（如厂房外挂公司名称牌、车间内公司标识/宣传墙、工装上的公司LOGO或名称等），画面内出现一次即可，不得以后期字幕方式添加，全程须为真人实景出镜讲解，画面同步解说，不得以虚拟人或动画代替真人画面，</w:t>
      </w:r>
      <w:r w:rsidRPr="00F86CF5">
        <w:rPr>
          <w:rFonts w:ascii="宋体" w:eastAsia="宋体" w:hAnsi="宋体" w:cs="宋体"/>
          <w:b/>
          <w:bCs/>
          <w:sz w:val="21"/>
          <w:szCs w:val="21"/>
          <w14:ligatures w14:val="none"/>
        </w:rPr>
        <w:t>违反任一款，本项整体得0分。</w:t>
      </w:r>
    </w:p>
    <w:p w14:paraId="3A398730"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②所有的设备均需拍摄到设备全景及铭牌，且需体现设备在供货生产厂家实际生产场所内处于作业状态的画面，未达到上述拍摄要求的，对应的评分项</w:t>
      </w:r>
      <w:r w:rsidRPr="00F86CF5">
        <w:rPr>
          <w:rFonts w:ascii="宋体" w:eastAsia="宋体" w:hAnsi="宋体" w:cs="宋体"/>
          <w:b/>
          <w:bCs/>
          <w:sz w:val="21"/>
          <w:szCs w:val="21"/>
          <w14:ligatures w14:val="none"/>
        </w:rPr>
        <w:t>按0分处理</w:t>
      </w:r>
      <w:r w:rsidRPr="00F86CF5">
        <w:rPr>
          <w:rFonts w:ascii="宋体" w:eastAsia="宋体" w:hAnsi="宋体" w:cs="宋体"/>
          <w:sz w:val="21"/>
          <w:szCs w:val="21"/>
          <w14:ligatures w14:val="none"/>
        </w:rPr>
        <w:t>。</w:t>
      </w:r>
    </w:p>
    <w:p w14:paraId="4C040D23"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③若存在外协加工情形，须在投标文件中提供外协加工协议（可隐去价格）及对外协厂的质量管控方案（如工艺标准、验收规范、派驻质检等），否则视为未提供佐证材料，对应的评分项</w:t>
      </w:r>
      <w:r w:rsidRPr="00F86CF5">
        <w:rPr>
          <w:rFonts w:ascii="宋体" w:eastAsia="宋体" w:hAnsi="宋体" w:cs="宋体"/>
          <w:b/>
          <w:bCs/>
          <w:sz w:val="21"/>
          <w:szCs w:val="21"/>
          <w14:ligatures w14:val="none"/>
        </w:rPr>
        <w:t>按0分处理</w:t>
      </w:r>
      <w:r w:rsidRPr="00F86CF5">
        <w:rPr>
          <w:rFonts w:ascii="宋体" w:eastAsia="宋体" w:hAnsi="宋体" w:cs="宋体"/>
          <w:sz w:val="21"/>
          <w:szCs w:val="21"/>
          <w14:ligatures w14:val="none"/>
        </w:rPr>
        <w:t>。</w:t>
      </w:r>
    </w:p>
    <w:p w14:paraId="5278C33E"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④视频须存储于U盘或光盘中随投标文件一并递交，格式为MP4</w:t>
      </w:r>
      <w:bookmarkStart w:id="30" w:name="_Hlk230945226"/>
      <w:r w:rsidRPr="00F86CF5">
        <w:rPr>
          <w:rFonts w:ascii="宋体" w:eastAsia="宋体" w:hAnsi="宋体" w:cs="宋体"/>
          <w:sz w:val="21"/>
          <w:szCs w:val="21"/>
          <w14:ligatures w14:val="none"/>
        </w:rPr>
        <w:t>（如压缩请使用RAR格式）</w:t>
      </w:r>
      <w:bookmarkEnd w:id="30"/>
      <w:r w:rsidRPr="00F86CF5">
        <w:rPr>
          <w:rFonts w:ascii="宋体" w:eastAsia="宋体" w:hAnsi="宋体" w:cs="宋体"/>
          <w:sz w:val="21"/>
          <w:szCs w:val="21"/>
          <w14:ligatures w14:val="none"/>
        </w:rPr>
        <w:t>。未提供视频的，本项整体得0分。</w:t>
      </w:r>
    </w:p>
    <w:p w14:paraId="7DE6FEF5"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⑤若视频画面模糊，无法清晰辨识内容，评标委员会有权按“内容不清”扣分或认定该项不得分；</w:t>
      </w:r>
    </w:p>
    <w:p w14:paraId="21CFEA40"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⑥未提供视频或视频无法正常播放的，本项整体得0分。</w:t>
      </w:r>
    </w:p>
    <w:p w14:paraId="405A6CCC" w14:textId="77777777" w:rsidR="00F86CF5" w:rsidRPr="00F86CF5" w:rsidRDefault="00F86CF5" w:rsidP="00F86CF5">
      <w:pPr>
        <w:snapToGrid w:val="0"/>
        <w:spacing w:after="0" w:line="360" w:lineRule="auto"/>
        <w:jc w:val="both"/>
        <w:rPr>
          <w:rFonts w:ascii="宋体" w:eastAsia="宋体" w:hAnsi="宋体" w:cs="Times New Roman" w:hint="eastAsia"/>
          <w:b/>
          <w:bCs/>
          <w:sz w:val="21"/>
          <w:szCs w:val="21"/>
          <w14:ligatures w14:val="none"/>
        </w:rPr>
      </w:pPr>
    </w:p>
    <w:p w14:paraId="680C95E3"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将招标文件</w:t>
      </w:r>
      <w:bookmarkStart w:id="31" w:name="OLE_LINK93"/>
      <w:r w:rsidRPr="00F86CF5">
        <w:rPr>
          <w:rFonts w:ascii="宋体" w:eastAsia="宋体" w:hAnsi="宋体" w:cs="Times New Roman"/>
          <w:b/>
          <w:bCs/>
          <w:sz w:val="21"/>
          <w:szCs w:val="21"/>
          <w14:ligatures w14:val="none"/>
        </w:rPr>
        <w:t>第四篇 资格审查及评标办法 三、评标标准中</w:t>
      </w:r>
      <w:bookmarkEnd w:id="31"/>
      <w:r w:rsidRPr="00F86CF5">
        <w:rPr>
          <w:rFonts w:ascii="宋体" w:eastAsia="宋体" w:hAnsi="宋体" w:cs="Times New Roman"/>
          <w:b/>
          <w:bCs/>
          <w:sz w:val="21"/>
          <w:szCs w:val="21"/>
          <w14:ligatures w14:val="none"/>
        </w:rPr>
        <w:t>“样品评审（15分）”项总的说明事项”增加第（5）条内容如下：</w:t>
      </w:r>
    </w:p>
    <w:p w14:paraId="45DF261E"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（5）样品破坏性测试只针对180*180cm的台面小样，先对该小样的其他所有评审因素进行评审后再进行致密性（破坏性）评审。相关测量值需由专家交叉复核共同确认。</w:t>
      </w:r>
    </w:p>
    <w:p w14:paraId="1CC62205" w14:textId="77777777" w:rsidR="00F86CF5" w:rsidRPr="00F86CF5" w:rsidRDefault="00F86CF5" w:rsidP="00F86CF5">
      <w:pPr>
        <w:spacing w:after="0" w:line="360" w:lineRule="auto"/>
        <w:jc w:val="both"/>
        <w:rPr>
          <w:rFonts w:ascii="宋体" w:eastAsia="宋体" w:hAnsi="宋体" w:cs="宋体" w:hint="eastAsia"/>
          <w:sz w:val="21"/>
          <w:szCs w:val="21"/>
          <w14:ligatures w14:val="none"/>
        </w:rPr>
      </w:pPr>
    </w:p>
    <w:p w14:paraId="7813DA7A"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lastRenderedPageBreak/>
        <w:t>将招标文件第四篇 资格审查及评标办法 三、评标标准中“业绩（3分）”评审项修改如下：</w:t>
      </w:r>
    </w:p>
    <w:p w14:paraId="2CB17128"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自2023年1月1日起至投标截止之日止，投标人完成过类似项目业绩（业绩时间以合同签订日期为准），每提供1个有效业绩得1分，最高得3分。</w:t>
      </w:r>
    </w:p>
    <w:p w14:paraId="2E4EE8AB" w14:textId="77777777" w:rsidR="00F86CF5" w:rsidRPr="00F86CF5" w:rsidRDefault="00F86CF5" w:rsidP="00F86CF5">
      <w:pPr>
        <w:snapToGrid w:val="0"/>
        <w:spacing w:after="0" w:line="360" w:lineRule="auto"/>
        <w:ind w:firstLineChars="200" w:firstLine="422"/>
        <w:jc w:val="both"/>
        <w:rPr>
          <w:rFonts w:ascii="宋体" w:eastAsia="宋体" w:hAnsi="宋体" w:cs="宋体" w:hint="eastAsia"/>
          <w:sz w:val="21"/>
          <w:szCs w:val="21"/>
          <w14:ligatures w14:val="none"/>
        </w:rPr>
      </w:pPr>
      <w:r w:rsidRPr="00F86CF5">
        <w:rPr>
          <w:rFonts w:ascii="宋体" w:eastAsia="宋体" w:hAnsi="宋体" w:cs="宋体"/>
          <w:b/>
          <w:sz w:val="21"/>
          <w:szCs w:val="21"/>
          <w14:ligatures w14:val="none"/>
        </w:rPr>
        <w:t>说明</w:t>
      </w:r>
      <w:r w:rsidRPr="00F86CF5">
        <w:rPr>
          <w:rFonts w:ascii="宋体" w:eastAsia="宋体" w:hAnsi="宋体" w:cs="宋体"/>
          <w:sz w:val="21"/>
          <w:szCs w:val="21"/>
          <w14:ligatures w14:val="none"/>
        </w:rPr>
        <w:t>：（1）类似项目业绩：指实验室家具类（含中央台、边台、仪器台或同等功能用途的实验室操作台面类产品）的供货及安装项目业绩。</w:t>
      </w:r>
    </w:p>
    <w:p w14:paraId="2440B97F" w14:textId="77777777" w:rsidR="00F86CF5" w:rsidRPr="00F86CF5" w:rsidRDefault="00F86CF5" w:rsidP="00F86CF5">
      <w:pPr>
        <w:snapToGrid w:val="0"/>
        <w:spacing w:after="0" w:line="360" w:lineRule="auto"/>
        <w:ind w:firstLineChars="200" w:firstLine="420"/>
        <w:jc w:val="both"/>
        <w:rPr>
          <w:rFonts w:ascii="宋体" w:eastAsia="宋体" w:hAnsi="宋体" w:cs="等线" w:hint="eastAsia"/>
          <w:sz w:val="21"/>
          <w:szCs w:val="21"/>
          <w14:ligatures w14:val="none"/>
        </w:rPr>
      </w:pPr>
      <w:r w:rsidRPr="00F86CF5">
        <w:rPr>
          <w:rFonts w:ascii="宋体" w:eastAsia="宋体" w:hAnsi="宋体" w:cs="等线"/>
          <w:sz w:val="21"/>
          <w:szCs w:val="21"/>
          <w14:ligatures w14:val="none"/>
        </w:rPr>
        <w:t>（2）业绩分只对投标人的最终用户业绩进行评分。最终用户指拟购家具产品的实际使用单位，包括但不限于学校、科研院所、医院等。需</w:t>
      </w:r>
      <w:r w:rsidRPr="00F86CF5">
        <w:rPr>
          <w:rFonts w:ascii="宋体" w:eastAsia="宋体" w:hAnsi="宋体" w:cs="宋体"/>
          <w:sz w:val="21"/>
          <w:szCs w:val="21"/>
          <w14:ligatures w14:val="none"/>
        </w:rPr>
        <w:t>提供以下证明材料：</w:t>
      </w:r>
      <w:r w:rsidRPr="00F86CF5">
        <w:rPr>
          <w:rFonts w:ascii="宋体" w:eastAsia="宋体" w:hAnsi="宋体" w:cs="等线"/>
          <w:sz w:val="21"/>
          <w:szCs w:val="21"/>
          <w14:ligatures w14:val="none"/>
        </w:rPr>
        <w:t>最终用户的项目验收报告复印件、合同款项支付记录复印件、合</w:t>
      </w:r>
      <w:r w:rsidRPr="00F86CF5">
        <w:rPr>
          <w:rFonts w:ascii="宋体" w:eastAsia="宋体" w:hAnsi="宋体" w:cs="宋体"/>
          <w:sz w:val="21"/>
          <w:szCs w:val="21"/>
          <w14:ligatures w14:val="none"/>
        </w:rPr>
        <w:t>同原件扫描件[含合同首页、数量金额页、供货清单或技术规格页（须能反映产品为实验室家具）、包含安装内容的页面及签字盖章页扫描件]</w:t>
      </w:r>
      <w:r w:rsidRPr="00F86CF5">
        <w:rPr>
          <w:rFonts w:ascii="宋体" w:eastAsia="宋体" w:hAnsi="宋体" w:cs="等线"/>
          <w:sz w:val="21"/>
          <w:szCs w:val="21"/>
          <w14:ligatures w14:val="none"/>
        </w:rPr>
        <w:t>作为证明材料，未按规定提供证明材料的不予认可。</w:t>
      </w:r>
    </w:p>
    <w:p w14:paraId="6218FAA7" w14:textId="77777777" w:rsidR="00F86CF5" w:rsidRPr="00F86CF5" w:rsidRDefault="00F86CF5" w:rsidP="00F86CF5">
      <w:pPr>
        <w:snapToGrid w:val="0"/>
        <w:spacing w:after="0" w:line="360" w:lineRule="auto"/>
        <w:ind w:firstLineChars="200" w:firstLine="420"/>
        <w:jc w:val="both"/>
        <w:rPr>
          <w:rFonts w:ascii="宋体" w:eastAsia="宋体" w:hAnsi="宋体" w:cs="等线" w:hint="eastAsia"/>
          <w:sz w:val="21"/>
          <w:szCs w:val="21"/>
          <w14:ligatures w14:val="none"/>
        </w:rPr>
      </w:pPr>
      <w:r w:rsidRPr="00F86CF5">
        <w:rPr>
          <w:rFonts w:ascii="宋体" w:eastAsia="宋体" w:hAnsi="宋体" w:cs="等线"/>
          <w:sz w:val="21"/>
          <w:szCs w:val="21"/>
          <w14:ligatures w14:val="none"/>
        </w:rPr>
        <w:t>（3）投标人与经销商、代理商、贸易公司等非最终用户签订的合同，无论是否附有验收报告，均不计为有效业绩。</w:t>
      </w:r>
    </w:p>
    <w:p w14:paraId="7354B760" w14:textId="77777777" w:rsidR="00F86CF5" w:rsidRPr="00F86CF5" w:rsidRDefault="00F86CF5" w:rsidP="00F86CF5">
      <w:pPr>
        <w:snapToGrid w:val="0"/>
        <w:spacing w:after="0" w:line="360" w:lineRule="auto"/>
        <w:ind w:firstLineChars="200" w:firstLine="420"/>
        <w:jc w:val="both"/>
        <w:rPr>
          <w:rFonts w:ascii="宋体" w:eastAsia="宋体" w:hAnsi="宋体" w:cs="等线" w:hint="eastAsia"/>
          <w:sz w:val="21"/>
          <w:szCs w:val="21"/>
          <w14:ligatures w14:val="none"/>
        </w:rPr>
      </w:pPr>
      <w:r w:rsidRPr="00F86CF5">
        <w:rPr>
          <w:rFonts w:ascii="宋体" w:eastAsia="宋体" w:hAnsi="宋体" w:cs="等线"/>
          <w:sz w:val="21"/>
          <w:szCs w:val="21"/>
          <w14:ligatures w14:val="none"/>
        </w:rPr>
        <w:t>（4）投标人提供的证明材料复印件须页面清晰、完整并加盖投标人的公章，否则将不予认可。</w:t>
      </w:r>
    </w:p>
    <w:p w14:paraId="140BCE7F" w14:textId="77777777" w:rsidR="00F86CF5" w:rsidRPr="00F86CF5" w:rsidRDefault="00F86CF5" w:rsidP="00F86CF5">
      <w:pPr>
        <w:snapToGrid w:val="0"/>
        <w:spacing w:after="0" w:line="360" w:lineRule="auto"/>
        <w:ind w:firstLineChars="200" w:firstLine="420"/>
        <w:jc w:val="both"/>
        <w:rPr>
          <w:rFonts w:ascii="宋体" w:eastAsia="宋体" w:hAnsi="宋体" w:cs="等线" w:hint="eastAsia"/>
          <w:sz w:val="21"/>
          <w:szCs w:val="21"/>
          <w14:ligatures w14:val="none"/>
        </w:rPr>
      </w:pPr>
    </w:p>
    <w:p w14:paraId="23FD91EA"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删除招标文件“第四篇 资格审查及评标办法 ”中“三、评标标准表格后的说明第1款内容”，即删除如下文字“1.若供应商提供的资料不全或前后不一致，评审时未发现的，按有利于采购人的原则执行，供应商须无条件接受。”</w:t>
      </w:r>
    </w:p>
    <w:p w14:paraId="51D38530"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p>
    <w:p w14:paraId="3AA971B5"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将“第五篇 投标人须知</w:t>
      </w:r>
      <w:bookmarkStart w:id="32" w:name="_Toc418512134"/>
      <w:r w:rsidRPr="00F86CF5">
        <w:rPr>
          <w:rFonts w:ascii="宋体" w:eastAsia="宋体" w:hAnsi="宋体" w:cs="Times New Roman"/>
          <w:b/>
          <w:bCs/>
          <w:sz w:val="21"/>
          <w:szCs w:val="21"/>
          <w14:ligatures w14:val="none"/>
        </w:rPr>
        <w:t>“第八条</w:t>
      </w:r>
      <w:bookmarkEnd w:id="32"/>
      <w:r w:rsidRPr="00F86CF5">
        <w:rPr>
          <w:rFonts w:ascii="宋体" w:eastAsia="宋体" w:hAnsi="宋体" w:cs="Times New Roman"/>
          <w:b/>
          <w:bCs/>
          <w:sz w:val="21"/>
          <w:szCs w:val="21"/>
          <w14:ligatures w14:val="none"/>
        </w:rPr>
        <w:t>合同授予”之“（二）接受和拒绝任何或所有投标的权力”中的内容作如下修改:</w:t>
      </w:r>
    </w:p>
    <w:p w14:paraId="117BFC7B"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出现《中华人民共和国政府采购法》第三十六条规定的应予废标情形的，采购人依法废标，并将废标理由通知所有投标人。</w:t>
      </w:r>
    </w:p>
    <w:p w14:paraId="5C91B859"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在采购活动中，如发现存在可能影响国家利益、社会公共利益或采购公正性的情形，采购人将依法采取相应措施（包括但不限于按无效投标处理、废标、报财政部门处理等）。</w:t>
      </w:r>
    </w:p>
    <w:p w14:paraId="5D5A1AFA" w14:textId="77777777" w:rsidR="00F86CF5" w:rsidRPr="00F86CF5" w:rsidRDefault="00F86CF5" w:rsidP="00F86CF5">
      <w:pPr>
        <w:snapToGrid w:val="0"/>
        <w:spacing w:after="0" w:line="360" w:lineRule="auto"/>
        <w:ind w:firstLineChars="200" w:firstLine="420"/>
        <w:jc w:val="both"/>
        <w:rPr>
          <w:rFonts w:ascii="宋体" w:eastAsia="宋体" w:hAnsi="宋体" w:cs="宋体" w:hint="eastAsia"/>
          <w:sz w:val="21"/>
          <w:szCs w:val="21"/>
          <w14:ligatures w14:val="none"/>
        </w:rPr>
      </w:pPr>
      <w:r w:rsidRPr="00F86CF5">
        <w:rPr>
          <w:rFonts w:ascii="宋体" w:eastAsia="宋体" w:hAnsi="宋体" w:cs="宋体"/>
          <w:sz w:val="21"/>
          <w:szCs w:val="21"/>
          <w14:ligatures w14:val="none"/>
        </w:rPr>
        <w:t>采购人根据评标委员会提交的评审报告和推荐的中标候选人依法确定中标人；如因法定情形或重大变故导致采购任务取消的，采购人依法终止采购活动。</w:t>
      </w:r>
    </w:p>
    <w:p w14:paraId="64C9D132" w14:textId="77777777" w:rsidR="00F86CF5" w:rsidRPr="00F86CF5" w:rsidRDefault="00F86CF5" w:rsidP="00F86CF5">
      <w:pPr>
        <w:spacing w:after="0" w:line="240" w:lineRule="auto"/>
        <w:jc w:val="both"/>
        <w:rPr>
          <w:rFonts w:ascii="宋体" w:eastAsia="宋体" w:hAnsi="宋体" w:cs="Times New Roman" w:hint="eastAsia"/>
          <w:b/>
          <w:bCs/>
          <w:sz w:val="21"/>
          <w:szCs w:val="21"/>
          <w14:ligatures w14:val="none"/>
        </w:rPr>
      </w:pPr>
    </w:p>
    <w:p w14:paraId="2D6B45FB" w14:textId="77777777" w:rsidR="00F86CF5" w:rsidRPr="00F86CF5" w:rsidRDefault="00F86CF5" w:rsidP="00F86CF5">
      <w:pPr>
        <w:numPr>
          <w:ilvl w:val="0"/>
          <w:numId w:val="1"/>
        </w:numPr>
        <w:spacing w:after="0" w:line="240" w:lineRule="auto"/>
        <w:ind w:left="0" w:firstLine="0"/>
        <w:jc w:val="both"/>
        <w:rPr>
          <w:rFonts w:ascii="宋体" w:eastAsia="宋体" w:hAnsi="宋体" w:cs="Times New Roman" w:hint="eastAsia"/>
          <w:b/>
          <w:bCs/>
          <w:sz w:val="21"/>
          <w:szCs w:val="21"/>
          <w14:ligatures w14:val="none"/>
        </w:rPr>
      </w:pPr>
      <w:r w:rsidRPr="00F86CF5">
        <w:rPr>
          <w:rFonts w:ascii="宋体" w:eastAsia="宋体" w:hAnsi="宋体" w:cs="Times New Roman"/>
          <w:b/>
          <w:bCs/>
          <w:sz w:val="21"/>
          <w:szCs w:val="21"/>
          <w14:ligatures w14:val="none"/>
        </w:rPr>
        <w:t>将“第七篇 投标文件格式第二部分经济、商务、技术文件中 经济文件之“（二）分项报价明细表” 备注3的内容做如下修改：</w:t>
      </w:r>
    </w:p>
    <w:p w14:paraId="0768675C" w14:textId="77777777" w:rsidR="00F86CF5" w:rsidRPr="00F86CF5" w:rsidRDefault="00F86CF5" w:rsidP="00F86CF5">
      <w:pPr>
        <w:spacing w:after="0" w:line="360" w:lineRule="auto"/>
        <w:ind w:left="368"/>
        <w:jc w:val="both"/>
        <w:rPr>
          <w:rFonts w:ascii="宋体" w:eastAsia="宋体" w:hAnsi="宋体" w:cs="Times New Roman" w:hint="eastAsia"/>
          <w:sz w:val="21"/>
          <w:szCs w:val="22"/>
          <w14:ligatures w14:val="none"/>
        </w:rPr>
      </w:pPr>
      <w:r w:rsidRPr="00F86CF5">
        <w:rPr>
          <w:rFonts w:ascii="宋体" w:eastAsia="宋体" w:hAnsi="宋体" w:cs="Times New Roman"/>
          <w:sz w:val="21"/>
          <w:szCs w:val="22"/>
          <w14:ligatures w14:val="none"/>
        </w:rPr>
        <w:t>3.各实验台整体全包综合单价，台边、中央台按（元／米）填报，高温台按元/台填报</w:t>
      </w:r>
    </w:p>
    <w:p w14:paraId="4B51D83D" w14:textId="77777777" w:rsidR="00F86CF5" w:rsidRPr="00F86CF5" w:rsidRDefault="00F86CF5" w:rsidP="00F86CF5">
      <w:pPr>
        <w:spacing w:after="0" w:line="360" w:lineRule="auto"/>
        <w:jc w:val="both"/>
        <w:rPr>
          <w:rFonts w:ascii="宋体" w:eastAsia="宋体" w:hAnsi="宋体" w:cs="Times New Roman" w:hint="eastAsia"/>
          <w:sz w:val="21"/>
          <w:szCs w:val="21"/>
          <w14:ligatures w14:val="none"/>
        </w:rPr>
      </w:pPr>
      <w:r w:rsidRPr="00F86CF5">
        <w:rPr>
          <w:rFonts w:ascii="宋体" w:eastAsia="宋体" w:hAnsi="宋体" w:cs="Times New Roman"/>
          <w:sz w:val="21"/>
          <w14:ligatures w14:val="none"/>
        </w:rPr>
        <w:t>（</w:t>
      </w:r>
      <w:r w:rsidRPr="00F86CF5">
        <w:rPr>
          <w:rFonts w:ascii="Calibri" w:eastAsia="宋体" w:hAnsi="Calibri" w:cs="Times New Roman"/>
          <w:sz w:val="21"/>
          <w14:ligatures w14:val="none"/>
        </w:rPr>
        <w:t>单台对应长度</w:t>
      </w:r>
      <w:r w:rsidRPr="00F86CF5">
        <w:rPr>
          <w:rFonts w:ascii="Calibri" w:eastAsia="宋体" w:hAnsi="Calibri" w:cs="Times New Roman"/>
          <w:sz w:val="21"/>
          <w14:ligatures w14:val="none"/>
        </w:rPr>
        <w:t>1.2</w:t>
      </w:r>
      <w:r w:rsidRPr="00F86CF5">
        <w:rPr>
          <w:rFonts w:ascii="Calibri" w:eastAsia="宋体" w:hAnsi="Calibri" w:cs="Times New Roman"/>
          <w:sz w:val="21"/>
          <w14:ligatures w14:val="none"/>
        </w:rPr>
        <w:t>米</w:t>
      </w:r>
      <w:r w:rsidRPr="00F86CF5">
        <w:rPr>
          <w:rFonts w:ascii="宋体" w:eastAsia="宋体" w:hAnsi="宋体" w:cs="Times New Roman"/>
          <w:sz w:val="21"/>
          <w14:ligatures w14:val="none"/>
        </w:rPr>
        <w:t>），其包干组成：边台、中央台：柜体（元/米）＋对应分摊台面造价（不含单列计价的水槽、龙头、试剂架等）+各配电设施总价包干费用平摊至每米价格］；高温台：柜体（元/台）＋对应分摊台面造价（不含单列计价的水槽、龙头、试剂架等）+各配</w:t>
      </w:r>
      <w:r w:rsidRPr="00F86CF5">
        <w:rPr>
          <w:rFonts w:ascii="宋体" w:eastAsia="宋体" w:hAnsi="宋体" w:cs="Times New Roman"/>
          <w:sz w:val="21"/>
          <w14:ligatures w14:val="none"/>
        </w:rPr>
        <w:lastRenderedPageBreak/>
        <w:t>电设施总价包干费用平摊至每台价格）。说</w:t>
      </w:r>
      <w:r w:rsidRPr="00F86CF5">
        <w:rPr>
          <w:rFonts w:ascii="宋体" w:eastAsia="宋体" w:hAnsi="宋体" w:cs="Times New Roman"/>
          <w:sz w:val="21"/>
          <w:szCs w:val="21"/>
          <w14:ligatures w14:val="none"/>
        </w:rPr>
        <w:t>明：（1）本单价不含水槽、龙头、试剂架等单列项目；（2）柜体、台面涉电部分仅含配电开孔、开槽施工费用；（3）各实验台台体配电参数条款载明的其余全部内容纳入配电设施总价包干范围。配电设施由投标人自行踏勘现场核算全部工程量，中标后不再增补任何配电相关费用。</w:t>
      </w:r>
    </w:p>
    <w:p w14:paraId="1DE16F42" w14:textId="77777777" w:rsidR="00F86CF5" w:rsidRPr="00F86CF5" w:rsidRDefault="00F86CF5" w:rsidP="00F86CF5">
      <w:pPr>
        <w:spacing w:after="0" w:line="360" w:lineRule="auto"/>
        <w:jc w:val="both"/>
        <w:rPr>
          <w:rFonts w:ascii="宋体" w:eastAsia="宋体" w:hAnsi="宋体" w:cs="Times New Roman" w:hint="eastAsia"/>
          <w:sz w:val="21"/>
          <w:szCs w:val="21"/>
          <w14:ligatures w14:val="none"/>
        </w:rPr>
      </w:pPr>
    </w:p>
    <w:p w14:paraId="6C75FB4F" w14:textId="77777777" w:rsidR="00F86CF5" w:rsidRPr="00F86CF5" w:rsidRDefault="00F86CF5" w:rsidP="00F86CF5">
      <w:pPr>
        <w:numPr>
          <w:ilvl w:val="0"/>
          <w:numId w:val="1"/>
        </w:numPr>
        <w:spacing w:after="0" w:line="360" w:lineRule="auto"/>
        <w:ind w:left="0" w:firstLine="0"/>
        <w:jc w:val="both"/>
        <w:rPr>
          <w:rFonts w:ascii="Calibri" w:eastAsia="宋体" w:hAnsi="Calibri" w:cs="Times New Roman"/>
          <w:b/>
          <w:bCs/>
          <w:strike/>
          <w:sz w:val="21"/>
          <w:szCs w:val="22"/>
          <w14:ligatures w14:val="none"/>
        </w:rPr>
      </w:pPr>
      <w:r w:rsidRPr="00F86CF5">
        <w:rPr>
          <w:rFonts w:ascii="宋体" w:eastAsia="宋体" w:hAnsi="宋体" w:cs="Times New Roman"/>
          <w:sz w:val="21"/>
          <w:szCs w:val="21"/>
          <w14:ligatures w14:val="none"/>
        </w:rPr>
        <w:t>将“第七篇 投标文件格式第二部分经济、商务、技术文件中 经济文件之“（三）</w:t>
      </w:r>
      <w:r w:rsidRPr="00F86CF5">
        <w:rPr>
          <w:rFonts w:ascii="Calibri" w:eastAsia="宋体" w:hAnsi="Calibri" w:cs="Times New Roman"/>
          <w:sz w:val="21"/>
          <w:szCs w:val="22"/>
          <w14:ligatures w14:val="none"/>
        </w:rPr>
        <w:t>实验台（含边台、中央台、高温台）中各单项的综合单价</w:t>
      </w:r>
      <w:r w:rsidRPr="00F86CF5">
        <w:rPr>
          <w:rFonts w:ascii="Calibri" w:eastAsia="宋体" w:hAnsi="Calibri" w:cs="Times New Roman"/>
          <w:sz w:val="21"/>
          <w:szCs w:val="22"/>
          <w14:ligatures w14:val="none"/>
        </w:rPr>
        <w:t>”</w:t>
      </w:r>
      <w:r w:rsidRPr="00F86CF5">
        <w:rPr>
          <w:rFonts w:ascii="Calibri" w:eastAsia="宋体" w:hAnsi="Calibri" w:cs="Times New Roman"/>
          <w:sz w:val="21"/>
          <w:szCs w:val="22"/>
          <w14:ligatures w14:val="none"/>
        </w:rPr>
        <w:t>的说明项增加如下内容</w:t>
      </w:r>
      <w:r w:rsidRPr="00F86CF5">
        <w:rPr>
          <w:rFonts w:ascii="Calibri" w:eastAsia="宋体" w:hAnsi="Calibri" w:cs="Times New Roman"/>
          <w:b/>
          <w:bCs/>
          <w:sz w:val="21"/>
          <w:szCs w:val="22"/>
          <w14:ligatures w14:val="none"/>
        </w:rPr>
        <w:t>：</w:t>
      </w:r>
      <w:bookmarkStart w:id="33" w:name="OLE_LINK76"/>
      <w:r w:rsidRPr="00F86CF5">
        <w:rPr>
          <w:rFonts w:ascii="Calibri" w:eastAsia="宋体" w:hAnsi="Calibri" w:cs="Times New Roman"/>
          <w:b/>
          <w:bCs/>
          <w:sz w:val="21"/>
          <w:szCs w:val="22"/>
          <w14:ligatures w14:val="none"/>
        </w:rPr>
        <w:t>“</w:t>
      </w:r>
      <w:r w:rsidRPr="00F86CF5">
        <w:rPr>
          <w:rFonts w:ascii="Calibri" w:eastAsia="宋体" w:hAnsi="Calibri" w:cs="Times New Roman"/>
          <w:b/>
          <w:bCs/>
          <w:sz w:val="21"/>
          <w:szCs w:val="22"/>
          <w14:ligatures w14:val="none"/>
        </w:rPr>
        <w:t>上述表格未填写或填写不完整的，为无效标</w:t>
      </w:r>
      <w:r w:rsidRPr="00F86CF5">
        <w:rPr>
          <w:rFonts w:ascii="Calibri" w:eastAsia="宋体" w:hAnsi="Calibri" w:cs="Times New Roman"/>
          <w:b/>
          <w:bCs/>
          <w:sz w:val="21"/>
          <w:szCs w:val="22"/>
          <w14:ligatures w14:val="none"/>
        </w:rPr>
        <w:t>”</w:t>
      </w:r>
      <w:bookmarkEnd w:id="33"/>
      <w:r w:rsidRPr="00F86CF5">
        <w:rPr>
          <w:rFonts w:ascii="Calibri" w:eastAsia="宋体" w:hAnsi="Calibri" w:cs="Times New Roman"/>
          <w:b/>
          <w:bCs/>
          <w:sz w:val="21"/>
          <w:szCs w:val="22"/>
          <w14:ligatures w14:val="none"/>
        </w:rPr>
        <w:t>。</w:t>
      </w:r>
    </w:p>
    <w:p w14:paraId="566C32A2" w14:textId="77777777" w:rsidR="002B6EC8" w:rsidRPr="00F86CF5" w:rsidRDefault="002B6EC8">
      <w:pPr>
        <w:rPr>
          <w:rFonts w:hint="eastAsia"/>
        </w:rPr>
      </w:pPr>
    </w:p>
    <w:sectPr w:rsidR="002B6EC8" w:rsidRPr="00F86CF5" w:rsidSect="00F86CF5">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E80E4" w14:textId="77777777" w:rsidR="00567D45" w:rsidRDefault="00567D45" w:rsidP="00F86CF5">
      <w:pPr>
        <w:spacing w:after="0" w:line="240" w:lineRule="auto"/>
        <w:rPr>
          <w:rFonts w:hint="eastAsia"/>
        </w:rPr>
      </w:pPr>
      <w:r>
        <w:separator/>
      </w:r>
    </w:p>
  </w:endnote>
  <w:endnote w:type="continuationSeparator" w:id="0">
    <w:p w14:paraId="0BD068E6" w14:textId="77777777" w:rsidR="00567D45" w:rsidRDefault="00567D45" w:rsidP="00F86CF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681613"/>
      <w:docPartObj>
        <w:docPartGallery w:val="Page Numbers (Bottom of Page)"/>
        <w:docPartUnique/>
      </w:docPartObj>
    </w:sdtPr>
    <w:sdtContent>
      <w:p w14:paraId="1A804369" w14:textId="6FAC3869" w:rsidR="00F86CF5" w:rsidRDefault="00F86CF5">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1739C937" w14:textId="77777777" w:rsidR="00F86CF5" w:rsidRDefault="00F86CF5">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9A769" w14:textId="77777777" w:rsidR="00567D45" w:rsidRDefault="00567D45" w:rsidP="00F86CF5">
      <w:pPr>
        <w:spacing w:after="0" w:line="240" w:lineRule="auto"/>
        <w:rPr>
          <w:rFonts w:hint="eastAsia"/>
        </w:rPr>
      </w:pPr>
      <w:r>
        <w:separator/>
      </w:r>
    </w:p>
  </w:footnote>
  <w:footnote w:type="continuationSeparator" w:id="0">
    <w:p w14:paraId="2A116965" w14:textId="77777777" w:rsidR="00567D45" w:rsidRDefault="00567D45" w:rsidP="00F86CF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A1068"/>
    <w:multiLevelType w:val="hybridMultilevel"/>
    <w:tmpl w:val="AC9A338C"/>
    <w:lvl w:ilvl="0" w:tplc="D1265AD6">
      <w:start w:val="1"/>
      <w:numFmt w:val="japaneseCounting"/>
      <w:lvlText w:val="%1、"/>
      <w:lvlJc w:val="left"/>
      <w:pPr>
        <w:ind w:left="450" w:hanging="450"/>
      </w:pPr>
      <w:rPr>
        <w:rFonts w:hint="default"/>
        <w:b/>
        <w:bCs/>
        <w:strike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582637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F5"/>
    <w:rsid w:val="002A2EB2"/>
    <w:rsid w:val="002B6EC8"/>
    <w:rsid w:val="00436455"/>
    <w:rsid w:val="004A56A8"/>
    <w:rsid w:val="00567D45"/>
    <w:rsid w:val="005F403E"/>
    <w:rsid w:val="00616743"/>
    <w:rsid w:val="00671420"/>
    <w:rsid w:val="007E1727"/>
    <w:rsid w:val="009E5D4D"/>
    <w:rsid w:val="00C339D9"/>
    <w:rsid w:val="00D12259"/>
    <w:rsid w:val="00F86C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F46EB"/>
  <w15:chartTrackingRefBased/>
  <w15:docId w15:val="{615A4AF0-3337-4EE8-A442-2199BE4A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86CF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F86CF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F86CF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F86CF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F86CF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F86CF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F86CF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86CF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86CF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86CF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F86CF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F86CF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F86CF5"/>
    <w:rPr>
      <w:rFonts w:cstheme="majorBidi"/>
      <w:color w:val="2F5496" w:themeColor="accent1" w:themeShade="BF"/>
      <w:sz w:val="28"/>
      <w:szCs w:val="28"/>
    </w:rPr>
  </w:style>
  <w:style w:type="character" w:customStyle="1" w:styleId="50">
    <w:name w:val="标题 5 字符"/>
    <w:basedOn w:val="a0"/>
    <w:link w:val="5"/>
    <w:uiPriority w:val="9"/>
    <w:semiHidden/>
    <w:rsid w:val="00F86CF5"/>
    <w:rPr>
      <w:rFonts w:cstheme="majorBidi"/>
      <w:color w:val="2F5496" w:themeColor="accent1" w:themeShade="BF"/>
      <w:sz w:val="24"/>
    </w:rPr>
  </w:style>
  <w:style w:type="character" w:customStyle="1" w:styleId="60">
    <w:name w:val="标题 6 字符"/>
    <w:basedOn w:val="a0"/>
    <w:link w:val="6"/>
    <w:uiPriority w:val="9"/>
    <w:semiHidden/>
    <w:rsid w:val="00F86CF5"/>
    <w:rPr>
      <w:rFonts w:cstheme="majorBidi"/>
      <w:b/>
      <w:bCs/>
      <w:color w:val="2F5496" w:themeColor="accent1" w:themeShade="BF"/>
    </w:rPr>
  </w:style>
  <w:style w:type="character" w:customStyle="1" w:styleId="70">
    <w:name w:val="标题 7 字符"/>
    <w:basedOn w:val="a0"/>
    <w:link w:val="7"/>
    <w:uiPriority w:val="9"/>
    <w:semiHidden/>
    <w:rsid w:val="00F86CF5"/>
    <w:rPr>
      <w:rFonts w:cstheme="majorBidi"/>
      <w:b/>
      <w:bCs/>
      <w:color w:val="595959" w:themeColor="text1" w:themeTint="A6"/>
    </w:rPr>
  </w:style>
  <w:style w:type="character" w:customStyle="1" w:styleId="80">
    <w:name w:val="标题 8 字符"/>
    <w:basedOn w:val="a0"/>
    <w:link w:val="8"/>
    <w:uiPriority w:val="9"/>
    <w:semiHidden/>
    <w:rsid w:val="00F86CF5"/>
    <w:rPr>
      <w:rFonts w:cstheme="majorBidi"/>
      <w:color w:val="595959" w:themeColor="text1" w:themeTint="A6"/>
    </w:rPr>
  </w:style>
  <w:style w:type="character" w:customStyle="1" w:styleId="90">
    <w:name w:val="标题 9 字符"/>
    <w:basedOn w:val="a0"/>
    <w:link w:val="9"/>
    <w:uiPriority w:val="9"/>
    <w:semiHidden/>
    <w:rsid w:val="00F86CF5"/>
    <w:rPr>
      <w:rFonts w:eastAsiaTheme="majorEastAsia" w:cstheme="majorBidi"/>
      <w:color w:val="595959" w:themeColor="text1" w:themeTint="A6"/>
    </w:rPr>
  </w:style>
  <w:style w:type="paragraph" w:styleId="a3">
    <w:name w:val="Title"/>
    <w:basedOn w:val="a"/>
    <w:next w:val="a"/>
    <w:link w:val="a4"/>
    <w:uiPriority w:val="10"/>
    <w:qFormat/>
    <w:rsid w:val="00F86CF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86C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86CF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86CF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86CF5"/>
    <w:pPr>
      <w:spacing w:before="160"/>
      <w:jc w:val="center"/>
    </w:pPr>
    <w:rPr>
      <w:i/>
      <w:iCs/>
      <w:color w:val="404040" w:themeColor="text1" w:themeTint="BF"/>
    </w:rPr>
  </w:style>
  <w:style w:type="character" w:customStyle="1" w:styleId="a8">
    <w:name w:val="引用 字符"/>
    <w:basedOn w:val="a0"/>
    <w:link w:val="a7"/>
    <w:uiPriority w:val="29"/>
    <w:rsid w:val="00F86CF5"/>
    <w:rPr>
      <w:i/>
      <w:iCs/>
      <w:color w:val="404040" w:themeColor="text1" w:themeTint="BF"/>
    </w:rPr>
  </w:style>
  <w:style w:type="paragraph" w:styleId="a9">
    <w:name w:val="List Paragraph"/>
    <w:basedOn w:val="a"/>
    <w:uiPriority w:val="34"/>
    <w:qFormat/>
    <w:rsid w:val="00F86CF5"/>
    <w:pPr>
      <w:ind w:left="720"/>
      <w:contextualSpacing/>
    </w:pPr>
  </w:style>
  <w:style w:type="character" w:styleId="aa">
    <w:name w:val="Intense Emphasis"/>
    <w:basedOn w:val="a0"/>
    <w:uiPriority w:val="21"/>
    <w:qFormat/>
    <w:rsid w:val="00F86CF5"/>
    <w:rPr>
      <w:i/>
      <w:iCs/>
      <w:color w:val="2F5496" w:themeColor="accent1" w:themeShade="BF"/>
    </w:rPr>
  </w:style>
  <w:style w:type="paragraph" w:styleId="ab">
    <w:name w:val="Intense Quote"/>
    <w:basedOn w:val="a"/>
    <w:next w:val="a"/>
    <w:link w:val="ac"/>
    <w:uiPriority w:val="30"/>
    <w:qFormat/>
    <w:rsid w:val="00F86C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F86CF5"/>
    <w:rPr>
      <w:i/>
      <w:iCs/>
      <w:color w:val="2F5496" w:themeColor="accent1" w:themeShade="BF"/>
    </w:rPr>
  </w:style>
  <w:style w:type="character" w:styleId="ad">
    <w:name w:val="Intense Reference"/>
    <w:basedOn w:val="a0"/>
    <w:uiPriority w:val="32"/>
    <w:qFormat/>
    <w:rsid w:val="00F86CF5"/>
    <w:rPr>
      <w:b/>
      <w:bCs/>
      <w:smallCaps/>
      <w:color w:val="2F5496" w:themeColor="accent1" w:themeShade="BF"/>
      <w:spacing w:val="5"/>
    </w:rPr>
  </w:style>
  <w:style w:type="paragraph" w:styleId="ae">
    <w:name w:val="header"/>
    <w:basedOn w:val="a"/>
    <w:link w:val="af"/>
    <w:uiPriority w:val="99"/>
    <w:unhideWhenUsed/>
    <w:rsid w:val="00F86CF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F86CF5"/>
    <w:rPr>
      <w:sz w:val="18"/>
      <w:szCs w:val="18"/>
    </w:rPr>
  </w:style>
  <w:style w:type="paragraph" w:styleId="af0">
    <w:name w:val="footer"/>
    <w:basedOn w:val="a"/>
    <w:link w:val="af1"/>
    <w:uiPriority w:val="99"/>
    <w:unhideWhenUsed/>
    <w:rsid w:val="00F86CF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F86CF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ell\Downloads\&#23478;&#20855;&#20116;&#37329;%20&#25277;&#23625;&#23548;&#36712;" TargetMode="Externa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3700</Words>
  <Characters>3959</Characters>
  <Application>Microsoft Office Word</Application>
  <DocSecurity>0</DocSecurity>
  <Lines>164</Lines>
  <Paragraphs>85</Paragraphs>
  <ScaleCrop>false</ScaleCrop>
  <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2026-07-09T07:54:00Z</dcterms:created>
  <dcterms:modified xsi:type="dcterms:W3CDTF">2026-07-09T08:27:00Z</dcterms:modified>
</cp:coreProperties>
</file>