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720CC5">
      <w:pPr>
        <w:pStyle w:val="3"/>
        <w:rPr>
          <w:rFonts w:hint="eastAsia" w:ascii="仿宋" w:hAnsi="仿宋" w:cs="仿宋"/>
          <w:lang w:eastAsia="zh-CN"/>
        </w:rPr>
      </w:pPr>
      <w:bookmarkStart w:id="0" w:name="_Toc86516845"/>
      <w:bookmarkStart w:id="1" w:name="_Toc31624"/>
      <w:bookmarkStart w:id="2" w:name="_Toc24578"/>
      <w:bookmarkStart w:id="3" w:name="_Toc19000878"/>
      <w:bookmarkStart w:id="4" w:name="_Toc496178404"/>
      <w:bookmarkStart w:id="5" w:name="_Toc496175925"/>
      <w:bookmarkStart w:id="6" w:name="_Toc16113"/>
      <w:r>
        <w:rPr>
          <w:rFonts w:hint="eastAsia" w:ascii="仿宋" w:hAnsi="仿宋" w:cs="仿宋"/>
          <w:lang w:eastAsia="zh-CN"/>
        </w:rPr>
        <w:t>中国海洋大学冻干管密集柜储存系统（8℃-16℃低温库）采购项目</w:t>
      </w:r>
    </w:p>
    <w:p w14:paraId="7C0B3F24">
      <w:pPr>
        <w:pStyle w:val="3"/>
        <w:rPr>
          <w:rFonts w:hint="eastAsia" w:ascii="仿宋" w:hAnsi="仿宋" w:cs="仿宋"/>
        </w:rPr>
      </w:pPr>
      <w:bookmarkStart w:id="35" w:name="_GoBack"/>
      <w:bookmarkEnd w:id="35"/>
      <w:r>
        <w:rPr>
          <w:rFonts w:hint="eastAsia" w:ascii="仿宋" w:hAnsi="仿宋" w:cs="仿宋"/>
          <w:lang w:val="en-US" w:eastAsia="zh-CN"/>
        </w:rPr>
        <w:t>公开</w:t>
      </w:r>
      <w:r>
        <w:rPr>
          <w:rFonts w:hint="eastAsia" w:ascii="仿宋" w:hAnsi="仿宋" w:cs="仿宋"/>
        </w:rPr>
        <w:t>招标公告</w:t>
      </w:r>
      <w:bookmarkEnd w:id="0"/>
      <w:bookmarkEnd w:id="1"/>
      <w:bookmarkEnd w:id="2"/>
      <w:bookmarkEnd w:id="3"/>
      <w:bookmarkEnd w:id="4"/>
      <w:bookmarkEnd w:id="5"/>
      <w:bookmarkEnd w:id="6"/>
    </w:p>
    <w:p w14:paraId="2542F46A">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仿宋" w:hAnsi="仿宋" w:eastAsia="仿宋" w:cs="仿宋"/>
          <w:sz w:val="24"/>
        </w:rPr>
      </w:pPr>
      <w:r>
        <w:rPr>
          <w:rFonts w:hint="eastAsia" w:ascii="仿宋" w:hAnsi="仿宋" w:eastAsia="仿宋" w:cs="仿宋"/>
          <w:sz w:val="24"/>
        </w:rPr>
        <w:t>项目概况</w:t>
      </w:r>
    </w:p>
    <w:p w14:paraId="1408EE5B">
      <w:pPr>
        <w:pBdr>
          <w:top w:val="single" w:color="auto" w:sz="4" w:space="1"/>
          <w:left w:val="single" w:color="auto" w:sz="4" w:space="4"/>
          <w:bottom w:val="single" w:color="auto" w:sz="4" w:space="1"/>
          <w:right w:val="single" w:color="auto" w:sz="4" w:space="4"/>
        </w:pBd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u w:val="single"/>
          <w:lang w:eastAsia="zh-CN"/>
        </w:rPr>
        <w:t>中国海洋大学冻干管密集柜储存系统（8℃-16℃低温库）采购项目</w:t>
      </w:r>
      <w:r>
        <w:rPr>
          <w:rFonts w:hint="eastAsia" w:ascii="仿宋" w:hAnsi="仿宋" w:eastAsia="仿宋" w:cs="仿宋"/>
          <w:sz w:val="24"/>
        </w:rPr>
        <w:t>招标项目的潜在投标人应在</w:t>
      </w:r>
      <w:r>
        <w:rPr>
          <w:rFonts w:hint="eastAsia" w:ascii="仿宋" w:hAnsi="仿宋" w:eastAsia="仿宋" w:cs="仿宋"/>
          <w:sz w:val="24"/>
          <w:u w:val="single"/>
        </w:rPr>
        <w:t>邮箱</w:t>
      </w:r>
      <w:r>
        <w:rPr>
          <w:rFonts w:hint="eastAsia" w:ascii="仿宋" w:hAnsi="仿宋" w:eastAsia="仿宋" w:cs="仿宋"/>
          <w:sz w:val="24"/>
          <w:u w:val="single"/>
          <w:lang w:eastAsia="zh-CN"/>
        </w:rPr>
        <w:t>＜</w:t>
      </w:r>
      <w:r>
        <w:rPr>
          <w:rFonts w:hint="eastAsia" w:ascii="仿宋" w:hAnsi="仿宋" w:eastAsia="仿宋" w:cs="仿宋"/>
          <w:sz w:val="24"/>
          <w:u w:val="single"/>
        </w:rPr>
        <w:t>panghaosheng@sdhyha.com&gt;</w:t>
      </w:r>
      <w:r>
        <w:rPr>
          <w:rFonts w:hint="eastAsia" w:ascii="仿宋" w:hAnsi="仿宋" w:eastAsia="仿宋" w:cs="仿宋"/>
          <w:sz w:val="24"/>
        </w:rPr>
        <w:t>获取招标文件，并于</w:t>
      </w:r>
      <w:r>
        <w:rPr>
          <w:rFonts w:hint="eastAsia" w:ascii="仿宋" w:hAnsi="仿宋" w:eastAsia="仿宋" w:cs="仿宋"/>
          <w:sz w:val="24"/>
          <w:u w:val="single"/>
        </w:rPr>
        <w:t>2026</w:t>
      </w:r>
      <w:r>
        <w:rPr>
          <w:rFonts w:hint="eastAsia" w:ascii="仿宋" w:hAnsi="仿宋" w:eastAsia="仿宋" w:cs="仿宋"/>
          <w:bCs/>
          <w:sz w:val="24"/>
          <w:u w:val="single"/>
        </w:rPr>
        <w:t>年</w:t>
      </w:r>
      <w:r>
        <w:rPr>
          <w:rFonts w:hint="eastAsia" w:ascii="仿宋" w:hAnsi="仿宋" w:eastAsia="仿宋" w:cs="仿宋"/>
          <w:bCs/>
          <w:sz w:val="24"/>
          <w:u w:val="single"/>
          <w:lang w:val="en-US" w:eastAsia="zh-CN"/>
        </w:rPr>
        <w:t>8</w:t>
      </w:r>
      <w:r>
        <w:rPr>
          <w:rFonts w:hint="eastAsia" w:ascii="仿宋" w:hAnsi="仿宋" w:eastAsia="仿宋" w:cs="仿宋"/>
          <w:bCs/>
          <w:sz w:val="24"/>
          <w:u w:val="single"/>
        </w:rPr>
        <w:t>月</w:t>
      </w:r>
      <w:r>
        <w:rPr>
          <w:rFonts w:hint="eastAsia" w:ascii="仿宋" w:hAnsi="仿宋" w:eastAsia="仿宋" w:cs="仿宋"/>
          <w:bCs/>
          <w:sz w:val="24"/>
          <w:u w:val="single"/>
          <w:lang w:val="en-US" w:eastAsia="zh-CN"/>
        </w:rPr>
        <w:t>18</w:t>
      </w:r>
      <w:r>
        <w:rPr>
          <w:rFonts w:hint="eastAsia" w:ascii="仿宋" w:hAnsi="仿宋" w:eastAsia="仿宋" w:cs="仿宋"/>
          <w:bCs/>
          <w:sz w:val="24"/>
          <w:u w:val="single"/>
        </w:rPr>
        <w:t>日</w:t>
      </w:r>
      <w:r>
        <w:rPr>
          <w:rFonts w:hint="eastAsia" w:ascii="仿宋" w:hAnsi="仿宋" w:eastAsia="仿宋" w:cs="仿宋"/>
          <w:bCs/>
          <w:sz w:val="24"/>
          <w:u w:val="single"/>
          <w:lang w:val="en-US" w:eastAsia="zh-CN"/>
        </w:rPr>
        <w:t>09</w:t>
      </w:r>
      <w:r>
        <w:rPr>
          <w:rFonts w:hint="eastAsia" w:ascii="仿宋" w:hAnsi="仿宋" w:eastAsia="仿宋" w:cs="仿宋"/>
          <w:bCs/>
          <w:sz w:val="24"/>
          <w:u w:val="single"/>
        </w:rPr>
        <w:t>点</w:t>
      </w:r>
      <w:r>
        <w:rPr>
          <w:rFonts w:hint="eastAsia" w:ascii="仿宋" w:hAnsi="仿宋" w:eastAsia="仿宋" w:cs="仿宋"/>
          <w:bCs/>
          <w:sz w:val="24"/>
          <w:u w:val="single"/>
          <w:lang w:val="en-US" w:eastAsia="zh-CN"/>
        </w:rPr>
        <w:t>00</w:t>
      </w:r>
      <w:r>
        <w:rPr>
          <w:rFonts w:hint="eastAsia" w:ascii="仿宋" w:hAnsi="仿宋" w:eastAsia="仿宋" w:cs="仿宋"/>
          <w:bCs/>
          <w:sz w:val="24"/>
          <w:u w:val="single"/>
        </w:rPr>
        <w:t>分</w:t>
      </w:r>
      <w:r>
        <w:rPr>
          <w:rFonts w:hint="eastAsia" w:ascii="仿宋" w:hAnsi="仿宋" w:eastAsia="仿宋" w:cs="仿宋"/>
          <w:bCs/>
          <w:sz w:val="24"/>
        </w:rPr>
        <w:t>（北京时间）前递交投标文件</w:t>
      </w:r>
      <w:r>
        <w:rPr>
          <w:rFonts w:hint="eastAsia" w:ascii="仿宋" w:hAnsi="仿宋" w:eastAsia="仿宋" w:cs="仿宋"/>
          <w:sz w:val="24"/>
        </w:rPr>
        <w:t>。</w:t>
      </w:r>
    </w:p>
    <w:p w14:paraId="0834892E">
      <w:pPr>
        <w:spacing w:line="360" w:lineRule="auto"/>
        <w:ind w:firstLine="560" w:firstLineChars="200"/>
        <w:rPr>
          <w:rStyle w:val="7"/>
          <w:rFonts w:hint="eastAsia" w:ascii="仿宋" w:hAnsi="仿宋" w:eastAsia="仿宋" w:cs="仿宋"/>
          <w:szCs w:val="22"/>
        </w:rPr>
      </w:pPr>
      <w:bookmarkStart w:id="7" w:name="_Toc35393790"/>
      <w:bookmarkStart w:id="8" w:name="_Toc35393621"/>
      <w:bookmarkStart w:id="9" w:name="_Toc28359079"/>
      <w:bookmarkStart w:id="10" w:name="_Toc28359002"/>
      <w:bookmarkStart w:id="11" w:name="_Hlk24379207"/>
      <w:r>
        <w:rPr>
          <w:rStyle w:val="7"/>
          <w:rFonts w:hint="eastAsia" w:ascii="仿宋" w:hAnsi="仿宋" w:eastAsia="仿宋" w:cs="仿宋"/>
          <w:szCs w:val="22"/>
        </w:rPr>
        <w:t>一、项目基本情况</w:t>
      </w:r>
      <w:bookmarkEnd w:id="7"/>
      <w:bookmarkEnd w:id="8"/>
      <w:bookmarkEnd w:id="9"/>
      <w:bookmarkEnd w:id="10"/>
    </w:p>
    <w:p w14:paraId="17EAE289">
      <w:pPr>
        <w:spacing w:line="360" w:lineRule="auto"/>
        <w:ind w:firstLine="480" w:firstLineChars="200"/>
        <w:rPr>
          <w:rFonts w:hint="eastAsia" w:ascii="仿宋" w:hAnsi="仿宋" w:eastAsia="仿宋" w:cs="仿宋"/>
          <w:sz w:val="24"/>
          <w:u w:val="single"/>
          <w:lang w:eastAsia="zh-CN"/>
        </w:rPr>
      </w:pPr>
      <w:r>
        <w:rPr>
          <w:rFonts w:hint="eastAsia" w:ascii="仿宋" w:hAnsi="仿宋" w:eastAsia="仿宋" w:cs="仿宋"/>
          <w:sz w:val="24"/>
        </w:rPr>
        <w:t>项目编号：</w:t>
      </w:r>
      <w:r>
        <w:rPr>
          <w:rFonts w:hint="eastAsia" w:ascii="仿宋" w:hAnsi="仿宋" w:eastAsia="仿宋" w:cs="仿宋"/>
          <w:sz w:val="24"/>
          <w:lang w:eastAsia="zh-CN"/>
        </w:rPr>
        <w:t>HYHAQD2026-0402</w:t>
      </w:r>
    </w:p>
    <w:p w14:paraId="35F32268">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项目名称：</w:t>
      </w:r>
      <w:bookmarkEnd w:id="11"/>
      <w:r>
        <w:rPr>
          <w:rFonts w:hint="eastAsia" w:ascii="仿宋" w:hAnsi="仿宋" w:eastAsia="仿宋" w:cs="仿宋"/>
          <w:sz w:val="24"/>
          <w:lang w:eastAsia="zh-CN"/>
        </w:rPr>
        <w:t>中国海洋大学冻干管密集柜储存系统（8℃-16℃低温库）采购项目</w:t>
      </w:r>
    </w:p>
    <w:p w14:paraId="535994C0">
      <w:pPr>
        <w:spacing w:line="360" w:lineRule="auto"/>
        <w:ind w:firstLine="480" w:firstLineChars="200"/>
        <w:rPr>
          <w:rFonts w:hint="eastAsia" w:ascii="仿宋" w:hAnsi="仿宋" w:eastAsia="仿宋" w:cs="仿宋"/>
          <w:sz w:val="24"/>
          <w:u w:val="single"/>
        </w:rPr>
      </w:pPr>
      <w:r>
        <w:rPr>
          <w:rFonts w:hint="eastAsia" w:ascii="仿宋" w:hAnsi="仿宋" w:eastAsia="仿宋" w:cs="仿宋"/>
          <w:sz w:val="24"/>
        </w:rPr>
        <w:t>预算金额及最高限价：</w:t>
      </w:r>
      <w:r>
        <w:rPr>
          <w:rFonts w:hint="eastAsia" w:ascii="仿宋" w:hAnsi="仿宋" w:eastAsia="仿宋" w:cs="仿宋"/>
          <w:sz w:val="24"/>
          <w:highlight w:val="none"/>
        </w:rPr>
        <w:t>人民币660</w:t>
      </w:r>
      <w:r>
        <w:rPr>
          <w:rFonts w:hint="eastAsia" w:ascii="仿宋" w:hAnsi="仿宋" w:eastAsia="仿宋" w:cs="仿宋"/>
          <w:sz w:val="24"/>
          <w:highlight w:val="none"/>
          <w:lang w:val="en-US" w:eastAsia="zh-CN"/>
        </w:rPr>
        <w:t>.00</w:t>
      </w:r>
      <w:r>
        <w:rPr>
          <w:rFonts w:hint="eastAsia" w:ascii="仿宋" w:hAnsi="仿宋" w:eastAsia="仿宋" w:cs="仿宋"/>
          <w:sz w:val="24"/>
          <w:highlight w:val="none"/>
        </w:rPr>
        <w:t>万元</w:t>
      </w:r>
    </w:p>
    <w:p w14:paraId="74F7CFE7">
      <w:pPr>
        <w:spacing w:line="360" w:lineRule="auto"/>
        <w:ind w:firstLine="480" w:firstLineChars="200"/>
        <w:rPr>
          <w:rFonts w:hint="eastAsia" w:ascii="仿宋" w:hAnsi="仿宋" w:eastAsia="仿宋" w:cs="仿宋"/>
          <w:sz w:val="24"/>
        </w:rPr>
      </w:pPr>
      <w:r>
        <w:rPr>
          <w:rFonts w:hint="eastAsia" w:ascii="仿宋" w:hAnsi="仿宋" w:eastAsia="仿宋" w:cs="仿宋"/>
          <w:sz w:val="24"/>
        </w:rPr>
        <w:t>采购需求：</w:t>
      </w:r>
    </w:p>
    <w:tbl>
      <w:tblPr>
        <w:tblStyle w:val="5"/>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4732"/>
        <w:gridCol w:w="1090"/>
        <w:gridCol w:w="3009"/>
      </w:tblGrid>
      <w:tr w14:paraId="2EE45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787" w:type="dxa"/>
            <w:noWrap w:val="0"/>
            <w:vAlign w:val="center"/>
          </w:tcPr>
          <w:p w14:paraId="04F5EF95">
            <w:pPr>
              <w:spacing w:line="360" w:lineRule="auto"/>
              <w:jc w:val="center"/>
              <w:rPr>
                <w:rFonts w:hint="eastAsia" w:ascii="仿宋" w:hAnsi="仿宋" w:eastAsia="仿宋" w:cs="仿宋"/>
                <w:sz w:val="24"/>
                <w:highlight w:val="none"/>
              </w:rPr>
            </w:pPr>
            <w:bookmarkStart w:id="12" w:name="_Toc35393622"/>
            <w:bookmarkStart w:id="13" w:name="_Toc28359080"/>
            <w:bookmarkStart w:id="14" w:name="_Toc35393791"/>
            <w:bookmarkStart w:id="15" w:name="_Toc28359003"/>
            <w:r>
              <w:rPr>
                <w:rFonts w:hint="eastAsia" w:ascii="仿宋" w:hAnsi="仿宋" w:eastAsia="仿宋" w:cs="仿宋"/>
                <w:sz w:val="24"/>
                <w:highlight w:val="none"/>
              </w:rPr>
              <w:t>包号</w:t>
            </w:r>
          </w:p>
        </w:tc>
        <w:tc>
          <w:tcPr>
            <w:tcW w:w="4732" w:type="dxa"/>
            <w:noWrap w:val="0"/>
            <w:vAlign w:val="center"/>
          </w:tcPr>
          <w:p w14:paraId="3960663B">
            <w:pPr>
              <w:widowControl/>
              <w:snapToGrid w:val="0"/>
              <w:spacing w:line="360" w:lineRule="auto"/>
              <w:jc w:val="center"/>
              <w:textAlignment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货物名称</w:t>
            </w:r>
          </w:p>
        </w:tc>
        <w:tc>
          <w:tcPr>
            <w:tcW w:w="1090" w:type="dxa"/>
            <w:noWrap w:val="0"/>
            <w:vAlign w:val="center"/>
          </w:tcPr>
          <w:p w14:paraId="1CB92745">
            <w:pPr>
              <w:widowControl/>
              <w:snapToGrid w:val="0"/>
              <w:spacing w:line="360" w:lineRule="auto"/>
              <w:jc w:val="center"/>
              <w:textAlignment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数量</w:t>
            </w:r>
          </w:p>
        </w:tc>
        <w:tc>
          <w:tcPr>
            <w:tcW w:w="3009" w:type="dxa"/>
            <w:noWrap w:val="0"/>
            <w:vAlign w:val="center"/>
          </w:tcPr>
          <w:p w14:paraId="260A47AC">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简要技术需求</w:t>
            </w:r>
          </w:p>
        </w:tc>
      </w:tr>
      <w:tr w14:paraId="46772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787" w:type="dxa"/>
            <w:noWrap w:val="0"/>
            <w:vAlign w:val="center"/>
          </w:tcPr>
          <w:p w14:paraId="545B49A9">
            <w:pPr>
              <w:spacing w:line="360" w:lineRule="auto"/>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1</w:t>
            </w:r>
          </w:p>
        </w:tc>
        <w:tc>
          <w:tcPr>
            <w:tcW w:w="4732" w:type="dxa"/>
            <w:noWrap w:val="0"/>
            <w:vAlign w:val="center"/>
          </w:tcPr>
          <w:p w14:paraId="2C23C29D">
            <w:pPr>
              <w:jc w:val="center"/>
              <w:rPr>
                <w:rFonts w:hint="eastAsia" w:ascii="仿宋" w:hAnsi="仿宋" w:eastAsia="仿宋" w:cs="仿宋"/>
                <w:sz w:val="24"/>
                <w:highlight w:val="none"/>
                <w:lang w:eastAsia="zh-CN"/>
              </w:rPr>
            </w:pPr>
            <w:r>
              <w:rPr>
                <w:rFonts w:hint="eastAsia" w:ascii="仿宋" w:hAnsi="仿宋" w:eastAsia="仿宋" w:cs="仿宋"/>
                <w:sz w:val="24"/>
                <w:lang w:eastAsia="zh-CN"/>
              </w:rPr>
              <w:t>冻干管密集柜储存系统（8℃-16℃低温库）</w:t>
            </w:r>
          </w:p>
        </w:tc>
        <w:tc>
          <w:tcPr>
            <w:tcW w:w="1090" w:type="dxa"/>
            <w:noWrap w:val="0"/>
            <w:vAlign w:val="center"/>
          </w:tcPr>
          <w:p w14:paraId="77128D31">
            <w:pPr>
              <w:spacing w:line="360" w:lineRule="auto"/>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1</w:t>
            </w:r>
          </w:p>
        </w:tc>
        <w:tc>
          <w:tcPr>
            <w:tcW w:w="3009" w:type="dxa"/>
            <w:noWrap w:val="0"/>
            <w:vAlign w:val="center"/>
          </w:tcPr>
          <w:p w14:paraId="30AC5DA8">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详见招标公告附件。</w:t>
            </w:r>
          </w:p>
        </w:tc>
      </w:tr>
    </w:tbl>
    <w:p w14:paraId="06B989E0">
      <w:pPr>
        <w:spacing w:line="360" w:lineRule="auto"/>
        <w:ind w:firstLine="480" w:firstLineChars="200"/>
        <w:rPr>
          <w:rFonts w:hint="eastAsia" w:ascii="仿宋" w:hAnsi="仿宋" w:eastAsia="仿宋" w:cs="仿宋"/>
          <w:sz w:val="24"/>
        </w:rPr>
      </w:pPr>
      <w:r>
        <w:rPr>
          <w:rFonts w:hint="eastAsia" w:ascii="仿宋" w:hAnsi="仿宋" w:eastAsia="仿宋" w:cs="仿宋"/>
          <w:sz w:val="24"/>
        </w:rPr>
        <w:t>合同履行期限：合同签订后开始履行，至项目完成（质保期满）为止。</w:t>
      </w:r>
    </w:p>
    <w:p w14:paraId="4D4BA005">
      <w:pPr>
        <w:spacing w:line="360" w:lineRule="auto"/>
        <w:ind w:firstLine="480" w:firstLineChars="200"/>
        <w:rPr>
          <w:rFonts w:hint="eastAsia" w:ascii="仿宋" w:hAnsi="仿宋" w:eastAsia="仿宋" w:cs="仿宋"/>
          <w:sz w:val="24"/>
        </w:rPr>
      </w:pPr>
      <w:r>
        <w:rPr>
          <w:rFonts w:hint="eastAsia" w:ascii="仿宋" w:hAnsi="仿宋" w:eastAsia="仿宋" w:cs="仿宋"/>
          <w:sz w:val="24"/>
        </w:rPr>
        <w:t>本项目</w:t>
      </w:r>
      <w:r>
        <w:rPr>
          <w:rFonts w:hint="eastAsia" w:ascii="仿宋" w:hAnsi="仿宋" w:eastAsia="仿宋" w:cs="仿宋"/>
          <w:sz w:val="24"/>
          <w:lang w:eastAsia="zh-CN"/>
        </w:rPr>
        <w:t>（</w:t>
      </w:r>
      <w:r>
        <w:rPr>
          <w:rFonts w:hint="eastAsia" w:ascii="仿宋" w:hAnsi="仿宋" w:eastAsia="仿宋" w:cs="仿宋"/>
          <w:sz w:val="24"/>
        </w:rPr>
        <w:t>不接受</w:t>
      </w:r>
      <w:r>
        <w:rPr>
          <w:rFonts w:hint="eastAsia" w:ascii="仿宋" w:hAnsi="仿宋" w:eastAsia="仿宋" w:cs="仿宋"/>
          <w:sz w:val="24"/>
          <w:lang w:eastAsia="zh-CN"/>
        </w:rPr>
        <w:t>）</w:t>
      </w:r>
      <w:r>
        <w:rPr>
          <w:rFonts w:hint="eastAsia" w:ascii="仿宋" w:hAnsi="仿宋" w:eastAsia="仿宋" w:cs="仿宋"/>
          <w:sz w:val="24"/>
        </w:rPr>
        <w:t>联合体投标。</w:t>
      </w:r>
    </w:p>
    <w:p w14:paraId="694EFD99">
      <w:pPr>
        <w:spacing w:line="360" w:lineRule="auto"/>
        <w:ind w:firstLine="560" w:firstLineChars="200"/>
        <w:rPr>
          <w:rStyle w:val="7"/>
          <w:rFonts w:hint="eastAsia" w:ascii="仿宋" w:hAnsi="仿宋" w:eastAsia="仿宋" w:cs="仿宋"/>
          <w:szCs w:val="22"/>
        </w:rPr>
      </w:pPr>
      <w:r>
        <w:rPr>
          <w:rStyle w:val="7"/>
          <w:rFonts w:hint="eastAsia" w:ascii="仿宋" w:hAnsi="仿宋" w:eastAsia="仿宋" w:cs="仿宋"/>
          <w:szCs w:val="22"/>
        </w:rPr>
        <w:t>二、申请人的资格要求：</w:t>
      </w:r>
      <w:bookmarkEnd w:id="12"/>
      <w:bookmarkEnd w:id="13"/>
      <w:bookmarkEnd w:id="14"/>
      <w:bookmarkEnd w:id="15"/>
    </w:p>
    <w:p w14:paraId="63C4049D">
      <w:pPr>
        <w:spacing w:line="360" w:lineRule="auto"/>
        <w:ind w:firstLine="480" w:firstLineChars="200"/>
        <w:jc w:val="left"/>
        <w:rPr>
          <w:rFonts w:hint="eastAsia" w:ascii="仿宋" w:hAnsi="仿宋" w:eastAsia="仿宋" w:cs="仿宋"/>
          <w:sz w:val="24"/>
        </w:rPr>
      </w:pPr>
      <w:bookmarkStart w:id="16" w:name="_Toc35393623"/>
      <w:bookmarkStart w:id="17" w:name="_Toc28359004"/>
      <w:bookmarkStart w:id="18" w:name="_Toc28359081"/>
      <w:bookmarkStart w:id="19" w:name="_Toc35393792"/>
      <w:r>
        <w:rPr>
          <w:rFonts w:hint="eastAsia" w:ascii="仿宋" w:hAnsi="仿宋" w:eastAsia="仿宋" w:cs="仿宋"/>
          <w:sz w:val="24"/>
        </w:rPr>
        <w:t>1.满足《中华人民共和国政府采购法》第二十二条规定；</w:t>
      </w:r>
    </w:p>
    <w:p w14:paraId="66B2F807">
      <w:pPr>
        <w:spacing w:line="360" w:lineRule="auto"/>
        <w:ind w:firstLine="480" w:firstLineChars="200"/>
        <w:jc w:val="left"/>
        <w:rPr>
          <w:rFonts w:hint="eastAsia" w:ascii="仿宋" w:hAnsi="仿宋" w:eastAsia="仿宋" w:cs="仿宋"/>
          <w:sz w:val="24"/>
          <w:highlight w:val="yellow"/>
        </w:rPr>
      </w:pPr>
      <w:r>
        <w:rPr>
          <w:rFonts w:hint="eastAsia" w:ascii="仿宋" w:hAnsi="仿宋" w:eastAsia="仿宋" w:cs="仿宋"/>
          <w:sz w:val="24"/>
        </w:rPr>
        <w:t>2.落实政府采购政策需满足的资格要</w:t>
      </w:r>
      <w:r>
        <w:rPr>
          <w:rFonts w:hint="eastAsia" w:ascii="仿宋" w:hAnsi="仿宋" w:eastAsia="仿宋" w:cs="仿宋"/>
          <w:sz w:val="24"/>
          <w:highlight w:val="none"/>
        </w:rPr>
        <w:t>求：</w:t>
      </w:r>
      <w:bookmarkStart w:id="20" w:name="OLE_LINK5"/>
      <w:r>
        <w:rPr>
          <w:rFonts w:hint="eastAsia" w:ascii="仿宋" w:hAnsi="仿宋" w:eastAsia="仿宋" w:cs="仿宋"/>
          <w:sz w:val="24"/>
          <w:highlight w:val="none"/>
          <w:lang w:val="en-US" w:eastAsia="zh-CN"/>
        </w:rPr>
        <w:t>无</w:t>
      </w:r>
      <w:r>
        <w:rPr>
          <w:rFonts w:hint="eastAsia" w:ascii="仿宋" w:hAnsi="仿宋" w:eastAsia="仿宋" w:cs="仿宋"/>
          <w:sz w:val="24"/>
          <w:highlight w:val="none"/>
        </w:rPr>
        <w:t>；</w:t>
      </w:r>
    </w:p>
    <w:p w14:paraId="2F7AC861">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3.本项目的特定资格要求：</w:t>
      </w:r>
    </w:p>
    <w:bookmarkEnd w:id="20"/>
    <w:p w14:paraId="5D8D4C06">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3.1通过“信用中国”网站（www.creditchina.gov.cn）查询，近三年内在经营活动中没有重大违法记录，投标人须提供声明函。重大违法记录指投标人因违法经营受到刑事处罚或者责令停产停业、吊销许可证或者执照、较大数额罚款等行政处罚；</w:t>
      </w:r>
    </w:p>
    <w:p w14:paraId="07886665">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3.2通过“信用中国”（www.creditchina.gov.cn）查询，未被列入失信被执行人、重大税收违法失信主体；通过“中国政府采购网”（www.ccgp.gov.cn）查询，未被列入政府采购严重违法失信行为信息记录；</w:t>
      </w:r>
    </w:p>
    <w:p w14:paraId="0B75FDB1">
      <w:pPr>
        <w:spacing w:line="360"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rPr>
        <w:t>3.3单位负责人为同一人或者存在直接控股、管理关系的不同投标人，不得参加同一合同项下（同一标包）的政府采购活动</w:t>
      </w:r>
      <w:r>
        <w:rPr>
          <w:rFonts w:hint="eastAsia" w:ascii="仿宋" w:hAnsi="仿宋" w:eastAsia="仿宋" w:cs="仿宋"/>
          <w:sz w:val="24"/>
          <w:lang w:eastAsia="zh-CN"/>
        </w:rPr>
        <w:t>。</w:t>
      </w:r>
    </w:p>
    <w:p w14:paraId="61FB36F0">
      <w:pPr>
        <w:spacing w:line="360" w:lineRule="auto"/>
        <w:ind w:firstLine="560" w:firstLineChars="200"/>
        <w:rPr>
          <w:rStyle w:val="7"/>
          <w:rFonts w:hint="eastAsia" w:ascii="仿宋" w:hAnsi="仿宋" w:eastAsia="仿宋" w:cs="仿宋"/>
          <w:szCs w:val="22"/>
        </w:rPr>
      </w:pPr>
      <w:r>
        <w:rPr>
          <w:rStyle w:val="7"/>
          <w:rFonts w:hint="eastAsia" w:ascii="仿宋" w:hAnsi="仿宋" w:eastAsia="仿宋" w:cs="仿宋"/>
          <w:szCs w:val="22"/>
        </w:rPr>
        <w:t>三、获取招标文件</w:t>
      </w:r>
      <w:bookmarkEnd w:id="16"/>
      <w:bookmarkEnd w:id="17"/>
      <w:bookmarkEnd w:id="18"/>
      <w:bookmarkEnd w:id="19"/>
    </w:p>
    <w:p w14:paraId="0E144F1B">
      <w:pPr>
        <w:spacing w:line="360" w:lineRule="auto"/>
        <w:ind w:firstLine="480" w:firstLineChars="200"/>
        <w:jc w:val="left"/>
        <w:rPr>
          <w:rFonts w:hint="eastAsia" w:ascii="仿宋" w:hAnsi="仿宋" w:eastAsia="仿宋" w:cs="仿宋"/>
          <w:kern w:val="0"/>
          <w:sz w:val="24"/>
        </w:rPr>
      </w:pPr>
      <w:bookmarkStart w:id="21" w:name="_Toc28359005"/>
      <w:bookmarkStart w:id="22" w:name="_Toc28359082"/>
      <w:bookmarkStart w:id="23" w:name="_Toc35393624"/>
      <w:bookmarkStart w:id="24" w:name="_Toc35393793"/>
      <w:r>
        <w:rPr>
          <w:rFonts w:hint="eastAsia" w:ascii="仿宋" w:hAnsi="仿宋" w:eastAsia="仿宋" w:cs="仿宋"/>
          <w:kern w:val="0"/>
          <w:sz w:val="24"/>
        </w:rPr>
        <w:t>时间：2026年</w:t>
      </w:r>
      <w:r>
        <w:rPr>
          <w:rFonts w:hint="eastAsia" w:ascii="仿宋" w:hAnsi="仿宋" w:eastAsia="仿宋" w:cs="仿宋"/>
          <w:kern w:val="0"/>
          <w:sz w:val="24"/>
          <w:lang w:val="en-US" w:eastAsia="zh-CN"/>
        </w:rPr>
        <w:t>7</w:t>
      </w:r>
      <w:r>
        <w:rPr>
          <w:rFonts w:hint="eastAsia" w:ascii="仿宋" w:hAnsi="仿宋" w:eastAsia="仿宋" w:cs="仿宋"/>
          <w:kern w:val="0"/>
          <w:sz w:val="24"/>
        </w:rPr>
        <w:t>月</w:t>
      </w:r>
      <w:r>
        <w:rPr>
          <w:rFonts w:hint="eastAsia" w:ascii="仿宋" w:hAnsi="仿宋" w:eastAsia="仿宋" w:cs="仿宋"/>
          <w:kern w:val="0"/>
          <w:sz w:val="24"/>
          <w:lang w:val="en-US" w:eastAsia="zh-CN"/>
        </w:rPr>
        <w:t>24</w:t>
      </w:r>
      <w:r>
        <w:rPr>
          <w:rFonts w:hint="eastAsia" w:ascii="仿宋" w:hAnsi="仿宋" w:eastAsia="仿宋" w:cs="仿宋"/>
          <w:kern w:val="0"/>
          <w:sz w:val="24"/>
        </w:rPr>
        <w:t>日至2026年</w:t>
      </w:r>
      <w:r>
        <w:rPr>
          <w:rFonts w:hint="eastAsia" w:ascii="仿宋" w:hAnsi="仿宋" w:eastAsia="仿宋" w:cs="仿宋"/>
          <w:kern w:val="0"/>
          <w:sz w:val="24"/>
          <w:lang w:val="en-US" w:eastAsia="zh-CN"/>
        </w:rPr>
        <w:t>7</w:t>
      </w:r>
      <w:r>
        <w:rPr>
          <w:rFonts w:hint="eastAsia" w:ascii="仿宋" w:hAnsi="仿宋" w:eastAsia="仿宋" w:cs="仿宋"/>
          <w:kern w:val="0"/>
          <w:sz w:val="24"/>
        </w:rPr>
        <w:t>月</w:t>
      </w:r>
      <w:r>
        <w:rPr>
          <w:rFonts w:hint="eastAsia" w:ascii="仿宋" w:hAnsi="仿宋" w:eastAsia="仿宋" w:cs="仿宋"/>
          <w:kern w:val="0"/>
          <w:sz w:val="24"/>
          <w:lang w:val="en-US" w:eastAsia="zh-CN"/>
        </w:rPr>
        <w:t>30</w:t>
      </w:r>
      <w:r>
        <w:rPr>
          <w:rFonts w:hint="eastAsia" w:ascii="仿宋" w:hAnsi="仿宋" w:eastAsia="仿宋" w:cs="仿宋"/>
          <w:kern w:val="0"/>
          <w:sz w:val="24"/>
        </w:rPr>
        <w:t>日，每天上午8</w:t>
      </w:r>
      <w:r>
        <w:rPr>
          <w:rFonts w:hint="eastAsia" w:ascii="仿宋" w:hAnsi="仿宋" w:eastAsia="仿宋" w:cs="仿宋"/>
          <w:kern w:val="0"/>
          <w:sz w:val="24"/>
          <w:lang w:eastAsia="zh-CN"/>
        </w:rPr>
        <w:t>：</w:t>
      </w:r>
      <w:r>
        <w:rPr>
          <w:rFonts w:hint="eastAsia" w:ascii="仿宋" w:hAnsi="仿宋" w:eastAsia="仿宋" w:cs="仿宋"/>
          <w:kern w:val="0"/>
          <w:sz w:val="24"/>
        </w:rPr>
        <w:t>00至11</w:t>
      </w:r>
      <w:r>
        <w:rPr>
          <w:rFonts w:hint="eastAsia" w:ascii="仿宋" w:hAnsi="仿宋" w:eastAsia="仿宋" w:cs="仿宋"/>
          <w:kern w:val="0"/>
          <w:sz w:val="24"/>
          <w:lang w:eastAsia="zh-CN"/>
        </w:rPr>
        <w:t>：</w:t>
      </w:r>
      <w:r>
        <w:rPr>
          <w:rFonts w:hint="eastAsia" w:ascii="仿宋" w:hAnsi="仿宋" w:eastAsia="仿宋" w:cs="仿宋"/>
          <w:kern w:val="0"/>
          <w:sz w:val="24"/>
        </w:rPr>
        <w:t>30，下午12</w:t>
      </w:r>
      <w:r>
        <w:rPr>
          <w:rFonts w:hint="eastAsia" w:ascii="仿宋" w:hAnsi="仿宋" w:eastAsia="仿宋" w:cs="仿宋"/>
          <w:kern w:val="0"/>
          <w:sz w:val="24"/>
          <w:lang w:eastAsia="zh-CN"/>
        </w:rPr>
        <w:t>：</w:t>
      </w:r>
      <w:r>
        <w:rPr>
          <w:rFonts w:hint="eastAsia" w:ascii="仿宋" w:hAnsi="仿宋" w:eastAsia="仿宋" w:cs="仿宋"/>
          <w:kern w:val="0"/>
          <w:sz w:val="24"/>
        </w:rPr>
        <w:t>30至16</w:t>
      </w:r>
      <w:r>
        <w:rPr>
          <w:rFonts w:hint="eastAsia" w:ascii="仿宋" w:hAnsi="仿宋" w:eastAsia="仿宋" w:cs="仿宋"/>
          <w:kern w:val="0"/>
          <w:sz w:val="24"/>
          <w:lang w:eastAsia="zh-CN"/>
        </w:rPr>
        <w:t>：</w:t>
      </w:r>
      <w:r>
        <w:rPr>
          <w:rFonts w:hint="eastAsia" w:ascii="仿宋" w:hAnsi="仿宋" w:eastAsia="仿宋" w:cs="仿宋"/>
          <w:kern w:val="0"/>
          <w:sz w:val="24"/>
        </w:rPr>
        <w:t>00（北京时间，法定节假日除外）。</w:t>
      </w:r>
    </w:p>
    <w:p w14:paraId="733E5BF7">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地点：邮箱</w:t>
      </w:r>
      <w:r>
        <w:rPr>
          <w:rFonts w:hint="eastAsia" w:ascii="仿宋" w:hAnsi="仿宋" w:eastAsia="仿宋" w:cs="仿宋"/>
          <w:kern w:val="0"/>
          <w:sz w:val="24"/>
          <w:lang w:eastAsia="zh-CN"/>
        </w:rPr>
        <w:t>＜</w:t>
      </w:r>
      <w:r>
        <w:rPr>
          <w:rFonts w:hint="eastAsia" w:ascii="仿宋" w:hAnsi="仿宋" w:eastAsia="仿宋" w:cs="仿宋"/>
          <w:kern w:val="0"/>
          <w:sz w:val="24"/>
        </w:rPr>
        <w:t>panghaosheng@sdhyha.com&gt;。</w:t>
      </w:r>
    </w:p>
    <w:p w14:paraId="24CB7820">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方式：扫码填报信息：投标人扫描下方二维码，选取所要参与的项目点击“我要缴费”，根据提示完善投标人信息后保存提交（经办人选择逄昊晟）。</w:t>
      </w:r>
    </w:p>
    <w:p w14:paraId="29695600">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投标人缴纳标书费，账户信息：</w:t>
      </w:r>
    </w:p>
    <w:p w14:paraId="5238EA34">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开户名称：海逸恒安项目管理有限公司青岛事业部；</w:t>
      </w:r>
    </w:p>
    <w:p w14:paraId="289CE898">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开户银行：中信银行股份有限公司青岛崂山支行；</w:t>
      </w:r>
    </w:p>
    <w:p w14:paraId="51CA406B">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账号：8110601012601757923。</w:t>
      </w:r>
    </w:p>
    <w:p w14:paraId="72AC2654">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投标人将法定代表人授权委托书原件扫描件和法定代表人身份证原件扫描件和授权代理人身份证原件扫描件、标书费汇款凭证的扫描件发送至邮箱</w:t>
      </w:r>
      <w:r>
        <w:rPr>
          <w:rFonts w:hint="eastAsia" w:ascii="仿宋" w:hAnsi="仿宋" w:eastAsia="仿宋" w:cs="仿宋"/>
          <w:kern w:val="0"/>
          <w:sz w:val="24"/>
          <w:lang w:eastAsia="zh-CN"/>
        </w:rPr>
        <w:t>＜</w:t>
      </w:r>
      <w:r>
        <w:rPr>
          <w:rFonts w:hint="eastAsia" w:ascii="仿宋" w:hAnsi="仿宋" w:eastAsia="仿宋" w:cs="仿宋"/>
          <w:kern w:val="0"/>
          <w:sz w:val="24"/>
        </w:rPr>
        <w:t>panghaosheng@sdhyha.com&gt;，如法定代表人办理获取招标文件，提供法定代表人身份证明原件扫描件和法定代表人身份证原件扫描件。</w:t>
      </w:r>
    </w:p>
    <w:p w14:paraId="13318084">
      <w:pPr>
        <w:spacing w:line="360" w:lineRule="auto"/>
        <w:ind w:firstLine="480" w:firstLineChars="200"/>
        <w:jc w:val="center"/>
        <w:rPr>
          <w:rFonts w:hint="eastAsia" w:ascii="仿宋" w:hAnsi="仿宋" w:eastAsia="仿宋" w:cs="仿宋"/>
          <w:sz w:val="24"/>
        </w:rPr>
      </w:pPr>
      <w:r>
        <w:rPr>
          <w:rFonts w:hint="eastAsia" w:ascii="仿宋" w:hAnsi="仿宋" w:eastAsia="仿宋" w:cs="仿宋"/>
          <w:sz w:val="24"/>
        </w:rPr>
        <w:drawing>
          <wp:inline distT="0" distB="0" distL="114300" distR="114300">
            <wp:extent cx="2098675" cy="2098675"/>
            <wp:effectExtent l="0" t="0" r="15875" b="15875"/>
            <wp:docPr id="1" name="图片 1" descr="87f717136d2c99cc1ed3c66b401c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7f717136d2c99cc1ed3c66b401c988"/>
                    <pic:cNvPicPr>
                      <a:picLocks noChangeAspect="1"/>
                    </pic:cNvPicPr>
                  </pic:nvPicPr>
                  <pic:blipFill>
                    <a:blip r:embed="rId4"/>
                    <a:stretch>
                      <a:fillRect/>
                    </a:stretch>
                  </pic:blipFill>
                  <pic:spPr>
                    <a:xfrm>
                      <a:off x="0" y="0"/>
                      <a:ext cx="2098675" cy="2098675"/>
                    </a:xfrm>
                    <a:prstGeom prst="rect">
                      <a:avLst/>
                    </a:prstGeom>
                    <a:noFill/>
                    <a:ln>
                      <a:noFill/>
                    </a:ln>
                  </pic:spPr>
                </pic:pic>
              </a:graphicData>
            </a:graphic>
          </wp:inline>
        </w:drawing>
      </w:r>
    </w:p>
    <w:p w14:paraId="6DA71AFD">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售价：300.0元（人民币）。</w:t>
      </w:r>
    </w:p>
    <w:p w14:paraId="7E268AA5">
      <w:pPr>
        <w:spacing w:line="360" w:lineRule="auto"/>
        <w:ind w:firstLine="560" w:firstLineChars="200"/>
        <w:rPr>
          <w:rStyle w:val="7"/>
          <w:rFonts w:hint="eastAsia" w:ascii="仿宋" w:hAnsi="仿宋" w:eastAsia="仿宋" w:cs="仿宋"/>
          <w:szCs w:val="22"/>
        </w:rPr>
      </w:pPr>
      <w:r>
        <w:rPr>
          <w:rStyle w:val="7"/>
          <w:rFonts w:hint="eastAsia" w:ascii="仿宋" w:hAnsi="仿宋" w:eastAsia="仿宋" w:cs="仿宋"/>
          <w:szCs w:val="22"/>
        </w:rPr>
        <w:t>四、提交投标文件</w:t>
      </w:r>
      <w:bookmarkEnd w:id="21"/>
      <w:bookmarkEnd w:id="22"/>
      <w:r>
        <w:rPr>
          <w:rStyle w:val="7"/>
          <w:rFonts w:hint="eastAsia" w:ascii="仿宋" w:hAnsi="仿宋" w:eastAsia="仿宋" w:cs="仿宋"/>
          <w:szCs w:val="22"/>
        </w:rPr>
        <w:t>截止时间、开标时间和地点</w:t>
      </w:r>
      <w:bookmarkEnd w:id="23"/>
      <w:bookmarkEnd w:id="24"/>
    </w:p>
    <w:p w14:paraId="5E485EEB">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提交投标文件截止时间：2026年</w:t>
      </w:r>
      <w:r>
        <w:rPr>
          <w:rFonts w:hint="eastAsia" w:ascii="仿宋" w:hAnsi="仿宋" w:eastAsia="仿宋" w:cs="仿宋"/>
          <w:kern w:val="0"/>
          <w:sz w:val="24"/>
          <w:lang w:val="en-US" w:eastAsia="zh-CN"/>
        </w:rPr>
        <w:t>8</w:t>
      </w:r>
      <w:r>
        <w:rPr>
          <w:rFonts w:hint="eastAsia" w:ascii="仿宋" w:hAnsi="仿宋" w:eastAsia="仿宋" w:cs="仿宋"/>
          <w:kern w:val="0"/>
          <w:sz w:val="24"/>
        </w:rPr>
        <w:t>月</w:t>
      </w:r>
      <w:r>
        <w:rPr>
          <w:rFonts w:hint="eastAsia" w:ascii="仿宋" w:hAnsi="仿宋" w:eastAsia="仿宋" w:cs="仿宋"/>
          <w:kern w:val="0"/>
          <w:sz w:val="24"/>
          <w:lang w:val="en-US" w:eastAsia="zh-CN"/>
        </w:rPr>
        <w:t>18</w:t>
      </w:r>
      <w:r>
        <w:rPr>
          <w:rFonts w:hint="eastAsia" w:ascii="仿宋" w:hAnsi="仿宋" w:eastAsia="仿宋" w:cs="仿宋"/>
          <w:kern w:val="0"/>
          <w:sz w:val="24"/>
        </w:rPr>
        <w:t>日</w:t>
      </w:r>
      <w:r>
        <w:rPr>
          <w:rFonts w:hint="eastAsia" w:ascii="仿宋" w:hAnsi="仿宋" w:eastAsia="仿宋" w:cs="仿宋"/>
          <w:kern w:val="0"/>
          <w:sz w:val="24"/>
          <w:lang w:val="en-US" w:eastAsia="zh-CN"/>
        </w:rPr>
        <w:t>09</w:t>
      </w:r>
      <w:r>
        <w:rPr>
          <w:rFonts w:hint="eastAsia" w:ascii="仿宋" w:hAnsi="仿宋" w:eastAsia="仿宋" w:cs="仿宋"/>
          <w:kern w:val="0"/>
          <w:sz w:val="24"/>
        </w:rPr>
        <w:t>点</w:t>
      </w:r>
      <w:r>
        <w:rPr>
          <w:rFonts w:hint="eastAsia" w:ascii="仿宋" w:hAnsi="仿宋" w:eastAsia="仿宋" w:cs="仿宋"/>
          <w:kern w:val="0"/>
          <w:sz w:val="24"/>
          <w:lang w:val="en-US" w:eastAsia="zh-CN"/>
        </w:rPr>
        <w:t>00</w:t>
      </w:r>
      <w:r>
        <w:rPr>
          <w:rFonts w:hint="eastAsia" w:ascii="仿宋" w:hAnsi="仿宋" w:eastAsia="仿宋" w:cs="仿宋"/>
          <w:kern w:val="0"/>
          <w:sz w:val="24"/>
        </w:rPr>
        <w:t>分（北京时间）。</w:t>
      </w:r>
    </w:p>
    <w:p w14:paraId="381D9A97">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开标时间：2026年</w:t>
      </w:r>
      <w:r>
        <w:rPr>
          <w:rFonts w:hint="eastAsia" w:ascii="仿宋" w:hAnsi="仿宋" w:eastAsia="仿宋" w:cs="仿宋"/>
          <w:kern w:val="0"/>
          <w:sz w:val="24"/>
          <w:lang w:val="en-US" w:eastAsia="zh-CN"/>
        </w:rPr>
        <w:t>8</w:t>
      </w:r>
      <w:r>
        <w:rPr>
          <w:rFonts w:hint="eastAsia" w:ascii="仿宋" w:hAnsi="仿宋" w:eastAsia="仿宋" w:cs="仿宋"/>
          <w:kern w:val="0"/>
          <w:sz w:val="24"/>
        </w:rPr>
        <w:t>月</w:t>
      </w:r>
      <w:r>
        <w:rPr>
          <w:rFonts w:hint="eastAsia" w:ascii="仿宋" w:hAnsi="仿宋" w:eastAsia="仿宋" w:cs="仿宋"/>
          <w:kern w:val="0"/>
          <w:sz w:val="24"/>
          <w:lang w:val="en-US" w:eastAsia="zh-CN"/>
        </w:rPr>
        <w:t>18</w:t>
      </w:r>
      <w:r>
        <w:rPr>
          <w:rFonts w:hint="eastAsia" w:ascii="仿宋" w:hAnsi="仿宋" w:eastAsia="仿宋" w:cs="仿宋"/>
          <w:kern w:val="0"/>
          <w:sz w:val="24"/>
        </w:rPr>
        <w:t>日</w:t>
      </w:r>
      <w:r>
        <w:rPr>
          <w:rFonts w:hint="eastAsia" w:ascii="仿宋" w:hAnsi="仿宋" w:eastAsia="仿宋" w:cs="仿宋"/>
          <w:kern w:val="0"/>
          <w:sz w:val="24"/>
          <w:lang w:val="en-US" w:eastAsia="zh-CN"/>
        </w:rPr>
        <w:t>09</w:t>
      </w:r>
      <w:r>
        <w:rPr>
          <w:rFonts w:hint="eastAsia" w:ascii="仿宋" w:hAnsi="仿宋" w:eastAsia="仿宋" w:cs="仿宋"/>
          <w:kern w:val="0"/>
          <w:sz w:val="24"/>
        </w:rPr>
        <w:t>点</w:t>
      </w:r>
      <w:r>
        <w:rPr>
          <w:rFonts w:hint="eastAsia" w:ascii="仿宋" w:hAnsi="仿宋" w:eastAsia="仿宋" w:cs="仿宋"/>
          <w:kern w:val="0"/>
          <w:sz w:val="24"/>
          <w:lang w:val="en-US" w:eastAsia="zh-CN"/>
        </w:rPr>
        <w:t>00</w:t>
      </w:r>
      <w:r>
        <w:rPr>
          <w:rFonts w:hint="eastAsia" w:ascii="仿宋" w:hAnsi="仿宋" w:eastAsia="仿宋" w:cs="仿宋"/>
          <w:kern w:val="0"/>
          <w:sz w:val="24"/>
        </w:rPr>
        <w:t>分北京时间）。</w:t>
      </w:r>
    </w:p>
    <w:p w14:paraId="501DFBB9">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地点：山东省青岛市崂山区香岭路1号北大资源博雅3号楼22层2204会议室。</w:t>
      </w:r>
    </w:p>
    <w:p w14:paraId="081BE9B2">
      <w:pPr>
        <w:spacing w:line="360" w:lineRule="auto"/>
        <w:ind w:firstLine="560" w:firstLineChars="200"/>
        <w:rPr>
          <w:rStyle w:val="7"/>
          <w:rFonts w:hint="eastAsia" w:ascii="仿宋" w:hAnsi="仿宋" w:eastAsia="仿宋" w:cs="仿宋"/>
          <w:szCs w:val="22"/>
        </w:rPr>
      </w:pPr>
      <w:bookmarkStart w:id="25" w:name="_Toc35393794"/>
      <w:bookmarkStart w:id="26" w:name="_Toc28359084"/>
      <w:bookmarkStart w:id="27" w:name="_Toc28359007"/>
      <w:bookmarkStart w:id="28" w:name="_Toc35393625"/>
      <w:r>
        <w:rPr>
          <w:rStyle w:val="7"/>
          <w:rFonts w:hint="eastAsia" w:ascii="仿宋" w:hAnsi="仿宋" w:eastAsia="仿宋" w:cs="仿宋"/>
          <w:szCs w:val="22"/>
        </w:rPr>
        <w:t>五、公告期限</w:t>
      </w:r>
      <w:bookmarkEnd w:id="25"/>
      <w:bookmarkEnd w:id="26"/>
      <w:bookmarkEnd w:id="27"/>
      <w:bookmarkEnd w:id="28"/>
    </w:p>
    <w:p w14:paraId="4A5EB060">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自本公告发布之日起5个工作日。</w:t>
      </w:r>
    </w:p>
    <w:p w14:paraId="61D70AF7">
      <w:pPr>
        <w:spacing w:line="360" w:lineRule="auto"/>
        <w:ind w:firstLine="560" w:firstLineChars="200"/>
        <w:rPr>
          <w:rStyle w:val="7"/>
          <w:rFonts w:hint="eastAsia" w:ascii="仿宋" w:hAnsi="仿宋" w:eastAsia="仿宋" w:cs="仿宋"/>
          <w:szCs w:val="22"/>
        </w:rPr>
      </w:pPr>
      <w:bookmarkStart w:id="29" w:name="_Toc35393626"/>
      <w:bookmarkStart w:id="30" w:name="_Toc35393795"/>
      <w:r>
        <w:rPr>
          <w:rStyle w:val="7"/>
          <w:rFonts w:hint="eastAsia" w:ascii="仿宋" w:hAnsi="仿宋" w:eastAsia="仿宋" w:cs="仿宋"/>
          <w:szCs w:val="22"/>
        </w:rPr>
        <w:t>六、其他补充事宜</w:t>
      </w:r>
      <w:bookmarkEnd w:id="29"/>
      <w:bookmarkEnd w:id="30"/>
    </w:p>
    <w:p w14:paraId="39903C04">
      <w:pPr>
        <w:spacing w:line="360" w:lineRule="auto"/>
        <w:ind w:firstLine="480" w:firstLineChars="200"/>
        <w:rPr>
          <w:rFonts w:hint="eastAsia" w:ascii="仿宋" w:hAnsi="仿宋" w:eastAsia="仿宋" w:cs="仿宋"/>
          <w:kern w:val="0"/>
          <w:sz w:val="24"/>
        </w:rPr>
      </w:pPr>
      <w:bookmarkStart w:id="31" w:name="_Toc28359085"/>
      <w:bookmarkStart w:id="32" w:name="_Toc35393796"/>
      <w:bookmarkStart w:id="33" w:name="_Toc35393627"/>
      <w:bookmarkStart w:id="34" w:name="_Toc28359008"/>
      <w:r>
        <w:rPr>
          <w:rFonts w:hint="eastAsia" w:ascii="仿宋" w:hAnsi="仿宋" w:eastAsia="仿宋" w:cs="仿宋"/>
          <w:kern w:val="0"/>
          <w:sz w:val="24"/>
        </w:rPr>
        <w:t>采购项目需要落实的政府采购政策，详见招标文件。</w:t>
      </w:r>
    </w:p>
    <w:p w14:paraId="2BFE88AA">
      <w:pPr>
        <w:spacing w:line="360" w:lineRule="auto"/>
        <w:ind w:firstLine="560" w:firstLineChars="200"/>
        <w:rPr>
          <w:rStyle w:val="7"/>
          <w:rFonts w:hint="eastAsia" w:ascii="仿宋" w:hAnsi="仿宋" w:eastAsia="仿宋" w:cs="仿宋"/>
          <w:szCs w:val="22"/>
        </w:rPr>
      </w:pPr>
      <w:r>
        <w:rPr>
          <w:rStyle w:val="7"/>
          <w:rFonts w:hint="eastAsia" w:ascii="仿宋" w:hAnsi="仿宋" w:eastAsia="仿宋" w:cs="仿宋"/>
          <w:szCs w:val="22"/>
        </w:rPr>
        <w:t>七、</w:t>
      </w:r>
      <w:bookmarkEnd w:id="31"/>
      <w:bookmarkEnd w:id="32"/>
      <w:bookmarkEnd w:id="33"/>
      <w:bookmarkEnd w:id="34"/>
      <w:r>
        <w:rPr>
          <w:rStyle w:val="7"/>
          <w:rFonts w:hint="eastAsia" w:ascii="仿宋" w:hAnsi="仿宋" w:eastAsia="仿宋" w:cs="仿宋"/>
          <w:szCs w:val="22"/>
        </w:rPr>
        <w:t>对本次招标提出询问，请按以下方式联系。</w:t>
      </w:r>
    </w:p>
    <w:p w14:paraId="50405243">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1.采购人信息</w:t>
      </w:r>
    </w:p>
    <w:p w14:paraId="5CBB2C37">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名称：中国海洋大学</w:t>
      </w:r>
    </w:p>
    <w:p w14:paraId="6A432737">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地址：山东省青岛市崂山区松岭路238号</w:t>
      </w:r>
    </w:p>
    <w:p w14:paraId="6CC35EE2">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项目联系人：崔老师</w:t>
      </w:r>
    </w:p>
    <w:p w14:paraId="09556C86">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联系电话：0532-66781979</w:t>
      </w:r>
    </w:p>
    <w:p w14:paraId="6E4D5D57">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电子邮箱：zhaobiaozx@ouc.edu.cn</w:t>
      </w:r>
    </w:p>
    <w:p w14:paraId="6877B26E">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2.采购代理机构信息</w:t>
      </w:r>
    </w:p>
    <w:p w14:paraId="3BDBD02D">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名称：海逸恒安项目管理有限公司</w:t>
      </w:r>
    </w:p>
    <w:p w14:paraId="6B1B43DE">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地址：山东省青岛市崂山区香岭路1号北大资源博雅3号楼22层2203室</w:t>
      </w:r>
    </w:p>
    <w:p w14:paraId="38D83A9D">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项目联系人：逄昊晟、曹丽娜</w:t>
      </w:r>
    </w:p>
    <w:p w14:paraId="055C2B1B">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联系电话：0532-85761207</w:t>
      </w:r>
    </w:p>
    <w:p w14:paraId="3819CC28">
      <w:pPr>
        <w:spacing w:line="360" w:lineRule="auto"/>
        <w:ind w:firstLine="480" w:firstLineChars="200"/>
      </w:pPr>
      <w:r>
        <w:rPr>
          <w:rFonts w:hint="eastAsia" w:ascii="仿宋" w:hAnsi="仿宋" w:eastAsia="仿宋" w:cs="仿宋"/>
          <w:kern w:val="0"/>
          <w:sz w:val="24"/>
        </w:rPr>
        <w:t>电子邮箱：panghaosheng@sdhyha.com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5805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adjustRightInd w:val="0"/>
      <w:snapToGrid w:val="0"/>
      <w:spacing w:line="480" w:lineRule="auto"/>
      <w:jc w:val="center"/>
      <w:outlineLvl w:val="0"/>
    </w:pPr>
    <w:rPr>
      <w:rFonts w:eastAsia="仿宋"/>
      <w:b/>
      <w:bCs/>
      <w:kern w:val="44"/>
      <w:sz w:val="28"/>
      <w:szCs w:val="4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39"/>
    <w:pPr>
      <w:spacing w:before="120"/>
      <w:jc w:val="left"/>
    </w:pPr>
    <w:rPr>
      <w:rFonts w:ascii="Calibri" w:hAnsi="Calibri" w:cs="Calibri"/>
      <w:b/>
      <w:bCs/>
      <w:i/>
      <w:iCs/>
      <w:sz w:val="24"/>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character" w:customStyle="1" w:styleId="7">
    <w:name w:val="楷体 (中文) 楷体"/>
    <w:qFormat/>
    <w:uiPriority w:val="0"/>
    <w:rPr>
      <w:rFonts w:ascii="楷体" w:hAnsi="楷体" w:eastAsia="楷体"/>
      <w:kern w:val="1"/>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2026-07-23T08:12:18Z</dcterms:created>
  <dc:creator>admin</dc:creator>
  <cp:lastModifiedBy>admin</cp:lastModifiedBy>
  <dcterms:modified xsi:type="dcterms:W3CDTF">2026-07-23T08:12:45Z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eyJoZGlkIjoiNDJmMTk3ZTQ3MDkwODYwNDIyMmYyMTBjMDVlMDY2MGIiLCJ1c2VySWQiOiI4NjIwOTM1OTAifQ==</vt:lpwstr>
  </property>
  <property fmtid="{D5CDD505-2E9C-101B-9397-08002B2CF9AE}" pid="4" name="ICV">
    <vt:lpwstr>5C557E0640FC4D25A5400B79596E1EAD_12</vt:lpwstr>
  </property>
</Properties>
</file>