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ADB17">
      <w:pPr>
        <w:spacing w:line="360" w:lineRule="auto"/>
        <w:rPr>
          <w:rFonts w:ascii="宋体" w:hAnsi="宋体"/>
          <w:b/>
          <w:sz w:val="48"/>
          <w:szCs w:val="48"/>
        </w:rPr>
      </w:pPr>
    </w:p>
    <w:p w14:paraId="51F228B0">
      <w:pPr>
        <w:spacing w:line="360" w:lineRule="auto"/>
        <w:jc w:val="center"/>
        <w:rPr>
          <w:rFonts w:ascii="宋体" w:hAnsi="宋体"/>
          <w:b/>
          <w:sz w:val="44"/>
          <w:szCs w:val="44"/>
        </w:rPr>
      </w:pPr>
    </w:p>
    <w:p w14:paraId="119D987A">
      <w:pPr>
        <w:spacing w:line="360" w:lineRule="auto"/>
        <w:jc w:val="center"/>
        <w:rPr>
          <w:rFonts w:hint="eastAsia" w:ascii="宋体" w:hAnsi="宋体" w:eastAsia="宋体"/>
          <w:b/>
          <w:sz w:val="60"/>
          <w:szCs w:val="52"/>
          <w:lang w:eastAsia="zh-CN"/>
        </w:rPr>
      </w:pPr>
      <w:r>
        <w:rPr>
          <w:rFonts w:hint="eastAsia" w:ascii="宋体" w:hAnsi="宋体"/>
          <w:b/>
          <w:sz w:val="52"/>
          <w:szCs w:val="52"/>
          <w:lang w:eastAsia="zh-CN"/>
        </w:rPr>
        <w:t>云县涌宝镇荒田村万寿菊、荞麦种植基地建设项目（万寿菊+荞麦)</w:t>
      </w:r>
    </w:p>
    <w:p w14:paraId="2772E829">
      <w:pPr>
        <w:spacing w:line="360" w:lineRule="auto"/>
        <w:jc w:val="center"/>
        <w:rPr>
          <w:rFonts w:ascii="宋体" w:hAnsi="宋体"/>
          <w:b/>
          <w:sz w:val="48"/>
          <w:szCs w:val="48"/>
        </w:rPr>
      </w:pPr>
    </w:p>
    <w:p w14:paraId="0CE10FD7">
      <w:pPr>
        <w:spacing w:line="360" w:lineRule="auto"/>
        <w:jc w:val="center"/>
        <w:rPr>
          <w:rFonts w:ascii="宋体" w:hAnsi="宋体"/>
          <w:b/>
          <w:sz w:val="48"/>
          <w:szCs w:val="48"/>
        </w:rPr>
      </w:pPr>
    </w:p>
    <w:p w14:paraId="70E02142">
      <w:pPr>
        <w:spacing w:line="360" w:lineRule="auto"/>
        <w:jc w:val="center"/>
        <w:rPr>
          <w:rFonts w:ascii="宋体" w:hAnsi="宋体"/>
          <w:b/>
          <w:sz w:val="48"/>
          <w:szCs w:val="48"/>
        </w:rPr>
      </w:pPr>
    </w:p>
    <w:p w14:paraId="00F98D8C">
      <w:pPr>
        <w:spacing w:line="360" w:lineRule="auto"/>
        <w:jc w:val="center"/>
        <w:rPr>
          <w:rFonts w:ascii="宋体" w:hAnsi="宋体"/>
          <w:b/>
          <w:bCs/>
          <w:sz w:val="84"/>
          <w:szCs w:val="84"/>
        </w:rPr>
      </w:pPr>
      <w:r>
        <w:rPr>
          <w:rFonts w:hint="eastAsia" w:ascii="宋体" w:hAnsi="宋体"/>
          <w:b/>
          <w:bCs/>
          <w:sz w:val="84"/>
          <w:szCs w:val="84"/>
        </w:rPr>
        <w:t>竞争性磋商文件</w:t>
      </w:r>
    </w:p>
    <w:p w14:paraId="0F907B71">
      <w:pPr>
        <w:spacing w:line="360" w:lineRule="auto"/>
        <w:jc w:val="center"/>
        <w:rPr>
          <w:rFonts w:hint="eastAsia" w:ascii="宋体" w:hAnsi="宋体" w:eastAsia="宋体"/>
          <w:sz w:val="32"/>
          <w:szCs w:val="32"/>
          <w:lang w:eastAsia="zh-CN"/>
        </w:rPr>
      </w:pPr>
      <w:r>
        <w:rPr>
          <w:rFonts w:hint="eastAsia" w:ascii="宋体" w:hAnsi="宋体"/>
          <w:sz w:val="32"/>
          <w:szCs w:val="32"/>
          <w:lang w:eastAsia="zh-CN"/>
        </w:rPr>
        <w:t>项目编号</w:t>
      </w:r>
      <w:r>
        <w:rPr>
          <w:rFonts w:hint="eastAsia" w:ascii="宋体" w:hAnsi="宋体"/>
          <w:sz w:val="32"/>
          <w:szCs w:val="32"/>
        </w:rPr>
        <w:t>：</w:t>
      </w:r>
      <w:r>
        <w:rPr>
          <w:rFonts w:hint="eastAsia" w:ascii="宋体" w:hAnsi="宋体"/>
          <w:sz w:val="32"/>
          <w:szCs w:val="32"/>
          <w:lang w:eastAsia="zh-CN"/>
        </w:rPr>
        <w:t>LCZC2026-C2-00291-YNWH-0003</w:t>
      </w:r>
    </w:p>
    <w:p w14:paraId="32CA57E9">
      <w:pPr>
        <w:spacing w:line="360" w:lineRule="auto"/>
        <w:jc w:val="center"/>
        <w:rPr>
          <w:rFonts w:ascii="宋体" w:hAnsi="宋体"/>
          <w:szCs w:val="21"/>
        </w:rPr>
      </w:pPr>
    </w:p>
    <w:p w14:paraId="05959B29">
      <w:pPr>
        <w:spacing w:line="360" w:lineRule="auto"/>
        <w:jc w:val="center"/>
        <w:rPr>
          <w:rFonts w:ascii="宋体" w:hAnsi="宋体"/>
          <w:szCs w:val="21"/>
        </w:rPr>
      </w:pPr>
    </w:p>
    <w:p w14:paraId="235576E7">
      <w:pPr>
        <w:spacing w:line="360" w:lineRule="auto"/>
        <w:jc w:val="center"/>
        <w:rPr>
          <w:rFonts w:ascii="宋体" w:hAnsi="宋体"/>
          <w:szCs w:val="21"/>
        </w:rPr>
      </w:pPr>
    </w:p>
    <w:p w14:paraId="0A7B5358">
      <w:pPr>
        <w:spacing w:line="360" w:lineRule="auto"/>
        <w:jc w:val="center"/>
        <w:rPr>
          <w:rFonts w:ascii="宋体" w:hAnsi="宋体"/>
          <w:szCs w:val="21"/>
        </w:rPr>
      </w:pPr>
    </w:p>
    <w:p w14:paraId="6549B285">
      <w:pPr>
        <w:spacing w:line="360" w:lineRule="auto"/>
        <w:jc w:val="center"/>
        <w:rPr>
          <w:rFonts w:ascii="宋体" w:hAnsi="宋体"/>
          <w:szCs w:val="21"/>
        </w:rPr>
      </w:pPr>
    </w:p>
    <w:p w14:paraId="1257A4A9">
      <w:pPr>
        <w:spacing w:line="360" w:lineRule="auto"/>
        <w:jc w:val="center"/>
        <w:rPr>
          <w:rFonts w:ascii="宋体" w:hAnsi="宋体"/>
          <w:szCs w:val="21"/>
        </w:rPr>
      </w:pPr>
    </w:p>
    <w:p w14:paraId="7BF3E7CC">
      <w:pPr>
        <w:spacing w:line="360" w:lineRule="auto"/>
        <w:jc w:val="center"/>
        <w:rPr>
          <w:rFonts w:ascii="宋体" w:hAnsi="宋体"/>
          <w:szCs w:val="21"/>
        </w:rPr>
      </w:pPr>
    </w:p>
    <w:p w14:paraId="28036E46">
      <w:pPr>
        <w:spacing w:line="360" w:lineRule="auto"/>
        <w:jc w:val="center"/>
        <w:rPr>
          <w:rFonts w:ascii="宋体" w:hAnsi="宋体"/>
          <w:szCs w:val="21"/>
        </w:rPr>
      </w:pPr>
    </w:p>
    <w:p w14:paraId="0BE12459">
      <w:pPr>
        <w:spacing w:line="360" w:lineRule="auto"/>
        <w:jc w:val="center"/>
        <w:rPr>
          <w:rFonts w:ascii="宋体" w:hAnsi="宋体"/>
          <w:szCs w:val="21"/>
        </w:rPr>
      </w:pPr>
    </w:p>
    <w:p w14:paraId="1A3BC93D">
      <w:pPr>
        <w:spacing w:line="360" w:lineRule="auto"/>
        <w:ind w:firstLine="2240" w:firstLineChars="700"/>
        <w:jc w:val="both"/>
        <w:rPr>
          <w:rFonts w:hint="eastAsia" w:ascii="宋体" w:hAnsi="宋体"/>
          <w:sz w:val="32"/>
          <w:szCs w:val="32"/>
          <w:lang w:eastAsia="zh-CN"/>
        </w:rPr>
      </w:pPr>
      <w:r>
        <w:rPr>
          <w:rFonts w:hint="eastAsia" w:ascii="宋体" w:hAnsi="宋体"/>
          <w:sz w:val="32"/>
          <w:szCs w:val="32"/>
        </w:rPr>
        <w:t>采购</w:t>
      </w:r>
      <w:r>
        <w:rPr>
          <w:rFonts w:hint="eastAsia" w:ascii="宋体" w:hAnsi="宋体"/>
          <w:sz w:val="32"/>
          <w:szCs w:val="32"/>
          <w:lang w:eastAsia="zh-CN"/>
        </w:rPr>
        <w:t>单位</w:t>
      </w:r>
      <w:r>
        <w:rPr>
          <w:rFonts w:hint="eastAsia" w:ascii="宋体" w:hAnsi="宋体"/>
          <w:sz w:val="32"/>
          <w:szCs w:val="32"/>
        </w:rPr>
        <w:t>：</w:t>
      </w:r>
      <w:r>
        <w:rPr>
          <w:rFonts w:hint="eastAsia" w:ascii="宋体" w:hAnsi="宋体"/>
          <w:sz w:val="32"/>
          <w:szCs w:val="32"/>
          <w:lang w:eastAsia="zh-CN"/>
        </w:rPr>
        <w:t>云县涌宝镇人民政府</w:t>
      </w:r>
    </w:p>
    <w:p w14:paraId="073DC68A">
      <w:pPr>
        <w:spacing w:line="360" w:lineRule="auto"/>
        <w:ind w:firstLine="2240" w:firstLineChars="700"/>
        <w:jc w:val="both"/>
        <w:rPr>
          <w:rFonts w:hint="eastAsia" w:ascii="宋体" w:hAnsi="宋体" w:eastAsia="宋体"/>
          <w:sz w:val="32"/>
          <w:szCs w:val="32"/>
          <w:lang w:eastAsia="zh-CN"/>
        </w:rPr>
      </w:pPr>
      <w:r>
        <w:rPr>
          <w:rFonts w:hint="eastAsia" w:ascii="宋体" w:hAnsi="宋体"/>
          <w:sz w:val="32"/>
          <w:szCs w:val="32"/>
        </w:rPr>
        <w:t>采购代理机构：</w:t>
      </w:r>
      <w:r>
        <w:rPr>
          <w:rFonts w:hint="eastAsia" w:ascii="宋体" w:hAnsi="宋体"/>
          <w:sz w:val="32"/>
          <w:szCs w:val="32"/>
          <w:lang w:eastAsia="zh-CN"/>
        </w:rPr>
        <w:t>云南万合工程管理有限公司</w:t>
      </w:r>
    </w:p>
    <w:p w14:paraId="3F391EB6">
      <w:pPr>
        <w:spacing w:line="360" w:lineRule="auto"/>
        <w:jc w:val="center"/>
        <w:rPr>
          <w:rFonts w:ascii="宋体" w:hAnsi="宋体"/>
          <w:sz w:val="32"/>
          <w:szCs w:val="32"/>
        </w:rPr>
      </w:pPr>
      <w:r>
        <w:rPr>
          <w:rFonts w:hint="eastAsia" w:ascii="宋体" w:hAnsi="宋体"/>
          <w:sz w:val="32"/>
          <w:szCs w:val="32"/>
        </w:rPr>
        <w:t>二〇二</w:t>
      </w:r>
      <w:r>
        <w:rPr>
          <w:rFonts w:hint="eastAsia" w:ascii="宋体" w:hAnsi="宋体"/>
          <w:sz w:val="32"/>
          <w:szCs w:val="32"/>
          <w:lang w:val="en-US" w:eastAsia="zh-CN"/>
        </w:rPr>
        <w:t>六</w:t>
      </w:r>
      <w:r>
        <w:rPr>
          <w:rFonts w:hint="eastAsia" w:ascii="宋体" w:hAnsi="宋体"/>
          <w:sz w:val="32"/>
          <w:szCs w:val="32"/>
        </w:rPr>
        <w:t>年</w:t>
      </w:r>
      <w:r>
        <w:rPr>
          <w:rFonts w:hint="eastAsia" w:ascii="宋体" w:hAnsi="宋体"/>
          <w:sz w:val="32"/>
          <w:szCs w:val="32"/>
          <w:lang w:val="en-US" w:eastAsia="zh-CN"/>
        </w:rPr>
        <w:t>四</w:t>
      </w:r>
      <w:r>
        <w:rPr>
          <w:rFonts w:hint="eastAsia" w:ascii="宋体" w:hAnsi="宋体"/>
          <w:sz w:val="32"/>
          <w:szCs w:val="32"/>
        </w:rPr>
        <w:t>月</w:t>
      </w:r>
    </w:p>
    <w:p w14:paraId="28632B50">
      <w:pPr>
        <w:spacing w:line="360" w:lineRule="exact"/>
        <w:ind w:left="723" w:leftChars="-57" w:hanging="843" w:hangingChars="400"/>
        <w:rPr>
          <w:rFonts w:ascii="宋体" w:hAnsi="宋体" w:cs="宋体-18030"/>
          <w:b/>
          <w:szCs w:val="21"/>
        </w:rPr>
      </w:pPr>
    </w:p>
    <w:p w14:paraId="6D98E9C1">
      <w:pPr>
        <w:spacing w:line="360" w:lineRule="auto"/>
        <w:jc w:val="center"/>
        <w:rPr>
          <w:rFonts w:ascii="宋体" w:hAnsi="宋体"/>
          <w:b/>
          <w:sz w:val="36"/>
          <w:szCs w:val="36"/>
        </w:rPr>
      </w:pPr>
      <w:r>
        <w:rPr>
          <w:rFonts w:ascii="宋体" w:hAnsi="宋体"/>
          <w:b/>
          <w:sz w:val="36"/>
          <w:szCs w:val="36"/>
        </w:rPr>
        <w:br w:type="page"/>
      </w:r>
      <w:bookmarkStart w:id="0" w:name="_Toc185539564"/>
      <w:bookmarkStart w:id="1" w:name="_Toc191545807"/>
      <w:bookmarkStart w:id="2" w:name="_Toc183075140"/>
      <w:bookmarkStart w:id="3" w:name="_Toc191546015"/>
      <w:bookmarkStart w:id="4" w:name="_Toc171930039"/>
      <w:bookmarkStart w:id="5" w:name="_Toc185540022"/>
    </w:p>
    <w:p w14:paraId="0832BA5F">
      <w:pPr>
        <w:spacing w:line="360" w:lineRule="auto"/>
        <w:jc w:val="center"/>
        <w:rPr>
          <w:rFonts w:ascii="宋体" w:hAnsi="宋体"/>
          <w:b/>
          <w:sz w:val="36"/>
          <w:szCs w:val="36"/>
        </w:rPr>
      </w:pPr>
    </w:p>
    <w:p w14:paraId="6F9A0F0E">
      <w:pPr>
        <w:spacing w:line="360" w:lineRule="auto"/>
        <w:jc w:val="center"/>
        <w:rPr>
          <w:rFonts w:ascii="宋体" w:hAnsi="宋体"/>
          <w:sz w:val="44"/>
          <w:szCs w:val="44"/>
        </w:rPr>
      </w:pPr>
      <w:r>
        <w:rPr>
          <w:rFonts w:hint="eastAsia" w:ascii="宋体" w:hAnsi="宋体"/>
          <w:sz w:val="44"/>
          <w:szCs w:val="44"/>
        </w:rPr>
        <w:t>目 录</w:t>
      </w:r>
      <w:bookmarkEnd w:id="0"/>
      <w:bookmarkEnd w:id="1"/>
      <w:bookmarkEnd w:id="2"/>
      <w:bookmarkEnd w:id="3"/>
      <w:bookmarkEnd w:id="4"/>
      <w:bookmarkEnd w:id="5"/>
    </w:p>
    <w:p w14:paraId="2613BBAF">
      <w:pPr>
        <w:spacing w:line="360" w:lineRule="auto"/>
        <w:jc w:val="center"/>
        <w:rPr>
          <w:rFonts w:ascii="宋体" w:hAnsi="宋体"/>
          <w:sz w:val="44"/>
          <w:szCs w:val="44"/>
        </w:rPr>
      </w:pPr>
    </w:p>
    <w:p w14:paraId="6F9B4B85">
      <w:pPr>
        <w:pStyle w:val="32"/>
        <w:spacing w:line="360" w:lineRule="auto"/>
        <w:jc w:val="left"/>
        <w:rPr>
          <w:rFonts w:ascii="Calibri" w:hAnsi="Calibri"/>
          <w:b w:val="0"/>
          <w:kern w:val="2"/>
          <w:sz w:val="28"/>
          <w:szCs w:val="28"/>
        </w:rPr>
      </w:pPr>
      <w:r>
        <w:rPr>
          <w:rFonts w:ascii="宋体" w:hAnsi="宋体"/>
          <w:b w:val="0"/>
          <w:bCs/>
          <w:kern w:val="2"/>
          <w:sz w:val="28"/>
          <w:szCs w:val="28"/>
        </w:rPr>
        <w:fldChar w:fldCharType="begin"/>
      </w:r>
      <w:r>
        <w:rPr>
          <w:rStyle w:val="52"/>
          <w:rFonts w:ascii="宋体" w:hAnsi="宋体"/>
          <w:b w:val="0"/>
          <w:bCs/>
          <w:kern w:val="2"/>
          <w:sz w:val="28"/>
          <w:szCs w:val="28"/>
        </w:rPr>
        <w:instrText xml:space="preserve"> TOC \o "1-3" \h \z \u </w:instrText>
      </w:r>
      <w:r>
        <w:rPr>
          <w:rFonts w:ascii="宋体" w:hAnsi="宋体"/>
          <w:b w:val="0"/>
          <w:bCs/>
          <w:kern w:val="2"/>
          <w:sz w:val="28"/>
          <w:szCs w:val="28"/>
        </w:rPr>
        <w:fldChar w:fldCharType="separate"/>
      </w:r>
      <w:r>
        <w:rPr>
          <w:sz w:val="28"/>
          <w:szCs w:val="28"/>
        </w:rPr>
        <w:fldChar w:fldCharType="begin"/>
      </w:r>
      <w:r>
        <w:rPr>
          <w:sz w:val="28"/>
          <w:szCs w:val="28"/>
        </w:rPr>
        <w:instrText xml:space="preserve"> HYPERLINK \l "_Toc43850851" </w:instrText>
      </w:r>
      <w:r>
        <w:rPr>
          <w:sz w:val="28"/>
          <w:szCs w:val="28"/>
        </w:rPr>
        <w:fldChar w:fldCharType="separate"/>
      </w:r>
      <w:r>
        <w:rPr>
          <w:rStyle w:val="52"/>
          <w:rFonts w:hint="eastAsia" w:hAnsi="宋体"/>
          <w:bCs/>
          <w:sz w:val="28"/>
          <w:szCs w:val="28"/>
        </w:rPr>
        <w:t>第一章</w:t>
      </w:r>
      <w:r>
        <w:rPr>
          <w:rStyle w:val="52"/>
          <w:rFonts w:hAnsi="宋体"/>
          <w:bCs/>
          <w:sz w:val="28"/>
          <w:szCs w:val="28"/>
        </w:rPr>
        <w:t xml:space="preserve"> </w:t>
      </w:r>
      <w:r>
        <w:rPr>
          <w:rStyle w:val="52"/>
          <w:rFonts w:hint="eastAsia" w:hAnsi="宋体"/>
          <w:bCs/>
          <w:sz w:val="28"/>
          <w:szCs w:val="28"/>
        </w:rPr>
        <w:t>磋商公告</w:t>
      </w:r>
      <w:r>
        <w:rPr>
          <w:sz w:val="28"/>
          <w:szCs w:val="28"/>
        </w:rPr>
        <w:tab/>
      </w:r>
      <w:r>
        <w:rPr>
          <w:sz w:val="28"/>
          <w:szCs w:val="28"/>
        </w:rPr>
        <w:fldChar w:fldCharType="begin"/>
      </w:r>
      <w:r>
        <w:rPr>
          <w:sz w:val="28"/>
          <w:szCs w:val="28"/>
        </w:rPr>
        <w:instrText xml:space="preserve"> PAGEREF _Toc43850851 \h </w:instrText>
      </w:r>
      <w:r>
        <w:rPr>
          <w:sz w:val="28"/>
          <w:szCs w:val="28"/>
        </w:rPr>
        <w:fldChar w:fldCharType="separate"/>
      </w:r>
      <w:r>
        <w:rPr>
          <w:sz w:val="28"/>
          <w:szCs w:val="28"/>
        </w:rPr>
        <w:t>1</w:t>
      </w:r>
      <w:r>
        <w:rPr>
          <w:sz w:val="28"/>
          <w:szCs w:val="28"/>
        </w:rPr>
        <w:fldChar w:fldCharType="end"/>
      </w:r>
      <w:r>
        <w:rPr>
          <w:sz w:val="28"/>
          <w:szCs w:val="28"/>
        </w:rPr>
        <w:fldChar w:fldCharType="end"/>
      </w:r>
    </w:p>
    <w:p w14:paraId="09156651">
      <w:pPr>
        <w:pStyle w:val="32"/>
        <w:spacing w:line="360" w:lineRule="auto"/>
        <w:ind w:firstLine="549"/>
        <w:jc w:val="left"/>
        <w:rPr>
          <w:rFonts w:ascii="Calibri" w:hAnsi="Calibri"/>
          <w:b w:val="0"/>
          <w:kern w:val="2"/>
          <w:sz w:val="28"/>
          <w:szCs w:val="28"/>
        </w:rPr>
      </w:pPr>
      <w:r>
        <w:rPr>
          <w:sz w:val="28"/>
          <w:szCs w:val="28"/>
        </w:rPr>
        <w:fldChar w:fldCharType="begin"/>
      </w:r>
      <w:r>
        <w:rPr>
          <w:sz w:val="28"/>
          <w:szCs w:val="28"/>
        </w:rPr>
        <w:instrText xml:space="preserve"> HYPERLINK \l "_Toc43850863" </w:instrText>
      </w:r>
      <w:r>
        <w:rPr>
          <w:sz w:val="28"/>
          <w:szCs w:val="28"/>
        </w:rPr>
        <w:fldChar w:fldCharType="separate"/>
      </w:r>
      <w:r>
        <w:rPr>
          <w:rStyle w:val="52"/>
          <w:rFonts w:hint="eastAsia" w:hAnsi="宋体"/>
          <w:bCs/>
          <w:sz w:val="28"/>
          <w:szCs w:val="28"/>
        </w:rPr>
        <w:t>第二章</w:t>
      </w:r>
      <w:r>
        <w:rPr>
          <w:rStyle w:val="52"/>
          <w:rFonts w:hAnsi="宋体"/>
          <w:bCs/>
          <w:sz w:val="28"/>
          <w:szCs w:val="28"/>
        </w:rPr>
        <w:t xml:space="preserve"> </w:t>
      </w:r>
      <w:r>
        <w:rPr>
          <w:rStyle w:val="52"/>
          <w:rFonts w:hint="eastAsia" w:hAnsi="宋体"/>
          <w:bCs/>
          <w:sz w:val="28"/>
          <w:szCs w:val="28"/>
        </w:rPr>
        <w:t>供应商须知</w:t>
      </w:r>
      <w:r>
        <w:rPr>
          <w:sz w:val="28"/>
          <w:szCs w:val="28"/>
        </w:rPr>
        <w:tab/>
      </w:r>
      <w:r>
        <w:rPr>
          <w:sz w:val="28"/>
          <w:szCs w:val="28"/>
        </w:rPr>
        <w:fldChar w:fldCharType="begin"/>
      </w:r>
      <w:r>
        <w:rPr>
          <w:sz w:val="28"/>
          <w:szCs w:val="28"/>
        </w:rPr>
        <w:instrText xml:space="preserve"> PAGEREF _Toc43850863 \h </w:instrText>
      </w:r>
      <w:r>
        <w:rPr>
          <w:sz w:val="28"/>
          <w:szCs w:val="28"/>
        </w:rPr>
        <w:fldChar w:fldCharType="separate"/>
      </w:r>
      <w:r>
        <w:rPr>
          <w:sz w:val="28"/>
          <w:szCs w:val="28"/>
        </w:rPr>
        <w:t>4</w:t>
      </w:r>
      <w:r>
        <w:rPr>
          <w:sz w:val="28"/>
          <w:szCs w:val="28"/>
        </w:rPr>
        <w:fldChar w:fldCharType="end"/>
      </w:r>
      <w:r>
        <w:rPr>
          <w:sz w:val="28"/>
          <w:szCs w:val="28"/>
        </w:rPr>
        <w:fldChar w:fldCharType="end"/>
      </w:r>
    </w:p>
    <w:p w14:paraId="5BEFB459">
      <w:pPr>
        <w:pStyle w:val="32"/>
        <w:spacing w:line="360" w:lineRule="auto"/>
        <w:ind w:firstLine="549"/>
        <w:jc w:val="left"/>
        <w:rPr>
          <w:rFonts w:ascii="Calibri" w:hAnsi="Calibri"/>
          <w:b w:val="0"/>
          <w:kern w:val="2"/>
          <w:sz w:val="28"/>
          <w:szCs w:val="28"/>
        </w:rPr>
      </w:pPr>
      <w:r>
        <w:rPr>
          <w:sz w:val="28"/>
          <w:szCs w:val="28"/>
        </w:rPr>
        <w:fldChar w:fldCharType="begin"/>
      </w:r>
      <w:r>
        <w:rPr>
          <w:sz w:val="28"/>
          <w:szCs w:val="28"/>
        </w:rPr>
        <w:instrText xml:space="preserve"> HYPERLINK \l "_Toc43850872" </w:instrText>
      </w:r>
      <w:r>
        <w:rPr>
          <w:sz w:val="28"/>
          <w:szCs w:val="28"/>
        </w:rPr>
        <w:fldChar w:fldCharType="separate"/>
      </w:r>
      <w:r>
        <w:rPr>
          <w:rStyle w:val="52"/>
          <w:rFonts w:hint="eastAsia" w:hAnsi="宋体"/>
          <w:bCs/>
          <w:sz w:val="28"/>
          <w:szCs w:val="28"/>
        </w:rPr>
        <w:t>第三章</w:t>
      </w:r>
      <w:r>
        <w:rPr>
          <w:rStyle w:val="52"/>
          <w:rFonts w:hAnsi="宋体"/>
          <w:bCs/>
          <w:sz w:val="28"/>
          <w:szCs w:val="28"/>
        </w:rPr>
        <w:t xml:space="preserve"> </w:t>
      </w:r>
      <w:r>
        <w:rPr>
          <w:rStyle w:val="52"/>
          <w:rFonts w:hint="eastAsia" w:hAnsi="宋体"/>
          <w:bCs/>
          <w:sz w:val="28"/>
          <w:szCs w:val="28"/>
        </w:rPr>
        <w:t>合同书样式及主要条款</w:t>
      </w:r>
      <w:r>
        <w:rPr>
          <w:sz w:val="28"/>
          <w:szCs w:val="28"/>
        </w:rPr>
        <w:tab/>
      </w:r>
      <w:r>
        <w:rPr>
          <w:sz w:val="28"/>
          <w:szCs w:val="28"/>
        </w:rPr>
        <w:fldChar w:fldCharType="begin"/>
      </w:r>
      <w:r>
        <w:rPr>
          <w:sz w:val="28"/>
          <w:szCs w:val="28"/>
        </w:rPr>
        <w:instrText xml:space="preserve"> PAGEREF _Toc43850872 \h </w:instrText>
      </w:r>
      <w:r>
        <w:rPr>
          <w:sz w:val="28"/>
          <w:szCs w:val="28"/>
        </w:rPr>
        <w:fldChar w:fldCharType="separate"/>
      </w:r>
      <w:r>
        <w:rPr>
          <w:sz w:val="28"/>
          <w:szCs w:val="28"/>
        </w:rPr>
        <w:t>17</w:t>
      </w:r>
      <w:r>
        <w:rPr>
          <w:sz w:val="28"/>
          <w:szCs w:val="28"/>
        </w:rPr>
        <w:fldChar w:fldCharType="end"/>
      </w:r>
      <w:r>
        <w:rPr>
          <w:sz w:val="28"/>
          <w:szCs w:val="28"/>
        </w:rPr>
        <w:fldChar w:fldCharType="end"/>
      </w:r>
    </w:p>
    <w:p w14:paraId="409DAE9F">
      <w:pPr>
        <w:pStyle w:val="32"/>
        <w:spacing w:line="360" w:lineRule="auto"/>
        <w:ind w:firstLine="549"/>
        <w:jc w:val="left"/>
        <w:rPr>
          <w:rFonts w:ascii="Calibri" w:hAnsi="Calibri"/>
          <w:b w:val="0"/>
          <w:kern w:val="2"/>
          <w:sz w:val="28"/>
          <w:szCs w:val="28"/>
        </w:rPr>
      </w:pPr>
      <w:r>
        <w:rPr>
          <w:sz w:val="28"/>
          <w:szCs w:val="28"/>
        </w:rPr>
        <w:fldChar w:fldCharType="begin"/>
      </w:r>
      <w:r>
        <w:rPr>
          <w:sz w:val="28"/>
          <w:szCs w:val="28"/>
        </w:rPr>
        <w:instrText xml:space="preserve"> HYPERLINK \l "_Toc43850874" </w:instrText>
      </w:r>
      <w:r>
        <w:rPr>
          <w:sz w:val="28"/>
          <w:szCs w:val="28"/>
        </w:rPr>
        <w:fldChar w:fldCharType="separate"/>
      </w:r>
      <w:r>
        <w:rPr>
          <w:rStyle w:val="52"/>
          <w:rFonts w:hint="eastAsia" w:hAnsi="宋体"/>
          <w:bCs/>
          <w:sz w:val="28"/>
          <w:szCs w:val="28"/>
        </w:rPr>
        <w:t>第四章</w:t>
      </w:r>
      <w:r>
        <w:rPr>
          <w:rStyle w:val="52"/>
          <w:rFonts w:hAnsi="宋体"/>
          <w:bCs/>
          <w:sz w:val="28"/>
          <w:szCs w:val="28"/>
        </w:rPr>
        <w:t xml:space="preserve"> </w:t>
      </w:r>
      <w:r>
        <w:rPr>
          <w:rStyle w:val="52"/>
          <w:rFonts w:hint="eastAsia" w:hAnsi="宋体"/>
          <w:bCs/>
          <w:sz w:val="28"/>
          <w:szCs w:val="28"/>
        </w:rPr>
        <w:t>磋商响应文件格式</w:t>
      </w:r>
      <w:r>
        <w:rPr>
          <w:sz w:val="28"/>
          <w:szCs w:val="28"/>
        </w:rPr>
        <w:tab/>
      </w:r>
      <w:r>
        <w:rPr>
          <w:sz w:val="28"/>
          <w:szCs w:val="28"/>
        </w:rPr>
        <w:fldChar w:fldCharType="begin"/>
      </w:r>
      <w:r>
        <w:rPr>
          <w:sz w:val="28"/>
          <w:szCs w:val="28"/>
        </w:rPr>
        <w:instrText xml:space="preserve"> PAGEREF _Toc43850874 \h </w:instrText>
      </w:r>
      <w:r>
        <w:rPr>
          <w:sz w:val="28"/>
          <w:szCs w:val="28"/>
        </w:rPr>
        <w:fldChar w:fldCharType="separate"/>
      </w:r>
      <w:r>
        <w:rPr>
          <w:sz w:val="28"/>
          <w:szCs w:val="28"/>
        </w:rPr>
        <w:t>39</w:t>
      </w:r>
      <w:r>
        <w:rPr>
          <w:sz w:val="28"/>
          <w:szCs w:val="28"/>
        </w:rPr>
        <w:fldChar w:fldCharType="end"/>
      </w:r>
      <w:r>
        <w:rPr>
          <w:sz w:val="28"/>
          <w:szCs w:val="28"/>
        </w:rPr>
        <w:fldChar w:fldCharType="end"/>
      </w:r>
    </w:p>
    <w:p w14:paraId="4F864978">
      <w:pPr>
        <w:pStyle w:val="32"/>
        <w:spacing w:line="360" w:lineRule="auto"/>
        <w:ind w:firstLine="549"/>
        <w:jc w:val="left"/>
        <w:rPr>
          <w:rFonts w:ascii="Calibri" w:hAnsi="Calibri"/>
          <w:b w:val="0"/>
          <w:kern w:val="2"/>
          <w:sz w:val="28"/>
          <w:szCs w:val="28"/>
        </w:rPr>
      </w:pPr>
      <w:r>
        <w:rPr>
          <w:sz w:val="28"/>
          <w:szCs w:val="28"/>
        </w:rPr>
        <w:fldChar w:fldCharType="begin"/>
      </w:r>
      <w:r>
        <w:rPr>
          <w:sz w:val="28"/>
          <w:szCs w:val="28"/>
        </w:rPr>
        <w:instrText xml:space="preserve"> HYPERLINK \l "_Toc43850892" </w:instrText>
      </w:r>
      <w:r>
        <w:rPr>
          <w:sz w:val="28"/>
          <w:szCs w:val="28"/>
        </w:rPr>
        <w:fldChar w:fldCharType="separate"/>
      </w:r>
      <w:r>
        <w:rPr>
          <w:rStyle w:val="52"/>
          <w:rFonts w:hint="eastAsia" w:hAnsi="宋体"/>
          <w:bCs/>
          <w:sz w:val="28"/>
          <w:szCs w:val="28"/>
        </w:rPr>
        <w:t>第五章</w:t>
      </w:r>
      <w:r>
        <w:rPr>
          <w:rStyle w:val="52"/>
          <w:rFonts w:hAnsi="宋体"/>
          <w:bCs/>
          <w:sz w:val="28"/>
          <w:szCs w:val="28"/>
        </w:rPr>
        <w:t xml:space="preserve"> </w:t>
      </w:r>
      <w:r>
        <w:rPr>
          <w:rStyle w:val="52"/>
          <w:rFonts w:hint="eastAsia" w:hAnsi="宋体"/>
          <w:bCs/>
          <w:sz w:val="28"/>
          <w:szCs w:val="28"/>
        </w:rPr>
        <w:t>采购需求</w:t>
      </w:r>
      <w:r>
        <w:rPr>
          <w:sz w:val="28"/>
          <w:szCs w:val="28"/>
        </w:rPr>
        <w:tab/>
      </w:r>
      <w:r>
        <w:rPr>
          <w:sz w:val="28"/>
          <w:szCs w:val="28"/>
        </w:rPr>
        <w:fldChar w:fldCharType="begin"/>
      </w:r>
      <w:r>
        <w:rPr>
          <w:sz w:val="28"/>
          <w:szCs w:val="28"/>
        </w:rPr>
        <w:instrText xml:space="preserve"> PAGEREF _Toc43850892 \h </w:instrText>
      </w:r>
      <w:r>
        <w:rPr>
          <w:sz w:val="28"/>
          <w:szCs w:val="28"/>
        </w:rPr>
        <w:fldChar w:fldCharType="separate"/>
      </w:r>
      <w:r>
        <w:rPr>
          <w:sz w:val="28"/>
          <w:szCs w:val="28"/>
        </w:rPr>
        <w:t>62</w:t>
      </w:r>
      <w:r>
        <w:rPr>
          <w:sz w:val="28"/>
          <w:szCs w:val="28"/>
        </w:rPr>
        <w:fldChar w:fldCharType="end"/>
      </w:r>
      <w:r>
        <w:rPr>
          <w:sz w:val="28"/>
          <w:szCs w:val="28"/>
        </w:rPr>
        <w:fldChar w:fldCharType="end"/>
      </w:r>
    </w:p>
    <w:p w14:paraId="463BCE1A">
      <w:pPr>
        <w:pStyle w:val="32"/>
        <w:spacing w:line="360" w:lineRule="auto"/>
        <w:ind w:firstLine="549"/>
        <w:jc w:val="left"/>
        <w:rPr>
          <w:rFonts w:ascii="Calibri" w:hAnsi="Calibri"/>
          <w:b w:val="0"/>
          <w:kern w:val="2"/>
          <w:sz w:val="28"/>
          <w:szCs w:val="28"/>
        </w:rPr>
      </w:pPr>
      <w:r>
        <w:rPr>
          <w:sz w:val="28"/>
          <w:szCs w:val="28"/>
        </w:rPr>
        <w:fldChar w:fldCharType="begin"/>
      </w:r>
      <w:r>
        <w:rPr>
          <w:sz w:val="28"/>
          <w:szCs w:val="28"/>
        </w:rPr>
        <w:instrText xml:space="preserve"> HYPERLINK \l "_Toc43850893" </w:instrText>
      </w:r>
      <w:r>
        <w:rPr>
          <w:sz w:val="28"/>
          <w:szCs w:val="28"/>
        </w:rPr>
        <w:fldChar w:fldCharType="separate"/>
      </w:r>
      <w:r>
        <w:rPr>
          <w:rStyle w:val="52"/>
          <w:rFonts w:hint="eastAsia" w:hAnsi="宋体"/>
          <w:bCs/>
          <w:sz w:val="28"/>
          <w:szCs w:val="28"/>
        </w:rPr>
        <w:t>第六章</w:t>
      </w:r>
      <w:r>
        <w:rPr>
          <w:rStyle w:val="52"/>
          <w:rFonts w:hAnsi="宋体"/>
          <w:bCs/>
          <w:sz w:val="28"/>
          <w:szCs w:val="28"/>
        </w:rPr>
        <w:t xml:space="preserve"> </w:t>
      </w:r>
      <w:r>
        <w:rPr>
          <w:rStyle w:val="52"/>
          <w:rFonts w:hint="eastAsia" w:hAnsi="宋体"/>
          <w:bCs/>
          <w:sz w:val="28"/>
          <w:szCs w:val="28"/>
        </w:rPr>
        <w:t>磋商程序及方法</w:t>
      </w:r>
      <w:r>
        <w:rPr>
          <w:sz w:val="28"/>
          <w:szCs w:val="28"/>
        </w:rPr>
        <w:tab/>
      </w:r>
      <w:r>
        <w:rPr>
          <w:sz w:val="28"/>
          <w:szCs w:val="28"/>
        </w:rPr>
        <w:fldChar w:fldCharType="begin"/>
      </w:r>
      <w:r>
        <w:rPr>
          <w:sz w:val="28"/>
          <w:szCs w:val="28"/>
        </w:rPr>
        <w:instrText xml:space="preserve"> PAGEREF _Toc43850893 \h </w:instrText>
      </w:r>
      <w:r>
        <w:rPr>
          <w:sz w:val="28"/>
          <w:szCs w:val="28"/>
        </w:rPr>
        <w:fldChar w:fldCharType="separate"/>
      </w:r>
      <w:r>
        <w:rPr>
          <w:sz w:val="28"/>
          <w:szCs w:val="28"/>
        </w:rPr>
        <w:t>64</w:t>
      </w:r>
      <w:r>
        <w:rPr>
          <w:sz w:val="28"/>
          <w:szCs w:val="28"/>
        </w:rPr>
        <w:fldChar w:fldCharType="end"/>
      </w:r>
      <w:r>
        <w:rPr>
          <w:sz w:val="28"/>
          <w:szCs w:val="28"/>
        </w:rPr>
        <w:fldChar w:fldCharType="end"/>
      </w:r>
    </w:p>
    <w:p w14:paraId="0DE605C0">
      <w:pPr>
        <w:pStyle w:val="32"/>
        <w:spacing w:line="360" w:lineRule="auto"/>
        <w:ind w:firstLine="359"/>
        <w:jc w:val="left"/>
      </w:pPr>
      <w:r>
        <w:rPr>
          <w:rFonts w:ascii="宋体" w:hAnsi="宋体"/>
          <w:b w:val="0"/>
          <w:bCs/>
          <w:kern w:val="2"/>
          <w:sz w:val="28"/>
          <w:szCs w:val="28"/>
        </w:rPr>
        <w:fldChar w:fldCharType="end"/>
      </w:r>
    </w:p>
    <w:p w14:paraId="14E6D7CB">
      <w:pPr>
        <w:pStyle w:val="2"/>
        <w:spacing w:line="360" w:lineRule="auto"/>
        <w:rPr>
          <w:rFonts w:hint="eastAsia" w:hAnsi="宋体"/>
          <w:b/>
          <w:bCs/>
          <w:color w:val="auto"/>
          <w:sz w:val="36"/>
        </w:rPr>
        <w:sectPr>
          <w:footerReference r:id="rId3" w:type="even"/>
          <w:pgSz w:w="11906" w:h="16838"/>
          <w:pgMar w:top="1440" w:right="1080" w:bottom="1440" w:left="1080" w:header="510" w:footer="680" w:gutter="0"/>
          <w:pgNumType w:start="0"/>
          <w:cols w:space="720" w:num="1"/>
          <w:titlePg/>
          <w:docGrid w:type="lines" w:linePitch="312" w:charSpace="0"/>
        </w:sectPr>
      </w:pPr>
      <w:bookmarkStart w:id="6" w:name="_Toc427339158"/>
      <w:bookmarkStart w:id="7" w:name="_Toc427306777"/>
      <w:bookmarkStart w:id="8" w:name="_Toc43850851"/>
    </w:p>
    <w:p w14:paraId="0993CE51">
      <w:pPr>
        <w:pStyle w:val="2"/>
        <w:spacing w:line="360" w:lineRule="auto"/>
        <w:rPr>
          <w:rFonts w:hAnsi="宋体"/>
          <w:b/>
          <w:bCs/>
          <w:color w:val="auto"/>
          <w:sz w:val="36"/>
        </w:rPr>
      </w:pPr>
      <w:r>
        <w:rPr>
          <w:rFonts w:hint="eastAsia" w:hAnsi="宋体"/>
          <w:b/>
          <w:bCs/>
          <w:color w:val="auto"/>
          <w:sz w:val="36"/>
        </w:rPr>
        <w:t>第一章 磋商</w:t>
      </w:r>
      <w:bookmarkEnd w:id="6"/>
      <w:bookmarkEnd w:id="7"/>
      <w:r>
        <w:rPr>
          <w:rFonts w:hint="eastAsia" w:hAnsi="宋体"/>
          <w:b/>
          <w:bCs/>
          <w:color w:val="auto"/>
          <w:sz w:val="36"/>
        </w:rPr>
        <w:t>公告</w:t>
      </w:r>
      <w:bookmarkEnd w:id="8"/>
      <w:bookmarkStart w:id="9" w:name="_Toc185540023"/>
      <w:bookmarkStart w:id="10" w:name="_Toc209516062"/>
      <w:bookmarkStart w:id="11" w:name="_Toc183075141"/>
      <w:bookmarkStart w:id="12" w:name="_Toc171930040"/>
      <w:bookmarkStart w:id="13" w:name="_Toc185539565"/>
    </w:p>
    <w:p w14:paraId="717AD6EF">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项目概况</w:t>
      </w:r>
    </w:p>
    <w:p w14:paraId="46934213">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rPr>
      </w:pPr>
      <w:r>
        <w:rPr>
          <w:rFonts w:hint="eastAsia" w:ascii="宋体" w:hAnsi="宋体"/>
          <w:sz w:val="24"/>
          <w:szCs w:val="24"/>
          <w:u w:val="single"/>
          <w:lang w:eastAsia="zh-CN"/>
        </w:rPr>
        <w:t>云县涌宝镇荒田村万寿菊、荞麦种植基地建设项目（</w:t>
      </w:r>
      <w:r>
        <w:rPr>
          <w:rFonts w:hint="eastAsia" w:ascii="宋体" w:hAnsi="宋体"/>
          <w:color w:val="auto"/>
          <w:sz w:val="24"/>
          <w:szCs w:val="24"/>
          <w:u w:val="single"/>
          <w:lang w:eastAsia="zh-CN"/>
        </w:rPr>
        <w:t>万寿菊+荞麦)</w:t>
      </w:r>
      <w:r>
        <w:rPr>
          <w:rFonts w:hint="eastAsia"/>
          <w:color w:val="auto"/>
          <w:sz w:val="24"/>
          <w:szCs w:val="24"/>
        </w:rPr>
        <w:t>的潜在供应商应在政采云平台线上（https://www.zcygov.cn/）获取采购文件，并于202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5月13</w:t>
      </w:r>
      <w:r>
        <w:rPr>
          <w:rFonts w:hint="eastAsia"/>
          <w:color w:val="auto"/>
          <w:sz w:val="24"/>
          <w:szCs w:val="24"/>
        </w:rPr>
        <w:t>日</w:t>
      </w:r>
      <w:r>
        <w:rPr>
          <w:rFonts w:hint="eastAsia"/>
          <w:color w:val="auto"/>
          <w:sz w:val="24"/>
          <w:szCs w:val="24"/>
          <w:lang w:val="en-US" w:eastAsia="zh-CN"/>
        </w:rPr>
        <w:t>09时00</w:t>
      </w:r>
      <w:r>
        <w:rPr>
          <w:rFonts w:hint="eastAsia"/>
          <w:color w:val="auto"/>
          <w:sz w:val="24"/>
          <w:szCs w:val="24"/>
          <w:u w:val="none"/>
        </w:rPr>
        <w:t>分（北京时间）</w:t>
      </w:r>
      <w:r>
        <w:rPr>
          <w:rFonts w:hint="eastAsia"/>
          <w:color w:val="auto"/>
          <w:sz w:val="24"/>
          <w:szCs w:val="24"/>
        </w:rPr>
        <w:t>前递交响应文件</w:t>
      </w:r>
      <w:r>
        <w:rPr>
          <w:rFonts w:hint="eastAsia" w:ascii="宋体" w:hAnsi="宋体"/>
          <w:color w:val="auto"/>
          <w:sz w:val="24"/>
          <w:szCs w:val="24"/>
        </w:rPr>
        <w:t>。</w:t>
      </w:r>
    </w:p>
    <w:p w14:paraId="50B2CBAC">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14" w:name="_Toc35393798"/>
      <w:bookmarkStart w:id="15" w:name="_Toc43850852"/>
      <w:bookmarkStart w:id="16" w:name="_Toc35393629"/>
      <w:bookmarkStart w:id="17" w:name="_Toc28359089"/>
      <w:bookmarkStart w:id="18" w:name="_Toc28359012"/>
      <w:bookmarkStart w:id="19" w:name="_Toc43850806"/>
      <w:r>
        <w:rPr>
          <w:rFonts w:hint="eastAsia" w:ascii="宋体" w:hAnsi="宋体" w:eastAsia="宋体" w:cs="宋体"/>
          <w:b w:val="0"/>
          <w:sz w:val="24"/>
          <w:szCs w:val="24"/>
        </w:rPr>
        <w:t>一、项目基本情况</w:t>
      </w:r>
      <w:bookmarkEnd w:id="14"/>
      <w:bookmarkEnd w:id="15"/>
      <w:bookmarkEnd w:id="16"/>
      <w:bookmarkEnd w:id="17"/>
      <w:bookmarkEnd w:id="18"/>
      <w:bookmarkEnd w:id="19"/>
    </w:p>
    <w:p w14:paraId="105ED405">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sz w:val="24"/>
          <w:szCs w:val="24"/>
          <w:lang w:eastAsia="zh-CN"/>
        </w:rPr>
      </w:pPr>
      <w:r>
        <w:rPr>
          <w:rFonts w:hint="eastAsia" w:ascii="宋体" w:hAnsi="宋体"/>
          <w:b/>
          <w:sz w:val="24"/>
          <w:szCs w:val="24"/>
        </w:rPr>
        <w:t>项目编号：</w:t>
      </w:r>
      <w:r>
        <w:rPr>
          <w:rFonts w:hint="eastAsia" w:ascii="宋体" w:hAnsi="宋体"/>
          <w:sz w:val="24"/>
          <w:szCs w:val="24"/>
          <w:lang w:eastAsia="zh-CN"/>
        </w:rPr>
        <w:t>LCZC2026-C2-00291-YNWH-0003</w:t>
      </w:r>
    </w:p>
    <w:p w14:paraId="04F9A4F9">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sz w:val="24"/>
          <w:szCs w:val="24"/>
          <w:u w:val="single"/>
          <w:lang w:eastAsia="zh-CN"/>
        </w:rPr>
      </w:pPr>
      <w:r>
        <w:rPr>
          <w:rFonts w:hint="eastAsia" w:ascii="宋体" w:hAnsi="宋体"/>
          <w:b/>
          <w:sz w:val="24"/>
          <w:szCs w:val="24"/>
        </w:rPr>
        <w:t>项目名称：</w:t>
      </w:r>
      <w:r>
        <w:rPr>
          <w:rFonts w:hint="eastAsia" w:ascii="宋体" w:hAnsi="宋体"/>
          <w:sz w:val="24"/>
          <w:szCs w:val="24"/>
          <w:lang w:eastAsia="zh-CN"/>
        </w:rPr>
        <w:t>云县涌宝镇荒田村万寿菊、荞麦种植基地建设项目（万寿菊+荞麦)</w:t>
      </w:r>
    </w:p>
    <w:p w14:paraId="5B6F2B01">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sz w:val="24"/>
          <w:szCs w:val="24"/>
        </w:rPr>
      </w:pPr>
      <w:r>
        <w:rPr>
          <w:rFonts w:hint="eastAsia" w:ascii="宋体" w:hAnsi="宋体"/>
          <w:b/>
          <w:sz w:val="24"/>
          <w:szCs w:val="24"/>
        </w:rPr>
        <w:t>采购方式：</w:t>
      </w:r>
      <w:r>
        <w:rPr>
          <w:rFonts w:hint="eastAsia" w:ascii="宋体" w:hAnsi="宋体"/>
          <w:sz w:val="24"/>
          <w:szCs w:val="24"/>
        </w:rPr>
        <w:t>竞争性磋商</w:t>
      </w:r>
    </w:p>
    <w:p w14:paraId="5A19DB42">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olor w:val="auto"/>
          <w:sz w:val="24"/>
          <w:szCs w:val="24"/>
          <w:lang w:eastAsia="zh-CN"/>
        </w:rPr>
      </w:pPr>
      <w:r>
        <w:rPr>
          <w:rFonts w:hint="eastAsia" w:ascii="宋体" w:hAnsi="宋体"/>
          <w:b/>
          <w:color w:val="auto"/>
          <w:sz w:val="24"/>
          <w:szCs w:val="24"/>
        </w:rPr>
        <w:t>预算金额：255.93</w:t>
      </w:r>
      <w:r>
        <w:rPr>
          <w:rFonts w:hint="eastAsia" w:ascii="宋体" w:hAnsi="宋体"/>
          <w:color w:val="auto"/>
          <w:sz w:val="24"/>
          <w:szCs w:val="24"/>
          <w:lang w:val="en-US" w:eastAsia="zh-CN"/>
        </w:rPr>
        <w:t>万</w:t>
      </w:r>
      <w:r>
        <w:rPr>
          <w:rFonts w:hint="eastAsia" w:ascii="宋体" w:hAnsi="宋体"/>
          <w:color w:val="auto"/>
          <w:sz w:val="24"/>
          <w:szCs w:val="24"/>
          <w:lang w:eastAsia="zh-CN"/>
        </w:rPr>
        <w:t>元</w:t>
      </w:r>
    </w:p>
    <w:p w14:paraId="141736DC">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color w:val="auto"/>
          <w:sz w:val="24"/>
          <w:szCs w:val="24"/>
          <w:lang w:eastAsia="zh-CN"/>
        </w:rPr>
      </w:pPr>
      <w:r>
        <w:rPr>
          <w:rFonts w:hint="eastAsia" w:ascii="宋体" w:hAnsi="宋体"/>
          <w:b/>
          <w:color w:val="auto"/>
          <w:sz w:val="24"/>
          <w:szCs w:val="24"/>
        </w:rPr>
        <w:t>最高限价：2547239.82</w:t>
      </w:r>
      <w:r>
        <w:rPr>
          <w:rFonts w:hint="eastAsia" w:ascii="宋体" w:hAnsi="宋体"/>
          <w:b/>
          <w:color w:val="auto"/>
          <w:sz w:val="24"/>
          <w:szCs w:val="24"/>
          <w:highlight w:val="none"/>
          <w:lang w:val="en-US" w:eastAsia="zh-CN"/>
        </w:rPr>
        <w:t>元</w:t>
      </w:r>
    </w:p>
    <w:p w14:paraId="7B7450EB">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sz w:val="24"/>
          <w:szCs w:val="24"/>
        </w:rPr>
      </w:pPr>
      <w:r>
        <w:rPr>
          <w:rFonts w:hint="eastAsia" w:ascii="宋体" w:hAnsi="宋体"/>
          <w:b/>
          <w:sz w:val="24"/>
          <w:szCs w:val="24"/>
        </w:rPr>
        <w:t>采购需求：</w:t>
      </w:r>
      <w:r>
        <w:rPr>
          <w:rFonts w:hint="eastAsia" w:ascii="宋体" w:hAnsi="宋体"/>
          <w:b w:val="0"/>
          <w:bCs/>
          <w:sz w:val="24"/>
          <w:szCs w:val="24"/>
        </w:rPr>
        <w:t>1、进行低效园地改造，坡改梯和土壤改良300亩；2、产业道路建设，提升道路2.5公里，50m³水池3座，涵洞10座，管道0.8公里；3、农田防护、生态环境保持工程、防灾减灾体系建设等。</w:t>
      </w:r>
      <w:r>
        <w:rPr>
          <w:rFonts w:hint="eastAsia" w:ascii="宋体" w:hAnsi="宋体"/>
          <w:sz w:val="24"/>
          <w:szCs w:val="24"/>
          <w:highlight w:val="none"/>
        </w:rPr>
        <w:t>具体</w:t>
      </w:r>
      <w:r>
        <w:rPr>
          <w:rFonts w:hint="eastAsia" w:ascii="宋体" w:hAnsi="宋体"/>
          <w:sz w:val="24"/>
          <w:szCs w:val="24"/>
          <w:highlight w:val="none"/>
          <w:lang w:eastAsia="zh-CN"/>
        </w:rPr>
        <w:t>详见招标工程量清单</w:t>
      </w:r>
      <w:r>
        <w:rPr>
          <w:rFonts w:hint="eastAsia" w:ascii="宋体" w:hAnsi="宋体"/>
          <w:sz w:val="24"/>
          <w:szCs w:val="24"/>
        </w:rPr>
        <w:t>。</w:t>
      </w:r>
    </w:p>
    <w:p w14:paraId="2EC304A3">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sz w:val="24"/>
          <w:szCs w:val="24"/>
        </w:rPr>
      </w:pPr>
      <w:r>
        <w:rPr>
          <w:rFonts w:ascii="宋体" w:hAnsi="宋体"/>
          <w:b/>
          <w:sz w:val="24"/>
          <w:szCs w:val="24"/>
        </w:rPr>
        <w:t>项目实施地点：</w:t>
      </w:r>
      <w:r>
        <w:rPr>
          <w:rFonts w:hint="eastAsia" w:ascii="宋体" w:hAnsi="宋体"/>
          <w:sz w:val="24"/>
          <w:szCs w:val="24"/>
          <w:lang w:eastAsia="zh-CN"/>
        </w:rPr>
        <w:t>云县涌宝镇荒田村</w:t>
      </w:r>
    </w:p>
    <w:p w14:paraId="3525AE84">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val="0"/>
          <w:bCs/>
          <w:sz w:val="24"/>
          <w:szCs w:val="24"/>
        </w:rPr>
      </w:pPr>
      <w:r>
        <w:rPr>
          <w:rFonts w:hint="eastAsia" w:ascii="宋体" w:hAnsi="宋体"/>
          <w:b/>
          <w:sz w:val="24"/>
          <w:szCs w:val="24"/>
        </w:rPr>
        <w:t>质量要求：</w:t>
      </w:r>
      <w:r>
        <w:rPr>
          <w:rFonts w:hint="eastAsia" w:ascii="宋体" w:hAnsi="宋体"/>
          <w:b w:val="0"/>
          <w:bCs/>
          <w:sz w:val="24"/>
          <w:szCs w:val="24"/>
        </w:rPr>
        <w:t>严格按照国家现行工程建设标准</w:t>
      </w:r>
      <w:r>
        <w:rPr>
          <w:rFonts w:hint="eastAsia" w:ascii="宋体" w:hAnsi="宋体"/>
          <w:b w:val="0"/>
          <w:bCs/>
          <w:sz w:val="24"/>
          <w:szCs w:val="24"/>
          <w:lang w:eastAsia="zh-CN"/>
        </w:rPr>
        <w:t>和验收</w:t>
      </w:r>
      <w:r>
        <w:rPr>
          <w:rFonts w:hint="eastAsia" w:ascii="宋体" w:hAnsi="宋体"/>
          <w:b w:val="0"/>
          <w:bCs/>
          <w:sz w:val="24"/>
          <w:szCs w:val="24"/>
        </w:rPr>
        <w:t>规范、安全管理规范</w:t>
      </w:r>
      <w:r>
        <w:rPr>
          <w:rFonts w:hint="eastAsia" w:ascii="宋体" w:hAnsi="宋体"/>
          <w:b w:val="0"/>
          <w:bCs/>
          <w:sz w:val="24"/>
          <w:szCs w:val="24"/>
          <w:lang w:eastAsia="zh-CN"/>
        </w:rPr>
        <w:t>、</w:t>
      </w:r>
      <w:r>
        <w:rPr>
          <w:rFonts w:hint="eastAsia" w:ascii="宋体" w:hAnsi="宋体"/>
          <w:b w:val="0"/>
          <w:bCs/>
          <w:sz w:val="24"/>
          <w:szCs w:val="24"/>
        </w:rPr>
        <w:t>一次验收合格。</w:t>
      </w:r>
    </w:p>
    <w:p w14:paraId="4C78CF63">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szCs w:val="24"/>
          <w:u w:val="single"/>
        </w:rPr>
      </w:pPr>
      <w:r>
        <w:rPr>
          <w:rFonts w:hint="eastAsia" w:ascii="宋体" w:hAnsi="宋体"/>
          <w:b/>
          <w:bCs/>
          <w:color w:val="auto"/>
          <w:sz w:val="24"/>
          <w:szCs w:val="24"/>
        </w:rPr>
        <w:t>合同履行期限：</w:t>
      </w:r>
      <w:r>
        <w:rPr>
          <w:rFonts w:hint="eastAsia" w:ascii="宋体" w:hAnsi="宋体"/>
          <w:color w:val="auto"/>
          <w:sz w:val="24"/>
          <w:szCs w:val="24"/>
          <w:highlight w:val="none"/>
          <w:lang w:val="en-US" w:eastAsia="zh-CN"/>
        </w:rPr>
        <w:t>180日历天</w:t>
      </w:r>
      <w:r>
        <w:rPr>
          <w:rFonts w:hint="eastAsia" w:ascii="宋体" w:hAnsi="宋体"/>
          <w:color w:val="auto"/>
          <w:sz w:val="24"/>
          <w:szCs w:val="24"/>
          <w:lang w:eastAsia="zh-CN"/>
        </w:rPr>
        <w:t>。</w:t>
      </w:r>
    </w:p>
    <w:p w14:paraId="57B0A24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本次磋商不接受联合体。</w:t>
      </w:r>
    </w:p>
    <w:p w14:paraId="5A5004B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bCs/>
          <w:sz w:val="24"/>
          <w:szCs w:val="24"/>
        </w:rPr>
      </w:pPr>
      <w:bookmarkStart w:id="20" w:name="_Toc43850853"/>
      <w:bookmarkStart w:id="21" w:name="_Toc28359013"/>
      <w:bookmarkStart w:id="22" w:name="_Toc43850807"/>
      <w:bookmarkStart w:id="23" w:name="_Toc28359090"/>
      <w:bookmarkStart w:id="24" w:name="_Toc35393799"/>
      <w:bookmarkStart w:id="25" w:name="_Toc35393630"/>
      <w:r>
        <w:rPr>
          <w:rFonts w:hint="eastAsia" w:ascii="宋体" w:hAnsi="宋体" w:eastAsia="宋体" w:cs="宋体"/>
          <w:b/>
          <w:bCs/>
          <w:sz w:val="24"/>
          <w:szCs w:val="24"/>
        </w:rPr>
        <w:t>二、</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的资格要求</w:t>
      </w:r>
      <w:bookmarkEnd w:id="20"/>
      <w:bookmarkEnd w:id="21"/>
      <w:bookmarkEnd w:id="22"/>
      <w:bookmarkEnd w:id="23"/>
      <w:bookmarkEnd w:id="24"/>
      <w:bookmarkEnd w:id="25"/>
    </w:p>
    <w:p w14:paraId="385AD21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1.满足《中华人民共和国政府采购法》第二十二条规定；</w:t>
      </w:r>
    </w:p>
    <w:p w14:paraId="3B25959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bookmarkStart w:id="26" w:name="_Toc28359014"/>
      <w:bookmarkStart w:id="27" w:name="_Toc28359091"/>
      <w:r>
        <w:rPr>
          <w:rFonts w:ascii="宋体" w:hAnsi="宋体"/>
          <w:sz w:val="24"/>
          <w:szCs w:val="24"/>
        </w:rPr>
        <w:t>2</w:t>
      </w:r>
      <w:r>
        <w:rPr>
          <w:rFonts w:hint="eastAsia" w:ascii="宋体" w:hAnsi="宋体"/>
          <w:sz w:val="24"/>
          <w:szCs w:val="24"/>
        </w:rPr>
        <w:t xml:space="preserve">.落实政府采购政策需满足的资格要求：本项目不属于专门面向中小企业采购的项目；根据《关于印发&lt;政府采购促进中小企业发展管理办法&gt;的通知》（财库〔2020〕46 号）、《财政部关于进一步加大政府采购支持中小企业力度的通知》(财库[2022]19 号)、云南省财政厅关于贯彻《财政部关于进一步加大政府采购支持中小企业力度的通知》的通知（云财采〔2022〕9 号）《关于政府采购支持监狱企业发展有关问题的通知》(财库[2014]68 号)、《关于促进残疾人就业政府采购政策的通知》（财库[2017]141 号）等规定，对小型和微型企业的价格给予 </w:t>
      </w:r>
      <w:r>
        <w:rPr>
          <w:rFonts w:hint="eastAsia" w:ascii="宋体" w:hAnsi="宋体"/>
          <w:sz w:val="24"/>
          <w:szCs w:val="24"/>
          <w:lang w:val="en-US" w:eastAsia="zh-CN"/>
        </w:rPr>
        <w:t>5</w:t>
      </w:r>
      <w:r>
        <w:rPr>
          <w:rFonts w:hint="eastAsia" w:ascii="宋体" w:hAnsi="宋体"/>
          <w:sz w:val="24"/>
          <w:szCs w:val="24"/>
        </w:rPr>
        <w:t>%的扣除，用扣除后的价格参与评审；监狱企业、残疾人福利性单位视同小型、微型企业，其价格在评审时给予相同的价格扣除。</w:t>
      </w:r>
    </w:p>
    <w:p w14:paraId="70DFE0F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3.本项目的特定资格要求：</w:t>
      </w:r>
    </w:p>
    <w:p w14:paraId="7694528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3.1</w:t>
      </w:r>
      <w:r>
        <w:rPr>
          <w:rFonts w:hint="eastAsia" w:ascii="宋体" w:hAnsi="宋体"/>
          <w:color w:val="auto"/>
          <w:sz w:val="24"/>
          <w:szCs w:val="24"/>
        </w:rPr>
        <w:t>具有建设行政主管部门核发的</w:t>
      </w:r>
      <w:r>
        <w:rPr>
          <w:rFonts w:hint="eastAsia" w:ascii="宋体" w:hAnsi="宋体"/>
          <w:color w:val="auto"/>
          <w:sz w:val="24"/>
          <w:szCs w:val="24"/>
          <w:highlight w:val="none"/>
          <w:lang w:eastAsia="zh-CN"/>
        </w:rPr>
        <w:t>水利水电工程施工总承包叁级及以上资质或市政公用工程施工总承包叁级及以上资质</w:t>
      </w:r>
      <w:r>
        <w:rPr>
          <w:rFonts w:hint="eastAsia" w:ascii="宋体" w:hAnsi="宋体"/>
          <w:color w:val="auto"/>
          <w:sz w:val="24"/>
          <w:szCs w:val="24"/>
        </w:rPr>
        <w:t>，且具有有效的安全生产许可证；</w:t>
      </w:r>
    </w:p>
    <w:p w14:paraId="5352AAE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3.2项目经理</w:t>
      </w:r>
      <w:r>
        <w:rPr>
          <w:rFonts w:hint="eastAsia" w:ascii="宋体" w:hAnsi="宋体"/>
          <w:sz w:val="24"/>
          <w:szCs w:val="24"/>
          <w:lang w:eastAsia="zh-CN"/>
        </w:rPr>
        <w:t>：</w:t>
      </w:r>
      <w:r>
        <w:rPr>
          <w:rFonts w:hint="eastAsia" w:ascii="宋体" w:hAnsi="宋体"/>
          <w:sz w:val="24"/>
          <w:szCs w:val="24"/>
        </w:rPr>
        <w:t>具备</w:t>
      </w:r>
      <w:r>
        <w:rPr>
          <w:rFonts w:hint="eastAsia" w:ascii="宋体" w:hAnsi="宋体"/>
          <w:sz w:val="24"/>
          <w:szCs w:val="24"/>
          <w:lang w:eastAsia="zh-CN"/>
        </w:rPr>
        <w:t>市政工程专业</w:t>
      </w:r>
      <w:r>
        <w:rPr>
          <w:rFonts w:hint="eastAsia" w:ascii="宋体" w:hAnsi="宋体"/>
          <w:sz w:val="24"/>
          <w:szCs w:val="24"/>
          <w:lang w:val="en-US" w:eastAsia="zh-CN"/>
        </w:rPr>
        <w:t>或水利水电</w:t>
      </w:r>
      <w:r>
        <w:rPr>
          <w:rFonts w:hint="eastAsia" w:ascii="宋体" w:hAnsi="宋体"/>
          <w:sz w:val="24"/>
          <w:szCs w:val="24"/>
          <w:lang w:eastAsia="zh-CN"/>
        </w:rPr>
        <w:t>专业</w:t>
      </w:r>
      <w:r>
        <w:rPr>
          <w:rFonts w:hint="eastAsia" w:ascii="宋体" w:hAnsi="宋体"/>
          <w:sz w:val="24"/>
          <w:szCs w:val="24"/>
        </w:rPr>
        <w:t>贰级及以上注册建造师资格，具备有效的安全生产考核合格证（B证），且未担任其他正在建设工程项目的项目经理。</w:t>
      </w:r>
      <w:r>
        <w:rPr>
          <w:rFonts w:hint="eastAsia" w:ascii="宋体" w:hAnsi="宋体"/>
          <w:sz w:val="24"/>
          <w:szCs w:val="24"/>
          <w:lang w:val="en-US" w:eastAsia="zh-CN"/>
        </w:rPr>
        <w:t>须注册在本单位，提供2026年1月至今有效的社保证明材料</w:t>
      </w:r>
      <w:r>
        <w:rPr>
          <w:rFonts w:hint="eastAsia" w:ascii="宋体" w:hAnsi="宋体"/>
          <w:sz w:val="24"/>
          <w:szCs w:val="24"/>
        </w:rPr>
        <w:t>；</w:t>
      </w:r>
    </w:p>
    <w:p w14:paraId="2D05A92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r>
        <w:rPr>
          <w:rFonts w:hint="eastAsia" w:ascii="宋体" w:hAnsi="宋体"/>
          <w:sz w:val="24"/>
          <w:szCs w:val="24"/>
          <w:lang w:val="en-US" w:eastAsia="zh-CN"/>
        </w:rPr>
        <w:t>3.3</w:t>
      </w:r>
      <w:r>
        <w:rPr>
          <w:rFonts w:hint="eastAsia" w:ascii="宋体" w:hAnsi="宋体"/>
          <w:sz w:val="24"/>
          <w:szCs w:val="24"/>
          <w:lang w:eastAsia="zh-CN"/>
        </w:rPr>
        <w:t>其他人员配备：技术负责人、施工员、安全员、质量员</w:t>
      </w:r>
      <w:r>
        <w:rPr>
          <w:rFonts w:hint="eastAsia" w:ascii="宋体" w:hAnsi="宋体"/>
          <w:sz w:val="24"/>
          <w:szCs w:val="24"/>
          <w:lang w:val="en-US" w:eastAsia="zh-CN"/>
        </w:rPr>
        <w:t>各1人</w:t>
      </w:r>
      <w:r>
        <w:rPr>
          <w:rFonts w:hint="eastAsia" w:ascii="宋体" w:hAnsi="宋体"/>
          <w:sz w:val="24"/>
          <w:szCs w:val="24"/>
          <w:lang w:eastAsia="zh-CN"/>
        </w:rPr>
        <w:t>，</w:t>
      </w:r>
      <w:r>
        <w:rPr>
          <w:rFonts w:hint="eastAsia" w:ascii="宋体" w:hAnsi="宋体"/>
          <w:sz w:val="24"/>
          <w:szCs w:val="24"/>
          <w:lang w:val="en-US" w:eastAsia="zh-CN"/>
        </w:rPr>
        <w:t>需为本单位人员，提供2026年1月至今有效的社保证明材料</w:t>
      </w:r>
      <w:r>
        <w:rPr>
          <w:rFonts w:hint="eastAsia" w:ascii="宋体" w:hAnsi="宋体"/>
          <w:sz w:val="24"/>
          <w:szCs w:val="24"/>
          <w:lang w:eastAsia="zh-CN"/>
        </w:rPr>
        <w:t>。</w:t>
      </w:r>
    </w:p>
    <w:p w14:paraId="000E99C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4</w:t>
      </w:r>
      <w:r>
        <w:rPr>
          <w:rFonts w:hint="eastAsia" w:ascii="宋体" w:hAnsi="宋体"/>
          <w:sz w:val="24"/>
          <w:szCs w:val="24"/>
        </w:rPr>
        <w:t>单位负责人为同一人或者存在直接控股、管理关系的不同供应商，不得参加同一合同项下的政府采购活动；</w:t>
      </w:r>
    </w:p>
    <w:p w14:paraId="31C0975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为本项目提供整体设计、规范编制和项目管理、监理、检测等服务的供应商,不得再参加本次磋商采购活动</w:t>
      </w:r>
      <w:r>
        <w:rPr>
          <w:rFonts w:hint="eastAsia" w:ascii="宋体" w:hAnsi="宋体"/>
          <w:sz w:val="24"/>
          <w:szCs w:val="24"/>
          <w:lang w:eastAsia="zh-CN"/>
        </w:rPr>
        <w:t>；</w:t>
      </w:r>
    </w:p>
    <w:p w14:paraId="6F0ABD8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iCs/>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供应商在磋商截止时间前未被列入“信用中国”网站（https://www.creditchina.gov.cn）失信被执行人、重大税收违法失信主体、政府采购严重违法失信行为记录名单</w:t>
      </w:r>
      <w:r>
        <w:rPr>
          <w:rFonts w:hint="eastAsia" w:ascii="宋体" w:hAnsi="宋体"/>
          <w:sz w:val="24"/>
          <w:szCs w:val="24"/>
          <w:lang w:eastAsia="zh-CN"/>
        </w:rPr>
        <w:t>，且在</w:t>
      </w:r>
      <w:r>
        <w:rPr>
          <w:rFonts w:hint="eastAsia" w:ascii="宋体" w:hAnsi="宋体"/>
          <w:sz w:val="24"/>
          <w:szCs w:val="24"/>
        </w:rPr>
        <w:t>中国政府采购网（http://www.ccgp.gov.cn）“政府采购严重违法失信行为信息记录”、“中国裁判文书网”查询企业及法定代表人无行贿犯罪记录</w:t>
      </w:r>
      <w:r>
        <w:rPr>
          <w:rFonts w:hint="eastAsia" w:ascii="宋体" w:hAnsi="宋体"/>
          <w:sz w:val="24"/>
          <w:szCs w:val="24"/>
          <w:lang w:eastAsia="zh-CN"/>
        </w:rPr>
        <w:t>（由采购人或代理机构开标后查询复核）</w:t>
      </w:r>
      <w:r>
        <w:rPr>
          <w:rFonts w:hint="eastAsia" w:ascii="宋体" w:hAnsi="宋体"/>
          <w:sz w:val="24"/>
          <w:szCs w:val="24"/>
        </w:rPr>
        <w:t>。</w:t>
      </w:r>
    </w:p>
    <w:p w14:paraId="79A043E2">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28" w:name="_Toc35393800"/>
      <w:bookmarkStart w:id="29" w:name="_Toc43850808"/>
      <w:bookmarkStart w:id="30" w:name="_Toc43850854"/>
      <w:bookmarkStart w:id="31" w:name="_Toc35393631"/>
      <w:r>
        <w:rPr>
          <w:rFonts w:hint="eastAsia" w:ascii="宋体" w:hAnsi="宋体" w:eastAsia="宋体" w:cs="宋体"/>
          <w:b w:val="0"/>
          <w:sz w:val="24"/>
          <w:szCs w:val="24"/>
        </w:rPr>
        <w:t>三、获取采购文件</w:t>
      </w:r>
      <w:bookmarkEnd w:id="26"/>
      <w:bookmarkEnd w:id="27"/>
      <w:bookmarkEnd w:id="28"/>
      <w:bookmarkEnd w:id="29"/>
      <w:bookmarkEnd w:id="30"/>
      <w:bookmarkEnd w:id="31"/>
    </w:p>
    <w:p w14:paraId="64451012">
      <w:pPr>
        <w:pageBreakBefore w:val="0"/>
        <w:widowControl w:val="0"/>
        <w:kinsoku/>
        <w:wordWrap/>
        <w:overflowPunct/>
        <w:topLinePunct w:val="0"/>
        <w:autoSpaceDE/>
        <w:autoSpaceDN/>
        <w:bidi w:val="0"/>
        <w:adjustRightInd/>
        <w:snapToGrid/>
        <w:spacing w:line="360" w:lineRule="auto"/>
        <w:ind w:firstLine="540"/>
        <w:textAlignment w:val="auto"/>
        <w:rPr>
          <w:rFonts w:hint="eastAsia" w:ascii="宋体" w:hAnsi="宋体" w:cs="宋体"/>
          <w:sz w:val="24"/>
          <w:szCs w:val="24"/>
          <w:lang w:eastAsia="zh-CN"/>
        </w:rPr>
      </w:pPr>
      <w:r>
        <w:rPr>
          <w:rFonts w:hint="eastAsia" w:ascii="宋体" w:hAnsi="宋体" w:cs="宋体"/>
          <w:sz w:val="24"/>
          <w:szCs w:val="24"/>
        </w:rPr>
        <w:t>时间：</w:t>
      </w:r>
      <w:r>
        <w:rPr>
          <w:rFonts w:hint="eastAsia" w:ascii="宋体" w:hAnsi="宋体" w:cs="宋体"/>
          <w:sz w:val="24"/>
          <w:szCs w:val="24"/>
          <w:u w:val="single"/>
        </w:rPr>
        <w:t>202</w:t>
      </w:r>
      <w:r>
        <w:rPr>
          <w:rFonts w:hint="eastAsia" w:ascii="宋体" w:hAnsi="宋体" w:cs="宋体"/>
          <w:sz w:val="24"/>
          <w:szCs w:val="24"/>
          <w:u w:val="single"/>
          <w:lang w:val="en-US" w:eastAsia="zh-CN"/>
        </w:rPr>
        <w:t>6</w:t>
      </w:r>
      <w:r>
        <w:rPr>
          <w:rFonts w:hint="eastAsia" w:ascii="宋体" w:hAnsi="宋体" w:cs="宋体"/>
          <w:sz w:val="24"/>
          <w:szCs w:val="24"/>
          <w:u w:val="single"/>
        </w:rPr>
        <w:t>年</w:t>
      </w:r>
      <w:r>
        <w:rPr>
          <w:rFonts w:hint="eastAsia" w:ascii="宋体" w:hAnsi="宋体" w:cs="宋体"/>
          <w:sz w:val="24"/>
          <w:szCs w:val="24"/>
          <w:u w:val="single"/>
          <w:lang w:val="en-US" w:eastAsia="zh-CN"/>
        </w:rPr>
        <w:t>4</w:t>
      </w:r>
      <w:r>
        <w:rPr>
          <w:rFonts w:hint="eastAsia" w:ascii="宋体" w:hAnsi="宋体" w:cs="宋体"/>
          <w:sz w:val="24"/>
          <w:szCs w:val="24"/>
          <w:u w:val="single"/>
        </w:rPr>
        <w:t>月</w:t>
      </w:r>
      <w:r>
        <w:rPr>
          <w:rFonts w:hint="eastAsia" w:ascii="宋体" w:hAnsi="宋体" w:cs="宋体"/>
          <w:sz w:val="24"/>
          <w:szCs w:val="24"/>
          <w:u w:val="single"/>
          <w:lang w:val="en-US" w:eastAsia="zh-CN"/>
        </w:rPr>
        <w:t>23</w:t>
      </w:r>
      <w:r>
        <w:rPr>
          <w:rFonts w:hint="eastAsia" w:ascii="宋体" w:hAnsi="宋体" w:cs="宋体"/>
          <w:sz w:val="24"/>
          <w:szCs w:val="24"/>
          <w:u w:val="single"/>
        </w:rPr>
        <w:t>日</w:t>
      </w:r>
      <w:r>
        <w:rPr>
          <w:rFonts w:hint="eastAsia" w:ascii="宋体" w:hAnsi="宋体" w:cs="宋体"/>
          <w:sz w:val="24"/>
          <w:szCs w:val="24"/>
          <w:u w:val="single"/>
          <w:lang w:val="en-US" w:eastAsia="zh-CN"/>
        </w:rPr>
        <w:t>6</w:t>
      </w:r>
      <w:r>
        <w:rPr>
          <w:rFonts w:hint="eastAsia" w:ascii="宋体" w:hAnsi="宋体" w:cs="宋体"/>
          <w:sz w:val="24"/>
          <w:szCs w:val="24"/>
          <w:u w:val="single"/>
        </w:rPr>
        <w:t>0:</w:t>
      </w:r>
      <w:r>
        <w:rPr>
          <w:rFonts w:hint="eastAsia" w:ascii="宋体" w:hAnsi="宋体" w:cs="宋体"/>
          <w:sz w:val="24"/>
          <w:szCs w:val="24"/>
          <w:u w:val="single"/>
          <w:lang w:eastAsia="zh-CN"/>
        </w:rPr>
        <w:t>00</w:t>
      </w:r>
      <w:r>
        <w:rPr>
          <w:rFonts w:hint="eastAsia" w:ascii="宋体" w:hAnsi="宋体" w:cs="宋体"/>
          <w:sz w:val="24"/>
          <w:szCs w:val="24"/>
        </w:rPr>
        <w:t>至</w:t>
      </w:r>
      <w:r>
        <w:rPr>
          <w:rFonts w:hint="eastAsia" w:ascii="宋体" w:hAnsi="宋体" w:cs="宋体"/>
          <w:sz w:val="24"/>
          <w:szCs w:val="24"/>
          <w:u w:val="single"/>
        </w:rPr>
        <w:t>202</w:t>
      </w:r>
      <w:r>
        <w:rPr>
          <w:rFonts w:hint="eastAsia" w:ascii="宋体" w:hAnsi="宋体" w:cs="宋体"/>
          <w:sz w:val="24"/>
          <w:szCs w:val="24"/>
          <w:u w:val="single"/>
          <w:lang w:val="en-US" w:eastAsia="zh-CN"/>
        </w:rPr>
        <w:t>6</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30日23:59</w:t>
      </w:r>
      <w:r>
        <w:rPr>
          <w:rFonts w:hint="eastAsia" w:ascii="宋体" w:hAnsi="宋体" w:cs="宋体"/>
          <w:sz w:val="24"/>
          <w:szCs w:val="24"/>
        </w:rPr>
        <w:t>（北京时间，</w:t>
      </w:r>
      <w:r>
        <w:rPr>
          <w:rFonts w:ascii="宋体" w:hAnsi="宋体" w:cs="宋体"/>
          <w:sz w:val="24"/>
          <w:szCs w:val="24"/>
        </w:rPr>
        <w:t>法定节假日</w:t>
      </w:r>
      <w:r>
        <w:rPr>
          <w:rFonts w:hint="eastAsia" w:ascii="宋体" w:hAnsi="宋体" w:cs="宋体"/>
          <w:sz w:val="24"/>
          <w:szCs w:val="24"/>
        </w:rPr>
        <w:t>除外）</w:t>
      </w:r>
      <w:r>
        <w:rPr>
          <w:rFonts w:hint="eastAsia" w:ascii="宋体" w:hAnsi="宋体" w:cs="宋体"/>
          <w:sz w:val="24"/>
          <w:szCs w:val="24"/>
          <w:lang w:eastAsia="zh-CN"/>
        </w:rPr>
        <w:t>。</w:t>
      </w:r>
    </w:p>
    <w:p w14:paraId="48464628">
      <w:pPr>
        <w:pageBreakBefore w:val="0"/>
        <w:widowControl w:val="0"/>
        <w:kinsoku/>
        <w:wordWrap/>
        <w:overflowPunct/>
        <w:topLinePunct w:val="0"/>
        <w:autoSpaceDE/>
        <w:autoSpaceDN/>
        <w:bidi w:val="0"/>
        <w:adjustRightInd/>
        <w:snapToGrid/>
        <w:spacing w:line="360" w:lineRule="auto"/>
        <w:ind w:firstLine="540"/>
        <w:textAlignment w:val="auto"/>
        <w:rPr>
          <w:rFonts w:ascii="宋体" w:hAnsi="宋体" w:cs="宋体"/>
          <w:sz w:val="24"/>
          <w:szCs w:val="24"/>
          <w:u w:val="single"/>
        </w:rPr>
      </w:pPr>
      <w:bookmarkStart w:id="32" w:name="_Toc28359015"/>
      <w:bookmarkStart w:id="33" w:name="_Toc43850809"/>
      <w:bookmarkStart w:id="34" w:name="_Toc28359092"/>
      <w:bookmarkStart w:id="35" w:name="_Toc35393801"/>
      <w:bookmarkStart w:id="36" w:name="_Toc43850855"/>
      <w:bookmarkStart w:id="37" w:name="_Toc35393632"/>
      <w:r>
        <w:rPr>
          <w:rFonts w:hint="eastAsia" w:ascii="宋体" w:hAnsi="宋体" w:cs="宋体"/>
          <w:sz w:val="24"/>
          <w:szCs w:val="24"/>
        </w:rPr>
        <w:t>地点：云南省政府采购电子交易平台（政采云https://www.zcygov.cn/）</w:t>
      </w:r>
    </w:p>
    <w:p w14:paraId="6FE5A6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方式：1.凡有意参加投标者，须持与云南省政府采购电子交易平台（政采云）兼容的数字证书（CA），在平台绑定后，线上获取采购文件及其它采购资料。CA申领链接：https://middle.zcygov.cn/ca/apply/list?_app_=zcy.sys</w:t>
      </w:r>
    </w:p>
    <w:p w14:paraId="253898B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2.按上述要求获取文件的供应商视为合法获取了本项目采购文件，具备本项目的投标资格。</w:t>
      </w:r>
    </w:p>
    <w:p w14:paraId="16B75BC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r>
        <w:rPr>
          <w:rFonts w:hint="eastAsia" w:ascii="宋体" w:hAnsi="宋体" w:eastAsia="宋体" w:cs="宋体"/>
          <w:b w:val="0"/>
          <w:sz w:val="24"/>
          <w:szCs w:val="24"/>
        </w:rPr>
        <w:t>四、响应文件提交</w:t>
      </w:r>
      <w:bookmarkEnd w:id="32"/>
      <w:bookmarkEnd w:id="33"/>
      <w:bookmarkEnd w:id="34"/>
      <w:bookmarkEnd w:id="35"/>
      <w:bookmarkEnd w:id="36"/>
      <w:bookmarkEnd w:id="37"/>
    </w:p>
    <w:p w14:paraId="3200D8F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u w:val="single"/>
        </w:rPr>
      </w:pPr>
      <w:r>
        <w:rPr>
          <w:rFonts w:hint="eastAsia" w:ascii="宋体" w:hAnsi="宋体" w:cs="宋体"/>
          <w:sz w:val="24"/>
          <w:szCs w:val="24"/>
        </w:rPr>
        <w:t>时间：</w:t>
      </w:r>
      <w:r>
        <w:rPr>
          <w:rFonts w:hint="eastAsia" w:ascii="宋体" w:hAnsi="宋体"/>
          <w:bCs/>
          <w:sz w:val="24"/>
          <w:szCs w:val="24"/>
          <w:u w:val="single"/>
        </w:rPr>
        <w:t>202</w:t>
      </w:r>
      <w:r>
        <w:rPr>
          <w:rFonts w:hint="eastAsia" w:ascii="宋体" w:hAnsi="宋体"/>
          <w:bCs/>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5月13</w:t>
      </w:r>
      <w:r>
        <w:rPr>
          <w:rFonts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时00分</w:t>
      </w:r>
      <w:r>
        <w:rPr>
          <w:rFonts w:hint="eastAsia" w:ascii="宋体" w:hAnsi="宋体"/>
          <w:bCs/>
          <w:sz w:val="24"/>
          <w:szCs w:val="24"/>
        </w:rPr>
        <w:t>（北京时间）</w:t>
      </w:r>
    </w:p>
    <w:p w14:paraId="7AB43E5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u w:val="single"/>
        </w:rPr>
      </w:pPr>
      <w:r>
        <w:rPr>
          <w:rFonts w:hint="eastAsia" w:ascii="宋体" w:hAnsi="宋体"/>
          <w:sz w:val="24"/>
          <w:szCs w:val="24"/>
        </w:rPr>
        <w:t>地点：</w:t>
      </w:r>
      <w:r>
        <w:rPr>
          <w:rFonts w:hint="eastAsia" w:ascii="宋体" w:hAnsi="宋体" w:cs="宋体"/>
          <w:b/>
          <w:sz w:val="24"/>
          <w:szCs w:val="24"/>
        </w:rPr>
        <w:t>登录政采云平台客户端</w:t>
      </w:r>
      <w:r>
        <w:rPr>
          <w:rFonts w:hint="eastAsia" w:ascii="宋体" w:hAnsi="宋体" w:cs="宋体"/>
          <w:b/>
          <w:sz w:val="24"/>
          <w:szCs w:val="24"/>
          <w:lang w:eastAsia="zh-CN"/>
        </w:rPr>
        <w:t>，进行</w:t>
      </w:r>
      <w:r>
        <w:rPr>
          <w:rFonts w:hint="eastAsia" w:ascii="宋体" w:hAnsi="宋体" w:cs="宋体"/>
          <w:b/>
          <w:sz w:val="24"/>
          <w:szCs w:val="24"/>
        </w:rPr>
        <w:t>在线递交响应文件</w:t>
      </w:r>
    </w:p>
    <w:p w14:paraId="7606B99C">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38" w:name="_Toc35393633"/>
      <w:bookmarkStart w:id="39" w:name="_Toc35393802"/>
      <w:bookmarkStart w:id="40" w:name="_Toc28359016"/>
      <w:bookmarkStart w:id="41" w:name="_Toc28359093"/>
      <w:bookmarkStart w:id="42" w:name="_Toc43850856"/>
      <w:bookmarkStart w:id="43" w:name="_Toc43850810"/>
      <w:r>
        <w:rPr>
          <w:rFonts w:hint="eastAsia" w:ascii="宋体" w:hAnsi="宋体" w:eastAsia="宋体" w:cs="宋体"/>
          <w:b w:val="0"/>
          <w:sz w:val="24"/>
          <w:szCs w:val="24"/>
        </w:rPr>
        <w:t>五、开启</w:t>
      </w:r>
      <w:bookmarkEnd w:id="38"/>
      <w:bookmarkEnd w:id="39"/>
      <w:bookmarkEnd w:id="40"/>
      <w:bookmarkEnd w:id="41"/>
      <w:bookmarkEnd w:id="42"/>
      <w:bookmarkEnd w:id="43"/>
    </w:p>
    <w:p w14:paraId="195D886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sz w:val="24"/>
          <w:szCs w:val="24"/>
        </w:rPr>
        <w:t>时间：</w:t>
      </w:r>
      <w:r>
        <w:rPr>
          <w:rFonts w:hint="eastAsia" w:ascii="宋体" w:hAnsi="宋体"/>
          <w:bCs/>
          <w:sz w:val="24"/>
          <w:szCs w:val="24"/>
          <w:u w:val="single"/>
        </w:rPr>
        <w:t>202</w:t>
      </w:r>
      <w:r>
        <w:rPr>
          <w:rFonts w:hint="eastAsia" w:ascii="宋体" w:hAnsi="宋体"/>
          <w:bCs/>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5月13</w:t>
      </w:r>
      <w:r>
        <w:rPr>
          <w:rFonts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时00分</w:t>
      </w:r>
      <w:r>
        <w:rPr>
          <w:rFonts w:hint="eastAsia" w:ascii="宋体" w:hAnsi="宋体"/>
          <w:bCs/>
          <w:sz w:val="24"/>
          <w:szCs w:val="24"/>
        </w:rPr>
        <w:t>（北</w:t>
      </w:r>
      <w:bookmarkStart w:id="890" w:name="_GoBack"/>
      <w:bookmarkEnd w:id="890"/>
      <w:r>
        <w:rPr>
          <w:rFonts w:hint="eastAsia" w:ascii="宋体" w:hAnsi="宋体"/>
          <w:bCs/>
          <w:sz w:val="24"/>
          <w:szCs w:val="24"/>
        </w:rPr>
        <w:t>京时间）</w:t>
      </w:r>
    </w:p>
    <w:p w14:paraId="4EEA06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24"/>
          <w:u w:val="single"/>
          <w:lang w:eastAsia="zh-CN"/>
        </w:rPr>
      </w:pPr>
      <w:r>
        <w:rPr>
          <w:rFonts w:hint="eastAsia" w:ascii="宋体" w:hAnsi="宋体"/>
          <w:sz w:val="24"/>
          <w:szCs w:val="24"/>
        </w:rPr>
        <w:t>地点：</w:t>
      </w:r>
      <w:r>
        <w:rPr>
          <w:rFonts w:hint="eastAsia" w:ascii="宋体" w:hAnsi="宋体"/>
          <w:sz w:val="24"/>
          <w:szCs w:val="24"/>
          <w:lang w:eastAsia="zh-CN"/>
        </w:rPr>
        <w:t>临沧市临翔区忙令路339号三楼开标室</w:t>
      </w:r>
    </w:p>
    <w:p w14:paraId="3DD094FA">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44" w:name="_Toc28359017"/>
      <w:bookmarkStart w:id="45" w:name="_Toc43850857"/>
      <w:bookmarkStart w:id="46" w:name="_Toc35393634"/>
      <w:bookmarkStart w:id="47" w:name="_Toc43850811"/>
      <w:bookmarkStart w:id="48" w:name="_Toc35393803"/>
      <w:bookmarkStart w:id="49" w:name="_Toc28359094"/>
      <w:r>
        <w:rPr>
          <w:rFonts w:hint="eastAsia" w:ascii="宋体" w:hAnsi="宋体" w:eastAsia="宋体" w:cs="宋体"/>
          <w:b w:val="0"/>
          <w:sz w:val="24"/>
          <w:szCs w:val="24"/>
        </w:rPr>
        <w:t>六、公告期限</w:t>
      </w:r>
      <w:bookmarkEnd w:id="44"/>
      <w:bookmarkEnd w:id="45"/>
      <w:bookmarkEnd w:id="46"/>
      <w:bookmarkEnd w:id="47"/>
      <w:bookmarkEnd w:id="48"/>
      <w:bookmarkEnd w:id="49"/>
    </w:p>
    <w:p w14:paraId="5FAB53B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自本公告发布之日起5个工作日。</w:t>
      </w:r>
    </w:p>
    <w:p w14:paraId="6B6F8AAA">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50" w:name="_Toc35393804"/>
      <w:bookmarkStart w:id="51" w:name="_Toc43850812"/>
      <w:bookmarkStart w:id="52" w:name="_Toc35393635"/>
      <w:bookmarkStart w:id="53" w:name="_Toc43850858"/>
      <w:r>
        <w:rPr>
          <w:rFonts w:hint="eastAsia" w:ascii="宋体" w:hAnsi="宋体" w:eastAsia="宋体" w:cs="宋体"/>
          <w:b w:val="0"/>
          <w:sz w:val="24"/>
          <w:szCs w:val="24"/>
        </w:rPr>
        <w:t>七、其他补充事宜</w:t>
      </w:r>
      <w:bookmarkEnd w:id="50"/>
      <w:bookmarkEnd w:id="51"/>
      <w:bookmarkEnd w:id="52"/>
      <w:bookmarkEnd w:id="53"/>
    </w:p>
    <w:p w14:paraId="7C99B2D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1.开标方式：网上智能开标</w:t>
      </w:r>
    </w:p>
    <w:p w14:paraId="1A58038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kern w:val="0"/>
          <w:sz w:val="24"/>
          <w:szCs w:val="24"/>
        </w:rPr>
      </w:pPr>
      <w:r>
        <w:rPr>
          <w:rFonts w:hint="eastAsia" w:ascii="宋体" w:hAnsi="宋体" w:cs="宋体"/>
          <w:kern w:val="0"/>
          <w:sz w:val="24"/>
          <w:szCs w:val="24"/>
        </w:rPr>
        <w:t>2.本次采</w:t>
      </w:r>
      <w:r>
        <w:rPr>
          <w:rFonts w:hint="eastAsia" w:ascii="宋体" w:hAnsi="宋体" w:cs="宋体"/>
          <w:color w:val="auto"/>
          <w:kern w:val="0"/>
          <w:sz w:val="24"/>
          <w:szCs w:val="24"/>
        </w:rPr>
        <w:t>购公告在《云南省政府采购网》上发布。采购人及代理机构对其他网站或媒体转载的公告及公告内容不承担任何责任。</w:t>
      </w:r>
    </w:p>
    <w:p w14:paraId="4BB412C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color w:val="auto"/>
          <w:sz w:val="24"/>
          <w:szCs w:val="24"/>
        </w:rPr>
      </w:pPr>
      <w:bookmarkStart w:id="54" w:name="_Toc35393805"/>
      <w:bookmarkStart w:id="55" w:name="_Toc28359018"/>
      <w:bookmarkStart w:id="56" w:name="_Toc28359095"/>
      <w:bookmarkStart w:id="57" w:name="_Toc43850813"/>
      <w:bookmarkStart w:id="58" w:name="_Toc43850859"/>
      <w:bookmarkStart w:id="59" w:name="_Toc35393636"/>
      <w:r>
        <w:rPr>
          <w:rFonts w:hint="eastAsia" w:ascii="宋体" w:hAnsi="宋体" w:eastAsia="宋体" w:cs="宋体"/>
          <w:b w:val="0"/>
          <w:color w:val="auto"/>
          <w:sz w:val="24"/>
          <w:szCs w:val="24"/>
        </w:rPr>
        <w:t>八、凡对本次采购提出询问，请按</w:t>
      </w:r>
      <w:r>
        <w:rPr>
          <w:rFonts w:ascii="宋体" w:hAnsi="宋体" w:eastAsia="宋体" w:cs="宋体"/>
          <w:b w:val="0"/>
          <w:color w:val="auto"/>
          <w:sz w:val="24"/>
          <w:szCs w:val="24"/>
        </w:rPr>
        <w:t>以下方式</w:t>
      </w:r>
      <w:r>
        <w:rPr>
          <w:rFonts w:hint="eastAsia" w:ascii="宋体" w:hAnsi="宋体" w:eastAsia="宋体" w:cs="宋体"/>
          <w:b w:val="0"/>
          <w:color w:val="auto"/>
          <w:sz w:val="24"/>
          <w:szCs w:val="24"/>
        </w:rPr>
        <w:t>联系。</w:t>
      </w:r>
      <w:bookmarkEnd w:id="54"/>
      <w:bookmarkEnd w:id="55"/>
      <w:bookmarkEnd w:id="56"/>
      <w:bookmarkEnd w:id="57"/>
      <w:bookmarkEnd w:id="58"/>
      <w:bookmarkEnd w:id="59"/>
    </w:p>
    <w:p w14:paraId="064B9DB1">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color w:val="auto"/>
          <w:sz w:val="24"/>
          <w:szCs w:val="24"/>
        </w:rPr>
      </w:pPr>
      <w:bookmarkStart w:id="60" w:name="_Toc28359019"/>
      <w:bookmarkStart w:id="61" w:name="_Toc43850814"/>
      <w:bookmarkStart w:id="62" w:name="_Toc35393637"/>
      <w:bookmarkStart w:id="63" w:name="_Toc35393806"/>
      <w:bookmarkStart w:id="64" w:name="_Toc28359096"/>
      <w:bookmarkStart w:id="65" w:name="_Toc43850860"/>
      <w:r>
        <w:rPr>
          <w:rFonts w:hint="eastAsia" w:ascii="宋体" w:hAnsi="宋体" w:eastAsia="宋体" w:cs="宋体"/>
          <w:b w:val="0"/>
          <w:color w:val="auto"/>
          <w:sz w:val="24"/>
          <w:szCs w:val="24"/>
        </w:rPr>
        <w:t>1.采购人信息</w:t>
      </w:r>
      <w:bookmarkEnd w:id="60"/>
      <w:bookmarkEnd w:id="61"/>
      <w:bookmarkEnd w:id="62"/>
      <w:bookmarkEnd w:id="63"/>
      <w:bookmarkEnd w:id="64"/>
      <w:bookmarkEnd w:id="65"/>
    </w:p>
    <w:p w14:paraId="5B39F412">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ascii="宋体" w:hAnsi="宋体" w:eastAsia="宋体"/>
          <w:color w:val="auto"/>
          <w:sz w:val="24"/>
          <w:szCs w:val="24"/>
          <w:lang w:eastAsia="zh-CN"/>
        </w:rPr>
      </w:pPr>
      <w:r>
        <w:rPr>
          <w:rFonts w:hint="eastAsia" w:ascii="宋体" w:hAnsi="宋体"/>
          <w:color w:val="auto"/>
          <w:sz w:val="24"/>
          <w:szCs w:val="24"/>
        </w:rPr>
        <w:t>名    称：</w:t>
      </w:r>
      <w:r>
        <w:rPr>
          <w:rFonts w:hint="eastAsia" w:ascii="宋体" w:hAnsi="宋体"/>
          <w:color w:val="auto"/>
          <w:sz w:val="24"/>
          <w:szCs w:val="24"/>
          <w:u w:val="single"/>
          <w:lang w:eastAsia="zh-CN"/>
        </w:rPr>
        <w:t>云县涌宝镇人民政府</w:t>
      </w:r>
    </w:p>
    <w:p w14:paraId="793FA159">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default" w:ascii="宋体" w:hAnsi="宋体" w:eastAsia="宋体"/>
          <w:color w:val="auto"/>
          <w:sz w:val="24"/>
          <w:szCs w:val="24"/>
          <w:lang w:val="en-US" w:eastAsia="zh-CN"/>
        </w:rPr>
      </w:pPr>
      <w:r>
        <w:rPr>
          <w:rFonts w:hint="eastAsia" w:ascii="宋体" w:hAnsi="宋体"/>
          <w:color w:val="auto"/>
          <w:sz w:val="24"/>
          <w:szCs w:val="24"/>
        </w:rPr>
        <w:t>地    址：</w:t>
      </w:r>
      <w:r>
        <w:rPr>
          <w:rFonts w:hint="eastAsia" w:ascii="宋体" w:hAnsi="宋体"/>
          <w:color w:val="auto"/>
          <w:sz w:val="24"/>
          <w:szCs w:val="24"/>
          <w:u w:val="single"/>
          <w:lang w:val="en-US" w:eastAsia="zh-CN"/>
        </w:rPr>
        <w:t>临沧市云县涌宝镇</w:t>
      </w:r>
    </w:p>
    <w:p w14:paraId="0A3202C1">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default" w:ascii="宋体" w:hAnsi="宋体" w:eastAsia="宋体"/>
          <w:color w:val="auto"/>
          <w:sz w:val="24"/>
          <w:szCs w:val="24"/>
          <w:lang w:val="en-US" w:eastAsia="zh-CN"/>
        </w:rPr>
      </w:pPr>
      <w:r>
        <w:rPr>
          <w:rFonts w:hint="eastAsia" w:ascii="宋体" w:hAnsi="宋体"/>
          <w:color w:val="auto"/>
          <w:sz w:val="24"/>
          <w:szCs w:val="24"/>
        </w:rPr>
        <w:t>联系方式：</w:t>
      </w:r>
      <w:r>
        <w:rPr>
          <w:rFonts w:hint="eastAsia" w:ascii="宋体" w:hAnsi="宋体"/>
          <w:color w:val="auto"/>
          <w:sz w:val="24"/>
          <w:szCs w:val="24"/>
          <w:u w:val="single"/>
          <w:lang w:val="en-US" w:eastAsia="zh-CN"/>
        </w:rPr>
        <w:t>15911891525</w:t>
      </w:r>
    </w:p>
    <w:p w14:paraId="21C4485B">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color w:val="auto"/>
          <w:sz w:val="24"/>
          <w:szCs w:val="24"/>
        </w:rPr>
      </w:pPr>
      <w:bookmarkStart w:id="66" w:name="_Toc35393807"/>
      <w:bookmarkStart w:id="67" w:name="_Toc28359097"/>
      <w:bookmarkStart w:id="68" w:name="_Toc43850861"/>
      <w:bookmarkStart w:id="69" w:name="_Toc35393638"/>
      <w:bookmarkStart w:id="70" w:name="_Toc28359020"/>
      <w:bookmarkStart w:id="71" w:name="_Toc43850815"/>
      <w:r>
        <w:rPr>
          <w:rFonts w:hint="eastAsia" w:ascii="宋体" w:hAnsi="宋体" w:eastAsia="宋体" w:cs="宋体"/>
          <w:b w:val="0"/>
          <w:color w:val="auto"/>
          <w:sz w:val="24"/>
          <w:szCs w:val="24"/>
        </w:rPr>
        <w:t>2.采购代理机构信息</w:t>
      </w:r>
      <w:bookmarkEnd w:id="66"/>
      <w:bookmarkEnd w:id="67"/>
      <w:bookmarkEnd w:id="68"/>
      <w:bookmarkEnd w:id="69"/>
      <w:bookmarkEnd w:id="70"/>
      <w:bookmarkEnd w:id="71"/>
    </w:p>
    <w:p w14:paraId="1B3E9B84">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u w:val="single"/>
          <w:lang w:eastAsia="zh-CN"/>
        </w:rPr>
        <w:t>云南万合工程管理有限公司</w:t>
      </w:r>
    </w:p>
    <w:p w14:paraId="085BDA2F">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地　　址：</w:t>
      </w:r>
      <w:r>
        <w:rPr>
          <w:rFonts w:hint="eastAsia" w:ascii="宋体" w:hAnsi="宋体"/>
          <w:sz w:val="24"/>
          <w:szCs w:val="24"/>
          <w:u w:val="single"/>
          <w:lang w:eastAsia="zh-CN"/>
        </w:rPr>
        <w:t>临沧市临翔区忙令路339号</w:t>
      </w:r>
    </w:p>
    <w:p w14:paraId="78636AC3">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宋体" w:hAnsi="宋体" w:eastAsia="宋体"/>
          <w:sz w:val="24"/>
          <w:szCs w:val="24"/>
          <w:u w:val="single"/>
          <w:lang w:val="en-US" w:eastAsia="zh-CN"/>
        </w:rPr>
      </w:pPr>
      <w:r>
        <w:rPr>
          <w:rFonts w:hint="eastAsia" w:ascii="宋体" w:hAnsi="宋体"/>
          <w:sz w:val="24"/>
          <w:szCs w:val="24"/>
        </w:rPr>
        <w:t>联系方式：</w:t>
      </w:r>
      <w:r>
        <w:rPr>
          <w:rFonts w:hint="eastAsia" w:ascii="宋体" w:hAnsi="宋体"/>
          <w:sz w:val="24"/>
          <w:szCs w:val="24"/>
          <w:u w:val="single"/>
          <w:lang w:val="en-US" w:eastAsia="zh-CN"/>
        </w:rPr>
        <w:t>18187099147、18183610257</w:t>
      </w:r>
    </w:p>
    <w:p w14:paraId="7A0933CB">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sz w:val="24"/>
          <w:szCs w:val="24"/>
        </w:rPr>
      </w:pPr>
      <w:bookmarkStart w:id="72" w:name="_Toc43850816"/>
      <w:bookmarkStart w:id="73" w:name="_Toc35393808"/>
      <w:bookmarkStart w:id="74" w:name="_Toc43850862"/>
      <w:bookmarkStart w:id="75" w:name="_Toc28359021"/>
      <w:bookmarkStart w:id="76" w:name="_Toc28359098"/>
      <w:bookmarkStart w:id="77" w:name="_Toc35393639"/>
      <w:r>
        <w:rPr>
          <w:rFonts w:hint="eastAsia" w:ascii="宋体" w:hAnsi="宋体" w:eastAsia="宋体" w:cs="宋体"/>
          <w:b w:val="0"/>
          <w:sz w:val="24"/>
          <w:szCs w:val="24"/>
        </w:rPr>
        <w:t>3.项目联系</w:t>
      </w:r>
      <w:r>
        <w:rPr>
          <w:rFonts w:ascii="宋体" w:hAnsi="宋体" w:eastAsia="宋体" w:cs="宋体"/>
          <w:b w:val="0"/>
          <w:sz w:val="24"/>
          <w:szCs w:val="24"/>
        </w:rPr>
        <w:t>方式</w:t>
      </w:r>
      <w:bookmarkEnd w:id="72"/>
      <w:bookmarkEnd w:id="73"/>
      <w:bookmarkEnd w:id="74"/>
      <w:bookmarkEnd w:id="75"/>
      <w:bookmarkEnd w:id="76"/>
      <w:bookmarkEnd w:id="77"/>
    </w:p>
    <w:p w14:paraId="5A03ABC3">
      <w:pPr>
        <w:pStyle w:val="25"/>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hAnsi="宋体" w:eastAsia="宋体"/>
          <w:sz w:val="24"/>
          <w:szCs w:val="24"/>
          <w:u w:val="none"/>
          <w:lang w:val="en-US" w:eastAsia="zh-CN"/>
        </w:rPr>
      </w:pPr>
      <w:r>
        <w:rPr>
          <w:rFonts w:hint="eastAsia" w:hAnsi="宋体"/>
          <w:sz w:val="24"/>
          <w:szCs w:val="24"/>
        </w:rPr>
        <w:t>项目联系人：</w:t>
      </w:r>
      <w:r>
        <w:rPr>
          <w:rFonts w:hint="eastAsia" w:hAnsi="宋体"/>
          <w:sz w:val="24"/>
          <w:szCs w:val="24"/>
          <w:lang w:val="en-US" w:eastAsia="zh-CN"/>
        </w:rPr>
        <w:t>宋工、王工</w:t>
      </w:r>
    </w:p>
    <w:p w14:paraId="5C49314C">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u w:val="none"/>
          <w:lang w:eastAsia="zh-CN"/>
        </w:rPr>
      </w:pPr>
      <w:r>
        <w:rPr>
          <w:rFonts w:hint="eastAsia" w:ascii="宋体" w:hAnsi="宋体"/>
          <w:sz w:val="24"/>
          <w:szCs w:val="24"/>
          <w:u w:val="none"/>
        </w:rPr>
        <w:t>电　　 话：18187099147、18183610257</w:t>
      </w:r>
    </w:p>
    <w:p w14:paraId="4B02DB0F">
      <w:pPr>
        <w:autoSpaceDE w:val="0"/>
        <w:autoSpaceDN w:val="0"/>
        <w:adjustRightInd w:val="0"/>
        <w:snapToGrid w:val="0"/>
        <w:spacing w:line="360" w:lineRule="auto"/>
        <w:rPr>
          <w:rFonts w:ascii="宋体" w:hAnsi="宋体"/>
          <w:b/>
          <w:szCs w:val="21"/>
        </w:rPr>
      </w:pPr>
      <w:r>
        <w:rPr>
          <w:rFonts w:ascii="宋体" w:hAnsi="宋体"/>
          <w:b/>
          <w:szCs w:val="21"/>
        </w:rPr>
        <w:br w:type="page"/>
      </w:r>
    </w:p>
    <w:p w14:paraId="6CDD25D7">
      <w:pPr>
        <w:pStyle w:val="2"/>
        <w:spacing w:line="360" w:lineRule="auto"/>
        <w:rPr>
          <w:rFonts w:hAnsi="宋体"/>
          <w:b/>
          <w:bCs/>
          <w:color w:val="auto"/>
          <w:sz w:val="36"/>
        </w:rPr>
      </w:pPr>
      <w:bookmarkStart w:id="78" w:name="_Toc43850863"/>
      <w:bookmarkStart w:id="79" w:name="_Toc427306785"/>
      <w:bookmarkStart w:id="80" w:name="_Toc427339166"/>
      <w:r>
        <w:rPr>
          <w:rFonts w:hint="eastAsia" w:hAnsi="宋体"/>
          <w:b/>
          <w:bCs/>
          <w:color w:val="auto"/>
          <w:sz w:val="36"/>
        </w:rPr>
        <w:t>第二章 供应商须知</w:t>
      </w:r>
      <w:bookmarkEnd w:id="9"/>
      <w:bookmarkEnd w:id="10"/>
      <w:bookmarkEnd w:id="11"/>
      <w:bookmarkEnd w:id="12"/>
      <w:bookmarkEnd w:id="13"/>
      <w:bookmarkEnd w:id="78"/>
      <w:bookmarkEnd w:id="79"/>
      <w:bookmarkEnd w:id="80"/>
    </w:p>
    <w:p w14:paraId="13E1A30B">
      <w:pPr>
        <w:pStyle w:val="3"/>
        <w:spacing w:before="0"/>
        <w:jc w:val="center"/>
        <w:rPr>
          <w:rFonts w:ascii="宋体" w:hAnsi="宋体" w:eastAsia="宋体"/>
          <w:szCs w:val="28"/>
        </w:rPr>
      </w:pPr>
      <w:bookmarkStart w:id="81" w:name="_Toc86124039"/>
      <w:bookmarkStart w:id="82" w:name="_Toc427306786"/>
      <w:bookmarkStart w:id="83" w:name="_Toc427339167"/>
      <w:bookmarkStart w:id="84" w:name="_Toc43850864"/>
      <w:bookmarkStart w:id="85" w:name="_Toc348011922"/>
      <w:bookmarkStart w:id="86" w:name="_Toc43850818"/>
      <w:bookmarkStart w:id="87" w:name="_Toc373844095"/>
      <w:bookmarkStart w:id="88" w:name="_Toc373844162"/>
      <w:r>
        <w:rPr>
          <w:rFonts w:ascii="宋体" w:hAnsi="宋体" w:eastAsia="宋体"/>
          <w:szCs w:val="28"/>
        </w:rPr>
        <w:t>供应商须知前附表</w:t>
      </w:r>
      <w:bookmarkEnd w:id="81"/>
      <w:bookmarkEnd w:id="82"/>
      <w:bookmarkEnd w:id="83"/>
      <w:bookmarkEnd w:id="84"/>
      <w:bookmarkEnd w:id="85"/>
      <w:bookmarkEnd w:id="86"/>
      <w:bookmarkEnd w:id="87"/>
      <w:bookmarkEnd w:id="88"/>
    </w:p>
    <w:tbl>
      <w:tblPr>
        <w:tblStyle w:val="45"/>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2552"/>
        <w:gridCol w:w="5312"/>
      </w:tblGrid>
      <w:tr w14:paraId="2A0D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629" w:type="dxa"/>
            <w:vAlign w:val="center"/>
          </w:tcPr>
          <w:p w14:paraId="5797093C">
            <w:pPr>
              <w:pStyle w:val="25"/>
              <w:spacing w:line="276" w:lineRule="auto"/>
              <w:jc w:val="center"/>
              <w:rPr>
                <w:rFonts w:hAnsi="宋体"/>
                <w:b/>
                <w:sz w:val="24"/>
                <w:szCs w:val="24"/>
              </w:rPr>
            </w:pPr>
            <w:r>
              <w:rPr>
                <w:rFonts w:hAnsi="宋体"/>
                <w:b/>
                <w:sz w:val="24"/>
                <w:szCs w:val="24"/>
              </w:rPr>
              <w:t>条款号</w:t>
            </w:r>
          </w:p>
        </w:tc>
        <w:tc>
          <w:tcPr>
            <w:tcW w:w="2552" w:type="dxa"/>
            <w:vAlign w:val="center"/>
          </w:tcPr>
          <w:p w14:paraId="3372492B">
            <w:pPr>
              <w:pStyle w:val="25"/>
              <w:spacing w:line="276" w:lineRule="auto"/>
              <w:jc w:val="center"/>
              <w:rPr>
                <w:rFonts w:hAnsi="宋体"/>
                <w:b/>
                <w:sz w:val="24"/>
                <w:szCs w:val="24"/>
              </w:rPr>
            </w:pPr>
            <w:r>
              <w:rPr>
                <w:rFonts w:hAnsi="宋体"/>
                <w:b/>
                <w:sz w:val="24"/>
                <w:szCs w:val="24"/>
              </w:rPr>
              <w:t>条款名称</w:t>
            </w:r>
          </w:p>
        </w:tc>
        <w:tc>
          <w:tcPr>
            <w:tcW w:w="5312" w:type="dxa"/>
            <w:vAlign w:val="center"/>
          </w:tcPr>
          <w:p w14:paraId="771EC593">
            <w:pPr>
              <w:pStyle w:val="25"/>
              <w:spacing w:line="276" w:lineRule="auto"/>
              <w:jc w:val="center"/>
              <w:rPr>
                <w:rFonts w:hAnsi="宋体"/>
                <w:b/>
                <w:sz w:val="24"/>
                <w:szCs w:val="24"/>
              </w:rPr>
            </w:pPr>
            <w:r>
              <w:rPr>
                <w:rFonts w:hAnsi="宋体"/>
                <w:b/>
                <w:sz w:val="24"/>
                <w:szCs w:val="24"/>
              </w:rPr>
              <w:t>编列内容</w:t>
            </w:r>
          </w:p>
        </w:tc>
      </w:tr>
      <w:tr w14:paraId="1B06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Merge w:val="restart"/>
            <w:vAlign w:val="center"/>
          </w:tcPr>
          <w:p w14:paraId="5DEF1D70">
            <w:pPr>
              <w:pStyle w:val="25"/>
              <w:spacing w:line="276" w:lineRule="auto"/>
              <w:jc w:val="center"/>
              <w:rPr>
                <w:rFonts w:hAnsi="宋体"/>
                <w:sz w:val="24"/>
                <w:szCs w:val="24"/>
              </w:rPr>
            </w:pPr>
            <w:r>
              <w:rPr>
                <w:rFonts w:hAnsi="宋体"/>
                <w:sz w:val="24"/>
                <w:szCs w:val="24"/>
              </w:rPr>
              <w:t>1</w:t>
            </w:r>
            <w:r>
              <w:rPr>
                <w:rFonts w:hint="eastAsia" w:hAnsi="宋体"/>
                <w:sz w:val="24"/>
                <w:szCs w:val="24"/>
              </w:rPr>
              <w:t>.1</w:t>
            </w:r>
          </w:p>
        </w:tc>
        <w:tc>
          <w:tcPr>
            <w:tcW w:w="2552" w:type="dxa"/>
            <w:vAlign w:val="center"/>
          </w:tcPr>
          <w:p w14:paraId="4CA013A3">
            <w:pPr>
              <w:pStyle w:val="25"/>
              <w:spacing w:line="276" w:lineRule="auto"/>
              <w:rPr>
                <w:rFonts w:hAnsi="宋体"/>
                <w:sz w:val="24"/>
                <w:szCs w:val="24"/>
                <w:u w:val="single"/>
              </w:rPr>
            </w:pPr>
            <w:r>
              <w:rPr>
                <w:rFonts w:hAnsi="宋体"/>
                <w:bCs/>
                <w:sz w:val="24"/>
                <w:szCs w:val="24"/>
              </w:rPr>
              <w:t>采购人</w:t>
            </w:r>
          </w:p>
        </w:tc>
        <w:tc>
          <w:tcPr>
            <w:tcW w:w="5312" w:type="dxa"/>
            <w:vAlign w:val="center"/>
          </w:tcPr>
          <w:p w14:paraId="4D02E8AD">
            <w:pPr>
              <w:pStyle w:val="25"/>
              <w:spacing w:line="276" w:lineRule="auto"/>
              <w:rPr>
                <w:rFonts w:hint="eastAsia" w:hAnsi="宋体" w:eastAsia="宋体"/>
                <w:sz w:val="24"/>
                <w:szCs w:val="24"/>
                <w:lang w:eastAsia="zh-CN"/>
              </w:rPr>
            </w:pPr>
            <w:r>
              <w:rPr>
                <w:rFonts w:hint="eastAsia" w:hAnsi="宋体"/>
                <w:sz w:val="24"/>
                <w:szCs w:val="24"/>
                <w:lang w:eastAsia="zh-CN"/>
              </w:rPr>
              <w:t>云县涌宝镇人民政府</w:t>
            </w:r>
          </w:p>
        </w:tc>
      </w:tr>
      <w:tr w14:paraId="63DC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Merge w:val="continue"/>
            <w:vAlign w:val="center"/>
          </w:tcPr>
          <w:p w14:paraId="607DE232">
            <w:pPr>
              <w:spacing w:line="276" w:lineRule="auto"/>
              <w:rPr>
                <w:rFonts w:ascii="宋体" w:hAnsi="宋体"/>
                <w:sz w:val="24"/>
                <w:szCs w:val="24"/>
              </w:rPr>
            </w:pPr>
          </w:p>
        </w:tc>
        <w:tc>
          <w:tcPr>
            <w:tcW w:w="2552" w:type="dxa"/>
            <w:vAlign w:val="center"/>
          </w:tcPr>
          <w:p w14:paraId="45CFB8D7">
            <w:pPr>
              <w:pStyle w:val="25"/>
              <w:spacing w:line="276" w:lineRule="auto"/>
              <w:rPr>
                <w:rFonts w:hAnsi="宋体"/>
                <w:bCs/>
                <w:sz w:val="24"/>
                <w:szCs w:val="24"/>
              </w:rPr>
            </w:pPr>
            <w:r>
              <w:rPr>
                <w:rFonts w:hAnsi="宋体"/>
                <w:bCs/>
                <w:sz w:val="24"/>
                <w:szCs w:val="24"/>
              </w:rPr>
              <w:t>采购代理机构</w:t>
            </w:r>
          </w:p>
        </w:tc>
        <w:tc>
          <w:tcPr>
            <w:tcW w:w="5312" w:type="dxa"/>
            <w:vAlign w:val="center"/>
          </w:tcPr>
          <w:p w14:paraId="5246029D">
            <w:pPr>
              <w:pStyle w:val="25"/>
              <w:spacing w:line="276" w:lineRule="auto"/>
              <w:rPr>
                <w:rFonts w:hint="eastAsia" w:hAnsi="宋体" w:eastAsia="宋体"/>
                <w:sz w:val="24"/>
                <w:szCs w:val="24"/>
                <w:lang w:eastAsia="zh-CN"/>
              </w:rPr>
            </w:pPr>
            <w:r>
              <w:rPr>
                <w:rFonts w:hint="eastAsia" w:hAnsi="宋体"/>
                <w:sz w:val="24"/>
                <w:szCs w:val="24"/>
                <w:lang w:eastAsia="zh-CN"/>
              </w:rPr>
              <w:t>云南万合工程管理有限公司</w:t>
            </w:r>
          </w:p>
        </w:tc>
      </w:tr>
      <w:tr w14:paraId="06E98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Merge w:val="continue"/>
            <w:vAlign w:val="center"/>
          </w:tcPr>
          <w:p w14:paraId="7323EFC2">
            <w:pPr>
              <w:spacing w:line="276" w:lineRule="auto"/>
              <w:rPr>
                <w:rFonts w:ascii="宋体" w:hAnsi="宋体"/>
                <w:sz w:val="24"/>
                <w:szCs w:val="24"/>
              </w:rPr>
            </w:pPr>
          </w:p>
        </w:tc>
        <w:tc>
          <w:tcPr>
            <w:tcW w:w="2552" w:type="dxa"/>
            <w:vAlign w:val="center"/>
          </w:tcPr>
          <w:p w14:paraId="5F912EF1">
            <w:pPr>
              <w:pStyle w:val="25"/>
              <w:spacing w:line="276" w:lineRule="auto"/>
              <w:rPr>
                <w:rFonts w:hAnsi="宋体"/>
                <w:sz w:val="24"/>
                <w:szCs w:val="24"/>
              </w:rPr>
            </w:pPr>
            <w:r>
              <w:rPr>
                <w:rFonts w:hAnsi="宋体"/>
                <w:sz w:val="24"/>
                <w:szCs w:val="24"/>
              </w:rPr>
              <w:t>项目名称</w:t>
            </w:r>
          </w:p>
        </w:tc>
        <w:tc>
          <w:tcPr>
            <w:tcW w:w="5312" w:type="dxa"/>
            <w:vAlign w:val="center"/>
          </w:tcPr>
          <w:p w14:paraId="71FAB266">
            <w:pPr>
              <w:pStyle w:val="25"/>
              <w:spacing w:line="276" w:lineRule="auto"/>
              <w:rPr>
                <w:rFonts w:hint="eastAsia" w:hAnsi="宋体" w:eastAsia="宋体"/>
                <w:sz w:val="24"/>
                <w:szCs w:val="24"/>
                <w:lang w:eastAsia="zh-CN"/>
              </w:rPr>
            </w:pPr>
            <w:r>
              <w:rPr>
                <w:rFonts w:hint="eastAsia" w:hAnsi="宋体"/>
                <w:sz w:val="24"/>
                <w:szCs w:val="24"/>
                <w:lang w:eastAsia="zh-CN"/>
              </w:rPr>
              <w:t>云县涌宝镇荒田村万寿菊、荞麦种植基地建设项目（万寿菊+荞麦)</w:t>
            </w:r>
          </w:p>
        </w:tc>
      </w:tr>
      <w:tr w14:paraId="3F8C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Merge w:val="continue"/>
            <w:vAlign w:val="center"/>
          </w:tcPr>
          <w:p w14:paraId="76259DF6">
            <w:pPr>
              <w:spacing w:line="276" w:lineRule="auto"/>
              <w:rPr>
                <w:rFonts w:ascii="宋体" w:hAnsi="宋体"/>
                <w:sz w:val="24"/>
                <w:szCs w:val="24"/>
              </w:rPr>
            </w:pPr>
          </w:p>
        </w:tc>
        <w:tc>
          <w:tcPr>
            <w:tcW w:w="2552" w:type="dxa"/>
            <w:vAlign w:val="center"/>
          </w:tcPr>
          <w:p w14:paraId="697F6251">
            <w:pPr>
              <w:pStyle w:val="25"/>
              <w:spacing w:line="276" w:lineRule="auto"/>
              <w:rPr>
                <w:rFonts w:hAnsi="宋体"/>
                <w:sz w:val="24"/>
                <w:szCs w:val="24"/>
              </w:rPr>
            </w:pPr>
            <w:r>
              <w:rPr>
                <w:rFonts w:hAnsi="宋体"/>
                <w:sz w:val="24"/>
                <w:szCs w:val="24"/>
              </w:rPr>
              <w:t>项目编号</w:t>
            </w:r>
          </w:p>
        </w:tc>
        <w:tc>
          <w:tcPr>
            <w:tcW w:w="5312" w:type="dxa"/>
            <w:vAlign w:val="center"/>
          </w:tcPr>
          <w:p w14:paraId="19DFA7C8">
            <w:pPr>
              <w:pStyle w:val="25"/>
              <w:spacing w:line="276" w:lineRule="auto"/>
              <w:rPr>
                <w:rFonts w:hint="eastAsia" w:hAnsi="宋体" w:eastAsia="宋体"/>
                <w:sz w:val="24"/>
                <w:szCs w:val="24"/>
                <w:lang w:eastAsia="zh-CN"/>
              </w:rPr>
            </w:pPr>
            <w:r>
              <w:rPr>
                <w:rFonts w:hint="eastAsia" w:hAnsi="宋体"/>
                <w:sz w:val="24"/>
                <w:szCs w:val="24"/>
                <w:lang w:eastAsia="zh-CN"/>
              </w:rPr>
              <w:t>LCZC2026-C2-00291-YNWH-0003</w:t>
            </w:r>
          </w:p>
        </w:tc>
      </w:tr>
      <w:tr w14:paraId="534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44E4ADD9">
            <w:pPr>
              <w:spacing w:line="276" w:lineRule="auto"/>
              <w:jc w:val="center"/>
              <w:rPr>
                <w:rFonts w:ascii="宋体" w:hAnsi="宋体"/>
                <w:sz w:val="24"/>
                <w:szCs w:val="24"/>
              </w:rPr>
            </w:pPr>
            <w:r>
              <w:rPr>
                <w:rFonts w:hint="eastAsia" w:ascii="宋体" w:hAnsi="宋体"/>
                <w:sz w:val="24"/>
                <w:szCs w:val="24"/>
              </w:rPr>
              <w:t>1.2</w:t>
            </w:r>
          </w:p>
        </w:tc>
        <w:tc>
          <w:tcPr>
            <w:tcW w:w="2552" w:type="dxa"/>
            <w:vAlign w:val="center"/>
          </w:tcPr>
          <w:p w14:paraId="0B1581D2">
            <w:pPr>
              <w:autoSpaceDE w:val="0"/>
              <w:autoSpaceDN w:val="0"/>
              <w:snapToGrid w:val="0"/>
              <w:spacing w:line="276" w:lineRule="auto"/>
              <w:textAlignment w:val="bottom"/>
              <w:rPr>
                <w:rFonts w:ascii="宋体" w:hAnsi="宋体"/>
                <w:kern w:val="0"/>
                <w:sz w:val="24"/>
                <w:szCs w:val="24"/>
              </w:rPr>
            </w:pPr>
            <w:r>
              <w:rPr>
                <w:rFonts w:hint="eastAsia" w:ascii="宋体" w:hAnsi="宋体"/>
                <w:kern w:val="0"/>
                <w:sz w:val="24"/>
                <w:szCs w:val="24"/>
              </w:rPr>
              <w:t>预算金额、最高限价</w:t>
            </w:r>
          </w:p>
        </w:tc>
        <w:tc>
          <w:tcPr>
            <w:tcW w:w="5312" w:type="dxa"/>
            <w:vAlign w:val="center"/>
          </w:tcPr>
          <w:p w14:paraId="3AC528EB">
            <w:pPr>
              <w:pStyle w:val="25"/>
              <w:spacing w:line="276" w:lineRule="auto"/>
              <w:rPr>
                <w:rFonts w:hint="eastAsia" w:hAnsi="宋体" w:eastAsia="宋体"/>
                <w:sz w:val="24"/>
                <w:szCs w:val="24"/>
                <w:lang w:eastAsia="zh-CN"/>
              </w:rPr>
            </w:pPr>
            <w:r>
              <w:rPr>
                <w:rFonts w:hint="eastAsia" w:hAnsi="宋体" w:eastAsia="宋体"/>
                <w:sz w:val="24"/>
                <w:szCs w:val="24"/>
                <w:lang w:eastAsia="zh-CN"/>
              </w:rPr>
              <w:t>预算金额：255.93万元</w:t>
            </w:r>
          </w:p>
          <w:p w14:paraId="0E184403">
            <w:pPr>
              <w:pStyle w:val="25"/>
              <w:spacing w:line="276" w:lineRule="auto"/>
              <w:rPr>
                <w:rFonts w:hint="eastAsia" w:hAnsi="宋体" w:eastAsia="宋体"/>
                <w:sz w:val="24"/>
                <w:szCs w:val="24"/>
                <w:lang w:eastAsia="zh-CN"/>
              </w:rPr>
            </w:pPr>
            <w:r>
              <w:rPr>
                <w:rFonts w:hint="eastAsia" w:hAnsi="宋体" w:eastAsia="宋体"/>
                <w:sz w:val="24"/>
                <w:szCs w:val="24"/>
                <w:lang w:eastAsia="zh-CN"/>
              </w:rPr>
              <w:t>最高限价：2547239.82元</w:t>
            </w:r>
          </w:p>
        </w:tc>
      </w:tr>
      <w:tr w14:paraId="13A7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786DDD7D">
            <w:pPr>
              <w:spacing w:line="276" w:lineRule="auto"/>
              <w:jc w:val="center"/>
              <w:rPr>
                <w:rFonts w:ascii="宋体" w:hAnsi="宋体"/>
                <w:sz w:val="24"/>
                <w:szCs w:val="24"/>
              </w:rPr>
            </w:pPr>
            <w:r>
              <w:rPr>
                <w:rFonts w:hint="eastAsia" w:ascii="宋体" w:hAnsi="宋体"/>
                <w:sz w:val="24"/>
                <w:szCs w:val="24"/>
              </w:rPr>
              <w:t>1.3</w:t>
            </w:r>
          </w:p>
        </w:tc>
        <w:tc>
          <w:tcPr>
            <w:tcW w:w="2552" w:type="dxa"/>
            <w:vAlign w:val="center"/>
          </w:tcPr>
          <w:p w14:paraId="60F9C3CB">
            <w:pPr>
              <w:pStyle w:val="25"/>
              <w:spacing w:line="276" w:lineRule="auto"/>
              <w:rPr>
                <w:rFonts w:hAnsi="宋体" w:cs="宋体"/>
                <w:color w:val="auto"/>
                <w:sz w:val="24"/>
                <w:szCs w:val="24"/>
              </w:rPr>
            </w:pPr>
            <w:r>
              <w:rPr>
                <w:rFonts w:hint="eastAsia" w:hAnsi="宋体" w:cs="宋体"/>
                <w:color w:val="auto"/>
                <w:sz w:val="24"/>
                <w:szCs w:val="24"/>
              </w:rPr>
              <w:t>中小企业划分标准所属行业</w:t>
            </w:r>
          </w:p>
        </w:tc>
        <w:tc>
          <w:tcPr>
            <w:tcW w:w="5312" w:type="dxa"/>
            <w:vAlign w:val="center"/>
          </w:tcPr>
          <w:p w14:paraId="12085FA0">
            <w:pPr>
              <w:pStyle w:val="25"/>
              <w:spacing w:line="276" w:lineRule="auto"/>
              <w:rPr>
                <w:rFonts w:hAnsi="宋体" w:cs="宋体"/>
                <w:color w:val="auto"/>
                <w:sz w:val="24"/>
                <w:szCs w:val="24"/>
              </w:rPr>
            </w:pPr>
            <w:r>
              <w:rPr>
                <w:rFonts w:hint="eastAsia" w:hAnsi="宋体"/>
                <w:color w:val="auto"/>
                <w:sz w:val="24"/>
                <w:szCs w:val="24"/>
              </w:rPr>
              <w:t>建筑业</w:t>
            </w:r>
          </w:p>
        </w:tc>
      </w:tr>
      <w:tr w14:paraId="261F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50D2BBCD">
            <w:pPr>
              <w:spacing w:line="276" w:lineRule="auto"/>
              <w:jc w:val="center"/>
              <w:rPr>
                <w:rFonts w:ascii="宋体" w:hAnsi="宋体"/>
                <w:sz w:val="24"/>
                <w:szCs w:val="24"/>
              </w:rPr>
            </w:pPr>
            <w:r>
              <w:rPr>
                <w:rFonts w:hint="eastAsia" w:ascii="宋体" w:hAnsi="宋体"/>
                <w:sz w:val="24"/>
                <w:szCs w:val="24"/>
              </w:rPr>
              <w:t>2</w:t>
            </w:r>
          </w:p>
        </w:tc>
        <w:tc>
          <w:tcPr>
            <w:tcW w:w="2552" w:type="dxa"/>
            <w:vAlign w:val="center"/>
          </w:tcPr>
          <w:p w14:paraId="49FB1E31">
            <w:pPr>
              <w:pStyle w:val="25"/>
              <w:spacing w:line="276" w:lineRule="auto"/>
              <w:rPr>
                <w:rFonts w:hAnsi="宋体"/>
                <w:color w:val="auto"/>
                <w:sz w:val="24"/>
                <w:szCs w:val="24"/>
              </w:rPr>
            </w:pPr>
            <w:r>
              <w:rPr>
                <w:rFonts w:hint="eastAsia" w:hAnsi="宋体"/>
                <w:color w:val="auto"/>
                <w:sz w:val="24"/>
                <w:szCs w:val="24"/>
              </w:rPr>
              <w:t>资金来源</w:t>
            </w:r>
          </w:p>
        </w:tc>
        <w:tc>
          <w:tcPr>
            <w:tcW w:w="5312" w:type="dxa"/>
            <w:vAlign w:val="center"/>
          </w:tcPr>
          <w:p w14:paraId="33C37408">
            <w:pPr>
              <w:pStyle w:val="25"/>
              <w:spacing w:line="276" w:lineRule="auto"/>
              <w:rPr>
                <w:rFonts w:hAnsi="宋体"/>
                <w:color w:val="auto"/>
                <w:sz w:val="24"/>
                <w:szCs w:val="24"/>
              </w:rPr>
            </w:pPr>
            <w:r>
              <w:rPr>
                <w:rFonts w:hint="eastAsia" w:hAnsi="宋体"/>
                <w:color w:val="auto"/>
                <w:sz w:val="24"/>
                <w:szCs w:val="24"/>
              </w:rPr>
              <w:t>财政资金</w:t>
            </w:r>
          </w:p>
        </w:tc>
      </w:tr>
      <w:tr w14:paraId="6183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79EEA569">
            <w:pPr>
              <w:pStyle w:val="25"/>
              <w:spacing w:line="276" w:lineRule="auto"/>
              <w:jc w:val="center"/>
              <w:rPr>
                <w:rFonts w:hAnsi="宋体"/>
                <w:sz w:val="24"/>
                <w:szCs w:val="24"/>
              </w:rPr>
            </w:pPr>
            <w:r>
              <w:rPr>
                <w:rFonts w:hAnsi="宋体"/>
                <w:sz w:val="24"/>
                <w:szCs w:val="24"/>
              </w:rPr>
              <w:t>3.1</w:t>
            </w:r>
          </w:p>
        </w:tc>
        <w:tc>
          <w:tcPr>
            <w:tcW w:w="2552" w:type="dxa"/>
            <w:vAlign w:val="center"/>
          </w:tcPr>
          <w:p w14:paraId="6FF1AA39">
            <w:pPr>
              <w:pStyle w:val="25"/>
              <w:spacing w:line="276" w:lineRule="auto"/>
              <w:rPr>
                <w:rFonts w:hAnsi="宋体"/>
                <w:sz w:val="24"/>
                <w:szCs w:val="24"/>
              </w:rPr>
            </w:pPr>
            <w:r>
              <w:rPr>
                <w:rFonts w:hint="eastAsia" w:hAnsi="宋体"/>
                <w:sz w:val="24"/>
                <w:szCs w:val="24"/>
              </w:rPr>
              <w:t>采购内容</w:t>
            </w:r>
          </w:p>
        </w:tc>
        <w:tc>
          <w:tcPr>
            <w:tcW w:w="5312" w:type="dxa"/>
            <w:vAlign w:val="center"/>
          </w:tcPr>
          <w:p w14:paraId="7B97ABB1">
            <w:pPr>
              <w:pStyle w:val="25"/>
              <w:spacing w:line="276" w:lineRule="auto"/>
              <w:rPr>
                <w:rFonts w:hAnsi="宋体"/>
                <w:sz w:val="24"/>
                <w:szCs w:val="24"/>
              </w:rPr>
            </w:pPr>
            <w:r>
              <w:rPr>
                <w:rFonts w:hint="eastAsia" w:hAnsi="宋体"/>
                <w:sz w:val="24"/>
                <w:szCs w:val="24"/>
              </w:rPr>
              <w:t>详见“第五章 采购需求”</w:t>
            </w:r>
          </w:p>
        </w:tc>
      </w:tr>
      <w:tr w14:paraId="4164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04F9FC81">
            <w:pPr>
              <w:pStyle w:val="25"/>
              <w:spacing w:line="276" w:lineRule="auto"/>
              <w:jc w:val="center"/>
              <w:rPr>
                <w:rFonts w:hAnsi="宋体"/>
                <w:sz w:val="24"/>
                <w:szCs w:val="24"/>
              </w:rPr>
            </w:pPr>
            <w:r>
              <w:rPr>
                <w:rFonts w:hAnsi="宋体"/>
                <w:sz w:val="24"/>
                <w:szCs w:val="24"/>
              </w:rPr>
              <w:t>3.2</w:t>
            </w:r>
          </w:p>
        </w:tc>
        <w:tc>
          <w:tcPr>
            <w:tcW w:w="2552" w:type="dxa"/>
            <w:vAlign w:val="center"/>
          </w:tcPr>
          <w:p w14:paraId="410DC782">
            <w:pPr>
              <w:pStyle w:val="25"/>
              <w:spacing w:line="276" w:lineRule="auto"/>
              <w:rPr>
                <w:rFonts w:hAnsi="宋体"/>
                <w:sz w:val="24"/>
                <w:szCs w:val="24"/>
              </w:rPr>
            </w:pPr>
            <w:r>
              <w:rPr>
                <w:rFonts w:hint="eastAsia" w:hAnsi="宋体"/>
                <w:sz w:val="24"/>
                <w:szCs w:val="24"/>
              </w:rPr>
              <w:t>合同履行期限、项目实施地点、质量要求</w:t>
            </w:r>
          </w:p>
        </w:tc>
        <w:tc>
          <w:tcPr>
            <w:tcW w:w="5312" w:type="dxa"/>
            <w:vAlign w:val="center"/>
          </w:tcPr>
          <w:p w14:paraId="20ED6226">
            <w:pPr>
              <w:pStyle w:val="25"/>
              <w:spacing w:line="276" w:lineRule="auto"/>
              <w:rPr>
                <w:rFonts w:hAnsi="宋体"/>
                <w:sz w:val="24"/>
                <w:szCs w:val="24"/>
              </w:rPr>
            </w:pPr>
            <w:r>
              <w:rPr>
                <w:rFonts w:hint="eastAsia" w:hAnsi="宋体"/>
                <w:b/>
                <w:sz w:val="24"/>
                <w:szCs w:val="24"/>
              </w:rPr>
              <w:t>合同履行期限：</w:t>
            </w:r>
            <w:r>
              <w:rPr>
                <w:rFonts w:hint="eastAsia" w:hAnsi="宋体"/>
                <w:sz w:val="24"/>
                <w:szCs w:val="24"/>
                <w:lang w:val="en-US" w:eastAsia="zh-CN"/>
              </w:rPr>
              <w:t>180日历天</w:t>
            </w:r>
            <w:r>
              <w:rPr>
                <w:rFonts w:hint="eastAsia" w:hAnsi="宋体"/>
                <w:sz w:val="24"/>
                <w:szCs w:val="24"/>
                <w:lang w:eastAsia="zh-CN"/>
              </w:rPr>
              <w:t>。</w:t>
            </w:r>
          </w:p>
          <w:p w14:paraId="6DF447D2">
            <w:pPr>
              <w:pStyle w:val="25"/>
              <w:spacing w:line="276" w:lineRule="auto"/>
              <w:rPr>
                <w:rFonts w:hAnsi="宋体"/>
                <w:sz w:val="24"/>
                <w:szCs w:val="24"/>
              </w:rPr>
            </w:pPr>
            <w:r>
              <w:rPr>
                <w:rFonts w:hint="eastAsia" w:hAnsi="宋体"/>
                <w:b/>
                <w:sz w:val="24"/>
                <w:szCs w:val="24"/>
              </w:rPr>
              <w:t>项目实施地点：云县涌宝镇荒田村</w:t>
            </w:r>
            <w:r>
              <w:rPr>
                <w:rFonts w:hint="eastAsia" w:hAnsi="宋体"/>
                <w:sz w:val="24"/>
                <w:szCs w:val="24"/>
              </w:rPr>
              <w:t>。</w:t>
            </w:r>
          </w:p>
          <w:p w14:paraId="7DFA612D">
            <w:pPr>
              <w:pStyle w:val="25"/>
              <w:spacing w:line="276" w:lineRule="auto"/>
              <w:rPr>
                <w:rFonts w:hAnsi="宋体"/>
                <w:sz w:val="24"/>
                <w:szCs w:val="24"/>
              </w:rPr>
            </w:pPr>
            <w:r>
              <w:rPr>
                <w:rFonts w:hint="eastAsia" w:hAnsi="宋体"/>
                <w:b/>
                <w:sz w:val="24"/>
                <w:szCs w:val="24"/>
              </w:rPr>
              <w:t>质量要求：</w:t>
            </w:r>
            <w:r>
              <w:rPr>
                <w:rFonts w:hint="eastAsia" w:hAnsi="宋体"/>
                <w:b w:val="0"/>
                <w:bCs/>
                <w:sz w:val="24"/>
                <w:szCs w:val="24"/>
              </w:rPr>
              <w:t>严格按照国家现行工程建设标准</w:t>
            </w:r>
            <w:r>
              <w:rPr>
                <w:rFonts w:hint="eastAsia" w:hAnsi="宋体"/>
                <w:b w:val="0"/>
                <w:bCs/>
                <w:sz w:val="24"/>
                <w:szCs w:val="24"/>
                <w:lang w:eastAsia="zh-CN"/>
              </w:rPr>
              <w:t>和验收</w:t>
            </w:r>
            <w:r>
              <w:rPr>
                <w:rFonts w:hint="eastAsia" w:hAnsi="宋体"/>
                <w:b w:val="0"/>
                <w:bCs/>
                <w:sz w:val="24"/>
                <w:szCs w:val="24"/>
              </w:rPr>
              <w:t>规范、安全管理规范</w:t>
            </w:r>
            <w:r>
              <w:rPr>
                <w:rFonts w:hint="eastAsia" w:hAnsi="宋体"/>
                <w:b w:val="0"/>
                <w:bCs/>
                <w:sz w:val="24"/>
                <w:szCs w:val="24"/>
                <w:lang w:eastAsia="zh-CN"/>
              </w:rPr>
              <w:t>、</w:t>
            </w:r>
            <w:r>
              <w:rPr>
                <w:rFonts w:hint="eastAsia" w:hAnsi="宋体"/>
                <w:b w:val="0"/>
                <w:bCs/>
                <w:sz w:val="24"/>
                <w:szCs w:val="24"/>
              </w:rPr>
              <w:t>一次验收合格</w:t>
            </w:r>
            <w:r>
              <w:rPr>
                <w:rFonts w:hint="eastAsia" w:hAnsi="宋体"/>
                <w:sz w:val="24"/>
                <w:szCs w:val="24"/>
              </w:rPr>
              <w:t>。</w:t>
            </w:r>
          </w:p>
        </w:tc>
      </w:tr>
      <w:tr w14:paraId="67CC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326F5C44">
            <w:pPr>
              <w:pStyle w:val="25"/>
              <w:spacing w:line="276" w:lineRule="auto"/>
              <w:jc w:val="center"/>
              <w:rPr>
                <w:rFonts w:hAnsi="宋体"/>
                <w:sz w:val="24"/>
                <w:szCs w:val="24"/>
              </w:rPr>
            </w:pPr>
            <w:r>
              <w:rPr>
                <w:rFonts w:hint="eastAsia" w:hAnsi="宋体"/>
                <w:sz w:val="24"/>
                <w:szCs w:val="24"/>
              </w:rPr>
              <w:t>4</w:t>
            </w:r>
          </w:p>
        </w:tc>
        <w:tc>
          <w:tcPr>
            <w:tcW w:w="2552" w:type="dxa"/>
            <w:vAlign w:val="center"/>
          </w:tcPr>
          <w:p w14:paraId="36DF6084">
            <w:pPr>
              <w:autoSpaceDE w:val="0"/>
              <w:autoSpaceDN w:val="0"/>
              <w:snapToGrid w:val="0"/>
              <w:spacing w:line="276" w:lineRule="auto"/>
              <w:textAlignment w:val="bottom"/>
              <w:rPr>
                <w:rFonts w:hAnsi="宋体"/>
                <w:sz w:val="24"/>
                <w:szCs w:val="24"/>
              </w:rPr>
            </w:pPr>
            <w:r>
              <w:rPr>
                <w:rFonts w:hint="eastAsia" w:ascii="宋体" w:hAnsi="宋体"/>
                <w:sz w:val="24"/>
                <w:szCs w:val="24"/>
              </w:rPr>
              <w:t>供应商资格要求</w:t>
            </w:r>
          </w:p>
        </w:tc>
        <w:tc>
          <w:tcPr>
            <w:tcW w:w="5312" w:type="dxa"/>
            <w:vAlign w:val="center"/>
          </w:tcPr>
          <w:p w14:paraId="78FF0282">
            <w:pPr>
              <w:numPr>
                <w:ilvl w:val="0"/>
                <w:numId w:val="0"/>
              </w:numPr>
              <w:autoSpaceDE w:val="0"/>
              <w:autoSpaceDN w:val="0"/>
              <w:snapToGrid w:val="0"/>
              <w:spacing w:line="276" w:lineRule="auto"/>
              <w:textAlignment w:val="bottom"/>
              <w:rPr>
                <w:rFonts w:hint="default"/>
                <w:lang w:val="en-US" w:eastAsia="zh-CN"/>
              </w:rPr>
            </w:pPr>
            <w:r>
              <w:rPr>
                <w:rFonts w:hint="eastAsia" w:ascii="宋体" w:hAnsi="宋体"/>
                <w:color w:val="auto"/>
                <w:sz w:val="24"/>
                <w:szCs w:val="24"/>
              </w:rPr>
              <w:t>详见“</w:t>
            </w:r>
            <w:r>
              <w:rPr>
                <w:rFonts w:hint="eastAsia" w:ascii="宋体" w:hAnsi="宋体"/>
                <w:color w:val="auto"/>
                <w:sz w:val="24"/>
                <w:szCs w:val="24"/>
                <w:lang w:val="en-US" w:eastAsia="zh-CN"/>
              </w:rPr>
              <w:t xml:space="preserve">第一章  </w:t>
            </w:r>
            <w:r>
              <w:rPr>
                <w:rFonts w:hint="eastAsia" w:ascii="宋体" w:hAnsi="宋体"/>
                <w:color w:val="auto"/>
                <w:sz w:val="24"/>
                <w:szCs w:val="24"/>
              </w:rPr>
              <w:t>招标公告”中的“二、申请人的资格要求”</w:t>
            </w:r>
          </w:p>
        </w:tc>
      </w:tr>
      <w:tr w14:paraId="1424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51300FD6">
            <w:pPr>
              <w:pStyle w:val="25"/>
              <w:spacing w:line="276" w:lineRule="auto"/>
              <w:jc w:val="center"/>
              <w:rPr>
                <w:rFonts w:hAnsi="宋体"/>
                <w:sz w:val="24"/>
                <w:szCs w:val="24"/>
              </w:rPr>
            </w:pPr>
            <w:r>
              <w:rPr>
                <w:rFonts w:hint="eastAsia" w:hAnsi="宋体"/>
                <w:sz w:val="24"/>
                <w:szCs w:val="24"/>
              </w:rPr>
              <w:t>4.3</w:t>
            </w:r>
          </w:p>
        </w:tc>
        <w:tc>
          <w:tcPr>
            <w:tcW w:w="2552" w:type="dxa"/>
            <w:vAlign w:val="center"/>
          </w:tcPr>
          <w:p w14:paraId="0D1FF75D">
            <w:pPr>
              <w:autoSpaceDE w:val="0"/>
              <w:autoSpaceDN w:val="0"/>
              <w:snapToGrid w:val="0"/>
              <w:spacing w:line="276" w:lineRule="auto"/>
              <w:textAlignment w:val="bottom"/>
              <w:rPr>
                <w:rFonts w:ascii="宋体" w:hAnsi="宋体"/>
                <w:kern w:val="0"/>
                <w:sz w:val="24"/>
                <w:szCs w:val="24"/>
              </w:rPr>
            </w:pPr>
            <w:r>
              <w:rPr>
                <w:rFonts w:hint="eastAsia" w:hAnsi="宋体"/>
                <w:sz w:val="24"/>
                <w:szCs w:val="24"/>
              </w:rPr>
              <w:t>是否接受联合体参加磋商</w:t>
            </w:r>
          </w:p>
        </w:tc>
        <w:tc>
          <w:tcPr>
            <w:tcW w:w="5312" w:type="dxa"/>
            <w:vAlign w:val="center"/>
          </w:tcPr>
          <w:p w14:paraId="15CA7ACA">
            <w:pPr>
              <w:autoSpaceDE w:val="0"/>
              <w:autoSpaceDN w:val="0"/>
              <w:snapToGrid w:val="0"/>
              <w:spacing w:line="276" w:lineRule="auto"/>
              <w:textAlignment w:val="bottom"/>
              <w:rPr>
                <w:rFonts w:ascii="宋体" w:hAnsi="宋体"/>
                <w:sz w:val="24"/>
                <w:szCs w:val="24"/>
              </w:rPr>
            </w:pPr>
            <w:r>
              <w:rPr>
                <w:rFonts w:hint="eastAsia" w:hAnsi="宋体"/>
                <w:sz w:val="24"/>
                <w:szCs w:val="24"/>
              </w:rPr>
              <w:t>不接受</w:t>
            </w:r>
          </w:p>
        </w:tc>
      </w:tr>
      <w:tr w14:paraId="01EC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4B437D1F">
            <w:pPr>
              <w:pStyle w:val="25"/>
              <w:spacing w:line="276" w:lineRule="auto"/>
              <w:jc w:val="center"/>
              <w:rPr>
                <w:rFonts w:hAnsi="宋体"/>
                <w:sz w:val="24"/>
                <w:szCs w:val="24"/>
              </w:rPr>
            </w:pPr>
            <w:r>
              <w:rPr>
                <w:rFonts w:hint="eastAsia" w:hAnsi="宋体"/>
                <w:sz w:val="24"/>
                <w:szCs w:val="24"/>
              </w:rPr>
              <w:t>9</w:t>
            </w:r>
            <w:r>
              <w:rPr>
                <w:rFonts w:hAnsi="宋体"/>
                <w:sz w:val="24"/>
                <w:szCs w:val="24"/>
              </w:rPr>
              <w:t>.</w:t>
            </w:r>
            <w:r>
              <w:rPr>
                <w:rFonts w:hint="eastAsia" w:hAnsi="宋体"/>
                <w:sz w:val="24"/>
                <w:szCs w:val="24"/>
              </w:rPr>
              <w:t>1</w:t>
            </w:r>
          </w:p>
        </w:tc>
        <w:tc>
          <w:tcPr>
            <w:tcW w:w="2552" w:type="dxa"/>
            <w:vAlign w:val="center"/>
          </w:tcPr>
          <w:p w14:paraId="0504605D">
            <w:pPr>
              <w:autoSpaceDE w:val="0"/>
              <w:autoSpaceDN w:val="0"/>
              <w:snapToGrid w:val="0"/>
              <w:spacing w:line="276" w:lineRule="auto"/>
              <w:textAlignment w:val="bottom"/>
              <w:rPr>
                <w:rFonts w:ascii="宋体" w:hAnsi="宋体"/>
                <w:kern w:val="0"/>
                <w:sz w:val="24"/>
                <w:szCs w:val="24"/>
              </w:rPr>
            </w:pPr>
            <w:r>
              <w:rPr>
                <w:rFonts w:ascii="宋体" w:hAnsi="宋体"/>
                <w:kern w:val="0"/>
                <w:sz w:val="24"/>
                <w:szCs w:val="24"/>
              </w:rPr>
              <w:t>磋商文件</w:t>
            </w:r>
            <w:r>
              <w:rPr>
                <w:rFonts w:hint="eastAsia" w:ascii="宋体" w:hAnsi="宋体"/>
                <w:kern w:val="0"/>
                <w:sz w:val="24"/>
                <w:szCs w:val="24"/>
              </w:rPr>
              <w:t>的澄清或者修改</w:t>
            </w:r>
          </w:p>
        </w:tc>
        <w:tc>
          <w:tcPr>
            <w:tcW w:w="5312" w:type="dxa"/>
            <w:vAlign w:val="center"/>
          </w:tcPr>
          <w:p w14:paraId="436C434D">
            <w:pPr>
              <w:autoSpaceDE w:val="0"/>
              <w:autoSpaceDN w:val="0"/>
              <w:snapToGrid w:val="0"/>
              <w:spacing w:line="276" w:lineRule="auto"/>
              <w:textAlignment w:val="bottom"/>
              <w:rPr>
                <w:rFonts w:ascii="宋体" w:hAnsi="宋体"/>
                <w:kern w:val="0"/>
                <w:sz w:val="24"/>
                <w:szCs w:val="24"/>
              </w:rPr>
            </w:pPr>
            <w:r>
              <w:rPr>
                <w:rFonts w:hint="eastAsia" w:ascii="宋体" w:hAnsi="宋体"/>
                <w:sz w:val="24"/>
                <w:szCs w:val="24"/>
              </w:rPr>
              <w:t>首次提交响应文件截止时间至少5日前</w:t>
            </w:r>
          </w:p>
        </w:tc>
      </w:tr>
      <w:tr w14:paraId="0CD8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3BD0BEFE">
            <w:pPr>
              <w:pStyle w:val="25"/>
              <w:spacing w:line="276" w:lineRule="auto"/>
              <w:jc w:val="center"/>
              <w:rPr>
                <w:rFonts w:hAnsi="宋体"/>
                <w:sz w:val="24"/>
                <w:szCs w:val="24"/>
              </w:rPr>
            </w:pPr>
            <w:r>
              <w:rPr>
                <w:rFonts w:hint="eastAsia" w:hAnsi="宋体"/>
                <w:sz w:val="24"/>
                <w:szCs w:val="24"/>
              </w:rPr>
              <w:t>12.1</w:t>
            </w:r>
          </w:p>
        </w:tc>
        <w:tc>
          <w:tcPr>
            <w:tcW w:w="2552" w:type="dxa"/>
            <w:vAlign w:val="center"/>
          </w:tcPr>
          <w:p w14:paraId="2330009C">
            <w:pPr>
              <w:autoSpaceDE w:val="0"/>
              <w:autoSpaceDN w:val="0"/>
              <w:snapToGrid w:val="0"/>
              <w:spacing w:line="276" w:lineRule="auto"/>
              <w:textAlignment w:val="bottom"/>
              <w:rPr>
                <w:rFonts w:ascii="宋体" w:hAnsi="宋体"/>
                <w:kern w:val="0"/>
                <w:sz w:val="24"/>
                <w:szCs w:val="24"/>
              </w:rPr>
            </w:pPr>
            <w:r>
              <w:rPr>
                <w:rFonts w:hint="eastAsia" w:ascii="宋体" w:hAnsi="宋体"/>
                <w:kern w:val="0"/>
                <w:sz w:val="24"/>
                <w:szCs w:val="24"/>
              </w:rPr>
              <w:t>★</w:t>
            </w:r>
            <w:r>
              <w:rPr>
                <w:rFonts w:ascii="宋体" w:hAnsi="宋体"/>
                <w:kern w:val="0"/>
                <w:sz w:val="24"/>
                <w:szCs w:val="24"/>
              </w:rPr>
              <w:t>报价要求</w:t>
            </w:r>
          </w:p>
        </w:tc>
        <w:tc>
          <w:tcPr>
            <w:tcW w:w="5312" w:type="dxa"/>
            <w:vAlign w:val="center"/>
          </w:tcPr>
          <w:p w14:paraId="622DC893">
            <w:pPr>
              <w:pStyle w:val="25"/>
              <w:spacing w:line="276" w:lineRule="auto"/>
              <w:rPr>
                <w:rFonts w:hAnsi="宋体"/>
                <w:sz w:val="24"/>
                <w:szCs w:val="24"/>
              </w:rPr>
            </w:pPr>
            <w:r>
              <w:rPr>
                <w:rFonts w:hint="eastAsia" w:hAnsi="宋体"/>
                <w:sz w:val="24"/>
                <w:szCs w:val="24"/>
              </w:rPr>
              <w:t>1、本项目采用工程量清单计价模式报价，具体报价</w:t>
            </w:r>
            <w:r>
              <w:rPr>
                <w:rFonts w:hint="eastAsia" w:hAnsi="宋体"/>
                <w:sz w:val="24"/>
                <w:szCs w:val="24"/>
                <w:lang w:eastAsia="zh-CN"/>
              </w:rPr>
              <w:t>详见招标工程量清单</w:t>
            </w:r>
            <w:r>
              <w:rPr>
                <w:rFonts w:hint="eastAsia" w:hAnsi="宋体"/>
                <w:sz w:val="24"/>
                <w:szCs w:val="24"/>
              </w:rPr>
              <w:t>及控制价公布表。供应商应依据竞争性磋商文件的要求及有关资料，执行国家或行业现行技术经济标准、定额及规范，自行测算出满足采购要求的货物、工程或者服务的竞争性报价，该报价应符合市场行情并能保证供应商完成履行合同所需的一切工作。</w:t>
            </w:r>
          </w:p>
          <w:p w14:paraId="34FCA183">
            <w:pPr>
              <w:pStyle w:val="25"/>
              <w:spacing w:line="276" w:lineRule="auto"/>
              <w:rPr>
                <w:rFonts w:hAnsi="宋体"/>
                <w:color w:val="auto"/>
                <w:sz w:val="24"/>
                <w:szCs w:val="24"/>
              </w:rPr>
            </w:pPr>
            <w:r>
              <w:rPr>
                <w:rFonts w:hint="eastAsia" w:hAnsi="宋体"/>
                <w:sz w:val="24"/>
                <w:szCs w:val="24"/>
              </w:rPr>
              <w:t>2、磋商报价为供应商在报价文件中规定的完成竞争性磋商文件采购范围及合同文件中规定的工作内容的各项费用的总和，包含但不仅限于</w:t>
            </w:r>
            <w:r>
              <w:rPr>
                <w:rFonts w:hint="eastAsia" w:hAnsi="宋体"/>
                <w:b/>
                <w:sz w:val="24"/>
                <w:szCs w:val="24"/>
              </w:rPr>
              <w:t>全部材料费、设备费（采购人自购材料及设备除外）、施工费、人工费、安装费、管理费、台班费、检验费、施工耗损、利润、税金、临时工程费、工程维护费、缺陷修复费用、工程一切险、第三者责任险、国家或地方行政管理部门强制要求承包人承担的险种的费用、施工措施费用、一切施工所必需的因素所需费用，以及合同中明确的其他责任</w:t>
            </w:r>
            <w:r>
              <w:rPr>
                <w:rFonts w:hint="eastAsia" w:hAnsi="宋体"/>
                <w:b/>
                <w:sz w:val="24"/>
                <w:szCs w:val="24"/>
                <w:lang w:eastAsia="zh-CN"/>
              </w:rPr>
              <w:t>和</w:t>
            </w:r>
            <w:r>
              <w:rPr>
                <w:rFonts w:hint="eastAsia" w:hAnsi="宋体"/>
                <w:b/>
                <w:sz w:val="24"/>
                <w:szCs w:val="24"/>
              </w:rPr>
              <w:t>义务。</w:t>
            </w:r>
            <w:r>
              <w:rPr>
                <w:rFonts w:hint="eastAsia" w:hAnsi="宋体"/>
                <w:sz w:val="24"/>
                <w:szCs w:val="24"/>
              </w:rPr>
              <w:t>不论这些价格是否包括在磋商报价中，采购人视供应商在计算报价时已包括在内。即应是完成本</w:t>
            </w:r>
            <w:r>
              <w:rPr>
                <w:rFonts w:hint="eastAsia" w:hAnsi="宋体"/>
                <w:color w:val="auto"/>
                <w:sz w:val="24"/>
                <w:szCs w:val="24"/>
              </w:rPr>
              <w:t>竞争性磋商文件采购范围及合同条款上所列项目范围及工期的全部，不得以任何理由予以重复。</w:t>
            </w:r>
          </w:p>
          <w:p w14:paraId="0F65031F">
            <w:pPr>
              <w:pStyle w:val="25"/>
              <w:spacing w:line="276" w:lineRule="auto"/>
              <w:rPr>
                <w:rFonts w:hAnsi="宋体"/>
                <w:color w:val="auto"/>
                <w:sz w:val="24"/>
                <w:szCs w:val="24"/>
              </w:rPr>
            </w:pPr>
            <w:r>
              <w:rPr>
                <w:rFonts w:hint="eastAsia" w:hAnsi="宋体"/>
                <w:color w:val="auto"/>
                <w:sz w:val="24"/>
                <w:szCs w:val="24"/>
              </w:rPr>
              <w:t>3、工程结算：本项目合同约定结算时优惠率=（第一轮总报价-第二轮总报价）/第一轮总报价。结算时，承包人使用第一轮工程量清单报价进行结算。结算审计以第一轮工程量清单报价审计，在审计后的结算价基础上乘以(1-本合同优惠率)，得到该工程审计结算价（即应支付实际工程款）。即工程审计结算价（即应支付实际工程款）=经审计后的结算价*(1-优惠率)。</w:t>
            </w:r>
          </w:p>
          <w:p w14:paraId="77F45BC5">
            <w:pPr>
              <w:pStyle w:val="25"/>
              <w:spacing w:line="276" w:lineRule="auto"/>
              <w:rPr>
                <w:rFonts w:hAnsi="宋体"/>
                <w:sz w:val="24"/>
                <w:szCs w:val="24"/>
              </w:rPr>
            </w:pPr>
            <w:r>
              <w:rPr>
                <w:rFonts w:hint="eastAsia" w:hAnsi="宋体"/>
                <w:color w:val="auto"/>
                <w:sz w:val="24"/>
                <w:szCs w:val="24"/>
              </w:rPr>
              <w:t>4、供应商可先到工地踏勘以充分了</w:t>
            </w:r>
            <w:r>
              <w:rPr>
                <w:rFonts w:hint="eastAsia" w:hAnsi="宋体"/>
                <w:sz w:val="24"/>
                <w:szCs w:val="24"/>
              </w:rPr>
              <w:t>解工地位置、情况、道路、储存空间、施工现场条件的限制和临时设施的搭建、施工场地周边居民住房、公路等基础设施、装卸限制及任何其他足以影响报价的情况。供应商</w:t>
            </w:r>
            <w:r>
              <w:rPr>
                <w:rFonts w:hint="eastAsia" w:hAnsi="宋体"/>
                <w:sz w:val="24"/>
                <w:szCs w:val="24"/>
                <w:lang w:eastAsia="zh-CN"/>
              </w:rPr>
              <w:t>的</w:t>
            </w:r>
            <w:r>
              <w:rPr>
                <w:rFonts w:hint="eastAsia" w:hAnsi="宋体"/>
                <w:sz w:val="24"/>
                <w:szCs w:val="24"/>
              </w:rPr>
              <w:t>报价应考虑上述情况对工程造价的影响，以及施工期间对施工场地周边居民住房、公路等基础设施的影响，因上述条件产生的相关费用包含在供应商报价中，采购人不另行支付任何有关费用。</w:t>
            </w:r>
          </w:p>
          <w:p w14:paraId="3D907EF9">
            <w:pPr>
              <w:pStyle w:val="25"/>
              <w:spacing w:line="276" w:lineRule="auto"/>
              <w:rPr>
                <w:rFonts w:hAnsi="宋体"/>
                <w:b/>
                <w:sz w:val="24"/>
                <w:szCs w:val="24"/>
              </w:rPr>
            </w:pPr>
            <w:r>
              <w:rPr>
                <w:rFonts w:hint="eastAsia" w:hAnsi="宋体"/>
                <w:b/>
                <w:sz w:val="24"/>
                <w:szCs w:val="24"/>
              </w:rPr>
              <w:t>5、本项目设置两轮报价，第一轮报价为各供应商提交的响应文件中的报价，第二轮报价为磋商小组线上发起报价，只有通过符合性审查的供应商才能进入磋商程序并进行第二轮报价，第二轮报价为最后报价。</w:t>
            </w:r>
          </w:p>
          <w:p w14:paraId="203B9244">
            <w:pPr>
              <w:pStyle w:val="25"/>
              <w:spacing w:line="276" w:lineRule="auto"/>
              <w:rPr>
                <w:rFonts w:hint="default" w:hAnsi="宋体" w:eastAsia="宋体"/>
                <w:sz w:val="24"/>
                <w:szCs w:val="24"/>
                <w:lang w:val="en-US" w:eastAsia="zh-CN"/>
              </w:rPr>
            </w:pPr>
            <w:r>
              <w:rPr>
                <w:rFonts w:hint="eastAsia" w:hAnsi="宋体"/>
                <w:sz w:val="24"/>
                <w:szCs w:val="24"/>
              </w:rPr>
              <w:t>6、供应商不得哄抬报价，也不应低于成本价（或进价）报价。磋商小组认为供应商的报价明显不合理或者低于成本，有可能影响服务质量和不能诚信履约的，将要求其在规定的期限内提供书面文件予以解释说明，并提交相关证明材料。否则，磋商小组可以取消该供应商的成交候选资格。低于成本价（或进价）报价</w:t>
            </w:r>
            <w:r>
              <w:rPr>
                <w:rFonts w:hint="eastAsia" w:hAnsi="宋体"/>
                <w:sz w:val="24"/>
                <w:szCs w:val="24"/>
                <w:lang w:val="en-US" w:eastAsia="zh-CN"/>
              </w:rPr>
              <w:t>的认定：根据《关于推动解决政府采购异常低价问题的通知》财库〔2026〕2号文要求启动异常低价投标（响应）审查程序。</w:t>
            </w:r>
          </w:p>
        </w:tc>
      </w:tr>
      <w:tr w14:paraId="218D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193ED9BD">
            <w:pPr>
              <w:pStyle w:val="25"/>
              <w:spacing w:line="276" w:lineRule="auto"/>
              <w:jc w:val="center"/>
              <w:rPr>
                <w:rFonts w:hAnsi="宋体"/>
                <w:sz w:val="24"/>
                <w:szCs w:val="24"/>
              </w:rPr>
            </w:pPr>
            <w:r>
              <w:rPr>
                <w:rFonts w:hAnsi="宋体"/>
                <w:sz w:val="24"/>
                <w:szCs w:val="24"/>
              </w:rPr>
              <w:t>1</w:t>
            </w:r>
            <w:r>
              <w:rPr>
                <w:rFonts w:hint="eastAsia" w:hAnsi="宋体"/>
                <w:sz w:val="24"/>
                <w:szCs w:val="24"/>
              </w:rPr>
              <w:t>3</w:t>
            </w:r>
            <w:r>
              <w:rPr>
                <w:rFonts w:hAnsi="宋体"/>
                <w:sz w:val="24"/>
                <w:szCs w:val="24"/>
              </w:rPr>
              <w:t>.1</w:t>
            </w:r>
          </w:p>
        </w:tc>
        <w:tc>
          <w:tcPr>
            <w:tcW w:w="2552" w:type="dxa"/>
            <w:vAlign w:val="center"/>
          </w:tcPr>
          <w:p w14:paraId="62BD59C2">
            <w:pPr>
              <w:pStyle w:val="25"/>
              <w:spacing w:line="276" w:lineRule="auto"/>
              <w:rPr>
                <w:rFonts w:hAnsi="宋体"/>
                <w:sz w:val="24"/>
                <w:szCs w:val="24"/>
              </w:rPr>
            </w:pPr>
            <w:r>
              <w:rPr>
                <w:rFonts w:hAnsi="宋体"/>
                <w:sz w:val="24"/>
                <w:szCs w:val="24"/>
              </w:rPr>
              <w:t>有效期</w:t>
            </w:r>
          </w:p>
        </w:tc>
        <w:tc>
          <w:tcPr>
            <w:tcW w:w="5312" w:type="dxa"/>
            <w:vAlign w:val="center"/>
          </w:tcPr>
          <w:p w14:paraId="6E6D7C5E">
            <w:pPr>
              <w:pStyle w:val="25"/>
              <w:spacing w:line="276" w:lineRule="auto"/>
              <w:rPr>
                <w:rFonts w:hAnsi="宋体"/>
                <w:sz w:val="24"/>
                <w:szCs w:val="24"/>
              </w:rPr>
            </w:pPr>
            <w:r>
              <w:rPr>
                <w:rFonts w:hint="eastAsia" w:hAnsi="宋体"/>
                <w:sz w:val="24"/>
                <w:szCs w:val="24"/>
              </w:rPr>
              <w:t>从</w:t>
            </w:r>
            <w:r>
              <w:rPr>
                <w:rFonts w:hAnsi="宋体"/>
                <w:sz w:val="24"/>
                <w:szCs w:val="24"/>
              </w:rPr>
              <w:t>递交磋商响应文件截止</w:t>
            </w:r>
            <w:r>
              <w:rPr>
                <w:rFonts w:hint="eastAsia" w:hAnsi="宋体"/>
                <w:sz w:val="24"/>
                <w:szCs w:val="24"/>
              </w:rPr>
              <w:t>之日起</w:t>
            </w:r>
            <w:r>
              <w:rPr>
                <w:rFonts w:hint="eastAsia" w:hAnsi="宋体"/>
                <w:sz w:val="24"/>
                <w:szCs w:val="24"/>
                <w:u w:val="single"/>
              </w:rPr>
              <w:t>90</w:t>
            </w:r>
            <w:r>
              <w:rPr>
                <w:rFonts w:hint="eastAsia" w:hAnsi="宋体"/>
                <w:sz w:val="24"/>
                <w:szCs w:val="24"/>
              </w:rPr>
              <w:t>日历</w:t>
            </w:r>
            <w:r>
              <w:rPr>
                <w:rFonts w:hAnsi="宋体"/>
                <w:sz w:val="24"/>
                <w:szCs w:val="24"/>
              </w:rPr>
              <w:t>天</w:t>
            </w:r>
          </w:p>
        </w:tc>
      </w:tr>
      <w:tr w14:paraId="0254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29AE27CF">
            <w:pPr>
              <w:pStyle w:val="25"/>
              <w:spacing w:line="276" w:lineRule="auto"/>
              <w:jc w:val="center"/>
              <w:rPr>
                <w:rFonts w:hAnsi="宋体"/>
                <w:sz w:val="24"/>
                <w:szCs w:val="24"/>
              </w:rPr>
            </w:pPr>
            <w:r>
              <w:rPr>
                <w:rFonts w:hAnsi="宋体"/>
                <w:sz w:val="24"/>
                <w:szCs w:val="24"/>
              </w:rPr>
              <w:t>1</w:t>
            </w:r>
            <w:r>
              <w:rPr>
                <w:rFonts w:hint="eastAsia" w:hAnsi="宋体"/>
                <w:sz w:val="24"/>
                <w:szCs w:val="24"/>
              </w:rPr>
              <w:t>5</w:t>
            </w:r>
            <w:r>
              <w:rPr>
                <w:rFonts w:hAnsi="宋体"/>
                <w:sz w:val="24"/>
                <w:szCs w:val="24"/>
              </w:rPr>
              <w:t>.</w:t>
            </w:r>
            <w:r>
              <w:rPr>
                <w:rFonts w:hint="eastAsia" w:hAnsi="宋体"/>
                <w:sz w:val="24"/>
                <w:szCs w:val="24"/>
              </w:rPr>
              <w:t>1</w:t>
            </w:r>
          </w:p>
        </w:tc>
        <w:tc>
          <w:tcPr>
            <w:tcW w:w="2552" w:type="dxa"/>
            <w:vAlign w:val="center"/>
          </w:tcPr>
          <w:p w14:paraId="3B53B6AF">
            <w:pPr>
              <w:pStyle w:val="25"/>
              <w:spacing w:line="276" w:lineRule="auto"/>
              <w:rPr>
                <w:rFonts w:hAnsi="宋体"/>
                <w:sz w:val="24"/>
                <w:szCs w:val="24"/>
              </w:rPr>
            </w:pPr>
            <w:r>
              <w:rPr>
                <w:rFonts w:hint="eastAsia" w:hAnsi="宋体"/>
                <w:sz w:val="24"/>
                <w:szCs w:val="24"/>
              </w:rPr>
              <w:t>磋商</w:t>
            </w:r>
            <w:r>
              <w:rPr>
                <w:rFonts w:hAnsi="宋体"/>
                <w:sz w:val="24"/>
                <w:szCs w:val="24"/>
              </w:rPr>
              <w:t>保证金</w:t>
            </w:r>
          </w:p>
        </w:tc>
        <w:tc>
          <w:tcPr>
            <w:tcW w:w="5312" w:type="dxa"/>
            <w:vAlign w:val="center"/>
          </w:tcPr>
          <w:p w14:paraId="68C878DE">
            <w:pPr>
              <w:spacing w:line="276" w:lineRule="auto"/>
              <w:rPr>
                <w:rFonts w:ascii="宋体" w:hAnsi="宋体"/>
                <w:sz w:val="24"/>
                <w:szCs w:val="24"/>
              </w:rPr>
            </w:pPr>
            <w:r>
              <w:rPr>
                <w:rFonts w:hint="eastAsia" w:ascii="宋体" w:hAnsi="宋体"/>
                <w:sz w:val="24"/>
                <w:szCs w:val="24"/>
              </w:rPr>
              <w:t>磋商保证金的形式：支票、汇票、本票、银行转账、银行保函、投标保证保险</w:t>
            </w:r>
          </w:p>
          <w:p w14:paraId="13D657C0">
            <w:pPr>
              <w:spacing w:line="276" w:lineRule="auto"/>
              <w:rPr>
                <w:rFonts w:ascii="宋体" w:hAnsi="宋体"/>
                <w:sz w:val="24"/>
                <w:szCs w:val="24"/>
              </w:rPr>
            </w:pPr>
            <w:r>
              <w:rPr>
                <w:rFonts w:hint="eastAsia" w:ascii="宋体" w:hAnsi="宋体"/>
                <w:sz w:val="24"/>
                <w:szCs w:val="24"/>
              </w:rPr>
              <w:t>磋商保证金的金额：</w:t>
            </w:r>
          </w:p>
          <w:p w14:paraId="024A7D09">
            <w:pPr>
              <w:spacing w:line="276" w:lineRule="auto"/>
              <w:rPr>
                <w:rFonts w:ascii="宋体" w:hAnsi="宋体"/>
                <w:sz w:val="24"/>
                <w:szCs w:val="24"/>
              </w:rPr>
            </w:pPr>
            <w:r>
              <w:rPr>
                <w:rFonts w:hint="eastAsia" w:ascii="宋体" w:hAnsi="宋体"/>
                <w:color w:val="auto"/>
                <w:sz w:val="24"/>
                <w:szCs w:val="24"/>
              </w:rPr>
              <w:t>人民币</w:t>
            </w:r>
            <w:r>
              <w:rPr>
                <w:rFonts w:hint="eastAsia" w:ascii="宋体" w:hAnsi="宋体"/>
                <w:color w:val="auto"/>
                <w:sz w:val="24"/>
                <w:szCs w:val="24"/>
                <w:lang w:val="en-US" w:eastAsia="zh-CN"/>
              </w:rPr>
              <w:t>贰万</w:t>
            </w:r>
            <w:r>
              <w:rPr>
                <w:rFonts w:hint="eastAsia" w:ascii="宋体" w:hAnsi="宋体"/>
                <w:color w:val="auto"/>
                <w:sz w:val="24"/>
                <w:szCs w:val="24"/>
              </w:rPr>
              <w:t>元整（¥</w:t>
            </w:r>
            <w:r>
              <w:rPr>
                <w:rFonts w:hint="eastAsia" w:ascii="宋体" w:hAnsi="宋体"/>
                <w:color w:val="auto"/>
                <w:sz w:val="24"/>
                <w:szCs w:val="24"/>
                <w:lang w:val="en-US" w:eastAsia="zh-CN"/>
              </w:rPr>
              <w:t>20</w:t>
            </w:r>
            <w:r>
              <w:rPr>
                <w:rFonts w:hint="eastAsia" w:ascii="宋体" w:hAnsi="宋体"/>
                <w:color w:val="auto"/>
                <w:sz w:val="24"/>
                <w:szCs w:val="24"/>
              </w:rPr>
              <w:t>000.00）</w:t>
            </w:r>
            <w:r>
              <w:rPr>
                <w:rFonts w:hint="eastAsia" w:ascii="宋体" w:hAnsi="宋体"/>
                <w:sz w:val="24"/>
                <w:szCs w:val="24"/>
              </w:rPr>
              <w:t>；</w:t>
            </w:r>
          </w:p>
          <w:p w14:paraId="6AE76688">
            <w:pPr>
              <w:spacing w:line="276" w:lineRule="auto"/>
              <w:rPr>
                <w:rFonts w:ascii="宋体" w:hAnsi="宋体"/>
                <w:sz w:val="24"/>
                <w:szCs w:val="24"/>
              </w:rPr>
            </w:pPr>
            <w:r>
              <w:rPr>
                <w:rFonts w:hint="eastAsia" w:ascii="宋体" w:hAnsi="宋体"/>
                <w:sz w:val="24"/>
                <w:szCs w:val="24"/>
              </w:rPr>
              <w:t>（1）使用供应商的基本账户，向本项目交易保证金账户打款，</w:t>
            </w:r>
            <w:r>
              <w:rPr>
                <w:rFonts w:hint="eastAsia" w:ascii="宋体" w:hAnsi="宋体"/>
                <w:sz w:val="24"/>
                <w:szCs w:val="24"/>
                <w:lang w:eastAsia="zh-CN"/>
              </w:rPr>
              <w:t>收</w:t>
            </w:r>
            <w:r>
              <w:rPr>
                <w:rFonts w:hint="eastAsia" w:ascii="宋体" w:hAnsi="宋体"/>
                <w:sz w:val="24"/>
                <w:szCs w:val="24"/>
              </w:rPr>
              <w:t>款账号如下：</w:t>
            </w:r>
          </w:p>
          <w:p w14:paraId="5B09C502">
            <w:pPr>
              <w:spacing w:line="276" w:lineRule="auto"/>
              <w:rPr>
                <w:rFonts w:hint="eastAsia" w:ascii="宋体" w:hAnsi="宋体"/>
                <w:b/>
                <w:bCs/>
                <w:sz w:val="24"/>
                <w:szCs w:val="24"/>
              </w:rPr>
            </w:pPr>
            <w:r>
              <w:rPr>
                <w:rFonts w:hint="eastAsia" w:ascii="宋体" w:hAnsi="宋体"/>
                <w:b/>
                <w:bCs/>
                <w:sz w:val="24"/>
                <w:szCs w:val="24"/>
              </w:rPr>
              <w:t xml:space="preserve">收款单位：云南万合工程管理有限公司 </w:t>
            </w:r>
          </w:p>
          <w:p w14:paraId="4DC269DB">
            <w:pPr>
              <w:spacing w:line="276" w:lineRule="auto"/>
              <w:rPr>
                <w:rFonts w:hint="eastAsia" w:ascii="宋体" w:hAnsi="宋体"/>
                <w:b/>
                <w:bCs/>
                <w:sz w:val="24"/>
                <w:szCs w:val="24"/>
              </w:rPr>
            </w:pPr>
            <w:r>
              <w:rPr>
                <w:rFonts w:hint="eastAsia" w:ascii="宋体" w:hAnsi="宋体"/>
                <w:b/>
                <w:bCs/>
                <w:sz w:val="24"/>
                <w:szCs w:val="24"/>
              </w:rPr>
              <w:t xml:space="preserve">开户银行:云南省临沧临翔农村商业银行股份有限公司        </w:t>
            </w:r>
          </w:p>
          <w:p w14:paraId="49109A94">
            <w:pPr>
              <w:spacing w:line="276" w:lineRule="auto"/>
              <w:rPr>
                <w:rFonts w:hint="eastAsia" w:ascii="宋体" w:hAnsi="宋体"/>
                <w:b/>
                <w:bCs/>
                <w:sz w:val="24"/>
                <w:szCs w:val="24"/>
              </w:rPr>
            </w:pPr>
            <w:r>
              <w:rPr>
                <w:rFonts w:hint="eastAsia" w:ascii="宋体" w:hAnsi="宋体"/>
                <w:b/>
                <w:bCs/>
                <w:sz w:val="24"/>
                <w:szCs w:val="24"/>
              </w:rPr>
              <w:t>银行账号：5700020100015012</w:t>
            </w:r>
          </w:p>
          <w:p w14:paraId="62B8ADBD">
            <w:pPr>
              <w:spacing w:line="276" w:lineRule="auto"/>
              <w:rPr>
                <w:rFonts w:ascii="宋体" w:hAnsi="宋体"/>
                <w:sz w:val="24"/>
                <w:szCs w:val="24"/>
              </w:rPr>
            </w:pPr>
            <w:r>
              <w:rPr>
                <w:rFonts w:hint="eastAsia" w:ascii="宋体" w:hAnsi="宋体"/>
                <w:sz w:val="24"/>
                <w:szCs w:val="24"/>
              </w:rPr>
              <w:t>（2）转账或汇款：</w:t>
            </w:r>
            <w:r>
              <w:rPr>
                <w:rFonts w:hint="eastAsia" w:ascii="宋体" w:hAnsi="宋体"/>
                <w:sz w:val="24"/>
                <w:szCs w:val="24"/>
                <w:lang w:eastAsia="zh-CN"/>
              </w:rPr>
              <w:t>供应商</w:t>
            </w:r>
            <w:r>
              <w:rPr>
                <w:rFonts w:hint="eastAsia" w:ascii="宋体" w:hAnsi="宋体"/>
                <w:sz w:val="24"/>
                <w:szCs w:val="24"/>
              </w:rPr>
              <w:t>必须在响应文件递交截止前将磋商保证金由公司基本账户汇款至</w:t>
            </w:r>
            <w:r>
              <w:rPr>
                <w:rFonts w:hint="eastAsia" w:ascii="宋体" w:hAnsi="宋体"/>
                <w:sz w:val="24"/>
                <w:szCs w:val="24"/>
                <w:lang w:eastAsia="zh-CN"/>
              </w:rPr>
              <w:t>云南万合工程管理有限公司</w:t>
            </w:r>
            <w:r>
              <w:rPr>
                <w:rFonts w:hint="eastAsia" w:ascii="宋体" w:hAnsi="宋体"/>
                <w:sz w:val="24"/>
                <w:szCs w:val="24"/>
              </w:rPr>
              <w:t>账户，不得以分公司、办事处或其他机构的名义汇入，供应商在缴纳保证金时，须在银行汇票备注栏中写明投标项目名称</w:t>
            </w:r>
            <w:r>
              <w:rPr>
                <w:rFonts w:hint="eastAsia" w:ascii="宋体" w:hAnsi="宋体"/>
                <w:sz w:val="24"/>
                <w:szCs w:val="24"/>
                <w:lang w:eastAsia="zh-CN"/>
              </w:rPr>
              <w:t>或项目编号</w:t>
            </w:r>
            <w:r>
              <w:rPr>
                <w:rFonts w:hint="eastAsia" w:ascii="宋体" w:hAnsi="宋体"/>
                <w:sz w:val="24"/>
                <w:szCs w:val="24"/>
              </w:rPr>
              <w:t>。</w:t>
            </w:r>
          </w:p>
          <w:p w14:paraId="484DBF30">
            <w:pPr>
              <w:spacing w:line="276" w:lineRule="auto"/>
              <w:rPr>
                <w:rFonts w:ascii="宋体" w:hAnsi="宋体"/>
                <w:sz w:val="24"/>
                <w:szCs w:val="24"/>
              </w:rPr>
            </w:pPr>
            <w:r>
              <w:rPr>
                <w:rFonts w:hint="eastAsia" w:ascii="宋体" w:hAnsi="宋体"/>
                <w:sz w:val="24"/>
                <w:szCs w:val="24"/>
              </w:rPr>
              <w:t>（3）银行保函、投标保证保险：供应商必须在响应文件递交截止时间前购买，银行保函、投标保证保险</w:t>
            </w:r>
            <w:r>
              <w:rPr>
                <w:rFonts w:hint="eastAsia" w:ascii="宋体" w:hAnsi="宋体"/>
                <w:sz w:val="24"/>
                <w:szCs w:val="24"/>
                <w:lang w:eastAsia="zh-CN"/>
              </w:rPr>
              <w:t>供应商</w:t>
            </w:r>
            <w:r>
              <w:rPr>
                <w:rFonts w:hint="eastAsia" w:ascii="宋体" w:hAnsi="宋体"/>
                <w:sz w:val="24"/>
                <w:szCs w:val="24"/>
              </w:rPr>
              <w:t>必须是供应商，受益人必须是采购人，保证人必须是供应商基本账户的开户银行；银行保函、投标保证保险必须正确填写受益人和</w:t>
            </w:r>
            <w:r>
              <w:rPr>
                <w:rFonts w:hint="eastAsia" w:ascii="宋体" w:hAnsi="宋体"/>
                <w:sz w:val="24"/>
                <w:szCs w:val="24"/>
                <w:lang w:eastAsia="zh-CN"/>
              </w:rPr>
              <w:t>供应商</w:t>
            </w:r>
            <w:r>
              <w:rPr>
                <w:rFonts w:hint="eastAsia" w:ascii="宋体" w:hAnsi="宋体"/>
                <w:sz w:val="24"/>
                <w:szCs w:val="24"/>
              </w:rPr>
              <w:t>的全称，并与磋商文件规定的名称相一致。</w:t>
            </w:r>
          </w:p>
          <w:p w14:paraId="40424D3A">
            <w:pPr>
              <w:spacing w:line="276" w:lineRule="auto"/>
              <w:rPr>
                <w:rFonts w:hint="eastAsia" w:ascii="宋体" w:hAnsi="宋体"/>
                <w:sz w:val="24"/>
                <w:szCs w:val="24"/>
                <w:lang w:eastAsia="zh-CN"/>
              </w:rPr>
            </w:pPr>
            <w:r>
              <w:rPr>
                <w:rFonts w:hint="eastAsia" w:ascii="宋体" w:hAnsi="宋体"/>
                <w:sz w:val="24"/>
                <w:szCs w:val="24"/>
              </w:rPr>
              <w:t>（4）保证金缴纳截止时间：同响应文件递交截止时间。</w:t>
            </w:r>
          </w:p>
        </w:tc>
      </w:tr>
      <w:tr w14:paraId="30DA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7152BF1F">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.1</w:t>
            </w:r>
          </w:p>
        </w:tc>
        <w:tc>
          <w:tcPr>
            <w:tcW w:w="2552" w:type="dxa"/>
            <w:vAlign w:val="center"/>
          </w:tcPr>
          <w:p w14:paraId="238515CE">
            <w:pPr>
              <w:pStyle w:val="25"/>
              <w:spacing w:line="276" w:lineRule="auto"/>
              <w:rPr>
                <w:rFonts w:hAnsi="宋体"/>
                <w:sz w:val="24"/>
                <w:szCs w:val="24"/>
              </w:rPr>
            </w:pPr>
            <w:r>
              <w:rPr>
                <w:rFonts w:hAnsi="宋体"/>
                <w:sz w:val="24"/>
                <w:szCs w:val="24"/>
              </w:rPr>
              <w:t>递交磋商响应文件截止时间</w:t>
            </w:r>
          </w:p>
        </w:tc>
        <w:tc>
          <w:tcPr>
            <w:tcW w:w="5312" w:type="dxa"/>
            <w:vAlign w:val="center"/>
          </w:tcPr>
          <w:p w14:paraId="3D8A4A41">
            <w:pPr>
              <w:pStyle w:val="25"/>
              <w:spacing w:line="276" w:lineRule="auto"/>
              <w:rPr>
                <w:rFonts w:hAnsi="Times New Roman"/>
                <w:sz w:val="24"/>
                <w:szCs w:val="24"/>
                <w:u w:val="single"/>
              </w:rPr>
            </w:pPr>
            <w:r>
              <w:rPr>
                <w:rFonts w:hint="eastAsia"/>
                <w:sz w:val="24"/>
                <w:szCs w:val="24"/>
              </w:rPr>
              <w:t>详见第一章：“磋商公告”</w:t>
            </w:r>
          </w:p>
        </w:tc>
      </w:tr>
      <w:tr w14:paraId="355F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415AAD07">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.2</w:t>
            </w:r>
          </w:p>
        </w:tc>
        <w:tc>
          <w:tcPr>
            <w:tcW w:w="2552" w:type="dxa"/>
            <w:vAlign w:val="center"/>
          </w:tcPr>
          <w:p w14:paraId="2D1E603C">
            <w:pPr>
              <w:pStyle w:val="25"/>
              <w:spacing w:line="276" w:lineRule="auto"/>
              <w:rPr>
                <w:rFonts w:hAnsi="宋体"/>
                <w:sz w:val="24"/>
                <w:szCs w:val="24"/>
              </w:rPr>
            </w:pPr>
            <w:r>
              <w:rPr>
                <w:rFonts w:hAnsi="宋体"/>
                <w:sz w:val="24"/>
                <w:szCs w:val="24"/>
              </w:rPr>
              <w:t>递交磋商响应文件地点</w:t>
            </w:r>
          </w:p>
        </w:tc>
        <w:tc>
          <w:tcPr>
            <w:tcW w:w="5312" w:type="dxa"/>
            <w:vAlign w:val="center"/>
          </w:tcPr>
          <w:p w14:paraId="229C3510">
            <w:pPr>
              <w:pStyle w:val="25"/>
              <w:spacing w:line="276" w:lineRule="auto"/>
              <w:rPr>
                <w:rFonts w:hAnsi="Times New Roman"/>
                <w:b/>
                <w:sz w:val="24"/>
                <w:szCs w:val="24"/>
              </w:rPr>
            </w:pPr>
            <w:r>
              <w:rPr>
                <w:rFonts w:hint="eastAsia" w:hAnsi="Times New Roman" w:cs="宋体"/>
                <w:b/>
                <w:sz w:val="24"/>
                <w:szCs w:val="24"/>
              </w:rPr>
              <w:t>政采云平台（https://www.zcygov.cn/）</w:t>
            </w:r>
          </w:p>
        </w:tc>
      </w:tr>
      <w:tr w14:paraId="0B79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0AC8F6B2">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.3</w:t>
            </w:r>
          </w:p>
        </w:tc>
        <w:tc>
          <w:tcPr>
            <w:tcW w:w="2552" w:type="dxa"/>
            <w:vAlign w:val="center"/>
          </w:tcPr>
          <w:p w14:paraId="53D72B25">
            <w:pPr>
              <w:pStyle w:val="25"/>
              <w:spacing w:line="276" w:lineRule="auto"/>
              <w:rPr>
                <w:rFonts w:hAnsi="宋体"/>
                <w:sz w:val="24"/>
                <w:szCs w:val="24"/>
              </w:rPr>
            </w:pPr>
            <w:r>
              <w:rPr>
                <w:rFonts w:hAnsi="宋体"/>
                <w:sz w:val="24"/>
                <w:szCs w:val="24"/>
              </w:rPr>
              <w:t>是否退还磋商响应文件</w:t>
            </w:r>
          </w:p>
        </w:tc>
        <w:tc>
          <w:tcPr>
            <w:tcW w:w="5312" w:type="dxa"/>
            <w:vAlign w:val="center"/>
          </w:tcPr>
          <w:p w14:paraId="55C2E5E3">
            <w:pPr>
              <w:pStyle w:val="25"/>
              <w:spacing w:line="276" w:lineRule="auto"/>
              <w:rPr>
                <w:rFonts w:hAnsi="宋体"/>
                <w:sz w:val="24"/>
                <w:szCs w:val="24"/>
              </w:rPr>
            </w:pPr>
            <w:r>
              <w:rPr>
                <w:rFonts w:hint="eastAsia" w:hAnsi="宋体"/>
                <w:sz w:val="24"/>
                <w:szCs w:val="24"/>
              </w:rPr>
              <w:t>否</w:t>
            </w:r>
          </w:p>
        </w:tc>
      </w:tr>
      <w:tr w14:paraId="3581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1BC7831A">
            <w:pPr>
              <w:pStyle w:val="25"/>
              <w:spacing w:line="276" w:lineRule="auto"/>
              <w:jc w:val="center"/>
              <w:rPr>
                <w:rFonts w:hAnsi="宋体"/>
                <w:sz w:val="24"/>
                <w:szCs w:val="24"/>
              </w:rPr>
            </w:pPr>
            <w:r>
              <w:rPr>
                <w:rFonts w:hAnsi="宋体"/>
                <w:sz w:val="24"/>
                <w:szCs w:val="24"/>
              </w:rPr>
              <w:t>1</w:t>
            </w:r>
            <w:r>
              <w:rPr>
                <w:rFonts w:hint="eastAsia" w:hAnsi="宋体"/>
                <w:sz w:val="24"/>
                <w:szCs w:val="24"/>
              </w:rPr>
              <w:t>8.1</w:t>
            </w:r>
          </w:p>
        </w:tc>
        <w:tc>
          <w:tcPr>
            <w:tcW w:w="2552" w:type="dxa"/>
            <w:vAlign w:val="center"/>
          </w:tcPr>
          <w:p w14:paraId="479881B8">
            <w:pPr>
              <w:pStyle w:val="25"/>
              <w:spacing w:line="276" w:lineRule="auto"/>
              <w:rPr>
                <w:rFonts w:hAnsi="宋体"/>
                <w:sz w:val="24"/>
                <w:szCs w:val="24"/>
              </w:rPr>
            </w:pPr>
            <w:r>
              <w:rPr>
                <w:rFonts w:hAnsi="宋体"/>
                <w:sz w:val="24"/>
                <w:szCs w:val="24"/>
              </w:rPr>
              <w:t>磋商时间和地点</w:t>
            </w:r>
          </w:p>
        </w:tc>
        <w:tc>
          <w:tcPr>
            <w:tcW w:w="5312" w:type="dxa"/>
            <w:vAlign w:val="center"/>
          </w:tcPr>
          <w:p w14:paraId="7F1E4E88">
            <w:pPr>
              <w:pStyle w:val="25"/>
              <w:spacing w:line="276" w:lineRule="auto"/>
              <w:rPr>
                <w:rFonts w:hAnsi="宋体"/>
                <w:sz w:val="24"/>
                <w:szCs w:val="24"/>
              </w:rPr>
            </w:pPr>
            <w:r>
              <w:rPr>
                <w:rFonts w:hint="eastAsia" w:hAnsi="宋体" w:cs="宋体"/>
                <w:sz w:val="24"/>
                <w:szCs w:val="24"/>
              </w:rPr>
              <w:t>磋商时间：同</w:t>
            </w:r>
            <w:r>
              <w:rPr>
                <w:rFonts w:hint="eastAsia" w:hAnsi="Times New Roman" w:cs="宋体"/>
                <w:sz w:val="24"/>
                <w:szCs w:val="24"/>
              </w:rPr>
              <w:t>递交磋商响应文件截止时间</w:t>
            </w:r>
          </w:p>
          <w:p w14:paraId="5C5C347A">
            <w:pPr>
              <w:pStyle w:val="25"/>
              <w:spacing w:line="276" w:lineRule="auto"/>
              <w:rPr>
                <w:rFonts w:hAnsi="宋体"/>
                <w:sz w:val="24"/>
                <w:szCs w:val="24"/>
              </w:rPr>
            </w:pPr>
            <w:r>
              <w:rPr>
                <w:rFonts w:hint="eastAsia" w:hAnsi="宋体" w:cs="宋体"/>
                <w:sz w:val="24"/>
                <w:szCs w:val="24"/>
              </w:rPr>
              <w:t>磋商地点：</w:t>
            </w:r>
            <w:r>
              <w:rPr>
                <w:rFonts w:hint="eastAsia" w:hAnsi="宋体"/>
                <w:sz w:val="24"/>
                <w:szCs w:val="24"/>
              </w:rPr>
              <w:t>政采云平台（https://www.zcygov.cn/）线上磋商</w:t>
            </w:r>
          </w:p>
        </w:tc>
      </w:tr>
      <w:tr w14:paraId="523C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70E32584">
            <w:pPr>
              <w:pStyle w:val="25"/>
              <w:spacing w:line="276" w:lineRule="auto"/>
              <w:jc w:val="center"/>
              <w:rPr>
                <w:rFonts w:hAnsi="宋体"/>
                <w:sz w:val="24"/>
                <w:szCs w:val="24"/>
              </w:rPr>
            </w:pPr>
            <w:r>
              <w:rPr>
                <w:rFonts w:hAnsi="宋体"/>
                <w:sz w:val="24"/>
                <w:szCs w:val="24"/>
              </w:rPr>
              <w:t>1</w:t>
            </w:r>
            <w:r>
              <w:rPr>
                <w:rFonts w:hint="eastAsia" w:hAnsi="宋体"/>
                <w:sz w:val="24"/>
                <w:szCs w:val="24"/>
              </w:rPr>
              <w:t>8.4</w:t>
            </w:r>
          </w:p>
        </w:tc>
        <w:tc>
          <w:tcPr>
            <w:tcW w:w="2552" w:type="dxa"/>
            <w:vAlign w:val="center"/>
          </w:tcPr>
          <w:p w14:paraId="3C944CC7">
            <w:pPr>
              <w:pStyle w:val="25"/>
              <w:spacing w:line="276" w:lineRule="auto"/>
              <w:rPr>
                <w:rFonts w:hAnsi="宋体"/>
                <w:sz w:val="24"/>
                <w:szCs w:val="24"/>
              </w:rPr>
            </w:pPr>
            <w:r>
              <w:rPr>
                <w:rFonts w:hAnsi="宋体"/>
                <w:sz w:val="24"/>
                <w:szCs w:val="24"/>
              </w:rPr>
              <w:t>磋商程序和方法</w:t>
            </w:r>
          </w:p>
        </w:tc>
        <w:tc>
          <w:tcPr>
            <w:tcW w:w="5312" w:type="dxa"/>
            <w:vAlign w:val="center"/>
          </w:tcPr>
          <w:p w14:paraId="220ABFCD">
            <w:pPr>
              <w:pStyle w:val="25"/>
              <w:spacing w:line="276" w:lineRule="auto"/>
              <w:rPr>
                <w:rFonts w:hAnsi="宋体"/>
                <w:sz w:val="24"/>
                <w:szCs w:val="24"/>
              </w:rPr>
            </w:pPr>
            <w:r>
              <w:rPr>
                <w:rFonts w:hint="eastAsia" w:hAnsi="宋体"/>
                <w:sz w:val="24"/>
                <w:szCs w:val="24"/>
              </w:rPr>
              <w:t>综合评分法</w:t>
            </w:r>
          </w:p>
        </w:tc>
      </w:tr>
      <w:tr w14:paraId="4B9D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24152082">
            <w:pPr>
              <w:pStyle w:val="25"/>
              <w:spacing w:line="276" w:lineRule="auto"/>
              <w:jc w:val="center"/>
              <w:rPr>
                <w:rFonts w:hAnsi="宋体"/>
                <w:sz w:val="24"/>
                <w:szCs w:val="24"/>
              </w:rPr>
            </w:pPr>
            <w:r>
              <w:rPr>
                <w:rFonts w:hint="eastAsia" w:hAnsi="宋体"/>
                <w:sz w:val="24"/>
                <w:szCs w:val="24"/>
              </w:rPr>
              <w:t>24.1</w:t>
            </w:r>
          </w:p>
        </w:tc>
        <w:tc>
          <w:tcPr>
            <w:tcW w:w="2552" w:type="dxa"/>
            <w:vAlign w:val="center"/>
          </w:tcPr>
          <w:p w14:paraId="574BA409">
            <w:pPr>
              <w:pStyle w:val="25"/>
              <w:spacing w:line="276" w:lineRule="auto"/>
              <w:rPr>
                <w:rFonts w:hAnsi="Times New Roman"/>
                <w:sz w:val="24"/>
                <w:szCs w:val="24"/>
              </w:rPr>
            </w:pPr>
            <w:r>
              <w:rPr>
                <w:rFonts w:hint="eastAsia" w:hAnsi="Times New Roman" w:cs="宋体"/>
                <w:sz w:val="24"/>
                <w:szCs w:val="24"/>
              </w:rPr>
              <w:t>履约保证金金额</w:t>
            </w:r>
          </w:p>
        </w:tc>
        <w:tc>
          <w:tcPr>
            <w:tcW w:w="5312" w:type="dxa"/>
            <w:vAlign w:val="center"/>
          </w:tcPr>
          <w:p w14:paraId="769512D8">
            <w:pPr>
              <w:pStyle w:val="25"/>
              <w:rPr>
                <w:rFonts w:hint="eastAsia" w:hAnsi="宋体" w:eastAsia="宋体"/>
                <w:sz w:val="24"/>
                <w:szCs w:val="24"/>
                <w:lang w:eastAsia="zh-CN"/>
              </w:rPr>
            </w:pPr>
            <w:r>
              <w:rPr>
                <w:rFonts w:hint="eastAsia" w:hAnsi="宋体"/>
                <w:sz w:val="24"/>
                <w:szCs w:val="24"/>
                <w:lang w:eastAsia="zh-CN"/>
              </w:rPr>
              <w:t>合同价款的5%，保证金形式：</w:t>
            </w:r>
            <w:r>
              <w:rPr>
                <w:rFonts w:hint="eastAsia" w:ascii="宋体" w:hAnsi="宋体"/>
                <w:sz w:val="24"/>
                <w:szCs w:val="24"/>
              </w:rPr>
              <w:t>支票、汇票、本票、银行转账、银行保函、投标保证保险</w:t>
            </w:r>
            <w:r>
              <w:rPr>
                <w:rFonts w:hint="eastAsia" w:hAnsi="宋体"/>
                <w:sz w:val="24"/>
                <w:szCs w:val="24"/>
                <w:lang w:eastAsia="zh-CN"/>
              </w:rPr>
              <w:t>。签订合同时约定。</w:t>
            </w:r>
          </w:p>
        </w:tc>
      </w:tr>
      <w:tr w14:paraId="5072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61509F6F">
            <w:pPr>
              <w:pStyle w:val="25"/>
              <w:spacing w:line="276" w:lineRule="auto"/>
              <w:jc w:val="center"/>
              <w:rPr>
                <w:rFonts w:hAnsi="宋体"/>
                <w:sz w:val="24"/>
                <w:szCs w:val="24"/>
              </w:rPr>
            </w:pPr>
            <w:r>
              <w:rPr>
                <w:rFonts w:hint="eastAsia" w:hAnsi="宋体"/>
                <w:sz w:val="24"/>
                <w:szCs w:val="24"/>
              </w:rPr>
              <w:t>24.3</w:t>
            </w:r>
          </w:p>
        </w:tc>
        <w:tc>
          <w:tcPr>
            <w:tcW w:w="2552" w:type="dxa"/>
            <w:vAlign w:val="center"/>
          </w:tcPr>
          <w:p w14:paraId="131FE748">
            <w:pPr>
              <w:rPr>
                <w:sz w:val="24"/>
                <w:szCs w:val="24"/>
              </w:rPr>
            </w:pPr>
            <w:r>
              <w:rPr>
                <w:rFonts w:hint="eastAsia"/>
                <w:sz w:val="24"/>
                <w:szCs w:val="24"/>
              </w:rPr>
              <w:t>履约保证金退还时间</w:t>
            </w:r>
          </w:p>
        </w:tc>
        <w:tc>
          <w:tcPr>
            <w:tcW w:w="5312" w:type="dxa"/>
            <w:vAlign w:val="center"/>
          </w:tcPr>
          <w:p w14:paraId="46AEA2CE">
            <w:pPr>
              <w:rPr>
                <w:rFonts w:hint="eastAsia" w:eastAsia="宋体"/>
                <w:sz w:val="24"/>
                <w:szCs w:val="24"/>
                <w:lang w:eastAsia="zh-CN"/>
              </w:rPr>
            </w:pPr>
            <w:r>
              <w:rPr>
                <w:rFonts w:hint="eastAsia"/>
                <w:sz w:val="24"/>
                <w:szCs w:val="24"/>
                <w:lang w:eastAsia="zh-CN"/>
              </w:rPr>
              <w:t>按有关规定执行</w:t>
            </w:r>
          </w:p>
        </w:tc>
      </w:tr>
      <w:tr w14:paraId="175F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shd w:val="clear" w:color="auto" w:fill="auto"/>
            <w:vAlign w:val="center"/>
          </w:tcPr>
          <w:p w14:paraId="75287C9A">
            <w:pPr>
              <w:pStyle w:val="25"/>
              <w:spacing w:line="276" w:lineRule="auto"/>
              <w:jc w:val="center"/>
              <w:rPr>
                <w:rFonts w:hint="eastAsia" w:ascii="宋体" w:hAnsi="宋体" w:eastAsia="宋体" w:cs="Times New Roman"/>
                <w:kern w:val="2"/>
                <w:sz w:val="24"/>
                <w:szCs w:val="24"/>
                <w:lang w:val="en-US" w:eastAsia="zh-CN" w:bidi="ar-SA"/>
              </w:rPr>
            </w:pPr>
            <w:r>
              <w:rPr>
                <w:rFonts w:hint="eastAsia" w:hAnsi="宋体"/>
                <w:sz w:val="24"/>
                <w:szCs w:val="24"/>
                <w:lang w:val="en-US" w:eastAsia="zh-CN"/>
              </w:rPr>
              <w:t>24.4</w:t>
            </w:r>
          </w:p>
        </w:tc>
        <w:tc>
          <w:tcPr>
            <w:tcW w:w="2552" w:type="dxa"/>
            <w:shd w:val="clear" w:color="auto" w:fill="auto"/>
            <w:vAlign w:val="center"/>
          </w:tcPr>
          <w:p w14:paraId="1AD70C23">
            <w:pPr>
              <w:pStyle w:val="25"/>
              <w:spacing w:line="276" w:lineRule="auto"/>
              <w:rPr>
                <w:rFonts w:hint="eastAsia" w:ascii="宋体" w:hAnsi="Times New Roman" w:eastAsia="宋体" w:cs="宋体"/>
                <w:kern w:val="2"/>
                <w:sz w:val="24"/>
                <w:szCs w:val="24"/>
                <w:lang w:val="en-US" w:eastAsia="zh-CN" w:bidi="ar-SA"/>
              </w:rPr>
            </w:pPr>
            <w:r>
              <w:rPr>
                <w:rFonts w:hint="eastAsia" w:hAnsi="Times New Roman" w:cs="宋体"/>
                <w:sz w:val="24"/>
                <w:szCs w:val="24"/>
              </w:rPr>
              <w:t>农民工工资</w:t>
            </w:r>
            <w:r>
              <w:rPr>
                <w:rFonts w:hint="eastAsia" w:hAnsi="Times New Roman" w:cs="宋体"/>
                <w:sz w:val="24"/>
                <w:szCs w:val="24"/>
                <w:lang w:eastAsia="zh-CN"/>
              </w:rPr>
              <w:t>保证金</w:t>
            </w:r>
          </w:p>
        </w:tc>
        <w:tc>
          <w:tcPr>
            <w:tcW w:w="5312" w:type="dxa"/>
            <w:shd w:val="clear" w:color="auto" w:fill="auto"/>
            <w:vAlign w:val="center"/>
          </w:tcPr>
          <w:p w14:paraId="0AD3D3DB">
            <w:pPr>
              <w:rPr>
                <w:rFonts w:hint="eastAsia" w:ascii="宋体" w:hAnsi="宋体" w:eastAsia="宋体" w:cs="Times New Roman"/>
                <w:kern w:val="2"/>
                <w:sz w:val="24"/>
                <w:szCs w:val="24"/>
                <w:lang w:val="en-US" w:eastAsia="zh-CN" w:bidi="ar-SA"/>
              </w:rPr>
            </w:pPr>
            <w:r>
              <w:rPr>
                <w:rFonts w:hint="eastAsia" w:eastAsia="宋体"/>
                <w:sz w:val="24"/>
                <w:szCs w:val="24"/>
                <w:lang w:eastAsia="zh-CN"/>
              </w:rPr>
              <w:t>按照《关于进一步构建解决农民工工资拖欠长效机制的若干意见》（云政办发〔2017〕60号）、《云南省工程建设项目农民工工资（劳务费）专用账户管理暂行办法》等规定执行人工费用与其他工程款分账管理制度）执行，</w:t>
            </w:r>
            <w:r>
              <w:rPr>
                <w:rFonts w:hint="eastAsia" w:eastAsia="宋体"/>
                <w:sz w:val="24"/>
                <w:szCs w:val="24"/>
                <w:lang w:val="en-US" w:eastAsia="zh-CN"/>
              </w:rPr>
              <w:t>按</w:t>
            </w:r>
            <w:r>
              <w:rPr>
                <w:rFonts w:hint="eastAsia" w:eastAsia="宋体"/>
                <w:sz w:val="24"/>
                <w:szCs w:val="24"/>
                <w:lang w:eastAsia="zh-CN"/>
              </w:rPr>
              <w:t>当地劳动保障部门</w:t>
            </w:r>
            <w:r>
              <w:rPr>
                <w:rFonts w:hint="eastAsia"/>
                <w:sz w:val="24"/>
                <w:szCs w:val="24"/>
                <w:lang w:val="en-US" w:eastAsia="zh-CN"/>
              </w:rPr>
              <w:t>规定</w:t>
            </w:r>
            <w:r>
              <w:rPr>
                <w:rFonts w:hint="eastAsia" w:eastAsia="宋体"/>
                <w:sz w:val="24"/>
                <w:szCs w:val="24"/>
                <w:lang w:eastAsia="zh-CN"/>
              </w:rPr>
              <w:t>办理。</w:t>
            </w:r>
          </w:p>
        </w:tc>
      </w:tr>
      <w:tr w14:paraId="5E63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6A629C40">
            <w:pPr>
              <w:pStyle w:val="25"/>
              <w:spacing w:line="276" w:lineRule="auto"/>
              <w:jc w:val="center"/>
              <w:rPr>
                <w:rFonts w:hAnsi="宋体"/>
                <w:sz w:val="24"/>
                <w:szCs w:val="24"/>
              </w:rPr>
            </w:pPr>
            <w:r>
              <w:rPr>
                <w:rFonts w:hAnsi="宋体"/>
                <w:sz w:val="24"/>
                <w:szCs w:val="24"/>
              </w:rPr>
              <w:t>2</w:t>
            </w:r>
            <w:r>
              <w:rPr>
                <w:rFonts w:hint="eastAsia" w:hAnsi="宋体"/>
                <w:sz w:val="24"/>
                <w:szCs w:val="24"/>
              </w:rPr>
              <w:t>5</w:t>
            </w:r>
            <w:r>
              <w:rPr>
                <w:rFonts w:hAnsi="宋体"/>
                <w:sz w:val="24"/>
                <w:szCs w:val="24"/>
              </w:rPr>
              <w:t>.1</w:t>
            </w:r>
          </w:p>
        </w:tc>
        <w:tc>
          <w:tcPr>
            <w:tcW w:w="2552" w:type="dxa"/>
            <w:vAlign w:val="center"/>
          </w:tcPr>
          <w:p w14:paraId="5C7A0141">
            <w:pPr>
              <w:pStyle w:val="25"/>
              <w:spacing w:line="276" w:lineRule="auto"/>
              <w:rPr>
                <w:rFonts w:hAnsi="宋体"/>
                <w:sz w:val="24"/>
                <w:szCs w:val="24"/>
              </w:rPr>
            </w:pPr>
            <w:r>
              <w:rPr>
                <w:rFonts w:hAnsi="宋体"/>
                <w:sz w:val="24"/>
                <w:szCs w:val="24"/>
              </w:rPr>
              <w:t>采购代理服务费</w:t>
            </w:r>
          </w:p>
        </w:tc>
        <w:tc>
          <w:tcPr>
            <w:tcW w:w="5312" w:type="dxa"/>
            <w:vAlign w:val="center"/>
          </w:tcPr>
          <w:p w14:paraId="5AAD1261">
            <w:pPr>
              <w:pStyle w:val="25"/>
              <w:spacing w:line="276" w:lineRule="auto"/>
              <w:rPr>
                <w:rFonts w:hAnsi="宋体"/>
                <w:sz w:val="24"/>
                <w:szCs w:val="24"/>
              </w:rPr>
            </w:pPr>
            <w:r>
              <w:rPr>
                <w:rFonts w:hint="eastAsia"/>
                <w:color w:val="auto"/>
                <w:sz w:val="24"/>
                <w:szCs w:val="24"/>
                <w:lang w:val="en-US" w:eastAsia="zh-CN"/>
              </w:rPr>
              <w:t>参照</w:t>
            </w:r>
            <w:r>
              <w:rPr>
                <w:rFonts w:hint="eastAsia"/>
                <w:color w:val="auto"/>
                <w:sz w:val="24"/>
                <w:szCs w:val="24"/>
                <w:lang w:eastAsia="zh-CN"/>
              </w:rPr>
              <w:t>《</w:t>
            </w:r>
            <w:r>
              <w:rPr>
                <w:rFonts w:hint="eastAsia"/>
                <w:color w:val="auto"/>
                <w:sz w:val="24"/>
                <w:szCs w:val="24"/>
              </w:rPr>
              <w:t>云南省建设工程及政府采购代理服务收费参考意见</w:t>
            </w:r>
            <w:r>
              <w:rPr>
                <w:rFonts w:hint="eastAsia"/>
                <w:color w:val="auto"/>
                <w:sz w:val="24"/>
                <w:szCs w:val="24"/>
                <w:lang w:eastAsia="zh-CN"/>
              </w:rPr>
              <w:t>》</w:t>
            </w:r>
            <w:r>
              <w:rPr>
                <w:rFonts w:hint="eastAsia"/>
                <w:color w:val="auto"/>
                <w:sz w:val="24"/>
                <w:szCs w:val="24"/>
              </w:rPr>
              <w:t>云建招协〔202</w:t>
            </w:r>
            <w:r>
              <w:rPr>
                <w:rFonts w:hint="eastAsia"/>
                <w:color w:val="auto"/>
                <w:sz w:val="24"/>
                <w:szCs w:val="24"/>
                <w:lang w:val="en-US" w:eastAsia="zh-CN"/>
              </w:rPr>
              <w:t>6</w:t>
            </w:r>
            <w:r>
              <w:rPr>
                <w:rFonts w:hint="eastAsia"/>
                <w:color w:val="auto"/>
                <w:sz w:val="24"/>
                <w:szCs w:val="24"/>
              </w:rPr>
              <w:t>〕</w:t>
            </w:r>
            <w:r>
              <w:rPr>
                <w:rFonts w:hint="eastAsia"/>
                <w:color w:val="auto"/>
                <w:sz w:val="24"/>
                <w:szCs w:val="24"/>
                <w:lang w:val="en-US" w:eastAsia="zh-CN"/>
              </w:rPr>
              <w:t>11</w:t>
            </w:r>
            <w:r>
              <w:rPr>
                <w:rFonts w:hint="eastAsia"/>
                <w:color w:val="auto"/>
                <w:sz w:val="24"/>
                <w:szCs w:val="24"/>
              </w:rPr>
              <w:t>号文件</w:t>
            </w:r>
            <w:r>
              <w:rPr>
                <w:rFonts w:hint="eastAsia" w:hAnsi="宋体"/>
                <w:sz w:val="24"/>
                <w:szCs w:val="24"/>
                <w:lang w:eastAsia="zh-CN"/>
              </w:rPr>
              <w:t>工程类收费标准</w:t>
            </w:r>
            <w:r>
              <w:rPr>
                <w:rFonts w:hint="eastAsia" w:hAnsi="宋体"/>
                <w:sz w:val="24"/>
                <w:szCs w:val="24"/>
              </w:rPr>
              <w:t>收取，由成交人在领取中标通知书时一次付清。</w:t>
            </w:r>
          </w:p>
        </w:tc>
      </w:tr>
      <w:tr w14:paraId="0738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29" w:type="dxa"/>
            <w:vAlign w:val="center"/>
          </w:tcPr>
          <w:p w14:paraId="16AE57B9">
            <w:pPr>
              <w:pStyle w:val="25"/>
              <w:spacing w:line="276" w:lineRule="auto"/>
              <w:jc w:val="center"/>
              <w:rPr>
                <w:rFonts w:hAnsi="宋体"/>
                <w:sz w:val="24"/>
                <w:szCs w:val="24"/>
              </w:rPr>
            </w:pPr>
            <w:r>
              <w:rPr>
                <w:rFonts w:hAnsi="宋体"/>
                <w:sz w:val="24"/>
                <w:szCs w:val="24"/>
              </w:rPr>
              <w:t>2</w:t>
            </w:r>
            <w:r>
              <w:rPr>
                <w:rFonts w:hint="eastAsia" w:hAnsi="宋体"/>
                <w:sz w:val="24"/>
                <w:szCs w:val="24"/>
              </w:rPr>
              <w:t>7</w:t>
            </w:r>
            <w:r>
              <w:rPr>
                <w:rFonts w:hAnsi="宋体"/>
                <w:sz w:val="24"/>
                <w:szCs w:val="24"/>
              </w:rPr>
              <w:t>.</w:t>
            </w:r>
            <w:r>
              <w:rPr>
                <w:rFonts w:hint="eastAsia" w:hAnsi="宋体"/>
                <w:sz w:val="24"/>
                <w:szCs w:val="24"/>
              </w:rPr>
              <w:t>2</w:t>
            </w:r>
          </w:p>
        </w:tc>
        <w:tc>
          <w:tcPr>
            <w:tcW w:w="7864" w:type="dxa"/>
            <w:gridSpan w:val="2"/>
            <w:vAlign w:val="center"/>
          </w:tcPr>
          <w:p w14:paraId="708D157B">
            <w:pPr>
              <w:pStyle w:val="25"/>
              <w:spacing w:line="276" w:lineRule="auto"/>
              <w:rPr>
                <w:rFonts w:hAnsi="宋体"/>
                <w:sz w:val="24"/>
                <w:szCs w:val="24"/>
              </w:rPr>
            </w:pPr>
            <w:r>
              <w:rPr>
                <w:rFonts w:hAnsi="宋体"/>
                <w:sz w:val="24"/>
                <w:szCs w:val="24"/>
              </w:rPr>
              <w:t>需要补充的其他内容</w:t>
            </w:r>
          </w:p>
        </w:tc>
      </w:tr>
      <w:tr w14:paraId="521A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629" w:type="dxa"/>
            <w:vAlign w:val="center"/>
          </w:tcPr>
          <w:p w14:paraId="3B54A0D8">
            <w:pPr>
              <w:jc w:val="center"/>
              <w:rPr>
                <w:sz w:val="24"/>
                <w:szCs w:val="24"/>
              </w:rPr>
            </w:pPr>
            <w:r>
              <w:rPr>
                <w:rFonts w:hint="eastAsia"/>
                <w:sz w:val="24"/>
                <w:szCs w:val="24"/>
              </w:rPr>
              <w:t>（1）</w:t>
            </w:r>
          </w:p>
        </w:tc>
        <w:tc>
          <w:tcPr>
            <w:tcW w:w="7864" w:type="dxa"/>
            <w:gridSpan w:val="2"/>
            <w:vAlign w:val="center"/>
          </w:tcPr>
          <w:p w14:paraId="792296B3">
            <w:pPr>
              <w:rPr>
                <w:rFonts w:ascii="宋体" w:hAnsi="宋体" w:cs="宋体"/>
                <w:b/>
                <w:sz w:val="24"/>
                <w:szCs w:val="24"/>
              </w:rPr>
            </w:pPr>
            <w:r>
              <w:rPr>
                <w:rFonts w:hint="eastAsia" w:ascii="宋体" w:hAnsi="宋体" w:cs="宋体"/>
                <w:b/>
                <w:sz w:val="24"/>
                <w:szCs w:val="24"/>
              </w:rPr>
              <w:t>1.供应商响应文件解密成功后，须在政采云平台在线等待磋商及后续报价操作。</w:t>
            </w:r>
          </w:p>
          <w:p w14:paraId="41D31121">
            <w:pPr>
              <w:rPr>
                <w:sz w:val="24"/>
                <w:szCs w:val="24"/>
              </w:rPr>
            </w:pPr>
            <w:r>
              <w:rPr>
                <w:rFonts w:hint="eastAsia" w:ascii="宋体" w:hAnsi="宋体" w:cs="宋体"/>
                <w:b/>
                <w:sz w:val="24"/>
                <w:szCs w:val="24"/>
              </w:rPr>
              <w:t>注：磋商问题函发出后的规定时限内，供应商若未进行回复的，视为完全响应磋商问题函所有内容</w:t>
            </w:r>
            <w:r>
              <w:rPr>
                <w:rFonts w:hint="eastAsia" w:ascii="宋体" w:hAnsi="宋体" w:cs="宋体"/>
                <w:b/>
                <w:sz w:val="24"/>
                <w:szCs w:val="24"/>
                <w:lang w:eastAsia="zh-CN"/>
              </w:rPr>
              <w:t>且维持原报价</w:t>
            </w:r>
            <w:r>
              <w:rPr>
                <w:rFonts w:hint="eastAsia" w:ascii="宋体" w:hAnsi="宋体" w:cs="宋体"/>
                <w:b/>
                <w:sz w:val="24"/>
                <w:szCs w:val="24"/>
              </w:rPr>
              <w:t>。</w:t>
            </w:r>
          </w:p>
        </w:tc>
      </w:tr>
      <w:tr w14:paraId="3CD9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629" w:type="dxa"/>
            <w:vAlign w:val="center"/>
          </w:tcPr>
          <w:p w14:paraId="40EBCA86">
            <w:pPr>
              <w:jc w:val="center"/>
              <w:rPr>
                <w:sz w:val="24"/>
                <w:szCs w:val="24"/>
              </w:rPr>
            </w:pPr>
            <w:r>
              <w:rPr>
                <w:rFonts w:hint="eastAsia"/>
                <w:sz w:val="24"/>
                <w:szCs w:val="24"/>
              </w:rPr>
              <w:t>（2）</w:t>
            </w:r>
          </w:p>
        </w:tc>
        <w:tc>
          <w:tcPr>
            <w:tcW w:w="7864" w:type="dxa"/>
            <w:gridSpan w:val="2"/>
            <w:vAlign w:val="center"/>
          </w:tcPr>
          <w:p w14:paraId="5F427079">
            <w:pPr>
              <w:rPr>
                <w:sz w:val="24"/>
                <w:szCs w:val="24"/>
              </w:rPr>
            </w:pPr>
            <w:r>
              <w:rPr>
                <w:rFonts w:hint="eastAsia"/>
                <w:sz w:val="24"/>
                <w:szCs w:val="24"/>
              </w:rPr>
              <w:t>1.如对电子采购流程不清楚可查阅政采云（https://e-learning.zcygov.cn/index）“秒懂政采云 项目采购”学习。</w:t>
            </w:r>
          </w:p>
          <w:p w14:paraId="5537382C">
            <w:pPr>
              <w:rPr>
                <w:sz w:val="24"/>
                <w:szCs w:val="24"/>
              </w:rPr>
            </w:pPr>
            <w:r>
              <w:rPr>
                <w:rFonts w:hint="eastAsia"/>
                <w:sz w:val="24"/>
                <w:szCs w:val="24"/>
              </w:rPr>
              <w:t>2.本次采购采用在政采云平台（www.zcygov.cn）开展电子化政府采购活动，供应商参与本项目需要使用CA(数字证书），云南支持云南壹证通CA、云南CA，申请相关说明如下：</w:t>
            </w:r>
          </w:p>
          <w:p w14:paraId="36D143B9">
            <w:pPr>
              <w:rPr>
                <w:sz w:val="24"/>
                <w:szCs w:val="24"/>
              </w:rPr>
            </w:pPr>
            <w:r>
              <w:rPr>
                <w:rFonts w:hint="eastAsia"/>
                <w:sz w:val="24"/>
                <w:szCs w:val="24"/>
              </w:rPr>
              <w:t>（1）云南壹证通CA申领链接:http://yzt.ynsmartcert.cn/，登录名bszb（凭此登录名可直接登录）。云南壹证通7*24小时客户服务热线：0871-67276028（紧急办理可拨19988166369）。</w:t>
            </w:r>
          </w:p>
          <w:p w14:paraId="4446665C">
            <w:pPr>
              <w:rPr>
                <w:sz w:val="24"/>
                <w:szCs w:val="24"/>
              </w:rPr>
            </w:pPr>
            <w:r>
              <w:rPr>
                <w:rFonts w:hint="eastAsia"/>
                <w:sz w:val="24"/>
                <w:szCs w:val="24"/>
              </w:rPr>
              <w:t xml:space="preserve">（2）云南CA申领链接:https://cap.yunnanca.net/login，请供应商自行注册办理，云南CA客服热线400-6727-666。 </w:t>
            </w:r>
          </w:p>
          <w:p w14:paraId="2412DE68">
            <w:pPr>
              <w:rPr>
                <w:sz w:val="24"/>
                <w:szCs w:val="24"/>
              </w:rPr>
            </w:pPr>
            <w:r>
              <w:rPr>
                <w:rFonts w:hint="eastAsia"/>
                <w:sz w:val="24"/>
                <w:szCs w:val="24"/>
              </w:rPr>
              <w:t>（3）如果供应商已办理以上任一CA机构的数字证书（CA）且证书处于有效期内，均可直接在政府采购云平台绑定即可，无需重复办理。</w:t>
            </w:r>
          </w:p>
        </w:tc>
      </w:tr>
      <w:tr w14:paraId="45C1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629" w:type="dxa"/>
            <w:vAlign w:val="center"/>
          </w:tcPr>
          <w:p w14:paraId="4377E951">
            <w:pPr>
              <w:spacing w:line="360" w:lineRule="auto"/>
              <w:jc w:val="both"/>
              <w:rPr>
                <w:rFonts w:hint="eastAsia"/>
                <w:color w:val="auto"/>
                <w:sz w:val="24"/>
                <w:szCs w:val="24"/>
              </w:rPr>
            </w:pPr>
            <w:bookmarkStart w:id="89" w:name="_Toc370221801"/>
            <w:bookmarkStart w:id="90" w:name="_Toc370221891"/>
            <w:bookmarkStart w:id="91" w:name="_Toc106422663"/>
            <w:bookmarkStart w:id="92" w:name="_Toc171930041"/>
            <w:bookmarkStart w:id="93" w:name="_Toc326774462"/>
            <w:bookmarkStart w:id="94" w:name="_Toc347234398"/>
            <w:bookmarkStart w:id="95" w:name="_Toc370221705"/>
            <w:bookmarkStart w:id="96" w:name="_Toc120603070"/>
            <w:r>
              <w:rPr>
                <w:rFonts w:hint="eastAsia" w:asciiTheme="minorEastAsia" w:hAnsiTheme="minorEastAsia"/>
                <w:color w:val="auto"/>
                <w:sz w:val="24"/>
                <w:szCs w:val="24"/>
              </w:rPr>
              <w:t>监督部门</w:t>
            </w:r>
          </w:p>
        </w:tc>
        <w:tc>
          <w:tcPr>
            <w:tcW w:w="7864" w:type="dxa"/>
            <w:gridSpan w:val="2"/>
            <w:vAlign w:val="center"/>
          </w:tcPr>
          <w:p w14:paraId="0293DD5C">
            <w:pPr>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单位名称：</w:t>
            </w:r>
            <w:r>
              <w:rPr>
                <w:rFonts w:hint="eastAsia" w:ascii="宋体" w:hAnsi="宋体"/>
                <w:color w:val="auto"/>
                <w:sz w:val="24"/>
                <w:szCs w:val="24"/>
                <w:lang w:val="en-US" w:eastAsia="zh-CN"/>
              </w:rPr>
              <w:t>云县财政局</w:t>
            </w:r>
          </w:p>
          <w:p w14:paraId="0A9F4FDE">
            <w:pPr>
              <w:spacing w:line="360" w:lineRule="auto"/>
              <w:jc w:val="left"/>
              <w:rPr>
                <w:rFonts w:hint="eastAsia"/>
                <w:color w:val="auto"/>
                <w:sz w:val="24"/>
                <w:szCs w:val="24"/>
              </w:rPr>
            </w:pPr>
            <w:r>
              <w:rPr>
                <w:rFonts w:hint="eastAsia" w:ascii="宋体" w:hAnsi="宋体"/>
                <w:color w:val="auto"/>
                <w:sz w:val="24"/>
                <w:szCs w:val="24"/>
                <w:lang w:val="en-US" w:eastAsia="zh-CN"/>
              </w:rPr>
              <w:t>联系</w:t>
            </w:r>
            <w:r>
              <w:rPr>
                <w:rFonts w:hint="eastAsia" w:ascii="宋体" w:hAnsi="宋体"/>
                <w:color w:val="auto"/>
                <w:sz w:val="24"/>
                <w:szCs w:val="24"/>
              </w:rPr>
              <w:t>电话：0883-3219228</w:t>
            </w:r>
          </w:p>
        </w:tc>
      </w:tr>
    </w:tbl>
    <w:p w14:paraId="1E114804">
      <w:pPr>
        <w:pStyle w:val="3"/>
        <w:spacing w:before="0" w:line="360" w:lineRule="auto"/>
        <w:jc w:val="center"/>
        <w:rPr>
          <w:rFonts w:ascii="宋体" w:hAnsi="宋体" w:eastAsia="宋体"/>
          <w:sz w:val="21"/>
          <w:szCs w:val="21"/>
        </w:rPr>
      </w:pPr>
      <w:r>
        <w:rPr>
          <w:rFonts w:ascii="宋体" w:hAnsi="宋体" w:eastAsia="宋体" w:cs="Arial"/>
          <w:sz w:val="24"/>
        </w:rPr>
        <w:br w:type="page"/>
      </w:r>
      <w:bookmarkEnd w:id="89"/>
      <w:bookmarkEnd w:id="90"/>
      <w:bookmarkEnd w:id="91"/>
      <w:bookmarkEnd w:id="92"/>
      <w:bookmarkEnd w:id="93"/>
      <w:bookmarkEnd w:id="94"/>
      <w:bookmarkEnd w:id="95"/>
      <w:bookmarkEnd w:id="96"/>
      <w:bookmarkStart w:id="97" w:name="_Toc348011923"/>
      <w:bookmarkStart w:id="98" w:name="_Toc427306787"/>
      <w:bookmarkStart w:id="99" w:name="_Toc427339168"/>
      <w:bookmarkStart w:id="100" w:name="_Toc43850819"/>
      <w:bookmarkStart w:id="101" w:name="_Toc373844163"/>
      <w:bookmarkStart w:id="102" w:name="_Toc373844096"/>
      <w:bookmarkStart w:id="103" w:name="_Toc43850865"/>
      <w:r>
        <w:rPr>
          <w:rFonts w:ascii="宋体" w:hAnsi="宋体" w:eastAsia="宋体"/>
          <w:sz w:val="32"/>
          <w:szCs w:val="32"/>
        </w:rPr>
        <w:t>一、总则</w:t>
      </w:r>
      <w:bookmarkEnd w:id="97"/>
      <w:bookmarkEnd w:id="98"/>
      <w:bookmarkEnd w:id="99"/>
      <w:bookmarkEnd w:id="100"/>
      <w:bookmarkEnd w:id="101"/>
      <w:bookmarkEnd w:id="102"/>
      <w:bookmarkEnd w:id="103"/>
    </w:p>
    <w:p w14:paraId="3703E0E1">
      <w:pPr>
        <w:spacing w:line="360" w:lineRule="auto"/>
        <w:rPr>
          <w:rFonts w:ascii="宋体" w:hAnsi="宋体"/>
          <w:b/>
          <w:sz w:val="24"/>
          <w:szCs w:val="24"/>
        </w:rPr>
      </w:pPr>
      <w:bookmarkStart w:id="104" w:name="_Toc329810186"/>
      <w:bookmarkStart w:id="105" w:name="_Toc348011924"/>
      <w:r>
        <w:rPr>
          <w:rFonts w:hint="eastAsia" w:ascii="宋体" w:hAnsi="宋体"/>
          <w:b/>
          <w:sz w:val="24"/>
          <w:szCs w:val="24"/>
        </w:rPr>
        <w:t>1、</w:t>
      </w:r>
      <w:r>
        <w:rPr>
          <w:rFonts w:ascii="宋体" w:hAnsi="宋体"/>
          <w:b/>
          <w:sz w:val="24"/>
          <w:szCs w:val="24"/>
        </w:rPr>
        <w:t>项目概况</w:t>
      </w:r>
      <w:bookmarkEnd w:id="104"/>
      <w:bookmarkEnd w:id="105"/>
    </w:p>
    <w:p w14:paraId="4A2044E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1采购人、采购代理机构、项目名称及项目编号</w:t>
      </w:r>
      <w:r>
        <w:rPr>
          <w:rFonts w:ascii="宋体" w:hAnsi="宋体"/>
          <w:sz w:val="24"/>
          <w:szCs w:val="24"/>
        </w:rPr>
        <w:t>：见“</w:t>
      </w:r>
      <w:r>
        <w:rPr>
          <w:rFonts w:ascii="宋体" w:hAnsi="宋体"/>
          <w:b/>
          <w:sz w:val="24"/>
          <w:szCs w:val="24"/>
        </w:rPr>
        <w:t>供应商须知前附表</w:t>
      </w:r>
      <w:r>
        <w:rPr>
          <w:rFonts w:ascii="宋体" w:hAnsi="宋体"/>
          <w:sz w:val="24"/>
          <w:szCs w:val="24"/>
        </w:rPr>
        <w:t>”。</w:t>
      </w:r>
    </w:p>
    <w:p w14:paraId="2CEF5DD5">
      <w:pPr>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ascii="宋体" w:hAnsi="宋体"/>
          <w:sz w:val="24"/>
          <w:szCs w:val="24"/>
        </w:rPr>
        <w:t>1.2</w:t>
      </w:r>
      <w:r>
        <w:rPr>
          <w:rFonts w:hint="eastAsia" w:hAnsi="宋体" w:cs="宋体"/>
          <w:color w:val="000000" w:themeColor="text1"/>
          <w:sz w:val="24"/>
          <w:szCs w:val="24"/>
          <w14:textFill>
            <w14:solidFill>
              <w14:schemeClr w14:val="tx1"/>
            </w14:solidFill>
          </w14:textFill>
        </w:rPr>
        <w:t>预算金额、最高限价：</w:t>
      </w:r>
      <w:r>
        <w:rPr>
          <w:rFonts w:ascii="宋体" w:hAnsi="宋体"/>
          <w:sz w:val="24"/>
          <w:szCs w:val="24"/>
        </w:rPr>
        <w:t>见“</w:t>
      </w:r>
      <w:r>
        <w:rPr>
          <w:rFonts w:ascii="宋体" w:hAnsi="宋体"/>
          <w:b/>
          <w:sz w:val="24"/>
          <w:szCs w:val="24"/>
        </w:rPr>
        <w:t>供应商须知前附表</w:t>
      </w:r>
      <w:r>
        <w:rPr>
          <w:rFonts w:ascii="宋体" w:hAnsi="宋体"/>
          <w:sz w:val="24"/>
          <w:szCs w:val="24"/>
        </w:rPr>
        <w:t>”</w:t>
      </w:r>
      <w:r>
        <w:rPr>
          <w:rFonts w:hint="eastAsia" w:hAnsi="宋体" w:cs="宋体"/>
          <w:color w:val="000000" w:themeColor="text1"/>
          <w:sz w:val="24"/>
          <w:szCs w:val="24"/>
          <w14:textFill>
            <w14:solidFill>
              <w14:schemeClr w14:val="tx1"/>
            </w14:solidFill>
          </w14:textFill>
        </w:rPr>
        <w:t>。</w:t>
      </w:r>
    </w:p>
    <w:p w14:paraId="52BF670B">
      <w:pPr>
        <w:spacing w:line="360" w:lineRule="auto"/>
        <w:ind w:firstLine="480" w:firstLineChars="200"/>
        <w:rPr>
          <w:rFonts w:ascii="宋体" w:hAnsi="宋体"/>
          <w:sz w:val="24"/>
          <w:szCs w:val="24"/>
        </w:rPr>
      </w:pPr>
      <w:r>
        <w:rPr>
          <w:rFonts w:hint="eastAsia" w:ascii="宋体" w:hAnsi="宋体"/>
          <w:sz w:val="24"/>
          <w:szCs w:val="24"/>
        </w:rPr>
        <w:t>1.3中小企业划分标准所属行业：</w:t>
      </w:r>
      <w:r>
        <w:rPr>
          <w:rFonts w:ascii="宋体" w:hAnsi="宋体"/>
          <w:sz w:val="24"/>
          <w:szCs w:val="24"/>
        </w:rPr>
        <w:t>见“</w:t>
      </w:r>
      <w:r>
        <w:rPr>
          <w:rFonts w:ascii="宋体" w:hAnsi="宋体"/>
          <w:b/>
          <w:sz w:val="24"/>
          <w:szCs w:val="24"/>
        </w:rPr>
        <w:t>供应商须知前附表</w:t>
      </w:r>
      <w:r>
        <w:rPr>
          <w:rFonts w:ascii="宋体" w:hAnsi="宋体"/>
          <w:sz w:val="24"/>
          <w:szCs w:val="24"/>
        </w:rPr>
        <w:t>”</w:t>
      </w:r>
    </w:p>
    <w:p w14:paraId="59FF4544">
      <w:pPr>
        <w:spacing w:line="360" w:lineRule="auto"/>
        <w:rPr>
          <w:rFonts w:ascii="宋体" w:hAnsi="宋体"/>
          <w:b/>
          <w:sz w:val="24"/>
          <w:szCs w:val="24"/>
        </w:rPr>
      </w:pPr>
      <w:bookmarkStart w:id="106" w:name="_Toc348011925"/>
      <w:bookmarkStart w:id="107" w:name="_Toc329810187"/>
      <w:bookmarkStart w:id="108" w:name="_Toc265142411"/>
      <w:r>
        <w:rPr>
          <w:rFonts w:hint="eastAsia" w:ascii="宋体" w:hAnsi="宋体"/>
          <w:b/>
          <w:sz w:val="24"/>
          <w:szCs w:val="24"/>
        </w:rPr>
        <w:t>2、</w:t>
      </w:r>
      <w:r>
        <w:rPr>
          <w:rFonts w:ascii="宋体" w:hAnsi="宋体"/>
          <w:b/>
          <w:sz w:val="24"/>
          <w:szCs w:val="24"/>
        </w:rPr>
        <w:t>资金来源</w:t>
      </w:r>
      <w:bookmarkEnd w:id="106"/>
      <w:bookmarkEnd w:id="107"/>
      <w:bookmarkEnd w:id="108"/>
    </w:p>
    <w:p w14:paraId="0A11CB88">
      <w:pPr>
        <w:spacing w:line="360" w:lineRule="auto"/>
        <w:ind w:firstLine="480" w:firstLineChars="200"/>
        <w:rPr>
          <w:rFonts w:ascii="宋体" w:hAnsi="宋体"/>
          <w:sz w:val="24"/>
          <w:szCs w:val="24"/>
        </w:rPr>
      </w:pPr>
      <w:r>
        <w:rPr>
          <w:rFonts w:ascii="宋体" w:hAnsi="宋体"/>
          <w:sz w:val="24"/>
          <w:szCs w:val="24"/>
        </w:rPr>
        <w:t>2.1 “</w:t>
      </w:r>
      <w:r>
        <w:rPr>
          <w:rFonts w:ascii="宋体" w:hAnsi="宋体"/>
          <w:b/>
          <w:sz w:val="24"/>
          <w:szCs w:val="24"/>
        </w:rPr>
        <w:t>供应商须知前附表</w:t>
      </w:r>
      <w:r>
        <w:rPr>
          <w:rFonts w:ascii="宋体" w:hAnsi="宋体"/>
          <w:sz w:val="24"/>
          <w:szCs w:val="24"/>
        </w:rPr>
        <w:t>”</w:t>
      </w:r>
      <w:r>
        <w:rPr>
          <w:rFonts w:hint="eastAsia" w:ascii="宋体" w:hAnsi="宋体"/>
          <w:sz w:val="24"/>
          <w:szCs w:val="24"/>
        </w:rPr>
        <w:t xml:space="preserve"> 中所述的采购资金</w:t>
      </w:r>
      <w:r>
        <w:rPr>
          <w:rFonts w:ascii="宋体" w:hAnsi="宋体"/>
          <w:sz w:val="24"/>
          <w:szCs w:val="24"/>
        </w:rPr>
        <w:t>，用于采购“</w:t>
      </w:r>
      <w:r>
        <w:rPr>
          <w:rFonts w:hint="eastAsia" w:ascii="宋体" w:hAnsi="宋体"/>
          <w:b/>
          <w:sz w:val="24"/>
          <w:szCs w:val="24"/>
        </w:rPr>
        <w:t>第五章 采购需求</w:t>
      </w:r>
      <w:r>
        <w:rPr>
          <w:rFonts w:ascii="宋体" w:hAnsi="宋体"/>
          <w:sz w:val="24"/>
          <w:szCs w:val="24"/>
        </w:rPr>
        <w:t>”所列</w:t>
      </w:r>
      <w:r>
        <w:rPr>
          <w:rFonts w:hint="eastAsia" w:ascii="宋体" w:hAnsi="宋体"/>
          <w:sz w:val="24"/>
          <w:szCs w:val="24"/>
        </w:rPr>
        <w:t>内容</w:t>
      </w:r>
      <w:r>
        <w:rPr>
          <w:rFonts w:ascii="宋体" w:hAnsi="宋体"/>
          <w:sz w:val="24"/>
          <w:szCs w:val="24"/>
        </w:rPr>
        <w:t>。</w:t>
      </w:r>
    </w:p>
    <w:p w14:paraId="6B174DD9">
      <w:pPr>
        <w:spacing w:line="360" w:lineRule="auto"/>
        <w:rPr>
          <w:rFonts w:ascii="宋体" w:hAnsi="宋体"/>
          <w:b/>
          <w:sz w:val="24"/>
          <w:szCs w:val="24"/>
        </w:rPr>
      </w:pPr>
      <w:bookmarkStart w:id="109" w:name="_Toc329810188"/>
      <w:bookmarkStart w:id="110" w:name="_Toc348011926"/>
      <w:bookmarkStart w:id="111" w:name="_Toc265142412"/>
      <w:r>
        <w:rPr>
          <w:rFonts w:hint="eastAsia" w:ascii="宋体" w:hAnsi="宋体"/>
          <w:b/>
          <w:sz w:val="24"/>
          <w:szCs w:val="24"/>
        </w:rPr>
        <w:t>3、</w:t>
      </w:r>
      <w:r>
        <w:rPr>
          <w:rFonts w:ascii="宋体" w:hAnsi="宋体"/>
          <w:b/>
          <w:sz w:val="24"/>
          <w:szCs w:val="24"/>
        </w:rPr>
        <w:t>采购范围</w:t>
      </w:r>
      <w:bookmarkEnd w:id="109"/>
      <w:bookmarkEnd w:id="110"/>
      <w:bookmarkEnd w:id="111"/>
    </w:p>
    <w:p w14:paraId="10850DA5">
      <w:pPr>
        <w:spacing w:line="360" w:lineRule="auto"/>
        <w:ind w:firstLine="480" w:firstLineChars="200"/>
        <w:rPr>
          <w:rFonts w:ascii="宋体" w:hAnsi="宋体"/>
          <w:sz w:val="24"/>
          <w:szCs w:val="24"/>
        </w:rPr>
      </w:pPr>
      <w:r>
        <w:rPr>
          <w:rFonts w:ascii="宋体" w:hAnsi="宋体"/>
          <w:sz w:val="24"/>
          <w:szCs w:val="24"/>
        </w:rPr>
        <w:t>3.1 本项目</w:t>
      </w:r>
      <w:r>
        <w:rPr>
          <w:rFonts w:hint="eastAsia" w:ascii="宋体" w:hAnsi="宋体"/>
          <w:sz w:val="24"/>
          <w:szCs w:val="24"/>
        </w:rPr>
        <w:t>采购内容</w:t>
      </w:r>
      <w:r>
        <w:rPr>
          <w:rFonts w:ascii="宋体" w:hAnsi="宋体"/>
          <w:sz w:val="24"/>
          <w:szCs w:val="24"/>
        </w:rPr>
        <w:t>：见“</w:t>
      </w:r>
      <w:r>
        <w:rPr>
          <w:rFonts w:ascii="宋体" w:hAnsi="宋体"/>
          <w:b/>
          <w:sz w:val="24"/>
          <w:szCs w:val="24"/>
        </w:rPr>
        <w:t>供应商须知前附表</w:t>
      </w:r>
      <w:r>
        <w:rPr>
          <w:rFonts w:ascii="宋体" w:hAnsi="宋体"/>
          <w:sz w:val="24"/>
          <w:szCs w:val="24"/>
        </w:rPr>
        <w:t>”。</w:t>
      </w:r>
    </w:p>
    <w:p w14:paraId="0A6C551A">
      <w:pPr>
        <w:spacing w:line="360" w:lineRule="auto"/>
        <w:ind w:firstLine="480" w:firstLineChars="200"/>
        <w:rPr>
          <w:rFonts w:ascii="宋体" w:hAnsi="宋体"/>
          <w:sz w:val="24"/>
          <w:szCs w:val="24"/>
        </w:rPr>
      </w:pPr>
      <w:r>
        <w:rPr>
          <w:rFonts w:ascii="宋体" w:hAnsi="宋体"/>
          <w:sz w:val="24"/>
          <w:szCs w:val="24"/>
        </w:rPr>
        <w:t>3.2 本项目</w:t>
      </w:r>
      <w:r>
        <w:rPr>
          <w:rFonts w:hint="eastAsia" w:hAnsi="宋体"/>
          <w:sz w:val="24"/>
          <w:szCs w:val="24"/>
        </w:rPr>
        <w:t>合同履行期限、项目实施地点、质量要求</w:t>
      </w:r>
      <w:r>
        <w:rPr>
          <w:rFonts w:ascii="宋体" w:hAnsi="宋体"/>
          <w:sz w:val="24"/>
          <w:szCs w:val="24"/>
        </w:rPr>
        <w:t>：见“</w:t>
      </w:r>
      <w:r>
        <w:rPr>
          <w:rFonts w:ascii="宋体" w:hAnsi="宋体"/>
          <w:b/>
          <w:sz w:val="24"/>
          <w:szCs w:val="24"/>
        </w:rPr>
        <w:t>供应商须知前附表</w:t>
      </w:r>
      <w:r>
        <w:rPr>
          <w:rFonts w:ascii="宋体" w:hAnsi="宋体"/>
          <w:sz w:val="24"/>
          <w:szCs w:val="24"/>
        </w:rPr>
        <w:t>”。</w:t>
      </w:r>
    </w:p>
    <w:p w14:paraId="693DE832">
      <w:pPr>
        <w:spacing w:line="360" w:lineRule="auto"/>
        <w:rPr>
          <w:rFonts w:ascii="宋体" w:hAnsi="宋体"/>
          <w:b/>
          <w:sz w:val="24"/>
          <w:szCs w:val="24"/>
        </w:rPr>
      </w:pPr>
      <w:bookmarkStart w:id="112" w:name="_Toc329810189"/>
      <w:bookmarkStart w:id="113" w:name="_Toc348011927"/>
      <w:r>
        <w:rPr>
          <w:rFonts w:hint="eastAsia" w:ascii="宋体" w:hAnsi="宋体"/>
          <w:b/>
          <w:sz w:val="24"/>
          <w:szCs w:val="24"/>
        </w:rPr>
        <w:t>4、</w:t>
      </w:r>
      <w:r>
        <w:rPr>
          <w:rFonts w:ascii="宋体" w:hAnsi="宋体"/>
          <w:b/>
          <w:sz w:val="24"/>
          <w:szCs w:val="24"/>
        </w:rPr>
        <w:t>合格的供应商（以下简称供应商）</w:t>
      </w:r>
      <w:bookmarkEnd w:id="112"/>
      <w:bookmarkEnd w:id="113"/>
    </w:p>
    <w:p w14:paraId="18BECBBD">
      <w:pPr>
        <w:spacing w:line="360" w:lineRule="auto"/>
        <w:ind w:firstLine="480" w:firstLineChars="200"/>
        <w:rPr>
          <w:rFonts w:ascii="宋体" w:hAnsi="宋体"/>
          <w:sz w:val="24"/>
          <w:szCs w:val="24"/>
        </w:rPr>
      </w:pPr>
      <w:bookmarkStart w:id="114" w:name="_Hlt200176664"/>
      <w:bookmarkEnd w:id="114"/>
      <w:bookmarkStart w:id="115" w:name="_Toc424897008"/>
      <w:r>
        <w:rPr>
          <w:rFonts w:hint="eastAsia" w:ascii="宋体" w:hAnsi="宋体"/>
          <w:sz w:val="24"/>
          <w:szCs w:val="24"/>
        </w:rPr>
        <w:t>4.1 供应商应当符合《中华人民共和国政府采购法》第二十二条规定的条件。</w:t>
      </w:r>
    </w:p>
    <w:p w14:paraId="6B7A1F32">
      <w:pPr>
        <w:spacing w:line="360" w:lineRule="auto"/>
        <w:ind w:firstLine="480" w:firstLineChars="200"/>
        <w:rPr>
          <w:rFonts w:ascii="宋体" w:hAnsi="宋体"/>
          <w:sz w:val="24"/>
          <w:szCs w:val="24"/>
        </w:rPr>
      </w:pPr>
      <w:r>
        <w:rPr>
          <w:rFonts w:hint="eastAsia" w:ascii="宋体" w:hAnsi="宋体"/>
          <w:sz w:val="24"/>
          <w:szCs w:val="24"/>
        </w:rPr>
        <w:t>4.2采购人根据本项目的特殊要求规定供应商应具备的特定条件：详见第一章磋商公告。</w:t>
      </w:r>
    </w:p>
    <w:p w14:paraId="7804FB4D">
      <w:pPr>
        <w:spacing w:line="360" w:lineRule="auto"/>
        <w:ind w:firstLine="480" w:firstLineChars="200"/>
        <w:rPr>
          <w:rFonts w:ascii="宋体" w:hAnsi="宋体"/>
          <w:sz w:val="24"/>
          <w:szCs w:val="24"/>
        </w:rPr>
      </w:pPr>
      <w:r>
        <w:rPr>
          <w:rFonts w:hint="eastAsia" w:ascii="宋体" w:hAnsi="宋体"/>
          <w:sz w:val="24"/>
          <w:szCs w:val="24"/>
        </w:rPr>
        <w:t>4.3本次磋商不接受联合体。</w:t>
      </w:r>
    </w:p>
    <w:p w14:paraId="0B5F9A94">
      <w:pPr>
        <w:spacing w:line="360" w:lineRule="auto"/>
        <w:ind w:firstLine="480" w:firstLineChars="200"/>
        <w:rPr>
          <w:rFonts w:ascii="宋体" w:hAnsi="宋体"/>
          <w:sz w:val="24"/>
          <w:szCs w:val="24"/>
        </w:rPr>
      </w:pPr>
      <w:r>
        <w:rPr>
          <w:rFonts w:hint="eastAsia" w:ascii="宋体" w:hAnsi="宋体"/>
          <w:sz w:val="24"/>
          <w:szCs w:val="24"/>
        </w:rPr>
        <w:t>4.4符合上述条件的供应商应承担磋商及履约中应承担的全部责任与义务且提供的所有资料真实有效，负责产生的一切后果均</w:t>
      </w:r>
      <w:r>
        <w:rPr>
          <w:rFonts w:hint="eastAsia" w:ascii="宋体" w:hAnsi="宋体"/>
          <w:sz w:val="24"/>
          <w:szCs w:val="24"/>
          <w:lang w:eastAsia="zh-CN"/>
        </w:rPr>
        <w:t>由</w:t>
      </w:r>
      <w:r>
        <w:rPr>
          <w:rFonts w:hint="eastAsia" w:ascii="宋体" w:hAnsi="宋体"/>
          <w:sz w:val="24"/>
          <w:szCs w:val="24"/>
        </w:rPr>
        <w:t>供应商承担。</w:t>
      </w:r>
    </w:p>
    <w:p w14:paraId="201B0197">
      <w:pPr>
        <w:spacing w:line="360" w:lineRule="auto"/>
        <w:rPr>
          <w:rFonts w:ascii="宋体" w:hAnsi="宋体"/>
          <w:b/>
          <w:sz w:val="24"/>
          <w:szCs w:val="24"/>
        </w:rPr>
      </w:pPr>
      <w:r>
        <w:rPr>
          <w:rFonts w:hint="eastAsia" w:ascii="宋体" w:hAnsi="宋体"/>
          <w:b/>
          <w:sz w:val="24"/>
          <w:szCs w:val="24"/>
        </w:rPr>
        <w:t>5、磋商</w:t>
      </w:r>
      <w:r>
        <w:rPr>
          <w:rFonts w:ascii="宋体" w:hAnsi="宋体"/>
          <w:b/>
          <w:sz w:val="24"/>
          <w:szCs w:val="24"/>
        </w:rPr>
        <w:t>费用</w:t>
      </w:r>
      <w:bookmarkEnd w:id="115"/>
    </w:p>
    <w:p w14:paraId="360A68A9">
      <w:pPr>
        <w:spacing w:line="360" w:lineRule="auto"/>
        <w:ind w:firstLine="480" w:firstLineChars="200"/>
        <w:rPr>
          <w:rFonts w:ascii="宋体" w:hAnsi="宋体"/>
          <w:sz w:val="24"/>
          <w:szCs w:val="24"/>
        </w:rPr>
      </w:pPr>
      <w:r>
        <w:rPr>
          <w:rFonts w:hint="eastAsia" w:ascii="宋体" w:hAnsi="宋体"/>
          <w:sz w:val="24"/>
          <w:szCs w:val="24"/>
        </w:rPr>
        <w:t>5.1</w:t>
      </w:r>
      <w:r>
        <w:rPr>
          <w:rFonts w:ascii="宋体" w:hAnsi="宋体"/>
          <w:sz w:val="24"/>
          <w:szCs w:val="24"/>
        </w:rPr>
        <w:t>无论是否成交，供应商自行承担所有与参加磋商有关的全部费用。</w:t>
      </w:r>
    </w:p>
    <w:p w14:paraId="6BEB1EB8">
      <w:pPr>
        <w:spacing w:line="360" w:lineRule="auto"/>
        <w:rPr>
          <w:rFonts w:ascii="宋体" w:hAnsi="宋体"/>
          <w:b/>
          <w:sz w:val="24"/>
          <w:szCs w:val="24"/>
        </w:rPr>
      </w:pPr>
      <w:bookmarkStart w:id="116" w:name="_Toc321836356"/>
      <w:r>
        <w:rPr>
          <w:rFonts w:hint="eastAsia" w:ascii="宋体" w:hAnsi="宋体"/>
          <w:b/>
          <w:sz w:val="24"/>
          <w:szCs w:val="24"/>
        </w:rPr>
        <w:t>6、</w:t>
      </w:r>
      <w:r>
        <w:rPr>
          <w:rFonts w:ascii="宋体" w:hAnsi="宋体"/>
          <w:b/>
          <w:sz w:val="24"/>
          <w:szCs w:val="24"/>
        </w:rPr>
        <w:t>质疑</w:t>
      </w:r>
      <w:bookmarkEnd w:id="116"/>
    </w:p>
    <w:p w14:paraId="50AA9F9B">
      <w:pPr>
        <w:spacing w:line="360" w:lineRule="auto"/>
        <w:ind w:firstLine="480" w:firstLineChars="200"/>
        <w:rPr>
          <w:rFonts w:ascii="宋体" w:hAnsi="宋体"/>
          <w:sz w:val="24"/>
          <w:szCs w:val="24"/>
        </w:rPr>
      </w:pPr>
      <w:bookmarkStart w:id="117" w:name="_Toc321836357"/>
      <w:r>
        <w:rPr>
          <w:rFonts w:hint="eastAsia" w:ascii="宋体" w:hAnsi="宋体"/>
          <w:sz w:val="24"/>
          <w:szCs w:val="24"/>
        </w:rPr>
        <w:t>6.1 供应商认为磋商文件、采购过程和成交结果使自己的合法权益受到损害的，可以在知道或者应知其权益受到损害之日起七个工作日内，以书面形式（纸质原件）向下列部门或采购人提出质疑。提出质疑的供应商应当是参与所质疑项目采购活动的供应商，供应商针对同一采购程序环节的质疑应当在法定质疑期内一次性提出，提出质疑时应当有明确的请求和必要的证明材料。</w:t>
      </w:r>
    </w:p>
    <w:p w14:paraId="75EBD39C">
      <w:pPr>
        <w:spacing w:line="360" w:lineRule="auto"/>
        <w:ind w:firstLine="480" w:firstLineChars="200"/>
        <w:rPr>
          <w:rFonts w:ascii="宋体" w:hAnsi="宋体"/>
          <w:sz w:val="24"/>
          <w:szCs w:val="24"/>
        </w:rPr>
      </w:pPr>
      <w:r>
        <w:rPr>
          <w:rFonts w:hint="eastAsia" w:ascii="宋体" w:hAnsi="宋体"/>
          <w:sz w:val="24"/>
          <w:szCs w:val="24"/>
        </w:rPr>
        <w:t xml:space="preserve"> 受理质疑部门：</w:t>
      </w:r>
      <w:r>
        <w:rPr>
          <w:rFonts w:hint="eastAsia" w:ascii="宋体" w:hAnsi="宋体"/>
          <w:sz w:val="24"/>
          <w:szCs w:val="24"/>
          <w:lang w:eastAsia="zh-CN"/>
        </w:rPr>
        <w:t>云南万合工程管理有限公司</w:t>
      </w:r>
      <w:r>
        <w:rPr>
          <w:rFonts w:hint="eastAsia" w:ascii="宋体" w:hAnsi="宋体"/>
          <w:sz w:val="24"/>
          <w:szCs w:val="24"/>
        </w:rPr>
        <w:t>；电话：</w:t>
      </w:r>
      <w:r>
        <w:rPr>
          <w:rFonts w:hint="eastAsia" w:ascii="宋体" w:hAnsi="宋体"/>
          <w:sz w:val="24"/>
          <w:szCs w:val="24"/>
          <w:lang w:val="en-US" w:eastAsia="zh-CN"/>
        </w:rPr>
        <w:t>0883-2590299</w:t>
      </w:r>
      <w:r>
        <w:rPr>
          <w:rFonts w:hint="eastAsia" w:ascii="宋体" w:hAnsi="宋体"/>
          <w:sz w:val="24"/>
          <w:szCs w:val="24"/>
        </w:rPr>
        <w:t>。</w:t>
      </w:r>
    </w:p>
    <w:p w14:paraId="0A15C383">
      <w:pPr>
        <w:spacing w:line="360" w:lineRule="auto"/>
        <w:ind w:firstLine="480" w:firstLineChars="200"/>
        <w:rPr>
          <w:rFonts w:ascii="宋体" w:hAnsi="宋体"/>
          <w:sz w:val="24"/>
          <w:szCs w:val="24"/>
        </w:rPr>
      </w:pPr>
      <w:r>
        <w:rPr>
          <w:rFonts w:hint="eastAsia" w:ascii="宋体" w:hAnsi="宋体"/>
          <w:sz w:val="24"/>
          <w:szCs w:val="24"/>
        </w:rPr>
        <w:t>6.2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513258D5">
      <w:pPr>
        <w:spacing w:line="360" w:lineRule="auto"/>
        <w:ind w:firstLine="480" w:firstLineChars="200"/>
        <w:rPr>
          <w:rFonts w:ascii="宋体" w:hAnsi="宋体"/>
          <w:sz w:val="24"/>
          <w:szCs w:val="24"/>
        </w:rPr>
      </w:pPr>
      <w:r>
        <w:rPr>
          <w:rFonts w:hint="eastAsia" w:ascii="宋体" w:hAnsi="宋体"/>
          <w:sz w:val="24"/>
          <w:szCs w:val="24"/>
        </w:rPr>
        <w:t>6.3 供应商提出质疑应当提交质疑函和必要的证明材料（如材料中有外文资料应同时附上中文译本）。质疑函应当包括下列内容：</w:t>
      </w:r>
    </w:p>
    <w:p w14:paraId="7C33CD7C">
      <w:pPr>
        <w:spacing w:line="360" w:lineRule="auto"/>
        <w:ind w:firstLine="480" w:firstLineChars="200"/>
        <w:rPr>
          <w:rFonts w:ascii="宋体" w:hAnsi="宋体"/>
          <w:sz w:val="24"/>
          <w:szCs w:val="24"/>
        </w:rPr>
      </w:pPr>
      <w:r>
        <w:rPr>
          <w:rFonts w:hint="eastAsia" w:ascii="宋体" w:hAnsi="宋体"/>
          <w:sz w:val="24"/>
          <w:szCs w:val="24"/>
        </w:rPr>
        <w:t>（1）供应商的姓名或者名称、地址、邮编、联系人及联系电话；</w:t>
      </w:r>
    </w:p>
    <w:p w14:paraId="1E08D0EA">
      <w:pPr>
        <w:spacing w:line="360" w:lineRule="auto"/>
        <w:ind w:firstLine="480" w:firstLineChars="200"/>
        <w:rPr>
          <w:rFonts w:ascii="宋体" w:hAnsi="宋体"/>
          <w:sz w:val="24"/>
          <w:szCs w:val="24"/>
        </w:rPr>
      </w:pPr>
      <w:r>
        <w:rPr>
          <w:rFonts w:hint="eastAsia" w:ascii="宋体" w:hAnsi="宋体"/>
          <w:sz w:val="24"/>
          <w:szCs w:val="24"/>
        </w:rPr>
        <w:t>（2）质疑项目的名称、编号；</w:t>
      </w:r>
    </w:p>
    <w:p w14:paraId="674D775F">
      <w:pPr>
        <w:spacing w:line="360" w:lineRule="auto"/>
        <w:ind w:firstLine="480" w:firstLineChars="200"/>
        <w:rPr>
          <w:rFonts w:ascii="宋体" w:hAnsi="宋体"/>
          <w:sz w:val="24"/>
          <w:szCs w:val="24"/>
        </w:rPr>
      </w:pPr>
      <w:r>
        <w:rPr>
          <w:rFonts w:hint="eastAsia" w:ascii="宋体" w:hAnsi="宋体"/>
          <w:sz w:val="24"/>
          <w:szCs w:val="24"/>
        </w:rPr>
        <w:t>（3）具体、明确的质疑事项和与质疑事项相关的请求；</w:t>
      </w:r>
    </w:p>
    <w:p w14:paraId="1E97762D">
      <w:pPr>
        <w:spacing w:line="360" w:lineRule="auto"/>
        <w:ind w:firstLine="480" w:firstLineChars="200"/>
        <w:rPr>
          <w:rFonts w:ascii="宋体" w:hAnsi="宋体"/>
          <w:sz w:val="24"/>
          <w:szCs w:val="24"/>
        </w:rPr>
      </w:pPr>
      <w:r>
        <w:rPr>
          <w:rFonts w:hint="eastAsia" w:ascii="宋体" w:hAnsi="宋体"/>
          <w:sz w:val="24"/>
          <w:szCs w:val="24"/>
        </w:rPr>
        <w:t>（4）事实依据；</w:t>
      </w:r>
    </w:p>
    <w:p w14:paraId="5C45AE3C">
      <w:pPr>
        <w:spacing w:line="360" w:lineRule="auto"/>
        <w:ind w:firstLine="480" w:firstLineChars="200"/>
        <w:rPr>
          <w:rFonts w:ascii="宋体" w:hAnsi="宋体"/>
          <w:sz w:val="24"/>
          <w:szCs w:val="24"/>
        </w:rPr>
      </w:pPr>
      <w:r>
        <w:rPr>
          <w:rFonts w:hint="eastAsia" w:ascii="宋体" w:hAnsi="宋体"/>
          <w:sz w:val="24"/>
          <w:szCs w:val="24"/>
        </w:rPr>
        <w:t>（5）必要的法律依据；</w:t>
      </w:r>
    </w:p>
    <w:p w14:paraId="29B3CC63">
      <w:pPr>
        <w:spacing w:line="360" w:lineRule="auto"/>
        <w:ind w:firstLine="480" w:firstLineChars="200"/>
        <w:rPr>
          <w:rFonts w:ascii="宋体" w:hAnsi="宋体"/>
          <w:sz w:val="24"/>
          <w:szCs w:val="24"/>
        </w:rPr>
      </w:pPr>
      <w:r>
        <w:rPr>
          <w:rFonts w:hint="eastAsia" w:ascii="宋体" w:hAnsi="宋体"/>
          <w:sz w:val="24"/>
          <w:szCs w:val="24"/>
        </w:rPr>
        <w:t>（6）提出质疑的日期。</w:t>
      </w:r>
    </w:p>
    <w:p w14:paraId="024A0B6F">
      <w:pPr>
        <w:spacing w:line="360" w:lineRule="auto"/>
        <w:ind w:firstLine="480" w:firstLineChars="200"/>
        <w:rPr>
          <w:rFonts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供应商为自然人的，应当由本人签字；供应商为法人或者其他组织的，应当由法定代表人、主要负责人，或者其授权代表签字或者盖章，并加盖公章。</w:t>
      </w:r>
    </w:p>
    <w:p w14:paraId="36F669D8">
      <w:pPr>
        <w:spacing w:line="360" w:lineRule="auto"/>
        <w:ind w:firstLine="480" w:firstLineChars="200"/>
        <w:rPr>
          <w:rFonts w:ascii="宋体" w:hAnsi="宋体"/>
          <w:sz w:val="24"/>
          <w:szCs w:val="24"/>
        </w:rPr>
      </w:pPr>
      <w:r>
        <w:rPr>
          <w:rFonts w:hint="eastAsia" w:ascii="宋体" w:hAnsi="宋体"/>
          <w:sz w:val="24"/>
          <w:szCs w:val="24"/>
        </w:rPr>
        <w:t>6.4 采购人、采购代理机构将在收到供应商的书面质疑后七个工作日内</w:t>
      </w:r>
      <w:r>
        <w:rPr>
          <w:rFonts w:hint="eastAsia" w:ascii="宋体" w:hAnsi="宋体"/>
          <w:sz w:val="24"/>
          <w:szCs w:val="24"/>
          <w:lang w:eastAsia="zh-CN"/>
        </w:rPr>
        <w:t>作出</w:t>
      </w:r>
      <w:r>
        <w:rPr>
          <w:rFonts w:hint="eastAsia" w:ascii="宋体" w:hAnsi="宋体"/>
          <w:sz w:val="24"/>
          <w:szCs w:val="24"/>
        </w:rPr>
        <w:t>答复，并以书面形式通知质疑供应商和其他有关供应商，但答复的内容不涉及商业秘密。</w:t>
      </w:r>
    </w:p>
    <w:p w14:paraId="5FEE6DCD">
      <w:pPr>
        <w:spacing w:line="360" w:lineRule="auto"/>
        <w:rPr>
          <w:rFonts w:ascii="宋体" w:hAnsi="宋体"/>
          <w:b/>
          <w:sz w:val="24"/>
          <w:szCs w:val="24"/>
        </w:rPr>
      </w:pPr>
      <w:r>
        <w:rPr>
          <w:rFonts w:hint="eastAsia" w:ascii="宋体" w:hAnsi="宋体"/>
          <w:b/>
          <w:sz w:val="24"/>
          <w:szCs w:val="24"/>
        </w:rPr>
        <w:t>7、</w:t>
      </w:r>
      <w:r>
        <w:rPr>
          <w:rFonts w:ascii="宋体" w:hAnsi="宋体"/>
          <w:b/>
          <w:sz w:val="24"/>
          <w:szCs w:val="24"/>
        </w:rPr>
        <w:t>投诉</w:t>
      </w:r>
      <w:bookmarkEnd w:id="117"/>
    </w:p>
    <w:p w14:paraId="380269E9">
      <w:pPr>
        <w:spacing w:line="360" w:lineRule="auto"/>
        <w:ind w:firstLine="480" w:firstLineChars="200"/>
        <w:rPr>
          <w:rFonts w:ascii="宋体" w:hAnsi="宋体"/>
          <w:sz w:val="24"/>
          <w:szCs w:val="24"/>
        </w:rPr>
      </w:pPr>
      <w:bookmarkStart w:id="118" w:name="_Toc416715974"/>
      <w:r>
        <w:rPr>
          <w:rFonts w:hint="eastAsia" w:ascii="宋体" w:hAnsi="宋体"/>
          <w:sz w:val="24"/>
          <w:szCs w:val="24"/>
        </w:rPr>
        <w:t>当事人提出的</w:t>
      </w:r>
      <w:r>
        <w:rPr>
          <w:rFonts w:ascii="宋体" w:hAnsi="宋体"/>
          <w:sz w:val="24"/>
          <w:szCs w:val="24"/>
        </w:rPr>
        <w:t>投诉</w:t>
      </w:r>
      <w:r>
        <w:rPr>
          <w:rFonts w:hint="eastAsia" w:ascii="宋体" w:hAnsi="宋体"/>
          <w:sz w:val="24"/>
          <w:szCs w:val="24"/>
        </w:rPr>
        <w:t>事项</w:t>
      </w:r>
      <w:r>
        <w:rPr>
          <w:rFonts w:ascii="宋体" w:hAnsi="宋体"/>
          <w:sz w:val="24"/>
          <w:szCs w:val="24"/>
        </w:rPr>
        <w:t>必须首先经过质疑程序。质疑</w:t>
      </w:r>
      <w:r>
        <w:rPr>
          <w:rFonts w:hint="eastAsia" w:ascii="宋体" w:hAnsi="宋体"/>
          <w:sz w:val="24"/>
          <w:szCs w:val="24"/>
        </w:rPr>
        <w:t>人</w:t>
      </w:r>
      <w:r>
        <w:rPr>
          <w:rFonts w:ascii="宋体" w:hAnsi="宋体"/>
          <w:sz w:val="24"/>
          <w:szCs w:val="24"/>
        </w:rPr>
        <w:t>对采购人、采购代理机构的答复不满意，或者采购人、采购代理机构未在规定的时间内</w:t>
      </w:r>
      <w:r>
        <w:rPr>
          <w:rFonts w:hint="eastAsia" w:ascii="宋体" w:hAnsi="宋体"/>
          <w:sz w:val="24"/>
          <w:szCs w:val="24"/>
          <w:lang w:eastAsia="zh-CN"/>
        </w:rPr>
        <w:t>作出</w:t>
      </w:r>
      <w:r>
        <w:rPr>
          <w:rFonts w:ascii="宋体" w:hAnsi="宋体"/>
          <w:sz w:val="24"/>
          <w:szCs w:val="24"/>
        </w:rPr>
        <w:t>答复的，可以在答复期满后十五个工作日内书面向</w:t>
      </w:r>
      <w:r>
        <w:rPr>
          <w:rFonts w:hint="eastAsia" w:ascii="宋体" w:hAnsi="宋体"/>
          <w:sz w:val="24"/>
          <w:szCs w:val="24"/>
        </w:rPr>
        <w:t>同</w:t>
      </w:r>
      <w:r>
        <w:rPr>
          <w:rFonts w:ascii="宋体" w:hAnsi="宋体"/>
          <w:sz w:val="24"/>
          <w:szCs w:val="24"/>
        </w:rPr>
        <w:t>级财政部门</w:t>
      </w:r>
      <w:r>
        <w:rPr>
          <w:rFonts w:hint="eastAsia" w:ascii="宋体" w:hAnsi="宋体"/>
          <w:sz w:val="24"/>
          <w:szCs w:val="24"/>
        </w:rPr>
        <w:t>提出</w:t>
      </w:r>
      <w:r>
        <w:rPr>
          <w:rFonts w:ascii="宋体" w:hAnsi="宋体"/>
          <w:sz w:val="24"/>
          <w:szCs w:val="24"/>
        </w:rPr>
        <w:t>投诉。</w:t>
      </w:r>
    </w:p>
    <w:p w14:paraId="48C51117">
      <w:pPr>
        <w:spacing w:line="360" w:lineRule="auto"/>
        <w:ind w:firstLine="482" w:firstLineChars="200"/>
        <w:rPr>
          <w:rFonts w:ascii="宋体" w:hAnsi="宋体"/>
          <w:sz w:val="24"/>
          <w:szCs w:val="24"/>
        </w:rPr>
      </w:pPr>
      <w:r>
        <w:rPr>
          <w:rFonts w:hint="eastAsia" w:ascii="宋体" w:hAnsi="宋体"/>
          <w:b/>
          <w:sz w:val="24"/>
          <w:szCs w:val="24"/>
        </w:rPr>
        <w:t>供应商</w:t>
      </w:r>
      <w:r>
        <w:rPr>
          <w:rFonts w:ascii="宋体" w:hAnsi="宋体"/>
          <w:b/>
          <w:sz w:val="24"/>
          <w:szCs w:val="24"/>
        </w:rPr>
        <w:t>对采购人、采购代理机构的答复不满意或者采购人、采购代理机构未在规定的时间内</w:t>
      </w:r>
      <w:r>
        <w:rPr>
          <w:rFonts w:hint="eastAsia" w:ascii="宋体" w:hAnsi="宋体"/>
          <w:b/>
          <w:sz w:val="24"/>
          <w:szCs w:val="24"/>
          <w:lang w:eastAsia="zh-CN"/>
        </w:rPr>
        <w:t>作出</w:t>
      </w:r>
      <w:r>
        <w:rPr>
          <w:rFonts w:ascii="宋体" w:hAnsi="宋体"/>
          <w:b/>
          <w:sz w:val="24"/>
          <w:szCs w:val="24"/>
        </w:rPr>
        <w:t>答复的，可以在答复期满后十五个工作日内</w:t>
      </w:r>
      <w:r>
        <w:rPr>
          <w:rFonts w:hint="eastAsia" w:ascii="宋体" w:hAnsi="宋体"/>
          <w:b/>
          <w:sz w:val="24"/>
          <w:szCs w:val="24"/>
        </w:rPr>
        <w:t>书面</w:t>
      </w:r>
      <w:r>
        <w:rPr>
          <w:rFonts w:ascii="宋体" w:hAnsi="宋体"/>
          <w:b/>
          <w:sz w:val="24"/>
          <w:szCs w:val="24"/>
        </w:rPr>
        <w:t>向</w:t>
      </w:r>
      <w:r>
        <w:rPr>
          <w:rFonts w:hint="eastAsia" w:ascii="宋体" w:hAnsi="宋体"/>
          <w:b/>
          <w:sz w:val="24"/>
          <w:szCs w:val="24"/>
        </w:rPr>
        <w:t>同级政府采购监督管理部门投诉。</w:t>
      </w:r>
      <w:bookmarkEnd w:id="118"/>
    </w:p>
    <w:p w14:paraId="0B53594E">
      <w:pPr>
        <w:pStyle w:val="3"/>
        <w:jc w:val="center"/>
        <w:rPr>
          <w:rFonts w:ascii="宋体" w:hAnsi="宋体" w:eastAsia="宋体"/>
          <w:sz w:val="24"/>
          <w:szCs w:val="24"/>
        </w:rPr>
      </w:pPr>
      <w:bookmarkStart w:id="119" w:name="_Toc43850820"/>
      <w:bookmarkStart w:id="120" w:name="_Toc373844164"/>
      <w:bookmarkStart w:id="121" w:name="_Toc373844097"/>
      <w:bookmarkStart w:id="122" w:name="_Toc43850866"/>
      <w:bookmarkStart w:id="123" w:name="_Toc86124047"/>
      <w:bookmarkStart w:id="124" w:name="_Toc348011929"/>
      <w:bookmarkStart w:id="125" w:name="_Toc427306788"/>
      <w:bookmarkStart w:id="126" w:name="_Toc427339169"/>
      <w:r>
        <w:rPr>
          <w:rFonts w:ascii="宋体" w:hAnsi="宋体" w:eastAsia="宋体"/>
          <w:sz w:val="24"/>
          <w:szCs w:val="24"/>
        </w:rPr>
        <w:t>二、磋商文件</w:t>
      </w:r>
      <w:bookmarkEnd w:id="119"/>
      <w:bookmarkEnd w:id="120"/>
      <w:bookmarkEnd w:id="121"/>
      <w:bookmarkEnd w:id="122"/>
      <w:bookmarkEnd w:id="123"/>
      <w:bookmarkEnd w:id="124"/>
      <w:bookmarkEnd w:id="125"/>
      <w:bookmarkEnd w:id="126"/>
    </w:p>
    <w:p w14:paraId="01530F5D">
      <w:pPr>
        <w:spacing w:line="360" w:lineRule="auto"/>
        <w:rPr>
          <w:rFonts w:ascii="宋体" w:hAnsi="宋体"/>
          <w:b/>
          <w:sz w:val="24"/>
          <w:szCs w:val="24"/>
        </w:rPr>
      </w:pPr>
      <w:bookmarkStart w:id="127" w:name="_Toc348011930"/>
      <w:bookmarkStart w:id="128" w:name="_Toc329810192"/>
      <w:r>
        <w:rPr>
          <w:rFonts w:hint="eastAsia" w:ascii="宋体" w:hAnsi="宋体"/>
          <w:b/>
          <w:sz w:val="24"/>
          <w:szCs w:val="24"/>
        </w:rPr>
        <w:t>8、</w:t>
      </w:r>
      <w:r>
        <w:rPr>
          <w:rFonts w:ascii="宋体" w:hAnsi="宋体"/>
          <w:b/>
          <w:sz w:val="24"/>
          <w:szCs w:val="24"/>
        </w:rPr>
        <w:t>磋商文件的组成</w:t>
      </w:r>
      <w:bookmarkEnd w:id="127"/>
      <w:bookmarkEnd w:id="128"/>
    </w:p>
    <w:p w14:paraId="3BD81FED">
      <w:pPr>
        <w:spacing w:line="360" w:lineRule="auto"/>
        <w:ind w:firstLine="480" w:firstLineChars="200"/>
        <w:rPr>
          <w:rFonts w:ascii="宋体" w:hAnsi="宋体"/>
          <w:sz w:val="24"/>
          <w:szCs w:val="24"/>
        </w:rPr>
      </w:pPr>
      <w:r>
        <w:rPr>
          <w:rFonts w:ascii="宋体" w:hAnsi="宋体"/>
          <w:sz w:val="24"/>
          <w:szCs w:val="24"/>
        </w:rPr>
        <w:t>要求提供的采购过程及合同条款在磋商文件中均有说明，磋商文件共六章，各章的内容如下：</w:t>
      </w:r>
    </w:p>
    <w:p w14:paraId="7CB31C92">
      <w:pPr>
        <w:spacing w:line="360" w:lineRule="auto"/>
        <w:ind w:firstLine="480" w:firstLineChars="200"/>
        <w:rPr>
          <w:rFonts w:ascii="宋体" w:hAnsi="宋体"/>
          <w:sz w:val="24"/>
          <w:szCs w:val="24"/>
        </w:rPr>
      </w:pPr>
      <w:r>
        <w:rPr>
          <w:rFonts w:ascii="宋体" w:hAnsi="宋体"/>
          <w:sz w:val="24"/>
          <w:szCs w:val="24"/>
        </w:rPr>
        <w:t>第一章  磋商</w:t>
      </w:r>
      <w:r>
        <w:rPr>
          <w:rFonts w:hint="eastAsia" w:ascii="宋体" w:hAnsi="宋体"/>
          <w:sz w:val="24"/>
          <w:szCs w:val="24"/>
        </w:rPr>
        <w:t>公告</w:t>
      </w:r>
    </w:p>
    <w:p w14:paraId="175A02FB">
      <w:pPr>
        <w:spacing w:line="360" w:lineRule="auto"/>
        <w:ind w:firstLine="480" w:firstLineChars="200"/>
        <w:rPr>
          <w:rFonts w:ascii="宋体" w:hAnsi="宋体"/>
          <w:sz w:val="24"/>
          <w:szCs w:val="24"/>
        </w:rPr>
      </w:pPr>
      <w:r>
        <w:rPr>
          <w:rFonts w:ascii="宋体" w:hAnsi="宋体"/>
          <w:sz w:val="24"/>
          <w:szCs w:val="24"/>
        </w:rPr>
        <w:t>第二章  供应商须知</w:t>
      </w:r>
    </w:p>
    <w:p w14:paraId="0CDB70AB">
      <w:pPr>
        <w:spacing w:line="360" w:lineRule="auto"/>
        <w:ind w:firstLine="480" w:firstLineChars="200"/>
        <w:rPr>
          <w:rFonts w:ascii="宋体" w:hAnsi="宋体"/>
          <w:sz w:val="24"/>
          <w:szCs w:val="24"/>
        </w:rPr>
      </w:pPr>
      <w:r>
        <w:rPr>
          <w:rFonts w:ascii="宋体" w:hAnsi="宋体"/>
          <w:sz w:val="24"/>
          <w:szCs w:val="24"/>
        </w:rPr>
        <w:t>第三章  合同书样式及主要条款</w:t>
      </w:r>
    </w:p>
    <w:p w14:paraId="323DB7E6">
      <w:pPr>
        <w:spacing w:line="360" w:lineRule="auto"/>
        <w:ind w:firstLine="480" w:firstLineChars="200"/>
        <w:rPr>
          <w:rFonts w:ascii="宋体" w:hAnsi="宋体"/>
          <w:sz w:val="24"/>
          <w:szCs w:val="24"/>
        </w:rPr>
      </w:pPr>
      <w:r>
        <w:rPr>
          <w:rFonts w:ascii="宋体" w:hAnsi="宋体"/>
          <w:sz w:val="24"/>
          <w:szCs w:val="24"/>
        </w:rPr>
        <w:t>第四章  磋商响应文件格式</w:t>
      </w:r>
    </w:p>
    <w:p w14:paraId="6604F103">
      <w:pPr>
        <w:spacing w:line="360" w:lineRule="auto"/>
        <w:ind w:firstLine="480" w:firstLineChars="200"/>
        <w:rPr>
          <w:rFonts w:ascii="宋体" w:hAnsi="宋体"/>
          <w:sz w:val="24"/>
          <w:szCs w:val="24"/>
        </w:rPr>
      </w:pPr>
      <w:r>
        <w:rPr>
          <w:rFonts w:ascii="宋体" w:hAnsi="宋体"/>
          <w:sz w:val="24"/>
          <w:szCs w:val="24"/>
        </w:rPr>
        <w:t xml:space="preserve">第五章  </w:t>
      </w:r>
      <w:r>
        <w:rPr>
          <w:rFonts w:hint="eastAsia" w:ascii="宋体" w:hAnsi="宋体"/>
          <w:sz w:val="24"/>
          <w:szCs w:val="24"/>
        </w:rPr>
        <w:t>采购需求</w:t>
      </w:r>
    </w:p>
    <w:p w14:paraId="2FAD7488">
      <w:pPr>
        <w:spacing w:line="360" w:lineRule="auto"/>
        <w:ind w:firstLine="480" w:firstLineChars="200"/>
        <w:rPr>
          <w:rFonts w:ascii="宋体" w:hAnsi="宋体"/>
          <w:sz w:val="24"/>
          <w:szCs w:val="24"/>
        </w:rPr>
      </w:pPr>
      <w:r>
        <w:rPr>
          <w:rFonts w:ascii="宋体" w:hAnsi="宋体"/>
          <w:sz w:val="24"/>
          <w:szCs w:val="24"/>
        </w:rPr>
        <w:t xml:space="preserve">第六章  </w:t>
      </w:r>
      <w:r>
        <w:rPr>
          <w:rFonts w:hint="eastAsia" w:ascii="宋体" w:hAnsi="宋体"/>
          <w:sz w:val="24"/>
          <w:szCs w:val="24"/>
        </w:rPr>
        <w:t>磋商程序及方</w:t>
      </w:r>
      <w:r>
        <w:rPr>
          <w:rFonts w:ascii="宋体" w:hAnsi="宋体"/>
          <w:sz w:val="24"/>
          <w:szCs w:val="24"/>
        </w:rPr>
        <w:t>法</w:t>
      </w:r>
    </w:p>
    <w:p w14:paraId="078EE2EA">
      <w:pPr>
        <w:spacing w:line="360" w:lineRule="auto"/>
        <w:rPr>
          <w:rFonts w:ascii="宋体" w:hAnsi="宋体"/>
          <w:b/>
          <w:sz w:val="24"/>
          <w:szCs w:val="24"/>
        </w:rPr>
      </w:pPr>
      <w:bookmarkStart w:id="129" w:name="_Toc86124049"/>
      <w:bookmarkStart w:id="130" w:name="_Toc329810193"/>
      <w:bookmarkStart w:id="131" w:name="_Toc348011931"/>
      <w:r>
        <w:rPr>
          <w:rFonts w:hint="eastAsia" w:ascii="宋体" w:hAnsi="宋体"/>
          <w:b/>
          <w:sz w:val="24"/>
          <w:szCs w:val="24"/>
        </w:rPr>
        <w:t>9、</w:t>
      </w:r>
      <w:r>
        <w:rPr>
          <w:rFonts w:ascii="宋体" w:hAnsi="宋体"/>
          <w:b/>
          <w:sz w:val="24"/>
          <w:szCs w:val="24"/>
        </w:rPr>
        <w:t>磋商文件的澄清</w:t>
      </w:r>
      <w:bookmarkEnd w:id="129"/>
      <w:r>
        <w:rPr>
          <w:rFonts w:ascii="宋体" w:hAnsi="宋体"/>
          <w:b/>
          <w:sz w:val="24"/>
          <w:szCs w:val="24"/>
        </w:rPr>
        <w:t>、修改</w:t>
      </w:r>
      <w:bookmarkEnd w:id="130"/>
      <w:bookmarkEnd w:id="131"/>
    </w:p>
    <w:p w14:paraId="09A8B610">
      <w:pPr>
        <w:spacing w:line="360" w:lineRule="auto"/>
        <w:ind w:firstLine="480" w:firstLineChars="200"/>
        <w:jc w:val="left"/>
        <w:rPr>
          <w:rFonts w:ascii="宋体"/>
          <w:sz w:val="24"/>
          <w:szCs w:val="24"/>
        </w:rPr>
      </w:pPr>
      <w:r>
        <w:rPr>
          <w:rFonts w:hint="eastAsia" w:ascii="宋体"/>
          <w:sz w:val="24"/>
          <w:szCs w:val="24"/>
        </w:rPr>
        <w:t>9.1 供应商应认真审核磋商文件，如有疑问，供应商必须在“供应商须知前附表”规定截止时间前以书面形式（加盖公章）或线上形式（政采云平台）要求采购代理机构澄清，截止时间后送达的澄清要求概不接受，由此产生的后果由供应商负责。</w:t>
      </w:r>
    </w:p>
    <w:p w14:paraId="4398007B">
      <w:pPr>
        <w:spacing w:line="360" w:lineRule="auto"/>
        <w:ind w:firstLine="480" w:firstLineChars="200"/>
        <w:jc w:val="left"/>
        <w:rPr>
          <w:rFonts w:ascii="宋体"/>
          <w:sz w:val="24"/>
          <w:szCs w:val="24"/>
        </w:rPr>
      </w:pPr>
      <w:r>
        <w:rPr>
          <w:rFonts w:hint="eastAsia" w:ascii="宋体"/>
          <w:sz w:val="24"/>
          <w:szCs w:val="24"/>
        </w:rPr>
        <w:t>9.2 采购代理机构将以书面或网上发布公告形式（发布媒体详见磋商公告）答复供应商（答复中不包含问题的来源）要求澄清的问题，其他澄清方式无效。</w:t>
      </w:r>
    </w:p>
    <w:p w14:paraId="6D11212F">
      <w:pPr>
        <w:spacing w:line="360" w:lineRule="auto"/>
        <w:ind w:firstLine="480" w:firstLineChars="200"/>
        <w:jc w:val="left"/>
        <w:rPr>
          <w:rFonts w:ascii="宋体"/>
          <w:sz w:val="24"/>
          <w:szCs w:val="24"/>
        </w:rPr>
      </w:pPr>
      <w:r>
        <w:rPr>
          <w:rFonts w:hint="eastAsia" w:ascii="宋体"/>
          <w:sz w:val="24"/>
          <w:szCs w:val="24"/>
        </w:rPr>
        <w:t>9.3 磋商文件澄清联系方式见“</w:t>
      </w:r>
      <w:r>
        <w:rPr>
          <w:rFonts w:hint="eastAsia" w:ascii="宋体"/>
          <w:b/>
          <w:sz w:val="24"/>
          <w:szCs w:val="24"/>
        </w:rPr>
        <w:t>供应商须知前附表</w:t>
      </w:r>
      <w:r>
        <w:rPr>
          <w:rFonts w:hint="eastAsia" w:ascii="宋体"/>
          <w:sz w:val="24"/>
          <w:szCs w:val="24"/>
        </w:rPr>
        <w:t>”。</w:t>
      </w:r>
    </w:p>
    <w:p w14:paraId="4FB2FDA3">
      <w:pPr>
        <w:spacing w:line="360" w:lineRule="auto"/>
        <w:ind w:firstLine="480" w:firstLineChars="200"/>
        <w:rPr>
          <w:rFonts w:ascii="宋体"/>
          <w:sz w:val="24"/>
          <w:szCs w:val="24"/>
        </w:rPr>
      </w:pPr>
      <w:r>
        <w:rPr>
          <w:rFonts w:hint="eastAsia" w:ascii="宋体"/>
          <w:sz w:val="24"/>
          <w:szCs w:val="24"/>
        </w:rPr>
        <w:t>9.4如对电子采购流程不清楚可查阅政采云（https://e-learning.zcygov.cn/index）“秒懂政采云 项目采购”学习。</w:t>
      </w:r>
    </w:p>
    <w:p w14:paraId="79DFECD0">
      <w:pPr>
        <w:spacing w:line="360" w:lineRule="auto"/>
        <w:ind w:firstLine="480" w:firstLineChars="200"/>
        <w:rPr>
          <w:rFonts w:ascii="宋体"/>
          <w:sz w:val="24"/>
          <w:szCs w:val="24"/>
        </w:rPr>
      </w:pPr>
      <w:r>
        <w:rPr>
          <w:rFonts w:hint="eastAsia" w:ascii="宋体"/>
          <w:sz w:val="24"/>
          <w:szCs w:val="24"/>
        </w:rPr>
        <w:t>9.5采购代理机构对已发出的磋商文件进行必要澄清或者修改的，于磋商文件要求提交响应文件截止时间五日前，在指定采购信息发布媒体（发布媒体详见磋商公告）上发布澄清公告。该澄清或者修改的内容为磋商文件的组成部分。</w:t>
      </w:r>
    </w:p>
    <w:p w14:paraId="101C6E53">
      <w:pPr>
        <w:spacing w:line="360" w:lineRule="auto"/>
        <w:ind w:firstLine="480" w:firstLineChars="200"/>
        <w:rPr>
          <w:rFonts w:ascii="宋体"/>
          <w:sz w:val="24"/>
          <w:szCs w:val="24"/>
        </w:rPr>
      </w:pPr>
      <w:r>
        <w:rPr>
          <w:rFonts w:hint="eastAsia" w:ascii="宋体"/>
          <w:sz w:val="24"/>
          <w:szCs w:val="24"/>
        </w:rPr>
        <w:t>9.6 澄清或者修改的内容可能影响响应文件编制的，采购代理机构于递交响应文件截止时间五日前，以书面形式通知所有获取磋商文件的潜在供应商；不足五日的，顺延提交响应文件的截止时间。</w:t>
      </w:r>
    </w:p>
    <w:p w14:paraId="345131B6">
      <w:pPr>
        <w:spacing w:line="360" w:lineRule="auto"/>
        <w:ind w:firstLine="480" w:firstLineChars="200"/>
        <w:rPr>
          <w:rFonts w:ascii="宋体"/>
          <w:sz w:val="24"/>
          <w:szCs w:val="24"/>
        </w:rPr>
      </w:pPr>
      <w:r>
        <w:rPr>
          <w:rFonts w:hint="eastAsia" w:ascii="宋体"/>
          <w:sz w:val="24"/>
          <w:szCs w:val="24"/>
        </w:rPr>
        <w:t>9.7采购代理机构对磋商文件中的采购需求、评标办法等重要内容做出变更时，将同时发布更正公告进行说明以保证各供应商都能重新下载并用于编制电子响应文件。</w:t>
      </w:r>
    </w:p>
    <w:p w14:paraId="7BFD82CD">
      <w:pPr>
        <w:spacing w:line="360" w:lineRule="auto"/>
        <w:ind w:firstLine="480" w:firstLineChars="200"/>
        <w:rPr>
          <w:rFonts w:ascii="宋体"/>
          <w:sz w:val="24"/>
          <w:szCs w:val="24"/>
        </w:rPr>
      </w:pPr>
      <w:r>
        <w:rPr>
          <w:rFonts w:hint="eastAsia" w:ascii="宋体"/>
          <w:sz w:val="24"/>
          <w:szCs w:val="24"/>
        </w:rPr>
        <w:t>9.8供应商在收到采购代理机构答疑和澄清后，请自行登录政采云平台（https://www.zcygov.cn/）收取修改内容。供应商应在递交响应文件截止时间前随时查看指定采购信息发布媒体（发布媒体详见磋商公告）中有关该项目磋商文件的答疑、补遗内容。</w:t>
      </w:r>
    </w:p>
    <w:p w14:paraId="52DDC621">
      <w:pPr>
        <w:spacing w:line="360" w:lineRule="auto"/>
        <w:ind w:firstLine="480" w:firstLineChars="200"/>
        <w:rPr>
          <w:rFonts w:ascii="宋体" w:hAnsi="宋体"/>
          <w:sz w:val="24"/>
          <w:szCs w:val="24"/>
        </w:rPr>
      </w:pPr>
      <w:r>
        <w:rPr>
          <w:rFonts w:hint="eastAsia" w:ascii="宋体"/>
          <w:sz w:val="24"/>
          <w:szCs w:val="24"/>
        </w:rPr>
        <w:t>9.9磋商文件澄清、磋商文件修改文件内容均以网上发布的文件为准，当磋商文件、磋商文件澄清、磋商文件修改文件内容前后相互矛盾时，以最后发出的为准。</w:t>
      </w:r>
    </w:p>
    <w:p w14:paraId="277BECAE">
      <w:pPr>
        <w:pStyle w:val="3"/>
        <w:jc w:val="center"/>
        <w:rPr>
          <w:rFonts w:ascii="宋体" w:hAnsi="宋体" w:eastAsia="宋体"/>
          <w:sz w:val="24"/>
          <w:szCs w:val="24"/>
        </w:rPr>
      </w:pPr>
      <w:bookmarkStart w:id="132" w:name="_Toc427306789"/>
      <w:bookmarkStart w:id="133" w:name="_Toc43850867"/>
      <w:bookmarkStart w:id="134" w:name="_Toc373844165"/>
      <w:bookmarkStart w:id="135" w:name="_Toc43850821"/>
      <w:bookmarkStart w:id="136" w:name="_Toc86124051"/>
      <w:bookmarkStart w:id="137" w:name="_Toc427339170"/>
      <w:bookmarkStart w:id="138" w:name="_Toc348011932"/>
      <w:bookmarkStart w:id="139" w:name="_Toc373844098"/>
      <w:r>
        <w:rPr>
          <w:rFonts w:ascii="宋体" w:hAnsi="宋体" w:eastAsia="宋体"/>
          <w:sz w:val="24"/>
          <w:szCs w:val="24"/>
        </w:rPr>
        <w:t>三、磋商响应文件</w:t>
      </w:r>
      <w:bookmarkEnd w:id="132"/>
      <w:bookmarkEnd w:id="133"/>
      <w:bookmarkEnd w:id="134"/>
      <w:bookmarkEnd w:id="135"/>
      <w:bookmarkEnd w:id="136"/>
      <w:bookmarkEnd w:id="137"/>
      <w:bookmarkEnd w:id="138"/>
      <w:bookmarkEnd w:id="139"/>
    </w:p>
    <w:p w14:paraId="36D82759">
      <w:pPr>
        <w:spacing w:line="360" w:lineRule="auto"/>
        <w:rPr>
          <w:rFonts w:ascii="宋体" w:hAnsi="宋体"/>
          <w:b/>
          <w:sz w:val="24"/>
          <w:szCs w:val="24"/>
        </w:rPr>
      </w:pPr>
      <w:bookmarkStart w:id="140" w:name="_Toc348011933"/>
      <w:bookmarkStart w:id="141" w:name="_Toc329810195"/>
      <w:bookmarkStart w:id="142" w:name="_Toc86124052"/>
      <w:r>
        <w:rPr>
          <w:rFonts w:hint="eastAsia" w:ascii="宋体" w:hAnsi="宋体"/>
          <w:b/>
          <w:sz w:val="24"/>
          <w:szCs w:val="24"/>
        </w:rPr>
        <w:t>10、</w:t>
      </w:r>
      <w:r>
        <w:rPr>
          <w:rFonts w:ascii="宋体" w:hAnsi="宋体"/>
          <w:b/>
          <w:sz w:val="24"/>
          <w:szCs w:val="24"/>
        </w:rPr>
        <w:t>磋商响应文件编写注意事项</w:t>
      </w:r>
      <w:bookmarkEnd w:id="140"/>
      <w:bookmarkEnd w:id="141"/>
      <w:bookmarkEnd w:id="142"/>
    </w:p>
    <w:p w14:paraId="2905FF10">
      <w:pPr>
        <w:spacing w:line="360" w:lineRule="auto"/>
        <w:ind w:firstLine="480" w:firstLineChars="200"/>
        <w:rPr>
          <w:rFonts w:ascii="宋体" w:hAnsi="宋体"/>
          <w:sz w:val="24"/>
          <w:szCs w:val="24"/>
        </w:rPr>
      </w:pPr>
      <w:r>
        <w:rPr>
          <w:rFonts w:hint="eastAsia" w:ascii="宋体" w:hAnsi="宋体"/>
          <w:sz w:val="24"/>
          <w:szCs w:val="24"/>
        </w:rPr>
        <w:t>10</w:t>
      </w:r>
      <w:r>
        <w:rPr>
          <w:rFonts w:ascii="宋体" w:hAnsi="宋体"/>
          <w:sz w:val="24"/>
          <w:szCs w:val="24"/>
        </w:rPr>
        <w:t>.1 供应商应仔细阅读磋商文件，在完全了解采购的内容、技术要求（见第五章“</w:t>
      </w:r>
      <w:r>
        <w:rPr>
          <w:rFonts w:hint="eastAsia" w:ascii="宋体" w:hAnsi="宋体"/>
          <w:sz w:val="24"/>
          <w:szCs w:val="24"/>
        </w:rPr>
        <w:t>采购需求</w:t>
      </w:r>
      <w:r>
        <w:rPr>
          <w:rFonts w:ascii="宋体" w:hAnsi="宋体"/>
          <w:sz w:val="24"/>
          <w:szCs w:val="24"/>
        </w:rPr>
        <w:t>”）和商务条件后，编写磋商响应文件。</w:t>
      </w:r>
    </w:p>
    <w:p w14:paraId="4C39EA8F">
      <w:pPr>
        <w:spacing w:line="360" w:lineRule="auto"/>
        <w:ind w:firstLine="480" w:firstLineChars="200"/>
        <w:rPr>
          <w:rFonts w:ascii="宋体" w:hAnsi="宋体"/>
          <w:sz w:val="24"/>
          <w:szCs w:val="24"/>
        </w:rPr>
      </w:pPr>
      <w:r>
        <w:rPr>
          <w:rFonts w:hint="eastAsia" w:ascii="宋体" w:hAnsi="宋体"/>
          <w:sz w:val="24"/>
          <w:szCs w:val="24"/>
        </w:rPr>
        <w:t>10</w:t>
      </w:r>
      <w:r>
        <w:rPr>
          <w:rFonts w:ascii="宋体" w:hAnsi="宋体"/>
          <w:sz w:val="24"/>
          <w:szCs w:val="24"/>
        </w:rPr>
        <w:t>.2 对磋商文件提出的实质性要求和条件作出响应是指供应商必须对磋商文件中规定的成交实质性要求和条件作出满足或者优于原要求和条件的承诺</w:t>
      </w:r>
      <w:r>
        <w:rPr>
          <w:rFonts w:hint="eastAsia" w:ascii="宋体" w:hAnsi="宋体"/>
          <w:sz w:val="24"/>
          <w:szCs w:val="24"/>
        </w:rPr>
        <w:t>，并提供相应的证明材料</w:t>
      </w:r>
      <w:r>
        <w:rPr>
          <w:rFonts w:ascii="宋体" w:hAnsi="宋体"/>
          <w:sz w:val="24"/>
          <w:szCs w:val="24"/>
        </w:rPr>
        <w:t>。</w:t>
      </w:r>
    </w:p>
    <w:p w14:paraId="4BF6B4A9">
      <w:pPr>
        <w:spacing w:line="360" w:lineRule="auto"/>
        <w:rPr>
          <w:rFonts w:ascii="宋体" w:hAnsi="宋体"/>
          <w:b/>
          <w:sz w:val="24"/>
          <w:szCs w:val="24"/>
        </w:rPr>
      </w:pPr>
      <w:bookmarkStart w:id="143" w:name="_Toc348011934"/>
      <w:bookmarkStart w:id="144" w:name="_Toc329810196"/>
      <w:bookmarkStart w:id="145" w:name="_Toc86124054"/>
      <w:r>
        <w:rPr>
          <w:rFonts w:hint="eastAsia" w:ascii="宋体" w:hAnsi="宋体"/>
          <w:b/>
          <w:sz w:val="24"/>
          <w:szCs w:val="24"/>
        </w:rPr>
        <w:t>11、</w:t>
      </w:r>
      <w:r>
        <w:rPr>
          <w:rFonts w:ascii="宋体" w:hAnsi="宋体"/>
          <w:b/>
          <w:sz w:val="24"/>
          <w:szCs w:val="24"/>
        </w:rPr>
        <w:t>磋商响应文件构成</w:t>
      </w:r>
      <w:bookmarkEnd w:id="143"/>
      <w:bookmarkEnd w:id="144"/>
      <w:bookmarkEnd w:id="145"/>
    </w:p>
    <w:p w14:paraId="4828D267">
      <w:pPr>
        <w:spacing w:line="360" w:lineRule="auto"/>
        <w:ind w:firstLine="480" w:firstLineChars="200"/>
        <w:rPr>
          <w:rFonts w:ascii="宋体" w:hAnsi="宋体"/>
          <w:sz w:val="24"/>
          <w:szCs w:val="24"/>
        </w:rPr>
      </w:pPr>
      <w:r>
        <w:rPr>
          <w:rFonts w:hint="eastAsia" w:ascii="宋体" w:hAnsi="宋体"/>
          <w:sz w:val="24"/>
          <w:szCs w:val="24"/>
        </w:rPr>
        <w:t>11</w:t>
      </w:r>
      <w:r>
        <w:rPr>
          <w:rFonts w:ascii="宋体" w:hAnsi="宋体"/>
          <w:sz w:val="24"/>
          <w:szCs w:val="24"/>
        </w:rPr>
        <w:t>.</w:t>
      </w:r>
      <w:r>
        <w:rPr>
          <w:rFonts w:hint="eastAsia" w:ascii="宋体" w:hAnsi="宋体"/>
          <w:sz w:val="24"/>
          <w:szCs w:val="24"/>
        </w:rPr>
        <w:t>1</w:t>
      </w:r>
      <w:r>
        <w:rPr>
          <w:rFonts w:ascii="宋体" w:hAnsi="宋体"/>
          <w:sz w:val="24"/>
          <w:szCs w:val="24"/>
        </w:rPr>
        <w:t>供应商</w:t>
      </w:r>
      <w:r>
        <w:rPr>
          <w:rFonts w:hint="eastAsia" w:ascii="宋体" w:hAnsi="宋体"/>
          <w:sz w:val="24"/>
          <w:szCs w:val="24"/>
        </w:rPr>
        <w:t>编写的</w:t>
      </w:r>
      <w:r>
        <w:rPr>
          <w:rFonts w:ascii="宋体" w:hAnsi="宋体"/>
          <w:sz w:val="24"/>
          <w:szCs w:val="24"/>
        </w:rPr>
        <w:t>磋商响应</w:t>
      </w:r>
      <w:r>
        <w:rPr>
          <w:rFonts w:hint="eastAsia" w:ascii="宋体" w:hAnsi="宋体"/>
          <w:sz w:val="24"/>
          <w:szCs w:val="24"/>
        </w:rPr>
        <w:t>按第四章“磋商响应文件格式”要求填写。有关文件的提交如未特别注明需提供原件的，可提供复印件。</w:t>
      </w:r>
    </w:p>
    <w:p w14:paraId="49BD17C3">
      <w:pPr>
        <w:spacing w:line="360" w:lineRule="auto"/>
        <w:rPr>
          <w:rFonts w:ascii="宋体" w:hAnsi="宋体"/>
          <w:b/>
          <w:sz w:val="24"/>
          <w:szCs w:val="24"/>
        </w:rPr>
      </w:pPr>
      <w:bookmarkStart w:id="146" w:name="_Toc86124056"/>
      <w:bookmarkStart w:id="147" w:name="_Toc348011935"/>
      <w:bookmarkStart w:id="148" w:name="_Toc329810197"/>
      <w:r>
        <w:rPr>
          <w:rFonts w:hint="eastAsia" w:ascii="宋体" w:hAnsi="宋体"/>
          <w:b/>
          <w:sz w:val="24"/>
          <w:szCs w:val="24"/>
        </w:rPr>
        <w:t>12、</w:t>
      </w:r>
      <w:r>
        <w:rPr>
          <w:rFonts w:ascii="宋体" w:hAnsi="宋体"/>
          <w:b/>
          <w:sz w:val="24"/>
          <w:szCs w:val="24"/>
        </w:rPr>
        <w:t>报价</w:t>
      </w:r>
      <w:bookmarkEnd w:id="146"/>
      <w:r>
        <w:rPr>
          <w:rFonts w:ascii="宋体" w:hAnsi="宋体"/>
          <w:b/>
          <w:sz w:val="24"/>
          <w:szCs w:val="24"/>
        </w:rPr>
        <w:t>和报价货币</w:t>
      </w:r>
      <w:bookmarkEnd w:id="147"/>
      <w:bookmarkEnd w:id="148"/>
    </w:p>
    <w:p w14:paraId="52B95DC5">
      <w:pPr>
        <w:spacing w:line="360" w:lineRule="auto"/>
        <w:ind w:firstLine="480" w:firstLineChars="200"/>
        <w:rPr>
          <w:rFonts w:ascii="宋体" w:hAnsi="宋体" w:cs="宋体"/>
          <w:sz w:val="24"/>
          <w:szCs w:val="24"/>
        </w:rPr>
      </w:pPr>
      <w:bookmarkStart w:id="149" w:name="_Toc86124058"/>
      <w:bookmarkStart w:id="150" w:name="_Toc329810198"/>
      <w:bookmarkStart w:id="151" w:name="_Toc348011936"/>
      <w:r>
        <w:rPr>
          <w:rFonts w:ascii="宋体" w:hAnsi="宋体" w:cs="宋体"/>
          <w:sz w:val="24"/>
          <w:szCs w:val="24"/>
        </w:rPr>
        <w:t>12.1</w:t>
      </w:r>
      <w:r>
        <w:rPr>
          <w:rFonts w:hint="eastAsia" w:ascii="宋体" w:hAnsi="宋体" w:cs="宋体"/>
          <w:sz w:val="24"/>
          <w:szCs w:val="24"/>
        </w:rPr>
        <w:t>报价要求：见“</w:t>
      </w:r>
      <w:r>
        <w:rPr>
          <w:rFonts w:hint="eastAsia" w:ascii="宋体" w:hAnsi="宋体" w:cs="宋体"/>
          <w:b/>
          <w:sz w:val="24"/>
          <w:szCs w:val="24"/>
        </w:rPr>
        <w:t>供应商须知前附表</w:t>
      </w:r>
      <w:r>
        <w:rPr>
          <w:rFonts w:hint="eastAsia" w:ascii="宋体" w:hAnsi="宋体" w:cs="宋体"/>
          <w:sz w:val="24"/>
          <w:szCs w:val="24"/>
        </w:rPr>
        <w:t>”。</w:t>
      </w:r>
    </w:p>
    <w:p w14:paraId="54A099AD">
      <w:pPr>
        <w:spacing w:line="360" w:lineRule="auto"/>
        <w:ind w:firstLine="480" w:firstLineChars="200"/>
        <w:rPr>
          <w:rFonts w:ascii="宋体" w:hAnsi="宋体" w:cs="宋体"/>
          <w:sz w:val="24"/>
          <w:szCs w:val="24"/>
        </w:rPr>
      </w:pPr>
      <w:r>
        <w:rPr>
          <w:rFonts w:ascii="宋体" w:hAnsi="宋体" w:cs="宋体"/>
          <w:sz w:val="24"/>
          <w:szCs w:val="24"/>
        </w:rPr>
        <w:t>12.</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报价货币为人民币。</w:t>
      </w:r>
    </w:p>
    <w:p w14:paraId="6639B366">
      <w:pPr>
        <w:spacing w:line="360" w:lineRule="auto"/>
        <w:ind w:firstLine="480" w:firstLineChars="200"/>
        <w:rPr>
          <w:rFonts w:ascii="宋体" w:hAnsi="宋体" w:cs="宋体"/>
          <w:sz w:val="24"/>
          <w:szCs w:val="24"/>
        </w:rPr>
      </w:pPr>
      <w:r>
        <w:rPr>
          <w:rFonts w:ascii="宋体" w:hAnsi="宋体" w:cs="宋体"/>
          <w:sz w:val="24"/>
          <w:szCs w:val="24"/>
        </w:rPr>
        <w:t>12.</w:t>
      </w:r>
      <w:r>
        <w:rPr>
          <w:rFonts w:hint="eastAsia" w:ascii="宋体" w:hAnsi="宋体" w:cs="宋体"/>
          <w:sz w:val="24"/>
          <w:szCs w:val="24"/>
        </w:rPr>
        <w:t>3</w:t>
      </w:r>
      <w:r>
        <w:rPr>
          <w:rFonts w:hint="eastAsia" w:ascii="宋体" w:hAnsi="宋体" w:cs="宋体"/>
          <w:b/>
          <w:bCs/>
          <w:sz w:val="24"/>
          <w:szCs w:val="24"/>
        </w:rPr>
        <w:t>本项目只进行二次报价，第二次报价为最终报价。</w:t>
      </w:r>
      <w:r>
        <w:rPr>
          <w:rFonts w:hint="eastAsia" w:ascii="宋体" w:hAnsi="宋体" w:cs="宋体"/>
          <w:sz w:val="24"/>
          <w:szCs w:val="24"/>
        </w:rPr>
        <w:t>最终报价超过预算金额（或最高限价）的供应商的响应文件将按无效文件处理。</w:t>
      </w:r>
    </w:p>
    <w:p w14:paraId="12ADAC44">
      <w:pPr>
        <w:spacing w:line="360" w:lineRule="auto"/>
        <w:ind w:firstLine="480" w:firstLineChars="200"/>
        <w:rPr>
          <w:rFonts w:ascii="宋体" w:hAnsi="宋体" w:cs="宋体"/>
          <w:sz w:val="24"/>
          <w:szCs w:val="24"/>
        </w:rPr>
      </w:pPr>
      <w:r>
        <w:rPr>
          <w:rFonts w:hint="eastAsia" w:ascii="宋体" w:hAnsi="宋体" w:cs="宋体"/>
          <w:sz w:val="24"/>
          <w:szCs w:val="24"/>
        </w:rPr>
        <w:t>12.4</w:t>
      </w:r>
      <w:r>
        <w:rPr>
          <w:rFonts w:hint="eastAsia" w:ascii="Arial" w:hAnsi="Arial" w:cs="宋体"/>
          <w:sz w:val="24"/>
          <w:szCs w:val="24"/>
          <w:shd w:val="clear" w:color="auto" w:fill="FFFFFF"/>
        </w:rPr>
        <w:t>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p w14:paraId="5F933177">
      <w:pPr>
        <w:spacing w:line="360" w:lineRule="auto"/>
        <w:rPr>
          <w:rFonts w:ascii="宋体" w:hAnsi="宋体"/>
          <w:b/>
          <w:sz w:val="24"/>
          <w:szCs w:val="24"/>
        </w:rPr>
      </w:pPr>
      <w:r>
        <w:rPr>
          <w:rFonts w:hint="eastAsia" w:ascii="宋体" w:hAnsi="宋体"/>
          <w:b/>
          <w:sz w:val="24"/>
          <w:szCs w:val="24"/>
        </w:rPr>
        <w:t>13、</w:t>
      </w:r>
      <w:r>
        <w:rPr>
          <w:rFonts w:ascii="宋体" w:hAnsi="宋体"/>
          <w:b/>
          <w:sz w:val="24"/>
          <w:szCs w:val="24"/>
        </w:rPr>
        <w:t>有效期</w:t>
      </w:r>
      <w:bookmarkEnd w:id="149"/>
      <w:bookmarkEnd w:id="150"/>
      <w:bookmarkEnd w:id="151"/>
    </w:p>
    <w:p w14:paraId="172105B3">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 在“</w:t>
      </w:r>
      <w:r>
        <w:rPr>
          <w:rFonts w:ascii="宋体" w:hAnsi="宋体"/>
          <w:b/>
          <w:sz w:val="24"/>
          <w:szCs w:val="24"/>
        </w:rPr>
        <w:t>供应商须知前附表</w:t>
      </w:r>
      <w:r>
        <w:rPr>
          <w:rFonts w:ascii="宋体" w:hAnsi="宋体"/>
          <w:sz w:val="24"/>
          <w:szCs w:val="24"/>
        </w:rPr>
        <w:t>”规定的有效期内，供应商不得要求撤销或修改其磋商响应文件。</w:t>
      </w:r>
    </w:p>
    <w:p w14:paraId="74D152F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.2 因特殊情况需要延长有效期的，采购代理机构以书面形式通知所有供应商延长有效期。供应商同意延长的，应相应延长其保证金的有效期，但不得要求或被允许修改或撤销其磋商响应文件；供应商拒绝延长的，其</w:t>
      </w:r>
      <w:r>
        <w:rPr>
          <w:rFonts w:hint="eastAsia" w:ascii="宋体" w:hAnsi="宋体"/>
          <w:sz w:val="24"/>
          <w:szCs w:val="24"/>
        </w:rPr>
        <w:t>磋商响应文件</w:t>
      </w:r>
      <w:r>
        <w:rPr>
          <w:rFonts w:ascii="宋体" w:hAnsi="宋体"/>
          <w:sz w:val="24"/>
          <w:szCs w:val="24"/>
        </w:rPr>
        <w:t>失效，但供应商有权收回其保证金。</w:t>
      </w:r>
    </w:p>
    <w:p w14:paraId="2710C59C">
      <w:pPr>
        <w:spacing w:line="360" w:lineRule="auto"/>
        <w:rPr>
          <w:rFonts w:ascii="宋体" w:hAnsi="宋体"/>
          <w:b/>
          <w:sz w:val="24"/>
          <w:szCs w:val="24"/>
        </w:rPr>
      </w:pPr>
      <w:bookmarkStart w:id="152" w:name="_Toc329810199"/>
      <w:bookmarkStart w:id="153" w:name="_Toc86124059"/>
      <w:bookmarkStart w:id="154" w:name="_Toc348011937"/>
      <w:r>
        <w:rPr>
          <w:rFonts w:hint="eastAsia" w:ascii="宋体" w:hAnsi="宋体"/>
          <w:b/>
          <w:sz w:val="24"/>
          <w:szCs w:val="24"/>
        </w:rPr>
        <w:t>14、</w:t>
      </w:r>
      <w:r>
        <w:rPr>
          <w:rFonts w:ascii="宋体" w:hAnsi="宋体"/>
          <w:b/>
          <w:sz w:val="24"/>
          <w:szCs w:val="24"/>
        </w:rPr>
        <w:t>磋商响应文件的</w:t>
      </w:r>
      <w:bookmarkEnd w:id="152"/>
      <w:bookmarkEnd w:id="153"/>
      <w:r>
        <w:rPr>
          <w:rFonts w:hint="eastAsia" w:ascii="宋体" w:hAnsi="宋体"/>
          <w:b/>
          <w:sz w:val="24"/>
          <w:szCs w:val="24"/>
        </w:rPr>
        <w:t>编制</w:t>
      </w:r>
      <w:bookmarkEnd w:id="154"/>
    </w:p>
    <w:p w14:paraId="7DEB54BD">
      <w:pPr>
        <w:spacing w:line="360" w:lineRule="auto"/>
        <w:ind w:firstLine="480" w:firstLineChars="200"/>
        <w:rPr>
          <w:rFonts w:ascii="宋体" w:hAnsi="宋体" w:cs="宋体"/>
          <w:sz w:val="24"/>
          <w:szCs w:val="24"/>
        </w:rPr>
      </w:pPr>
      <w:r>
        <w:rPr>
          <w:rFonts w:hint="eastAsia" w:ascii="宋体" w:hAnsi="宋体" w:cs="宋体"/>
          <w:sz w:val="24"/>
          <w:szCs w:val="24"/>
        </w:rPr>
        <w:t>14.1响应文件全部采用电子文档，供应商应安装客户端软件—“政采云电子交易客户端”，并按照采购文件和政采云电子交易平台的要求编制，编制后应进行电子签名及加密。</w:t>
      </w:r>
    </w:p>
    <w:p w14:paraId="2638E8B1">
      <w:pPr>
        <w:spacing w:line="360" w:lineRule="auto"/>
        <w:ind w:firstLine="480" w:firstLineChars="200"/>
        <w:rPr>
          <w:rFonts w:ascii="宋体" w:hAnsi="宋体" w:cs="宋体"/>
          <w:sz w:val="24"/>
          <w:szCs w:val="24"/>
        </w:rPr>
      </w:pPr>
      <w:r>
        <w:rPr>
          <w:rFonts w:hint="eastAsia" w:ascii="宋体" w:hAnsi="宋体" w:cs="宋体"/>
          <w:sz w:val="24"/>
          <w:szCs w:val="24"/>
        </w:rPr>
        <w:t>14.2如供应商提交的电子标书采购文件要求或磋商时无法读取导入或解密，其响应文件将不予受理。</w:t>
      </w:r>
    </w:p>
    <w:p w14:paraId="37C744B2">
      <w:pPr>
        <w:spacing w:line="360" w:lineRule="auto"/>
        <w:ind w:firstLine="480" w:firstLineChars="200"/>
        <w:rPr>
          <w:rFonts w:ascii="宋体" w:hAnsi="宋体" w:cs="宋体"/>
          <w:sz w:val="24"/>
          <w:szCs w:val="24"/>
        </w:rPr>
      </w:pPr>
      <w:r>
        <w:rPr>
          <w:rFonts w:hint="eastAsia" w:ascii="宋体" w:hAnsi="宋体" w:cs="宋体"/>
          <w:sz w:val="24"/>
          <w:szCs w:val="24"/>
        </w:rPr>
        <w:t>14.3响应文件应尽量避免涂改、行间插字或删除。如果出现上述情况，改动之处应加盖供应商的公章或供应商法定代表人或委托代理人签字确认。</w:t>
      </w:r>
    </w:p>
    <w:p w14:paraId="50802E24">
      <w:pPr>
        <w:spacing w:line="360" w:lineRule="auto"/>
        <w:ind w:firstLine="480" w:firstLineChars="200"/>
        <w:rPr>
          <w:rFonts w:ascii="宋体" w:hAnsi="宋体" w:cs="宋体"/>
          <w:sz w:val="24"/>
          <w:szCs w:val="24"/>
        </w:rPr>
      </w:pPr>
      <w:r>
        <w:rPr>
          <w:rFonts w:hint="eastAsia" w:ascii="宋体" w:hAnsi="宋体" w:cs="宋体"/>
          <w:sz w:val="24"/>
          <w:szCs w:val="24"/>
        </w:rPr>
        <w:t>14.4响应文件应由法定代表人或委托代理人在竞争性磋商文件规定签字处逐一签名或盖章，要求盖章处应加盖公章</w:t>
      </w:r>
      <w:r>
        <w:rPr>
          <w:rFonts w:hint="eastAsia" w:ascii="宋体" w:hAnsi="宋体" w:cs="宋体"/>
          <w:sz w:val="24"/>
          <w:szCs w:val="24"/>
          <w:lang w:eastAsia="zh-CN"/>
        </w:rPr>
        <w:t>，已标价工程量清单不要求造价人员签字或盖章，但必须由供应商法定代表人或委托代理人逐页签字并加盖公章</w:t>
      </w:r>
      <w:r>
        <w:rPr>
          <w:rFonts w:hint="eastAsia" w:ascii="宋体" w:hAnsi="宋体" w:cs="宋体"/>
          <w:sz w:val="24"/>
          <w:szCs w:val="24"/>
        </w:rPr>
        <w:t>。</w:t>
      </w:r>
    </w:p>
    <w:p w14:paraId="21796700">
      <w:pPr>
        <w:spacing w:line="360" w:lineRule="auto"/>
        <w:ind w:firstLine="480" w:firstLineChars="200"/>
        <w:rPr>
          <w:rFonts w:ascii="宋体" w:hAnsi="宋体" w:cs="宋体"/>
          <w:sz w:val="24"/>
          <w:szCs w:val="24"/>
        </w:rPr>
      </w:pPr>
      <w:r>
        <w:rPr>
          <w:rFonts w:hint="eastAsia" w:ascii="宋体" w:hAnsi="宋体" w:cs="宋体"/>
          <w:sz w:val="24"/>
          <w:szCs w:val="24"/>
        </w:rPr>
        <w:t>14.5响应文件和来往函件均应采用中文书写，计量单位使用中国或国际标准单位。</w:t>
      </w:r>
    </w:p>
    <w:p w14:paraId="091D26CF">
      <w:pPr>
        <w:spacing w:line="360" w:lineRule="auto"/>
        <w:ind w:firstLine="480" w:firstLineChars="200"/>
        <w:rPr>
          <w:rFonts w:ascii="宋体" w:hAnsi="宋体" w:cs="宋体"/>
          <w:sz w:val="24"/>
          <w:szCs w:val="24"/>
        </w:rPr>
      </w:pPr>
      <w:r>
        <w:rPr>
          <w:rFonts w:hint="eastAsia" w:ascii="宋体" w:hAnsi="宋体" w:cs="宋体"/>
          <w:sz w:val="24"/>
          <w:szCs w:val="24"/>
        </w:rPr>
        <w:t>14.6最后报价采用人民币进行报价，若中文文字形式表示的数值与数字形式表示的数值不一致，以中文文字形式表示的数值为准。</w:t>
      </w:r>
    </w:p>
    <w:p w14:paraId="3C9D86D5">
      <w:pPr>
        <w:spacing w:line="360" w:lineRule="auto"/>
        <w:ind w:firstLine="480" w:firstLineChars="200"/>
        <w:rPr>
          <w:rFonts w:ascii="宋体" w:hAnsi="宋体"/>
          <w:sz w:val="24"/>
          <w:szCs w:val="24"/>
        </w:rPr>
      </w:pPr>
      <w:r>
        <w:rPr>
          <w:rFonts w:hint="eastAsia" w:ascii="宋体" w:hAnsi="宋体" w:cs="宋体"/>
          <w:sz w:val="24"/>
          <w:szCs w:val="24"/>
        </w:rPr>
        <w:t>14.7响应文件中提供的资料（扫描件）、关键内容必须清晰可辨，若出现字迹潦草、表达不清、未按要求填写而导致非唯一理解，视为未实质性响应竞争性磋商文件，供应商响应文件将按无效响应处理。</w:t>
      </w:r>
    </w:p>
    <w:p w14:paraId="3EE5D367">
      <w:pPr>
        <w:spacing w:line="360" w:lineRule="auto"/>
        <w:rPr>
          <w:rFonts w:ascii="宋体" w:hAnsi="宋体"/>
          <w:b/>
          <w:sz w:val="24"/>
          <w:szCs w:val="24"/>
        </w:rPr>
      </w:pPr>
      <w:bookmarkStart w:id="155" w:name="_Toc329810200"/>
      <w:bookmarkStart w:id="156" w:name="_Toc348011938"/>
      <w:r>
        <w:rPr>
          <w:rFonts w:hint="eastAsia" w:ascii="宋体" w:hAnsi="宋体"/>
          <w:b/>
          <w:sz w:val="24"/>
          <w:szCs w:val="24"/>
        </w:rPr>
        <w:t>15、磋商</w:t>
      </w:r>
      <w:r>
        <w:rPr>
          <w:rFonts w:ascii="宋体" w:hAnsi="宋体"/>
          <w:b/>
          <w:sz w:val="24"/>
          <w:szCs w:val="24"/>
        </w:rPr>
        <w:t>保证金</w:t>
      </w:r>
      <w:bookmarkEnd w:id="155"/>
      <w:bookmarkEnd w:id="156"/>
    </w:p>
    <w:p w14:paraId="63F00C55">
      <w:pPr>
        <w:spacing w:line="360" w:lineRule="auto"/>
        <w:ind w:firstLine="480" w:firstLineChars="200"/>
        <w:rPr>
          <w:rFonts w:ascii="宋体" w:hAnsi="宋体"/>
          <w:sz w:val="24"/>
          <w:szCs w:val="24"/>
        </w:rPr>
      </w:pPr>
      <w:r>
        <w:rPr>
          <w:rFonts w:hint="eastAsia" w:ascii="宋体" w:hAnsi="宋体"/>
          <w:sz w:val="24"/>
          <w:szCs w:val="24"/>
        </w:rPr>
        <w:t>15.1磋商</w:t>
      </w:r>
      <w:r>
        <w:rPr>
          <w:rFonts w:ascii="宋体" w:hAnsi="宋体"/>
          <w:sz w:val="24"/>
          <w:szCs w:val="24"/>
        </w:rPr>
        <w:t>保证金为人民币。供应商应在递交磋商响应文件截止时间以前按“</w:t>
      </w:r>
      <w:r>
        <w:rPr>
          <w:rFonts w:ascii="宋体" w:hAnsi="宋体"/>
          <w:b/>
          <w:sz w:val="24"/>
          <w:szCs w:val="24"/>
        </w:rPr>
        <w:t>供应商须知前附表</w:t>
      </w:r>
      <w:r>
        <w:rPr>
          <w:rFonts w:ascii="宋体" w:hAnsi="宋体"/>
          <w:sz w:val="24"/>
          <w:szCs w:val="24"/>
        </w:rPr>
        <w:t>”规定的方式及金额交至采购代理机构，并在磋商有效期内保持有效。</w:t>
      </w:r>
    </w:p>
    <w:p w14:paraId="12053F5E">
      <w:pPr>
        <w:spacing w:line="360" w:lineRule="auto"/>
        <w:ind w:firstLine="480" w:firstLineChars="200"/>
        <w:rPr>
          <w:rFonts w:ascii="宋体" w:hAnsi="宋体"/>
          <w:sz w:val="24"/>
          <w:szCs w:val="24"/>
        </w:rPr>
      </w:pPr>
      <w:r>
        <w:rPr>
          <w:rFonts w:hint="eastAsia" w:ascii="宋体" w:hAnsi="宋体"/>
          <w:sz w:val="24"/>
          <w:szCs w:val="24"/>
        </w:rPr>
        <w:t>15.2磋商保证金形式：磋商保证金应按“</w:t>
      </w:r>
      <w:r>
        <w:rPr>
          <w:rFonts w:hint="eastAsia" w:ascii="宋体" w:hAnsi="宋体"/>
          <w:b/>
          <w:sz w:val="24"/>
          <w:szCs w:val="24"/>
        </w:rPr>
        <w:t>供应商须知前附表</w:t>
      </w:r>
      <w:r>
        <w:rPr>
          <w:rFonts w:hint="eastAsia" w:ascii="宋体" w:hAnsi="宋体"/>
          <w:sz w:val="24"/>
          <w:szCs w:val="24"/>
        </w:rPr>
        <w:t>”规定的形式提交。</w:t>
      </w:r>
    </w:p>
    <w:p w14:paraId="137665C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3</w:t>
      </w:r>
      <w:r>
        <w:rPr>
          <w:rFonts w:ascii="宋体" w:hAnsi="宋体"/>
          <w:sz w:val="24"/>
          <w:szCs w:val="24"/>
        </w:rPr>
        <w:t xml:space="preserve"> 办理保证金手续时，请务必在银行进账单或电汇单的用途栏或空白栏上注明采购项目名称及项目编号。</w:t>
      </w:r>
    </w:p>
    <w:p w14:paraId="539673BC">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4</w:t>
      </w:r>
      <w:r>
        <w:rPr>
          <w:rFonts w:ascii="宋体" w:hAnsi="宋体"/>
          <w:sz w:val="24"/>
          <w:szCs w:val="24"/>
        </w:rPr>
        <w:t>供应商应在递交磋商响应文件时向</w:t>
      </w:r>
      <w:r>
        <w:rPr>
          <w:rFonts w:hint="eastAsia" w:ascii="宋体" w:hAnsi="宋体"/>
          <w:sz w:val="24"/>
          <w:szCs w:val="24"/>
        </w:rPr>
        <w:t>采购代理机构提交采购代理机构出具的保证金到账收据凭证，如果以电汇或网银转账等方式提交的则仅需出示电汇或网银</w:t>
      </w:r>
      <w:r>
        <w:rPr>
          <w:rFonts w:hint="eastAsia" w:ascii="宋体" w:hAnsi="宋体"/>
          <w:sz w:val="24"/>
          <w:szCs w:val="24"/>
          <w:lang w:eastAsia="zh-CN"/>
        </w:rPr>
        <w:t>转账凭证</w:t>
      </w:r>
      <w:r>
        <w:rPr>
          <w:rFonts w:hint="eastAsia" w:ascii="宋体" w:hAnsi="宋体"/>
          <w:sz w:val="24"/>
          <w:szCs w:val="24"/>
        </w:rPr>
        <w:t>。</w:t>
      </w:r>
    </w:p>
    <w:p w14:paraId="4F9647A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5</w:t>
      </w:r>
      <w:r>
        <w:rPr>
          <w:rFonts w:ascii="宋体" w:hAnsi="宋体"/>
          <w:sz w:val="24"/>
          <w:szCs w:val="24"/>
        </w:rPr>
        <w:t>未成交的供应商可在成交</w:t>
      </w:r>
      <w:r>
        <w:rPr>
          <w:rFonts w:hint="eastAsia" w:ascii="宋体" w:hAnsi="宋体"/>
          <w:sz w:val="24"/>
          <w:szCs w:val="24"/>
        </w:rPr>
        <w:t>公告</w:t>
      </w:r>
      <w:r>
        <w:rPr>
          <w:rFonts w:ascii="宋体" w:hAnsi="宋体"/>
          <w:sz w:val="24"/>
          <w:szCs w:val="24"/>
        </w:rPr>
        <w:t>发出后</w:t>
      </w:r>
      <w:r>
        <w:rPr>
          <w:rFonts w:hint="eastAsia" w:ascii="宋体" w:hAnsi="宋体"/>
          <w:sz w:val="24"/>
          <w:szCs w:val="24"/>
        </w:rPr>
        <w:t>五个工作</w:t>
      </w:r>
      <w:r>
        <w:rPr>
          <w:rFonts w:hint="eastAsia" w:ascii="宋体" w:hAnsi="宋体"/>
          <w:sz w:val="24"/>
          <w:szCs w:val="24"/>
          <w:lang w:eastAsia="zh-CN"/>
        </w:rPr>
        <w:t>日内</w:t>
      </w:r>
      <w:r>
        <w:rPr>
          <w:rFonts w:ascii="宋体" w:hAnsi="宋体"/>
          <w:sz w:val="24"/>
          <w:szCs w:val="24"/>
        </w:rPr>
        <w:t>到采购代理机构办理退保证金手续；成交人在签订合同后</w:t>
      </w:r>
      <w:r>
        <w:rPr>
          <w:rFonts w:hint="eastAsia" w:ascii="宋体" w:hAnsi="宋体"/>
          <w:sz w:val="24"/>
          <w:szCs w:val="24"/>
        </w:rPr>
        <w:t>五个工作日内到采购代理机构办理退还磋商保证金手续。</w:t>
      </w:r>
    </w:p>
    <w:p w14:paraId="0981307D">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6</w:t>
      </w:r>
      <w:r>
        <w:rPr>
          <w:rFonts w:ascii="宋体" w:hAnsi="宋体"/>
          <w:sz w:val="24"/>
          <w:szCs w:val="24"/>
        </w:rPr>
        <w:t xml:space="preserve"> 下列情况发生时，</w:t>
      </w:r>
      <w:r>
        <w:rPr>
          <w:rFonts w:hint="eastAsia" w:ascii="宋体" w:hAnsi="宋体"/>
          <w:sz w:val="24"/>
          <w:szCs w:val="24"/>
        </w:rPr>
        <w:t>磋商</w:t>
      </w:r>
      <w:r>
        <w:rPr>
          <w:rFonts w:ascii="宋体" w:hAnsi="宋体"/>
          <w:sz w:val="24"/>
          <w:szCs w:val="24"/>
        </w:rPr>
        <w:t>保证金将</w:t>
      </w:r>
      <w:r>
        <w:rPr>
          <w:rFonts w:hint="eastAsia" w:ascii="宋体" w:hAnsi="宋体"/>
          <w:sz w:val="24"/>
          <w:szCs w:val="24"/>
        </w:rPr>
        <w:t>不予退还</w:t>
      </w:r>
      <w:r>
        <w:rPr>
          <w:rFonts w:ascii="宋体" w:hAnsi="宋体"/>
          <w:sz w:val="24"/>
          <w:szCs w:val="24"/>
        </w:rPr>
        <w:t>：</w:t>
      </w:r>
    </w:p>
    <w:p w14:paraId="4EA47E1E">
      <w:pPr>
        <w:spacing w:line="360" w:lineRule="auto"/>
        <w:ind w:firstLine="480" w:firstLineChars="200"/>
        <w:rPr>
          <w:rFonts w:ascii="宋体" w:hAnsi="宋体"/>
          <w:sz w:val="24"/>
          <w:szCs w:val="24"/>
        </w:rPr>
      </w:pPr>
      <w:r>
        <w:rPr>
          <w:rFonts w:ascii="宋体" w:hAnsi="宋体"/>
          <w:sz w:val="24"/>
          <w:szCs w:val="24"/>
        </w:rPr>
        <w:t>（1）供应商在磋商开始后要求撤回</w:t>
      </w:r>
      <w:r>
        <w:rPr>
          <w:rFonts w:hint="eastAsia" w:ascii="宋体" w:hAnsi="宋体"/>
          <w:sz w:val="24"/>
          <w:szCs w:val="24"/>
        </w:rPr>
        <w:t>磋商响应文件</w:t>
      </w:r>
      <w:r>
        <w:rPr>
          <w:rFonts w:ascii="宋体" w:hAnsi="宋体"/>
          <w:sz w:val="24"/>
          <w:szCs w:val="24"/>
        </w:rPr>
        <w:t>的；</w:t>
      </w:r>
    </w:p>
    <w:p w14:paraId="0D36F718">
      <w:pPr>
        <w:spacing w:line="360" w:lineRule="auto"/>
        <w:ind w:firstLine="480" w:firstLineChars="200"/>
        <w:rPr>
          <w:rFonts w:ascii="宋体" w:hAnsi="宋体"/>
          <w:sz w:val="24"/>
          <w:szCs w:val="24"/>
        </w:rPr>
      </w:pPr>
      <w:r>
        <w:rPr>
          <w:rFonts w:hint="eastAsia" w:ascii="宋体" w:hAnsi="宋体"/>
          <w:sz w:val="24"/>
          <w:szCs w:val="24"/>
        </w:rPr>
        <w:t>（2）成交后供应商无正当理由不与采购人或者采购代理机构签订合同的；</w:t>
      </w:r>
    </w:p>
    <w:p w14:paraId="75D55E4C">
      <w:pPr>
        <w:spacing w:line="360" w:lineRule="auto"/>
        <w:ind w:firstLine="480" w:firstLineChars="200"/>
        <w:rPr>
          <w:rFonts w:ascii="宋体" w:hAnsi="宋体"/>
          <w:sz w:val="24"/>
          <w:szCs w:val="24"/>
        </w:rPr>
      </w:pPr>
      <w:r>
        <w:rPr>
          <w:rFonts w:hint="eastAsia" w:ascii="宋体" w:hAnsi="宋体"/>
          <w:sz w:val="24"/>
          <w:szCs w:val="24"/>
        </w:rPr>
        <w:t>（3）成交人将成交项目转让给他人，或者在磋商响应文件中未说明，且未经采购人同意，将成交项目分包给他人的；</w:t>
      </w:r>
    </w:p>
    <w:p w14:paraId="1491D79A">
      <w:pPr>
        <w:spacing w:line="360" w:lineRule="auto"/>
        <w:ind w:firstLine="480" w:firstLineChars="200"/>
        <w:rPr>
          <w:rFonts w:ascii="宋体" w:hAnsi="宋体"/>
          <w:sz w:val="24"/>
          <w:szCs w:val="24"/>
        </w:rPr>
      </w:pPr>
      <w:r>
        <w:rPr>
          <w:rFonts w:hint="eastAsia" w:ascii="宋体" w:hAnsi="宋体"/>
          <w:sz w:val="24"/>
          <w:szCs w:val="24"/>
        </w:rPr>
        <w:t>（4）成交人拒绝履行合同义务的。</w:t>
      </w:r>
    </w:p>
    <w:p w14:paraId="249D8707">
      <w:pPr>
        <w:pStyle w:val="3"/>
        <w:jc w:val="center"/>
        <w:rPr>
          <w:rFonts w:ascii="宋体" w:hAnsi="宋体" w:eastAsia="宋体"/>
          <w:sz w:val="24"/>
          <w:szCs w:val="24"/>
        </w:rPr>
      </w:pPr>
      <w:bookmarkStart w:id="157" w:name="_Toc86124061"/>
      <w:bookmarkStart w:id="158" w:name="_Toc427306790"/>
      <w:bookmarkStart w:id="159" w:name="_Toc43850868"/>
      <w:bookmarkStart w:id="160" w:name="_Toc373844099"/>
      <w:bookmarkStart w:id="161" w:name="_Toc348011939"/>
      <w:bookmarkStart w:id="162" w:name="_Toc427339171"/>
      <w:bookmarkStart w:id="163" w:name="_Toc43850822"/>
      <w:bookmarkStart w:id="164" w:name="_Toc373844166"/>
      <w:r>
        <w:rPr>
          <w:rFonts w:ascii="宋体" w:hAnsi="宋体" w:eastAsia="宋体"/>
          <w:sz w:val="24"/>
          <w:szCs w:val="24"/>
        </w:rPr>
        <w:t>四、磋商响应文件的提交</w:t>
      </w:r>
      <w:bookmarkEnd w:id="157"/>
      <w:bookmarkEnd w:id="158"/>
      <w:bookmarkEnd w:id="159"/>
      <w:bookmarkEnd w:id="160"/>
      <w:bookmarkEnd w:id="161"/>
      <w:bookmarkEnd w:id="162"/>
      <w:bookmarkEnd w:id="163"/>
      <w:bookmarkEnd w:id="164"/>
    </w:p>
    <w:p w14:paraId="7731BCC9">
      <w:pPr>
        <w:spacing w:line="360" w:lineRule="auto"/>
        <w:rPr>
          <w:rFonts w:ascii="宋体" w:hAnsi="宋体"/>
          <w:b/>
          <w:sz w:val="24"/>
          <w:szCs w:val="24"/>
        </w:rPr>
      </w:pPr>
      <w:bookmarkStart w:id="165" w:name="_Toc348011940"/>
      <w:bookmarkStart w:id="166" w:name="_Toc329810202"/>
      <w:bookmarkStart w:id="167" w:name="_Toc86124062"/>
      <w:r>
        <w:rPr>
          <w:rFonts w:hint="eastAsia" w:ascii="宋体" w:hAnsi="宋体"/>
          <w:b/>
          <w:sz w:val="24"/>
          <w:szCs w:val="24"/>
        </w:rPr>
        <w:t>16、</w:t>
      </w:r>
      <w:r>
        <w:rPr>
          <w:rFonts w:ascii="宋体" w:hAnsi="宋体"/>
          <w:b/>
          <w:sz w:val="24"/>
          <w:szCs w:val="24"/>
        </w:rPr>
        <w:t>磋商响应文件的密封与标记</w:t>
      </w:r>
      <w:bookmarkEnd w:id="165"/>
      <w:bookmarkEnd w:id="166"/>
      <w:bookmarkEnd w:id="167"/>
    </w:p>
    <w:p w14:paraId="0308F7C4">
      <w:pPr>
        <w:spacing w:line="360" w:lineRule="auto"/>
        <w:ind w:firstLine="480" w:firstLineChars="200"/>
        <w:rPr>
          <w:rFonts w:ascii="宋体"/>
          <w:sz w:val="24"/>
          <w:szCs w:val="24"/>
        </w:rPr>
      </w:pPr>
      <w:r>
        <w:rPr>
          <w:rFonts w:hint="eastAsia" w:ascii="宋体"/>
          <w:sz w:val="24"/>
          <w:szCs w:val="24"/>
        </w:rPr>
        <w:t>16.1供应商进行电子交易应安装客户端软件—“政采云电子交易客户端”，并按照磋商文件和电子交易平台的要求编制并加密响应文件。供应商未按规定加密的响应文件，电子交易平台将拒收并提示。</w:t>
      </w:r>
    </w:p>
    <w:p w14:paraId="3892EBA6">
      <w:pPr>
        <w:spacing w:line="360" w:lineRule="auto"/>
        <w:ind w:firstLine="480" w:firstLineChars="200"/>
        <w:rPr>
          <w:rFonts w:ascii="宋体"/>
          <w:sz w:val="24"/>
          <w:szCs w:val="24"/>
        </w:rPr>
      </w:pPr>
      <w:r>
        <w:rPr>
          <w:rFonts w:hint="eastAsia" w:ascii="宋体"/>
          <w:sz w:val="24"/>
          <w:szCs w:val="24"/>
        </w:rPr>
        <w:t>16.2使用“政采云电子交易客户端”需要提前申领 CA 数字证书，详询政采云技术支持电话：4008817190（客服热线）；</w:t>
      </w:r>
    </w:p>
    <w:p w14:paraId="0ED7EF45">
      <w:pPr>
        <w:spacing w:line="360" w:lineRule="auto"/>
        <w:ind w:firstLine="480" w:firstLineChars="200"/>
        <w:rPr>
          <w:rFonts w:ascii="宋体"/>
          <w:sz w:val="24"/>
          <w:szCs w:val="24"/>
        </w:rPr>
      </w:pPr>
      <w:r>
        <w:rPr>
          <w:rFonts w:hint="eastAsia" w:ascii="宋体"/>
          <w:sz w:val="24"/>
          <w:szCs w:val="24"/>
        </w:rPr>
        <w:t>16.3逾期送达或者未按照磋商文件要求上传的响应文件，采购人、采购代理机构将拒收。</w:t>
      </w:r>
    </w:p>
    <w:p w14:paraId="264E568A">
      <w:pPr>
        <w:spacing w:line="360" w:lineRule="auto"/>
        <w:ind w:firstLine="480" w:firstLineChars="200"/>
        <w:rPr>
          <w:rFonts w:ascii="宋体" w:hAnsi="宋体"/>
          <w:sz w:val="24"/>
          <w:szCs w:val="24"/>
        </w:rPr>
      </w:pPr>
      <w:r>
        <w:rPr>
          <w:rFonts w:hint="eastAsia" w:ascii="宋体"/>
          <w:sz w:val="24"/>
          <w:szCs w:val="24"/>
        </w:rPr>
        <w:t>16.4供应商在递交响应文件截止时</w:t>
      </w:r>
      <w:r>
        <w:rPr>
          <w:rFonts w:hint="eastAsia" w:ascii="宋体"/>
          <w:sz w:val="24"/>
          <w:szCs w:val="24"/>
          <w:lang w:eastAsia="zh-CN"/>
        </w:rPr>
        <w:t>间之</w:t>
      </w:r>
      <w:r>
        <w:rPr>
          <w:rFonts w:hint="eastAsia" w:ascii="宋体"/>
          <w:sz w:val="24"/>
          <w:szCs w:val="24"/>
        </w:rPr>
        <w:t>前，可以对所提交的响应文件进行补充、修改或者撤回。</w:t>
      </w:r>
    </w:p>
    <w:p w14:paraId="5DA720AF">
      <w:pPr>
        <w:spacing w:line="360" w:lineRule="auto"/>
        <w:rPr>
          <w:rFonts w:ascii="宋体" w:hAnsi="宋体"/>
          <w:b/>
          <w:sz w:val="24"/>
          <w:szCs w:val="24"/>
        </w:rPr>
      </w:pPr>
      <w:bookmarkStart w:id="168" w:name="_Toc329810203"/>
      <w:bookmarkStart w:id="169" w:name="_Toc86124063"/>
      <w:bookmarkStart w:id="170" w:name="_Toc348011941"/>
      <w:r>
        <w:rPr>
          <w:rFonts w:hint="eastAsia" w:ascii="宋体" w:hAnsi="宋体"/>
          <w:b/>
          <w:sz w:val="24"/>
          <w:szCs w:val="24"/>
        </w:rPr>
        <w:t>17、</w:t>
      </w:r>
      <w:r>
        <w:rPr>
          <w:rFonts w:ascii="宋体" w:hAnsi="宋体"/>
          <w:b/>
          <w:sz w:val="24"/>
          <w:szCs w:val="24"/>
        </w:rPr>
        <w:t>递交磋商响应文件的截止时间和地点</w:t>
      </w:r>
      <w:bookmarkEnd w:id="168"/>
      <w:bookmarkEnd w:id="169"/>
      <w:bookmarkEnd w:id="170"/>
    </w:p>
    <w:p w14:paraId="0EB75B64">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.1 磋商响应文件的递交不得迟于“</w:t>
      </w:r>
      <w:r>
        <w:rPr>
          <w:rFonts w:ascii="宋体" w:hAnsi="宋体"/>
          <w:b/>
          <w:sz w:val="24"/>
          <w:szCs w:val="24"/>
        </w:rPr>
        <w:t>供应商须知前附表</w:t>
      </w:r>
      <w:r>
        <w:rPr>
          <w:rFonts w:ascii="宋体" w:hAnsi="宋体"/>
          <w:sz w:val="24"/>
          <w:szCs w:val="24"/>
        </w:rPr>
        <w:t>”规定的递交磋商响应文件截止时间。</w:t>
      </w:r>
      <w:r>
        <w:rPr>
          <w:rFonts w:hint="eastAsia" w:ascii="宋体" w:hAnsi="宋体"/>
          <w:b/>
          <w:sz w:val="24"/>
          <w:szCs w:val="24"/>
        </w:rPr>
        <w:t>逾期送达的磋商响应文件，采购人不予接收。</w:t>
      </w:r>
    </w:p>
    <w:p w14:paraId="398AD24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.1 磋商响应文件的递交不得迟于“</w:t>
      </w:r>
      <w:r>
        <w:rPr>
          <w:rFonts w:ascii="宋体" w:hAnsi="宋体"/>
          <w:b/>
          <w:sz w:val="24"/>
          <w:szCs w:val="24"/>
        </w:rPr>
        <w:t>供应商须知前附表</w:t>
      </w:r>
      <w:r>
        <w:rPr>
          <w:rFonts w:ascii="宋体" w:hAnsi="宋体"/>
          <w:sz w:val="24"/>
          <w:szCs w:val="24"/>
        </w:rPr>
        <w:t>”规定的递交磋商响应文件截止时间。</w:t>
      </w:r>
    </w:p>
    <w:p w14:paraId="0B1D8FF6">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.2 供应商必须在规定时间内将磋商响应文件递交到“</w:t>
      </w:r>
      <w:r>
        <w:rPr>
          <w:rFonts w:ascii="宋体" w:hAnsi="宋体"/>
          <w:b/>
          <w:sz w:val="24"/>
          <w:szCs w:val="24"/>
        </w:rPr>
        <w:t>供应商须知前附表</w:t>
      </w:r>
      <w:r>
        <w:rPr>
          <w:rFonts w:ascii="宋体" w:hAnsi="宋体"/>
          <w:sz w:val="24"/>
          <w:szCs w:val="24"/>
        </w:rPr>
        <w:t>”规定的地点。</w:t>
      </w:r>
    </w:p>
    <w:p w14:paraId="5188AE2A">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.3除“</w:t>
      </w:r>
      <w:r>
        <w:rPr>
          <w:rFonts w:hint="eastAsia" w:ascii="宋体" w:hAnsi="宋体"/>
          <w:b/>
          <w:sz w:val="24"/>
          <w:szCs w:val="24"/>
        </w:rPr>
        <w:t>供应商</w:t>
      </w:r>
      <w:r>
        <w:rPr>
          <w:rFonts w:ascii="宋体" w:hAnsi="宋体"/>
          <w:b/>
          <w:sz w:val="24"/>
          <w:szCs w:val="24"/>
        </w:rPr>
        <w:t>须知前附表</w:t>
      </w:r>
      <w:r>
        <w:rPr>
          <w:rFonts w:ascii="宋体" w:hAnsi="宋体"/>
          <w:sz w:val="24"/>
          <w:szCs w:val="24"/>
        </w:rPr>
        <w:t>”另有规定外，供应商所递交的磋商响应文件不予退还。</w:t>
      </w:r>
    </w:p>
    <w:p w14:paraId="2F032E9A">
      <w:pPr>
        <w:pStyle w:val="3"/>
        <w:jc w:val="center"/>
        <w:rPr>
          <w:rFonts w:ascii="宋体" w:hAnsi="宋体" w:eastAsia="宋体"/>
          <w:sz w:val="24"/>
          <w:szCs w:val="24"/>
        </w:rPr>
      </w:pPr>
      <w:bookmarkStart w:id="171" w:name="_Toc43850823"/>
      <w:bookmarkStart w:id="172" w:name="_Toc348011942"/>
      <w:bookmarkStart w:id="173" w:name="_Toc373844100"/>
      <w:bookmarkStart w:id="174" w:name="_Toc427339172"/>
      <w:bookmarkStart w:id="175" w:name="_Toc86124064"/>
      <w:bookmarkStart w:id="176" w:name="_Toc373844167"/>
      <w:bookmarkStart w:id="177" w:name="_Toc43850869"/>
      <w:bookmarkStart w:id="178" w:name="_Toc427306791"/>
      <w:r>
        <w:rPr>
          <w:rFonts w:ascii="宋体" w:hAnsi="宋体" w:eastAsia="宋体"/>
          <w:sz w:val="24"/>
          <w:szCs w:val="24"/>
        </w:rPr>
        <w:t>五、磋商</w:t>
      </w:r>
      <w:bookmarkEnd w:id="171"/>
      <w:bookmarkEnd w:id="172"/>
      <w:bookmarkEnd w:id="173"/>
      <w:bookmarkEnd w:id="174"/>
      <w:bookmarkEnd w:id="175"/>
      <w:bookmarkEnd w:id="176"/>
      <w:bookmarkEnd w:id="177"/>
      <w:bookmarkEnd w:id="178"/>
    </w:p>
    <w:p w14:paraId="79326C7E">
      <w:pPr>
        <w:spacing w:line="360" w:lineRule="auto"/>
        <w:rPr>
          <w:rFonts w:ascii="宋体" w:hAnsi="宋体"/>
          <w:b/>
          <w:sz w:val="24"/>
          <w:szCs w:val="24"/>
        </w:rPr>
      </w:pPr>
      <w:r>
        <w:rPr>
          <w:rFonts w:hint="eastAsia" w:ascii="宋体" w:hAnsi="宋体"/>
          <w:b/>
          <w:sz w:val="24"/>
          <w:szCs w:val="24"/>
        </w:rPr>
        <w:t>18、</w:t>
      </w:r>
      <w:r>
        <w:rPr>
          <w:rFonts w:ascii="宋体" w:hAnsi="宋体"/>
          <w:b/>
          <w:sz w:val="24"/>
          <w:szCs w:val="24"/>
        </w:rPr>
        <w:t>磋商</w:t>
      </w:r>
    </w:p>
    <w:p w14:paraId="35779860">
      <w:pPr>
        <w:spacing w:line="360" w:lineRule="auto"/>
        <w:ind w:firstLine="480" w:firstLineChars="200"/>
        <w:rPr>
          <w:rFonts w:ascii="宋体"/>
          <w:sz w:val="24"/>
          <w:szCs w:val="24"/>
        </w:rPr>
      </w:pPr>
      <w:r>
        <w:rPr>
          <w:rFonts w:ascii="宋体" w:hAnsi="宋体" w:cs="宋体"/>
          <w:sz w:val="24"/>
          <w:szCs w:val="24"/>
        </w:rPr>
        <w:t>18.1</w:t>
      </w:r>
      <w:r>
        <w:rPr>
          <w:rFonts w:hint="eastAsia" w:ascii="宋体" w:hAnsi="宋体" w:cs="宋体"/>
          <w:sz w:val="24"/>
          <w:szCs w:val="24"/>
        </w:rPr>
        <w:t>采购代理机构将在</w:t>
      </w:r>
      <w:r>
        <w:rPr>
          <w:rFonts w:hint="eastAsia" w:ascii="宋体" w:cs="宋体"/>
          <w:sz w:val="24"/>
          <w:szCs w:val="24"/>
        </w:rPr>
        <w:t>“</w:t>
      </w:r>
      <w:r>
        <w:rPr>
          <w:rFonts w:hint="eastAsia" w:ascii="宋体" w:hAnsi="宋体" w:cs="宋体"/>
          <w:b/>
          <w:bCs/>
          <w:sz w:val="24"/>
          <w:szCs w:val="24"/>
        </w:rPr>
        <w:t>供应商须知前附表</w:t>
      </w:r>
      <w:r>
        <w:rPr>
          <w:rFonts w:hint="eastAsia" w:ascii="宋体" w:cs="宋体"/>
          <w:sz w:val="24"/>
          <w:szCs w:val="24"/>
        </w:rPr>
        <w:t>”</w:t>
      </w:r>
      <w:r>
        <w:rPr>
          <w:rFonts w:hint="eastAsia" w:ascii="宋体" w:hAnsi="宋体" w:cs="宋体"/>
          <w:sz w:val="24"/>
          <w:szCs w:val="24"/>
        </w:rPr>
        <w:t>规定的时间和地点进行磋商，</w:t>
      </w:r>
      <w:r>
        <w:rPr>
          <w:rFonts w:hint="eastAsia" w:ascii="宋体" w:hAnsi="宋体" w:cs="宋体"/>
          <w:b/>
          <w:sz w:val="24"/>
          <w:szCs w:val="24"/>
        </w:rPr>
        <w:t>供应商须在政采云平台在线等待磋商及后续进行报价操作。磋商问题函发出后的规定时限内，供应商若未进行回复的，视为完全响应磋商问题函所有内容。</w:t>
      </w:r>
    </w:p>
    <w:p w14:paraId="293866B2">
      <w:pPr>
        <w:spacing w:line="360" w:lineRule="auto"/>
        <w:ind w:firstLine="480" w:firstLineChars="200"/>
        <w:rPr>
          <w:rFonts w:ascii="宋体"/>
          <w:sz w:val="24"/>
          <w:szCs w:val="24"/>
        </w:rPr>
      </w:pPr>
      <w:r>
        <w:rPr>
          <w:rFonts w:ascii="宋体" w:hAnsi="宋体" w:cs="宋体"/>
          <w:sz w:val="24"/>
          <w:szCs w:val="24"/>
        </w:rPr>
        <w:t>18</w:t>
      </w:r>
      <w:r>
        <w:rPr>
          <w:rFonts w:ascii="宋体" w:cs="宋体"/>
          <w:sz w:val="24"/>
          <w:szCs w:val="24"/>
        </w:rPr>
        <w:t>.</w:t>
      </w:r>
      <w:r>
        <w:rPr>
          <w:rFonts w:ascii="宋体" w:hAnsi="宋体" w:cs="宋体"/>
          <w:sz w:val="24"/>
          <w:szCs w:val="24"/>
        </w:rPr>
        <w:t xml:space="preserve">2 </w:t>
      </w:r>
      <w:r>
        <w:rPr>
          <w:rFonts w:hint="eastAsia" w:ascii="宋体" w:hAnsi="宋体" w:cs="宋体"/>
          <w:sz w:val="24"/>
          <w:szCs w:val="24"/>
        </w:rPr>
        <w:t>磋商由磋商小组负责。磋商小组由有关技术、经济等方面的专家组成，成员人数应当为三人及以上单数。其中，技术、经济等方面的专家不得少于成员总数的三分之二。磋商应当推选组长，但采购人代表不得担任组长。</w:t>
      </w:r>
    </w:p>
    <w:p w14:paraId="43EA953E">
      <w:pPr>
        <w:spacing w:line="360" w:lineRule="auto"/>
        <w:ind w:firstLine="480" w:firstLineChars="200"/>
        <w:rPr>
          <w:rFonts w:ascii="宋体"/>
          <w:sz w:val="24"/>
          <w:szCs w:val="24"/>
        </w:rPr>
      </w:pPr>
      <w:r>
        <w:rPr>
          <w:rFonts w:ascii="宋体" w:hAnsi="宋体" w:cs="宋体"/>
          <w:sz w:val="24"/>
          <w:szCs w:val="24"/>
        </w:rPr>
        <w:t>18.3</w:t>
      </w:r>
      <w:r>
        <w:rPr>
          <w:rFonts w:hint="eastAsia" w:ascii="宋体" w:hAnsi="宋体" w:cs="宋体"/>
          <w:sz w:val="24"/>
          <w:szCs w:val="24"/>
        </w:rPr>
        <w:t>磋商原则</w:t>
      </w:r>
    </w:p>
    <w:p w14:paraId="297F2496">
      <w:pPr>
        <w:spacing w:line="360" w:lineRule="auto"/>
        <w:ind w:firstLine="480" w:firstLineChars="200"/>
        <w:rPr>
          <w:rFonts w:ascii="宋体"/>
          <w:sz w:val="24"/>
          <w:szCs w:val="24"/>
        </w:rPr>
      </w:pPr>
      <w:r>
        <w:rPr>
          <w:rFonts w:hint="eastAsia" w:ascii="宋体" w:hAnsi="宋体" w:cs="宋体"/>
          <w:sz w:val="24"/>
          <w:szCs w:val="24"/>
        </w:rPr>
        <w:t>根据《中华人民共和国政府采购法》、《中华人民共和国政府采购法实施条例》及省、市有关规定，磋商小组成员按照客观、公正、谨慎的原则，根据磋商文件规定的评审程序、评审方法和评审标准进行独立评审。根据最终得分由高到低的顺序确定成交候选供应商。</w:t>
      </w:r>
    </w:p>
    <w:p w14:paraId="707B7C8B">
      <w:pPr>
        <w:spacing w:line="360" w:lineRule="auto"/>
        <w:ind w:firstLine="480" w:firstLineChars="200"/>
        <w:rPr>
          <w:rFonts w:ascii="宋体"/>
          <w:sz w:val="24"/>
          <w:szCs w:val="24"/>
        </w:rPr>
      </w:pPr>
      <w:r>
        <w:rPr>
          <w:rFonts w:ascii="宋体" w:hAnsi="宋体" w:cs="宋体"/>
          <w:sz w:val="24"/>
          <w:szCs w:val="24"/>
        </w:rPr>
        <w:t>18</w:t>
      </w:r>
      <w:r>
        <w:rPr>
          <w:rFonts w:ascii="宋体" w:cs="宋体"/>
          <w:sz w:val="24"/>
          <w:szCs w:val="24"/>
        </w:rPr>
        <w:t>.</w:t>
      </w:r>
      <w:r>
        <w:rPr>
          <w:rFonts w:ascii="宋体" w:hAnsi="宋体" w:cs="宋体"/>
          <w:sz w:val="24"/>
          <w:szCs w:val="24"/>
        </w:rPr>
        <w:t>4</w:t>
      </w:r>
      <w:r>
        <w:rPr>
          <w:rFonts w:hint="eastAsia" w:ascii="宋体" w:hAnsi="宋体" w:cs="宋体"/>
          <w:sz w:val="24"/>
          <w:szCs w:val="24"/>
        </w:rPr>
        <w:t>磋商程序和方法</w:t>
      </w:r>
    </w:p>
    <w:p w14:paraId="48AA493A">
      <w:pPr>
        <w:spacing w:line="360" w:lineRule="auto"/>
        <w:ind w:firstLine="480" w:firstLineChars="200"/>
        <w:rPr>
          <w:rFonts w:ascii="宋体" w:hAnsi="宋体"/>
          <w:sz w:val="24"/>
          <w:szCs w:val="24"/>
        </w:rPr>
      </w:pPr>
      <w:r>
        <w:rPr>
          <w:rFonts w:hint="eastAsia" w:ascii="宋体" w:hAnsi="宋体" w:cs="宋体"/>
          <w:sz w:val="24"/>
          <w:szCs w:val="24"/>
        </w:rPr>
        <w:t>磋商小组按照第六章</w:t>
      </w:r>
      <w:r>
        <w:rPr>
          <w:rFonts w:hint="eastAsia" w:ascii="宋体" w:cs="宋体"/>
          <w:sz w:val="24"/>
          <w:szCs w:val="24"/>
        </w:rPr>
        <w:t>“</w:t>
      </w:r>
      <w:r>
        <w:rPr>
          <w:rFonts w:hint="eastAsia" w:ascii="宋体" w:hAnsi="宋体" w:cs="宋体"/>
          <w:sz w:val="24"/>
          <w:szCs w:val="24"/>
        </w:rPr>
        <w:t>磋商程序和方法</w:t>
      </w:r>
      <w:r>
        <w:rPr>
          <w:rFonts w:hint="eastAsia" w:ascii="宋体" w:cs="宋体"/>
          <w:sz w:val="24"/>
          <w:szCs w:val="24"/>
        </w:rPr>
        <w:t>”</w:t>
      </w:r>
      <w:r>
        <w:rPr>
          <w:rFonts w:hint="eastAsia" w:ascii="宋体" w:hAnsi="宋体" w:cs="宋体"/>
          <w:sz w:val="24"/>
          <w:szCs w:val="24"/>
        </w:rPr>
        <w:t>规定的方法、因素、标准和程序进行磋商。</w:t>
      </w:r>
    </w:p>
    <w:p w14:paraId="67FBAA8A">
      <w:pPr>
        <w:spacing w:line="360" w:lineRule="auto"/>
        <w:rPr>
          <w:rFonts w:ascii="宋体" w:hAnsi="宋体"/>
          <w:b/>
          <w:sz w:val="24"/>
          <w:szCs w:val="24"/>
        </w:rPr>
      </w:pPr>
      <w:bookmarkStart w:id="179" w:name="_Toc86124067"/>
      <w:bookmarkStart w:id="180" w:name="_Toc329810207"/>
      <w:bookmarkStart w:id="181" w:name="_Toc348011944"/>
      <w:r>
        <w:rPr>
          <w:rFonts w:hint="eastAsia" w:ascii="宋体" w:hAnsi="宋体"/>
          <w:b/>
          <w:sz w:val="24"/>
          <w:szCs w:val="24"/>
        </w:rPr>
        <w:t>19、磋商</w:t>
      </w:r>
      <w:r>
        <w:rPr>
          <w:rFonts w:ascii="宋体" w:hAnsi="宋体"/>
          <w:b/>
          <w:sz w:val="24"/>
          <w:szCs w:val="24"/>
        </w:rPr>
        <w:t>过程的保密</w:t>
      </w:r>
      <w:bookmarkEnd w:id="179"/>
      <w:bookmarkEnd w:id="180"/>
      <w:bookmarkEnd w:id="181"/>
    </w:p>
    <w:p w14:paraId="5D9DDA26">
      <w:pPr>
        <w:spacing w:line="360" w:lineRule="auto"/>
        <w:ind w:firstLine="480" w:firstLineChars="200"/>
        <w:rPr>
          <w:rFonts w:ascii="宋体" w:hAnsi="宋体"/>
          <w:sz w:val="24"/>
          <w:szCs w:val="24"/>
        </w:rPr>
      </w:pPr>
      <w:r>
        <w:rPr>
          <w:rFonts w:hint="eastAsia" w:ascii="宋体" w:hAnsi="宋体"/>
          <w:sz w:val="24"/>
          <w:szCs w:val="24"/>
        </w:rPr>
        <w:t>19.1在磋商中，磋商的任何一方不得透露与磋商有关的其他供应商的技术资料、价格和其他信息。</w:t>
      </w:r>
      <w:r>
        <w:rPr>
          <w:rFonts w:ascii="宋体" w:hAnsi="宋体"/>
          <w:sz w:val="24"/>
          <w:szCs w:val="24"/>
        </w:rPr>
        <w:t>磋商开始后，直到授予供应商合同止，凡是属于审查、澄清、</w:t>
      </w:r>
      <w:r>
        <w:rPr>
          <w:rFonts w:hint="eastAsia" w:ascii="宋体" w:hAnsi="宋体"/>
          <w:sz w:val="24"/>
          <w:szCs w:val="24"/>
        </w:rPr>
        <w:t>磋商</w:t>
      </w:r>
      <w:r>
        <w:rPr>
          <w:rFonts w:ascii="宋体" w:hAnsi="宋体"/>
          <w:sz w:val="24"/>
          <w:szCs w:val="24"/>
        </w:rPr>
        <w:t>和比较的有关资料以及成交建议等均不向供应商或其他人员透露。</w:t>
      </w:r>
    </w:p>
    <w:p w14:paraId="6B6E1A7D">
      <w:pPr>
        <w:spacing w:line="360" w:lineRule="auto"/>
        <w:rPr>
          <w:rFonts w:ascii="宋体" w:hAnsi="宋体"/>
          <w:b/>
          <w:sz w:val="24"/>
          <w:szCs w:val="24"/>
        </w:rPr>
      </w:pPr>
      <w:bookmarkStart w:id="182" w:name="_Toc348011945"/>
      <w:bookmarkStart w:id="183" w:name="_Toc86124068"/>
      <w:bookmarkStart w:id="184" w:name="_Toc329810208"/>
      <w:r>
        <w:rPr>
          <w:rFonts w:hint="eastAsia" w:ascii="宋体" w:hAnsi="宋体"/>
          <w:b/>
          <w:sz w:val="24"/>
          <w:szCs w:val="24"/>
        </w:rPr>
        <w:t>20、</w:t>
      </w:r>
      <w:r>
        <w:rPr>
          <w:rFonts w:ascii="宋体" w:hAnsi="宋体"/>
          <w:b/>
          <w:sz w:val="24"/>
          <w:szCs w:val="24"/>
        </w:rPr>
        <w:t>出现下列情形之一的，</w:t>
      </w:r>
      <w:r>
        <w:rPr>
          <w:rFonts w:hint="eastAsia" w:ascii="宋体" w:hAnsi="宋体"/>
          <w:b/>
          <w:sz w:val="24"/>
          <w:szCs w:val="24"/>
        </w:rPr>
        <w:t>项目</w:t>
      </w:r>
      <w:r>
        <w:rPr>
          <w:rFonts w:ascii="宋体" w:hAnsi="宋体"/>
          <w:b/>
          <w:sz w:val="24"/>
          <w:szCs w:val="24"/>
        </w:rPr>
        <w:t>磋商</w:t>
      </w:r>
      <w:r>
        <w:rPr>
          <w:rFonts w:hint="eastAsia" w:ascii="宋体" w:hAnsi="宋体"/>
          <w:b/>
          <w:sz w:val="24"/>
          <w:szCs w:val="24"/>
        </w:rPr>
        <w:t>失败</w:t>
      </w:r>
      <w:r>
        <w:rPr>
          <w:rFonts w:ascii="宋体" w:hAnsi="宋体"/>
          <w:b/>
          <w:sz w:val="24"/>
          <w:szCs w:val="24"/>
        </w:rPr>
        <w:t>：</w:t>
      </w:r>
      <w:bookmarkEnd w:id="182"/>
      <w:bookmarkEnd w:id="183"/>
      <w:bookmarkEnd w:id="184"/>
    </w:p>
    <w:p w14:paraId="0A208E5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符合专业条件的供应商或者对竞争性磋商文件作实质响应的供应商不足2家的；</w:t>
      </w:r>
    </w:p>
    <w:p w14:paraId="3FD408E8">
      <w:pPr>
        <w:spacing w:line="360" w:lineRule="auto"/>
        <w:ind w:firstLine="480" w:firstLineChars="200"/>
        <w:rPr>
          <w:rFonts w:ascii="宋体" w:hAnsi="宋体"/>
          <w:sz w:val="24"/>
          <w:szCs w:val="24"/>
        </w:rPr>
      </w:pPr>
      <w:r>
        <w:rPr>
          <w:rFonts w:ascii="宋体" w:hAnsi="宋体"/>
          <w:sz w:val="24"/>
          <w:szCs w:val="24"/>
        </w:rPr>
        <w:t>（2）出现影响采购公正的违法、违规行为的；</w:t>
      </w:r>
    </w:p>
    <w:p w14:paraId="11EE20DC">
      <w:pPr>
        <w:spacing w:line="360" w:lineRule="auto"/>
        <w:ind w:firstLine="480" w:firstLineChars="200"/>
        <w:rPr>
          <w:rFonts w:ascii="宋体" w:hAnsi="宋体"/>
          <w:sz w:val="24"/>
          <w:szCs w:val="24"/>
        </w:rPr>
      </w:pPr>
      <w:r>
        <w:rPr>
          <w:rFonts w:ascii="宋体" w:hAnsi="宋体"/>
          <w:sz w:val="24"/>
          <w:szCs w:val="24"/>
        </w:rPr>
        <w:t>（3）供应商的最终报价均超过了采购预算，采购人不能支付的；</w:t>
      </w:r>
    </w:p>
    <w:p w14:paraId="3ABF0D61">
      <w:pPr>
        <w:spacing w:line="360" w:lineRule="auto"/>
        <w:ind w:firstLine="480" w:firstLineChars="200"/>
        <w:rPr>
          <w:rFonts w:ascii="宋体" w:hAnsi="宋体"/>
          <w:sz w:val="24"/>
          <w:szCs w:val="24"/>
        </w:rPr>
      </w:pPr>
      <w:r>
        <w:rPr>
          <w:rFonts w:ascii="宋体" w:hAnsi="宋体"/>
          <w:sz w:val="24"/>
          <w:szCs w:val="24"/>
        </w:rPr>
        <w:t>（4）因重大变故，采购任务取消的。</w:t>
      </w:r>
    </w:p>
    <w:p w14:paraId="2E73B33B">
      <w:pPr>
        <w:spacing w:line="360" w:lineRule="auto"/>
        <w:rPr>
          <w:rFonts w:ascii="宋体" w:hAnsi="宋体"/>
          <w:sz w:val="24"/>
          <w:szCs w:val="24"/>
        </w:rPr>
      </w:pPr>
      <w:r>
        <w:rPr>
          <w:rFonts w:hint="eastAsia" w:ascii="宋体" w:hAnsi="宋体"/>
          <w:b/>
          <w:sz w:val="24"/>
          <w:szCs w:val="24"/>
        </w:rPr>
        <w:t>项目磋商失败后，采购人应当将失败理由通知所有供应商。</w:t>
      </w:r>
    </w:p>
    <w:p w14:paraId="69AE83D1">
      <w:pPr>
        <w:pStyle w:val="3"/>
        <w:jc w:val="center"/>
        <w:rPr>
          <w:rFonts w:ascii="宋体" w:hAnsi="宋体" w:eastAsia="宋体"/>
          <w:sz w:val="24"/>
          <w:szCs w:val="24"/>
        </w:rPr>
      </w:pPr>
      <w:bookmarkStart w:id="185" w:name="_Toc427306792"/>
      <w:bookmarkStart w:id="186" w:name="_Toc373844168"/>
      <w:bookmarkStart w:id="187" w:name="_Toc43850824"/>
      <w:bookmarkStart w:id="188" w:name="_Toc43850870"/>
      <w:bookmarkStart w:id="189" w:name="_Toc373844101"/>
      <w:bookmarkStart w:id="190" w:name="_Toc348011946"/>
      <w:bookmarkStart w:id="191" w:name="_Toc86124069"/>
      <w:bookmarkStart w:id="192" w:name="_Toc427339173"/>
      <w:r>
        <w:rPr>
          <w:rFonts w:ascii="宋体" w:hAnsi="宋体" w:eastAsia="宋体"/>
          <w:sz w:val="24"/>
          <w:szCs w:val="24"/>
        </w:rPr>
        <w:t>六、成交结果</w:t>
      </w:r>
      <w:bookmarkEnd w:id="185"/>
      <w:bookmarkEnd w:id="186"/>
      <w:bookmarkEnd w:id="187"/>
      <w:bookmarkEnd w:id="188"/>
      <w:bookmarkEnd w:id="189"/>
      <w:bookmarkEnd w:id="190"/>
      <w:bookmarkEnd w:id="191"/>
      <w:bookmarkEnd w:id="192"/>
    </w:p>
    <w:p w14:paraId="5B45F3C7">
      <w:pPr>
        <w:spacing w:line="360" w:lineRule="auto"/>
        <w:rPr>
          <w:rFonts w:ascii="宋体" w:hAnsi="宋体"/>
          <w:b/>
          <w:sz w:val="24"/>
          <w:szCs w:val="24"/>
        </w:rPr>
      </w:pPr>
      <w:bookmarkStart w:id="193" w:name="_Toc348011947"/>
      <w:bookmarkStart w:id="194" w:name="_Toc86124070"/>
      <w:bookmarkStart w:id="195" w:name="_Toc329810210"/>
      <w:r>
        <w:rPr>
          <w:rFonts w:hint="eastAsia" w:ascii="宋体" w:hAnsi="宋体"/>
          <w:b/>
          <w:sz w:val="24"/>
          <w:szCs w:val="24"/>
        </w:rPr>
        <w:t>21、</w:t>
      </w:r>
      <w:r>
        <w:rPr>
          <w:rFonts w:ascii="宋体" w:hAnsi="宋体"/>
          <w:b/>
          <w:sz w:val="24"/>
          <w:szCs w:val="24"/>
        </w:rPr>
        <w:t>成交人的确定</w:t>
      </w:r>
      <w:bookmarkEnd w:id="193"/>
      <w:bookmarkEnd w:id="194"/>
      <w:bookmarkEnd w:id="195"/>
    </w:p>
    <w:p w14:paraId="796C7EC9">
      <w:pPr>
        <w:spacing w:line="360" w:lineRule="auto"/>
        <w:ind w:firstLine="480" w:firstLineChars="200"/>
        <w:rPr>
          <w:rFonts w:ascii="宋体" w:hAnsi="宋体"/>
          <w:sz w:val="24"/>
          <w:szCs w:val="24"/>
        </w:rPr>
      </w:pPr>
      <w:r>
        <w:rPr>
          <w:rFonts w:hint="eastAsia" w:ascii="宋体" w:hAnsi="宋体"/>
          <w:sz w:val="24"/>
          <w:szCs w:val="24"/>
        </w:rPr>
        <w:t>21</w:t>
      </w:r>
      <w:r>
        <w:rPr>
          <w:rFonts w:ascii="宋体" w:hAnsi="宋体"/>
          <w:sz w:val="24"/>
          <w:szCs w:val="24"/>
        </w:rPr>
        <w:t>.1 采购代理机构在</w:t>
      </w:r>
      <w:r>
        <w:rPr>
          <w:rFonts w:hint="eastAsia" w:ascii="宋体" w:hAnsi="宋体"/>
          <w:sz w:val="24"/>
          <w:szCs w:val="24"/>
        </w:rPr>
        <w:t>磋商</w:t>
      </w:r>
      <w:r>
        <w:rPr>
          <w:rFonts w:ascii="宋体" w:hAnsi="宋体"/>
          <w:sz w:val="24"/>
          <w:szCs w:val="24"/>
        </w:rPr>
        <w:t>结束后</w:t>
      </w:r>
      <w:r>
        <w:rPr>
          <w:rFonts w:hint="eastAsia" w:ascii="宋体" w:hAnsi="宋体"/>
          <w:sz w:val="24"/>
          <w:szCs w:val="24"/>
        </w:rPr>
        <w:t>2</w:t>
      </w:r>
      <w:r>
        <w:rPr>
          <w:rFonts w:ascii="宋体" w:hAnsi="宋体"/>
          <w:sz w:val="24"/>
          <w:szCs w:val="24"/>
        </w:rPr>
        <w:t>个工作日内将</w:t>
      </w:r>
      <w:r>
        <w:rPr>
          <w:rFonts w:hint="eastAsia" w:ascii="宋体" w:hAnsi="宋体"/>
          <w:sz w:val="24"/>
          <w:szCs w:val="24"/>
        </w:rPr>
        <w:t>评审</w:t>
      </w:r>
      <w:r>
        <w:rPr>
          <w:rFonts w:ascii="宋体" w:hAnsi="宋体"/>
          <w:sz w:val="24"/>
          <w:szCs w:val="24"/>
        </w:rPr>
        <w:t>报告送采购人确认。</w:t>
      </w:r>
    </w:p>
    <w:p w14:paraId="14C23001">
      <w:pPr>
        <w:spacing w:line="360" w:lineRule="auto"/>
        <w:ind w:firstLine="480" w:firstLineChars="200"/>
        <w:rPr>
          <w:rFonts w:ascii="宋体" w:hAnsi="宋体"/>
          <w:sz w:val="24"/>
          <w:szCs w:val="24"/>
        </w:rPr>
      </w:pPr>
      <w:r>
        <w:rPr>
          <w:rFonts w:hint="eastAsia" w:ascii="宋体" w:hAnsi="宋体"/>
          <w:sz w:val="24"/>
          <w:szCs w:val="24"/>
        </w:rPr>
        <w:t>21</w:t>
      </w:r>
      <w:r>
        <w:rPr>
          <w:rFonts w:ascii="宋体" w:hAnsi="宋体"/>
          <w:sz w:val="24"/>
          <w:szCs w:val="24"/>
        </w:rPr>
        <w:t>.2 采购人在收到</w:t>
      </w:r>
      <w:r>
        <w:rPr>
          <w:rFonts w:hint="eastAsia" w:ascii="宋体" w:hAnsi="宋体"/>
          <w:sz w:val="24"/>
          <w:szCs w:val="24"/>
        </w:rPr>
        <w:t>评审</w:t>
      </w:r>
      <w:r>
        <w:rPr>
          <w:rFonts w:ascii="宋体" w:hAnsi="宋体"/>
          <w:sz w:val="24"/>
          <w:szCs w:val="24"/>
        </w:rPr>
        <w:t>报告后</w:t>
      </w:r>
      <w:r>
        <w:rPr>
          <w:rFonts w:hint="eastAsia" w:ascii="宋体" w:hAnsi="宋体"/>
          <w:sz w:val="24"/>
          <w:szCs w:val="24"/>
        </w:rPr>
        <w:t>5</w:t>
      </w:r>
      <w:r>
        <w:rPr>
          <w:rFonts w:ascii="宋体" w:hAnsi="宋体"/>
          <w:sz w:val="24"/>
          <w:szCs w:val="24"/>
        </w:rPr>
        <w:t>个工作日内，</w:t>
      </w:r>
      <w:r>
        <w:rPr>
          <w:rFonts w:hint="eastAsia" w:ascii="宋体" w:hAnsi="宋体"/>
          <w:sz w:val="24"/>
          <w:szCs w:val="24"/>
        </w:rPr>
        <w:t>从评审报告提出的成交候选供应商中，按照排序由高到低的原则确定成交供应商</w:t>
      </w:r>
      <w:r>
        <w:rPr>
          <w:rFonts w:ascii="宋体" w:hAnsi="宋体"/>
          <w:sz w:val="24"/>
          <w:szCs w:val="24"/>
        </w:rPr>
        <w:t>。</w:t>
      </w:r>
    </w:p>
    <w:p w14:paraId="2D6715EA">
      <w:pPr>
        <w:spacing w:line="360" w:lineRule="auto"/>
        <w:rPr>
          <w:rFonts w:ascii="宋体" w:hAnsi="宋体"/>
          <w:b/>
          <w:sz w:val="24"/>
          <w:szCs w:val="24"/>
        </w:rPr>
      </w:pPr>
      <w:bookmarkStart w:id="196" w:name="_Toc329810211"/>
      <w:bookmarkStart w:id="197" w:name="_Toc348011948"/>
      <w:r>
        <w:rPr>
          <w:rFonts w:hint="eastAsia" w:ascii="宋体" w:hAnsi="宋体"/>
          <w:b/>
          <w:sz w:val="24"/>
          <w:szCs w:val="24"/>
        </w:rPr>
        <w:t>22、</w:t>
      </w:r>
      <w:r>
        <w:rPr>
          <w:rFonts w:ascii="宋体" w:hAnsi="宋体"/>
          <w:b/>
          <w:sz w:val="24"/>
          <w:szCs w:val="24"/>
        </w:rPr>
        <w:t>成交通知书</w:t>
      </w:r>
      <w:bookmarkEnd w:id="196"/>
      <w:bookmarkEnd w:id="197"/>
    </w:p>
    <w:p w14:paraId="61CC23E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2</w:t>
      </w:r>
      <w:r>
        <w:rPr>
          <w:rFonts w:ascii="宋体" w:hAnsi="宋体"/>
          <w:sz w:val="24"/>
          <w:szCs w:val="24"/>
        </w:rPr>
        <w:t>.1 成交人确定后，成交结果由采购代理机构在云南省政府采购网上公告,同时向成交人发出成交通知书。</w:t>
      </w:r>
    </w:p>
    <w:p w14:paraId="146D846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2</w:t>
      </w:r>
      <w:r>
        <w:rPr>
          <w:rFonts w:ascii="宋体" w:hAnsi="宋体"/>
          <w:sz w:val="24"/>
          <w:szCs w:val="24"/>
        </w:rPr>
        <w:t>.2 成交通知书是合同的一个组成部分。</w:t>
      </w:r>
    </w:p>
    <w:p w14:paraId="5C36B9DF">
      <w:pPr>
        <w:spacing w:line="360" w:lineRule="auto"/>
        <w:ind w:firstLine="480" w:firstLineChars="200"/>
        <w:rPr>
          <w:rFonts w:ascii="宋体" w:hAnsi="宋体"/>
          <w:sz w:val="24"/>
          <w:szCs w:val="24"/>
        </w:rPr>
      </w:pPr>
      <w:r>
        <w:rPr>
          <w:rFonts w:hint="eastAsia" w:ascii="宋体" w:hAnsi="宋体"/>
          <w:sz w:val="24"/>
          <w:szCs w:val="24"/>
        </w:rPr>
        <w:t>22.3采购代理机构无义务向未成交人解释未成交原因和退回磋商响应文件。</w:t>
      </w:r>
    </w:p>
    <w:p w14:paraId="71716327">
      <w:pPr>
        <w:spacing w:line="360" w:lineRule="auto"/>
        <w:rPr>
          <w:rFonts w:ascii="宋体" w:hAnsi="宋体"/>
          <w:b/>
          <w:sz w:val="24"/>
          <w:szCs w:val="24"/>
        </w:rPr>
      </w:pPr>
      <w:bookmarkStart w:id="198" w:name="_Toc348011949"/>
      <w:bookmarkStart w:id="199" w:name="_Toc329810212"/>
      <w:bookmarkStart w:id="200" w:name="_Toc86124072"/>
      <w:r>
        <w:rPr>
          <w:rFonts w:hint="eastAsia" w:ascii="宋体" w:hAnsi="宋体"/>
          <w:b/>
          <w:sz w:val="24"/>
          <w:szCs w:val="24"/>
        </w:rPr>
        <w:t>23、</w:t>
      </w:r>
      <w:r>
        <w:rPr>
          <w:rFonts w:ascii="宋体" w:hAnsi="宋体"/>
          <w:b/>
          <w:sz w:val="24"/>
          <w:szCs w:val="24"/>
        </w:rPr>
        <w:t>签订合同</w:t>
      </w:r>
      <w:bookmarkEnd w:id="198"/>
      <w:bookmarkEnd w:id="199"/>
      <w:bookmarkEnd w:id="200"/>
    </w:p>
    <w:p w14:paraId="06A4F112">
      <w:pPr>
        <w:spacing w:line="360" w:lineRule="auto"/>
        <w:ind w:firstLine="480" w:firstLineChars="200"/>
        <w:rPr>
          <w:rFonts w:ascii="宋体" w:hAnsi="宋体"/>
          <w:sz w:val="24"/>
          <w:szCs w:val="24"/>
        </w:rPr>
      </w:pPr>
      <w:r>
        <w:rPr>
          <w:rFonts w:hint="eastAsia" w:ascii="宋体" w:hAnsi="宋体"/>
          <w:sz w:val="24"/>
          <w:szCs w:val="24"/>
        </w:rPr>
        <w:t>23.1采购人与成交供应商应当在成交通知书发出之日起30日内</w:t>
      </w:r>
      <w:r>
        <w:rPr>
          <w:rFonts w:ascii="宋体" w:hAnsi="宋体"/>
          <w:sz w:val="24"/>
          <w:szCs w:val="24"/>
        </w:rPr>
        <w:t>，</w:t>
      </w:r>
      <w:r>
        <w:rPr>
          <w:rFonts w:hint="eastAsia" w:ascii="宋体" w:hAnsi="宋体"/>
          <w:sz w:val="24"/>
          <w:szCs w:val="24"/>
        </w:rPr>
        <w:t>按照磋商文件确定的合同文本以及采购标的、规格型号、采购金额、采购数量、技术和服务要求等事项签订政府采购合同。如成交通知书发出之日起30日内，成交人未与采购人联系协商合同签订事宜，则视为自动放弃本次成交，采购人有权单方面终止成交人的成交资格，并另行委托采购代理机构重新组织竞争性磋商，所发生的一切法律和经济责任由成交人承担。</w:t>
      </w:r>
    </w:p>
    <w:p w14:paraId="76FDBC1C">
      <w:pPr>
        <w:spacing w:line="360" w:lineRule="auto"/>
        <w:ind w:firstLine="480" w:firstLineChars="200"/>
        <w:rPr>
          <w:rFonts w:ascii="宋体" w:hAnsi="宋体"/>
          <w:sz w:val="24"/>
          <w:szCs w:val="24"/>
        </w:rPr>
      </w:pPr>
      <w:r>
        <w:rPr>
          <w:rFonts w:hint="eastAsia" w:ascii="宋体" w:hAnsi="宋体"/>
          <w:sz w:val="24"/>
          <w:szCs w:val="24"/>
        </w:rPr>
        <w:t>23.2</w:t>
      </w:r>
      <w:r>
        <w:rPr>
          <w:rFonts w:ascii="宋体" w:hAnsi="宋体"/>
          <w:sz w:val="24"/>
          <w:szCs w:val="24"/>
        </w:rPr>
        <w:t>成交人因不可抗力或者自身原因不能履行政府采购合同的，采购人可以与排位在成交人之后第一位的成交候选供应商</w:t>
      </w:r>
      <w:r>
        <w:rPr>
          <w:rFonts w:hint="eastAsia" w:ascii="宋体" w:hAnsi="宋体"/>
          <w:sz w:val="24"/>
          <w:szCs w:val="24"/>
        </w:rPr>
        <w:t>协商</w:t>
      </w:r>
      <w:r>
        <w:rPr>
          <w:rFonts w:ascii="宋体" w:hAnsi="宋体"/>
          <w:sz w:val="24"/>
          <w:szCs w:val="24"/>
        </w:rPr>
        <w:t>签订政府采购合同，以此类推。</w:t>
      </w:r>
      <w:r>
        <w:rPr>
          <w:rFonts w:hint="eastAsia" w:ascii="宋体" w:hAnsi="宋体"/>
          <w:sz w:val="24"/>
          <w:szCs w:val="24"/>
        </w:rPr>
        <w:t>也可以重新组织竞争性磋商。</w:t>
      </w:r>
    </w:p>
    <w:p w14:paraId="68F3D3F8">
      <w:pPr>
        <w:spacing w:line="360" w:lineRule="auto"/>
        <w:ind w:firstLine="480" w:firstLineChars="200"/>
        <w:rPr>
          <w:rFonts w:ascii="宋体" w:hAnsi="宋体"/>
          <w:sz w:val="24"/>
          <w:szCs w:val="24"/>
        </w:rPr>
      </w:pPr>
      <w:r>
        <w:rPr>
          <w:rFonts w:hint="eastAsia" w:ascii="宋体" w:hAnsi="宋体"/>
          <w:sz w:val="24"/>
          <w:szCs w:val="24"/>
        </w:rPr>
        <w:t>23.3政府采购合同履行中，采购人需追加与合同标的相同的工程的，在不改变合同其他条款的前提下，可以与供应商协商签订补充合同或工程签证，纳入最终审计结算。</w:t>
      </w:r>
      <w:r>
        <w:rPr>
          <w:rFonts w:hint="eastAsia" w:ascii="宋体" w:hAnsi="宋体" w:cs="宋体"/>
          <w:sz w:val="24"/>
          <w:szCs w:val="24"/>
        </w:rPr>
        <w:t>但所有补充合同的采购金额不得超过原合同采购金额的百分之十。</w:t>
      </w:r>
    </w:p>
    <w:p w14:paraId="1F67793E">
      <w:pPr>
        <w:spacing w:line="360" w:lineRule="auto"/>
        <w:rPr>
          <w:rFonts w:hint="eastAsia" w:ascii="宋体" w:hAnsi="宋体" w:eastAsia="宋体"/>
          <w:b/>
          <w:sz w:val="24"/>
          <w:szCs w:val="24"/>
          <w:lang w:eastAsia="zh-CN"/>
        </w:rPr>
      </w:pPr>
      <w:bookmarkStart w:id="201" w:name="_Toc329810213"/>
      <w:bookmarkStart w:id="202" w:name="_Toc348011950"/>
      <w:bookmarkStart w:id="203" w:name="_Toc86124073"/>
      <w:r>
        <w:rPr>
          <w:rFonts w:hint="eastAsia" w:ascii="宋体" w:hAnsi="宋体"/>
          <w:b/>
          <w:sz w:val="24"/>
          <w:szCs w:val="24"/>
        </w:rPr>
        <w:t>24、</w:t>
      </w:r>
      <w:r>
        <w:rPr>
          <w:rFonts w:ascii="宋体" w:hAnsi="宋体"/>
          <w:b/>
          <w:sz w:val="24"/>
          <w:szCs w:val="24"/>
        </w:rPr>
        <w:t>履约保证金</w:t>
      </w:r>
      <w:bookmarkEnd w:id="201"/>
      <w:bookmarkEnd w:id="202"/>
      <w:bookmarkEnd w:id="203"/>
      <w:r>
        <w:rPr>
          <w:rFonts w:hint="eastAsia" w:ascii="宋体" w:hAnsi="宋体"/>
          <w:b/>
          <w:sz w:val="24"/>
          <w:szCs w:val="24"/>
          <w:lang w:eastAsia="zh-CN"/>
        </w:rPr>
        <w:t>和</w:t>
      </w:r>
      <w:r>
        <w:rPr>
          <w:rFonts w:hint="eastAsia" w:ascii="宋体" w:hAnsi="宋体"/>
          <w:b/>
          <w:sz w:val="24"/>
          <w:szCs w:val="24"/>
          <w:lang w:val="en-US" w:eastAsia="zh-CN"/>
        </w:rPr>
        <w:t>农民工工资保证金</w:t>
      </w:r>
    </w:p>
    <w:p w14:paraId="6ED31521">
      <w:pPr>
        <w:spacing w:line="360" w:lineRule="auto"/>
        <w:ind w:firstLine="480" w:firstLineChars="200"/>
        <w:jc w:val="left"/>
        <w:rPr>
          <w:rFonts w:ascii="宋体"/>
          <w:sz w:val="24"/>
          <w:szCs w:val="24"/>
        </w:rPr>
      </w:pPr>
      <w:r>
        <w:rPr>
          <w:rFonts w:hint="eastAsia" w:ascii="宋体"/>
          <w:sz w:val="24"/>
          <w:szCs w:val="24"/>
        </w:rPr>
        <w:t>24.1 签订合同前，成交供应商应按“</w:t>
      </w:r>
      <w:r>
        <w:rPr>
          <w:rFonts w:hint="eastAsia" w:ascii="宋体"/>
          <w:b/>
          <w:sz w:val="24"/>
          <w:szCs w:val="24"/>
        </w:rPr>
        <w:t>供应商须知前附表</w:t>
      </w:r>
      <w:r>
        <w:rPr>
          <w:rFonts w:hint="eastAsia" w:ascii="宋体"/>
          <w:sz w:val="24"/>
          <w:szCs w:val="24"/>
        </w:rPr>
        <w:t>”中确定的履约保证金的金额，向采购人交纳履约保证金，否则，</w:t>
      </w:r>
      <w:r>
        <w:rPr>
          <w:rFonts w:hint="eastAsia" w:ascii="宋体"/>
          <w:sz w:val="24"/>
          <w:szCs w:val="24"/>
          <w:lang w:eastAsia="zh-CN"/>
        </w:rPr>
        <w:t>视为</w:t>
      </w:r>
      <w:r>
        <w:rPr>
          <w:rFonts w:hint="eastAsia" w:ascii="宋体"/>
          <w:sz w:val="24"/>
          <w:szCs w:val="24"/>
        </w:rPr>
        <w:t>成交供应商违约，采购代理机构将没收成交供应商的全部磋商保证金。</w:t>
      </w:r>
    </w:p>
    <w:p w14:paraId="0420DA22">
      <w:pPr>
        <w:spacing w:line="360" w:lineRule="auto"/>
        <w:ind w:firstLine="480" w:firstLineChars="200"/>
        <w:jc w:val="left"/>
        <w:rPr>
          <w:rFonts w:ascii="宋体"/>
          <w:sz w:val="24"/>
          <w:szCs w:val="24"/>
        </w:rPr>
      </w:pPr>
      <w:r>
        <w:rPr>
          <w:rFonts w:hint="eastAsia" w:ascii="宋体"/>
          <w:sz w:val="24"/>
          <w:szCs w:val="24"/>
        </w:rPr>
        <w:t>24.2 签订合同后，如成交供应商不按双方签订合同约定履约，则没收其全部履约保证金，履约保证金不足以赔偿损失的，按实际损失赔偿。</w:t>
      </w:r>
    </w:p>
    <w:p w14:paraId="7415F999">
      <w:pPr>
        <w:spacing w:line="360" w:lineRule="auto"/>
        <w:ind w:firstLine="480" w:firstLineChars="200"/>
        <w:rPr>
          <w:rFonts w:hint="eastAsia" w:ascii="宋体"/>
          <w:sz w:val="24"/>
          <w:szCs w:val="24"/>
        </w:rPr>
      </w:pPr>
      <w:r>
        <w:rPr>
          <w:rFonts w:hint="eastAsia" w:ascii="宋体"/>
          <w:sz w:val="24"/>
          <w:szCs w:val="24"/>
        </w:rPr>
        <w:t>24.3 履约保证金在成交供应商按合同约定验收合格后，按“</w:t>
      </w:r>
      <w:r>
        <w:rPr>
          <w:rFonts w:hint="eastAsia" w:ascii="宋体"/>
          <w:b/>
          <w:sz w:val="24"/>
          <w:szCs w:val="24"/>
        </w:rPr>
        <w:t>供应商须知前附表</w:t>
      </w:r>
      <w:r>
        <w:rPr>
          <w:rFonts w:hint="eastAsia" w:ascii="宋体"/>
          <w:sz w:val="24"/>
          <w:szCs w:val="24"/>
        </w:rPr>
        <w:t>”规定的履约保证金退还时间，无息退还。</w:t>
      </w:r>
    </w:p>
    <w:p w14:paraId="3366F436">
      <w:pPr>
        <w:spacing w:line="360" w:lineRule="auto"/>
        <w:ind w:firstLine="480" w:firstLineChars="200"/>
        <w:rPr>
          <w:rFonts w:hint="default" w:ascii="宋体" w:eastAsia="宋体"/>
          <w:sz w:val="24"/>
          <w:szCs w:val="24"/>
          <w:lang w:val="en-US" w:eastAsia="zh-CN"/>
        </w:rPr>
      </w:pPr>
      <w:r>
        <w:rPr>
          <w:rFonts w:hint="eastAsia" w:ascii="宋体"/>
          <w:sz w:val="24"/>
          <w:szCs w:val="24"/>
          <w:lang w:val="en-US" w:eastAsia="zh-CN"/>
        </w:rPr>
        <w:t>24.4 农民工工资保证金：按照《关于进一步构建解决农民工工资拖欠长效机制的若干意见》（云政办发〔2017〕60号）、《云南省工程建设项目农民工工资（劳务费）专用账户管理暂行办法》等规定执行人工费用与其他工程款分账管理制度）执行，按当地劳动保障部门规定办理。</w:t>
      </w:r>
    </w:p>
    <w:p w14:paraId="55307459">
      <w:pPr>
        <w:pStyle w:val="3"/>
        <w:jc w:val="center"/>
        <w:rPr>
          <w:rFonts w:ascii="宋体" w:hAnsi="宋体" w:eastAsia="宋体"/>
          <w:sz w:val="24"/>
          <w:szCs w:val="24"/>
        </w:rPr>
      </w:pPr>
      <w:bookmarkStart w:id="204" w:name="_Toc427306793"/>
      <w:bookmarkStart w:id="205" w:name="_Toc86124074"/>
      <w:bookmarkStart w:id="206" w:name="_Toc43850825"/>
      <w:bookmarkStart w:id="207" w:name="_Toc348011951"/>
      <w:bookmarkStart w:id="208" w:name="_Toc427339174"/>
      <w:bookmarkStart w:id="209" w:name="_Toc373844102"/>
      <w:bookmarkStart w:id="210" w:name="_Toc373844169"/>
      <w:bookmarkStart w:id="211" w:name="_Toc43850871"/>
      <w:r>
        <w:rPr>
          <w:rFonts w:ascii="宋体" w:hAnsi="宋体" w:eastAsia="宋体"/>
          <w:sz w:val="24"/>
          <w:szCs w:val="24"/>
        </w:rPr>
        <w:t>七、其他事项</w:t>
      </w:r>
      <w:bookmarkEnd w:id="204"/>
      <w:bookmarkEnd w:id="205"/>
      <w:bookmarkEnd w:id="206"/>
      <w:bookmarkEnd w:id="207"/>
      <w:bookmarkEnd w:id="208"/>
      <w:bookmarkEnd w:id="209"/>
      <w:bookmarkEnd w:id="210"/>
      <w:bookmarkEnd w:id="211"/>
    </w:p>
    <w:p w14:paraId="31A3CB93">
      <w:pPr>
        <w:spacing w:line="360" w:lineRule="auto"/>
        <w:rPr>
          <w:rFonts w:ascii="宋体" w:hAnsi="宋体"/>
          <w:b/>
          <w:sz w:val="24"/>
          <w:szCs w:val="24"/>
        </w:rPr>
      </w:pPr>
      <w:bookmarkStart w:id="212" w:name="_Toc86124075"/>
      <w:bookmarkStart w:id="213" w:name="_Toc329810216"/>
      <w:bookmarkStart w:id="214" w:name="_Toc348011953"/>
      <w:r>
        <w:rPr>
          <w:rFonts w:hint="eastAsia" w:ascii="宋体" w:hAnsi="宋体"/>
          <w:b/>
          <w:sz w:val="24"/>
          <w:szCs w:val="24"/>
        </w:rPr>
        <w:t>25、</w:t>
      </w:r>
      <w:r>
        <w:rPr>
          <w:rFonts w:ascii="宋体" w:hAnsi="宋体"/>
          <w:b/>
          <w:sz w:val="24"/>
          <w:szCs w:val="24"/>
        </w:rPr>
        <w:t>采购代理服务费</w:t>
      </w:r>
      <w:bookmarkEnd w:id="212"/>
      <w:bookmarkEnd w:id="213"/>
      <w:bookmarkEnd w:id="214"/>
    </w:p>
    <w:p w14:paraId="0D0E3207">
      <w:pPr>
        <w:spacing w:line="360" w:lineRule="auto"/>
        <w:ind w:firstLine="480" w:firstLineChars="200"/>
        <w:jc w:val="left"/>
        <w:rPr>
          <w:rFonts w:ascii="宋体" w:hAnsi="宋体"/>
          <w:b/>
          <w:szCs w:val="21"/>
        </w:rPr>
      </w:pPr>
      <w:bookmarkStart w:id="215" w:name="_Toc329810217"/>
      <w:bookmarkStart w:id="216" w:name="_Toc348011954"/>
      <w:r>
        <w:rPr>
          <w:rFonts w:hint="eastAsia"/>
          <w:color w:val="auto"/>
          <w:sz w:val="24"/>
          <w:szCs w:val="24"/>
          <w:lang w:val="en-US" w:eastAsia="zh-CN"/>
        </w:rPr>
        <w:t>参照</w:t>
      </w:r>
      <w:r>
        <w:rPr>
          <w:rFonts w:hint="eastAsia"/>
          <w:color w:val="auto"/>
          <w:sz w:val="24"/>
          <w:szCs w:val="24"/>
        </w:rPr>
        <w:t>《云南省建设工程及政府采购代理服务收费参考意见》云建招协〔2026〕11号文件工程类收费标准收取，由成交人在领取中标通知书时一次付清。</w:t>
      </w:r>
    </w:p>
    <w:p w14:paraId="380B5641">
      <w:pPr>
        <w:spacing w:line="360" w:lineRule="auto"/>
        <w:rPr>
          <w:rFonts w:ascii="宋体" w:hAnsi="宋体"/>
          <w:b/>
          <w:szCs w:val="21"/>
        </w:rPr>
      </w:pPr>
      <w:r>
        <w:rPr>
          <w:rFonts w:hint="eastAsia" w:ascii="宋体" w:hAnsi="宋体"/>
          <w:b/>
          <w:szCs w:val="21"/>
        </w:rPr>
        <w:t>26、磋商文件编制依据</w:t>
      </w:r>
      <w:bookmarkEnd w:id="215"/>
      <w:bookmarkEnd w:id="216"/>
    </w:p>
    <w:p w14:paraId="584D48E0">
      <w:pPr>
        <w:spacing w:line="360" w:lineRule="auto"/>
        <w:ind w:firstLine="480" w:firstLineChars="200"/>
        <w:rPr>
          <w:rFonts w:ascii="宋体" w:hAnsi="宋体"/>
          <w:sz w:val="24"/>
          <w:szCs w:val="24"/>
        </w:rPr>
      </w:pPr>
      <w:r>
        <w:rPr>
          <w:rFonts w:ascii="宋体" w:hAnsi="宋体"/>
          <w:sz w:val="24"/>
          <w:szCs w:val="24"/>
        </w:rPr>
        <w:t>本磋商文件是根据</w:t>
      </w:r>
      <w:r>
        <w:rPr>
          <w:rFonts w:hint="eastAsia" w:ascii="宋体" w:hAnsi="宋体"/>
          <w:sz w:val="24"/>
          <w:szCs w:val="24"/>
        </w:rPr>
        <w:t>《中华人民共和国政府采购法》《中华人民共和国政府采购实施条例》及相关法律法规编制。</w:t>
      </w:r>
    </w:p>
    <w:p w14:paraId="5EBFE43A">
      <w:pPr>
        <w:spacing w:line="360" w:lineRule="auto"/>
        <w:rPr>
          <w:rFonts w:ascii="宋体" w:hAnsi="宋体"/>
          <w:b/>
          <w:bCs/>
          <w:sz w:val="24"/>
          <w:szCs w:val="24"/>
        </w:rPr>
      </w:pPr>
      <w:bookmarkStart w:id="217" w:name="_Toc348011955"/>
      <w:bookmarkStart w:id="218" w:name="_Toc329810218"/>
      <w:bookmarkStart w:id="219" w:name="_Toc86124077"/>
      <w:r>
        <w:rPr>
          <w:rFonts w:hint="eastAsia" w:ascii="宋体" w:hAnsi="宋体"/>
          <w:b/>
          <w:bCs/>
          <w:sz w:val="24"/>
          <w:szCs w:val="24"/>
        </w:rPr>
        <w:t>27</w:t>
      </w:r>
      <w:r>
        <w:rPr>
          <w:rFonts w:ascii="宋体" w:hAnsi="宋体"/>
          <w:b/>
          <w:bCs/>
          <w:sz w:val="24"/>
          <w:szCs w:val="24"/>
        </w:rPr>
        <w:t>需要补充的其他内容</w:t>
      </w:r>
      <w:bookmarkEnd w:id="217"/>
      <w:bookmarkEnd w:id="218"/>
      <w:bookmarkEnd w:id="219"/>
    </w:p>
    <w:p w14:paraId="3F7323A4">
      <w:pPr>
        <w:spacing w:line="360" w:lineRule="auto"/>
        <w:rPr>
          <w:rFonts w:ascii="宋体" w:hAnsi="宋体"/>
          <w:sz w:val="24"/>
          <w:szCs w:val="24"/>
        </w:rPr>
      </w:pPr>
      <w:r>
        <w:rPr>
          <w:rFonts w:hint="eastAsia" w:ascii="宋体" w:hAnsi="宋体"/>
          <w:sz w:val="24"/>
          <w:szCs w:val="24"/>
        </w:rPr>
        <w:t>27.1</w:t>
      </w:r>
      <w:r>
        <w:rPr>
          <w:rFonts w:ascii="宋体" w:hAnsi="宋体"/>
          <w:sz w:val="24"/>
          <w:szCs w:val="24"/>
        </w:rPr>
        <w:t>需要补充的其他内容：见“</w:t>
      </w:r>
      <w:r>
        <w:rPr>
          <w:rFonts w:ascii="宋体" w:hAnsi="宋体"/>
          <w:b/>
          <w:sz w:val="24"/>
          <w:szCs w:val="24"/>
        </w:rPr>
        <w:t>供应商须知前附表</w:t>
      </w:r>
      <w:r>
        <w:rPr>
          <w:rFonts w:ascii="宋体" w:hAnsi="宋体"/>
          <w:sz w:val="24"/>
          <w:szCs w:val="24"/>
        </w:rPr>
        <w:t>”。</w:t>
      </w:r>
    </w:p>
    <w:p w14:paraId="53E841D7">
      <w:pPr>
        <w:spacing w:line="360" w:lineRule="auto"/>
        <w:rPr>
          <w:rFonts w:ascii="宋体" w:hAnsi="宋体"/>
          <w:szCs w:val="21"/>
        </w:rPr>
      </w:pPr>
    </w:p>
    <w:p w14:paraId="28840B79">
      <w:pPr>
        <w:spacing w:line="360" w:lineRule="auto"/>
        <w:rPr>
          <w:rFonts w:ascii="宋体" w:hAnsi="宋体"/>
          <w:sz w:val="24"/>
        </w:rPr>
      </w:pPr>
      <w:r>
        <w:rPr>
          <w:rFonts w:ascii="宋体" w:hAnsi="宋体"/>
          <w:sz w:val="24"/>
        </w:rPr>
        <w:br w:type="page"/>
      </w:r>
    </w:p>
    <w:p w14:paraId="4CAA81EF">
      <w:pPr>
        <w:pStyle w:val="2"/>
        <w:spacing w:line="360" w:lineRule="auto"/>
        <w:rPr>
          <w:rFonts w:hAnsi="宋体"/>
          <w:b/>
          <w:bCs/>
          <w:color w:val="auto"/>
          <w:sz w:val="36"/>
        </w:rPr>
      </w:pPr>
      <w:bookmarkStart w:id="220" w:name="_Toc43850872"/>
      <w:bookmarkStart w:id="221" w:name="_Toc427339175"/>
      <w:bookmarkStart w:id="222" w:name="_Toc427306794"/>
      <w:r>
        <w:rPr>
          <w:rFonts w:hint="eastAsia" w:hAnsi="宋体"/>
          <w:b/>
          <w:bCs/>
          <w:color w:val="auto"/>
          <w:sz w:val="36"/>
        </w:rPr>
        <w:t>第三章 合同书样式及主要条款</w:t>
      </w:r>
      <w:bookmarkEnd w:id="220"/>
      <w:bookmarkEnd w:id="221"/>
      <w:bookmarkEnd w:id="222"/>
    </w:p>
    <w:p w14:paraId="7EF00AB5">
      <w:pPr>
        <w:spacing w:before="309" w:line="219" w:lineRule="exact"/>
        <w:ind w:left="2717"/>
        <w:rPr>
          <w:rFonts w:hAnsiTheme="minorHAnsi" w:cstheme="minorBidi"/>
          <w:color w:val="000000"/>
          <w:szCs w:val="22"/>
        </w:rPr>
      </w:pPr>
      <w:r>
        <w:rPr>
          <w:rFonts w:ascii="宋体" w:hAnsi="宋体" w:cs="宋体"/>
          <w:color w:val="000000"/>
          <w:szCs w:val="22"/>
        </w:rPr>
        <w:t>（本项目最终施工合同以实际签订为准）</w:t>
      </w:r>
    </w:p>
    <w:p w14:paraId="15023077">
      <w:pPr>
        <w:jc w:val="left"/>
        <w:rPr>
          <w:rFonts w:hint="default" w:ascii="Times New Roman" w:hAnsi="Times New Roman" w:eastAsia="仿宋_GB2312"/>
          <w:bCs/>
          <w:color w:val="000000"/>
          <w:sz w:val="32"/>
          <w:szCs w:val="32"/>
          <w:u w:val="single"/>
          <w:lang w:val="en-US" w:eastAsia="zh-CN"/>
        </w:rPr>
      </w:pPr>
      <w:r>
        <w:rPr>
          <w:rFonts w:ascii="Times New Roman" w:hAnsi="Times New Roman" w:eastAsia="仿宋_GB2312"/>
          <w:bCs/>
          <w:color w:val="000000"/>
          <w:sz w:val="32"/>
          <w:szCs w:val="32"/>
        </w:rPr>
        <w:t>（</w:t>
      </w:r>
      <w:r>
        <w:rPr>
          <w:rFonts w:hint="eastAsia" w:ascii="Times New Roman" w:hAnsi="Times New Roman" w:eastAsia="仿宋_GB2312"/>
          <w:bCs/>
          <w:color w:val="000000"/>
          <w:sz w:val="32"/>
          <w:szCs w:val="32"/>
          <w:lang w:val="en-US" w:eastAsia="zh-CN"/>
        </w:rPr>
        <w:t>GF—2017—0201</w:t>
      </w:r>
      <w:r>
        <w:rPr>
          <w:rFonts w:hint="eastAsia" w:ascii="Times New Roman" w:hAnsi="Times New Roman" w:eastAsia="仿宋_GB2312"/>
          <w:bCs/>
          <w:color w:val="000000"/>
          <w:sz w:val="32"/>
          <w:szCs w:val="32"/>
        </w:rPr>
        <w:t>）</w:t>
      </w:r>
      <w:r>
        <w:rPr>
          <w:rFonts w:hint="eastAsia" w:ascii="Times New Roman" w:hAnsi="Times New Roman" w:eastAsia="仿宋_GB2312"/>
          <w:bCs/>
          <w:color w:val="000000"/>
          <w:sz w:val="32"/>
          <w:szCs w:val="32"/>
          <w:lang w:val="en-US" w:eastAsia="zh-CN"/>
        </w:rPr>
        <w:t xml:space="preserve">            </w:t>
      </w:r>
      <w:bookmarkStart w:id="223" w:name="OLE_LINK6"/>
      <w:r>
        <w:rPr>
          <w:rFonts w:hint="eastAsia" w:ascii="Times New Roman" w:hAnsi="Times New Roman" w:eastAsia="仿宋_GB2312"/>
          <w:bCs/>
          <w:color w:val="000000"/>
          <w:sz w:val="32"/>
          <w:szCs w:val="32"/>
          <w:lang w:val="en-US" w:eastAsia="zh-CN"/>
        </w:rPr>
        <w:t>合同编号</w:t>
      </w:r>
      <w:bookmarkEnd w:id="223"/>
      <w:r>
        <w:rPr>
          <w:rFonts w:hint="eastAsia" w:ascii="Times New Roman" w:hAnsi="Times New Roman" w:eastAsia="仿宋_GB2312"/>
          <w:bCs/>
          <w:color w:val="000000"/>
          <w:sz w:val="32"/>
          <w:szCs w:val="32"/>
          <w:u w:val="none"/>
          <w:lang w:val="en-US" w:eastAsia="zh-CN"/>
        </w:rPr>
        <w:t>：</w:t>
      </w:r>
      <w:r>
        <w:rPr>
          <w:rFonts w:hint="eastAsia" w:ascii="Times New Roman" w:hAnsi="Times New Roman" w:eastAsia="仿宋_GB2312"/>
          <w:bCs/>
          <w:color w:val="000000"/>
          <w:sz w:val="32"/>
          <w:szCs w:val="32"/>
          <w:u w:val="single"/>
          <w:lang w:val="en-US" w:eastAsia="zh-CN"/>
        </w:rPr>
        <w:t xml:space="preserve">             </w:t>
      </w:r>
    </w:p>
    <w:p w14:paraId="05E5C86F">
      <w:pPr>
        <w:jc w:val="center"/>
        <w:rPr>
          <w:rFonts w:ascii="Times New Roman" w:hAnsi="Times New Roman" w:eastAsia="华文中宋"/>
          <w:b/>
          <w:color w:val="000000"/>
          <w:sz w:val="52"/>
          <w:szCs w:val="52"/>
        </w:rPr>
      </w:pPr>
    </w:p>
    <w:p w14:paraId="649FCF6B">
      <w:pPr>
        <w:jc w:val="center"/>
        <w:rPr>
          <w:rFonts w:ascii="Times New Roman" w:hAnsi="Times New Roman" w:eastAsia="华文中宋"/>
          <w:b/>
          <w:color w:val="000000"/>
          <w:sz w:val="52"/>
          <w:szCs w:val="52"/>
        </w:rPr>
      </w:pPr>
    </w:p>
    <w:p w14:paraId="4DB6EBD5">
      <w:pPr>
        <w:jc w:val="center"/>
        <w:rPr>
          <w:rFonts w:ascii="Times New Roman" w:hAnsi="Times New Roman" w:eastAsia="华文中宋"/>
          <w:b/>
          <w:color w:val="000000"/>
          <w:sz w:val="52"/>
          <w:szCs w:val="52"/>
        </w:rPr>
      </w:pPr>
    </w:p>
    <w:p w14:paraId="7D5E9A8F">
      <w:pPr>
        <w:jc w:val="center"/>
        <w:rPr>
          <w:rFonts w:ascii="Times New Roman" w:hAnsi="Times New Roman" w:eastAsia="华文中宋"/>
          <w:b/>
          <w:color w:val="000000"/>
          <w:sz w:val="52"/>
          <w:szCs w:val="52"/>
        </w:rPr>
      </w:pPr>
    </w:p>
    <w:p w14:paraId="47C2149C">
      <w:pPr>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ascii="Times New Roman" w:hAnsi="Times New Roman" w:eastAsia="华文中宋"/>
          <w:b/>
          <w:color w:val="000000"/>
          <w:sz w:val="52"/>
          <w:szCs w:val="52"/>
        </w:rPr>
        <w:br w:type="textWrapping"/>
      </w:r>
    </w:p>
    <w:p w14:paraId="6C0DEB9A">
      <w:pPr>
        <w:jc w:val="center"/>
        <w:rPr>
          <w:rFonts w:ascii="Times New Roman" w:hAnsi="Times New Roman" w:eastAsia="华文中宋"/>
          <w:b/>
          <w:color w:val="000000"/>
          <w:sz w:val="52"/>
          <w:szCs w:val="52"/>
        </w:rPr>
      </w:pPr>
    </w:p>
    <w:p w14:paraId="59094AF1">
      <w:pPr>
        <w:jc w:val="center"/>
        <w:rPr>
          <w:rFonts w:ascii="Times New Roman" w:hAnsi="Times New Roman" w:eastAsia="黑体"/>
          <w:b/>
          <w:color w:val="000000"/>
          <w:sz w:val="72"/>
          <w:szCs w:val="72"/>
        </w:rPr>
      </w:pPr>
    </w:p>
    <w:p w14:paraId="26455D7E">
      <w:pPr>
        <w:jc w:val="center"/>
        <w:rPr>
          <w:rFonts w:ascii="Times New Roman" w:hAnsi="Times New Roman" w:eastAsia="楷体_GB2312"/>
          <w:b/>
          <w:color w:val="000000"/>
          <w:sz w:val="72"/>
          <w:szCs w:val="72"/>
        </w:rPr>
      </w:pPr>
    </w:p>
    <w:p w14:paraId="12A5B623">
      <w:pPr>
        <w:jc w:val="center"/>
        <w:rPr>
          <w:rFonts w:ascii="Times New Roman" w:hAnsi="Times New Roman" w:eastAsia="黑体"/>
          <w:b/>
          <w:color w:val="000000"/>
          <w:sz w:val="52"/>
          <w:szCs w:val="52"/>
        </w:rPr>
      </w:pPr>
    </w:p>
    <w:p w14:paraId="6132BF3A">
      <w:pPr>
        <w:rPr>
          <w:rFonts w:ascii="Times New Roman" w:hAnsi="Times New Roman"/>
          <w:b/>
          <w:color w:val="000000"/>
          <w:sz w:val="28"/>
          <w:szCs w:val="28"/>
        </w:rPr>
      </w:pPr>
    </w:p>
    <w:p w14:paraId="44BB6DC0">
      <w:pPr>
        <w:rPr>
          <w:rFonts w:ascii="Times New Roman" w:hAnsi="Times New Roman"/>
          <w:b/>
          <w:color w:val="000000"/>
          <w:sz w:val="28"/>
          <w:szCs w:val="28"/>
        </w:rPr>
      </w:pPr>
    </w:p>
    <w:p w14:paraId="6E4A9CEA">
      <w:pPr>
        <w:rPr>
          <w:rFonts w:ascii="Times New Roman" w:hAnsi="Times New Roman"/>
          <w:b/>
          <w:color w:val="000000"/>
          <w:sz w:val="28"/>
          <w:szCs w:val="28"/>
        </w:rPr>
      </w:pPr>
    </w:p>
    <w:p w14:paraId="496DB731">
      <w:pPr>
        <w:rPr>
          <w:rFonts w:ascii="Times New Roman" w:hAnsi="Times New Roman"/>
          <w:b/>
          <w:color w:val="000000"/>
          <w:sz w:val="28"/>
          <w:szCs w:val="28"/>
        </w:rPr>
      </w:pPr>
    </w:p>
    <w:p w14:paraId="58309E3A">
      <w:pPr>
        <w:rPr>
          <w:rFonts w:ascii="Times New Roman" w:hAnsi="Times New Roman"/>
          <w:b/>
          <w:color w:val="000000"/>
          <w:sz w:val="28"/>
          <w:szCs w:val="28"/>
        </w:rPr>
      </w:pPr>
    </w:p>
    <w:p w14:paraId="7CA7BF55">
      <w:pPr>
        <w:ind w:right="2719" w:rightChars="1295" w:firstLine="2738" w:firstLineChars="1304"/>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9" name="文本框 9"/>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C862895">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P7+PaAQCAAAMBAAADgAAAGRycy9lMm9Eb2MueG1srVNL&#10;jhMxEN0jcQfLe9KZQBjSSmckCGGDAGngAI4/3Zb8k8tJdy4AN2DFhj3nyjkouzMZZmaTBb3ornY9&#10;P9d7VV7eDNaQvYygvWvo1WRKiXTcC+3ahn77unnxhhJIzAlmvJMNPUigN6vnz5Z9qOXMd94IGQmS&#10;OKj70NAupVBXFfBOWgYTH6TDpPLRsoS/sa1EZD2yW1PNptPXVe+jCNFzCYCr6zFJT4zxEkKvlOZy&#10;7fnOSpdG1igNSygJOh2Arkq1SkmePisFMhHTUFSayhsPwXib39Vqyeo2stBpfiqBXVLCI02WaYeH&#10;nqnWLDGyi/oJldU8evAqTbi31SikOIIqrqaPvLntWJBFC1oN4Ww6/D9a/mn/JRItGrqgxDGLDT/+&#10;/HH89ef4+ztZZHv6ADWibgPi0vDWDzg0d+uAi1n1oKLNX9RDMI/mHs7myiERjovXs5eLKWY4pl7N&#10;r3EUMkt1vzlESB+ktyQHDY3Yu2Ip23+ENELvIPks5zfamNI/40iPAuazOdIznEmFs4ChDagLXFto&#10;wBst8pa8GWK7fWci2TOci015TtU8gOXz1gy6EVdSGcZqq5OMJeokE++dIOkQ0DuHV4bmYqwUlBiJ&#10;NyxHBZmYNpcg0RLj0Jls/GhwjtKwHZAmh1svDtiMXYi67dCp0o4CxyEplp4GOk/hv/+F9P4Sr/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D+/j2gEAgAADAQAAA4AAAAAAAAAAQAgAAAAJwEA&#10;AGRycy9lMm9Eb2MueG1sUEsFBgAAAAAGAAYAWQEAAJ0FAAAAAA==&#10;">
                <v:fill on="f" focussize="0,0"/>
                <v:stroke color="#FFFFFF" joinstyle="miter"/>
                <v:imagedata o:title=""/>
                <o:lock v:ext="edit" aspectratio="f"/>
                <v:textbox>
                  <w:txbxContent>
                    <w:p w14:paraId="1C862895">
                      <w:pPr>
                        <w:rPr>
                          <w:rFonts w:hint="eastAsia"/>
                          <w:b/>
                          <w:bCs/>
                          <w:sz w:val="32"/>
                        </w:rPr>
                      </w:pPr>
                      <w:r>
                        <w:rPr>
                          <w:rFonts w:hint="eastAsia"/>
                          <w:b/>
                          <w:bCs/>
                          <w:sz w:val="32"/>
                        </w:rPr>
                        <w:t>制定</w:t>
                      </w:r>
                    </w:p>
                  </w:txbxContent>
                </v:textbox>
              </v:shape>
            </w:pict>
          </mc:Fallback>
        </mc:AlternateContent>
      </w:r>
      <w:r>
        <w:rPr>
          <w:rFonts w:ascii="Times New Roman" w:hAnsi="Times New Roman"/>
          <w:b/>
          <w:color w:val="000000"/>
          <w:sz w:val="32"/>
          <w:szCs w:val="28"/>
        </w:rPr>
        <w:t>住房城乡建设部</w:t>
      </w:r>
    </w:p>
    <w:p w14:paraId="7DFAF0EE">
      <w:pPr>
        <w:ind w:right="2719" w:rightChars="1295" w:firstLine="2750" w:firstLineChars="856"/>
        <w:jc w:val="distribute"/>
        <w:rPr>
          <w:rFonts w:ascii="Times New Roman" w:hAnsi="Times New Roman"/>
          <w:b/>
          <w:color w:val="000000"/>
          <w:sz w:val="32"/>
          <w:szCs w:val="28"/>
        </w:rPr>
      </w:pPr>
      <w:r>
        <w:rPr>
          <w:rFonts w:hint="eastAsia" w:ascii="Times New Roman" w:hAnsi="Times New Roman"/>
          <w:b/>
          <w:color w:val="000000"/>
          <w:sz w:val="32"/>
          <w:szCs w:val="28"/>
        </w:rPr>
        <w:t>国家市场监督管理总局</w:t>
      </w:r>
    </w:p>
    <w:p w14:paraId="3E6E694B">
      <w:pPr>
        <w:rPr>
          <w:rFonts w:ascii="Times New Roman" w:hAnsi="Times New Roman"/>
          <w:b/>
          <w:color w:val="000000"/>
        </w:rPr>
      </w:pPr>
    </w:p>
    <w:p w14:paraId="6EB256F6">
      <w:pPr>
        <w:ind w:firstLine="600" w:firstLineChars="200"/>
        <w:rPr>
          <w:rFonts w:ascii="仿宋_GB2312" w:eastAsia="仿宋_GB2312"/>
          <w:sz w:val="30"/>
          <w:szCs w:val="30"/>
        </w:rPr>
        <w:sectPr>
          <w:footerReference r:id="rId5" w:type="first"/>
          <w:footerReference r:id="rId4" w:type="default"/>
          <w:pgSz w:w="11906" w:h="16838"/>
          <w:pgMar w:top="1418" w:right="1555" w:bottom="1418" w:left="1531" w:header="851" w:footer="992" w:gutter="0"/>
          <w:pgNumType w:fmt="decimal" w:start="1"/>
          <w:cols w:space="720" w:num="1"/>
          <w:titlePg/>
          <w:docGrid w:type="lines" w:linePitch="312" w:charSpace="0"/>
        </w:sectPr>
      </w:pPr>
      <w:bookmarkStart w:id="224" w:name="_Toc296890982"/>
      <w:bookmarkStart w:id="225" w:name="_Toc296503025"/>
    </w:p>
    <w:p w14:paraId="21070465">
      <w:pPr>
        <w:pStyle w:val="5"/>
        <w:pageBreakBefore w:val="0"/>
        <w:widowControl w:val="0"/>
        <w:kinsoku/>
        <w:wordWrap/>
        <w:overflowPunct/>
        <w:topLinePunct w:val="0"/>
        <w:bidi w:val="0"/>
        <w:snapToGrid/>
        <w:spacing w:line="440" w:lineRule="exact"/>
        <w:jc w:val="center"/>
        <w:textAlignment w:val="auto"/>
        <w:rPr>
          <w:rFonts w:ascii="Times New Roman" w:hAnsi="Times New Roman" w:eastAsia="华文中宋"/>
          <w:b w:val="0"/>
          <w:color w:val="000000"/>
          <w:sz w:val="44"/>
          <w:szCs w:val="44"/>
        </w:rPr>
      </w:pPr>
      <w:bookmarkStart w:id="226" w:name="_Toc25610"/>
      <w:r>
        <w:rPr>
          <w:rFonts w:ascii="华文中宋" w:hAnsi="华文中宋" w:eastAsia="华文中宋"/>
          <w:sz w:val="44"/>
          <w:szCs w:val="44"/>
        </w:rPr>
        <w:t>第一部分 合同协议书</w:t>
      </w:r>
      <w:bookmarkEnd w:id="224"/>
      <w:bookmarkEnd w:id="225"/>
      <w:bookmarkEnd w:id="226"/>
    </w:p>
    <w:p w14:paraId="5AD26935">
      <w:pPr>
        <w:pageBreakBefore w:val="0"/>
        <w:widowControl w:val="0"/>
        <w:kinsoku/>
        <w:wordWrap/>
        <w:overflowPunct/>
        <w:topLinePunct w:val="0"/>
        <w:bidi w:val="0"/>
        <w:snapToGrid/>
        <w:spacing w:line="440" w:lineRule="exact"/>
        <w:textAlignment w:val="auto"/>
        <w:rPr>
          <w:rFonts w:ascii="Times New Roman" w:hAnsi="Times New Roman" w:eastAsia="仿宋_GB2312"/>
          <w:b/>
          <w:color w:val="000000"/>
          <w:sz w:val="30"/>
          <w:szCs w:val="30"/>
          <w:u w:val="single"/>
        </w:rPr>
      </w:pPr>
      <w:r>
        <w:rPr>
          <w:rFonts w:ascii="Times New Roman" w:hAnsi="Times New Roman" w:eastAsia="仿宋_GB2312"/>
          <w:b/>
          <w:color w:val="000000"/>
          <w:sz w:val="30"/>
          <w:szCs w:val="30"/>
        </w:rPr>
        <w:t>发包人（全称）：</w:t>
      </w:r>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lang w:val="en-US" w:eastAsia="zh-CN"/>
        </w:rPr>
        <w:t xml:space="preserve">  </w:t>
      </w:r>
      <w:bookmarkStart w:id="227" w:name="OLE_LINK7"/>
      <w:r>
        <w:rPr>
          <w:rFonts w:hint="eastAsia" w:eastAsia="仿宋_GB2312"/>
          <w:b/>
          <w:color w:val="000000"/>
          <w:sz w:val="30"/>
          <w:szCs w:val="30"/>
          <w:u w:val="single"/>
          <w:lang w:val="en-US" w:eastAsia="zh-CN"/>
        </w:rPr>
        <w:t>云县涌宝镇人民政府</w:t>
      </w:r>
      <w:r>
        <w:rPr>
          <w:rFonts w:hint="eastAsia" w:ascii="Times New Roman" w:hAnsi="Times New Roman" w:eastAsia="仿宋_GB2312"/>
          <w:b/>
          <w:color w:val="000000"/>
          <w:sz w:val="30"/>
          <w:szCs w:val="30"/>
          <w:u w:val="single"/>
          <w:lang w:val="en-US" w:eastAsia="zh-CN"/>
        </w:rPr>
        <w:t xml:space="preserve"> </w:t>
      </w:r>
      <w:bookmarkEnd w:id="227"/>
      <w:r>
        <w:rPr>
          <w:rFonts w:ascii="Times New Roman" w:hAnsi="Times New Roman" w:eastAsia="仿宋_GB2312"/>
          <w:b/>
          <w:color w:val="000000"/>
          <w:sz w:val="30"/>
          <w:szCs w:val="30"/>
          <w:u w:val="single"/>
        </w:rPr>
        <w:t></w:t>
      </w:r>
      <w:r>
        <w:rPr>
          <w:rFonts w:hint="eastAsia" w:ascii="Times New Roman" w:hAnsi="Times New Roman" w:eastAsia="仿宋_GB2312"/>
          <w:b/>
          <w:color w:val="000000"/>
          <w:sz w:val="30"/>
          <w:szCs w:val="30"/>
          <w:u w:val="single"/>
          <w:lang w:val="en-US" w:eastAsia="zh-CN"/>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w:t>
      </w:r>
    </w:p>
    <w:p w14:paraId="1270FDC4">
      <w:pPr>
        <w:pageBreakBefore w:val="0"/>
        <w:widowControl w:val="0"/>
        <w:kinsoku/>
        <w:wordWrap/>
        <w:overflowPunct/>
        <w:topLinePunct w:val="0"/>
        <w:bidi w:val="0"/>
        <w:snapToGrid/>
        <w:spacing w:line="440" w:lineRule="exact"/>
        <w:textAlignment w:val="auto"/>
        <w:rPr>
          <w:rFonts w:ascii="Times New Roman" w:hAnsi="Times New Roman" w:eastAsia="仿宋_GB2312"/>
          <w:b/>
          <w:color w:val="000000"/>
          <w:sz w:val="30"/>
          <w:szCs w:val="30"/>
          <w:u w:val="single"/>
        </w:rPr>
      </w:pPr>
      <w:r>
        <w:rPr>
          <w:rFonts w:ascii="Times New Roman" w:hAnsi="Times New Roman" w:eastAsia="仿宋_GB2312"/>
          <w:b/>
          <w:color w:val="000000"/>
          <w:sz w:val="30"/>
          <w:szCs w:val="30"/>
        </w:rPr>
        <w:t>承包人（全称）：</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r>
        <w:rPr>
          <w:rFonts w:ascii="Times New Roman" w:hAnsi="Times New Roman" w:eastAsia="仿宋_GB2312"/>
          <w:b/>
          <w:color w:val="000000"/>
          <w:sz w:val="30"/>
          <w:szCs w:val="30"/>
          <w:u w:val="single"/>
        </w:rPr>
        <w:t xml:space="preserve">   </w:t>
      </w:r>
      <w:r>
        <w:rPr>
          <w:rFonts w:hint="eastAsia" w:ascii="Times New Roman" w:hAnsi="Times New Roman" w:eastAsia="仿宋_GB2312"/>
          <w:b/>
          <w:color w:val="000000"/>
          <w:sz w:val="30"/>
          <w:szCs w:val="30"/>
          <w:u w:val="single"/>
        </w:rPr>
        <w:t xml:space="preserve">  </w:t>
      </w:r>
    </w:p>
    <w:p w14:paraId="0B966FE9">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根据《中华人民共和国</w:t>
      </w:r>
      <w:r>
        <w:rPr>
          <w:rFonts w:hint="eastAsia" w:ascii="Times New Roman" w:hAnsi="Times New Roman" w:eastAsia="仿宋_GB2312"/>
          <w:color w:val="000000"/>
          <w:sz w:val="30"/>
          <w:szCs w:val="30"/>
          <w:lang w:val="en-US" w:eastAsia="zh-CN"/>
        </w:rPr>
        <w:t>民法典</w:t>
      </w:r>
      <w:r>
        <w:rPr>
          <w:rFonts w:ascii="Times New Roman" w:hAnsi="Times New Roman" w:eastAsia="仿宋_GB2312"/>
          <w:color w:val="000000"/>
          <w:sz w:val="30"/>
          <w:szCs w:val="30"/>
        </w:rPr>
        <w:t>》、《中华人民共和国建筑法》及有关法律规定，遵循平等、自愿、公平和诚实信用的原则，双方就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工程施工及有关事项协商一致</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共同达成如下协议：</w:t>
      </w:r>
    </w:p>
    <w:p w14:paraId="2FEF9D1F">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28" w:name="_Toc27952"/>
      <w:r>
        <w:rPr>
          <w:rFonts w:ascii="Times New Roman" w:hAnsi="Times New Roman" w:eastAsia="黑体"/>
          <w:b w:val="0"/>
          <w:color w:val="000000"/>
          <w:sz w:val="32"/>
          <w:szCs w:val="32"/>
        </w:rPr>
        <w:t>一、工程概况</w:t>
      </w:r>
      <w:bookmarkEnd w:id="228"/>
    </w:p>
    <w:p w14:paraId="17141819">
      <w:pPr>
        <w:pageBreakBefore w:val="0"/>
        <w:widowControl w:val="0"/>
        <w:kinsoku/>
        <w:wordWrap/>
        <w:overflowPunct/>
        <w:topLinePunct w:val="0"/>
        <w:bidi w:val="0"/>
        <w:snapToGrid/>
        <w:spacing w:line="440" w:lineRule="exact"/>
        <w:ind w:firstLine="588" w:firstLineChars="196"/>
        <w:textAlignment w:val="auto"/>
        <w:rPr>
          <w:rFonts w:ascii="Times New Roman" w:hAnsi="Times New Roman" w:eastAsia="仿宋_GB2312"/>
          <w:color w:val="000000"/>
          <w:sz w:val="30"/>
          <w:szCs w:val="30"/>
          <w:u w:val="single"/>
        </w:rPr>
      </w:pPr>
      <w:r>
        <w:rPr>
          <w:rFonts w:ascii="Times New Roman" w:hAnsi="Times New Roman" w:eastAsia="仿宋_GB2312"/>
          <w:bCs/>
          <w:color w:val="000000"/>
          <w:sz w:val="30"/>
          <w:szCs w:val="30"/>
        </w:rPr>
        <w:t>1.工程名称</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694E0C3E">
      <w:pPr>
        <w:pageBreakBefore w:val="0"/>
        <w:widowControl w:val="0"/>
        <w:kinsoku/>
        <w:wordWrap/>
        <w:overflowPunct/>
        <w:topLinePunct w:val="0"/>
        <w:bidi w:val="0"/>
        <w:snapToGrid/>
        <w:spacing w:line="440" w:lineRule="exact"/>
        <w:ind w:firstLine="588" w:firstLineChars="196"/>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2.工程地点：</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489D9253">
      <w:pPr>
        <w:pageBreakBefore w:val="0"/>
        <w:widowControl w:val="0"/>
        <w:kinsoku/>
        <w:wordWrap/>
        <w:overflowPunct/>
        <w:topLinePunct w:val="0"/>
        <w:bidi w:val="0"/>
        <w:snapToGrid/>
        <w:spacing w:line="440" w:lineRule="exact"/>
        <w:ind w:firstLine="588" w:firstLineChars="196"/>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3.工程立项批准文号：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bCs/>
          <w:color w:val="000000"/>
          <w:sz w:val="30"/>
          <w:szCs w:val="30"/>
        </w:rPr>
        <w:t>。</w:t>
      </w:r>
    </w:p>
    <w:p w14:paraId="53C71476">
      <w:pPr>
        <w:pageBreakBefore w:val="0"/>
        <w:widowControl w:val="0"/>
        <w:kinsoku/>
        <w:wordWrap/>
        <w:overflowPunct/>
        <w:topLinePunct w:val="0"/>
        <w:bidi w:val="0"/>
        <w:snapToGrid/>
        <w:spacing w:line="440" w:lineRule="exact"/>
        <w:ind w:firstLine="588" w:firstLineChars="196"/>
        <w:textAlignment w:val="auto"/>
        <w:rPr>
          <w:rFonts w:hint="eastAsia" w:ascii="Times New Roman" w:hAnsi="Times New Roman" w:eastAsia="仿宋_GB2312"/>
          <w:bCs/>
          <w:color w:val="000000"/>
          <w:sz w:val="30"/>
          <w:szCs w:val="30"/>
        </w:rPr>
      </w:pPr>
      <w:r>
        <w:rPr>
          <w:rFonts w:ascii="Times New Roman" w:hAnsi="Times New Roman" w:eastAsia="仿宋_GB2312"/>
          <w:bCs/>
          <w:color w:val="000000"/>
          <w:sz w:val="30"/>
          <w:szCs w:val="30"/>
        </w:rPr>
        <w:t>4.资金来源：</w:t>
      </w:r>
      <w:r>
        <w:rPr>
          <w:rFonts w:hint="eastAsia" w:ascii="Times New Roman" w:hAnsi="Times New Roman" w:eastAsia="仿宋_GB2312"/>
          <w:color w:val="000000"/>
          <w:spacing w:val="-6"/>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bCs/>
          <w:color w:val="000000"/>
          <w:sz w:val="30"/>
          <w:szCs w:val="30"/>
        </w:rPr>
        <w:t>。</w:t>
      </w:r>
    </w:p>
    <w:p w14:paraId="1AE69275">
      <w:pPr>
        <w:pageBreakBefore w:val="0"/>
        <w:widowControl w:val="0"/>
        <w:kinsoku/>
        <w:wordWrap/>
        <w:overflowPunct/>
        <w:topLinePunct w:val="0"/>
        <w:bidi w:val="0"/>
        <w:snapToGrid/>
        <w:spacing w:line="440" w:lineRule="exact"/>
        <w:ind w:firstLine="588" w:firstLineChars="196"/>
        <w:textAlignment w:val="auto"/>
        <w:rPr>
          <w:rFonts w:hint="eastAsia" w:ascii="Times New Roman" w:hAnsi="Times New Roman" w:eastAsia="仿宋_GB2312"/>
          <w:bCs/>
          <w:color w:val="000000"/>
          <w:sz w:val="30"/>
          <w:szCs w:val="30"/>
        </w:rPr>
      </w:pPr>
      <w:r>
        <w:rPr>
          <w:rFonts w:hint="eastAsia" w:ascii="Times New Roman" w:hAnsi="Times New Roman" w:eastAsia="仿宋_GB2312"/>
          <w:bCs/>
          <w:color w:val="000000"/>
          <w:sz w:val="30"/>
          <w:szCs w:val="30"/>
        </w:rPr>
        <w:t>5.工程内容：</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bCs/>
          <w:color w:val="000000"/>
          <w:sz w:val="30"/>
          <w:szCs w:val="30"/>
        </w:rPr>
        <w:t>。</w:t>
      </w:r>
    </w:p>
    <w:p w14:paraId="1D7D8AF1">
      <w:pPr>
        <w:pageBreakBefore w:val="0"/>
        <w:widowControl w:val="0"/>
        <w:kinsoku/>
        <w:wordWrap/>
        <w:overflowPunct/>
        <w:topLinePunct w:val="0"/>
        <w:bidi w:val="0"/>
        <w:snapToGrid/>
        <w:spacing w:line="440" w:lineRule="exact"/>
        <w:ind w:firstLine="588" w:firstLineChars="196"/>
        <w:textAlignment w:val="auto"/>
        <w:rPr>
          <w:rFonts w:ascii="Times New Roman" w:hAnsi="Times New Roman" w:eastAsia="仿宋_GB2312"/>
          <w:bCs/>
          <w:color w:val="000000"/>
          <w:sz w:val="30"/>
          <w:szCs w:val="30"/>
        </w:rPr>
      </w:pPr>
      <w:r>
        <w:rPr>
          <w:rFonts w:hint="eastAsia" w:ascii="Times New Roman" w:hAnsi="Times New Roman" w:eastAsia="仿宋_GB2312"/>
          <w:color w:val="000000"/>
          <w:sz w:val="30"/>
          <w:szCs w:val="32"/>
        </w:rPr>
        <w:t>群体工程应附《</w:t>
      </w:r>
      <w:r>
        <w:rPr>
          <w:rFonts w:ascii="Times New Roman" w:hAnsi="Times New Roman" w:eastAsia="仿宋_GB2312"/>
          <w:color w:val="000000"/>
          <w:sz w:val="30"/>
          <w:szCs w:val="32"/>
        </w:rPr>
        <w:t>承包人承揽工程项目一览表</w:t>
      </w:r>
      <w:r>
        <w:rPr>
          <w:rFonts w:hint="eastAsia" w:ascii="Times New Roman" w:hAnsi="Times New Roman" w:eastAsia="仿宋_GB2312"/>
          <w:color w:val="000000"/>
          <w:sz w:val="30"/>
          <w:szCs w:val="32"/>
        </w:rPr>
        <w:t>》（附件1）。</w:t>
      </w:r>
    </w:p>
    <w:p w14:paraId="73AE8765">
      <w:pPr>
        <w:pageBreakBefore w:val="0"/>
        <w:widowControl w:val="0"/>
        <w:kinsoku/>
        <w:wordWrap/>
        <w:overflowPunct/>
        <w:topLinePunct w:val="0"/>
        <w:bidi w:val="0"/>
        <w:snapToGrid/>
        <w:spacing w:line="440" w:lineRule="exact"/>
        <w:ind w:firstLine="588" w:firstLineChars="196"/>
        <w:textAlignment w:val="auto"/>
        <w:rPr>
          <w:rFonts w:ascii="Times New Roman" w:hAnsi="Times New Roman" w:eastAsia="仿宋_GB2312"/>
          <w:bCs/>
          <w:color w:val="000000"/>
          <w:sz w:val="30"/>
          <w:szCs w:val="30"/>
        </w:rPr>
      </w:pPr>
      <w:r>
        <w:rPr>
          <w:rFonts w:hint="eastAsia" w:ascii="Times New Roman" w:hAnsi="Times New Roman" w:eastAsia="仿宋_GB2312"/>
          <w:bCs/>
          <w:color w:val="000000"/>
          <w:sz w:val="30"/>
          <w:szCs w:val="30"/>
        </w:rPr>
        <w:t>6</w:t>
      </w:r>
      <w:r>
        <w:rPr>
          <w:rFonts w:ascii="Times New Roman" w:hAnsi="Times New Roman" w:eastAsia="仿宋_GB2312"/>
          <w:bCs/>
          <w:color w:val="000000"/>
          <w:sz w:val="30"/>
          <w:szCs w:val="30"/>
        </w:rPr>
        <w:t>.工程承包范围：</w:t>
      </w:r>
    </w:p>
    <w:p w14:paraId="50D6DEF3">
      <w:pPr>
        <w:pageBreakBefore w:val="0"/>
        <w:widowControl w:val="0"/>
        <w:kinsoku/>
        <w:wordWrap/>
        <w:overflowPunct/>
        <w:topLinePunct w:val="0"/>
        <w:bidi w:val="0"/>
        <w:snapToGrid/>
        <w:spacing w:line="440" w:lineRule="exact"/>
        <w:ind w:firstLine="579" w:firstLineChars="193"/>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p>
    <w:p w14:paraId="2013FDB8">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w:t>
      </w:r>
    </w:p>
    <w:p w14:paraId="1D7536FB">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 w:val="0"/>
          <w:color w:val="000000"/>
          <w:sz w:val="32"/>
          <w:szCs w:val="32"/>
        </w:rPr>
      </w:pPr>
      <w:bookmarkStart w:id="229" w:name="_Toc25229"/>
      <w:r>
        <w:rPr>
          <w:rFonts w:ascii="Times New Roman" w:hAnsi="Times New Roman" w:eastAsia="黑体"/>
          <w:b w:val="0"/>
          <w:color w:val="000000"/>
          <w:sz w:val="32"/>
          <w:szCs w:val="32"/>
        </w:rPr>
        <w:t>二、合同工期</w:t>
      </w:r>
      <w:bookmarkEnd w:id="229"/>
    </w:p>
    <w:p w14:paraId="2CA67A1F">
      <w:pPr>
        <w:pageBreakBefore w:val="0"/>
        <w:widowControl w:val="0"/>
        <w:kinsoku/>
        <w:wordWrap/>
        <w:overflowPunct/>
        <w:topLinePunct w:val="0"/>
        <w:bidi w:val="0"/>
        <w:snapToGrid/>
        <w:spacing w:line="440" w:lineRule="exact"/>
        <w:ind w:firstLine="459"/>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计划开工日期：</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日。</w:t>
      </w:r>
    </w:p>
    <w:p w14:paraId="5CFA3136">
      <w:pPr>
        <w:pageBreakBefore w:val="0"/>
        <w:widowControl w:val="0"/>
        <w:kinsoku/>
        <w:wordWrap/>
        <w:overflowPunct/>
        <w:topLinePunct w:val="0"/>
        <w:bidi w:val="0"/>
        <w:snapToGrid/>
        <w:spacing w:line="440" w:lineRule="exact"/>
        <w:ind w:firstLine="459"/>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计划竣工日期：</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日。</w:t>
      </w:r>
    </w:p>
    <w:p w14:paraId="3A8F1F17">
      <w:pPr>
        <w:pageBreakBefore w:val="0"/>
        <w:widowControl w:val="0"/>
        <w:kinsoku/>
        <w:wordWrap/>
        <w:overflowPunct/>
        <w:topLinePunct w:val="0"/>
        <w:bidi w:val="0"/>
        <w:snapToGrid/>
        <w:spacing w:line="440" w:lineRule="exact"/>
        <w:ind w:firstLine="459"/>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工期总日历天数：</w:t>
      </w:r>
      <w:r>
        <w:rPr>
          <w:rFonts w:ascii="Times New Roman" w:hAnsi="Times New Roman" w:eastAsia="仿宋_GB2312"/>
          <w:color w:val="000000"/>
          <w:sz w:val="30"/>
          <w:szCs w:val="30"/>
          <w:u w:val="single"/>
        </w:rPr>
        <w:t></w:t>
      </w:r>
      <w:r>
        <w:rPr>
          <w:rFonts w:ascii="Times New Roman" w:hAnsi="Times New Roman" w:eastAsia="仿宋_GB2312"/>
          <w:color w:val="000000"/>
          <w:sz w:val="30"/>
          <w:szCs w:val="30"/>
        </w:rPr>
        <w:t>天。工期总日历天数与根据前述计划开竣工日期计算的工期天数不一致的，以工期总日历天数为准。</w:t>
      </w:r>
    </w:p>
    <w:p w14:paraId="3A7E40B9">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0" w:name="_Toc24123"/>
      <w:r>
        <w:rPr>
          <w:rFonts w:ascii="Times New Roman" w:hAnsi="Times New Roman" w:eastAsia="黑体"/>
          <w:b w:val="0"/>
          <w:color w:val="000000"/>
          <w:sz w:val="32"/>
          <w:szCs w:val="32"/>
        </w:rPr>
        <w:t>三、质量标准</w:t>
      </w:r>
      <w:bookmarkEnd w:id="230"/>
    </w:p>
    <w:p w14:paraId="3782DEF2">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工程质量严格按照国家现行工程建设标准</w:t>
      </w:r>
      <w:r>
        <w:rPr>
          <w:rFonts w:hint="eastAsia" w:ascii="Times New Roman" w:hAnsi="Times New Roman" w:eastAsia="仿宋_GB2312"/>
          <w:color w:val="000000"/>
          <w:sz w:val="30"/>
          <w:szCs w:val="30"/>
          <w:lang w:eastAsia="zh-CN"/>
        </w:rPr>
        <w:t>和验收</w:t>
      </w:r>
      <w:r>
        <w:rPr>
          <w:rFonts w:ascii="Times New Roman" w:hAnsi="Times New Roman" w:eastAsia="仿宋_GB2312"/>
          <w:color w:val="000000"/>
          <w:sz w:val="30"/>
          <w:szCs w:val="30"/>
        </w:rPr>
        <w:t>规范、安全管理规范</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一次验收合格。</w:t>
      </w:r>
    </w:p>
    <w:p w14:paraId="3856D41B">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1" w:name="_Toc27982"/>
      <w:r>
        <w:rPr>
          <w:rFonts w:ascii="Times New Roman" w:hAnsi="Times New Roman" w:eastAsia="黑体"/>
          <w:b w:val="0"/>
          <w:color w:val="000000"/>
          <w:sz w:val="32"/>
          <w:szCs w:val="32"/>
        </w:rPr>
        <w:t>四、签约合同价与合同价格形式</w:t>
      </w:r>
      <w:bookmarkEnd w:id="231"/>
      <w:r>
        <w:rPr>
          <w:rFonts w:ascii="Times New Roman" w:hAnsi="Times New Roman" w:eastAsia="黑体"/>
          <w:b w:val="0"/>
          <w:color w:val="000000"/>
          <w:sz w:val="32"/>
          <w:szCs w:val="32"/>
        </w:rPr>
        <w:tab/>
      </w:r>
    </w:p>
    <w:p w14:paraId="57018536">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1.签约合同价为：</w:t>
      </w:r>
    </w:p>
    <w:p w14:paraId="258E9DAF">
      <w:pPr>
        <w:pageBreakBefore w:val="0"/>
        <w:widowControl w:val="0"/>
        <w:kinsoku/>
        <w:wordWrap/>
        <w:overflowPunct/>
        <w:topLinePunct w:val="0"/>
        <w:bidi w:val="0"/>
        <w:snapToGrid/>
        <w:spacing w:line="440" w:lineRule="exact"/>
        <w:ind w:firstLine="750" w:firstLineChars="25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p>
    <w:p w14:paraId="39C18822">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2.合同价格形式：</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71322788">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 w:val="0"/>
          <w:color w:val="000000"/>
          <w:sz w:val="32"/>
          <w:szCs w:val="32"/>
        </w:rPr>
      </w:pPr>
      <w:bookmarkStart w:id="232" w:name="_Toc14704"/>
      <w:r>
        <w:rPr>
          <w:rFonts w:ascii="Times New Roman" w:hAnsi="Times New Roman" w:eastAsia="黑体"/>
          <w:b w:val="0"/>
          <w:color w:val="000000"/>
          <w:sz w:val="32"/>
          <w:szCs w:val="32"/>
        </w:rPr>
        <w:t>五、项目经理</w:t>
      </w:r>
      <w:bookmarkEnd w:id="232"/>
    </w:p>
    <w:p w14:paraId="4E1918A8">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承包人项目经理：</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w:t>
      </w:r>
      <w:r>
        <w:rPr>
          <w:rFonts w:ascii="Times New Roman" w:hAnsi="Times New Roman" w:eastAsia="仿宋_GB2312"/>
          <w:color w:val="000000"/>
          <w:sz w:val="30"/>
          <w:szCs w:val="30"/>
        </w:rPr>
        <w:t>。</w:t>
      </w:r>
    </w:p>
    <w:p w14:paraId="7FF9E05D">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3" w:name="_Toc10728"/>
      <w:r>
        <w:rPr>
          <w:rFonts w:ascii="Times New Roman" w:hAnsi="Times New Roman" w:eastAsia="黑体"/>
          <w:b w:val="0"/>
          <w:color w:val="000000"/>
          <w:sz w:val="32"/>
          <w:szCs w:val="32"/>
        </w:rPr>
        <w:t>六、合同文件构成</w:t>
      </w:r>
      <w:bookmarkEnd w:id="233"/>
    </w:p>
    <w:p w14:paraId="06F5BFC8">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本协议书与下列文件一起构成合同文件：</w:t>
      </w:r>
    </w:p>
    <w:p w14:paraId="6882C426">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（1）中标通知书（如果有）；</w:t>
      </w:r>
    </w:p>
    <w:p w14:paraId="3053E900">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（2）投标函及其附录（如果有）； </w:t>
      </w:r>
    </w:p>
    <w:p w14:paraId="5FDDD7D4">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（3）专用合同条款及其附件；</w:t>
      </w:r>
    </w:p>
    <w:p w14:paraId="71B9AC8A">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（4）通用合同条款；</w:t>
      </w:r>
    </w:p>
    <w:p w14:paraId="089EE7AA">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（5）技术标准和要求；</w:t>
      </w:r>
    </w:p>
    <w:p w14:paraId="7BB34A0F">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（6）图纸；</w:t>
      </w:r>
    </w:p>
    <w:p w14:paraId="15D5D337">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（7）已标价工程量清单或预算书；</w:t>
      </w:r>
    </w:p>
    <w:p w14:paraId="14B7B007">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（8）其他合同文件。</w:t>
      </w:r>
    </w:p>
    <w:p w14:paraId="793296AE">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在合同订立及履行过程中形成的与合同有关的文件均构成合同文件组成部分。</w:t>
      </w:r>
    </w:p>
    <w:p w14:paraId="1F11F2FE">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上述各项合同文件包括合同当事人就该项合同文件所作出的补充和修改，属于同一类内容的文件，应以最新签署的为准。</w:t>
      </w:r>
      <w:r>
        <w:rPr>
          <w:rFonts w:hint="eastAsia" w:ascii="Times New Roman" w:hAnsi="Times New Roman" w:eastAsia="仿宋_GB2312"/>
          <w:color w:val="000000"/>
          <w:sz w:val="30"/>
          <w:szCs w:val="30"/>
        </w:rPr>
        <w:t>专用合同条款及其附件须经合同当事人签字或盖章。</w:t>
      </w:r>
    </w:p>
    <w:p w14:paraId="496685CE">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 w:val="0"/>
          <w:bCs w:val="0"/>
          <w:color w:val="000000"/>
          <w:sz w:val="32"/>
          <w:szCs w:val="32"/>
        </w:rPr>
      </w:pPr>
      <w:bookmarkStart w:id="234" w:name="_Toc22294"/>
      <w:r>
        <w:rPr>
          <w:rFonts w:ascii="Times New Roman" w:hAnsi="Times New Roman" w:eastAsia="黑体"/>
          <w:b w:val="0"/>
          <w:color w:val="000000"/>
          <w:sz w:val="32"/>
          <w:szCs w:val="32"/>
        </w:rPr>
        <w:t>七、承诺</w:t>
      </w:r>
      <w:bookmarkEnd w:id="234"/>
    </w:p>
    <w:p w14:paraId="30AF8A44">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1.发包人承诺按照法律规定履行项目审批手续、筹集工程建设资金并按照合同约定的期限和方式支付合同价款。</w:t>
      </w:r>
    </w:p>
    <w:p w14:paraId="040B6994">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2.承包人承诺按照法律规定及合同约定组织完成工程施工，确保工程质量和安全，不进行转包及违法分包，并在缺陷责任期及保修期内承担相应的工程维修责任。</w:t>
      </w:r>
    </w:p>
    <w:p w14:paraId="29AF2631">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3.发包人和承包人通过招投标形式签订合同的，双方理解并</w:t>
      </w:r>
      <w:r>
        <w:rPr>
          <w:rFonts w:hint="eastAsia" w:ascii="Times New Roman" w:hAnsi="Times New Roman" w:eastAsia="仿宋_GB2312"/>
          <w:bCs/>
          <w:color w:val="000000"/>
          <w:sz w:val="30"/>
          <w:szCs w:val="30"/>
        </w:rPr>
        <w:t>承诺</w:t>
      </w:r>
      <w:r>
        <w:rPr>
          <w:rFonts w:ascii="Times New Roman" w:hAnsi="Times New Roman" w:eastAsia="仿宋_GB2312"/>
          <w:bCs/>
          <w:color w:val="000000"/>
          <w:sz w:val="30"/>
          <w:szCs w:val="30"/>
        </w:rPr>
        <w:t>不再就同一工程另行签订与合同实质性内容相背离的协议。</w:t>
      </w:r>
    </w:p>
    <w:p w14:paraId="2B021212">
      <w:pPr>
        <w:pageBreakBefore w:val="0"/>
        <w:widowControl w:val="0"/>
        <w:kinsoku/>
        <w:wordWrap/>
        <w:overflowPunct/>
        <w:topLinePunct w:val="0"/>
        <w:bidi w:val="0"/>
        <w:snapToGrid/>
        <w:spacing w:line="440" w:lineRule="exact"/>
        <w:textAlignment w:val="auto"/>
        <w:rPr>
          <w:rFonts w:ascii="Times New Roman" w:hAnsi="Times New Roman" w:eastAsia="黑体"/>
          <w:bCs/>
          <w:color w:val="000000"/>
          <w:sz w:val="32"/>
          <w:szCs w:val="32"/>
        </w:rPr>
      </w:pPr>
      <w:r>
        <w:rPr>
          <w:rFonts w:ascii="Times New Roman" w:hAnsi="Times New Roman" w:eastAsia="黑体"/>
          <w:b/>
          <w:color w:val="000000"/>
          <w:sz w:val="32"/>
          <w:szCs w:val="32"/>
        </w:rPr>
        <w:t>八、词语含义</w:t>
      </w:r>
    </w:p>
    <w:p w14:paraId="6C0E89E5">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黑体"/>
          <w:b/>
          <w:color w:val="000000"/>
          <w:sz w:val="32"/>
          <w:szCs w:val="32"/>
        </w:rPr>
      </w:pPr>
      <w:r>
        <w:rPr>
          <w:rFonts w:ascii="Times New Roman" w:hAnsi="Times New Roman" w:eastAsia="仿宋_GB2312"/>
          <w:bCs/>
          <w:color w:val="000000"/>
          <w:sz w:val="30"/>
          <w:szCs w:val="30"/>
        </w:rPr>
        <w:t>本协议书中词语含义与第二部分通用合同条款中赋予的含义相同。</w:t>
      </w:r>
      <w:r>
        <w:rPr>
          <w:rFonts w:ascii="Times New Roman" w:hAnsi="Times New Roman" w:eastAsia="黑体"/>
          <w:bCs/>
          <w:color w:val="000000"/>
          <w:sz w:val="32"/>
          <w:szCs w:val="32"/>
        </w:rPr>
        <w:t xml:space="preserve"> </w:t>
      </w:r>
      <w:r>
        <w:rPr>
          <w:rFonts w:ascii="Times New Roman" w:hAnsi="Times New Roman" w:eastAsia="黑体"/>
          <w:b/>
          <w:color w:val="000000"/>
          <w:sz w:val="32"/>
          <w:szCs w:val="32"/>
        </w:rPr>
        <w:t xml:space="preserve">  </w:t>
      </w:r>
      <w:bookmarkStart w:id="235" w:name="_Toc7224"/>
    </w:p>
    <w:p w14:paraId="22892A92">
      <w:pPr>
        <w:pageBreakBefore w:val="0"/>
        <w:widowControl w:val="0"/>
        <w:kinsoku/>
        <w:wordWrap/>
        <w:overflowPunct/>
        <w:topLinePunct w:val="0"/>
        <w:bidi w:val="0"/>
        <w:snapToGrid/>
        <w:spacing w:line="440" w:lineRule="exact"/>
        <w:textAlignment w:val="auto"/>
        <w:rPr>
          <w:rFonts w:ascii="Times New Roman" w:hAnsi="Times New Roman" w:eastAsia="黑体"/>
          <w:bCs/>
          <w:color w:val="000000"/>
          <w:sz w:val="32"/>
          <w:szCs w:val="32"/>
        </w:rPr>
      </w:pPr>
      <w:r>
        <w:rPr>
          <w:rFonts w:ascii="Times New Roman" w:hAnsi="Times New Roman" w:eastAsia="黑体"/>
          <w:b/>
          <w:color w:val="000000"/>
          <w:sz w:val="32"/>
          <w:szCs w:val="32"/>
        </w:rPr>
        <w:t>九、签订时间</w:t>
      </w:r>
      <w:bookmarkEnd w:id="235"/>
    </w:p>
    <w:p w14:paraId="4BD79826">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本合同于</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年</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月</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日签订。</w:t>
      </w:r>
    </w:p>
    <w:p w14:paraId="11583647">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6" w:name="_Toc19845"/>
      <w:r>
        <w:rPr>
          <w:rFonts w:ascii="Times New Roman" w:hAnsi="Times New Roman" w:eastAsia="黑体"/>
          <w:b w:val="0"/>
          <w:color w:val="000000"/>
          <w:sz w:val="32"/>
          <w:szCs w:val="32"/>
        </w:rPr>
        <w:t>十、签订地点</w:t>
      </w:r>
      <w:bookmarkEnd w:id="236"/>
    </w:p>
    <w:p w14:paraId="44FB0C04">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本合同在</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lang w:val="en-US" w:eastAsia="zh-CN"/>
        </w:rPr>
        <w:t xml:space="preserve">                             </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签订。</w:t>
      </w:r>
    </w:p>
    <w:p w14:paraId="54606023">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7" w:name="_Toc17271"/>
      <w:r>
        <w:rPr>
          <w:rFonts w:ascii="Times New Roman" w:hAnsi="Times New Roman" w:eastAsia="黑体"/>
          <w:b w:val="0"/>
          <w:color w:val="000000"/>
          <w:sz w:val="32"/>
          <w:szCs w:val="32"/>
        </w:rPr>
        <w:t>十一、补充协议</w:t>
      </w:r>
      <w:bookmarkEnd w:id="237"/>
    </w:p>
    <w:p w14:paraId="3B965D7D">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
          <w:bCs/>
          <w:color w:val="000000"/>
          <w:sz w:val="30"/>
          <w:szCs w:val="30"/>
        </w:rPr>
      </w:pPr>
      <w:r>
        <w:rPr>
          <w:rFonts w:ascii="Times New Roman" w:hAnsi="Times New Roman" w:eastAsia="仿宋_GB2312"/>
          <w:bCs/>
          <w:color w:val="000000"/>
          <w:sz w:val="30"/>
          <w:szCs w:val="30"/>
        </w:rPr>
        <w:t>合同未尽事宜，合同当事人另行签订补充协议</w:t>
      </w:r>
      <w:r>
        <w:rPr>
          <w:rFonts w:hint="eastAsia" w:ascii="Times New Roman" w:hAnsi="Times New Roman" w:eastAsia="仿宋_GB2312"/>
          <w:bCs/>
          <w:color w:val="000000"/>
          <w:sz w:val="30"/>
          <w:szCs w:val="30"/>
        </w:rPr>
        <w:t>，</w:t>
      </w:r>
      <w:r>
        <w:rPr>
          <w:rFonts w:ascii="Times New Roman" w:hAnsi="Times New Roman" w:eastAsia="仿宋_GB2312"/>
          <w:bCs/>
          <w:color w:val="000000"/>
          <w:sz w:val="30"/>
          <w:szCs w:val="30"/>
        </w:rPr>
        <w:t>补充协议是合同的组成部分。</w:t>
      </w:r>
    </w:p>
    <w:p w14:paraId="5ABADCCD">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8" w:name="_Toc24645"/>
      <w:r>
        <w:rPr>
          <w:rFonts w:ascii="Times New Roman" w:hAnsi="Times New Roman" w:eastAsia="黑体"/>
          <w:b w:val="0"/>
          <w:color w:val="000000"/>
          <w:sz w:val="32"/>
          <w:szCs w:val="32"/>
        </w:rPr>
        <w:t>十二、合同生效</w:t>
      </w:r>
      <w:bookmarkEnd w:id="238"/>
    </w:p>
    <w:p w14:paraId="38A58730">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本合同自</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生效。</w:t>
      </w:r>
    </w:p>
    <w:p w14:paraId="129B7633">
      <w:pPr>
        <w:pStyle w:val="6"/>
        <w:pageBreakBefore w:val="0"/>
        <w:widowControl w:val="0"/>
        <w:numPr>
          <w:ilvl w:val="1"/>
          <w:numId w:val="0"/>
        </w:numPr>
        <w:kinsoku/>
        <w:wordWrap/>
        <w:overflowPunct/>
        <w:topLinePunct w:val="0"/>
        <w:bidi w:val="0"/>
        <w:snapToGrid/>
        <w:spacing w:before="120" w:after="120" w:line="440" w:lineRule="exact"/>
        <w:textAlignment w:val="auto"/>
        <w:rPr>
          <w:rFonts w:ascii="Times New Roman" w:hAnsi="Times New Roman" w:eastAsia="黑体"/>
          <w:bCs w:val="0"/>
          <w:color w:val="000000"/>
          <w:sz w:val="32"/>
          <w:szCs w:val="32"/>
        </w:rPr>
      </w:pPr>
      <w:bookmarkStart w:id="239" w:name="_Toc31069"/>
      <w:r>
        <w:rPr>
          <w:rFonts w:ascii="Times New Roman" w:hAnsi="Times New Roman" w:eastAsia="黑体"/>
          <w:b w:val="0"/>
          <w:color w:val="000000"/>
          <w:sz w:val="32"/>
          <w:szCs w:val="32"/>
        </w:rPr>
        <w:t>十三、合同份数</w:t>
      </w:r>
      <w:bookmarkEnd w:id="239"/>
    </w:p>
    <w:p w14:paraId="6001467C">
      <w:pPr>
        <w:pageBreakBefore w:val="0"/>
        <w:widowControl w:val="0"/>
        <w:kinsoku/>
        <w:wordWrap/>
        <w:overflowPunct/>
        <w:topLinePunct w:val="0"/>
        <w:bidi w:val="0"/>
        <w:snapToGrid/>
        <w:spacing w:line="440" w:lineRule="exact"/>
        <w:ind w:firstLine="600" w:firstLineChars="200"/>
        <w:textAlignment w:val="auto"/>
        <w:rPr>
          <w:rFonts w:ascii="Times New Roman" w:hAnsi="Times New Roman" w:eastAsia="仿宋_GB2312"/>
          <w:bCs/>
          <w:color w:val="000000"/>
          <w:sz w:val="30"/>
          <w:szCs w:val="30"/>
        </w:rPr>
      </w:pPr>
      <w:r>
        <w:rPr>
          <w:rFonts w:ascii="Times New Roman" w:hAnsi="Times New Roman" w:eastAsia="仿宋_GB2312"/>
          <w:bCs/>
          <w:color w:val="000000"/>
          <w:sz w:val="30"/>
          <w:szCs w:val="30"/>
        </w:rPr>
        <w:t>本合同一式</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份，均具有同等法律效力，发包人执</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份，承包人执</w:t>
      </w:r>
      <w:r>
        <w:rPr>
          <w:rFonts w:ascii="Times New Roman" w:hAnsi="Times New Roman" w:eastAsia="仿宋_GB2312"/>
          <w:bCs/>
          <w:color w:val="000000"/>
          <w:sz w:val="30"/>
          <w:szCs w:val="30"/>
          <w:u w:val="single"/>
        </w:rPr>
        <w:t xml:space="preserve">  </w:t>
      </w:r>
      <w:r>
        <w:rPr>
          <w:rFonts w:hint="eastAsia"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u w:val="single"/>
        </w:rPr>
        <w:t xml:space="preserve"> </w:t>
      </w:r>
      <w:r>
        <w:rPr>
          <w:rFonts w:ascii="Times New Roman" w:hAnsi="Times New Roman" w:eastAsia="仿宋_GB2312"/>
          <w:bCs/>
          <w:color w:val="000000"/>
          <w:sz w:val="30"/>
          <w:szCs w:val="30"/>
        </w:rPr>
        <w:t>份。</w:t>
      </w:r>
    </w:p>
    <w:p w14:paraId="26B73545">
      <w:pPr>
        <w:widowControl/>
        <w:jc w:val="left"/>
        <w:rPr>
          <w:rFonts w:asciiTheme="minorEastAsia" w:hAnsiTheme="minorEastAsia" w:eastAsiaTheme="minorEastAsia"/>
          <w:bCs/>
          <w:color w:val="000000"/>
          <w:szCs w:val="21"/>
        </w:rPr>
      </w:pPr>
      <w:r>
        <w:rPr>
          <w:sz w:val="30"/>
        </w:rPr>
        <mc:AlternateContent>
          <mc:Choice Requires="wps">
            <w:drawing>
              <wp:anchor distT="0" distB="0" distL="114300" distR="114300" simplePos="0" relativeHeight="251661312" behindDoc="0" locked="0" layoutInCell="1" allowOverlap="1">
                <wp:simplePos x="0" y="0"/>
                <wp:positionH relativeFrom="column">
                  <wp:posOffset>2949575</wp:posOffset>
                </wp:positionH>
                <wp:positionV relativeFrom="paragraph">
                  <wp:posOffset>162560</wp:posOffset>
                </wp:positionV>
                <wp:extent cx="3567430" cy="4652010"/>
                <wp:effectExtent l="0" t="0" r="13970" b="15240"/>
                <wp:wrapNone/>
                <wp:docPr id="7" name="文本框 7"/>
                <wp:cNvGraphicFramePr/>
                <a:graphic xmlns:a="http://schemas.openxmlformats.org/drawingml/2006/main">
                  <a:graphicData uri="http://schemas.microsoft.com/office/word/2010/wordprocessingShape">
                    <wps:wsp>
                      <wps:cNvSpPr txBox="1"/>
                      <wps:spPr>
                        <a:xfrm>
                          <a:off x="0" y="0"/>
                          <a:ext cx="3567430" cy="4652010"/>
                        </a:xfrm>
                        <a:prstGeom prst="rect">
                          <a:avLst/>
                        </a:prstGeom>
                        <a:solidFill>
                          <a:srgbClr val="FFFFFF"/>
                        </a:solidFill>
                        <a:ln>
                          <a:noFill/>
                        </a:ln>
                      </wps:spPr>
                      <wps:txbx>
                        <w:txbxContent>
                          <w:p w14:paraId="617C3C0C">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val="en-US" w:eastAsia="zh-CN"/>
                              </w:rPr>
                              <w:t>承</w:t>
                            </w:r>
                            <w:r>
                              <w:rPr>
                                <w:rFonts w:hint="default" w:ascii="Times New Roman" w:hAnsi="Times New Roman" w:eastAsia="仿宋_GB2312" w:cs="Times New Roman"/>
                                <w:color w:val="000000"/>
                                <w:sz w:val="28"/>
                                <w:szCs w:val="28"/>
                              </w:rPr>
                              <w:t xml:space="preserve">包人：  (公章) </w:t>
                            </w:r>
                          </w:p>
                          <w:p w14:paraId="491BF26A">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738D9CF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AACF1B3">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6CA6D55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36B9F038">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28EC6BB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3ECF18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2980E3D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 xml:space="preserve"> 址：</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1003374">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619CC3F1">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075FBE9D">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4217863D">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ascii="Times New Roman" w:hAnsi="Times New Roman" w:eastAsia="仿宋_GB2312"/>
                                <w:color w:val="000000"/>
                                <w:sz w:val="30"/>
                                <w:szCs w:val="30"/>
                                <w:u w:val="single"/>
                              </w:rPr>
                              <w:t xml:space="preserve">  </w:t>
                            </w:r>
                          </w:p>
                          <w:p w14:paraId="1248FFDE">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C5A2F2C">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0066A23E">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开户银行：</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 xml:space="preserve"> </w:t>
                            </w:r>
                          </w:p>
                          <w:p w14:paraId="2556A34B">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sz w:val="28"/>
                                <w:szCs w:val="28"/>
                              </w:rPr>
                            </w:pPr>
                            <w:r>
                              <w:rPr>
                                <w:rFonts w:ascii="Times New Roman" w:hAnsi="Times New Roman" w:eastAsia="仿宋_GB2312"/>
                                <w:color w:val="000000"/>
                                <w:sz w:val="30"/>
                                <w:szCs w:val="30"/>
                              </w:rPr>
                              <w:t xml:space="preserve">账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22AC8019">
                            <w:pPr>
                              <w:keepNext w:val="0"/>
                              <w:keepLines w:val="0"/>
                              <w:pageBreakBefore w:val="0"/>
                              <w:widowControl w:val="0"/>
                              <w:kinsoku/>
                              <w:wordWrap/>
                              <w:overflowPunct/>
                              <w:topLinePunct w:val="0"/>
                              <w:bidi w:val="0"/>
                              <w:adjustRightInd/>
                              <w:snapToGrid/>
                              <w:spacing w:line="440" w:lineRule="exact"/>
                              <w:textAlignment w:val="auto"/>
                            </w:pPr>
                          </w:p>
                        </w:txbxContent>
                      </wps:txbx>
                      <wps:bodyPr upright="1"/>
                    </wps:wsp>
                  </a:graphicData>
                </a:graphic>
              </wp:anchor>
            </w:drawing>
          </mc:Choice>
          <mc:Fallback>
            <w:pict>
              <v:shape id="_x0000_s1026" o:spid="_x0000_s1026" o:spt="202" type="#_x0000_t202" style="position:absolute;left:0pt;margin-left:232.25pt;margin-top:12.8pt;height:366.3pt;width:280.9pt;z-index:251661312;mso-width-relative:page;mso-height-relative:page;" fillcolor="#FFFFFF" filled="t" stroked="f" coordsize="21600,21600" o:gfxdata="UEsDBAoAAAAAAIdO4kAAAAAAAAAAAAAAAAAEAAAAZHJzL1BLAwQUAAAACACHTuJAl607QdkAAAAL&#10;AQAADwAAAGRycy9kb3ducmV2LnhtbE2Py07DMBBF90j8gzVIbBC1GxKnpJlUAgnEto8PcOJpEjW2&#10;o9ht2r/HXcFydI/uPVNurmZgF5p87yzCciGAkW2c7m2LcNh/va6A+aCsVoOzhHAjD5vq8aFUhXaz&#10;3dJlF1oWS6wvFEIXwlhw7puOjPILN5KN2dFNRoV4Ti3Xk5pjuRl4IoTkRvU2LnRqpM+OmtPubBCO&#10;P/NL9j7X3+GQb1P5ofq8djfE56elWAMLdA1/MNz1ozpU0al2Z6s9GxBSmWYRRUgyCewOiES+AasR&#10;8myVAK9K/v+H6hdQSwMEFAAAAAgAh07iQMAEIvW/AQAAeAMAAA4AAABkcnMvZTJvRG9jLnhtbK1T&#10;zY7TMBC+I/EOlu803b8WRU1XgqpcECAtPIDrOIkl/2nGbdIXgDfgxIU7z9XnYOxku+zuZQ/k4Ngz&#10;nz/P9429uh2sYQcFqL2r+MVszply0tfatRX/9nX75i1nGIWrhfFOVfyokN+uX79a9aFUl77zplbA&#10;iMRh2YeKdzGGsihQdsoKnPmgHCUbD1ZEWkJb1CB6YremuJzPF0XvoQ7gpUKk6GZM8okRXkLom0ZL&#10;tfFyb5WLIysoIyJJwk4H5OtcbdMoGT83DarITMVJacwjHULzXRqL9UqULYjQaTmVIF5SwhNNVmhH&#10;h56pNiIKtgf9jMpqCR59E2fS22IUkh0hFRfzJ97cdSKorIWsxnA2Hf8frfx0+AJM1xVfcuaEpYaf&#10;fv44/fpz+v2dLZM9fcCSUHeBcHF45we6NPdxpGBSPTRg05/0MMqTucezuWqITFLw6maxvL6ilKTc&#10;9eIm6U08xcP2ABg/KG9ZmlQcqHvZVHH4iHGE3kPSaeiNrrfamLyAdvfeADsI6vQ2fxP7I5hxCex8&#10;2jYypkiRRI5i0iwOu2FSvvP1kYTvA+i2o5qy9AynhuTip8uTOv7vOpM+PJj1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etO0HZAAAACwEAAA8AAAAAAAAAAQAgAAAAIgAAAGRycy9kb3ducmV2Lnht&#10;bFBLAQIUABQAAAAIAIdO4kDABCL1vwEAAHgDAAAOAAAAAAAAAAEAIAAAACgBAABkcnMvZTJvRG9j&#10;LnhtbFBLBQYAAAAABgAGAFkBAABZBQAAAAA=&#10;">
                <v:fill on="t" focussize="0,0"/>
                <v:stroke on="f"/>
                <v:imagedata o:title=""/>
                <o:lock v:ext="edit" aspectratio="f"/>
                <v:textbox>
                  <w:txbxContent>
                    <w:p w14:paraId="617C3C0C">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val="en-US" w:eastAsia="zh-CN"/>
                        </w:rPr>
                        <w:t>承</w:t>
                      </w:r>
                      <w:r>
                        <w:rPr>
                          <w:rFonts w:hint="default" w:ascii="Times New Roman" w:hAnsi="Times New Roman" w:eastAsia="仿宋_GB2312" w:cs="Times New Roman"/>
                          <w:color w:val="000000"/>
                          <w:sz w:val="28"/>
                          <w:szCs w:val="28"/>
                        </w:rPr>
                        <w:t xml:space="preserve">包人：  (公章) </w:t>
                      </w:r>
                    </w:p>
                    <w:p w14:paraId="491BF26A">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738D9CF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AACF1B3">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6CA6D55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36B9F038">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28EC6BB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3ECF18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2980E3D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 xml:space="preserve"> 址：</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1003374">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619CC3F1">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075FBE9D">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4217863D">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ascii="Times New Roman" w:hAnsi="Times New Roman" w:eastAsia="仿宋_GB2312"/>
                          <w:color w:val="000000"/>
                          <w:sz w:val="30"/>
                          <w:szCs w:val="30"/>
                          <w:u w:val="single"/>
                        </w:rPr>
                        <w:t xml:space="preserve">  </w:t>
                      </w:r>
                    </w:p>
                    <w:p w14:paraId="1248FFDE">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C5A2F2C">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0066A23E">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开户银行：</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 xml:space="preserve"> </w:t>
                      </w:r>
                    </w:p>
                    <w:p w14:paraId="2556A34B">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sz w:val="28"/>
                          <w:szCs w:val="28"/>
                        </w:rPr>
                      </w:pPr>
                      <w:r>
                        <w:rPr>
                          <w:rFonts w:ascii="Times New Roman" w:hAnsi="Times New Roman" w:eastAsia="仿宋_GB2312"/>
                          <w:color w:val="000000"/>
                          <w:sz w:val="30"/>
                          <w:szCs w:val="30"/>
                        </w:rPr>
                        <w:t xml:space="preserve">账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22AC8019">
                      <w:pPr>
                        <w:keepNext w:val="0"/>
                        <w:keepLines w:val="0"/>
                        <w:pageBreakBefore w:val="0"/>
                        <w:widowControl w:val="0"/>
                        <w:kinsoku/>
                        <w:wordWrap/>
                        <w:overflowPunct/>
                        <w:topLinePunct w:val="0"/>
                        <w:bidi w:val="0"/>
                        <w:adjustRightInd/>
                        <w:snapToGrid/>
                        <w:spacing w:line="440" w:lineRule="exact"/>
                        <w:textAlignment w:val="auto"/>
                      </w:pPr>
                    </w:p>
                  </w:txbxContent>
                </v:textbox>
              </v:shape>
            </w:pict>
          </mc:Fallback>
        </mc:AlternateContent>
      </w:r>
      <w:r>
        <w:rPr>
          <w:sz w:val="30"/>
        </w:rPr>
        <mc:AlternateContent>
          <mc:Choice Requires="wps">
            <w:drawing>
              <wp:anchor distT="0" distB="0" distL="114300" distR="114300" simplePos="0" relativeHeight="251660288" behindDoc="0" locked="0" layoutInCell="1" allowOverlap="1">
                <wp:simplePos x="0" y="0"/>
                <wp:positionH relativeFrom="column">
                  <wp:posOffset>-436245</wp:posOffset>
                </wp:positionH>
                <wp:positionV relativeFrom="paragraph">
                  <wp:posOffset>161290</wp:posOffset>
                </wp:positionV>
                <wp:extent cx="3501390" cy="4671060"/>
                <wp:effectExtent l="0" t="0" r="3810" b="15240"/>
                <wp:wrapNone/>
                <wp:docPr id="8" name="文本框 8"/>
                <wp:cNvGraphicFramePr/>
                <a:graphic xmlns:a="http://schemas.openxmlformats.org/drawingml/2006/main">
                  <a:graphicData uri="http://schemas.microsoft.com/office/word/2010/wordprocessingShape">
                    <wps:wsp>
                      <wps:cNvSpPr txBox="1"/>
                      <wps:spPr>
                        <a:xfrm>
                          <a:off x="0" y="0"/>
                          <a:ext cx="3501390" cy="4671060"/>
                        </a:xfrm>
                        <a:prstGeom prst="rect">
                          <a:avLst/>
                        </a:prstGeom>
                        <a:solidFill>
                          <a:srgbClr val="FFFFFF"/>
                        </a:solidFill>
                        <a:ln>
                          <a:noFill/>
                        </a:ln>
                      </wps:spPr>
                      <wps:txbx>
                        <w:txbxContent>
                          <w:p w14:paraId="0D71267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39C68AA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5AF5DD6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7EE6185">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6B4A58A">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3D06ACBC">
                            <w:pPr>
                              <w:keepNext w:val="0"/>
                              <w:keepLines w:val="0"/>
                              <w:pageBreakBefore w:val="0"/>
                              <w:widowControl w:val="0"/>
                              <w:kinsoku/>
                              <w:wordWrap/>
                              <w:overflowPunct/>
                              <w:topLinePunct w:val="0"/>
                              <w:bidi w:val="0"/>
                              <w:adjustRightInd/>
                              <w:snapToGrid/>
                              <w:spacing w:line="360" w:lineRule="exact"/>
                              <w:textAlignment w:val="auto"/>
                              <w:rPr>
                                <w:rFonts w:hint="eastAsia" w:ascii="Times New Roman" w:hAnsi="Times New Roman" w:eastAsia="仿宋_GB2312" w:cs="Times New Roman"/>
                                <w:color w:val="000000"/>
                                <w:sz w:val="28"/>
                                <w:szCs w:val="28"/>
                                <w:lang w:eastAsia="zh-CN"/>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739651A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2AB9A837">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p>
                          <w:p w14:paraId="0DB1AEB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址：</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50B5ED4">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3163B6BD">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51ACBF19">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09F8E4B8">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132416A8">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09BB25B8">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24BC1436">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开户银行：</w:t>
                            </w:r>
                            <w:r>
                              <w:rPr>
                                <w:rFonts w:hint="eastAsia" w:eastAsia="仿宋_GB2312"/>
                                <w:color w:val="000000"/>
                                <w:spacing w:val="-20"/>
                                <w:sz w:val="28"/>
                                <w:szCs w:val="28"/>
                                <w:u w:val="single"/>
                                <w:lang w:val="en-US" w:eastAsia="zh-CN"/>
                              </w:rPr>
                              <w:t xml:space="preserve"> </w:t>
                            </w:r>
                            <w:r>
                              <w:rPr>
                                <w:rFonts w:ascii="Times New Roman" w:hAnsi="Times New Roman" w:eastAsia="仿宋_GB2312"/>
                                <w:color w:val="000000"/>
                                <w:spacing w:val="-20"/>
                                <w:sz w:val="28"/>
                                <w:szCs w:val="28"/>
                                <w:u w:val="single"/>
                              </w:rPr>
                              <w:t xml:space="preserve"> </w:t>
                            </w:r>
                            <w:r>
                              <w:rPr>
                                <w:rFonts w:hint="eastAsia" w:eastAsia="仿宋_GB2312"/>
                                <w:color w:val="000000"/>
                                <w:spacing w:val="-20"/>
                                <w:sz w:val="28"/>
                                <w:szCs w:val="28"/>
                                <w:u w:val="single"/>
                                <w:lang w:val="en-US" w:eastAsia="zh-CN"/>
                              </w:rPr>
                              <w:t xml:space="preserve">                           </w:t>
                            </w:r>
                          </w:p>
                          <w:p w14:paraId="7282D181">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sz w:val="28"/>
                                <w:szCs w:val="28"/>
                                <w:lang w:val="en-US" w:eastAsia="zh-CN"/>
                              </w:rPr>
                            </w:pPr>
                            <w:r>
                              <w:rPr>
                                <w:rFonts w:ascii="Times New Roman" w:hAnsi="Times New Roman" w:eastAsia="仿宋_GB2312"/>
                                <w:color w:val="000000"/>
                                <w:sz w:val="30"/>
                                <w:szCs w:val="30"/>
                              </w:rPr>
                              <w:t>账  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txbxContent>
                      </wps:txbx>
                      <wps:bodyPr upright="1"/>
                    </wps:wsp>
                  </a:graphicData>
                </a:graphic>
              </wp:anchor>
            </w:drawing>
          </mc:Choice>
          <mc:Fallback>
            <w:pict>
              <v:shape id="_x0000_s1026" o:spid="_x0000_s1026" o:spt="202" type="#_x0000_t202" style="position:absolute;left:0pt;margin-left:-34.35pt;margin-top:12.7pt;height:367.8pt;width:275.7pt;z-index:251660288;mso-width-relative:page;mso-height-relative:page;" fillcolor="#FFFFFF" filled="t" stroked="f" coordsize="21600,21600" o:gfxdata="UEsDBAoAAAAAAIdO4kAAAAAAAAAAAAAAAAAEAAAAZHJzL1BLAwQUAAAACACHTuJAYRdKa9gAAAAK&#10;AQAADwAAAGRycy9kb3ducmV2LnhtbE2PwW6DMAyG75P2DpEn7TK1CYgCo4RKm7Rp13Z9AAMuoBIH&#10;kbS0b7/stB1tf/r9/eXuZkZxpdkNljVEawWCuLHtwJ2G4/fHKgfhPHKLo2XScCcHu+rxocSitQvv&#10;6XrwnQgh7ArU0Hs/FVK6pieDbm0n4nA72dmgD+PcyXbGJYSbUcZKpdLgwOFDjxO999ScDxej4fS1&#10;vGxel/rTH7N9kr7hkNX2rvXzU6S2IDzd/B8Mv/pBHargVNsLt06MGlZpngVUQ7xJQAQgyeOwqDVk&#10;aaRAVqX8X6H6AVBLAwQUAAAACACHTuJAgC/nmMQBAAB4AwAADgAAAGRycy9lMm9Eb2MueG1srVPN&#10;jtMwEL4j8Q6W7zTpLpTdqOlKUJULAqSFB3AdJ7HkP824TfoC8AacuHDnufocO3a63WW57IEcHHvm&#10;8+f5vrGXN6M1bK8AtXc1n89KzpSTvtGuq/m3r5tXV5xhFK4RxjtV84NCfrN6+WI5hEpd+N6bRgEj&#10;EofVEGrexxiqokDZKytw5oNylGw9WBFpCV3RgBiI3ZrioiwXxeChCeClQqToekryEyM8h9C3rZZq&#10;7eXOKhcnVlBGRJKEvQ7IV7natlUyfm5bVJGZmpPSmEc6hObbNBarpag6EKHX8lSCeE4JTzRZoR0d&#10;eqZaiyjYDvQ/VFZL8OjbOJPeFpOQ7AipmJdPvLntRVBZC1mN4Ww6/j9a+Wn/BZhuak5td8JSw48/&#10;fxx//Tn+/s6ukj1DwIpQt4FwcXznR7o093GkYFI9tmDTn/QwypO5h7O5aoxMUvDyTTm/vKaUpNzr&#10;xdt5ucj2Fw/bA2D8oLxlaVJzoO5lU8X+I0YqhaD3kHQaeqObjTYmL6DbvjfA9oI6vclfqpK2/AUz&#10;LoGdT9umdIoUSeQkJs3iuB1Pyre+OZDwXQDd9VRTlp7h1JBMf7o8qeOP15n04cGs7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hF0pr2AAAAAoBAAAPAAAAAAAAAAEAIAAAACIAAABkcnMvZG93bnJl&#10;di54bWxQSwECFAAUAAAACACHTuJAgC/nmMQBAAB4AwAADgAAAAAAAAABACAAAAAnAQAAZHJzL2Uy&#10;b0RvYy54bWxQSwUGAAAAAAYABgBZAQAAXQUAAAAA&#10;">
                <v:fill on="t" focussize="0,0"/>
                <v:stroke on="f"/>
                <v:imagedata o:title=""/>
                <o:lock v:ext="edit" aspectratio="f"/>
                <v:textbox>
                  <w:txbxContent>
                    <w:p w14:paraId="0D71267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39C68AA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5AF5DD6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07EE6185">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6B4A58A">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3D06ACBC">
                      <w:pPr>
                        <w:keepNext w:val="0"/>
                        <w:keepLines w:val="0"/>
                        <w:pageBreakBefore w:val="0"/>
                        <w:widowControl w:val="0"/>
                        <w:kinsoku/>
                        <w:wordWrap/>
                        <w:overflowPunct/>
                        <w:topLinePunct w:val="0"/>
                        <w:bidi w:val="0"/>
                        <w:adjustRightInd/>
                        <w:snapToGrid/>
                        <w:spacing w:line="360" w:lineRule="exact"/>
                        <w:textAlignment w:val="auto"/>
                        <w:rPr>
                          <w:rFonts w:hint="eastAsia" w:ascii="Times New Roman" w:hAnsi="Times New Roman" w:eastAsia="仿宋_GB2312" w:cs="Times New Roman"/>
                          <w:color w:val="000000"/>
                          <w:sz w:val="28"/>
                          <w:szCs w:val="28"/>
                          <w:lang w:eastAsia="zh-CN"/>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739651A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2AB9A837">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p>
                    <w:p w14:paraId="0DB1AEBE">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址：</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50B5ED4">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3163B6BD">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51ACBF19">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09F8E4B8">
                      <w:pPr>
                        <w:keepNext w:val="0"/>
                        <w:keepLines w:val="0"/>
                        <w:pageBreakBefore w:val="0"/>
                        <w:widowControl w:val="0"/>
                        <w:kinsoku/>
                        <w:wordWrap/>
                        <w:overflowPunct/>
                        <w:topLinePunct w:val="0"/>
                        <w:bidi w:val="0"/>
                        <w:adjustRightInd/>
                        <w:snapToGrid/>
                        <w:spacing w:line="44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132416A8">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09BB25B8">
                      <w:pPr>
                        <w:keepNext w:val="0"/>
                        <w:keepLines w:val="0"/>
                        <w:pageBreakBefore w:val="0"/>
                        <w:widowControl w:val="0"/>
                        <w:kinsoku/>
                        <w:wordWrap/>
                        <w:overflowPunct/>
                        <w:topLinePunct w:val="0"/>
                        <w:bidi w:val="0"/>
                        <w:adjustRightInd/>
                        <w:snapToGrid/>
                        <w:spacing w:line="44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24BC1436">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开户银行：</w:t>
                      </w:r>
                      <w:r>
                        <w:rPr>
                          <w:rFonts w:hint="eastAsia" w:eastAsia="仿宋_GB2312"/>
                          <w:color w:val="000000"/>
                          <w:spacing w:val="-20"/>
                          <w:sz w:val="28"/>
                          <w:szCs w:val="28"/>
                          <w:u w:val="single"/>
                          <w:lang w:val="en-US" w:eastAsia="zh-CN"/>
                        </w:rPr>
                        <w:t xml:space="preserve"> </w:t>
                      </w:r>
                      <w:r>
                        <w:rPr>
                          <w:rFonts w:ascii="Times New Roman" w:hAnsi="Times New Roman" w:eastAsia="仿宋_GB2312"/>
                          <w:color w:val="000000"/>
                          <w:spacing w:val="-20"/>
                          <w:sz w:val="28"/>
                          <w:szCs w:val="28"/>
                          <w:u w:val="single"/>
                        </w:rPr>
                        <w:t xml:space="preserve"> </w:t>
                      </w:r>
                      <w:r>
                        <w:rPr>
                          <w:rFonts w:hint="eastAsia" w:eastAsia="仿宋_GB2312"/>
                          <w:color w:val="000000"/>
                          <w:spacing w:val="-20"/>
                          <w:sz w:val="28"/>
                          <w:szCs w:val="28"/>
                          <w:u w:val="single"/>
                          <w:lang w:val="en-US" w:eastAsia="zh-CN"/>
                        </w:rPr>
                        <w:t xml:space="preserve">                           </w:t>
                      </w:r>
                    </w:p>
                    <w:p w14:paraId="7282D181">
                      <w:pPr>
                        <w:keepNext w:val="0"/>
                        <w:keepLines w:val="0"/>
                        <w:pageBreakBefore w:val="0"/>
                        <w:widowControl w:val="0"/>
                        <w:kinsoku/>
                        <w:wordWrap/>
                        <w:overflowPunct/>
                        <w:topLinePunct w:val="0"/>
                        <w:bidi w:val="0"/>
                        <w:adjustRightInd/>
                        <w:snapToGrid/>
                        <w:spacing w:line="440" w:lineRule="exact"/>
                        <w:textAlignment w:val="auto"/>
                        <w:rPr>
                          <w:rFonts w:hint="default" w:ascii="Times New Roman" w:hAnsi="Times New Roman" w:eastAsia="仿宋_GB2312" w:cs="Times New Roman"/>
                          <w:sz w:val="28"/>
                          <w:szCs w:val="28"/>
                          <w:lang w:val="en-US" w:eastAsia="zh-CN"/>
                        </w:rPr>
                      </w:pPr>
                      <w:r>
                        <w:rPr>
                          <w:rFonts w:ascii="Times New Roman" w:hAnsi="Times New Roman" w:eastAsia="仿宋_GB2312"/>
                          <w:color w:val="000000"/>
                          <w:sz w:val="30"/>
                          <w:szCs w:val="30"/>
                        </w:rPr>
                        <w:t>账  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txbxContent>
                </v:textbox>
              </v:shape>
            </w:pict>
          </mc:Fallback>
        </mc:AlternateContent>
      </w:r>
      <w:r>
        <w:rPr>
          <w:rFonts w:eastAsia="仿宋_GB2312"/>
        </w:rPr>
        <w:br w:type="page"/>
      </w:r>
    </w:p>
    <w:p w14:paraId="77112604">
      <w:pPr>
        <w:pStyle w:val="5"/>
        <w:pageBreakBefore w:val="0"/>
        <w:widowControl w:val="0"/>
        <w:kinsoku/>
        <w:wordWrap/>
        <w:overflowPunct/>
        <w:topLinePunct w:val="0"/>
        <w:bidi w:val="0"/>
        <w:snapToGrid/>
        <w:spacing w:line="440" w:lineRule="exact"/>
        <w:jc w:val="center"/>
        <w:textAlignment w:val="auto"/>
        <w:rPr>
          <w:rFonts w:hint="eastAsia" w:ascii="华文中宋" w:hAnsi="华文中宋" w:eastAsia="华文中宋"/>
          <w:sz w:val="44"/>
          <w:szCs w:val="44"/>
        </w:rPr>
      </w:pPr>
      <w:r>
        <w:rPr>
          <w:rFonts w:ascii="华文中宋" w:hAnsi="华文中宋" w:eastAsia="华文中宋"/>
          <w:sz w:val="44"/>
          <w:szCs w:val="44"/>
        </w:rPr>
        <w:t>第二部分 通用合同条款</w:t>
      </w:r>
      <w:bookmarkStart w:id="240" w:name="_Toc337558727"/>
    </w:p>
    <w:bookmarkEnd w:id="240"/>
    <w:p w14:paraId="05B26E94">
      <w:pPr>
        <w:pageBreakBefore w:val="0"/>
        <w:widowControl w:val="0"/>
        <w:kinsoku/>
        <w:wordWrap/>
        <w:overflowPunct/>
        <w:topLinePunct w:val="0"/>
        <w:autoSpaceDE w:val="0"/>
        <w:autoSpaceDN w:val="0"/>
        <w:bidi w:val="0"/>
        <w:adjustRightInd w:val="0"/>
        <w:snapToGrid/>
        <w:spacing w:line="440" w:lineRule="exact"/>
        <w:jc w:val="center"/>
        <w:textAlignment w:val="auto"/>
        <w:rPr>
          <w:rFonts w:ascii="Times New Roman" w:hAnsi="Times New Roman" w:eastAsia="仿宋_GB2312"/>
          <w:color w:val="000000"/>
          <w:kern w:val="0"/>
          <w:sz w:val="30"/>
          <w:szCs w:val="32"/>
        </w:rPr>
      </w:pPr>
      <w:r>
        <w:rPr>
          <w:rFonts w:hint="eastAsia" w:ascii="Times New Roman" w:hAnsi="Times New Roman" w:eastAsia="仿宋_GB2312"/>
          <w:bCs/>
          <w:color w:val="000000"/>
          <w:sz w:val="32"/>
          <w:szCs w:val="32"/>
          <w:lang w:eastAsia="zh-CN"/>
        </w:rPr>
        <w:t>全文引用</w:t>
      </w:r>
      <w:r>
        <w:rPr>
          <w:rFonts w:ascii="Times New Roman" w:hAnsi="Times New Roman" w:eastAsia="仿宋_GB2312"/>
          <w:bCs/>
          <w:color w:val="000000"/>
          <w:sz w:val="32"/>
          <w:szCs w:val="32"/>
        </w:rPr>
        <w:t>（</w:t>
      </w:r>
      <w:r>
        <w:rPr>
          <w:rFonts w:hint="eastAsia" w:ascii="Times New Roman" w:hAnsi="Times New Roman" w:eastAsia="仿宋_GB2312"/>
          <w:bCs/>
          <w:color w:val="000000"/>
          <w:sz w:val="32"/>
          <w:szCs w:val="32"/>
          <w:lang w:val="en-US" w:eastAsia="zh-CN"/>
        </w:rPr>
        <w:t>GF—2017—0201</w:t>
      </w:r>
      <w:r>
        <w:rPr>
          <w:rFonts w:hint="eastAsia" w:ascii="Times New Roman" w:hAnsi="Times New Roman" w:eastAsia="仿宋_GB2312"/>
          <w:bCs/>
          <w:color w:val="000000"/>
          <w:sz w:val="32"/>
          <w:szCs w:val="32"/>
        </w:rPr>
        <w:t>）通用合同条款</w:t>
      </w:r>
    </w:p>
    <w:p w14:paraId="09424419">
      <w:pPr>
        <w:pageBreakBefore w:val="0"/>
        <w:widowControl w:val="0"/>
        <w:kinsoku/>
        <w:wordWrap/>
        <w:overflowPunct/>
        <w:topLinePunct w:val="0"/>
        <w:autoSpaceDE w:val="0"/>
        <w:autoSpaceDN w:val="0"/>
        <w:bidi w:val="0"/>
        <w:adjustRightInd w:val="0"/>
        <w:snapToGrid/>
        <w:spacing w:line="440" w:lineRule="exact"/>
        <w:ind w:firstLine="600" w:firstLineChars="200"/>
        <w:jc w:val="left"/>
        <w:textAlignment w:val="auto"/>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w:t>
      </w:r>
    </w:p>
    <w:p w14:paraId="69E514F1">
      <w:pPr>
        <w:pStyle w:val="5"/>
        <w:pageBreakBefore w:val="0"/>
        <w:widowControl w:val="0"/>
        <w:kinsoku/>
        <w:wordWrap/>
        <w:overflowPunct/>
        <w:topLinePunct w:val="0"/>
        <w:bidi w:val="0"/>
        <w:snapToGrid/>
        <w:spacing w:line="440" w:lineRule="exact"/>
        <w:jc w:val="center"/>
        <w:textAlignment w:val="auto"/>
        <w:rPr>
          <w:rFonts w:ascii="华文中宋" w:hAnsi="华文中宋" w:eastAsia="华文中宋"/>
          <w:sz w:val="44"/>
          <w:szCs w:val="44"/>
        </w:rPr>
      </w:pPr>
      <w:r>
        <w:rPr>
          <w:rFonts w:ascii="华文中宋" w:hAnsi="华文中宋" w:eastAsia="华文中宋"/>
          <w:sz w:val="44"/>
          <w:szCs w:val="44"/>
        </w:rPr>
        <w:br w:type="page"/>
      </w:r>
      <w:bookmarkStart w:id="241" w:name="_Toc24961"/>
      <w:bookmarkStart w:id="242" w:name="OLE_LINK17"/>
      <w:r>
        <w:rPr>
          <w:rFonts w:ascii="华文中宋" w:hAnsi="华文中宋" w:eastAsia="华文中宋"/>
          <w:sz w:val="44"/>
          <w:szCs w:val="44"/>
        </w:rPr>
        <w:t xml:space="preserve">第三部分 </w:t>
      </w:r>
      <w:bookmarkStart w:id="243" w:name="OLE_LINK16"/>
      <w:r>
        <w:rPr>
          <w:rFonts w:hint="eastAsia" w:ascii="华文中宋" w:hAnsi="华文中宋" w:eastAsia="华文中宋"/>
          <w:sz w:val="44"/>
          <w:szCs w:val="44"/>
        </w:rPr>
        <w:t>专用合同条款</w:t>
      </w:r>
      <w:bookmarkEnd w:id="241"/>
      <w:bookmarkEnd w:id="243"/>
    </w:p>
    <w:p w14:paraId="102E9D62">
      <w:pPr>
        <w:keepNext/>
        <w:keepLines w:val="0"/>
        <w:pageBreakBefore w:val="0"/>
        <w:widowControl w:val="0"/>
        <w:numPr>
          <w:ilvl w:val="1"/>
          <w:numId w:val="0"/>
        </w:numPr>
        <w:tabs>
          <w:tab w:val="left" w:pos="840"/>
          <w:tab w:val="left" w:pos="1353"/>
        </w:tabs>
        <w:kinsoku/>
        <w:wordWrap/>
        <w:overflowPunct/>
        <w:topLinePunct w:val="0"/>
        <w:autoSpaceDE/>
        <w:autoSpaceDN/>
        <w:bidi w:val="0"/>
        <w:adjustRightInd/>
        <w:snapToGrid/>
        <w:spacing w:before="120" w:after="120" w:line="440" w:lineRule="exact"/>
        <w:textAlignment w:val="auto"/>
        <w:outlineLvl w:val="9"/>
        <w:rPr>
          <w:rFonts w:ascii="Times New Roman" w:hAnsi="Times New Roman" w:eastAsia="黑体"/>
          <w:b w:val="0"/>
          <w:color w:val="000000"/>
          <w:sz w:val="24"/>
          <w:szCs w:val="24"/>
        </w:rPr>
      </w:pPr>
      <w:bookmarkStart w:id="244" w:name="_Toc15244"/>
      <w:r>
        <w:rPr>
          <w:rFonts w:ascii="Times New Roman" w:hAnsi="Times New Roman" w:eastAsia="黑体"/>
          <w:b w:val="0"/>
          <w:color w:val="000000"/>
          <w:sz w:val="24"/>
          <w:szCs w:val="24"/>
        </w:rPr>
        <w:t>1</w:t>
      </w:r>
      <w:bookmarkStart w:id="245" w:name="_Toc297048342"/>
      <w:bookmarkStart w:id="246" w:name="_Toc296347155"/>
      <w:bookmarkStart w:id="247" w:name="_Toc292559866"/>
      <w:bookmarkStart w:id="248" w:name="_Toc296503156"/>
      <w:bookmarkStart w:id="249" w:name="_Toc296891196"/>
      <w:bookmarkStart w:id="250" w:name="_Toc296346657"/>
      <w:bookmarkStart w:id="251" w:name="_Toc297120456"/>
      <w:bookmarkStart w:id="252" w:name="_Toc296890984"/>
      <w:bookmarkStart w:id="253" w:name="_Toc296944495"/>
      <w:bookmarkStart w:id="254" w:name="_Toc292559361"/>
      <w:r>
        <w:rPr>
          <w:rFonts w:ascii="Times New Roman" w:hAnsi="Times New Roman" w:eastAsia="黑体"/>
          <w:b w:val="0"/>
          <w:color w:val="000000"/>
          <w:sz w:val="24"/>
          <w:szCs w:val="24"/>
        </w:rPr>
        <w:t>. 一般约定</w:t>
      </w:r>
      <w:bookmarkEnd w:id="244"/>
    </w:p>
    <w:bookmarkEnd w:id="245"/>
    <w:bookmarkEnd w:id="246"/>
    <w:bookmarkEnd w:id="247"/>
    <w:bookmarkEnd w:id="248"/>
    <w:bookmarkEnd w:id="249"/>
    <w:bookmarkEnd w:id="250"/>
    <w:bookmarkEnd w:id="251"/>
    <w:bookmarkEnd w:id="252"/>
    <w:bookmarkEnd w:id="253"/>
    <w:bookmarkEnd w:id="254"/>
    <w:p w14:paraId="6448E757">
      <w:pPr>
        <w:keepNext w:val="0"/>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55" w:name="_Toc19705"/>
      <w:r>
        <w:rPr>
          <w:rFonts w:ascii="Times New Roman" w:hAnsi="Times New Roman" w:eastAsia="黑体"/>
          <w:color w:val="000000"/>
          <w:sz w:val="24"/>
          <w:szCs w:val="24"/>
        </w:rPr>
        <w:t>1.1 词语定义</w:t>
      </w:r>
      <w:bookmarkEnd w:id="255"/>
    </w:p>
    <w:p w14:paraId="525BF81A">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1.1.1合同</w:t>
      </w:r>
    </w:p>
    <w:p w14:paraId="1C5D4F96">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1.1.1.10其他合同文件包括：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无</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A8D5B30">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1.1.2 合同当事人及其他相关方</w:t>
      </w:r>
    </w:p>
    <w:p w14:paraId="2F26E968">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1.1.2.4监理人：</w:t>
      </w:r>
    </w:p>
    <w:p w14:paraId="114E4FA2">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名    称：</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52B5ACBB">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资质类别和等级：</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4ABFF571">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1534283">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D8B87A8">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6200C3DD">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1.1.2.5 设计人：</w:t>
      </w:r>
    </w:p>
    <w:p w14:paraId="6478D9A2">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名    称：</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52830BDF">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资质类别和等级：</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364464CB">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3F25C3DD">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91C39A4">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0EE81F3B">
      <w:pPr>
        <w:keepNext w:val="0"/>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1.1.3 工程和设备</w:t>
      </w:r>
    </w:p>
    <w:p w14:paraId="2DFAA775">
      <w:pPr>
        <w:keepNext w:val="0"/>
        <w:keepLines w:val="0"/>
        <w:pageBreakBefore w:val="0"/>
        <w:widowControl w:val="0"/>
        <w:kinsoku/>
        <w:wordWrap/>
        <w:overflowPunct/>
        <w:topLinePunct w:val="0"/>
        <w:bidi w:val="0"/>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1.1.3.7 作为施工现场组成部分的其他场所包括：</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130E908">
      <w:pPr>
        <w:keepNext w:val="0"/>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1.1.3.9 永久占地包括：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49807CC9">
      <w:pPr>
        <w:keepNext w:val="0"/>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1.1.3.10 临时占地包括：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47E94259">
      <w:pPr>
        <w:keepNext w:val="0"/>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 xml:space="preserve">1.3法律 </w:t>
      </w:r>
    </w:p>
    <w:p w14:paraId="757C036F">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适用于合同的其他规范性文件：</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2D2101D">
      <w:pPr>
        <w:keepNext w:val="0"/>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1.4 标准和规范</w:t>
      </w:r>
    </w:p>
    <w:p w14:paraId="62ACBC6A">
      <w:pPr>
        <w:keepNext w:val="0"/>
        <w:keepLines w:val="0"/>
        <w:pageBreakBefore w:val="0"/>
        <w:widowControl w:val="0"/>
        <w:kinsoku/>
        <w:wordWrap/>
        <w:overflowPunct/>
        <w:topLinePunct w:val="0"/>
        <w:bidi w:val="0"/>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1.4.1适用于工程的标准规范包括：</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C86CEEC">
      <w:pPr>
        <w:pageBreakBefore w:val="0"/>
        <w:widowControl w:val="0"/>
        <w:kinsoku/>
        <w:wordWrap/>
        <w:overflowPunct/>
        <w:topLinePunct w:val="0"/>
        <w:bidi w:val="0"/>
        <w:snapToGrid/>
        <w:spacing w:line="440" w:lineRule="exact"/>
        <w:textAlignment w:val="auto"/>
        <w:rPr>
          <w:rFonts w:ascii="Times New Roman" w:hAnsi="Times New Roman" w:eastAsia="仿宋_GB2312"/>
          <w:color w:val="000000"/>
          <w:kern w:val="0"/>
          <w:sz w:val="24"/>
          <w:szCs w:val="24"/>
        </w:rPr>
      </w:pPr>
      <w:bookmarkStart w:id="256" w:name="_Toc8498"/>
      <w:r>
        <w:rPr>
          <w:rFonts w:ascii="Times New Roman" w:hAnsi="Times New Roman" w:eastAsia="仿宋_GB2312"/>
          <w:color w:val="000000"/>
          <w:kern w:val="0"/>
          <w:sz w:val="24"/>
          <w:szCs w:val="24"/>
        </w:rPr>
        <w:t>1.4.2 发包人提供国外标准、规范的名称：</w:t>
      </w:r>
      <w:bookmarkEnd w:id="256"/>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6FA50D02">
      <w:pPr>
        <w:pageBreakBefore w:val="0"/>
        <w:widowControl w:val="0"/>
        <w:kinsoku/>
        <w:wordWrap/>
        <w:overflowPunct/>
        <w:topLinePunct w:val="0"/>
        <w:bidi w:val="0"/>
        <w:snapToGrid/>
        <w:spacing w:line="440" w:lineRule="exact"/>
        <w:ind w:firstLine="480" w:firstLineChars="200"/>
        <w:textAlignment w:val="auto"/>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发包人提供国外标准、规范的份数：</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026BED00">
      <w:pPr>
        <w:pageBreakBefore w:val="0"/>
        <w:widowControl w:val="0"/>
        <w:kinsoku/>
        <w:wordWrap/>
        <w:overflowPunct/>
        <w:topLinePunct w:val="0"/>
        <w:bidi w:val="0"/>
        <w:snapToGrid/>
        <w:spacing w:line="440" w:lineRule="exact"/>
        <w:ind w:firstLine="480" w:firstLineChars="200"/>
        <w:textAlignment w:val="auto"/>
        <w:rPr>
          <w:rFonts w:ascii="Times New Roman" w:hAnsi="Times New Roman" w:eastAsia="仿宋_GB2312"/>
          <w:color w:val="000000"/>
          <w:sz w:val="24"/>
          <w:szCs w:val="24"/>
        </w:rPr>
      </w:pPr>
      <w:r>
        <w:rPr>
          <w:rFonts w:ascii="Times New Roman" w:hAnsi="Times New Roman" w:eastAsia="仿宋_GB2312"/>
          <w:color w:val="000000"/>
          <w:kern w:val="0"/>
          <w:sz w:val="24"/>
          <w:szCs w:val="24"/>
        </w:rPr>
        <w:t>发包人提供国外标准、规范的名称：</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6D467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imes New Roman" w:hAnsi="Times New Roman" w:eastAsia="仿宋_GB2312"/>
          <w:color w:val="000000"/>
          <w:sz w:val="24"/>
          <w:szCs w:val="24"/>
        </w:rPr>
      </w:pPr>
      <w:r>
        <w:rPr>
          <w:rFonts w:ascii="Times New Roman" w:hAnsi="Times New Roman" w:eastAsia="仿宋_GB2312"/>
          <w:color w:val="000000"/>
          <w:sz w:val="24"/>
          <w:szCs w:val="24"/>
        </w:rPr>
        <w:t>1.4.3发包人对工程的技术标准和功能要求的特殊要求：</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33614270">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57" w:name="_Toc5496"/>
      <w:r>
        <w:rPr>
          <w:rFonts w:ascii="Times New Roman" w:hAnsi="Times New Roman" w:eastAsia="黑体"/>
          <w:color w:val="000000"/>
          <w:sz w:val="24"/>
          <w:szCs w:val="24"/>
        </w:rPr>
        <w:t>1.5 合同文件的优先顺序</w:t>
      </w:r>
      <w:bookmarkEnd w:id="257"/>
    </w:p>
    <w:p w14:paraId="77E9CE1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合同文件组成及优先顺序为：</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452DFB1A">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58" w:name="_Toc1669"/>
      <w:r>
        <w:rPr>
          <w:rFonts w:ascii="Times New Roman" w:hAnsi="Times New Roman" w:eastAsia="黑体"/>
          <w:color w:val="000000"/>
          <w:sz w:val="24"/>
          <w:szCs w:val="24"/>
        </w:rPr>
        <w:t>1.6 图纸和承包人文件</w:t>
      </w:r>
      <w:bookmarkEnd w:id="258"/>
      <w:r>
        <w:rPr>
          <w:rFonts w:ascii="Times New Roman" w:hAnsi="Times New Roman" w:eastAsia="黑体"/>
          <w:color w:val="000000"/>
          <w:sz w:val="24"/>
          <w:szCs w:val="24"/>
        </w:rPr>
        <w:tab/>
      </w:r>
    </w:p>
    <w:p w14:paraId="50EA1829">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1.6.1 图纸的提供</w:t>
      </w:r>
    </w:p>
    <w:p w14:paraId="1F5D4035">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发包人向承包人提供图纸的期限：</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4E70175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发包人向承包人提供图纸的数量：</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36541A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发包人向承包人提供图纸的内容：</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E694B84">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1.6.4 承包人文件</w:t>
      </w:r>
    </w:p>
    <w:p w14:paraId="4BC47884">
      <w:pPr>
        <w:keepLines w:val="0"/>
        <w:pageBreakBefore w:val="0"/>
        <w:widowControl w:val="0"/>
        <w:kinsoku/>
        <w:wordWrap/>
        <w:overflowPunct/>
        <w:topLinePunct w:val="0"/>
        <w:autoSpaceDE/>
        <w:autoSpaceDN/>
        <w:bidi w:val="0"/>
        <w:adjustRightInd/>
        <w:snapToGrid/>
        <w:spacing w:line="440" w:lineRule="exact"/>
        <w:ind w:left="596" w:leftChars="284"/>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需要由承包人提供的文件，包括：</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EE8830E">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承包人提供的文件的期限为：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8DDC07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承包人提供的文件的数量为：</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A521FD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承包人提供的文件的形式为：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73DB6F0F">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审批</w:t>
      </w:r>
      <w:r>
        <w:rPr>
          <w:rFonts w:ascii="Times New Roman" w:hAnsi="Times New Roman" w:eastAsia="仿宋_GB2312"/>
          <w:color w:val="000000"/>
          <w:sz w:val="24"/>
          <w:szCs w:val="24"/>
        </w:rPr>
        <w:t>承包人文件的期限：</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2B1C67E0">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1.6.5 现场图纸准备</w:t>
      </w:r>
    </w:p>
    <w:p w14:paraId="0658C189">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关于现场图纸准备的约定：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4975C1B2">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59" w:name="_Toc10163"/>
      <w:r>
        <w:rPr>
          <w:rFonts w:ascii="Times New Roman" w:hAnsi="Times New Roman" w:eastAsia="黑体"/>
          <w:color w:val="000000"/>
          <w:sz w:val="24"/>
          <w:szCs w:val="24"/>
        </w:rPr>
        <w:t>1.7 联络</w:t>
      </w:r>
      <w:bookmarkEnd w:id="259"/>
    </w:p>
    <w:p w14:paraId="0F2F66A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1.7.1发包人和承包人应当在</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天内将与合同有关的通知、批准、证明、证书、指示、指令、要求、请求、同意、意见、确定和决定等书面函件送达对方当事人</w:t>
      </w:r>
      <w:r>
        <w:rPr>
          <w:rFonts w:hint="eastAsia" w:ascii="Times New Roman" w:hAnsi="Times New Roman" w:eastAsia="仿宋_GB2312"/>
          <w:color w:val="000000"/>
          <w:kern w:val="0"/>
          <w:sz w:val="24"/>
          <w:szCs w:val="24"/>
        </w:rPr>
        <w:t>。</w:t>
      </w:r>
    </w:p>
    <w:p w14:paraId="065F490D">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1.7.2 发包人接收文件的地点：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6A70E914">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1E29936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承包人接收文件的地点：</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4AF8AC3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70020CB7">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监理人接收文件的地点：</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3312963F">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41E1FD4E">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60" w:name="_Toc3421"/>
      <w:r>
        <w:rPr>
          <w:rFonts w:ascii="Times New Roman" w:hAnsi="Times New Roman" w:eastAsia="黑体"/>
          <w:color w:val="000000"/>
          <w:sz w:val="24"/>
          <w:szCs w:val="24"/>
        </w:rPr>
        <w:t>1.10 交通运输</w:t>
      </w:r>
      <w:bookmarkEnd w:id="260"/>
    </w:p>
    <w:p w14:paraId="5A931C3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sz w:val="24"/>
          <w:szCs w:val="24"/>
        </w:rPr>
      </w:pPr>
      <w:bookmarkStart w:id="261" w:name="_Toc20017"/>
      <w:r>
        <w:rPr>
          <w:rFonts w:ascii="Times New Roman" w:hAnsi="Times New Roman" w:eastAsia="仿宋_GB2312"/>
          <w:sz w:val="24"/>
          <w:szCs w:val="24"/>
        </w:rPr>
        <w:t>1</w:t>
      </w:r>
      <w:bookmarkStart w:id="262" w:name="_Toc304295521"/>
      <w:bookmarkStart w:id="263" w:name="_Toc318581155"/>
      <w:bookmarkStart w:id="264" w:name="_Toc312677986"/>
      <w:bookmarkStart w:id="265" w:name="_Toc303539100"/>
      <w:bookmarkStart w:id="266" w:name="_Toc300934943"/>
      <w:r>
        <w:rPr>
          <w:rFonts w:ascii="Times New Roman" w:hAnsi="Times New Roman" w:eastAsia="仿宋_GB2312"/>
          <w:sz w:val="24"/>
          <w:szCs w:val="24"/>
        </w:rPr>
        <w:t>.10.1 出入现场的权利</w:t>
      </w:r>
      <w:bookmarkEnd w:id="261"/>
    </w:p>
    <w:p w14:paraId="2BBC15D4">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sz w:val="24"/>
          <w:szCs w:val="24"/>
        </w:rPr>
      </w:pPr>
      <w:r>
        <w:rPr>
          <w:rFonts w:ascii="Times New Roman" w:hAnsi="Times New Roman" w:eastAsia="仿宋_GB2312"/>
          <w:sz w:val="24"/>
          <w:szCs w:val="24"/>
        </w:rPr>
        <w:t>关于出入现场的权利的约定：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sz w:val="24"/>
          <w:szCs w:val="24"/>
        </w:rPr>
        <w:t>。</w:t>
      </w:r>
    </w:p>
    <w:bookmarkEnd w:id="262"/>
    <w:bookmarkEnd w:id="263"/>
    <w:bookmarkEnd w:id="264"/>
    <w:bookmarkEnd w:id="265"/>
    <w:bookmarkEnd w:id="266"/>
    <w:p w14:paraId="351CF954">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sz w:val="24"/>
          <w:szCs w:val="24"/>
        </w:rPr>
      </w:pPr>
      <w:bookmarkStart w:id="267" w:name="_Toc3567"/>
      <w:r>
        <w:rPr>
          <w:rFonts w:ascii="Times New Roman" w:hAnsi="Times New Roman" w:eastAsia="仿宋_GB2312"/>
          <w:sz w:val="24"/>
          <w:szCs w:val="24"/>
        </w:rPr>
        <w:t>1</w:t>
      </w:r>
      <w:bookmarkStart w:id="268" w:name="_Toc300934944"/>
      <w:bookmarkStart w:id="269" w:name="_Toc304295522"/>
      <w:bookmarkStart w:id="270" w:name="_Toc303539101"/>
      <w:bookmarkStart w:id="271" w:name="_Toc312677987"/>
      <w:bookmarkStart w:id="272" w:name="_Toc318581156"/>
      <w:r>
        <w:rPr>
          <w:rFonts w:ascii="Times New Roman" w:hAnsi="Times New Roman" w:eastAsia="仿宋_GB2312"/>
          <w:sz w:val="24"/>
          <w:szCs w:val="24"/>
        </w:rPr>
        <w:t>.10.3 场内交通</w:t>
      </w:r>
      <w:bookmarkEnd w:id="267"/>
    </w:p>
    <w:p w14:paraId="2B4D9F72">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关于场外交通和场内交通的边界的约定：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sz w:val="24"/>
          <w:szCs w:val="24"/>
        </w:rPr>
        <w:t>。</w:t>
      </w:r>
    </w:p>
    <w:p w14:paraId="2CFEC7F1">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关于发包人向承包人免费提供满足工程施工需要的场内道路和交通设施的约定：</w:t>
      </w:r>
      <w:r>
        <w:rPr>
          <w:rFonts w:ascii="Times New Roman" w:hAnsi="Times New Roman" w:eastAsia="仿宋_GB2312"/>
          <w:color w:val="000000"/>
          <w:sz w:val="24"/>
          <w:szCs w:val="24"/>
          <w:u w:val="single"/>
        </w:rPr>
        <w:t></w:t>
      </w:r>
      <w:r>
        <w:rPr>
          <w:rFonts w:ascii="Times New Roman" w:hAnsi="Times New Roman" w:eastAsia="仿宋_GB2312"/>
          <w:sz w:val="24"/>
          <w:szCs w:val="24"/>
        </w:rPr>
        <w:t>。</w:t>
      </w:r>
      <w:bookmarkEnd w:id="268"/>
      <w:bookmarkEnd w:id="269"/>
      <w:bookmarkEnd w:id="270"/>
      <w:bookmarkEnd w:id="271"/>
      <w:bookmarkEnd w:id="272"/>
      <w:r>
        <w:rPr>
          <w:rFonts w:ascii="Times New Roman" w:hAnsi="Times New Roman" w:eastAsia="仿宋_GB2312"/>
          <w:sz w:val="24"/>
          <w:szCs w:val="24"/>
        </w:rPr>
        <w:t xml:space="preserve">  </w:t>
      </w:r>
      <w:bookmarkStart w:id="273" w:name="_Toc318581157"/>
    </w:p>
    <w:p w14:paraId="2CD4DEC5">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1.10.4超大件和超重件的运输</w:t>
      </w:r>
    </w:p>
    <w:p w14:paraId="77351623">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运输超大件或超重件所需的道路和桥梁临时加固改造费用和其他有关费用由</w:t>
      </w:r>
      <w:r>
        <w:rPr>
          <w:rFonts w:ascii="Times New Roman" w:hAnsi="Times New Roman" w:eastAsia="仿宋_GB2312"/>
          <w:sz w:val="24"/>
          <w:szCs w:val="24"/>
          <w:u w:val="single"/>
        </w:rPr>
        <w:t xml:space="preserve">              </w:t>
      </w:r>
      <w:r>
        <w:rPr>
          <w:rFonts w:ascii="Times New Roman" w:hAnsi="Times New Roman" w:eastAsia="仿宋_GB2312"/>
          <w:sz w:val="24"/>
          <w:szCs w:val="24"/>
        </w:rPr>
        <w:t>承担。</w:t>
      </w:r>
    </w:p>
    <w:bookmarkEnd w:id="273"/>
    <w:p w14:paraId="462FA816">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74" w:name="_Toc249"/>
      <w:r>
        <w:rPr>
          <w:rFonts w:ascii="Times New Roman" w:hAnsi="Times New Roman" w:eastAsia="黑体"/>
          <w:color w:val="000000"/>
          <w:sz w:val="24"/>
          <w:szCs w:val="24"/>
        </w:rPr>
        <w:t>1.11 知识产权</w:t>
      </w:r>
      <w:bookmarkEnd w:id="274"/>
    </w:p>
    <w:p w14:paraId="50E331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1E65374">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关于发包人提供的上述文件的使用限制的要求：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D830E25">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bookmarkStart w:id="275" w:name="_Toc9791"/>
      <w:r>
        <w:rPr>
          <w:rFonts w:ascii="Times New Roman" w:hAnsi="Times New Roman" w:eastAsia="仿宋_GB2312"/>
          <w:color w:val="000000"/>
          <w:sz w:val="24"/>
          <w:szCs w:val="24"/>
        </w:rPr>
        <w:t>1.11.2 关于承包人为实施工程所编制文件的著作权的归属：</w:t>
      </w:r>
      <w:bookmarkEnd w:id="275"/>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DA11095">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关于承包人提供的上述文件的使用限制的要求：</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0430CAD">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bookmarkStart w:id="276" w:name="_Toc15276"/>
      <w:r>
        <w:rPr>
          <w:rFonts w:ascii="Times New Roman" w:hAnsi="Times New Roman" w:eastAsia="仿宋_GB2312"/>
          <w:color w:val="000000"/>
          <w:sz w:val="24"/>
          <w:szCs w:val="24"/>
        </w:rPr>
        <w:t>1.11.4 承包人在施工过程中所采用的专利、专有技术、技术秘密的使用费的承担方式：</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w:t>
      </w:r>
      <w:bookmarkEnd w:id="276"/>
    </w:p>
    <w:p w14:paraId="3C52119D">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1.13工程量清单错误的修正</w:t>
      </w:r>
    </w:p>
    <w:p w14:paraId="0A6B3524">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出现工程量清单错误时，是否调整合同价格：</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5135A84C">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允许调整合同价格的工程量偏差范围：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189646A7">
      <w:pPr>
        <w:keepLines w:val="0"/>
        <w:pageBreakBefore w:val="0"/>
        <w:widowControl w:val="0"/>
        <w:numPr>
          <w:ilvl w:val="1"/>
          <w:numId w:val="0"/>
        </w:numPr>
        <w:tabs>
          <w:tab w:val="left" w:pos="840"/>
          <w:tab w:val="left" w:pos="1353"/>
        </w:tabs>
        <w:kinsoku/>
        <w:wordWrap/>
        <w:overflowPunct/>
        <w:topLinePunct w:val="0"/>
        <w:autoSpaceDE/>
        <w:autoSpaceDN/>
        <w:bidi w:val="0"/>
        <w:adjustRightInd/>
        <w:snapToGrid/>
        <w:spacing w:before="120" w:after="120" w:line="440" w:lineRule="exact"/>
        <w:textAlignment w:val="auto"/>
        <w:outlineLvl w:val="9"/>
        <w:rPr>
          <w:rFonts w:ascii="Times New Roman" w:hAnsi="Times New Roman" w:eastAsia="黑体"/>
          <w:b w:val="0"/>
          <w:color w:val="000000"/>
          <w:sz w:val="24"/>
          <w:szCs w:val="24"/>
        </w:rPr>
      </w:pPr>
      <w:bookmarkStart w:id="277" w:name="_Toc10839"/>
      <w:r>
        <w:rPr>
          <w:rFonts w:ascii="Times New Roman" w:hAnsi="Times New Roman" w:eastAsia="黑体"/>
          <w:b w:val="0"/>
          <w:color w:val="000000"/>
          <w:sz w:val="24"/>
          <w:szCs w:val="24"/>
        </w:rPr>
        <w:t>2</w:t>
      </w:r>
      <w:bookmarkStart w:id="278" w:name="_Toc296347156"/>
      <w:bookmarkStart w:id="279" w:name="_Toc292559362"/>
      <w:bookmarkStart w:id="280" w:name="_Toc296891197"/>
      <w:bookmarkStart w:id="281" w:name="_Toc296503157"/>
      <w:bookmarkStart w:id="282" w:name="_Toc296944496"/>
      <w:bookmarkStart w:id="283" w:name="_Toc296890985"/>
      <w:bookmarkStart w:id="284" w:name="_Toc297048343"/>
      <w:bookmarkStart w:id="285" w:name="_Toc296346658"/>
      <w:bookmarkStart w:id="286" w:name="_Toc292559867"/>
      <w:bookmarkStart w:id="287" w:name="_Toc297120457"/>
      <w:r>
        <w:rPr>
          <w:rFonts w:ascii="Times New Roman" w:hAnsi="Times New Roman" w:eastAsia="黑体"/>
          <w:b w:val="0"/>
          <w:color w:val="000000"/>
          <w:sz w:val="24"/>
          <w:szCs w:val="24"/>
        </w:rPr>
        <w:t>. 发包人</w:t>
      </w:r>
      <w:bookmarkEnd w:id="277"/>
    </w:p>
    <w:bookmarkEnd w:id="278"/>
    <w:bookmarkEnd w:id="279"/>
    <w:bookmarkEnd w:id="280"/>
    <w:bookmarkEnd w:id="281"/>
    <w:bookmarkEnd w:id="282"/>
    <w:bookmarkEnd w:id="283"/>
    <w:bookmarkEnd w:id="284"/>
    <w:bookmarkEnd w:id="285"/>
    <w:bookmarkEnd w:id="286"/>
    <w:bookmarkEnd w:id="287"/>
    <w:p w14:paraId="5FECAA09">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88" w:name="_Toc21875"/>
      <w:r>
        <w:rPr>
          <w:rFonts w:ascii="Times New Roman" w:hAnsi="Times New Roman" w:eastAsia="黑体"/>
          <w:color w:val="000000"/>
          <w:sz w:val="24"/>
          <w:szCs w:val="24"/>
        </w:rPr>
        <w:t>2.2 发包人代表</w:t>
      </w:r>
      <w:bookmarkEnd w:id="288"/>
    </w:p>
    <w:p w14:paraId="77D18C6C">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发包人代表：</w:t>
      </w:r>
    </w:p>
    <w:p w14:paraId="60C6726B">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1DB01823">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身份证号：</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lang w:val="en-US" w:eastAsia="zh-CN"/>
        </w:rPr>
        <w:t xml:space="preserve">        </w:t>
      </w:r>
      <w:r>
        <w:rPr>
          <w:rFonts w:hint="eastAsia"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385497A6">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职    务：</w:t>
      </w:r>
      <w:r>
        <w:rPr>
          <w:rFonts w:hint="eastAsia" w:ascii="Times New Roman" w:hAnsi="Times New Roman" w:eastAsia="仿宋_GB2312"/>
          <w:color w:val="000000"/>
          <w:sz w:val="24"/>
          <w:szCs w:val="24"/>
          <w:u w:val="single"/>
          <w:lang w:val="en-US" w:eastAsia="zh-CN"/>
        </w:rPr>
        <w:t xml:space="preserve">              </w:t>
      </w:r>
      <w:r>
        <w:rPr>
          <w:rFonts w:hint="eastAsia"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w:t>
      </w:r>
    </w:p>
    <w:p w14:paraId="3AAA4DEB">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1954A3B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lang w:val="en-US" w:eastAsia="zh-CN"/>
        </w:rPr>
        <w:t xml:space="preserve">   </w:t>
      </w:r>
      <w:r>
        <w:rPr>
          <w:rFonts w:hint="eastAsia"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097737F6">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hint="eastAsia" w:ascii="Times New Roman" w:hAnsi="Times New Roman" w:eastAsia="仿宋_GB2312"/>
          <w:color w:val="000000"/>
          <w:sz w:val="24"/>
          <w:szCs w:val="24"/>
          <w:u w:val="single"/>
          <w:lang w:val="en-US" w:eastAsia="zh-CN"/>
        </w:rPr>
        <w:t xml:space="preserve">  </w:t>
      </w:r>
      <w:r>
        <w:rPr>
          <w:rFonts w:hint="eastAsia"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w:t>
      </w:r>
    </w:p>
    <w:p w14:paraId="5A519A46">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b/>
          <w:color w:val="000000"/>
          <w:sz w:val="24"/>
          <w:szCs w:val="24"/>
        </w:rPr>
      </w:pPr>
      <w:bookmarkStart w:id="289" w:name="OLE_LINK9"/>
      <w:r>
        <w:rPr>
          <w:rFonts w:ascii="Times New Roman" w:hAnsi="Times New Roman" w:eastAsia="仿宋_GB2312"/>
          <w:color w:val="000000"/>
          <w:sz w:val="24"/>
          <w:szCs w:val="24"/>
        </w:rPr>
        <w:t>发包人对发包人代表的授权范围</w:t>
      </w:r>
      <w:bookmarkEnd w:id="289"/>
      <w:r>
        <w:rPr>
          <w:rFonts w:ascii="Times New Roman" w:hAnsi="Times New Roman" w:eastAsia="仿宋_GB2312"/>
          <w:color w:val="000000"/>
          <w:sz w:val="24"/>
          <w:szCs w:val="24"/>
        </w:rPr>
        <w:t>如下：</w:t>
      </w:r>
      <w:r>
        <w:rPr>
          <w:rFonts w:hint="eastAsia" w:ascii="Times New Roman" w:hAnsi="Times New Roman" w:eastAsia="仿宋_GB2312"/>
          <w:color w:val="000000"/>
          <w:sz w:val="24"/>
          <w:szCs w:val="24"/>
          <w:u w:val="single"/>
        </w:rPr>
        <w:t>合同履行事务协调，工程进度、质量、变更管理，审核工程款支付申请，紧急情况应急处理，参与合同争议协商等，具体依授权书明确，重大事项需报发包人</w:t>
      </w:r>
      <w:r>
        <w:rPr>
          <w:rFonts w:ascii="Times New Roman" w:hAnsi="Times New Roman" w:eastAsia="仿宋_GB2312"/>
          <w:color w:val="000000"/>
          <w:sz w:val="24"/>
          <w:szCs w:val="24"/>
        </w:rPr>
        <w:t>。</w:t>
      </w:r>
    </w:p>
    <w:p w14:paraId="195FE1AA">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90" w:name="_Toc8946"/>
      <w:r>
        <w:rPr>
          <w:rFonts w:ascii="Times New Roman" w:hAnsi="Times New Roman" w:eastAsia="黑体"/>
          <w:color w:val="000000"/>
          <w:sz w:val="24"/>
          <w:szCs w:val="24"/>
        </w:rPr>
        <w:t>2.4 施工现场、施工条件和基础资料的提供</w:t>
      </w:r>
      <w:bookmarkEnd w:id="290"/>
    </w:p>
    <w:p w14:paraId="1827602F">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2.4.1 提供施工现场</w:t>
      </w:r>
    </w:p>
    <w:p w14:paraId="048863D6">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关于发包人移交施工现场的期限要求：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4E088847">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2.4.2 提供施工条件</w:t>
      </w:r>
    </w:p>
    <w:p w14:paraId="4F26CC55">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关于发包人应负责提供施工</w:t>
      </w:r>
      <w:r>
        <w:rPr>
          <w:rFonts w:hint="eastAsia" w:ascii="Times New Roman" w:hAnsi="Times New Roman" w:eastAsia="仿宋_GB2312"/>
          <w:color w:val="000000"/>
          <w:sz w:val="24"/>
          <w:szCs w:val="24"/>
        </w:rPr>
        <w:t>所需要的条件，</w:t>
      </w:r>
      <w:r>
        <w:rPr>
          <w:rFonts w:ascii="Times New Roman" w:hAnsi="Times New Roman" w:eastAsia="仿宋_GB2312"/>
          <w:color w:val="000000"/>
          <w:sz w:val="24"/>
          <w:szCs w:val="24"/>
        </w:rPr>
        <w:t>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BD46F4B">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bookmarkStart w:id="291" w:name="_Toc29041"/>
      <w:r>
        <w:rPr>
          <w:rFonts w:ascii="Times New Roman" w:hAnsi="Times New Roman" w:eastAsia="黑体"/>
          <w:color w:val="000000"/>
          <w:sz w:val="24"/>
          <w:szCs w:val="24"/>
        </w:rPr>
        <w:t>2.5 资金来源证明及支付担保</w:t>
      </w:r>
      <w:bookmarkEnd w:id="291"/>
    </w:p>
    <w:p w14:paraId="1333F56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发包人提供资金来源证明的期限要求：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9F777AB">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发包人是否提供支付担保：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44C4527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发包人提供支付担保的形式：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77CEE2C">
      <w:pPr>
        <w:keepLines w:val="0"/>
        <w:pageBreakBefore w:val="0"/>
        <w:widowControl w:val="0"/>
        <w:numPr>
          <w:ilvl w:val="1"/>
          <w:numId w:val="0"/>
        </w:numPr>
        <w:tabs>
          <w:tab w:val="left" w:pos="840"/>
          <w:tab w:val="left" w:pos="1353"/>
        </w:tabs>
        <w:kinsoku/>
        <w:wordWrap/>
        <w:overflowPunct/>
        <w:topLinePunct w:val="0"/>
        <w:autoSpaceDE/>
        <w:autoSpaceDN/>
        <w:bidi w:val="0"/>
        <w:adjustRightInd/>
        <w:snapToGrid/>
        <w:spacing w:before="120" w:after="120" w:line="440" w:lineRule="exact"/>
        <w:textAlignment w:val="auto"/>
        <w:outlineLvl w:val="9"/>
        <w:rPr>
          <w:rFonts w:ascii="Times New Roman" w:hAnsi="Times New Roman" w:eastAsia="黑体"/>
          <w:b w:val="0"/>
          <w:color w:val="000000"/>
          <w:sz w:val="24"/>
          <w:szCs w:val="24"/>
        </w:rPr>
      </w:pPr>
      <w:bookmarkStart w:id="292" w:name="_Toc14007"/>
      <w:r>
        <w:rPr>
          <w:rFonts w:ascii="Times New Roman" w:hAnsi="Times New Roman" w:eastAsia="黑体"/>
          <w:b w:val="0"/>
          <w:color w:val="000000"/>
          <w:sz w:val="24"/>
          <w:szCs w:val="24"/>
        </w:rPr>
        <w:t>3</w:t>
      </w:r>
      <w:bookmarkStart w:id="293" w:name="_Toc296944497"/>
      <w:bookmarkStart w:id="294" w:name="_Toc296890986"/>
      <w:bookmarkStart w:id="295" w:name="_Toc296503158"/>
      <w:bookmarkStart w:id="296" w:name="_Toc292559363"/>
      <w:bookmarkStart w:id="297" w:name="_Toc296346659"/>
      <w:bookmarkStart w:id="298" w:name="_Toc296891198"/>
      <w:bookmarkStart w:id="299" w:name="_Toc297120458"/>
      <w:bookmarkStart w:id="300" w:name="_Toc297048344"/>
      <w:bookmarkStart w:id="301" w:name="_Toc292559868"/>
      <w:bookmarkStart w:id="302" w:name="_Toc296347157"/>
      <w:r>
        <w:rPr>
          <w:rFonts w:ascii="Times New Roman" w:hAnsi="Times New Roman" w:eastAsia="黑体"/>
          <w:b w:val="0"/>
          <w:color w:val="000000"/>
          <w:sz w:val="24"/>
          <w:szCs w:val="24"/>
        </w:rPr>
        <w:t>. 承包人</w:t>
      </w:r>
      <w:bookmarkEnd w:id="292"/>
    </w:p>
    <w:bookmarkEnd w:id="293"/>
    <w:bookmarkEnd w:id="294"/>
    <w:bookmarkEnd w:id="295"/>
    <w:bookmarkEnd w:id="296"/>
    <w:bookmarkEnd w:id="297"/>
    <w:bookmarkEnd w:id="298"/>
    <w:bookmarkEnd w:id="299"/>
    <w:bookmarkEnd w:id="300"/>
    <w:bookmarkEnd w:id="301"/>
    <w:bookmarkEnd w:id="302"/>
    <w:p w14:paraId="627D3FA8">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3.1 承包人的一般义务</w:t>
      </w:r>
    </w:p>
    <w:p w14:paraId="5F822BD0">
      <w:pPr>
        <w:keepLines w:val="0"/>
        <w:pageBreakBefore w:val="0"/>
        <w:widowControl w:val="0"/>
        <w:kinsoku/>
        <w:wordWrap/>
        <w:overflowPunct/>
        <w:topLinePunct w:val="0"/>
        <w:autoSpaceDE/>
        <w:autoSpaceDN/>
        <w:bidi w:val="0"/>
        <w:adjustRightInd/>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9</w:t>
      </w:r>
      <w:r>
        <w:rPr>
          <w:rFonts w:ascii="Times New Roman" w:hAnsi="Times New Roman" w:eastAsia="仿宋_GB2312"/>
          <w:color w:val="000000"/>
          <w:kern w:val="0"/>
          <w:sz w:val="24"/>
          <w:szCs w:val="24"/>
        </w:rPr>
        <w:t>）</w:t>
      </w:r>
      <w:r>
        <w:rPr>
          <w:rFonts w:ascii="Times New Roman" w:hAnsi="Times New Roman" w:eastAsia="仿宋_GB2312"/>
          <w:color w:val="000000"/>
          <w:sz w:val="24"/>
          <w:szCs w:val="24"/>
        </w:rPr>
        <w:t>承包人提交的竣工资料的内容：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6361E43">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承包人需要提交的竣工资料套数：</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F358F0E">
      <w:pPr>
        <w:keepLines w:val="0"/>
        <w:pageBreakBefore w:val="0"/>
        <w:widowControl w:val="0"/>
        <w:kinsoku/>
        <w:wordWrap/>
        <w:overflowPunct/>
        <w:topLinePunct w:val="0"/>
        <w:autoSpaceDE/>
        <w:autoSpaceDN/>
        <w:bidi w:val="0"/>
        <w:adjustRightInd/>
        <w:snapToGrid/>
        <w:spacing w:line="440" w:lineRule="exact"/>
        <w:ind w:left="638" w:leftChars="304"/>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承包人提交的竣工资料的费用承担：</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C2A6DBF">
      <w:pPr>
        <w:keepLines w:val="0"/>
        <w:pageBreakBefore w:val="0"/>
        <w:widowControl w:val="0"/>
        <w:kinsoku/>
        <w:wordWrap/>
        <w:overflowPunct/>
        <w:topLinePunct w:val="0"/>
        <w:autoSpaceDE/>
        <w:autoSpaceDN/>
        <w:bidi w:val="0"/>
        <w:adjustRightInd/>
        <w:snapToGrid/>
        <w:spacing w:line="440" w:lineRule="exact"/>
        <w:ind w:left="638" w:leftChars="304"/>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承包人提交的竣工资料移交时间：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9C5587E">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承包人提交的竣工资料形式要求：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37E1AF7">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10</w:t>
      </w:r>
      <w:r>
        <w:rPr>
          <w:rFonts w:ascii="Times New Roman" w:hAnsi="Times New Roman" w:eastAsia="仿宋_GB2312"/>
          <w:color w:val="000000"/>
          <w:kern w:val="0"/>
          <w:sz w:val="24"/>
          <w:szCs w:val="24"/>
        </w:rPr>
        <w:t>）承包人应履行的其他义务：</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7F9D8C4">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3.2 项目经理</w:t>
      </w:r>
    </w:p>
    <w:p w14:paraId="3047D77F">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 xml:space="preserve">3.2.1 </w:t>
      </w:r>
      <w:r>
        <w:rPr>
          <w:rFonts w:ascii="Times New Roman" w:hAnsi="Times New Roman" w:eastAsia="仿宋_GB2312"/>
          <w:color w:val="000000"/>
          <w:sz w:val="24"/>
          <w:szCs w:val="24"/>
        </w:rPr>
        <w:t>项目经理：</w:t>
      </w:r>
    </w:p>
    <w:p w14:paraId="2A193040">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0A0D3F3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身份证号：</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43FD562E">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建造师执业资格等级：</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0D7F354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建造师注册证书号：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74B9850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建造师执业印章号：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5C828A93">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安全生产考核合格证书号：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0C7F3A83">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5C708911">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6A764ACA">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1C8881D9">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承包人对项目经理的授权范围如下：</w:t>
      </w:r>
      <w:r>
        <w:rPr>
          <w:rFonts w:hint="eastAsia" w:ascii="Times New Roman" w:hAnsi="Times New Roman" w:eastAsia="仿宋_GB2312"/>
          <w:color w:val="000000"/>
          <w:sz w:val="24"/>
          <w:szCs w:val="24"/>
          <w:u w:val="single"/>
        </w:rPr>
        <w:t xml:space="preserve">    </w:t>
      </w:r>
      <w:r>
        <w:rPr>
          <w:rFonts w:hint="eastAsia"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64DD7E6">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关于项目经理每月在施工现场的时间要求：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0FD4D5C3">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承包人未提交劳动合同，以及没有为项目经理缴纳社会保险证明的违约责任：</w:t>
      </w:r>
      <w:r>
        <w:rPr>
          <w:rFonts w:ascii="Times New Roman" w:hAnsi="Times New Roman" w:eastAsia="仿宋_GB2312"/>
          <w:color w:val="000000"/>
          <w:sz w:val="24"/>
          <w:szCs w:val="24"/>
          <w:u w:val="single"/>
        </w:rPr>
        <w:t></w:t>
      </w:r>
      <w:r>
        <w:rPr>
          <w:rFonts w:hint="eastAsia" w:eastAsia="仿宋_GB2312"/>
          <w:color w:val="000000"/>
          <w:sz w:val="24"/>
          <w:szCs w:val="24"/>
          <w:u w:val="single"/>
          <w:lang w:val="en-US" w:eastAsia="zh-CN"/>
        </w:rPr>
        <w:t xml:space="preserve">  </w:t>
      </w:r>
      <w:r>
        <w:rPr>
          <w:rFonts w:ascii="Times New Roman" w:hAnsi="Times New Roman" w:eastAsia="仿宋_GB2312"/>
          <w:color w:val="000000"/>
          <w:sz w:val="24"/>
          <w:szCs w:val="24"/>
        </w:rPr>
        <w:t>。</w:t>
      </w:r>
    </w:p>
    <w:p w14:paraId="3CEC4F64">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项目经理未经批准，擅自离开施工现场的违约责任：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F2CFC3B">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3.2.3 承包人擅自更换项目经理的违约责任：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3A6F03E">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w:t>
      </w:r>
      <w:bookmarkStart w:id="303" w:name="_Toc5004"/>
      <w:r>
        <w:rPr>
          <w:rFonts w:ascii="Times New Roman" w:hAnsi="Times New Roman" w:eastAsia="仿宋_GB2312"/>
          <w:color w:val="000000"/>
          <w:sz w:val="24"/>
          <w:szCs w:val="24"/>
        </w:rPr>
        <w:t>3.2.4 承包人无正当理由拒绝更换项目经理的违约责任：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bookmarkEnd w:id="303"/>
    </w:p>
    <w:p w14:paraId="4179FB2A">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3.3 承包人人员</w:t>
      </w:r>
    </w:p>
    <w:p w14:paraId="6118A651">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3.3.1 承包人提交项目管理机构及施工现场管理人员安排报告的期限：</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3D12B1F7">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3.3.3 承包人无正当理由拒绝撤换主要施工管理人员的违约责任：</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351182C4">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3.3.4 承包人主要施工管理人员离开施工现场的批准要求：</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CD26228">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3.3.5承包人擅自更换主要施工管理人员的违约责任：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106C492">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承包人主要施工管理人员擅自离开施工现场的违约责任：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78E34E3">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w:t>
      </w:r>
      <w:bookmarkStart w:id="304" w:name="_Toc304295523"/>
      <w:bookmarkStart w:id="305" w:name="_Toc296944498"/>
      <w:bookmarkStart w:id="306" w:name="_Toc300934945"/>
      <w:bookmarkStart w:id="307" w:name="_Toc296503159"/>
      <w:bookmarkStart w:id="308" w:name="_Toc303539102"/>
      <w:bookmarkStart w:id="309" w:name="_Toc292559869"/>
      <w:bookmarkStart w:id="310" w:name="_Toc297048345"/>
      <w:bookmarkStart w:id="311" w:name="_Toc296890987"/>
      <w:bookmarkStart w:id="312" w:name="_Toc297120459"/>
      <w:bookmarkStart w:id="313" w:name="_Toc296891199"/>
      <w:bookmarkStart w:id="314" w:name="_Toc292559364"/>
      <w:bookmarkStart w:id="315" w:name="_Toc296346660"/>
      <w:bookmarkStart w:id="316" w:name="_Toc297123492"/>
      <w:bookmarkStart w:id="317" w:name="_Toc296347158"/>
      <w:bookmarkStart w:id="318" w:name="_Toc312677988"/>
      <w:bookmarkStart w:id="319" w:name="_Toc297216151"/>
      <w:r>
        <w:rPr>
          <w:rFonts w:ascii="Times New Roman" w:hAnsi="Times New Roman" w:eastAsia="黑体"/>
          <w:color w:val="000000"/>
          <w:sz w:val="24"/>
          <w:szCs w:val="24"/>
        </w:rPr>
        <w:t>.5 分包</w:t>
      </w:r>
    </w:p>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14:paraId="2B18458E">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sz w:val="24"/>
          <w:szCs w:val="24"/>
        </w:rPr>
      </w:pPr>
      <w:r>
        <w:rPr>
          <w:rFonts w:ascii="Times New Roman" w:hAnsi="Times New Roman" w:eastAsia="仿宋_GB2312"/>
          <w:sz w:val="24"/>
          <w:szCs w:val="24"/>
        </w:rPr>
        <w:t>3</w:t>
      </w:r>
      <w:bookmarkStart w:id="320" w:name="_Toc300934946"/>
      <w:bookmarkStart w:id="321" w:name="_Toc297216152"/>
      <w:bookmarkStart w:id="322" w:name="_Toc304295524"/>
      <w:bookmarkStart w:id="323" w:name="_Toc292559870"/>
      <w:bookmarkStart w:id="324" w:name="_Toc296944499"/>
      <w:bookmarkStart w:id="325" w:name="_Toc296346661"/>
      <w:bookmarkStart w:id="326" w:name="_Toc292559365"/>
      <w:bookmarkStart w:id="327" w:name="_Toc297048346"/>
      <w:bookmarkStart w:id="328" w:name="_Toc303539103"/>
      <w:bookmarkStart w:id="329" w:name="_Toc297120460"/>
      <w:bookmarkStart w:id="330" w:name="_Toc296503160"/>
      <w:bookmarkStart w:id="331" w:name="_Toc296347159"/>
      <w:bookmarkStart w:id="332" w:name="_Toc297123493"/>
      <w:bookmarkStart w:id="333" w:name="_Toc296890988"/>
      <w:bookmarkStart w:id="334" w:name="_Toc296891200"/>
      <w:bookmarkStart w:id="335" w:name="_Toc312677989"/>
      <w:bookmarkStart w:id="336" w:name="_Toc318581158"/>
      <w:r>
        <w:rPr>
          <w:rFonts w:ascii="Times New Roman" w:hAnsi="Times New Roman" w:eastAsia="仿宋_GB2312"/>
          <w:sz w:val="24"/>
          <w:szCs w:val="24"/>
        </w:rPr>
        <w:t>.5.1 分包的一般约定</w:t>
      </w:r>
    </w:p>
    <w:p w14:paraId="76B50437">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禁止分包的工程包括：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5893377">
      <w:pPr>
        <w:keepLines w:val="0"/>
        <w:pageBreakBefore w:val="0"/>
        <w:widowControl w:val="0"/>
        <w:kinsoku/>
        <w:wordWrap/>
        <w:overflowPunct/>
        <w:topLinePunct w:val="0"/>
        <w:autoSpaceDE/>
        <w:autoSpaceDN/>
        <w:bidi w:val="0"/>
        <w:adjustRightInd/>
        <w:snapToGrid/>
        <w:spacing w:line="440" w:lineRule="exact"/>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sz w:val="24"/>
          <w:szCs w:val="24"/>
        </w:rPr>
        <w:t>主体结构、关键性工作的范围：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Start w:id="337" w:name="_Toc297048347"/>
      <w:bookmarkStart w:id="338" w:name="_Toc297123494"/>
      <w:bookmarkStart w:id="339" w:name="_Toc297216153"/>
      <w:bookmarkStart w:id="340" w:name="_Toc296347160"/>
      <w:bookmarkStart w:id="341" w:name="_Toc304295525"/>
      <w:bookmarkStart w:id="342" w:name="_Toc296891201"/>
      <w:bookmarkStart w:id="343" w:name="_Toc300934947"/>
      <w:bookmarkStart w:id="344" w:name="_Toc296944500"/>
      <w:bookmarkStart w:id="345" w:name="_Toc296346662"/>
      <w:bookmarkStart w:id="346" w:name="_Toc296503161"/>
      <w:bookmarkStart w:id="347" w:name="_Toc296890989"/>
      <w:bookmarkStart w:id="348" w:name="_Toc303539104"/>
      <w:bookmarkStart w:id="349" w:name="_Toc297120461"/>
    </w:p>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14:paraId="609C9461">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sz w:val="24"/>
          <w:szCs w:val="24"/>
        </w:rPr>
      </w:pPr>
      <w:r>
        <w:rPr>
          <w:rFonts w:ascii="Times New Roman" w:hAnsi="Times New Roman" w:eastAsia="仿宋_GB2312"/>
          <w:sz w:val="24"/>
          <w:szCs w:val="24"/>
        </w:rPr>
        <w:t xml:space="preserve">    3</w:t>
      </w:r>
      <w:bookmarkStart w:id="350" w:name="_Toc312677990"/>
      <w:bookmarkStart w:id="351" w:name="_Toc318581159"/>
      <w:r>
        <w:rPr>
          <w:rFonts w:ascii="Times New Roman" w:hAnsi="Times New Roman" w:eastAsia="仿宋_GB2312"/>
          <w:sz w:val="24"/>
          <w:szCs w:val="24"/>
        </w:rPr>
        <w:t>.5.2分包的确定</w:t>
      </w:r>
    </w:p>
    <w:p w14:paraId="5CE46362">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u w:val="single"/>
        </w:rPr>
      </w:pPr>
      <w:r>
        <w:rPr>
          <w:rFonts w:ascii="Times New Roman" w:hAnsi="Times New Roman" w:eastAsia="仿宋_GB2312"/>
          <w:sz w:val="24"/>
          <w:szCs w:val="24"/>
        </w:rPr>
        <w:t>允许分包的专业工程包括：</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16A17C3">
      <w:pPr>
        <w:keepLines w:val="0"/>
        <w:pageBreakBefore w:val="0"/>
        <w:widowControl w:val="0"/>
        <w:kinsoku/>
        <w:wordWrap/>
        <w:overflowPunct/>
        <w:topLinePunct w:val="0"/>
        <w:autoSpaceDE/>
        <w:autoSpaceDN/>
        <w:bidi w:val="0"/>
        <w:adjustRightInd/>
        <w:snapToGrid/>
        <w:spacing w:line="440" w:lineRule="exact"/>
        <w:textAlignment w:val="auto"/>
        <w:outlineLvl w:val="9"/>
        <w:rPr>
          <w:rFonts w:ascii="Times New Roman" w:hAnsi="Times New Roman" w:eastAsia="仿宋_GB2312"/>
          <w:sz w:val="24"/>
          <w:szCs w:val="24"/>
        </w:rPr>
      </w:pPr>
      <w:r>
        <w:rPr>
          <w:rFonts w:ascii="Times New Roman" w:hAnsi="Times New Roman" w:eastAsia="仿宋_GB2312"/>
          <w:color w:val="000000"/>
          <w:sz w:val="24"/>
          <w:szCs w:val="24"/>
        </w:rPr>
        <w:t>其他关于分包的约定：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BECD540">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sz w:val="24"/>
          <w:szCs w:val="24"/>
        </w:rPr>
      </w:pPr>
      <w:r>
        <w:rPr>
          <w:rFonts w:ascii="Times New Roman" w:hAnsi="Times New Roman" w:eastAsia="仿宋_GB2312"/>
          <w:sz w:val="24"/>
          <w:szCs w:val="24"/>
        </w:rPr>
        <w:t>3.5.4 分包合同价款</w:t>
      </w:r>
    </w:p>
    <w:p w14:paraId="55681C82">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sz w:val="24"/>
          <w:szCs w:val="24"/>
        </w:rPr>
      </w:pPr>
      <w:r>
        <w:rPr>
          <w:rFonts w:ascii="Times New Roman" w:hAnsi="Times New Roman" w:eastAsia="仿宋_GB2312"/>
          <w:sz w:val="24"/>
          <w:szCs w:val="24"/>
        </w:rPr>
        <w:t>关于分包合同价款支付的约定：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350"/>
    <w:bookmarkEnd w:id="351"/>
    <w:p w14:paraId="1CC83929">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3.6 工程照管与成品、半成品保护</w:t>
      </w:r>
    </w:p>
    <w:p w14:paraId="0204A5AD">
      <w:pPr>
        <w:keepLines w:val="0"/>
        <w:pageBreakBefore w:val="0"/>
        <w:widowControl w:val="0"/>
        <w:kinsoku/>
        <w:wordWrap/>
        <w:overflowPunct/>
        <w:topLinePunct w:val="0"/>
        <w:autoSpaceDE/>
        <w:autoSpaceDN/>
        <w:bidi w:val="0"/>
        <w:adjustRightInd/>
        <w:snapToGrid/>
        <w:spacing w:before="120" w:after="120" w:line="440" w:lineRule="exact"/>
        <w:ind w:firstLine="480" w:firstLineChars="200"/>
        <w:textAlignment w:val="auto"/>
        <w:outlineLvl w:val="9"/>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承包人负责照管工程及工程相关的材料、工程设备的起始时间：</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B94A74E">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 xml:space="preserve">3.7 </w:t>
      </w:r>
      <w:bookmarkStart w:id="352" w:name="OLE_LINK10"/>
      <w:r>
        <w:rPr>
          <w:rFonts w:ascii="Times New Roman" w:hAnsi="Times New Roman" w:eastAsia="黑体"/>
          <w:color w:val="000000"/>
          <w:sz w:val="24"/>
          <w:szCs w:val="24"/>
        </w:rPr>
        <w:t>履约担保</w:t>
      </w:r>
      <w:bookmarkEnd w:id="352"/>
    </w:p>
    <w:p w14:paraId="543F1754">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承包人是否提供履约担保：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AB086C0">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承包人提供履约担保的形式、金额及期限的：</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w:t>
      </w:r>
    </w:p>
    <w:p w14:paraId="1ECF41E7">
      <w:pPr>
        <w:keepLines w:val="0"/>
        <w:pageBreakBefore w:val="0"/>
        <w:widowControl w:val="0"/>
        <w:numPr>
          <w:ilvl w:val="1"/>
          <w:numId w:val="0"/>
        </w:numPr>
        <w:tabs>
          <w:tab w:val="left" w:pos="840"/>
          <w:tab w:val="left" w:pos="1353"/>
        </w:tabs>
        <w:kinsoku/>
        <w:wordWrap/>
        <w:overflowPunct/>
        <w:topLinePunct w:val="0"/>
        <w:autoSpaceDE/>
        <w:autoSpaceDN/>
        <w:bidi w:val="0"/>
        <w:adjustRightInd/>
        <w:snapToGrid/>
        <w:spacing w:before="120" w:after="120" w:line="440" w:lineRule="exact"/>
        <w:textAlignment w:val="auto"/>
        <w:outlineLvl w:val="9"/>
        <w:rPr>
          <w:rFonts w:ascii="Times New Roman" w:hAnsi="Times New Roman" w:eastAsia="黑体"/>
          <w:b w:val="0"/>
          <w:color w:val="000000"/>
          <w:sz w:val="24"/>
          <w:szCs w:val="24"/>
        </w:rPr>
      </w:pPr>
      <w:bookmarkStart w:id="353" w:name="_Toc31303"/>
      <w:r>
        <w:rPr>
          <w:rFonts w:ascii="Times New Roman" w:hAnsi="Times New Roman" w:eastAsia="黑体"/>
          <w:b w:val="0"/>
          <w:color w:val="000000"/>
          <w:sz w:val="24"/>
          <w:szCs w:val="24"/>
        </w:rPr>
        <w:t>4</w:t>
      </w:r>
      <w:bookmarkStart w:id="354" w:name="_Toc267251413"/>
      <w:bookmarkStart w:id="355" w:name="_Toc296347161"/>
      <w:bookmarkStart w:id="356" w:name="_Toc292559366"/>
      <w:bookmarkStart w:id="357" w:name="_Toc292559871"/>
      <w:bookmarkStart w:id="358" w:name="_Toc297120462"/>
      <w:bookmarkStart w:id="359" w:name="_Toc297048348"/>
      <w:bookmarkStart w:id="360" w:name="_Toc296891202"/>
      <w:bookmarkStart w:id="361" w:name="_Toc296944501"/>
      <w:bookmarkStart w:id="362" w:name="_Toc296890990"/>
      <w:bookmarkStart w:id="363" w:name="_Toc296346663"/>
      <w:bookmarkStart w:id="364" w:name="_Toc296503162"/>
      <w:r>
        <w:rPr>
          <w:rFonts w:ascii="Times New Roman" w:hAnsi="Times New Roman" w:eastAsia="黑体"/>
          <w:b w:val="0"/>
          <w:color w:val="000000"/>
          <w:sz w:val="24"/>
          <w:szCs w:val="24"/>
        </w:rPr>
        <w:t>. 监</w:t>
      </w:r>
      <w:bookmarkEnd w:id="354"/>
      <w:bookmarkEnd w:id="355"/>
      <w:bookmarkEnd w:id="356"/>
      <w:bookmarkEnd w:id="357"/>
      <w:bookmarkEnd w:id="358"/>
      <w:bookmarkEnd w:id="359"/>
      <w:bookmarkEnd w:id="360"/>
      <w:bookmarkEnd w:id="361"/>
      <w:bookmarkEnd w:id="362"/>
      <w:bookmarkEnd w:id="363"/>
      <w:bookmarkEnd w:id="364"/>
      <w:r>
        <w:rPr>
          <w:rFonts w:ascii="Times New Roman" w:hAnsi="Times New Roman" w:eastAsia="黑体"/>
          <w:b w:val="0"/>
          <w:color w:val="000000"/>
          <w:sz w:val="24"/>
          <w:szCs w:val="24"/>
        </w:rPr>
        <w:t>理人</w:t>
      </w:r>
      <w:bookmarkEnd w:id="353"/>
    </w:p>
    <w:p w14:paraId="1CA53346">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4.1监理人的一般规定</w:t>
      </w:r>
    </w:p>
    <w:p w14:paraId="5EDB2FD8">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4C75A78">
      <w:pPr>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关于监理人的监理权限：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1BA9CB86">
      <w:pPr>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关于监理人在施工现场的办公场所、生活场所的提供和费用承担的约定：</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9C87044">
      <w:pPr>
        <w:keepLines w:val="0"/>
        <w:pageBreakBefore w:val="0"/>
        <w:widowControl w:val="0"/>
        <w:kinsoku/>
        <w:wordWrap/>
        <w:overflowPunct/>
        <w:topLinePunct w:val="0"/>
        <w:autoSpaceDE/>
        <w:autoSpaceDN/>
        <w:bidi w:val="0"/>
        <w:adjustRightInd/>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4.2 监理人员</w:t>
      </w:r>
    </w:p>
    <w:p w14:paraId="0EF24B63">
      <w:pPr>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总监理工程师：</w:t>
      </w:r>
    </w:p>
    <w:p w14:paraId="3F19726C">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0D9730EE">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职    务：</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23DD54F3">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监理工程师执业资格证书号：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52D8872E">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0A91920B">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28BFC6D4">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5ADECEF8">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关于监理人的其他约定：</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4E358049">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4.4 商定或确定</w:t>
      </w:r>
    </w:p>
    <w:p w14:paraId="712DDABB">
      <w:pPr>
        <w:keepLines w:val="0"/>
        <w:pageBreakBefore w:val="0"/>
        <w:widowControl w:val="0"/>
        <w:kinsoku/>
        <w:wordWrap/>
        <w:overflowPunct/>
        <w:topLinePunct w:val="0"/>
        <w:bidi w:val="0"/>
        <w:snapToGrid/>
        <w:spacing w:line="440" w:lineRule="exact"/>
        <w:ind w:firstLine="480" w:firstLineChars="200"/>
        <w:textAlignment w:val="auto"/>
        <w:outlineLvl w:val="9"/>
        <w:rPr>
          <w:rFonts w:ascii="Times New Roman" w:hAnsi="Times New Roman" w:eastAsia="仿宋_GB2312"/>
          <w:color w:val="000000"/>
          <w:sz w:val="24"/>
          <w:szCs w:val="24"/>
        </w:rPr>
      </w:pPr>
      <w:bookmarkStart w:id="365" w:name="_Toc267251418"/>
      <w:r>
        <w:rPr>
          <w:rFonts w:ascii="Times New Roman" w:hAnsi="Times New Roman" w:eastAsia="仿宋_GB2312"/>
          <w:color w:val="000000"/>
          <w:sz w:val="24"/>
          <w:szCs w:val="24"/>
        </w:rPr>
        <w:t>在发包人和承包人不能通过协商达成一致意见时，发包人授权监理人对以下事项进行确定：</w:t>
      </w:r>
    </w:p>
    <w:p w14:paraId="415707BB">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3F78E22">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DB7A945">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9310912">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366" w:name="_Toc1235"/>
      <w:r>
        <w:rPr>
          <w:rFonts w:ascii="Times New Roman" w:hAnsi="Times New Roman" w:eastAsia="黑体"/>
          <w:b w:val="0"/>
          <w:color w:val="000000"/>
          <w:sz w:val="24"/>
          <w:szCs w:val="24"/>
        </w:rPr>
        <w:t>5</w:t>
      </w:r>
      <w:bookmarkEnd w:id="365"/>
      <w:bookmarkStart w:id="367" w:name="_Toc292559367"/>
      <w:bookmarkStart w:id="368" w:name="_Toc297120463"/>
      <w:bookmarkStart w:id="369" w:name="_Toc297048349"/>
      <w:bookmarkStart w:id="370" w:name="_Toc296891203"/>
      <w:bookmarkStart w:id="371" w:name="_Toc292559872"/>
      <w:bookmarkStart w:id="372" w:name="_Toc296890991"/>
      <w:bookmarkStart w:id="373" w:name="_Toc296503163"/>
      <w:bookmarkStart w:id="374" w:name="_Toc296346664"/>
      <w:bookmarkStart w:id="375" w:name="_Toc296347162"/>
      <w:bookmarkStart w:id="376" w:name="_Toc296944502"/>
      <w:r>
        <w:rPr>
          <w:rFonts w:ascii="Times New Roman" w:hAnsi="Times New Roman" w:eastAsia="黑体"/>
          <w:b w:val="0"/>
          <w:color w:val="000000"/>
          <w:sz w:val="24"/>
          <w:szCs w:val="24"/>
        </w:rPr>
        <w:t>. 工程质量</w:t>
      </w:r>
      <w:bookmarkEnd w:id="366"/>
    </w:p>
    <w:p w14:paraId="7706218F">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377" w:name="_Toc17826"/>
      <w:r>
        <w:rPr>
          <w:rFonts w:ascii="Times New Roman" w:hAnsi="Times New Roman" w:eastAsia="黑体"/>
          <w:color w:val="000000"/>
          <w:sz w:val="24"/>
          <w:szCs w:val="24"/>
        </w:rPr>
        <w:t>5.1 质量要求</w:t>
      </w:r>
      <w:bookmarkEnd w:id="377"/>
    </w:p>
    <w:p w14:paraId="7212E337">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5</w:t>
      </w:r>
      <w:bookmarkStart w:id="378" w:name="_Toc304295527"/>
      <w:bookmarkStart w:id="379" w:name="_Toc312677997"/>
      <w:bookmarkStart w:id="380" w:name="_Toc303539106"/>
      <w:bookmarkStart w:id="381" w:name="_Toc297123496"/>
      <w:bookmarkStart w:id="382" w:name="_Toc297216155"/>
      <w:bookmarkStart w:id="383" w:name="_Toc318581164"/>
      <w:bookmarkStart w:id="384" w:name="_Toc300934949"/>
      <w:r>
        <w:rPr>
          <w:rFonts w:ascii="Times New Roman" w:hAnsi="Times New Roman" w:eastAsia="仿宋_GB2312"/>
          <w:sz w:val="24"/>
          <w:szCs w:val="24"/>
        </w:rPr>
        <w:t>.1.1 特殊质量标准和要求：</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3E2DC68">
      <w:pPr>
        <w:keepLines w:val="0"/>
        <w:pageBreakBefore w:val="0"/>
        <w:widowControl w:val="0"/>
        <w:kinsoku/>
        <w:wordWrap/>
        <w:overflowPunct/>
        <w:topLinePunct w:val="0"/>
        <w:bidi w:val="0"/>
        <w:snapToGrid/>
        <w:spacing w:line="440" w:lineRule="exact"/>
        <w:jc w:val="left"/>
        <w:textAlignment w:val="auto"/>
        <w:outlineLvl w:val="9"/>
        <w:rPr>
          <w:rFonts w:hint="eastAsia" w:ascii="Times New Roman" w:hAnsi="Times New Roman" w:eastAsia="黑体"/>
          <w:color w:val="000000"/>
          <w:sz w:val="24"/>
          <w:szCs w:val="24"/>
        </w:rPr>
      </w:pPr>
      <w:r>
        <w:rPr>
          <w:rFonts w:ascii="Times New Roman" w:hAnsi="Times New Roman" w:eastAsia="仿宋_GB2312"/>
          <w:sz w:val="24"/>
          <w:szCs w:val="24"/>
        </w:rPr>
        <w:t>关于工程奖项的约定：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4B092C7">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385" w:name="_Toc19408"/>
      <w:r>
        <w:rPr>
          <w:rFonts w:ascii="Times New Roman" w:hAnsi="Times New Roman" w:eastAsia="黑体"/>
          <w:color w:val="000000"/>
          <w:sz w:val="24"/>
          <w:szCs w:val="24"/>
        </w:rPr>
        <w:t>5.3 隐蔽工程检查</w:t>
      </w:r>
      <w:bookmarkEnd w:id="385"/>
    </w:p>
    <w:p w14:paraId="1BC9FD0B">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5.3.2承包人提前通知监理人隐蔽工程检查的期限的约定：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76D95C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监理人不能按时进行检查时，应提前</w:t>
      </w:r>
      <w:r>
        <w:rPr>
          <w:rFonts w:ascii="Times New Roman" w:hAnsi="Times New Roman" w:eastAsia="仿宋_GB2312"/>
          <w:sz w:val="24"/>
          <w:szCs w:val="24"/>
          <w:u w:val="single"/>
        </w:rPr>
        <w:t xml:space="preserve">       </w:t>
      </w:r>
      <w:r>
        <w:rPr>
          <w:rFonts w:ascii="Times New Roman" w:hAnsi="Times New Roman" w:eastAsia="仿宋_GB2312"/>
          <w:sz w:val="24"/>
          <w:szCs w:val="24"/>
        </w:rPr>
        <w:t>小时提交书面延期要求。</w:t>
      </w:r>
    </w:p>
    <w:p w14:paraId="20D2A51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关于延期最长不得超过：</w:t>
      </w:r>
      <w:r>
        <w:rPr>
          <w:rFonts w:ascii="Times New Roman" w:hAnsi="Times New Roman" w:eastAsia="仿宋_GB2312"/>
          <w:sz w:val="24"/>
          <w:szCs w:val="24"/>
          <w:u w:val="single"/>
        </w:rPr>
        <w:t xml:space="preserve">         </w:t>
      </w:r>
      <w:r>
        <w:rPr>
          <w:rFonts w:ascii="Times New Roman" w:hAnsi="Times New Roman" w:eastAsia="仿宋_GB2312"/>
          <w:sz w:val="24"/>
          <w:szCs w:val="24"/>
        </w:rPr>
        <w:t>小时。</w:t>
      </w:r>
    </w:p>
    <w:p w14:paraId="7205BD11">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386" w:name="_Toc24998"/>
      <w:r>
        <w:rPr>
          <w:rFonts w:ascii="Times New Roman" w:hAnsi="Times New Roman" w:eastAsia="黑体"/>
          <w:b w:val="0"/>
          <w:color w:val="000000"/>
          <w:sz w:val="24"/>
          <w:szCs w:val="24"/>
        </w:rPr>
        <w:t>6. 安全文明施工与环境保护</w:t>
      </w:r>
      <w:bookmarkEnd w:id="386"/>
    </w:p>
    <w:p w14:paraId="6C391E7B">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6.1安全文明施工</w:t>
      </w:r>
    </w:p>
    <w:p w14:paraId="1D42D29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6.1.1</w:t>
      </w:r>
      <w:r>
        <w:rPr>
          <w:rFonts w:ascii="Times New Roman" w:hAnsi="Times New Roman" w:eastAsia="仿宋_GB2312"/>
          <w:color w:val="000000"/>
          <w:sz w:val="24"/>
          <w:szCs w:val="24"/>
        </w:rPr>
        <w:t xml:space="preserve"> 项目安全生产的达标目标及相应事项的约定：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9999CD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6.1.4 关于治安保卫的特别约定：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50517B2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rPr>
      </w:pPr>
      <w:r>
        <w:rPr>
          <w:rFonts w:ascii="Times New Roman" w:hAnsi="Times New Roman" w:eastAsia="仿宋_GB2312"/>
          <w:sz w:val="24"/>
          <w:szCs w:val="24"/>
        </w:rPr>
        <w:t>关于编制施工场地治安管理计划的约定：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CD3DDC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rPr>
      </w:pPr>
      <w:r>
        <w:rPr>
          <w:rFonts w:hint="eastAsia" w:ascii="Times New Roman" w:hAnsi="Times New Roman" w:eastAsia="仿宋_GB2312"/>
          <w:sz w:val="24"/>
          <w:szCs w:val="24"/>
        </w:rPr>
        <w:t>6.1.5 文明施工</w:t>
      </w:r>
    </w:p>
    <w:p w14:paraId="15D58355">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hint="eastAsia" w:ascii="Times New Roman" w:hAnsi="Times New Roman" w:eastAsia="仿宋_GB2312"/>
          <w:sz w:val="24"/>
          <w:szCs w:val="24"/>
        </w:rPr>
        <w:t>合同当事人对文明施工的要求：</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p>
    <w:p w14:paraId="3FED92C8">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6.1.6 关于安全文明施工费支付比例和支付期限的约定：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378"/>
    <w:bookmarkEnd w:id="379"/>
    <w:bookmarkEnd w:id="380"/>
    <w:bookmarkEnd w:id="381"/>
    <w:bookmarkEnd w:id="382"/>
    <w:bookmarkEnd w:id="383"/>
    <w:bookmarkEnd w:id="384"/>
    <w:p w14:paraId="52515CFC">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387" w:name="_Toc24694"/>
      <w:r>
        <w:rPr>
          <w:rFonts w:ascii="Times New Roman" w:hAnsi="Times New Roman" w:eastAsia="黑体"/>
          <w:b w:val="0"/>
          <w:color w:val="000000"/>
          <w:sz w:val="24"/>
          <w:szCs w:val="24"/>
        </w:rPr>
        <w:t>7. 工期和进度</w:t>
      </w:r>
      <w:bookmarkEnd w:id="387"/>
    </w:p>
    <w:p w14:paraId="092EC47A">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7.1 施工组织设计</w:t>
      </w:r>
    </w:p>
    <w:p w14:paraId="25AEED45">
      <w:pPr>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sz w:val="24"/>
          <w:szCs w:val="24"/>
        </w:rPr>
        <w:t>7.1.</w:t>
      </w:r>
      <w:r>
        <w:rPr>
          <w:rFonts w:hint="eastAsia" w:ascii="Times New Roman" w:hAnsi="Times New Roman" w:eastAsia="仿宋_GB2312"/>
          <w:sz w:val="24"/>
          <w:szCs w:val="24"/>
        </w:rPr>
        <w:t xml:space="preserve">1 </w:t>
      </w:r>
      <w:r>
        <w:rPr>
          <w:rFonts w:hint="eastAsia" w:ascii="Times New Roman" w:hAnsi="Times New Roman" w:eastAsia="仿宋_GB2312"/>
          <w:color w:val="000000"/>
          <w:sz w:val="24"/>
          <w:szCs w:val="24"/>
        </w:rPr>
        <w:t>合</w:t>
      </w:r>
      <w:r>
        <w:rPr>
          <w:rFonts w:hint="eastAsia" w:ascii="Times New Roman" w:hAnsi="Times New Roman" w:eastAsia="仿宋_GB2312"/>
          <w:color w:val="000000"/>
          <w:kern w:val="0"/>
          <w:sz w:val="24"/>
          <w:szCs w:val="24"/>
        </w:rPr>
        <w:t>同当事人约定的</w:t>
      </w:r>
      <w:r>
        <w:rPr>
          <w:rFonts w:ascii="Times New Roman" w:hAnsi="Times New Roman" w:eastAsia="仿宋_GB2312"/>
          <w:color w:val="000000"/>
          <w:kern w:val="0"/>
          <w:sz w:val="24"/>
          <w:szCs w:val="24"/>
        </w:rPr>
        <w:t>施工组织设计</w:t>
      </w:r>
      <w:r>
        <w:rPr>
          <w:rFonts w:hint="eastAsia" w:ascii="Times New Roman" w:hAnsi="Times New Roman" w:eastAsia="仿宋_GB2312"/>
          <w:color w:val="000000"/>
          <w:kern w:val="0"/>
          <w:sz w:val="24"/>
          <w:szCs w:val="24"/>
        </w:rPr>
        <w:t>应包括的其他内容</w:t>
      </w:r>
      <w:r>
        <w:rPr>
          <w:rFonts w:ascii="Times New Roman" w:hAnsi="Times New Roman" w:eastAsia="仿宋_GB2312"/>
          <w:color w:val="000000"/>
          <w:kern w:val="0"/>
          <w:sz w:val="24"/>
          <w:szCs w:val="24"/>
        </w:rPr>
        <w:t>：</w:t>
      </w:r>
      <w:r>
        <w:rPr>
          <w:rFonts w:ascii="Times New Roman" w:hAnsi="Times New Roman" w:eastAsia="仿宋_GB2312"/>
          <w:sz w:val="24"/>
          <w:szCs w:val="24"/>
          <w:u w:val="single"/>
        </w:rPr>
        <w:t xml:space="preserve">  </w:t>
      </w:r>
      <w:r>
        <w:rPr>
          <w:rFonts w:hint="eastAsia" w:eastAsia="仿宋_GB2312"/>
          <w:sz w:val="24"/>
          <w:szCs w:val="24"/>
          <w:u w:val="single"/>
          <w:lang w:val="en-US" w:eastAsia="zh-CN"/>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5C760DCB">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sz w:val="24"/>
          <w:szCs w:val="24"/>
        </w:rPr>
        <w:t>7.1.2</w:t>
      </w:r>
      <w:r>
        <w:rPr>
          <w:rFonts w:ascii="Times New Roman" w:hAnsi="Times New Roman" w:eastAsia="仿宋_GB2312"/>
          <w:color w:val="000000"/>
          <w:sz w:val="24"/>
          <w:szCs w:val="24"/>
        </w:rPr>
        <w:t xml:space="preserve"> </w:t>
      </w:r>
      <w:r>
        <w:rPr>
          <w:rFonts w:ascii="Times New Roman" w:hAnsi="Times New Roman" w:eastAsia="仿宋_GB2312"/>
          <w:color w:val="000000"/>
          <w:kern w:val="0"/>
          <w:sz w:val="24"/>
          <w:szCs w:val="24"/>
        </w:rPr>
        <w:t>施工组织设计的提交和修改</w:t>
      </w:r>
    </w:p>
    <w:p w14:paraId="71BDA8FE">
      <w:pPr>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hint="eastAsia" w:ascii="Times New Roman" w:hAnsi="Times New Roman" w:eastAsia="仿宋_GB2312"/>
          <w:sz w:val="24"/>
          <w:szCs w:val="24"/>
        </w:rPr>
      </w:pPr>
      <w:r>
        <w:rPr>
          <w:rFonts w:ascii="Times New Roman" w:hAnsi="Times New Roman" w:eastAsia="仿宋_GB2312"/>
          <w:color w:val="000000"/>
          <w:kern w:val="0"/>
          <w:sz w:val="24"/>
          <w:szCs w:val="24"/>
        </w:rPr>
        <w:t>承包人提交详细施工组织设计的期限的约定：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19948B5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w:t>
      </w:r>
      <w:r>
        <w:rPr>
          <w:rFonts w:hint="eastAsia" w:ascii="Times New Roman" w:hAnsi="Times New Roman" w:eastAsia="仿宋_GB2312"/>
          <w:color w:val="000000"/>
          <w:sz w:val="24"/>
          <w:szCs w:val="24"/>
        </w:rPr>
        <w:t>详细的施工组织设计</w:t>
      </w:r>
      <w:r>
        <w:rPr>
          <w:rFonts w:ascii="Times New Roman" w:hAnsi="Times New Roman" w:eastAsia="仿宋_GB2312"/>
          <w:color w:val="000000"/>
          <w:sz w:val="24"/>
          <w:szCs w:val="24"/>
        </w:rPr>
        <w:t>后确认或提出修改意见的期限：</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C18CBEA">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w:t>
      </w:r>
      <w:bookmarkStart w:id="388" w:name="_Toc297123514"/>
      <w:bookmarkStart w:id="389" w:name="_Toc312678005"/>
      <w:bookmarkStart w:id="390" w:name="_Toc300934966"/>
      <w:bookmarkStart w:id="391" w:name="_Toc303539123"/>
      <w:bookmarkStart w:id="392" w:name="_Toc304295541"/>
      <w:bookmarkStart w:id="393" w:name="_Toc312677479"/>
      <w:bookmarkStart w:id="394" w:name="_Toc297216173"/>
      <w:r>
        <w:rPr>
          <w:rFonts w:ascii="Times New Roman" w:hAnsi="Times New Roman" w:eastAsia="黑体"/>
          <w:color w:val="000000"/>
          <w:sz w:val="24"/>
          <w:szCs w:val="24"/>
        </w:rPr>
        <w:t>.2 施工进度计划</w:t>
      </w:r>
    </w:p>
    <w:p w14:paraId="56998DF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7.2.2 施工进度计划的修订</w:t>
      </w:r>
    </w:p>
    <w:p w14:paraId="3C6BBFC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发包人和监理人在收到修订的施工进度计划后确认或提出修改意见的期限：</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119CF2A">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7.3 开工</w:t>
      </w:r>
    </w:p>
    <w:p w14:paraId="4DB984F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7.3.1 开工准备</w:t>
      </w:r>
    </w:p>
    <w:p w14:paraId="2E317D07">
      <w:pPr>
        <w:keepLines w:val="0"/>
        <w:pageBreakBefore w:val="0"/>
        <w:widowControl w:val="0"/>
        <w:kinsoku/>
        <w:wordWrap/>
        <w:overflowPunct/>
        <w:topLinePunct w:val="0"/>
        <w:bidi w:val="0"/>
        <w:snapToGrid/>
        <w:spacing w:line="440" w:lineRule="exact"/>
        <w:ind w:firstLine="645"/>
        <w:jc w:val="left"/>
        <w:textAlignment w:val="auto"/>
        <w:outlineLvl w:val="9"/>
        <w:rPr>
          <w:rFonts w:ascii="Times New Roman" w:hAnsi="Times New Roman" w:eastAsia="仿宋_GB2312"/>
          <w:sz w:val="24"/>
          <w:szCs w:val="24"/>
          <w:u w:val="single"/>
        </w:rPr>
      </w:pPr>
      <w:r>
        <w:rPr>
          <w:rFonts w:ascii="Times New Roman" w:hAnsi="Times New Roman" w:eastAsia="仿宋_GB2312"/>
          <w:color w:val="000000"/>
          <w:sz w:val="24"/>
          <w:szCs w:val="24"/>
        </w:rPr>
        <w:t>关于承包人提交</w:t>
      </w:r>
      <w:r>
        <w:rPr>
          <w:rFonts w:ascii="Times New Roman" w:hAnsi="Times New Roman" w:eastAsia="仿宋_GB2312"/>
          <w:color w:val="000000"/>
          <w:kern w:val="0"/>
          <w:sz w:val="24"/>
          <w:szCs w:val="24"/>
        </w:rPr>
        <w:t>工程开工报审表的期限：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F63157D">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关于发包人应完成的其他开工准备工作及期限：</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72D74FC">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color w:val="000000"/>
          <w:sz w:val="24"/>
          <w:szCs w:val="24"/>
        </w:rPr>
        <w:t>关于承包人应完成的其他开工准备工作及期限：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rPr>
        <w:t>。</w:t>
      </w:r>
    </w:p>
    <w:p w14:paraId="097267B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7.3.2开工通知</w:t>
      </w:r>
    </w:p>
    <w:p w14:paraId="49200E7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因发包人原因造成监理人未能在计划开工日期之日起</w:t>
      </w:r>
      <w:r>
        <w:rPr>
          <w:rFonts w:ascii="Times New Roman" w:hAnsi="Times New Roman" w:eastAsia="仿宋_GB2312"/>
          <w:sz w:val="24"/>
          <w:szCs w:val="24"/>
          <w:u w:val="single"/>
        </w:rPr>
        <w:t xml:space="preserve">     </w:t>
      </w:r>
      <w:r>
        <w:rPr>
          <w:rFonts w:ascii="Times New Roman" w:hAnsi="Times New Roman" w:eastAsia="仿宋_GB2312"/>
          <w:color w:val="000000"/>
          <w:sz w:val="24"/>
          <w:szCs w:val="24"/>
        </w:rPr>
        <w:t>天内发出开工通知的，承包人有权提出价格调整要求，或者解除合同。</w:t>
      </w:r>
    </w:p>
    <w:bookmarkEnd w:id="388"/>
    <w:bookmarkEnd w:id="389"/>
    <w:bookmarkEnd w:id="390"/>
    <w:bookmarkEnd w:id="391"/>
    <w:bookmarkEnd w:id="392"/>
    <w:bookmarkEnd w:id="393"/>
    <w:bookmarkEnd w:id="394"/>
    <w:p w14:paraId="5D9F0BD8">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7.4 测量放线</w:t>
      </w:r>
    </w:p>
    <w:p w14:paraId="0332E3A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u w:val="single"/>
        </w:rPr>
      </w:pPr>
      <w:r>
        <w:rPr>
          <w:rFonts w:ascii="Times New Roman" w:hAnsi="Times New Roman" w:eastAsia="仿宋_GB2312"/>
          <w:sz w:val="24"/>
          <w:szCs w:val="24"/>
        </w:rPr>
        <w:t>7.4.1发包人通过监理人向承包人提供测量基准点、基准线和水准点及其书面资料的期限：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rPr>
        <w:t>。</w:t>
      </w:r>
    </w:p>
    <w:p w14:paraId="4D626335">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w:t>
      </w:r>
      <w:bookmarkStart w:id="395" w:name="_Toc303539125"/>
      <w:bookmarkStart w:id="396" w:name="_Toc312678010"/>
      <w:bookmarkStart w:id="397" w:name="_Toc300934968"/>
      <w:bookmarkStart w:id="398" w:name="_Toc304295546"/>
      <w:bookmarkStart w:id="399" w:name="_Toc312677484"/>
      <w:bookmarkStart w:id="400" w:name="_Toc297216175"/>
      <w:bookmarkStart w:id="401" w:name="_Toc297123516"/>
      <w:r>
        <w:rPr>
          <w:rFonts w:ascii="Times New Roman" w:hAnsi="Times New Roman" w:eastAsia="黑体"/>
          <w:color w:val="000000"/>
          <w:sz w:val="24"/>
          <w:szCs w:val="24"/>
        </w:rPr>
        <w:t>.5 工期延误</w:t>
      </w:r>
    </w:p>
    <w:bookmarkEnd w:id="395"/>
    <w:bookmarkEnd w:id="396"/>
    <w:bookmarkEnd w:id="397"/>
    <w:bookmarkEnd w:id="398"/>
    <w:bookmarkEnd w:id="399"/>
    <w:bookmarkEnd w:id="400"/>
    <w:bookmarkEnd w:id="401"/>
    <w:p w14:paraId="20A1AD2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7.5.1 因发包人原因导致工期延误</w:t>
      </w:r>
    </w:p>
    <w:p w14:paraId="482B1BE8">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（7）因发包人原因导致工期延误的其他情形：</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3092B9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7</w:t>
      </w:r>
      <w:bookmarkStart w:id="402" w:name="_Toc312678012"/>
      <w:bookmarkStart w:id="403" w:name="_Toc318581169"/>
      <w:bookmarkStart w:id="404" w:name="_Toc312677486"/>
      <w:bookmarkStart w:id="405" w:name="_Toc304295548"/>
      <w:bookmarkStart w:id="406" w:name="_Toc303539127"/>
      <w:bookmarkStart w:id="407" w:name="_Toc297123518"/>
      <w:bookmarkStart w:id="408" w:name="_Toc297216177"/>
      <w:bookmarkStart w:id="409" w:name="_Toc300934970"/>
      <w:r>
        <w:rPr>
          <w:rFonts w:ascii="Times New Roman" w:hAnsi="Times New Roman" w:eastAsia="仿宋_GB2312"/>
          <w:sz w:val="24"/>
          <w:szCs w:val="24"/>
        </w:rPr>
        <w:t>.5.2 因承包人原因导致工期延误</w:t>
      </w:r>
    </w:p>
    <w:bookmarkEnd w:id="402"/>
    <w:bookmarkEnd w:id="403"/>
    <w:bookmarkEnd w:id="404"/>
    <w:p w14:paraId="088FFDB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因</w:t>
      </w:r>
      <w:bookmarkStart w:id="410" w:name="_Toc312678013"/>
      <w:bookmarkStart w:id="411" w:name="_Toc312677487"/>
      <w:bookmarkStart w:id="412" w:name="_Toc318581170"/>
      <w:r>
        <w:rPr>
          <w:rFonts w:ascii="Times New Roman" w:hAnsi="Times New Roman" w:eastAsia="仿宋_GB2312"/>
          <w:sz w:val="24"/>
          <w:szCs w:val="24"/>
        </w:rPr>
        <w:t>承包人原因造成工期延误，逾期竣工违约金的计算方法为：</w:t>
      </w:r>
      <w:r>
        <w:rPr>
          <w:rFonts w:ascii="Times New Roman" w:hAnsi="Times New Roman" w:eastAsia="仿宋_GB2312"/>
          <w:sz w:val="24"/>
          <w:szCs w:val="24"/>
          <w:u w:val="single"/>
        </w:rPr>
        <w:t xml:space="preserve">             </w:t>
      </w:r>
      <w:r>
        <w:rPr>
          <w:rFonts w:ascii="Times New Roman" w:hAnsi="Times New Roman" w:eastAsia="仿宋_GB2312"/>
          <w:sz w:val="24"/>
          <w:szCs w:val="24"/>
        </w:rPr>
        <w:t>。</w:t>
      </w:r>
      <w:bookmarkEnd w:id="405"/>
      <w:bookmarkEnd w:id="406"/>
      <w:bookmarkEnd w:id="407"/>
      <w:bookmarkEnd w:id="408"/>
      <w:bookmarkEnd w:id="409"/>
      <w:bookmarkEnd w:id="410"/>
      <w:bookmarkEnd w:id="411"/>
    </w:p>
    <w:bookmarkEnd w:id="412"/>
    <w:p w14:paraId="74316A73">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因承包人原因造成工期延误，逾</w:t>
      </w:r>
      <w:bookmarkStart w:id="413" w:name="_Toc318581171"/>
      <w:bookmarkStart w:id="414" w:name="_Toc312678014"/>
      <w:r>
        <w:rPr>
          <w:rFonts w:ascii="Times New Roman" w:hAnsi="Times New Roman" w:eastAsia="仿宋_GB2312"/>
          <w:sz w:val="24"/>
          <w:szCs w:val="24"/>
        </w:rPr>
        <w:t>期竣工违约金的上限：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413"/>
    <w:bookmarkEnd w:id="414"/>
    <w:p w14:paraId="45F90AC2">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w:t>
      </w:r>
      <w:bookmarkStart w:id="415" w:name="_Toc300934971"/>
      <w:bookmarkStart w:id="416" w:name="_Toc297216178"/>
      <w:bookmarkStart w:id="417" w:name="_Toc312678015"/>
      <w:bookmarkStart w:id="418" w:name="_Toc303539128"/>
      <w:bookmarkStart w:id="419" w:name="_Toc304295549"/>
      <w:bookmarkStart w:id="420" w:name="_Toc297123519"/>
      <w:r>
        <w:rPr>
          <w:rFonts w:ascii="Times New Roman" w:hAnsi="Times New Roman" w:eastAsia="黑体"/>
          <w:color w:val="000000"/>
          <w:sz w:val="24"/>
          <w:szCs w:val="24"/>
        </w:rPr>
        <w:t>.6 不</w:t>
      </w:r>
      <w:bookmarkEnd w:id="415"/>
      <w:bookmarkEnd w:id="416"/>
      <w:bookmarkEnd w:id="417"/>
      <w:bookmarkEnd w:id="418"/>
      <w:bookmarkEnd w:id="419"/>
      <w:bookmarkEnd w:id="420"/>
      <w:r>
        <w:rPr>
          <w:rFonts w:ascii="Times New Roman" w:hAnsi="Times New Roman" w:eastAsia="黑体"/>
          <w:color w:val="000000"/>
          <w:sz w:val="24"/>
          <w:szCs w:val="24"/>
        </w:rPr>
        <w:t>利物质条件</w:t>
      </w:r>
    </w:p>
    <w:p w14:paraId="4810B994">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bookmarkStart w:id="421" w:name="_Toc303539129"/>
      <w:bookmarkStart w:id="422" w:name="_Toc318581172"/>
      <w:bookmarkStart w:id="423" w:name="_Toc297216179"/>
      <w:bookmarkStart w:id="424" w:name="_Toc300934972"/>
      <w:bookmarkStart w:id="425" w:name="_Toc304295550"/>
      <w:bookmarkStart w:id="426" w:name="_Toc297123520"/>
      <w:bookmarkStart w:id="427" w:name="_Toc312678016"/>
      <w:r>
        <w:rPr>
          <w:rFonts w:ascii="Times New Roman" w:hAnsi="Times New Roman" w:eastAsia="仿宋_GB2312"/>
          <w:sz w:val="24"/>
          <w:szCs w:val="24"/>
        </w:rPr>
        <w:t>不利物质条件的其他情形和有关约定：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421"/>
    <w:bookmarkEnd w:id="422"/>
    <w:bookmarkEnd w:id="423"/>
    <w:bookmarkEnd w:id="424"/>
    <w:bookmarkEnd w:id="425"/>
    <w:bookmarkEnd w:id="426"/>
    <w:bookmarkEnd w:id="427"/>
    <w:p w14:paraId="4DF68C85">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7</w:t>
      </w:r>
      <w:bookmarkStart w:id="428" w:name="_Toc297216180"/>
      <w:bookmarkStart w:id="429" w:name="_Toc304295551"/>
      <w:bookmarkStart w:id="430" w:name="_Toc303539130"/>
      <w:bookmarkStart w:id="431" w:name="_Toc300934973"/>
      <w:bookmarkStart w:id="432" w:name="_Toc297123521"/>
      <w:bookmarkStart w:id="433" w:name="_Toc312678017"/>
      <w:r>
        <w:rPr>
          <w:rFonts w:ascii="Times New Roman" w:hAnsi="Times New Roman" w:eastAsia="黑体"/>
          <w:color w:val="000000"/>
          <w:sz w:val="24"/>
          <w:szCs w:val="24"/>
        </w:rPr>
        <w:t>.7异常恶劣的气候条件</w:t>
      </w:r>
    </w:p>
    <w:bookmarkEnd w:id="428"/>
    <w:bookmarkEnd w:id="429"/>
    <w:bookmarkEnd w:id="430"/>
    <w:bookmarkEnd w:id="431"/>
    <w:bookmarkEnd w:id="432"/>
    <w:bookmarkEnd w:id="433"/>
    <w:p w14:paraId="63E6C838">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发包人和承包人同意以下情形视为异常恶劣的气候条件：</w:t>
      </w:r>
    </w:p>
    <w:p w14:paraId="640C1638">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07CD3B4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（2）</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AF5347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（3）</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DA3D025">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434" w:name="_Toc14018"/>
      <w:r>
        <w:rPr>
          <w:rFonts w:ascii="Times New Roman" w:hAnsi="Times New Roman" w:eastAsia="黑体"/>
          <w:color w:val="000000"/>
          <w:sz w:val="24"/>
          <w:szCs w:val="24"/>
        </w:rPr>
        <w:t>7.9 提前竣工的奖励</w:t>
      </w:r>
      <w:bookmarkEnd w:id="434"/>
    </w:p>
    <w:p w14:paraId="4166D34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rPr>
      </w:pPr>
      <w:r>
        <w:rPr>
          <w:rFonts w:ascii="Times New Roman" w:hAnsi="Times New Roman" w:eastAsia="仿宋_GB2312"/>
          <w:sz w:val="24"/>
          <w:szCs w:val="24"/>
        </w:rPr>
        <w:t>7.9.2提前竣工的奖励：</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0323F372">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435" w:name="_Toc16536"/>
      <w:r>
        <w:rPr>
          <w:rFonts w:ascii="Times New Roman" w:hAnsi="Times New Roman" w:eastAsia="黑体"/>
          <w:b w:val="0"/>
          <w:color w:val="000000"/>
          <w:sz w:val="24"/>
          <w:szCs w:val="24"/>
        </w:rPr>
        <w:t>8. 材料与设备</w:t>
      </w:r>
      <w:bookmarkEnd w:id="435"/>
    </w:p>
    <w:bookmarkEnd w:id="367"/>
    <w:bookmarkEnd w:id="368"/>
    <w:bookmarkEnd w:id="369"/>
    <w:bookmarkEnd w:id="370"/>
    <w:bookmarkEnd w:id="371"/>
    <w:bookmarkEnd w:id="372"/>
    <w:bookmarkEnd w:id="373"/>
    <w:bookmarkEnd w:id="374"/>
    <w:bookmarkEnd w:id="375"/>
    <w:bookmarkEnd w:id="376"/>
    <w:p w14:paraId="6561F9C6">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8</w:t>
      </w:r>
      <w:bookmarkStart w:id="436" w:name="_Toc297123527"/>
      <w:bookmarkStart w:id="437" w:name="_Toc296346668"/>
      <w:bookmarkStart w:id="438" w:name="_Toc296890995"/>
      <w:bookmarkStart w:id="439" w:name="_Toc300934979"/>
      <w:bookmarkStart w:id="440" w:name="_Toc296347166"/>
      <w:bookmarkStart w:id="441" w:name="_Toc312678019"/>
      <w:bookmarkStart w:id="442" w:name="_Toc292559877"/>
      <w:bookmarkStart w:id="443" w:name="_Toc280868654"/>
      <w:bookmarkStart w:id="444" w:name="_Toc303539136"/>
      <w:bookmarkStart w:id="445" w:name="_Toc296503167"/>
      <w:bookmarkStart w:id="446" w:name="_Toc304295556"/>
      <w:bookmarkStart w:id="447" w:name="_Toc297216186"/>
      <w:bookmarkStart w:id="448" w:name="_Toc312677493"/>
      <w:bookmarkStart w:id="449" w:name="_Toc296891207"/>
      <w:bookmarkStart w:id="450" w:name="_Toc292559372"/>
      <w:bookmarkStart w:id="451" w:name="_Toc296944506"/>
      <w:bookmarkStart w:id="452" w:name="_Toc297048353"/>
      <w:bookmarkStart w:id="453" w:name="_Toc297120467"/>
      <w:bookmarkStart w:id="454" w:name="_Toc280868655"/>
      <w:bookmarkStart w:id="455" w:name="_Toc280868656"/>
      <w:bookmarkStart w:id="456" w:name="_Toc267251424"/>
      <w:r>
        <w:rPr>
          <w:rFonts w:ascii="Times New Roman" w:hAnsi="Times New Roman" w:eastAsia="黑体"/>
          <w:color w:val="000000"/>
          <w:sz w:val="24"/>
          <w:szCs w:val="24"/>
        </w:rPr>
        <w:t>.4材料与工程设备的保管与使用</w:t>
      </w:r>
    </w:p>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14:paraId="54751FBB">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8</w:t>
      </w:r>
      <w:bookmarkStart w:id="457" w:name="_Toc292559373"/>
      <w:bookmarkStart w:id="458" w:name="_Toc292559878"/>
      <w:bookmarkStart w:id="459" w:name="_Toc312678020"/>
      <w:bookmarkStart w:id="460" w:name="_Toc303539137"/>
      <w:bookmarkStart w:id="461" w:name="_Toc296347167"/>
      <w:bookmarkStart w:id="462" w:name="_Toc297123528"/>
      <w:bookmarkStart w:id="463" w:name="_Toc297216187"/>
      <w:bookmarkStart w:id="464" w:name="_Toc297120468"/>
      <w:bookmarkStart w:id="465" w:name="_Toc296890996"/>
      <w:bookmarkStart w:id="466" w:name="_Toc300934980"/>
      <w:bookmarkStart w:id="467" w:name="_Toc296503168"/>
      <w:bookmarkStart w:id="468" w:name="_Toc296346669"/>
      <w:bookmarkStart w:id="469" w:name="_Toc312677494"/>
      <w:bookmarkStart w:id="470" w:name="_Toc318581173"/>
      <w:bookmarkStart w:id="471" w:name="_Toc296944507"/>
      <w:bookmarkStart w:id="472" w:name="_Toc296891208"/>
      <w:bookmarkStart w:id="473" w:name="_Toc304295557"/>
      <w:bookmarkStart w:id="474" w:name="_Toc297048354"/>
      <w:r>
        <w:rPr>
          <w:rFonts w:ascii="Times New Roman" w:hAnsi="Times New Roman" w:eastAsia="仿宋_GB2312"/>
          <w:sz w:val="24"/>
          <w:szCs w:val="24"/>
        </w:rPr>
        <w:t>.4.1发包人供应的材料设备的保管费用的承担：</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bookmarkEnd w:id="457"/>
      <w:bookmarkEnd w:id="458"/>
    </w:p>
    <w:p w14:paraId="1893E62D">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475" w:name="_Toc11797"/>
      <w:r>
        <w:rPr>
          <w:rFonts w:ascii="Times New Roman" w:hAnsi="Times New Roman" w:eastAsia="黑体"/>
          <w:color w:val="000000"/>
          <w:sz w:val="24"/>
          <w:szCs w:val="24"/>
        </w:rPr>
        <w:t>8.6 样品</w:t>
      </w:r>
      <w:bookmarkEnd w:id="475"/>
    </w:p>
    <w:p w14:paraId="375A702D">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8.6.1</w:t>
      </w:r>
      <w:r>
        <w:rPr>
          <w:rFonts w:ascii="Times New Roman" w:hAnsi="Times New Roman" w:eastAsia="仿宋_GB2312"/>
          <w:color w:val="000000"/>
          <w:kern w:val="0"/>
          <w:sz w:val="24"/>
          <w:szCs w:val="24"/>
        </w:rPr>
        <w:tab/>
      </w:r>
      <w:r>
        <w:rPr>
          <w:rFonts w:ascii="Times New Roman" w:hAnsi="Times New Roman" w:eastAsia="仿宋_GB2312"/>
          <w:color w:val="000000"/>
          <w:kern w:val="0"/>
          <w:sz w:val="24"/>
          <w:szCs w:val="24"/>
        </w:rPr>
        <w:t>样品的报送</w:t>
      </w:r>
      <w:r>
        <w:rPr>
          <w:rFonts w:hint="eastAsia" w:ascii="Times New Roman" w:hAnsi="Times New Roman" w:eastAsia="仿宋_GB2312"/>
          <w:color w:val="000000"/>
          <w:kern w:val="0"/>
          <w:sz w:val="24"/>
          <w:szCs w:val="24"/>
        </w:rPr>
        <w:t>与封存</w:t>
      </w:r>
    </w:p>
    <w:p w14:paraId="2599916F">
      <w:pPr>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color w:val="000000"/>
          <w:kern w:val="0"/>
          <w:sz w:val="24"/>
          <w:szCs w:val="24"/>
        </w:rPr>
        <w:t>需要承包人报送样品的材料或工程设备，样品的种类、名称、规格、数量要求：</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F8E705C">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476" w:name="_Toc28943"/>
      <w:r>
        <w:rPr>
          <w:rFonts w:ascii="Times New Roman" w:hAnsi="Times New Roman" w:eastAsia="黑体"/>
          <w:color w:val="000000"/>
          <w:sz w:val="24"/>
          <w:szCs w:val="24"/>
        </w:rPr>
        <w:t>8.8 施工设备和临时设施</w:t>
      </w:r>
      <w:bookmarkEnd w:id="476"/>
    </w:p>
    <w:p w14:paraId="35B8166A">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8.8.1 承包人提供的施工设备和临时设施</w:t>
      </w:r>
    </w:p>
    <w:p w14:paraId="616857D0">
      <w:pPr>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关于修建临时设施费用承担的约定：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14:paraId="69CC7BE6">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477" w:name="_Toc16516"/>
      <w:r>
        <w:rPr>
          <w:rFonts w:ascii="Times New Roman" w:hAnsi="Times New Roman" w:eastAsia="黑体"/>
          <w:b w:val="0"/>
          <w:color w:val="000000"/>
          <w:sz w:val="24"/>
          <w:szCs w:val="24"/>
        </w:rPr>
        <w:t>9</w:t>
      </w:r>
      <w:bookmarkEnd w:id="454"/>
      <w:bookmarkEnd w:id="455"/>
      <w:bookmarkEnd w:id="456"/>
      <w:bookmarkStart w:id="478" w:name="_Toc312678021"/>
      <w:bookmarkStart w:id="479" w:name="_Toc297123533"/>
      <w:bookmarkStart w:id="480" w:name="_Toc312677495"/>
      <w:bookmarkStart w:id="481" w:name="_Toc297216192"/>
      <w:bookmarkStart w:id="482" w:name="_Toc304295559"/>
      <w:bookmarkStart w:id="483" w:name="_Toc300934982"/>
      <w:bookmarkStart w:id="484" w:name="_Toc303539139"/>
      <w:bookmarkStart w:id="485" w:name="_Toc292559883"/>
      <w:bookmarkStart w:id="486" w:name="_Toc267251427"/>
      <w:bookmarkStart w:id="487" w:name="_Toc296346674"/>
      <w:bookmarkStart w:id="488" w:name="_Toc296891213"/>
      <w:bookmarkStart w:id="489" w:name="_Toc296944512"/>
      <w:bookmarkStart w:id="490" w:name="_Toc292559378"/>
      <w:bookmarkStart w:id="491" w:name="_Toc267251428"/>
      <w:bookmarkStart w:id="492" w:name="_Toc296503173"/>
      <w:bookmarkStart w:id="493" w:name="_Toc296891001"/>
      <w:bookmarkStart w:id="494" w:name="_Toc297048359"/>
      <w:bookmarkStart w:id="495" w:name="_Toc296347172"/>
      <w:bookmarkStart w:id="496" w:name="_Toc297120473"/>
      <w:r>
        <w:rPr>
          <w:rFonts w:ascii="Times New Roman" w:hAnsi="Times New Roman" w:eastAsia="黑体"/>
          <w:b w:val="0"/>
          <w:color w:val="000000"/>
          <w:sz w:val="24"/>
          <w:szCs w:val="24"/>
        </w:rPr>
        <w:t>. 试验与检验</w:t>
      </w:r>
      <w:bookmarkEnd w:id="477"/>
    </w:p>
    <w:bookmarkEnd w:id="478"/>
    <w:bookmarkEnd w:id="479"/>
    <w:bookmarkEnd w:id="480"/>
    <w:bookmarkEnd w:id="481"/>
    <w:bookmarkEnd w:id="482"/>
    <w:bookmarkEnd w:id="483"/>
    <w:bookmarkEnd w:id="484"/>
    <w:p w14:paraId="477ACD5B">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9</w:t>
      </w:r>
      <w:bookmarkStart w:id="497" w:name="_Toc304295560"/>
      <w:bookmarkStart w:id="498" w:name="_Toc297216193"/>
      <w:bookmarkStart w:id="499" w:name="_Toc297123534"/>
      <w:bookmarkStart w:id="500" w:name="_Toc312677496"/>
      <w:bookmarkStart w:id="501" w:name="_Toc312678022"/>
      <w:bookmarkStart w:id="502" w:name="_Toc303539140"/>
      <w:bookmarkStart w:id="503" w:name="_Toc300934983"/>
      <w:r>
        <w:rPr>
          <w:rFonts w:ascii="Times New Roman" w:hAnsi="Times New Roman" w:eastAsia="黑体"/>
          <w:color w:val="000000"/>
          <w:sz w:val="24"/>
          <w:szCs w:val="24"/>
        </w:rPr>
        <w:t>.1试验设备与试验人员</w:t>
      </w:r>
    </w:p>
    <w:bookmarkEnd w:id="497"/>
    <w:bookmarkEnd w:id="498"/>
    <w:bookmarkEnd w:id="499"/>
    <w:bookmarkEnd w:id="500"/>
    <w:bookmarkEnd w:id="501"/>
    <w:bookmarkEnd w:id="502"/>
    <w:bookmarkEnd w:id="503"/>
    <w:p w14:paraId="5843E65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9</w:t>
      </w:r>
      <w:bookmarkStart w:id="504" w:name="_Toc300934984"/>
      <w:bookmarkStart w:id="505" w:name="_Toc297216194"/>
      <w:bookmarkStart w:id="506" w:name="_Toc297123535"/>
      <w:bookmarkStart w:id="507" w:name="_Toc312678023"/>
      <w:bookmarkStart w:id="508" w:name="_Toc312677497"/>
      <w:bookmarkStart w:id="509" w:name="_Toc303539141"/>
      <w:bookmarkStart w:id="510" w:name="_Toc304295561"/>
      <w:bookmarkStart w:id="511" w:name="_Toc318581174"/>
      <w:r>
        <w:rPr>
          <w:rFonts w:ascii="Times New Roman" w:hAnsi="Times New Roman" w:eastAsia="仿宋_GB2312"/>
          <w:sz w:val="24"/>
          <w:szCs w:val="24"/>
        </w:rPr>
        <w:t>.1.2 试验设备</w:t>
      </w:r>
    </w:p>
    <w:p w14:paraId="07E5AB17">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施工现场需要配置的试验场所：</w:t>
      </w:r>
      <w:bookmarkEnd w:id="504"/>
      <w:bookmarkEnd w:id="505"/>
      <w:bookmarkEnd w:id="506"/>
      <w:bookmarkEnd w:id="507"/>
      <w:bookmarkEnd w:id="508"/>
      <w:bookmarkEnd w:id="509"/>
      <w:bookmarkEnd w:id="510"/>
      <w:bookmarkStart w:id="512" w:name="_Toc303539142"/>
      <w:bookmarkStart w:id="513" w:name="_Toc304295562"/>
      <w:bookmarkStart w:id="514" w:name="_Toc297216195"/>
      <w:bookmarkStart w:id="515" w:name="_Toc312677498"/>
      <w:bookmarkStart w:id="516" w:name="_Toc312678024"/>
      <w:bookmarkStart w:id="517" w:name="_Toc297123536"/>
      <w:bookmarkStart w:id="518" w:name="_Toc300934985"/>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r>
        <w:rPr>
          <w:rFonts w:hint="eastAsia" w:ascii="Times New Roman" w:hAnsi="Times New Roman" w:eastAsia="仿宋_GB2312"/>
          <w:sz w:val="24"/>
          <w:szCs w:val="24"/>
        </w:rPr>
        <w:t xml:space="preserve"> </w:t>
      </w:r>
    </w:p>
    <w:p w14:paraId="6334D00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施工现场需要配备的试验设备：</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E8742B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施工现场需要具备的其他试验条件：</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7EE0A09">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519" w:name="_Toc6378"/>
      <w:r>
        <w:rPr>
          <w:rFonts w:ascii="Times New Roman" w:hAnsi="Times New Roman" w:eastAsia="黑体"/>
          <w:color w:val="000000"/>
          <w:sz w:val="24"/>
          <w:szCs w:val="24"/>
        </w:rPr>
        <w:t>9.4 现场工艺试验</w:t>
      </w:r>
      <w:bookmarkEnd w:id="519"/>
      <w:r>
        <w:rPr>
          <w:rFonts w:hint="eastAsia" w:ascii="Times New Roman" w:hAnsi="Times New Roman" w:eastAsia="黑体"/>
          <w:color w:val="000000"/>
          <w:sz w:val="24"/>
          <w:szCs w:val="24"/>
        </w:rPr>
        <w:t xml:space="preserve"> </w:t>
      </w:r>
    </w:p>
    <w:p w14:paraId="030FABBD">
      <w:pPr>
        <w:keepLines w:val="0"/>
        <w:pageBreakBefore w:val="0"/>
        <w:widowControl w:val="0"/>
        <w:kinsoku/>
        <w:wordWrap/>
        <w:overflowPunct/>
        <w:topLinePunct w:val="0"/>
        <w:bidi w:val="0"/>
        <w:snapToGrid/>
        <w:spacing w:line="440" w:lineRule="exact"/>
        <w:jc w:val="left"/>
        <w:textAlignment w:val="auto"/>
        <w:outlineLvl w:val="9"/>
        <w:rPr>
          <w:rFonts w:hint="eastAsia" w:ascii="Times New Roman" w:hAnsi="Times New Roman" w:eastAsia="仿宋_GB2312"/>
          <w:sz w:val="24"/>
          <w:szCs w:val="24"/>
        </w:rPr>
      </w:pPr>
      <w:r>
        <w:rPr>
          <w:rFonts w:ascii="Times New Roman" w:hAnsi="Times New Roman" w:eastAsia="仿宋_GB2312"/>
          <w:sz w:val="24"/>
          <w:szCs w:val="24"/>
        </w:rPr>
        <w:t>现场工艺试验的有关约定：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511"/>
    <w:bookmarkEnd w:id="512"/>
    <w:bookmarkEnd w:id="513"/>
    <w:bookmarkEnd w:id="514"/>
    <w:bookmarkEnd w:id="515"/>
    <w:bookmarkEnd w:id="516"/>
    <w:bookmarkEnd w:id="517"/>
    <w:bookmarkEnd w:id="518"/>
    <w:p w14:paraId="06415B00">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520" w:name="_Toc19350"/>
      <w:r>
        <w:rPr>
          <w:rFonts w:ascii="Times New Roman" w:hAnsi="Times New Roman" w:eastAsia="黑体"/>
          <w:b w:val="0"/>
          <w:color w:val="000000"/>
          <w:sz w:val="24"/>
          <w:szCs w:val="24"/>
        </w:rPr>
        <w:t>1</w:t>
      </w:r>
      <w:bookmarkEnd w:id="485"/>
      <w:bookmarkEnd w:id="486"/>
      <w:bookmarkEnd w:id="487"/>
      <w:bookmarkEnd w:id="488"/>
      <w:bookmarkEnd w:id="489"/>
      <w:bookmarkEnd w:id="490"/>
      <w:bookmarkEnd w:id="491"/>
      <w:bookmarkEnd w:id="492"/>
      <w:bookmarkEnd w:id="493"/>
      <w:bookmarkEnd w:id="494"/>
      <w:bookmarkEnd w:id="495"/>
      <w:bookmarkEnd w:id="496"/>
      <w:bookmarkStart w:id="521" w:name="_Toc297216199"/>
      <w:bookmarkStart w:id="522" w:name="_Toc296891233"/>
      <w:bookmarkStart w:id="523" w:name="_Toc292559398"/>
      <w:bookmarkStart w:id="524" w:name="_Toc296346694"/>
      <w:bookmarkStart w:id="525" w:name="_Toc297123540"/>
      <w:bookmarkStart w:id="526" w:name="_Toc297048379"/>
      <w:bookmarkStart w:id="527" w:name="_Toc296503193"/>
      <w:bookmarkStart w:id="528" w:name="_Toc297120493"/>
      <w:bookmarkStart w:id="529" w:name="_Toc300934989"/>
      <w:bookmarkStart w:id="530" w:name="_Toc296891021"/>
      <w:bookmarkStart w:id="531" w:name="_Toc296347192"/>
      <w:bookmarkStart w:id="532" w:name="_Toc303539146"/>
      <w:bookmarkStart w:id="533" w:name="_Toc296944532"/>
      <w:bookmarkStart w:id="534" w:name="_Toc304295566"/>
      <w:bookmarkStart w:id="535" w:name="_Toc292559903"/>
      <w:bookmarkStart w:id="536" w:name="_Toc312677499"/>
      <w:bookmarkStart w:id="537" w:name="_Toc312678025"/>
      <w:bookmarkStart w:id="538" w:name="_Toc267251441"/>
      <w:bookmarkStart w:id="539" w:name="_Toc267251439"/>
      <w:bookmarkStart w:id="540" w:name="_Toc267251433"/>
      <w:bookmarkStart w:id="541" w:name="_Toc267251435"/>
      <w:bookmarkStart w:id="542" w:name="_Toc267251437"/>
      <w:bookmarkStart w:id="543" w:name="_Toc267251440"/>
      <w:bookmarkStart w:id="544" w:name="_Toc267251442"/>
      <w:r>
        <w:rPr>
          <w:rFonts w:ascii="Times New Roman" w:hAnsi="Times New Roman" w:eastAsia="黑体"/>
          <w:b w:val="0"/>
          <w:color w:val="000000"/>
          <w:sz w:val="24"/>
          <w:szCs w:val="24"/>
        </w:rPr>
        <w:t>0. 变更</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bookmarkEnd w:id="536"/>
    <w:bookmarkEnd w:id="537"/>
    <w:p w14:paraId="60BCB589">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w:t>
      </w:r>
      <w:bookmarkStart w:id="545" w:name="_Toc296891234"/>
      <w:bookmarkStart w:id="546" w:name="_Toc292559904"/>
      <w:bookmarkStart w:id="547" w:name="_Toc296503194"/>
      <w:bookmarkStart w:id="548" w:name="_Toc312677500"/>
      <w:bookmarkStart w:id="549" w:name="_Toc296891022"/>
      <w:bookmarkStart w:id="550" w:name="_Toc296347193"/>
      <w:bookmarkStart w:id="551" w:name="_Toc312678026"/>
      <w:bookmarkStart w:id="552" w:name="_Toc296944533"/>
      <w:bookmarkStart w:id="553" w:name="_Toc296346695"/>
      <w:bookmarkStart w:id="554" w:name="_Toc297048380"/>
      <w:bookmarkStart w:id="555" w:name="_Toc304295567"/>
      <w:bookmarkStart w:id="556" w:name="_Toc297123541"/>
      <w:bookmarkStart w:id="557" w:name="_Toc292559399"/>
      <w:bookmarkStart w:id="558" w:name="_Toc297216200"/>
      <w:bookmarkStart w:id="559" w:name="_Toc300934990"/>
      <w:bookmarkStart w:id="560" w:name="_Toc297120494"/>
      <w:bookmarkStart w:id="561" w:name="_Toc303539147"/>
      <w:r>
        <w:rPr>
          <w:rFonts w:ascii="Times New Roman" w:hAnsi="Times New Roman" w:eastAsia="黑体"/>
          <w:color w:val="000000"/>
          <w:sz w:val="24"/>
          <w:szCs w:val="24"/>
        </w:rPr>
        <w:t>0.1变更的范围</w:t>
      </w:r>
    </w:p>
    <w:p w14:paraId="5A24BD43">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关于变更的范围的约定：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1BD7023">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562" w:name="_Toc3947"/>
      <w:r>
        <w:rPr>
          <w:rFonts w:ascii="Times New Roman" w:hAnsi="Times New Roman" w:eastAsia="黑体"/>
          <w:color w:val="000000"/>
          <w:sz w:val="24"/>
          <w:szCs w:val="24"/>
        </w:rPr>
        <w:t>10.4 变更估价</w:t>
      </w:r>
      <w:bookmarkEnd w:id="562"/>
    </w:p>
    <w:p w14:paraId="08F0213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rPr>
      </w:pPr>
      <w:r>
        <w:rPr>
          <w:rFonts w:hint="eastAsia" w:ascii="Times New Roman" w:hAnsi="Times New Roman" w:eastAsia="仿宋_GB2312"/>
          <w:sz w:val="24"/>
          <w:szCs w:val="24"/>
        </w:rPr>
        <w:t>10.4.1 变更估价原则</w:t>
      </w:r>
    </w:p>
    <w:p w14:paraId="0405063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 xml:space="preserve">关于变更估价的约定: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990DB01">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Start w:id="563" w:name="_Toc297048383"/>
      <w:bookmarkStart w:id="564" w:name="_Toc297123544"/>
      <w:bookmarkStart w:id="565" w:name="_Toc297216203"/>
      <w:bookmarkStart w:id="566" w:name="_Toc292559402"/>
      <w:bookmarkStart w:id="567" w:name="_Toc296944536"/>
      <w:bookmarkStart w:id="568" w:name="_Toc292559907"/>
      <w:bookmarkStart w:id="569" w:name="_Toc303539150"/>
      <w:bookmarkStart w:id="570" w:name="_Toc296347196"/>
      <w:bookmarkStart w:id="571" w:name="_Toc296891237"/>
      <w:bookmarkStart w:id="572" w:name="_Toc296346698"/>
      <w:bookmarkStart w:id="573" w:name="_Toc297120497"/>
      <w:bookmarkStart w:id="574" w:name="_Toc296503197"/>
      <w:bookmarkStart w:id="575" w:name="_Toc296891025"/>
      <w:bookmarkStart w:id="576" w:name="_Toc300934993"/>
      <w:bookmarkStart w:id="577" w:name="_Toc312677503"/>
      <w:bookmarkStart w:id="578" w:name="_Toc304295570"/>
      <w:bookmarkStart w:id="579" w:name="_Toc312678029"/>
      <w:r>
        <w:rPr>
          <w:rFonts w:ascii="Times New Roman" w:hAnsi="Times New Roman" w:eastAsia="黑体"/>
          <w:color w:val="000000"/>
          <w:sz w:val="24"/>
          <w:szCs w:val="24"/>
        </w:rPr>
        <w:t>0.5承</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Start w:id="580" w:name="_Toc296891031"/>
      <w:bookmarkStart w:id="581" w:name="_Toc296347202"/>
      <w:bookmarkStart w:id="582" w:name="_Toc296346704"/>
      <w:bookmarkStart w:id="583" w:name="_Toc300934994"/>
      <w:bookmarkStart w:id="584" w:name="_Toc292559408"/>
      <w:bookmarkStart w:id="585" w:name="_Toc297216204"/>
      <w:bookmarkStart w:id="586" w:name="_Toc296503203"/>
      <w:bookmarkStart w:id="587" w:name="_Toc292559913"/>
      <w:bookmarkStart w:id="588" w:name="_Toc297048389"/>
      <w:bookmarkStart w:id="589" w:name="_Toc303539151"/>
      <w:bookmarkStart w:id="590" w:name="_Toc297120503"/>
      <w:bookmarkStart w:id="591" w:name="_Toc297123545"/>
      <w:bookmarkStart w:id="592" w:name="_Toc296891243"/>
      <w:bookmarkStart w:id="593" w:name="_Toc296944542"/>
      <w:r>
        <w:rPr>
          <w:rFonts w:ascii="Times New Roman" w:hAnsi="Times New Roman" w:eastAsia="黑体"/>
          <w:color w:val="000000"/>
          <w:sz w:val="24"/>
          <w:szCs w:val="24"/>
        </w:rPr>
        <w:t>包人的合理化建议</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14:paraId="111DBC3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监理人审查承包人合理化建议的期限：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224E4F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发包人审批承包人合理化建议的期限：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50FA334">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u w:val="single"/>
        </w:rPr>
      </w:pPr>
      <w:r>
        <w:rPr>
          <w:rFonts w:ascii="Times New Roman" w:hAnsi="Times New Roman" w:eastAsia="仿宋_GB2312"/>
          <w:sz w:val="24"/>
          <w:szCs w:val="24"/>
        </w:rPr>
        <w:t>承</w:t>
      </w:r>
      <w:bookmarkStart w:id="594" w:name="_Toc304295571"/>
      <w:bookmarkStart w:id="595" w:name="_Toc292559409"/>
      <w:bookmarkStart w:id="596" w:name="_Toc297048390"/>
      <w:bookmarkStart w:id="597" w:name="_Toc296347203"/>
      <w:bookmarkStart w:id="598" w:name="_Toc296891244"/>
      <w:bookmarkStart w:id="599" w:name="_Toc312678030"/>
      <w:bookmarkStart w:id="600" w:name="_Toc303539152"/>
      <w:bookmarkStart w:id="601" w:name="_Toc296944543"/>
      <w:bookmarkStart w:id="602" w:name="_Toc296346705"/>
      <w:bookmarkStart w:id="603" w:name="_Toc296891032"/>
      <w:bookmarkStart w:id="604" w:name="_Toc296503204"/>
      <w:bookmarkStart w:id="605" w:name="_Toc297216205"/>
      <w:bookmarkStart w:id="606" w:name="_Toc312677504"/>
      <w:bookmarkStart w:id="607" w:name="_Toc297120504"/>
      <w:bookmarkStart w:id="608" w:name="_Toc297123546"/>
      <w:bookmarkStart w:id="609" w:name="_Toc300934995"/>
      <w:bookmarkStart w:id="610" w:name="_Toc318581175"/>
      <w:bookmarkStart w:id="611" w:name="_Toc292559914"/>
      <w:r>
        <w:rPr>
          <w:rFonts w:ascii="Times New Roman" w:hAnsi="Times New Roman" w:eastAsia="仿宋_GB2312"/>
          <w:sz w:val="24"/>
          <w:szCs w:val="24"/>
        </w:rPr>
        <w:t>包人提出的合理化建议降低了合同价格或者提高了工程经济效益的奖励的方法和金额为：</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2062704F">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612" w:name="_Toc16914"/>
      <w:r>
        <w:rPr>
          <w:rFonts w:ascii="Times New Roman" w:hAnsi="Times New Roman" w:eastAsia="黑体"/>
          <w:color w:val="000000"/>
          <w:sz w:val="24"/>
          <w:szCs w:val="24"/>
        </w:rPr>
        <w:t>1</w:t>
      </w:r>
      <w:bookmarkStart w:id="613" w:name="_Toc297048385"/>
      <w:bookmarkStart w:id="614" w:name="_Toc303539154"/>
      <w:bookmarkStart w:id="615" w:name="_Toc296347198"/>
      <w:bookmarkStart w:id="616" w:name="_Toc297120499"/>
      <w:bookmarkStart w:id="617" w:name="_Toc296346700"/>
      <w:bookmarkStart w:id="618" w:name="_Toc292559404"/>
      <w:bookmarkStart w:id="619" w:name="_Toc300934997"/>
      <w:bookmarkStart w:id="620" w:name="_Toc296891239"/>
      <w:bookmarkStart w:id="621" w:name="_Toc296891027"/>
      <w:bookmarkStart w:id="622" w:name="_Toc312678033"/>
      <w:bookmarkStart w:id="623" w:name="_Toc296944538"/>
      <w:bookmarkStart w:id="624" w:name="_Toc297216207"/>
      <w:bookmarkStart w:id="625" w:name="_Toc304295574"/>
      <w:bookmarkStart w:id="626" w:name="_Toc297123548"/>
      <w:bookmarkStart w:id="627" w:name="_Toc292559909"/>
      <w:bookmarkStart w:id="628" w:name="_Toc296503199"/>
      <w:bookmarkStart w:id="629" w:name="_Toc312677507"/>
      <w:r>
        <w:rPr>
          <w:rFonts w:ascii="Times New Roman" w:hAnsi="Times New Roman" w:eastAsia="黑体"/>
          <w:color w:val="000000"/>
          <w:sz w:val="24"/>
          <w:szCs w:val="24"/>
        </w:rPr>
        <w:t>0.7 暂估价</w:t>
      </w:r>
      <w:bookmarkEnd w:id="612"/>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14:paraId="59AF789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kern w:val="0"/>
          <w:sz w:val="24"/>
          <w:szCs w:val="24"/>
        </w:rPr>
        <w:t>暂</w:t>
      </w:r>
      <w:bookmarkStart w:id="630" w:name="_Toc318581176"/>
      <w:bookmarkStart w:id="631" w:name="_Toc312677508"/>
      <w:bookmarkStart w:id="632" w:name="_Toc312678034"/>
      <w:r>
        <w:rPr>
          <w:rFonts w:ascii="Times New Roman" w:hAnsi="Times New Roman" w:eastAsia="仿宋_GB2312"/>
          <w:kern w:val="0"/>
          <w:sz w:val="24"/>
          <w:szCs w:val="24"/>
        </w:rPr>
        <w:t>估价材料和工程设备的明细详见附件</w:t>
      </w:r>
      <w:r>
        <w:rPr>
          <w:rFonts w:hint="eastAsia" w:ascii="Times New Roman" w:hAnsi="Times New Roman" w:eastAsia="仿宋_GB2312"/>
          <w:kern w:val="0"/>
          <w:sz w:val="24"/>
          <w:szCs w:val="24"/>
        </w:rPr>
        <w:t>11：《</w:t>
      </w:r>
      <w:r>
        <w:rPr>
          <w:rFonts w:ascii="Times New Roman" w:hAnsi="Times New Roman" w:eastAsia="仿宋_GB2312"/>
          <w:color w:val="000000"/>
          <w:sz w:val="24"/>
          <w:szCs w:val="24"/>
        </w:rPr>
        <w:t>暂估价一览表</w:t>
      </w:r>
      <w:r>
        <w:rPr>
          <w:rFonts w:hint="eastAsia" w:ascii="Times New Roman" w:hAnsi="Times New Roman" w:eastAsia="仿宋_GB2312"/>
          <w:color w:val="000000"/>
          <w:sz w:val="24"/>
          <w:szCs w:val="24"/>
        </w:rPr>
        <w:t>》</w:t>
      </w:r>
      <w:r>
        <w:rPr>
          <w:rFonts w:hint="eastAsia" w:ascii="Times New Roman" w:hAnsi="Times New Roman" w:eastAsia="仿宋_GB2312"/>
          <w:kern w:val="0"/>
          <w:sz w:val="24"/>
          <w:szCs w:val="24"/>
        </w:rPr>
        <w:t>。</w:t>
      </w:r>
    </w:p>
    <w:bookmarkEnd w:id="630"/>
    <w:bookmarkEnd w:id="631"/>
    <w:bookmarkEnd w:id="632"/>
    <w:p w14:paraId="6D0D40A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w:t>
      </w:r>
      <w:bookmarkStart w:id="633" w:name="_Toc312677509"/>
      <w:bookmarkStart w:id="634" w:name="_Toc312678035"/>
      <w:bookmarkStart w:id="635" w:name="_Toc318581177"/>
      <w:r>
        <w:rPr>
          <w:rFonts w:ascii="Times New Roman" w:hAnsi="Times New Roman" w:eastAsia="仿宋_GB2312"/>
          <w:sz w:val="24"/>
          <w:szCs w:val="24"/>
        </w:rPr>
        <w:t>0.7.1 依法必须招标的暂估价项目</w:t>
      </w:r>
    </w:p>
    <w:bookmarkEnd w:id="633"/>
    <w:bookmarkEnd w:id="634"/>
    <w:bookmarkEnd w:id="635"/>
    <w:p w14:paraId="63B79606">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对于依法必须招标的暂估价项目的确认和批准采取第</w:t>
      </w:r>
      <w:r>
        <w:rPr>
          <w:rFonts w:ascii="Times New Roman" w:hAnsi="Times New Roman" w:eastAsia="仿宋_GB2312"/>
          <w:sz w:val="24"/>
          <w:szCs w:val="24"/>
          <w:u w:val="single"/>
        </w:rPr>
        <w:t xml:space="preserve">    </w:t>
      </w:r>
      <w:r>
        <w:rPr>
          <w:rFonts w:ascii="Times New Roman" w:hAnsi="Times New Roman" w:eastAsia="仿宋_GB2312"/>
          <w:sz w:val="24"/>
          <w:szCs w:val="24"/>
        </w:rPr>
        <w:t>种方式确定。</w:t>
      </w:r>
    </w:p>
    <w:p w14:paraId="280CD36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10.7.2 不属于依法必须招标的暂估价项目</w:t>
      </w:r>
    </w:p>
    <w:p w14:paraId="4CFE41F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sz w:val="24"/>
          <w:szCs w:val="24"/>
        </w:rPr>
      </w:pPr>
      <w:r>
        <w:rPr>
          <w:rFonts w:ascii="Times New Roman" w:hAnsi="Times New Roman" w:eastAsia="仿宋_GB2312"/>
          <w:sz w:val="24"/>
          <w:szCs w:val="24"/>
        </w:rPr>
        <w:t>对于不属于依法必须招标的暂估价项目的确认和批准采取第</w:t>
      </w:r>
      <w:r>
        <w:rPr>
          <w:rFonts w:ascii="Times New Roman" w:hAnsi="Times New Roman" w:eastAsia="仿宋_GB2312"/>
          <w:sz w:val="24"/>
          <w:szCs w:val="24"/>
          <w:u w:val="single"/>
        </w:rPr>
        <w:t xml:space="preserve">   </w:t>
      </w:r>
      <w:r>
        <w:rPr>
          <w:rFonts w:ascii="Times New Roman" w:hAnsi="Times New Roman" w:eastAsia="仿宋_GB2312"/>
          <w:sz w:val="24"/>
          <w:szCs w:val="24"/>
        </w:rPr>
        <w:t xml:space="preserve"> 种方式确定。</w:t>
      </w:r>
    </w:p>
    <w:p w14:paraId="0D4EA9F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sz w:val="24"/>
          <w:szCs w:val="24"/>
        </w:rPr>
        <w:t>第3种方式：</w:t>
      </w:r>
      <w:r>
        <w:rPr>
          <w:rFonts w:ascii="Times New Roman" w:hAnsi="Times New Roman" w:eastAsia="仿宋_GB2312"/>
          <w:color w:val="000000"/>
          <w:kern w:val="0"/>
          <w:sz w:val="24"/>
          <w:szCs w:val="24"/>
        </w:rPr>
        <w:t>承包人直接实施的暂估价项目</w:t>
      </w:r>
    </w:p>
    <w:p w14:paraId="134E7E53">
      <w:pPr>
        <w:keepLines w:val="0"/>
        <w:pageBreakBefore w:val="0"/>
        <w:widowControl w:val="0"/>
        <w:kinsoku/>
        <w:wordWrap/>
        <w:overflowPunct/>
        <w:topLinePunct w:val="0"/>
        <w:bidi w:val="0"/>
        <w:snapToGrid/>
        <w:spacing w:line="440" w:lineRule="exact"/>
        <w:jc w:val="left"/>
        <w:textAlignment w:val="auto"/>
        <w:outlineLvl w:val="9"/>
        <w:rPr>
          <w:rFonts w:hint="eastAsia" w:ascii="Times New Roman" w:hAnsi="Times New Roman" w:eastAsia="仿宋_GB2312"/>
          <w:sz w:val="24"/>
          <w:szCs w:val="24"/>
        </w:rPr>
      </w:pPr>
      <w:r>
        <w:rPr>
          <w:rFonts w:ascii="Times New Roman" w:hAnsi="Times New Roman" w:eastAsia="仿宋_GB2312"/>
          <w:sz w:val="24"/>
          <w:szCs w:val="24"/>
        </w:rPr>
        <w:t>承包人直接实施的暂估价项目的约定：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86D8A03">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10.8 暂列金额</w:t>
      </w:r>
    </w:p>
    <w:p w14:paraId="79D1A157">
      <w:pPr>
        <w:keepLines w:val="0"/>
        <w:pageBreakBefore w:val="0"/>
        <w:widowControl w:val="0"/>
        <w:kinsoku/>
        <w:wordWrap/>
        <w:overflowPunct/>
        <w:topLinePunct w:val="0"/>
        <w:autoSpaceDE w:val="0"/>
        <w:autoSpaceDN w:val="0"/>
        <w:bidi w:val="0"/>
        <w:adjustRightInd w:val="0"/>
        <w:snapToGrid/>
        <w:spacing w:line="440" w:lineRule="exact"/>
        <w:jc w:val="left"/>
        <w:textAlignment w:val="auto"/>
        <w:outlineLvl w:val="9"/>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合同当事人关于暂列金额使用的约定：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color w:val="000000"/>
          <w:kern w:val="0"/>
          <w:sz w:val="24"/>
          <w:szCs w:val="24"/>
        </w:rPr>
        <w:t>。</w:t>
      </w:r>
    </w:p>
    <w:p w14:paraId="6BD59B64">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636" w:name="_Toc15003"/>
      <w:r>
        <w:rPr>
          <w:rFonts w:ascii="Times New Roman" w:hAnsi="Times New Roman" w:eastAsia="黑体"/>
          <w:b w:val="0"/>
          <w:color w:val="000000"/>
          <w:sz w:val="24"/>
          <w:szCs w:val="24"/>
        </w:rPr>
        <w:t>11. 价格调整</w:t>
      </w:r>
      <w:bookmarkEnd w:id="636"/>
    </w:p>
    <w:p w14:paraId="2AE637F8">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637" w:name="_Toc296346702"/>
      <w:bookmarkStart w:id="638" w:name="_Toc304295577"/>
      <w:bookmarkStart w:id="639" w:name="_Toc296347200"/>
      <w:bookmarkStart w:id="640" w:name="_Toc303539157"/>
      <w:bookmarkStart w:id="641" w:name="_Toc312678039"/>
      <w:bookmarkStart w:id="642" w:name="_Toc297048387"/>
      <w:bookmarkStart w:id="643" w:name="_Toc297123550"/>
      <w:bookmarkStart w:id="644" w:name="_Toc297120501"/>
      <w:bookmarkStart w:id="645" w:name="_Toc300935000"/>
      <w:bookmarkStart w:id="646" w:name="_Toc296891241"/>
      <w:bookmarkStart w:id="647" w:name="_Toc292559406"/>
      <w:bookmarkStart w:id="648" w:name="_Toc296503201"/>
      <w:bookmarkStart w:id="649" w:name="_Toc297216209"/>
      <w:bookmarkStart w:id="650" w:name="_Toc296891029"/>
      <w:bookmarkStart w:id="651" w:name="_Toc296944540"/>
      <w:bookmarkStart w:id="652" w:name="_Toc292559911"/>
      <w:r>
        <w:rPr>
          <w:rFonts w:ascii="Times New Roman" w:hAnsi="Times New Roman" w:eastAsia="黑体"/>
          <w:color w:val="000000"/>
          <w:sz w:val="24"/>
          <w:szCs w:val="24"/>
        </w:rPr>
        <w:t>11.1 市场价格波动引起的调整</w:t>
      </w:r>
    </w:p>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3D1B08B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市场价格波动是否调整合同价格的约定：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5C8391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因市场价格波动调整合同价格，采用以下</w:t>
      </w:r>
      <w:r>
        <w:rPr>
          <w:rFonts w:ascii="Times New Roman" w:hAnsi="Times New Roman" w:eastAsia="仿宋_GB2312"/>
          <w:sz w:val="24"/>
          <w:szCs w:val="24"/>
        </w:rPr>
        <w:t>第</w:t>
      </w:r>
      <w:r>
        <w:rPr>
          <w:rFonts w:ascii="Times New Roman" w:hAnsi="Times New Roman" w:eastAsia="仿宋_GB2312"/>
          <w:sz w:val="24"/>
          <w:szCs w:val="24"/>
          <w:u w:val="single"/>
        </w:rPr>
        <w:t xml:space="preserve">    </w:t>
      </w:r>
      <w:r>
        <w:rPr>
          <w:rFonts w:ascii="Times New Roman" w:hAnsi="Times New Roman" w:eastAsia="仿宋_GB2312"/>
          <w:color w:val="000000"/>
          <w:sz w:val="24"/>
          <w:szCs w:val="24"/>
        </w:rPr>
        <w:t>种方式对合同价格进行调整：</w:t>
      </w:r>
    </w:p>
    <w:p w14:paraId="606AB14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第1种方式：采用价格指数</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7197A77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关于各可调因子、定值和变值权重，以及基本价格指数及其来源的约定：</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3825AE8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第2种方式：采用造价信息</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2291676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（2）关于基准价格的约定：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5298427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专用合同条款</w:t>
      </w:r>
      <w:r>
        <w:rPr>
          <w:rFonts w:hint="eastAsia" w:ascii="宋体" w:hAnsi="宋体" w:cs="宋体"/>
          <w:color w:val="000000"/>
          <w:sz w:val="24"/>
          <w:szCs w:val="24"/>
        </w:rPr>
        <w:t>①</w:t>
      </w:r>
      <w:r>
        <w:rPr>
          <w:rFonts w:ascii="Times New Roman" w:hAnsi="Times New Roman" w:eastAsia="仿宋_GB2312"/>
          <w:color w:val="000000"/>
          <w:sz w:val="24"/>
          <w:szCs w:val="24"/>
        </w:rPr>
        <w:t>承包人在已标价工程量清单或预算书中载明的材料单价低于基准价格的：专用合同条款合同履行期间材料单价涨幅以基准价格为基础超过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%时，或材料单价跌幅以已标价工程量清单或预算书中载明材料单价为基础超过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7EE543F8">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hint="eastAsia" w:ascii="宋体" w:hAnsi="宋体" w:cs="宋体"/>
          <w:color w:val="000000"/>
          <w:sz w:val="24"/>
          <w:szCs w:val="24"/>
        </w:rPr>
        <w:t>②</w:t>
      </w:r>
      <w:r>
        <w:rPr>
          <w:rFonts w:ascii="Times New Roman" w:hAnsi="Times New Roman" w:eastAsia="仿宋_GB2312"/>
          <w:color w:val="000000"/>
          <w:sz w:val="24"/>
          <w:szCs w:val="24"/>
        </w:rPr>
        <w:t>承包人在已标价工程量清单或预算书中载明的材料单价高于基准价格的：专用合同条款合同履行期间材料单价跌幅以基准价格为基础超过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%时，材料单价涨幅以已标价工程量清单或预算书中载明材料单价为基础超过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330074A9">
      <w:pPr>
        <w:keepLines w:val="0"/>
        <w:pageBreakBefore w:val="0"/>
        <w:widowControl w:val="0"/>
        <w:kinsoku/>
        <w:wordWrap/>
        <w:overflowPunct/>
        <w:topLinePunct w:val="0"/>
        <w:bidi w:val="0"/>
        <w:snapToGrid/>
        <w:spacing w:line="440" w:lineRule="exact"/>
        <w:ind w:firstLine="645"/>
        <w:jc w:val="left"/>
        <w:textAlignment w:val="auto"/>
        <w:outlineLvl w:val="9"/>
        <w:rPr>
          <w:rFonts w:ascii="Times New Roman" w:hAnsi="Times New Roman" w:eastAsia="仿宋_GB2312"/>
          <w:color w:val="000000"/>
          <w:sz w:val="24"/>
          <w:szCs w:val="24"/>
        </w:rPr>
      </w:pPr>
      <w:r>
        <w:rPr>
          <w:rFonts w:hint="eastAsia" w:ascii="宋体" w:hAnsi="宋体" w:cs="宋体"/>
          <w:color w:val="000000"/>
          <w:sz w:val="24"/>
          <w:szCs w:val="24"/>
        </w:rPr>
        <w:t>③</w:t>
      </w:r>
      <w:r>
        <w:rPr>
          <w:rFonts w:ascii="Times New Roman" w:hAnsi="Times New Roman" w:eastAsia="仿宋_GB2312"/>
          <w:color w:val="000000"/>
          <w:sz w:val="24"/>
          <w:szCs w:val="24"/>
        </w:rPr>
        <w:t>承包人在已标价工程量清单或预算书中载明的材料单价等于基准单价的：专用合同条款合同履行期间材料单价涨跌幅以基准单价为基础超过±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3F5DDD15">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第3种方式：其他价格调整方式：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538"/>
    <w:bookmarkEnd w:id="539"/>
    <w:bookmarkEnd w:id="540"/>
    <w:bookmarkEnd w:id="541"/>
    <w:bookmarkEnd w:id="542"/>
    <w:bookmarkEnd w:id="543"/>
    <w:p w14:paraId="722006CD">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653" w:name="_Toc292559410"/>
      <w:bookmarkStart w:id="654" w:name="_Toc296891245"/>
      <w:bookmarkStart w:id="655" w:name="_Toc296891033"/>
      <w:bookmarkStart w:id="656" w:name="_Toc296346706"/>
      <w:bookmarkStart w:id="657" w:name="_Toc296503205"/>
      <w:bookmarkStart w:id="658" w:name="_Toc292559915"/>
      <w:bookmarkStart w:id="659" w:name="_Toc296944544"/>
      <w:bookmarkStart w:id="660" w:name="_Toc297120505"/>
      <w:bookmarkStart w:id="661" w:name="_Toc296347204"/>
      <w:bookmarkStart w:id="662" w:name="_Toc297048391"/>
      <w:bookmarkStart w:id="663" w:name="_Toc16054"/>
      <w:bookmarkStart w:id="664" w:name="_Toc312678040"/>
      <w:bookmarkStart w:id="665" w:name="_Toc297123552"/>
      <w:bookmarkStart w:id="666" w:name="_Toc300935002"/>
      <w:bookmarkStart w:id="667" w:name="_Toc297216211"/>
      <w:bookmarkStart w:id="668" w:name="_Toc304295579"/>
      <w:bookmarkStart w:id="669" w:name="_Toc303539159"/>
      <w:r>
        <w:rPr>
          <w:rFonts w:ascii="Times New Roman" w:hAnsi="Times New Roman" w:eastAsia="黑体"/>
          <w:b w:val="0"/>
          <w:color w:val="000000"/>
          <w:sz w:val="24"/>
          <w:szCs w:val="24"/>
        </w:rPr>
        <w:t xml:space="preserve">12. </w:t>
      </w:r>
      <w:bookmarkEnd w:id="653"/>
      <w:bookmarkEnd w:id="654"/>
      <w:bookmarkEnd w:id="655"/>
      <w:bookmarkEnd w:id="656"/>
      <w:bookmarkEnd w:id="657"/>
      <w:bookmarkEnd w:id="658"/>
      <w:bookmarkEnd w:id="659"/>
      <w:bookmarkEnd w:id="660"/>
      <w:bookmarkEnd w:id="661"/>
      <w:bookmarkEnd w:id="662"/>
      <w:r>
        <w:rPr>
          <w:rFonts w:ascii="Times New Roman" w:hAnsi="Times New Roman" w:eastAsia="黑体"/>
          <w:b w:val="0"/>
          <w:color w:val="000000"/>
          <w:sz w:val="24"/>
          <w:szCs w:val="24"/>
        </w:rPr>
        <w:t>合同价格、计量与支付</w:t>
      </w:r>
      <w:bookmarkEnd w:id="663"/>
    </w:p>
    <w:bookmarkEnd w:id="664"/>
    <w:bookmarkEnd w:id="665"/>
    <w:bookmarkEnd w:id="666"/>
    <w:bookmarkEnd w:id="667"/>
    <w:bookmarkEnd w:id="668"/>
    <w:bookmarkEnd w:id="669"/>
    <w:p w14:paraId="63DE95B4">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670" w:name="_Toc267251461"/>
      <w:bookmarkStart w:id="671" w:name="_Toc292559916"/>
      <w:bookmarkStart w:id="672" w:name="_Toc292559411"/>
      <w:bookmarkStart w:id="673" w:name="_Toc296891034"/>
      <w:bookmarkStart w:id="674" w:name="_Toc296944545"/>
      <w:bookmarkStart w:id="675" w:name="_Toc296346707"/>
      <w:bookmarkStart w:id="676" w:name="_Toc297120506"/>
      <w:bookmarkStart w:id="677" w:name="_Toc296503206"/>
      <w:bookmarkStart w:id="678" w:name="_Toc297048392"/>
      <w:bookmarkStart w:id="679" w:name="_Toc296891246"/>
      <w:bookmarkStart w:id="680" w:name="_Toc296347205"/>
      <w:bookmarkStart w:id="681" w:name="_Toc303539160"/>
      <w:bookmarkStart w:id="682" w:name="_Toc297123553"/>
      <w:bookmarkStart w:id="683" w:name="_Toc297216212"/>
      <w:bookmarkStart w:id="684" w:name="_Toc300935003"/>
      <w:bookmarkStart w:id="685" w:name="_Toc312678041"/>
      <w:bookmarkStart w:id="686" w:name="_Toc304295580"/>
      <w:r>
        <w:rPr>
          <w:rFonts w:ascii="Times New Roman" w:hAnsi="Times New Roman" w:eastAsia="黑体"/>
          <w:color w:val="000000"/>
          <w:sz w:val="24"/>
          <w:szCs w:val="24"/>
        </w:rPr>
        <w:t>12.1 合</w:t>
      </w:r>
      <w:bookmarkEnd w:id="670"/>
      <w:bookmarkEnd w:id="671"/>
      <w:bookmarkEnd w:id="672"/>
      <w:r>
        <w:rPr>
          <w:rFonts w:ascii="Times New Roman" w:hAnsi="Times New Roman" w:eastAsia="黑体"/>
          <w:color w:val="000000"/>
          <w:sz w:val="24"/>
          <w:szCs w:val="24"/>
        </w:rPr>
        <w:t>同价</w:t>
      </w:r>
      <w:bookmarkEnd w:id="673"/>
      <w:bookmarkEnd w:id="674"/>
      <w:bookmarkEnd w:id="675"/>
      <w:bookmarkEnd w:id="676"/>
      <w:bookmarkEnd w:id="677"/>
      <w:bookmarkEnd w:id="678"/>
      <w:bookmarkEnd w:id="679"/>
      <w:bookmarkEnd w:id="680"/>
      <w:r>
        <w:rPr>
          <w:rFonts w:ascii="Times New Roman" w:hAnsi="Times New Roman" w:eastAsia="黑体"/>
          <w:color w:val="000000"/>
          <w:sz w:val="24"/>
          <w:szCs w:val="24"/>
        </w:rPr>
        <w:t>格形式</w:t>
      </w:r>
    </w:p>
    <w:bookmarkEnd w:id="681"/>
    <w:bookmarkEnd w:id="682"/>
    <w:bookmarkEnd w:id="683"/>
    <w:bookmarkEnd w:id="684"/>
    <w:bookmarkEnd w:id="685"/>
    <w:bookmarkEnd w:id="686"/>
    <w:p w14:paraId="38B667D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1、单价合同。</w:t>
      </w:r>
    </w:p>
    <w:p w14:paraId="6244E746">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综合单价包含的风险范围：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8E71951">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风险费用的计算方法：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AE73705">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风险范围以外合同价格的调整方法：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E8ECA6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2、总价合同。</w:t>
      </w:r>
    </w:p>
    <w:p w14:paraId="32DEA933">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总价包含的风险范围：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4C57B85">
      <w:pPr>
        <w:keepLines w:val="0"/>
        <w:pageBreakBefore w:val="0"/>
        <w:widowControl w:val="0"/>
        <w:kinsoku/>
        <w:wordWrap/>
        <w:overflowPunct/>
        <w:topLinePunct w:val="0"/>
        <w:bidi w:val="0"/>
        <w:snapToGrid/>
        <w:spacing w:line="440" w:lineRule="exact"/>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风险费用的计算方法：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A1130C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风险范围以外合同价格的调整方法：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0A1B9F1">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3、其他价格方式：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1A98BC2">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687" w:name="_Toc297123554"/>
      <w:bookmarkStart w:id="688" w:name="_Toc300935004"/>
      <w:bookmarkStart w:id="689" w:name="_Toc297216213"/>
      <w:bookmarkStart w:id="690" w:name="_Toc312678042"/>
      <w:bookmarkStart w:id="691" w:name="_Toc304295581"/>
      <w:bookmarkStart w:id="692" w:name="_Toc303539161"/>
      <w:bookmarkStart w:id="693" w:name="_Toc296891247"/>
      <w:bookmarkStart w:id="694" w:name="_Toc292559412"/>
      <w:bookmarkStart w:id="695" w:name="_Toc292559917"/>
      <w:bookmarkStart w:id="696" w:name="_Toc296347206"/>
      <w:bookmarkStart w:id="697" w:name="_Toc296346708"/>
      <w:bookmarkStart w:id="698" w:name="_Toc297120507"/>
      <w:bookmarkStart w:id="699" w:name="_Toc297048393"/>
      <w:bookmarkStart w:id="700" w:name="_Toc296503207"/>
      <w:bookmarkStart w:id="701" w:name="_Toc296891035"/>
      <w:bookmarkStart w:id="702" w:name="_Toc296944546"/>
      <w:r>
        <w:rPr>
          <w:rFonts w:ascii="Times New Roman" w:hAnsi="Times New Roman" w:eastAsia="黑体"/>
          <w:color w:val="000000"/>
          <w:sz w:val="24"/>
          <w:szCs w:val="24"/>
        </w:rPr>
        <w:t>12.2 预付款</w:t>
      </w:r>
    </w:p>
    <w:bookmarkEnd w:id="687"/>
    <w:bookmarkEnd w:id="688"/>
    <w:bookmarkEnd w:id="689"/>
    <w:bookmarkEnd w:id="690"/>
    <w:bookmarkEnd w:id="691"/>
    <w:bookmarkEnd w:id="692"/>
    <w:p w14:paraId="6FBD30A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12.2.1 预付款的支付</w:t>
      </w:r>
    </w:p>
    <w:p w14:paraId="5C87121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highlight w:val="none"/>
        </w:rPr>
      </w:pPr>
      <w:bookmarkStart w:id="703" w:name="OLE_LINK13"/>
      <w:r>
        <w:rPr>
          <w:rFonts w:ascii="Times New Roman" w:hAnsi="Times New Roman" w:eastAsia="仿宋_GB2312"/>
          <w:color w:val="000000"/>
          <w:sz w:val="24"/>
          <w:szCs w:val="24"/>
          <w:highlight w:val="none"/>
        </w:rPr>
        <w:t>预付款支付比例或金额</w:t>
      </w:r>
      <w:bookmarkEnd w:id="703"/>
      <w:r>
        <w:rPr>
          <w:rFonts w:ascii="Times New Roman" w:hAnsi="Times New Roman" w:eastAsia="仿宋_GB2312"/>
          <w:color w:val="000000"/>
          <w:sz w:val="24"/>
          <w:szCs w:val="24"/>
          <w:highlight w:val="none"/>
        </w:rPr>
        <w:t>：</w:t>
      </w:r>
      <w:r>
        <w:rPr>
          <w:rFonts w:hint="eastAsia" w:eastAsia="仿宋_GB2312"/>
          <w:color w:val="000000"/>
          <w:sz w:val="24"/>
          <w:szCs w:val="24"/>
          <w:highlight w:val="none"/>
          <w:u w:val="single"/>
          <w:lang w:val="en-US" w:eastAsia="zh-CN"/>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rPr>
        <w:t>。</w:t>
      </w:r>
    </w:p>
    <w:p w14:paraId="67EE2976">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highlight w:val="none"/>
        </w:rPr>
      </w:pPr>
      <w:bookmarkStart w:id="704" w:name="OLE_LINK11"/>
      <w:r>
        <w:rPr>
          <w:rFonts w:ascii="Times New Roman" w:hAnsi="Times New Roman" w:eastAsia="仿宋_GB2312"/>
          <w:color w:val="000000"/>
          <w:sz w:val="24"/>
          <w:szCs w:val="24"/>
          <w:highlight w:val="none"/>
        </w:rPr>
        <w:t>预付款支付期限</w:t>
      </w:r>
      <w:bookmarkEnd w:id="704"/>
      <w:r>
        <w:rPr>
          <w:rFonts w:ascii="Times New Roman" w:hAnsi="Times New Roman" w:eastAsia="仿宋_GB2312"/>
          <w:color w:val="000000"/>
          <w:sz w:val="24"/>
          <w:szCs w:val="24"/>
          <w:highlight w:val="none"/>
        </w:rPr>
        <w:t>：</w:t>
      </w:r>
      <w:r>
        <w:rPr>
          <w:rFonts w:hint="eastAsia" w:eastAsia="仿宋_GB2312"/>
          <w:color w:val="000000"/>
          <w:sz w:val="24"/>
          <w:szCs w:val="24"/>
          <w:highlight w:val="none"/>
          <w:u w:val="single"/>
          <w:lang w:val="en-US" w:eastAsia="zh-CN"/>
        </w:rPr>
        <w:t xml:space="preserve">            </w:t>
      </w:r>
      <w:r>
        <w:rPr>
          <w:rFonts w:ascii="Times New Roman" w:hAnsi="Times New Roman" w:eastAsia="仿宋_GB2312"/>
          <w:color w:val="000000"/>
          <w:sz w:val="24"/>
          <w:szCs w:val="24"/>
          <w:highlight w:val="none"/>
        </w:rPr>
        <w:t>。</w:t>
      </w:r>
    </w:p>
    <w:p w14:paraId="3E93F1A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highlight w:val="none"/>
        </w:rPr>
      </w:pPr>
      <w:bookmarkStart w:id="705" w:name="OLE_LINK14"/>
      <w:r>
        <w:rPr>
          <w:rFonts w:ascii="Times New Roman" w:hAnsi="Times New Roman" w:eastAsia="仿宋_GB2312"/>
          <w:color w:val="000000"/>
          <w:sz w:val="24"/>
          <w:szCs w:val="24"/>
          <w:highlight w:val="none"/>
        </w:rPr>
        <w:t>预付款扣回的方式</w:t>
      </w:r>
      <w:bookmarkEnd w:id="705"/>
      <w:r>
        <w:rPr>
          <w:rFonts w:ascii="Times New Roman" w:hAnsi="Times New Roman" w:eastAsia="仿宋_GB2312"/>
          <w:color w:val="000000"/>
          <w:sz w:val="24"/>
          <w:szCs w:val="24"/>
          <w:highlight w:val="none"/>
        </w:rPr>
        <w:t>：</w:t>
      </w:r>
      <w:r>
        <w:rPr>
          <w:rFonts w:hint="eastAsia" w:eastAsia="仿宋_GB2312"/>
          <w:color w:val="000000"/>
          <w:sz w:val="24"/>
          <w:szCs w:val="24"/>
          <w:highlight w:val="none"/>
          <w:u w:val="single"/>
          <w:lang w:val="en-US" w:eastAsia="zh-CN"/>
        </w:rPr>
        <w:t xml:space="preserve">                </w:t>
      </w:r>
      <w:r>
        <w:rPr>
          <w:rFonts w:ascii="Times New Roman" w:hAnsi="Times New Roman" w:eastAsia="仿宋_GB2312"/>
          <w:color w:val="000000"/>
          <w:sz w:val="24"/>
          <w:szCs w:val="24"/>
          <w:highlight w:val="none"/>
        </w:rPr>
        <w:t>。</w:t>
      </w:r>
    </w:p>
    <w:p w14:paraId="2FB0B3F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t>12.2.2 预付款担保</w:t>
      </w:r>
    </w:p>
    <w:p w14:paraId="13004E7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承包人提交预付款担保的期限：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117B154">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预付款担保的形式为：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693"/>
    <w:bookmarkEnd w:id="694"/>
    <w:bookmarkEnd w:id="695"/>
    <w:bookmarkEnd w:id="696"/>
    <w:bookmarkEnd w:id="697"/>
    <w:bookmarkEnd w:id="698"/>
    <w:bookmarkEnd w:id="699"/>
    <w:bookmarkEnd w:id="700"/>
    <w:bookmarkEnd w:id="701"/>
    <w:bookmarkEnd w:id="702"/>
    <w:p w14:paraId="4BD15783">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12.3 计量</w:t>
      </w:r>
    </w:p>
    <w:p w14:paraId="44B59E9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12.3.1 计量原则</w:t>
      </w:r>
    </w:p>
    <w:p w14:paraId="3F856D88">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工程量计算规则：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B900E4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12.3.2 计量周期</w:t>
      </w:r>
    </w:p>
    <w:p w14:paraId="6B7AF457">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关于计量周期的约定：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工程量的计量按月进行</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FDD0006">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12.3.3 单价合同的计量</w:t>
      </w:r>
    </w:p>
    <w:p w14:paraId="4FF0D37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关于单价合同计量的约定：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00F3E6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12.3.4 总价合同的计量</w:t>
      </w:r>
    </w:p>
    <w:p w14:paraId="67DB2CF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关于总价合同计量的约定：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57D43B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12.3.5总价合同采用支付分解表计量支付的，是否适用第</w:t>
      </w:r>
      <w:r>
        <w:rPr>
          <w:rFonts w:ascii="Times New Roman" w:hAnsi="Times New Roman" w:eastAsia="仿宋_GB2312"/>
          <w:color w:val="000000"/>
          <w:kern w:val="0"/>
          <w:sz w:val="24"/>
          <w:szCs w:val="24"/>
        </w:rPr>
        <w:t xml:space="preserve">12.3.4 </w:t>
      </w:r>
      <w:r>
        <w:rPr>
          <w:rFonts w:ascii="Times New Roman" w:hAnsi="Times New Roman" w:eastAsia="仿宋_GB2312"/>
          <w:color w:val="000000"/>
          <w:sz w:val="24"/>
          <w:szCs w:val="24"/>
        </w:rPr>
        <w:t>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总价合同的计量</w:t>
      </w:r>
      <w:r>
        <w:rPr>
          <w:rFonts w:hint="eastAsia" w:ascii="Times New Roman" w:hAnsi="Times New Roman" w:eastAsia="仿宋_GB2312"/>
          <w:color w:val="000000"/>
          <w:kern w:val="0"/>
          <w:sz w:val="24"/>
          <w:szCs w:val="24"/>
        </w:rPr>
        <w:t>〕</w:t>
      </w:r>
      <w:r>
        <w:rPr>
          <w:rFonts w:ascii="Times New Roman" w:hAnsi="Times New Roman" w:eastAsia="仿宋_GB2312"/>
          <w:color w:val="000000"/>
          <w:sz w:val="24"/>
          <w:szCs w:val="24"/>
        </w:rPr>
        <w:t>约定</w:t>
      </w:r>
      <w:r>
        <w:rPr>
          <w:rFonts w:hint="eastAsia" w:ascii="Times New Roman" w:hAnsi="Times New Roman" w:eastAsia="仿宋_GB2312"/>
          <w:color w:val="000000"/>
          <w:sz w:val="24"/>
          <w:szCs w:val="24"/>
        </w:rPr>
        <w:t>进行计量：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F2F48C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12.3.6 其他价格形式合同的计量</w:t>
      </w:r>
    </w:p>
    <w:p w14:paraId="1997C73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其他价格形式的计量方式和程序：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A8F2DEC">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12.4 工程进度款支付</w:t>
      </w:r>
    </w:p>
    <w:p w14:paraId="550A7DD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706" w:name="_Toc297216215"/>
      <w:bookmarkStart w:id="707" w:name="_Toc303539163"/>
      <w:bookmarkStart w:id="708" w:name="_Toc297123556"/>
      <w:bookmarkStart w:id="709" w:name="_Toc296346712"/>
      <w:bookmarkStart w:id="710" w:name="_Toc300935006"/>
      <w:bookmarkStart w:id="711" w:name="_Toc296891039"/>
      <w:bookmarkStart w:id="712" w:name="_Toc296944550"/>
      <w:bookmarkStart w:id="713" w:name="_Toc296891251"/>
      <w:bookmarkStart w:id="714" w:name="_Toc297048397"/>
      <w:bookmarkStart w:id="715" w:name="_Toc296347210"/>
      <w:bookmarkStart w:id="716" w:name="_Toc292559921"/>
      <w:bookmarkStart w:id="717" w:name="_Toc292559416"/>
      <w:bookmarkStart w:id="718" w:name="_Toc296503211"/>
      <w:bookmarkStart w:id="719" w:name="_Toc297120511"/>
      <w:r>
        <w:rPr>
          <w:rFonts w:ascii="Times New Roman" w:hAnsi="Times New Roman" w:eastAsia="仿宋_GB2312"/>
          <w:color w:val="000000"/>
          <w:sz w:val="24"/>
          <w:szCs w:val="24"/>
        </w:rPr>
        <w:t>12.4.1 付款周期</w:t>
      </w:r>
    </w:p>
    <w:p w14:paraId="339DB8D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720" w:name="OLE_LINK15"/>
      <w:r>
        <w:rPr>
          <w:rFonts w:ascii="Times New Roman" w:hAnsi="Times New Roman" w:eastAsia="仿宋_GB2312"/>
          <w:color w:val="000000"/>
          <w:sz w:val="24"/>
          <w:szCs w:val="24"/>
        </w:rPr>
        <w:t>关于付款周期的约定：</w:t>
      </w:r>
      <w:bookmarkEnd w:id="720"/>
      <w:r>
        <w:rPr>
          <w:rFonts w:hint="eastAsia" w:ascii="Times New Roman" w:hAnsi="Times New Roman" w:eastAsia="仿宋_GB2312"/>
          <w:color w:val="000000"/>
          <w:sz w:val="24"/>
          <w:szCs w:val="24"/>
          <w:u w:val="single"/>
        </w:rPr>
        <w:t>按工程进度申请支付</w:t>
      </w:r>
      <w:r>
        <w:rPr>
          <w:rFonts w:ascii="Times New Roman" w:hAnsi="Times New Roman" w:eastAsia="仿宋_GB2312"/>
          <w:color w:val="000000"/>
          <w:sz w:val="24"/>
          <w:szCs w:val="24"/>
        </w:rPr>
        <w:t>。</w:t>
      </w:r>
    </w:p>
    <w:p w14:paraId="47CE1374">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12.4.2 进度付款申请单的编制</w:t>
      </w:r>
    </w:p>
    <w:p w14:paraId="313ED33D">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关于进度付款申请单编制的约定：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11DD4A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ascii="Times New Roman" w:hAnsi="Times New Roman" w:eastAsia="仿宋_GB2312"/>
          <w:color w:val="000000"/>
          <w:sz w:val="24"/>
          <w:szCs w:val="24"/>
        </w:rPr>
        <w:t>2.4.3 进度付款申请单的提交</w:t>
      </w:r>
    </w:p>
    <w:p w14:paraId="5730D6F4">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（1）单价合同进度付款申请单提交的约定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7AAC806">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（2）总价合同进度付款申请单提交的约定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8FD82D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（3）其他价格形式合同进度付款申请单提交的约定：</w:t>
      </w:r>
      <w:r>
        <w:rPr>
          <w:rFonts w:ascii="Times New Roman" w:hAnsi="Times New Roman" w:eastAsia="仿宋_GB2312"/>
          <w:color w:val="000000"/>
          <w:sz w:val="24"/>
          <w:szCs w:val="24"/>
          <w:u w:val="single"/>
        </w:rPr>
        <w:t xml:space="preserve">  </w:t>
      </w:r>
      <w:r>
        <w:rPr>
          <w:rFonts w:hint="eastAsia"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3164487">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12.4.4 进度款审核和支付</w:t>
      </w:r>
    </w:p>
    <w:p w14:paraId="662D206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（1）监理人审查并报送发包人的期限：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B3AE53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发包人完成审批并签发进度款支付证书的期限：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10CBB6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（2）发包人支付进度款的期限：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0085306">
      <w:pPr>
        <w:keepLines w:val="0"/>
        <w:pageBreakBefore w:val="0"/>
        <w:widowControl w:val="0"/>
        <w:kinsoku/>
        <w:wordWrap/>
        <w:overflowPunct/>
        <w:topLinePunct w:val="0"/>
        <w:bidi w:val="0"/>
        <w:snapToGrid/>
        <w:spacing w:line="440" w:lineRule="exact"/>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发包人逾期支付进度款的违约金的计算方式：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16F6C32">
      <w:pPr>
        <w:keepLines w:val="0"/>
        <w:pageBreakBefore w:val="0"/>
        <w:widowControl w:val="0"/>
        <w:kinsoku/>
        <w:wordWrap/>
        <w:overflowPunct/>
        <w:topLinePunct w:val="0"/>
        <w:bidi w:val="0"/>
        <w:snapToGrid/>
        <w:spacing w:line="440" w:lineRule="exact"/>
        <w:ind w:firstLine="600" w:firstLineChars="25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12.4.6 支付分解表的编制</w:t>
      </w:r>
    </w:p>
    <w:p w14:paraId="506FFD0C">
      <w:pPr>
        <w:keepLines w:val="0"/>
        <w:pageBreakBefore w:val="0"/>
        <w:widowControl w:val="0"/>
        <w:kinsoku/>
        <w:wordWrap/>
        <w:overflowPunct/>
        <w:topLinePunct w:val="0"/>
        <w:bidi w:val="0"/>
        <w:snapToGrid/>
        <w:spacing w:line="440" w:lineRule="exact"/>
        <w:ind w:left="6000" w:hanging="4800" w:hangingChars="20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2、总价合同支付分解表的编制与审批：</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4A78A66">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3、单价合同的总价项目支付分解表的编制与审批：</w:t>
      </w:r>
      <w:r>
        <w:rPr>
          <w:rFonts w:ascii="Times New Roman" w:hAnsi="Times New Roman" w:eastAsia="仿宋_GB2312"/>
          <w:color w:val="000000"/>
          <w:sz w:val="24"/>
          <w:szCs w:val="24"/>
          <w:u w:val="single"/>
        </w:rPr>
        <w:t xml:space="preserve">     </w:t>
      </w:r>
      <w:r>
        <w:rPr>
          <w:rFonts w:hint="eastAsia"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544"/>
    <w:p w14:paraId="17D4E062">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721" w:name="_Toc19379"/>
      <w:bookmarkStart w:id="722" w:name="_Toc296347218"/>
      <w:bookmarkStart w:id="723" w:name="_Toc312678053"/>
      <w:bookmarkStart w:id="724" w:name="_Toc296891047"/>
      <w:bookmarkStart w:id="725" w:name="_Toc297048405"/>
      <w:bookmarkStart w:id="726" w:name="_Toc304295593"/>
      <w:bookmarkStart w:id="727" w:name="_Toc297216223"/>
      <w:bookmarkStart w:id="728" w:name="_Toc296503219"/>
      <w:bookmarkStart w:id="729" w:name="_Toc297123564"/>
      <w:bookmarkStart w:id="730" w:name="_Toc297120519"/>
      <w:bookmarkStart w:id="731" w:name="_Toc292559929"/>
      <w:bookmarkStart w:id="732" w:name="_Toc296891259"/>
      <w:bookmarkStart w:id="733" w:name="_Toc292559424"/>
      <w:bookmarkStart w:id="734" w:name="_Toc303539172"/>
      <w:bookmarkStart w:id="735" w:name="_Toc296944558"/>
      <w:bookmarkStart w:id="736" w:name="_Toc300935015"/>
      <w:bookmarkStart w:id="737" w:name="_Toc296346720"/>
      <w:r>
        <w:rPr>
          <w:rFonts w:ascii="Times New Roman" w:hAnsi="Times New Roman" w:eastAsia="黑体"/>
          <w:b w:val="0"/>
          <w:color w:val="000000"/>
          <w:sz w:val="24"/>
          <w:szCs w:val="24"/>
        </w:rPr>
        <w:t>13.</w:t>
      </w:r>
      <w:r>
        <w:rPr>
          <w:rFonts w:hint="eastAsia" w:ascii="Times New Roman" w:hAnsi="Times New Roman" w:eastAsia="黑体"/>
          <w:b w:val="0"/>
          <w:color w:val="000000"/>
          <w:sz w:val="24"/>
          <w:szCs w:val="24"/>
        </w:rPr>
        <w:t xml:space="preserve"> </w:t>
      </w:r>
      <w:r>
        <w:rPr>
          <w:rFonts w:ascii="Times New Roman" w:hAnsi="Times New Roman" w:eastAsia="黑体"/>
          <w:b w:val="0"/>
          <w:color w:val="000000"/>
          <w:sz w:val="24"/>
          <w:szCs w:val="24"/>
        </w:rPr>
        <w:t>验收和工程试车</w:t>
      </w:r>
      <w:bookmarkEnd w:id="721"/>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122A24EE">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13.1 分部分项工程验收</w:t>
      </w:r>
    </w:p>
    <w:p w14:paraId="4B0575B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13.1.2监理人不能按时进行验收时，应提前</w:t>
      </w:r>
      <w:r>
        <w:rPr>
          <w:rFonts w:ascii="Times New Roman" w:hAnsi="Times New Roman" w:eastAsia="仿宋_GB2312"/>
          <w:sz w:val="24"/>
          <w:szCs w:val="24"/>
          <w:u w:val="single"/>
        </w:rPr>
        <w:t xml:space="preserve">       </w:t>
      </w:r>
      <w:r>
        <w:rPr>
          <w:rFonts w:ascii="Times New Roman" w:hAnsi="Times New Roman" w:eastAsia="仿宋_GB2312"/>
          <w:sz w:val="24"/>
          <w:szCs w:val="24"/>
        </w:rPr>
        <w:t>小时提交书面延期要求。</w:t>
      </w:r>
    </w:p>
    <w:p w14:paraId="05A5255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b/>
          <w:color w:val="000000"/>
          <w:sz w:val="24"/>
          <w:szCs w:val="24"/>
        </w:rPr>
      </w:pPr>
      <w:r>
        <w:rPr>
          <w:rFonts w:ascii="Times New Roman" w:hAnsi="Times New Roman" w:eastAsia="仿宋_GB2312"/>
          <w:sz w:val="24"/>
          <w:szCs w:val="24"/>
        </w:rPr>
        <w:t>关于延期最长不得超过：</w:t>
      </w:r>
      <w:r>
        <w:rPr>
          <w:rFonts w:ascii="Times New Roman" w:hAnsi="Times New Roman" w:eastAsia="仿宋_GB2312"/>
          <w:sz w:val="24"/>
          <w:szCs w:val="24"/>
          <w:u w:val="single"/>
        </w:rPr>
        <w:t xml:space="preserve">         </w:t>
      </w:r>
      <w:r>
        <w:rPr>
          <w:rFonts w:ascii="Times New Roman" w:hAnsi="Times New Roman" w:eastAsia="仿宋_GB2312"/>
          <w:sz w:val="24"/>
          <w:szCs w:val="24"/>
        </w:rPr>
        <w:t>小时。</w:t>
      </w:r>
    </w:p>
    <w:p w14:paraId="37917A33">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738" w:name="_Toc304295596"/>
      <w:bookmarkStart w:id="739" w:name="_Toc297048409"/>
      <w:bookmarkStart w:id="740" w:name="_Toc292559933"/>
      <w:bookmarkStart w:id="741" w:name="_Toc296891051"/>
      <w:bookmarkStart w:id="742" w:name="_Toc296891263"/>
      <w:bookmarkStart w:id="743" w:name="_Toc312678056"/>
      <w:bookmarkStart w:id="744" w:name="_Toc296346724"/>
      <w:bookmarkStart w:id="745" w:name="_Toc303539173"/>
      <w:bookmarkStart w:id="746" w:name="_Toc296503223"/>
      <w:bookmarkStart w:id="747" w:name="_Toc292559428"/>
      <w:bookmarkStart w:id="748" w:name="_Toc297123565"/>
      <w:bookmarkStart w:id="749" w:name="_Toc297120523"/>
      <w:bookmarkStart w:id="750" w:name="_Toc300935016"/>
      <w:bookmarkStart w:id="751" w:name="_Toc296347222"/>
      <w:bookmarkStart w:id="752" w:name="_Toc296944562"/>
      <w:bookmarkStart w:id="753" w:name="_Toc297216224"/>
      <w:bookmarkStart w:id="754" w:name="_Toc267251470"/>
      <w:bookmarkStart w:id="755" w:name="_Toc267251473"/>
      <w:bookmarkStart w:id="756" w:name="_Toc267251474"/>
      <w:bookmarkStart w:id="757" w:name="_Toc267251472"/>
      <w:bookmarkStart w:id="758" w:name="_Toc267251475"/>
      <w:bookmarkStart w:id="759" w:name="_Toc267251471"/>
      <w:bookmarkStart w:id="760" w:name="_Toc267251476"/>
      <w:r>
        <w:rPr>
          <w:rFonts w:ascii="Times New Roman" w:hAnsi="Times New Roman" w:eastAsia="黑体"/>
          <w:color w:val="000000"/>
          <w:sz w:val="24"/>
          <w:szCs w:val="24"/>
        </w:rPr>
        <w:t>13.2 竣工验收</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14:paraId="70529ED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761" w:name="_Toc280868704"/>
      <w:bookmarkStart w:id="762" w:name="_Toc280868705"/>
      <w:bookmarkStart w:id="763" w:name="_Toc280868706"/>
      <w:bookmarkStart w:id="764" w:name="_Toc280868707"/>
      <w:bookmarkStart w:id="765" w:name="_Toc280868708"/>
      <w:bookmarkStart w:id="766" w:name="_Toc280868709"/>
      <w:r>
        <w:rPr>
          <w:rFonts w:ascii="Times New Roman" w:hAnsi="Times New Roman" w:eastAsia="仿宋_GB2312"/>
          <w:color w:val="000000"/>
          <w:sz w:val="24"/>
          <w:szCs w:val="24"/>
        </w:rPr>
        <w:t>13.2.2竣工验收程序</w:t>
      </w:r>
    </w:p>
    <w:bookmarkEnd w:id="761"/>
    <w:p w14:paraId="49DF8BA7">
      <w:pPr>
        <w:keepLines w:val="0"/>
        <w:pageBreakBefore w:val="0"/>
        <w:widowControl w:val="0"/>
        <w:kinsoku/>
        <w:wordWrap/>
        <w:overflowPunct/>
        <w:topLinePunct w:val="0"/>
        <w:bidi w:val="0"/>
        <w:snapToGrid/>
        <w:spacing w:line="440" w:lineRule="exact"/>
        <w:ind w:left="6000" w:hanging="4800" w:hangingChars="20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关于竣工验收程序的约定：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0121E5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kern w:val="0"/>
          <w:sz w:val="24"/>
          <w:szCs w:val="24"/>
        </w:rPr>
        <w:t>发包人不按照本项约定组织竣工验收、颁发工程接收证书的违约金的计算方法：</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762"/>
    <w:p w14:paraId="2A2BBC0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13.2.5移交、接收全部与部分工程</w:t>
      </w:r>
    </w:p>
    <w:bookmarkEnd w:id="763"/>
    <w:p w14:paraId="30CB6B3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承包人向发包人移交工程的期限：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w:t>
      </w:r>
    </w:p>
    <w:p w14:paraId="06E97AC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发包人未按本合同约定接收全部或部分工程的，违约金的计算方法为：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764"/>
    <w:p w14:paraId="3FD3DD10">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承包人未按时移交工程的，违约金的计算方法为：</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C2D7DCF">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13.3 工程试车</w:t>
      </w:r>
    </w:p>
    <w:bookmarkEnd w:id="765"/>
    <w:p w14:paraId="0315EED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13.3.1 试车程序</w:t>
      </w:r>
    </w:p>
    <w:p w14:paraId="52D3286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工程试车内容：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45C3EF4">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（1）单机无负荷试车费用由</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承担；</w:t>
      </w:r>
    </w:p>
    <w:p w14:paraId="6D9B450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（2）无负荷联动试车费用由</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承担。</w:t>
      </w:r>
    </w:p>
    <w:p w14:paraId="728AEBA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13.3.3 投料试车</w:t>
      </w:r>
    </w:p>
    <w:p w14:paraId="16F1651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关于投料试车相关事项的约定：</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EC98C07">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767" w:name="_Toc29058"/>
      <w:r>
        <w:rPr>
          <w:rFonts w:ascii="Times New Roman" w:hAnsi="Times New Roman" w:eastAsia="黑体"/>
          <w:color w:val="000000"/>
          <w:sz w:val="24"/>
          <w:szCs w:val="24"/>
        </w:rPr>
        <w:t>13.6 竣工退场</w:t>
      </w:r>
      <w:bookmarkEnd w:id="767"/>
    </w:p>
    <w:p w14:paraId="480ADD1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13.6.1 竣工退场</w:t>
      </w:r>
    </w:p>
    <w:p w14:paraId="4384715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承包人完成竣工退场的期限：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w:t>
      </w:r>
    </w:p>
    <w:p w14:paraId="54540B3D">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768" w:name="_Toc4022"/>
      <w:r>
        <w:rPr>
          <w:rFonts w:ascii="Times New Roman" w:hAnsi="Times New Roman" w:eastAsia="黑体"/>
          <w:b w:val="0"/>
          <w:color w:val="000000"/>
          <w:sz w:val="24"/>
          <w:szCs w:val="24"/>
        </w:rPr>
        <w:t>14. 竣工结算</w:t>
      </w:r>
      <w:bookmarkEnd w:id="768"/>
    </w:p>
    <w:p w14:paraId="0259FC2D">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14.1 竣工</w:t>
      </w:r>
      <w:r>
        <w:rPr>
          <w:rFonts w:hint="eastAsia" w:ascii="Times New Roman" w:hAnsi="Times New Roman" w:eastAsia="黑体"/>
          <w:color w:val="000000"/>
          <w:sz w:val="24"/>
          <w:szCs w:val="24"/>
        </w:rPr>
        <w:t>结算</w:t>
      </w:r>
      <w:r>
        <w:rPr>
          <w:rFonts w:ascii="Times New Roman" w:hAnsi="Times New Roman" w:eastAsia="黑体"/>
          <w:color w:val="000000"/>
          <w:sz w:val="24"/>
          <w:szCs w:val="24"/>
        </w:rPr>
        <w:t>申请</w:t>
      </w:r>
    </w:p>
    <w:p w14:paraId="1889B04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sz w:val="24"/>
          <w:szCs w:val="24"/>
        </w:rPr>
        <w:t>承包人提交竣工</w:t>
      </w:r>
      <w:r>
        <w:rPr>
          <w:rFonts w:hint="eastAsia" w:ascii="Times New Roman" w:hAnsi="Times New Roman" w:eastAsia="仿宋_GB2312"/>
          <w:sz w:val="24"/>
          <w:szCs w:val="24"/>
        </w:rPr>
        <w:t>结算</w:t>
      </w:r>
      <w:r>
        <w:rPr>
          <w:rFonts w:ascii="Times New Roman" w:hAnsi="Times New Roman" w:eastAsia="仿宋_GB2312"/>
          <w:sz w:val="24"/>
          <w:szCs w:val="24"/>
        </w:rPr>
        <w:t>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BE21D75">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sz w:val="24"/>
          <w:szCs w:val="24"/>
        </w:rPr>
      </w:pPr>
      <w:r>
        <w:rPr>
          <w:rFonts w:ascii="Times New Roman" w:hAnsi="Times New Roman" w:eastAsia="仿宋_GB2312"/>
          <w:color w:val="000000"/>
          <w:sz w:val="24"/>
          <w:szCs w:val="24"/>
        </w:rPr>
        <w:t>竣工</w:t>
      </w:r>
      <w:r>
        <w:rPr>
          <w:rFonts w:hint="eastAsia" w:ascii="Times New Roman" w:hAnsi="Times New Roman" w:eastAsia="仿宋_GB2312"/>
          <w:color w:val="000000"/>
          <w:sz w:val="24"/>
          <w:szCs w:val="24"/>
        </w:rPr>
        <w:t>结算</w:t>
      </w:r>
      <w:r>
        <w:rPr>
          <w:rFonts w:ascii="Times New Roman" w:hAnsi="Times New Roman" w:eastAsia="仿宋_GB2312"/>
          <w:color w:val="000000"/>
          <w:sz w:val="24"/>
          <w:szCs w:val="24"/>
        </w:rPr>
        <w:t>申请单应包括的内容：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58B89BD">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769" w:name="_Toc25699"/>
      <w:r>
        <w:rPr>
          <w:rFonts w:ascii="Times New Roman" w:hAnsi="Times New Roman" w:eastAsia="黑体"/>
          <w:color w:val="000000"/>
          <w:sz w:val="24"/>
          <w:szCs w:val="24"/>
        </w:rPr>
        <w:t>14.2 竣工结算审核</w:t>
      </w:r>
      <w:bookmarkEnd w:id="769"/>
    </w:p>
    <w:p w14:paraId="334E550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发包人</w:t>
      </w:r>
      <w:r>
        <w:rPr>
          <w:rFonts w:hint="eastAsia" w:ascii="Times New Roman" w:hAnsi="Times New Roman" w:eastAsia="仿宋_GB2312"/>
          <w:sz w:val="24"/>
          <w:szCs w:val="24"/>
        </w:rPr>
        <w:t>审批</w:t>
      </w:r>
      <w:r>
        <w:rPr>
          <w:rFonts w:ascii="Times New Roman" w:hAnsi="Times New Roman" w:eastAsia="仿宋_GB2312"/>
          <w:sz w:val="24"/>
          <w:szCs w:val="24"/>
        </w:rPr>
        <w:t>竣工付款申请单的期限：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D2FD7C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sz w:val="24"/>
          <w:szCs w:val="24"/>
        </w:rPr>
        <w:t>发包人完成竣工付款的期限：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BC2A6F4">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关于竣工付款证书异议部分复核的方式和程序：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1F14CAA">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14.4 最终结清</w:t>
      </w:r>
    </w:p>
    <w:p w14:paraId="5ED05A35">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14.4.1 最终结清申请单</w:t>
      </w:r>
    </w:p>
    <w:p w14:paraId="23DEDE5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承包人提交最终结清申请单的份数：</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85B5E6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color w:val="000000"/>
          <w:kern w:val="0"/>
          <w:sz w:val="24"/>
          <w:szCs w:val="24"/>
        </w:rPr>
        <w:t>承包人提交最终结算申请单的期限：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ascii="Times New Roman" w:hAnsi="Times New Roman" w:eastAsia="仿宋_GB2312"/>
          <w:sz w:val="24"/>
          <w:szCs w:val="24"/>
        </w:rPr>
        <w:t xml:space="preserve"> </w:t>
      </w:r>
    </w:p>
    <w:p w14:paraId="54E467E6">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14.4.2 最终结清证书和支付</w:t>
      </w:r>
    </w:p>
    <w:p w14:paraId="7D43586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（1）发包人完成最终结清申请单的</w:t>
      </w:r>
      <w:r>
        <w:rPr>
          <w:rFonts w:hint="eastAsia" w:ascii="Times New Roman" w:hAnsi="Times New Roman" w:eastAsia="仿宋_GB2312"/>
          <w:sz w:val="24"/>
          <w:szCs w:val="24"/>
        </w:rPr>
        <w:t>审批</w:t>
      </w:r>
      <w:r>
        <w:rPr>
          <w:rFonts w:ascii="Times New Roman" w:hAnsi="Times New Roman" w:eastAsia="仿宋_GB2312"/>
          <w:sz w:val="24"/>
          <w:szCs w:val="24"/>
        </w:rPr>
        <w:t>并颁发最终结清证书的期限：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4146D7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sz w:val="24"/>
          <w:szCs w:val="24"/>
        </w:rPr>
      </w:pPr>
      <w:r>
        <w:rPr>
          <w:rFonts w:ascii="Times New Roman" w:hAnsi="Times New Roman" w:eastAsia="仿宋_GB2312"/>
          <w:sz w:val="24"/>
          <w:szCs w:val="24"/>
        </w:rPr>
        <w:t>（2）发包人完成支付的期限：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754"/>
    <w:bookmarkEnd w:id="755"/>
    <w:bookmarkEnd w:id="756"/>
    <w:bookmarkEnd w:id="757"/>
    <w:bookmarkEnd w:id="758"/>
    <w:bookmarkEnd w:id="759"/>
    <w:bookmarkEnd w:id="760"/>
    <w:bookmarkEnd w:id="766"/>
    <w:p w14:paraId="7E17574E">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770" w:name="_Toc32238"/>
      <w:bookmarkStart w:id="771" w:name="_Toc267251483"/>
      <w:bookmarkStart w:id="772" w:name="_Toc267251484"/>
      <w:bookmarkStart w:id="773" w:name="_Toc267251482"/>
      <w:bookmarkStart w:id="774" w:name="_Toc267251485"/>
      <w:bookmarkStart w:id="775" w:name="_Toc267251489"/>
      <w:bookmarkStart w:id="776" w:name="_Toc267251486"/>
      <w:bookmarkStart w:id="777" w:name="_Toc267251490"/>
      <w:bookmarkStart w:id="778" w:name="_Toc267251488"/>
      <w:bookmarkStart w:id="779" w:name="_Toc267251499"/>
      <w:bookmarkStart w:id="780" w:name="_Toc267251497"/>
      <w:bookmarkStart w:id="781" w:name="_Toc267251495"/>
      <w:bookmarkStart w:id="782" w:name="_Toc267251501"/>
      <w:bookmarkStart w:id="783" w:name="_Toc267251503"/>
      <w:bookmarkStart w:id="784" w:name="_Toc267251491"/>
      <w:bookmarkStart w:id="785" w:name="_Toc267251493"/>
      <w:bookmarkStart w:id="786" w:name="_Toc267251496"/>
      <w:bookmarkStart w:id="787" w:name="_Toc267251498"/>
      <w:bookmarkStart w:id="788" w:name="_Toc267251492"/>
      <w:bookmarkStart w:id="789" w:name="_Toc267251502"/>
      <w:bookmarkStart w:id="790" w:name="_Toc267251494"/>
      <w:bookmarkStart w:id="791" w:name="_Toc267251506"/>
      <w:bookmarkStart w:id="792" w:name="_Toc267251504"/>
      <w:bookmarkStart w:id="793" w:name="_Toc267251507"/>
      <w:bookmarkStart w:id="794" w:name="_Toc267251508"/>
      <w:bookmarkStart w:id="795" w:name="_Toc267251510"/>
      <w:bookmarkStart w:id="796" w:name="_Toc267251509"/>
      <w:bookmarkStart w:id="797" w:name="_Toc267251514"/>
      <w:bookmarkStart w:id="798" w:name="_Toc267251511"/>
      <w:bookmarkStart w:id="799" w:name="_Toc267251515"/>
      <w:bookmarkStart w:id="800" w:name="_Toc267251513"/>
      <w:r>
        <w:rPr>
          <w:rFonts w:ascii="Times New Roman" w:hAnsi="Times New Roman" w:eastAsia="黑体"/>
          <w:b w:val="0"/>
          <w:color w:val="000000"/>
          <w:sz w:val="24"/>
          <w:szCs w:val="24"/>
        </w:rPr>
        <w:t>15. 缺陷责任期与保修</w:t>
      </w:r>
      <w:bookmarkEnd w:id="770"/>
    </w:p>
    <w:p w14:paraId="542C48C0">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15.2缺陷责任期</w:t>
      </w:r>
      <w:bookmarkEnd w:id="771"/>
    </w:p>
    <w:p w14:paraId="2BD75E50">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缺陷责任期的具体期限：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D0D2A3D">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01" w:name="_Toc14924"/>
      <w:r>
        <w:rPr>
          <w:rFonts w:ascii="Times New Roman" w:hAnsi="Times New Roman" w:eastAsia="黑体"/>
          <w:color w:val="000000"/>
          <w:sz w:val="24"/>
          <w:szCs w:val="24"/>
        </w:rPr>
        <w:t>15.3 质量保证金</w:t>
      </w:r>
      <w:bookmarkEnd w:id="801"/>
    </w:p>
    <w:p w14:paraId="329CFC0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eastAsia="仿宋_GB2312"/>
          <w:color w:val="000000"/>
          <w:sz w:val="24"/>
          <w:szCs w:val="24"/>
        </w:rPr>
      </w:pPr>
      <w:bookmarkStart w:id="802" w:name="OLE_LINK4"/>
      <w:r>
        <w:rPr>
          <w:rFonts w:hint="eastAsia" w:ascii="Times New Roman" w:hAnsi="Times New Roman" w:eastAsia="仿宋_GB2312"/>
          <w:color w:val="000000"/>
          <w:sz w:val="24"/>
          <w:szCs w:val="24"/>
        </w:rPr>
        <w:t>关于是否扣留质量保证金的约定</w:t>
      </w:r>
      <w:bookmarkEnd w:id="802"/>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经双方友好协商，一致同意扣留质量保证金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hint="eastAsia" w:eastAsia="仿宋_GB2312"/>
          <w:color w:val="000000"/>
          <w:sz w:val="24"/>
          <w:szCs w:val="24"/>
        </w:rPr>
        <w:t>在工程项目竣工前，承包人按专用合同条款第3.7条提供履约担保的，发包人不得同时预留工程质量保证金。</w:t>
      </w:r>
    </w:p>
    <w:p w14:paraId="79BD161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p>
    <w:p w14:paraId="03906E4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803" w:name="_Toc15138"/>
      <w:r>
        <w:rPr>
          <w:rFonts w:ascii="Times New Roman" w:hAnsi="Times New Roman" w:eastAsia="仿宋_GB2312"/>
          <w:color w:val="000000"/>
          <w:sz w:val="24"/>
          <w:szCs w:val="24"/>
        </w:rPr>
        <w:t xml:space="preserve">15.3.1 </w:t>
      </w:r>
      <w:r>
        <w:rPr>
          <w:rFonts w:hint="eastAsia" w:ascii="Times New Roman" w:hAnsi="Times New Roman" w:eastAsia="仿宋_GB2312"/>
          <w:color w:val="000000"/>
          <w:sz w:val="24"/>
          <w:szCs w:val="24"/>
        </w:rPr>
        <w:t>承包人提供</w:t>
      </w:r>
      <w:r>
        <w:rPr>
          <w:rFonts w:ascii="Times New Roman" w:hAnsi="Times New Roman" w:eastAsia="仿宋_GB2312"/>
          <w:color w:val="000000"/>
          <w:sz w:val="24"/>
          <w:szCs w:val="24"/>
        </w:rPr>
        <w:t>质量保证金的</w:t>
      </w:r>
      <w:r>
        <w:rPr>
          <w:rFonts w:hint="eastAsia" w:ascii="Times New Roman" w:hAnsi="Times New Roman" w:eastAsia="仿宋_GB2312"/>
          <w:color w:val="000000"/>
          <w:sz w:val="24"/>
          <w:szCs w:val="24"/>
        </w:rPr>
        <w:t>方</w:t>
      </w:r>
      <w:r>
        <w:rPr>
          <w:rFonts w:ascii="Times New Roman" w:hAnsi="Times New Roman" w:eastAsia="仿宋_GB2312"/>
          <w:color w:val="000000"/>
          <w:sz w:val="24"/>
          <w:szCs w:val="24"/>
        </w:rPr>
        <w:t>式</w:t>
      </w:r>
      <w:bookmarkEnd w:id="803"/>
    </w:p>
    <w:p w14:paraId="57A7749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质量保证金采用以下第</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u w:val="single"/>
        </w:rPr>
        <w:t>（2）</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p>
    <w:p w14:paraId="681CC1E3">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（1）质量保证金保函，保证金额为：</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lang w:val="en-US" w:eastAsia="zh-CN"/>
        </w:rPr>
        <w:t>/</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 xml:space="preserve">； </w:t>
      </w:r>
    </w:p>
    <w:p w14:paraId="7366EAC2">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lang w:val="en-US" w:eastAsia="zh-CN"/>
        </w:rPr>
        <w:t>3</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%的工程款；</w:t>
      </w:r>
    </w:p>
    <w:p w14:paraId="3A03073F">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（3）其他</w:t>
      </w:r>
      <w:r>
        <w:rPr>
          <w:rFonts w:hint="eastAsia" w:ascii="Times New Roman" w:hAnsi="Times New Roman" w:eastAsia="仿宋_GB2312"/>
          <w:color w:val="000000"/>
          <w:kern w:val="0"/>
          <w:sz w:val="24"/>
          <w:szCs w:val="24"/>
        </w:rPr>
        <w:t>方</w:t>
      </w:r>
      <w:r>
        <w:rPr>
          <w:rFonts w:ascii="Times New Roman" w:hAnsi="Times New Roman" w:eastAsia="仿宋_GB2312"/>
          <w:color w:val="000000"/>
          <w:kern w:val="0"/>
          <w:sz w:val="24"/>
          <w:szCs w:val="24"/>
        </w:rPr>
        <w:t>式:</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lang w:val="en-US" w:eastAsia="zh-CN"/>
        </w:rPr>
        <w:t>/</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487B049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804" w:name="_Toc25598"/>
      <w:r>
        <w:rPr>
          <w:rFonts w:ascii="Times New Roman" w:hAnsi="Times New Roman" w:eastAsia="仿宋_GB2312"/>
          <w:color w:val="000000"/>
          <w:sz w:val="24"/>
          <w:szCs w:val="24"/>
        </w:rPr>
        <w:t>15.3.2 质量保证金的扣留</w:t>
      </w:r>
      <w:bookmarkEnd w:id="804"/>
      <w:r>
        <w:rPr>
          <w:rFonts w:ascii="Times New Roman" w:hAnsi="Times New Roman" w:eastAsia="仿宋_GB2312"/>
          <w:color w:val="000000"/>
          <w:sz w:val="24"/>
          <w:szCs w:val="24"/>
        </w:rPr>
        <w:t xml:space="preserve"> </w:t>
      </w:r>
    </w:p>
    <w:p w14:paraId="6E532184">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质量保证金的扣留采取以下第</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u w:val="single"/>
        </w:rPr>
        <w:t>（3）</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p>
    <w:p w14:paraId="4B3FF2E0">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（1）在支付工程进度款时逐次扣留，在此情形下，质量保证金的计算基数不包括预付款的支付、扣回以及价格调整的金额；</w:t>
      </w:r>
    </w:p>
    <w:p w14:paraId="5355BDEE">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bookmarkStart w:id="805" w:name="_Toc16327"/>
      <w:r>
        <w:rPr>
          <w:rFonts w:ascii="Times New Roman" w:hAnsi="Times New Roman" w:eastAsia="仿宋_GB2312"/>
          <w:color w:val="000000"/>
          <w:kern w:val="0"/>
          <w:sz w:val="24"/>
          <w:szCs w:val="24"/>
        </w:rPr>
        <w:t>（2）工程竣工结算时一次性扣留质量保证金；</w:t>
      </w:r>
      <w:bookmarkEnd w:id="805"/>
    </w:p>
    <w:p w14:paraId="3BB64954">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（3）其他扣留方式:</w:t>
      </w:r>
      <w:r>
        <w:rPr>
          <w:rFonts w:ascii="Times New Roman" w:hAnsi="Times New Roman" w:eastAsia="仿宋_GB2312"/>
          <w:color w:val="000000"/>
          <w:kern w:val="0"/>
          <w:sz w:val="24"/>
          <w:szCs w:val="24"/>
          <w:u w:val="single"/>
        </w:rPr>
        <w:t xml:space="preserve">  </w:t>
      </w:r>
      <w:bookmarkStart w:id="806" w:name="OLE_LINK5"/>
      <w:r>
        <w:rPr>
          <w:rFonts w:hint="eastAsia" w:ascii="Times New Roman" w:hAnsi="Times New Roman" w:eastAsia="仿宋_GB2312"/>
          <w:color w:val="000000"/>
          <w:kern w:val="0"/>
          <w:sz w:val="24"/>
          <w:szCs w:val="24"/>
          <w:u w:val="single"/>
          <w:lang w:val="en-US" w:eastAsia="zh-CN"/>
        </w:rPr>
        <w:t>完成工程尾款支付后，由承包人按照已支付工程款的3%缴纳到发包人指定账户</w:t>
      </w:r>
      <w:bookmarkEnd w:id="806"/>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AD27D6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关于质量保证金的补充约定：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在完成工程尾款支付后，承包人应在</w:t>
      </w:r>
      <w:r>
        <w:rPr>
          <w:rFonts w:hint="eastAsia" w:ascii="Times New Roman" w:hAnsi="Times New Roman" w:eastAsia="仿宋_GB2312"/>
          <w:color w:val="000000"/>
          <w:kern w:val="0"/>
          <w:sz w:val="24"/>
          <w:szCs w:val="24"/>
          <w:u w:val="single"/>
          <w:lang w:val="en-US" w:eastAsia="zh-CN"/>
        </w:rPr>
        <w:t>5</w:t>
      </w:r>
      <w:r>
        <w:rPr>
          <w:rFonts w:hint="eastAsia" w:ascii="Times New Roman" w:hAnsi="Times New Roman" w:eastAsia="仿宋_GB2312"/>
          <w:color w:val="000000"/>
          <w:kern w:val="0"/>
          <w:sz w:val="24"/>
          <w:szCs w:val="24"/>
          <w:u w:val="single"/>
        </w:rPr>
        <w:t>个工作日内，完成质量保证金的缴纳工作，以确保工程质量的后续保障责任得到有效落实</w:t>
      </w:r>
      <w:r>
        <w:rPr>
          <w:rFonts w:ascii="Times New Roman" w:hAnsi="Times New Roman" w:eastAsia="仿宋_GB2312"/>
          <w:color w:val="000000"/>
          <w:kern w:val="0"/>
          <w:sz w:val="24"/>
          <w:szCs w:val="24"/>
        </w:rPr>
        <w:t>。</w:t>
      </w:r>
    </w:p>
    <w:bookmarkEnd w:id="772"/>
    <w:bookmarkEnd w:id="773"/>
    <w:p w14:paraId="474C2F3E">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15.4保修</w:t>
      </w:r>
    </w:p>
    <w:bookmarkEnd w:id="774"/>
    <w:p w14:paraId="59DC1081">
      <w:pPr>
        <w:keepLines w:val="0"/>
        <w:pageBreakBefore w:val="0"/>
        <w:widowControl w:val="0"/>
        <w:kinsoku/>
        <w:wordWrap/>
        <w:overflowPunct/>
        <w:topLinePunct w:val="0"/>
        <w:bidi w:val="0"/>
        <w:snapToGrid/>
        <w:spacing w:line="440" w:lineRule="exact"/>
        <w:ind w:firstLine="468" w:firstLineChars="195"/>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15.4.1 保修责任</w:t>
      </w:r>
    </w:p>
    <w:p w14:paraId="76848E2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sz w:val="24"/>
          <w:szCs w:val="24"/>
        </w:rPr>
        <w:t>工程保修期为：</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54DB763F">
      <w:pPr>
        <w:keepLines w:val="0"/>
        <w:pageBreakBefore w:val="0"/>
        <w:widowControl w:val="0"/>
        <w:kinsoku/>
        <w:wordWrap/>
        <w:overflowPunct/>
        <w:topLinePunct w:val="0"/>
        <w:bidi w:val="0"/>
        <w:snapToGrid/>
        <w:spacing w:line="440" w:lineRule="exact"/>
        <w:ind w:firstLine="468" w:firstLineChars="195"/>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15.4.3 修复通知</w:t>
      </w:r>
    </w:p>
    <w:p w14:paraId="547A40AA">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承包人收到保修通知并到达工程现场的合理时间：</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bookmarkEnd w:id="775"/>
    <w:bookmarkEnd w:id="776"/>
    <w:bookmarkEnd w:id="777"/>
    <w:bookmarkEnd w:id="778"/>
    <w:p w14:paraId="245E60A4">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807" w:name="_Toc24578"/>
      <w:bookmarkStart w:id="808" w:name="_Toc280868717"/>
      <w:bookmarkStart w:id="809" w:name="_Toc280868718"/>
      <w:r>
        <w:rPr>
          <w:rFonts w:ascii="Times New Roman" w:hAnsi="Times New Roman" w:eastAsia="黑体"/>
          <w:b w:val="0"/>
          <w:color w:val="000000"/>
          <w:sz w:val="24"/>
          <w:szCs w:val="24"/>
        </w:rPr>
        <w:t>16. 违约</w:t>
      </w:r>
      <w:bookmarkEnd w:id="807"/>
    </w:p>
    <w:p w14:paraId="60B65A70">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10" w:name="_Toc126"/>
      <w:r>
        <w:rPr>
          <w:rFonts w:ascii="Times New Roman" w:hAnsi="Times New Roman" w:eastAsia="黑体"/>
          <w:color w:val="000000"/>
          <w:sz w:val="24"/>
          <w:szCs w:val="24"/>
        </w:rPr>
        <w:t>16.1 发包人违约</w:t>
      </w:r>
      <w:bookmarkEnd w:id="810"/>
    </w:p>
    <w:p w14:paraId="02A09459">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16.1.1发包人违约的情形</w:t>
      </w:r>
    </w:p>
    <w:p w14:paraId="665E7132">
      <w:pPr>
        <w:keepLines w:val="0"/>
        <w:pageBreakBefore w:val="0"/>
        <w:widowControl w:val="0"/>
        <w:kinsoku/>
        <w:wordWrap/>
        <w:overflowPunct/>
        <w:topLinePunct w:val="0"/>
        <w:bidi w:val="0"/>
        <w:snapToGrid/>
        <w:spacing w:line="440" w:lineRule="exact"/>
        <w:ind w:left="1500" w:hanging="1200" w:hangingChars="500"/>
        <w:jc w:val="left"/>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发包人违约的其他情形：</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307EA86">
      <w:pPr>
        <w:keepLines w:val="0"/>
        <w:pageBreakBefore w:val="0"/>
        <w:widowControl w:val="0"/>
        <w:kinsoku/>
        <w:wordWrap/>
        <w:overflowPunct/>
        <w:topLinePunct w:val="0"/>
        <w:bidi w:val="0"/>
        <w:snapToGrid/>
        <w:spacing w:line="440" w:lineRule="exact"/>
        <w:ind w:left="1500" w:hanging="1200" w:hangingChars="5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16.1.2 发包人违约的责任</w:t>
      </w:r>
    </w:p>
    <w:p w14:paraId="62BF6FE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发包人违约责任的承担方式和计算方法：</w:t>
      </w:r>
    </w:p>
    <w:p w14:paraId="1E312772">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（1）因发包人原因未能在计划开工日期前7天内下达开工通知的违约责任：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7ACA13F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（2）因发包人原因未能按合同约定支付合同价款的违约责任：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D55FA04">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（3）发包人违反第10.1款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变更的范围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第（2）项约定，自行实施被取消的工作或转由他人实施的违约责任：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BABFA6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（4）发包人提供的材料、工程设备的规格、数量或质量不符合合同约定，或因发包人原因导致交货日期延误或交货地点变更等情况的违约责任：</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4B5B46BE">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（5）因发包人违反合同约定造成暂停施工的违约责任：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0816BB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（6）发包人无正当理由没有在约定期限内发出复工指示，导致承包人无法复工的违约责任：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A82ECD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w:t>
      </w:r>
      <w:r>
        <w:rPr>
          <w:rFonts w:hint="eastAsia" w:ascii="Times New Roman" w:hAnsi="Times New Roman" w:eastAsia="仿宋_GB2312"/>
          <w:color w:val="000000"/>
          <w:kern w:val="0"/>
          <w:sz w:val="24"/>
          <w:szCs w:val="24"/>
        </w:rPr>
        <w:t>其他：</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698EFA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16.1.3 因发包人违约解除合同</w:t>
      </w:r>
    </w:p>
    <w:p w14:paraId="4454ECA0">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承包人按16.1.1项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约定暂停施工满</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天后发包人仍不纠正其违约行为并致使合同目的不能实现的，承包人有权解除合同。</w:t>
      </w:r>
    </w:p>
    <w:p w14:paraId="1308B8A1">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11" w:name="_Toc1969"/>
      <w:r>
        <w:rPr>
          <w:rFonts w:ascii="Times New Roman" w:hAnsi="Times New Roman" w:eastAsia="黑体"/>
          <w:color w:val="000000"/>
          <w:sz w:val="24"/>
          <w:szCs w:val="24"/>
        </w:rPr>
        <w:t>16.2 承包人违约</w:t>
      </w:r>
      <w:bookmarkEnd w:id="811"/>
    </w:p>
    <w:p w14:paraId="09DEBA5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16.2.1 承包人违约的情形</w:t>
      </w:r>
    </w:p>
    <w:p w14:paraId="6A4F1065">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承包人违约的其他情形：</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7AB45D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16.2.2承包人违约的责任</w:t>
      </w:r>
    </w:p>
    <w:p w14:paraId="47CD13C2">
      <w:pPr>
        <w:keepLines w:val="0"/>
        <w:pageBreakBefore w:val="0"/>
        <w:widowControl w:val="0"/>
        <w:kinsoku/>
        <w:wordWrap/>
        <w:overflowPunct/>
        <w:topLinePunct w:val="0"/>
        <w:bidi w:val="0"/>
        <w:snapToGrid/>
        <w:spacing w:line="440" w:lineRule="exact"/>
        <w:ind w:left="1500" w:hanging="1200" w:hangingChars="500"/>
        <w:jc w:val="left"/>
        <w:textAlignment w:val="auto"/>
        <w:outlineLvl w:val="9"/>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承包人违约责任的承担方式和计算方法：</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r>
        <w:rPr>
          <w:rFonts w:ascii="Times New Roman" w:hAnsi="Times New Roman" w:eastAsia="仿宋_GB2312"/>
          <w:color w:val="000000"/>
          <w:sz w:val="24"/>
          <w:szCs w:val="24"/>
        </w:rPr>
        <w:t xml:space="preserve">    </w:t>
      </w:r>
    </w:p>
    <w:p w14:paraId="1E4DFB4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16.2.3 因承包人违约解除合同</w:t>
      </w:r>
    </w:p>
    <w:p w14:paraId="0487C1BE">
      <w:pPr>
        <w:keepLines w:val="0"/>
        <w:pageBreakBefore w:val="0"/>
        <w:widowControl w:val="0"/>
        <w:kinsoku/>
        <w:wordWrap/>
        <w:overflowPunct/>
        <w:topLinePunct w:val="0"/>
        <w:bidi w:val="0"/>
        <w:snapToGrid/>
        <w:spacing w:before="120" w:after="120" w:line="440" w:lineRule="exact"/>
        <w:textAlignment w:val="auto"/>
        <w:outlineLvl w:val="9"/>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关于承包人违约解除合同的特别约定：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0260C527">
      <w:pPr>
        <w:keepLines w:val="0"/>
        <w:pageBreakBefore w:val="0"/>
        <w:widowControl w:val="0"/>
        <w:kinsoku/>
        <w:wordWrap/>
        <w:overflowPunct/>
        <w:topLinePunct w:val="0"/>
        <w:bidi w:val="0"/>
        <w:snapToGrid/>
        <w:spacing w:before="120" w:after="120" w:line="440" w:lineRule="exact"/>
        <w:ind w:firstLine="480" w:firstLineChars="200"/>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w:t>
      </w:r>
      <w:r>
        <w:rPr>
          <w:rFonts w:hint="eastAsia" w:ascii="Times New Roman" w:hAnsi="Times New Roman" w:eastAsia="仿宋_GB2312"/>
          <w:color w:val="000000"/>
          <w:kern w:val="0"/>
          <w:sz w:val="24"/>
          <w:szCs w:val="24"/>
        </w:rPr>
        <w:t>继续</w:t>
      </w:r>
      <w:r>
        <w:rPr>
          <w:rFonts w:ascii="Times New Roman" w:hAnsi="Times New Roman" w:eastAsia="仿宋_GB2312"/>
          <w:color w:val="000000"/>
          <w:kern w:val="0"/>
          <w:sz w:val="24"/>
          <w:szCs w:val="24"/>
        </w:rPr>
        <w:t>使用承包人在施工现场的材料、设备、临时工程、承包人文件和由承包人或以其名义编制的其他文件</w:t>
      </w:r>
      <w:r>
        <w:rPr>
          <w:rFonts w:hint="eastAsia" w:ascii="Times New Roman" w:hAnsi="Times New Roman" w:eastAsia="仿宋_GB2312"/>
          <w:color w:val="000000"/>
          <w:kern w:val="0"/>
          <w:sz w:val="24"/>
          <w:szCs w:val="24"/>
        </w:rPr>
        <w:t>的费用承担方式</w:t>
      </w:r>
      <w:r>
        <w:rPr>
          <w:rFonts w:ascii="Times New Roman" w:hAnsi="Times New Roman" w:eastAsia="仿宋_GB2312"/>
          <w:color w:val="000000"/>
          <w:kern w:val="0"/>
          <w:sz w:val="24"/>
          <w:szCs w:val="24"/>
        </w:rPr>
        <w:t>：</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rPr>
        <w:t>。</w:t>
      </w:r>
    </w:p>
    <w:p w14:paraId="123075E3">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812" w:name="_Toc13200"/>
      <w:r>
        <w:rPr>
          <w:rFonts w:ascii="Times New Roman" w:hAnsi="Times New Roman" w:eastAsia="黑体"/>
          <w:b w:val="0"/>
          <w:color w:val="000000"/>
          <w:sz w:val="24"/>
          <w:szCs w:val="24"/>
        </w:rPr>
        <w:t>17. 不可抗力</w:t>
      </w:r>
      <w:bookmarkEnd w:id="812"/>
      <w:r>
        <w:rPr>
          <w:rFonts w:ascii="Times New Roman" w:hAnsi="Times New Roman" w:eastAsia="黑体"/>
          <w:b w:val="0"/>
          <w:color w:val="000000"/>
          <w:sz w:val="24"/>
          <w:szCs w:val="24"/>
        </w:rPr>
        <w:t xml:space="preserve"> </w:t>
      </w:r>
      <w:bookmarkEnd w:id="808"/>
    </w:p>
    <w:p w14:paraId="42E88977">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17.1 不可抗力的确认</w:t>
      </w:r>
    </w:p>
    <w:p w14:paraId="3EB95FCC">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u w:val="single"/>
        </w:rPr>
      </w:pPr>
      <w:r>
        <w:rPr>
          <w:rFonts w:ascii="Times New Roman" w:hAnsi="Times New Roman" w:eastAsia="仿宋_GB2312"/>
          <w:color w:val="000000"/>
          <w:sz w:val="24"/>
          <w:szCs w:val="24"/>
        </w:rPr>
        <w:t xml:space="preserve">除通用合同条款约定的不可抗力事件之外，视为不可抗力的其他情形：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4506B062">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13" w:name="_Toc14651"/>
      <w:r>
        <w:rPr>
          <w:rFonts w:ascii="Times New Roman" w:hAnsi="Times New Roman" w:eastAsia="黑体"/>
          <w:color w:val="000000"/>
          <w:sz w:val="24"/>
          <w:szCs w:val="24"/>
        </w:rPr>
        <w:t>17.4 因不可抗力解除合同</w:t>
      </w:r>
      <w:bookmarkEnd w:id="813"/>
    </w:p>
    <w:p w14:paraId="36F14F01">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合同解除后，发包人应在商定或确定发包人应支付款项后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天内完成款项的支付。</w:t>
      </w:r>
    </w:p>
    <w:p w14:paraId="5A45EC6A">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814" w:name="_Toc25424"/>
      <w:r>
        <w:rPr>
          <w:rFonts w:ascii="Times New Roman" w:hAnsi="Times New Roman" w:eastAsia="黑体"/>
          <w:b w:val="0"/>
          <w:color w:val="000000"/>
          <w:sz w:val="24"/>
          <w:szCs w:val="24"/>
        </w:rPr>
        <w:t>18. 保险</w:t>
      </w:r>
      <w:bookmarkEnd w:id="814"/>
    </w:p>
    <w:bookmarkEnd w:id="809"/>
    <w:p w14:paraId="3CBF90E7">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18.1 工程保险</w:t>
      </w:r>
    </w:p>
    <w:p w14:paraId="454C79E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关于工程保险的特别约定：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4C586976">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15" w:name="_Toc28419"/>
      <w:r>
        <w:rPr>
          <w:rFonts w:ascii="Times New Roman" w:hAnsi="Times New Roman" w:eastAsia="黑体"/>
          <w:color w:val="000000"/>
          <w:sz w:val="24"/>
          <w:szCs w:val="24"/>
        </w:rPr>
        <w:t>18.3 其他保险</w:t>
      </w:r>
      <w:bookmarkEnd w:id="815"/>
    </w:p>
    <w:p w14:paraId="1579E0DE">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sz w:val="24"/>
          <w:szCs w:val="24"/>
        </w:rPr>
        <w:t>关于其他保险的约定：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6191FD6E">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kern w:val="0"/>
          <w:sz w:val="24"/>
          <w:szCs w:val="24"/>
        </w:rPr>
      </w:pPr>
      <w:r>
        <w:rPr>
          <w:rFonts w:ascii="Times New Roman" w:hAnsi="Times New Roman" w:eastAsia="仿宋_GB2312"/>
          <w:color w:val="000000"/>
          <w:sz w:val="24"/>
          <w:szCs w:val="24"/>
        </w:rPr>
        <w:t>承包人是否应为其施工设备等办理财产保险：</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53E13EF">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18.7 通知义务</w:t>
      </w:r>
    </w:p>
    <w:p w14:paraId="0ED48A6F">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kern w:val="0"/>
          <w:sz w:val="24"/>
          <w:szCs w:val="24"/>
        </w:rPr>
        <w:t>关于变更保险合同时的通知义务的约定：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779"/>
    <w:bookmarkEnd w:id="780"/>
    <w:bookmarkEnd w:id="781"/>
    <w:bookmarkEnd w:id="782"/>
    <w:bookmarkEnd w:id="783"/>
    <w:bookmarkEnd w:id="784"/>
    <w:bookmarkEnd w:id="785"/>
    <w:bookmarkEnd w:id="786"/>
    <w:bookmarkEnd w:id="787"/>
    <w:bookmarkEnd w:id="788"/>
    <w:bookmarkEnd w:id="789"/>
    <w:bookmarkEnd w:id="790"/>
    <w:p w14:paraId="3D204E56">
      <w:pPr>
        <w:keepLines w:val="0"/>
        <w:pageBreakBefore w:val="0"/>
        <w:widowControl w:val="0"/>
        <w:numPr>
          <w:ilvl w:val="1"/>
          <w:numId w:val="0"/>
        </w:numPr>
        <w:tabs>
          <w:tab w:val="left" w:pos="840"/>
          <w:tab w:val="left" w:pos="1353"/>
        </w:tabs>
        <w:kinsoku/>
        <w:wordWrap/>
        <w:overflowPunct/>
        <w:topLinePunct w:val="0"/>
        <w:bidi w:val="0"/>
        <w:snapToGrid/>
        <w:spacing w:before="120" w:after="120" w:line="440" w:lineRule="exact"/>
        <w:textAlignment w:val="auto"/>
        <w:outlineLvl w:val="9"/>
        <w:rPr>
          <w:rFonts w:ascii="Times New Roman" w:hAnsi="Times New Roman" w:eastAsia="黑体"/>
          <w:b w:val="0"/>
          <w:color w:val="000000"/>
          <w:sz w:val="24"/>
          <w:szCs w:val="24"/>
        </w:rPr>
      </w:pPr>
      <w:bookmarkStart w:id="816" w:name="_Toc15496"/>
      <w:r>
        <w:rPr>
          <w:rFonts w:ascii="Times New Roman" w:hAnsi="Times New Roman" w:eastAsia="黑体"/>
          <w:b w:val="0"/>
          <w:color w:val="000000"/>
          <w:sz w:val="24"/>
          <w:szCs w:val="24"/>
        </w:rPr>
        <w:t>20. 争议解决</w:t>
      </w:r>
      <w:bookmarkEnd w:id="816"/>
    </w:p>
    <w:bookmarkEnd w:id="791"/>
    <w:bookmarkEnd w:id="792"/>
    <w:p w14:paraId="7A777EA0">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bookmarkStart w:id="817" w:name="_Toc5841"/>
      <w:r>
        <w:rPr>
          <w:rFonts w:ascii="Times New Roman" w:hAnsi="Times New Roman" w:eastAsia="黑体"/>
          <w:color w:val="000000"/>
          <w:sz w:val="24"/>
          <w:szCs w:val="24"/>
        </w:rPr>
        <w:t>20.3 争</w:t>
      </w:r>
      <w:bookmarkEnd w:id="793"/>
      <w:r>
        <w:rPr>
          <w:rFonts w:ascii="Times New Roman" w:hAnsi="Times New Roman" w:eastAsia="黑体"/>
          <w:color w:val="000000"/>
          <w:sz w:val="24"/>
          <w:szCs w:val="24"/>
        </w:rPr>
        <w:t>议评审</w:t>
      </w:r>
      <w:bookmarkEnd w:id="817"/>
    </w:p>
    <w:p w14:paraId="31C68B03">
      <w:pPr>
        <w:keepLines w:val="0"/>
        <w:pageBreakBefore w:val="0"/>
        <w:widowControl w:val="0"/>
        <w:kinsoku/>
        <w:wordWrap/>
        <w:overflowPunct/>
        <w:topLinePunct w:val="0"/>
        <w:bidi w:val="0"/>
        <w:snapToGrid/>
        <w:spacing w:line="440" w:lineRule="exact"/>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合同当事人是否同意将工程争议提交争议评审小组决</w:t>
      </w:r>
      <w:r>
        <w:rPr>
          <w:rFonts w:hint="eastAsia" w:ascii="Times New Roman" w:hAnsi="Times New Roman" w:eastAsia="仿宋_GB2312"/>
          <w:color w:val="000000"/>
          <w:sz w:val="24"/>
          <w:szCs w:val="24"/>
        </w:rPr>
        <w:t>定：</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p>
    <w:p w14:paraId="108EE71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bookmarkStart w:id="818" w:name="_Toc16735"/>
      <w:r>
        <w:rPr>
          <w:rFonts w:ascii="Times New Roman" w:hAnsi="Times New Roman" w:eastAsia="仿宋_GB2312"/>
          <w:color w:val="000000"/>
          <w:sz w:val="24"/>
          <w:szCs w:val="24"/>
        </w:rPr>
        <w:t>20.3.1 争议评审小组的确定</w:t>
      </w:r>
      <w:bookmarkEnd w:id="818"/>
    </w:p>
    <w:p w14:paraId="7355AC3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u w:val="single"/>
        </w:rPr>
      </w:pPr>
      <w:r>
        <w:rPr>
          <w:rFonts w:ascii="Times New Roman" w:hAnsi="Times New Roman" w:eastAsia="仿宋_GB2312"/>
          <w:color w:val="000000"/>
          <w:sz w:val="24"/>
          <w:szCs w:val="24"/>
        </w:rPr>
        <w:t>争议评审小组成员的确定：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BB452DA">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选定争议评审员的期限：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789FFDB">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争议评审小组成员的报酬承担方式：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775EBB3">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其他事项的约定：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1B0037B">
      <w:pPr>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outlineLvl w:val="9"/>
        <w:rPr>
          <w:rFonts w:ascii="Times New Roman" w:hAnsi="Times New Roman" w:eastAsia="仿宋_GB2312"/>
          <w:color w:val="000000"/>
          <w:kern w:val="0"/>
          <w:sz w:val="24"/>
          <w:szCs w:val="24"/>
        </w:rPr>
      </w:pPr>
      <w:bookmarkStart w:id="819" w:name="_Toc20393"/>
      <w:r>
        <w:rPr>
          <w:rFonts w:ascii="Times New Roman" w:hAnsi="Times New Roman" w:eastAsia="仿宋_GB2312"/>
          <w:color w:val="000000"/>
          <w:kern w:val="0"/>
          <w:sz w:val="24"/>
          <w:szCs w:val="24"/>
        </w:rPr>
        <w:t>20.3.2 争议评审小组的决定</w:t>
      </w:r>
      <w:bookmarkEnd w:id="819"/>
    </w:p>
    <w:p w14:paraId="45FFA07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合同当事人关于本项的约定：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E18128B">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hint="eastAsia" w:ascii="Times New Roman" w:hAnsi="Times New Roman" w:eastAsia="黑体"/>
          <w:color w:val="000000"/>
          <w:sz w:val="24"/>
          <w:szCs w:val="24"/>
        </w:rPr>
      </w:pPr>
      <w:bookmarkStart w:id="820" w:name="_Toc3161"/>
      <w:r>
        <w:rPr>
          <w:rFonts w:ascii="Times New Roman" w:hAnsi="Times New Roman" w:eastAsia="黑体"/>
          <w:color w:val="000000"/>
          <w:sz w:val="24"/>
          <w:szCs w:val="24"/>
        </w:rPr>
        <w:t>20.4仲裁或诉讼</w:t>
      </w:r>
      <w:bookmarkEnd w:id="794"/>
      <w:bookmarkEnd w:id="820"/>
    </w:p>
    <w:p w14:paraId="5048ED3F">
      <w:pPr>
        <w:keepLines w:val="0"/>
        <w:pageBreakBefore w:val="0"/>
        <w:widowControl w:val="0"/>
        <w:kinsoku/>
        <w:wordWrap/>
        <w:overflowPunct/>
        <w:topLinePunct w:val="0"/>
        <w:bidi w:val="0"/>
        <w:snapToGrid/>
        <w:spacing w:after="120" w:line="440" w:lineRule="exact"/>
        <w:ind w:firstLine="480" w:firstLineChars="200"/>
        <w:textAlignment w:val="auto"/>
        <w:outlineLvl w:val="9"/>
        <w:rPr>
          <w:rFonts w:ascii="Times New Roman" w:hAnsi="Times New Roman" w:eastAsia="黑体"/>
          <w:color w:val="000000"/>
          <w:sz w:val="24"/>
          <w:szCs w:val="24"/>
        </w:rPr>
      </w:pPr>
      <w:r>
        <w:rPr>
          <w:rFonts w:ascii="Times New Roman" w:hAnsi="Times New Roman" w:eastAsia="仿宋_GB2312"/>
          <w:color w:val="000000"/>
          <w:sz w:val="24"/>
          <w:szCs w:val="24"/>
        </w:rPr>
        <w:t>因合同及合同有关事项发生的争议，按下列第</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r>
        <w:rPr>
          <w:rFonts w:hint="eastAsia" w:ascii="Times New Roman" w:hAnsi="Times New Roman" w:eastAsia="仿宋_GB2312"/>
          <w:color w:val="000000"/>
          <w:sz w:val="24"/>
          <w:szCs w:val="24"/>
        </w:rPr>
        <w:t>解</w:t>
      </w:r>
      <w:r>
        <w:rPr>
          <w:rFonts w:ascii="Times New Roman" w:hAnsi="Times New Roman" w:eastAsia="仿宋_GB2312"/>
          <w:color w:val="000000"/>
          <w:sz w:val="24"/>
          <w:szCs w:val="24"/>
        </w:rPr>
        <w:t>决：</w:t>
      </w:r>
    </w:p>
    <w:p w14:paraId="466BBC6F">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（1）向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仲裁委员会申请仲裁；</w:t>
      </w:r>
    </w:p>
    <w:p w14:paraId="3EC3C11D">
      <w:pPr>
        <w:keepLines w:val="0"/>
        <w:pageBreakBefore w:val="0"/>
        <w:widowControl w:val="0"/>
        <w:kinsoku/>
        <w:wordWrap/>
        <w:overflowPunct/>
        <w:topLinePunct w:val="0"/>
        <w:bidi w:val="0"/>
        <w:snapToGrid/>
        <w:spacing w:line="440" w:lineRule="exact"/>
        <w:ind w:firstLine="480" w:firstLineChars="200"/>
        <w:jc w:val="left"/>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（2）向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人民法院起诉。</w:t>
      </w:r>
      <w:bookmarkEnd w:id="795"/>
      <w:bookmarkEnd w:id="796"/>
      <w:bookmarkEnd w:id="797"/>
      <w:bookmarkEnd w:id="798"/>
      <w:bookmarkEnd w:id="799"/>
      <w:bookmarkEnd w:id="800"/>
    </w:p>
    <w:bookmarkEnd w:id="242"/>
    <w:p w14:paraId="3CB7661F">
      <w:pPr>
        <w:pageBreakBefore w:val="0"/>
        <w:widowControl w:val="0"/>
        <w:kinsoku/>
        <w:wordWrap/>
        <w:overflowPunct/>
        <w:topLinePunct w:val="0"/>
        <w:bidi w:val="0"/>
        <w:snapToGrid/>
        <w:spacing w:line="440" w:lineRule="exact"/>
        <w:jc w:val="left"/>
        <w:textAlignment w:val="auto"/>
        <w:rPr>
          <w:rFonts w:ascii="Times New Roman" w:hAnsi="Times New Roman" w:eastAsia="黑体"/>
          <w:color w:val="000000"/>
          <w:sz w:val="24"/>
          <w:szCs w:val="24"/>
        </w:rPr>
        <w:sectPr>
          <w:footerReference r:id="rId7" w:type="first"/>
          <w:footerReference r:id="rId6" w:type="default"/>
          <w:pgSz w:w="11906" w:h="16838"/>
          <w:pgMar w:top="1418" w:right="1417" w:bottom="1418" w:left="1417" w:header="851" w:footer="992" w:gutter="0"/>
          <w:pgNumType w:fmt="decimal"/>
          <w:cols w:space="720" w:num="1"/>
          <w:titlePg/>
          <w:docGrid w:type="lines" w:linePitch="312" w:charSpace="0"/>
        </w:sectPr>
      </w:pPr>
      <w:r>
        <w:rPr>
          <w:rFonts w:ascii="Times New Roman" w:hAnsi="Times New Roman" w:eastAsia="仿宋_GB2312"/>
          <w:color w:val="000000"/>
          <w:sz w:val="24"/>
          <w:szCs w:val="24"/>
        </w:rPr>
        <w:br w:type="page"/>
      </w:r>
    </w:p>
    <w:p w14:paraId="24317242">
      <w:pPr>
        <w:spacing w:before="156" w:beforeLines="50" w:after="156" w:afterLines="50" w:line="44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工程质量保修书</w:t>
      </w:r>
    </w:p>
    <w:p w14:paraId="1DD0D965">
      <w:pPr>
        <w:spacing w:line="4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发包人（全称）：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0385C9AD">
      <w:pPr>
        <w:spacing w:line="44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　　承包人（全称）：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7779EFE4">
      <w:pPr>
        <w:spacing w:line="440" w:lineRule="exact"/>
        <w:rPr>
          <w:rFonts w:ascii="Times New Roman" w:hAnsi="Times New Roman" w:eastAsia="仿宋_GB2312"/>
          <w:color w:val="000000"/>
          <w:sz w:val="24"/>
          <w:szCs w:val="24"/>
        </w:rPr>
      </w:pPr>
    </w:p>
    <w:p w14:paraId="72D68E3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发包人和承包人根据《中华人民共和国建筑法》和《建设工程质量管理条例》，经协商一致就</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（工程全称）签订工程质量保修书。</w:t>
      </w:r>
    </w:p>
    <w:p w14:paraId="04D5AF3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　　</w:t>
      </w:r>
      <w:bookmarkStart w:id="821" w:name="_Toc11084"/>
      <w:r>
        <w:rPr>
          <w:rFonts w:ascii="Times New Roman" w:hAnsi="Times New Roman" w:eastAsia="黑体"/>
          <w:color w:val="000000"/>
          <w:sz w:val="24"/>
          <w:szCs w:val="24"/>
        </w:rPr>
        <w:t>一、工程质量保修范围和内容</w:t>
      </w:r>
      <w:bookmarkEnd w:id="821"/>
    </w:p>
    <w:p w14:paraId="2C98816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　　承包人在质量保修期内，按照有关法律规定和合同约定，承担工程质量保修责任。</w:t>
      </w:r>
    </w:p>
    <w:p w14:paraId="7EF1774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58AEA7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253FC3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黑体"/>
          <w:color w:val="000000"/>
          <w:sz w:val="24"/>
          <w:szCs w:val="24"/>
        </w:rPr>
      </w:pPr>
      <w:r>
        <w:rPr>
          <w:rFonts w:ascii="Times New Roman" w:hAnsi="Times New Roman" w:eastAsia="仿宋_GB2312"/>
          <w:b/>
          <w:color w:val="000000"/>
          <w:sz w:val="24"/>
          <w:szCs w:val="24"/>
        </w:rPr>
        <w:t>　　</w:t>
      </w:r>
      <w:bookmarkStart w:id="822" w:name="_Toc27741"/>
      <w:r>
        <w:rPr>
          <w:rFonts w:ascii="Times New Roman" w:hAnsi="Times New Roman" w:eastAsia="黑体"/>
          <w:color w:val="000000"/>
          <w:sz w:val="24"/>
          <w:szCs w:val="24"/>
        </w:rPr>
        <w:t>二、质量保修期</w:t>
      </w:r>
      <w:bookmarkEnd w:id="822"/>
    </w:p>
    <w:p w14:paraId="29C14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根据《建设工程质量管理条例》及有关规定，工程的质量保修期如下：</w:t>
      </w:r>
    </w:p>
    <w:p w14:paraId="523DEE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1.地基基础工程和主体结构工程为设计文件规定的该工程合理使用年限；</w:t>
      </w:r>
    </w:p>
    <w:p w14:paraId="1C0393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2.层面防水工程、有防水要求的卫生间、房间和外墙面的防渗漏为5年；</w:t>
      </w:r>
    </w:p>
    <w:p w14:paraId="43AFD8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3.装修工程为2年；</w:t>
      </w:r>
    </w:p>
    <w:p w14:paraId="338B88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4.电气管线、给排水管道、设备安装工程为2年；</w:t>
      </w:r>
    </w:p>
    <w:p w14:paraId="71977A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5.供热与供冷系统为2个采暖期、供冷期；</w:t>
      </w:r>
    </w:p>
    <w:p w14:paraId="17AA67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6.住宅小区内的给排水设施、道路等配套工程为2年；</w:t>
      </w:r>
    </w:p>
    <w:p w14:paraId="15BCB0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7.其他项目保修期限约定如下：按国家相关规定；</w:t>
      </w:r>
    </w:p>
    <w:p w14:paraId="6CDA72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8.质量保修期自工程竣工验收合格之日起计算。</w:t>
      </w:r>
    </w:p>
    <w:p w14:paraId="3E6E52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黑体" w:cs="Times New Roman"/>
          <w:color w:val="000000"/>
          <w:sz w:val="24"/>
          <w:szCs w:val="24"/>
        </w:rPr>
      </w:pPr>
      <w:bookmarkStart w:id="823" w:name="_Toc14495"/>
      <w:r>
        <w:rPr>
          <w:rFonts w:ascii="Times New Roman" w:hAnsi="Times New Roman" w:eastAsia="黑体" w:cs="Times New Roman"/>
          <w:color w:val="000000"/>
          <w:sz w:val="24"/>
          <w:szCs w:val="24"/>
        </w:rPr>
        <w:t>三、缺陷责任期</w:t>
      </w:r>
      <w:bookmarkEnd w:id="823"/>
    </w:p>
    <w:p w14:paraId="6BBA5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工程缺陷责任期为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个月，缺陷责任期自工程</w:t>
      </w:r>
      <w:r>
        <w:rPr>
          <w:rFonts w:hint="eastAsia" w:ascii="Times New Roman" w:hAnsi="Times New Roman" w:eastAsia="仿宋_GB2312"/>
          <w:color w:val="000000"/>
          <w:sz w:val="24"/>
          <w:szCs w:val="24"/>
        </w:rPr>
        <w:t>通过竣工验收</w:t>
      </w:r>
      <w:r>
        <w:rPr>
          <w:rFonts w:ascii="Times New Roman" w:hAnsi="Times New Roman" w:eastAsia="仿宋_GB2312"/>
          <w:color w:val="000000"/>
          <w:sz w:val="24"/>
          <w:szCs w:val="24"/>
        </w:rPr>
        <w:t>之日起计算。单位工程先于全部工程进行验收，单位工程缺陷责任期自单位工程验收合格之日起算。</w:t>
      </w:r>
    </w:p>
    <w:p w14:paraId="2CE68D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缺陷责任期终止后，发包人应退还剩余的质量保证金。</w:t>
      </w:r>
    </w:p>
    <w:p w14:paraId="1C34DE5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 xml:space="preserve">    </w:t>
      </w:r>
      <w:bookmarkStart w:id="824" w:name="_Toc10725"/>
      <w:r>
        <w:rPr>
          <w:rFonts w:ascii="Times New Roman" w:hAnsi="Times New Roman" w:eastAsia="黑体" w:cs="Times New Roman"/>
          <w:color w:val="000000"/>
          <w:sz w:val="24"/>
          <w:szCs w:val="24"/>
        </w:rPr>
        <w:t>四、质量保修责任</w:t>
      </w:r>
      <w:bookmarkEnd w:id="824"/>
    </w:p>
    <w:p w14:paraId="793A21DC">
      <w:pPr>
        <w:keepNext w:val="0"/>
        <w:keepLines w:val="0"/>
        <w:pageBreakBefore w:val="0"/>
        <w:widowControl w:val="0"/>
        <w:kinsoku/>
        <w:wordWrap/>
        <w:overflowPunct/>
        <w:topLinePunct w:val="0"/>
        <w:autoSpaceDE/>
        <w:autoSpaceDN/>
        <w:bidi w:val="0"/>
        <w:adjustRightInd/>
        <w:snapToGrid/>
        <w:spacing w:line="360" w:lineRule="auto"/>
        <w:ind w:left="105" w:leftChars="50" w:firstLine="491" w:firstLineChars="205"/>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1</w:t>
      </w:r>
      <w:r>
        <w:rPr>
          <w:rFonts w:hint="eastAsia" w:ascii="仿宋_GB2312" w:eastAsia="仿宋_GB2312"/>
          <w:sz w:val="24"/>
          <w:szCs w:val="24"/>
        </w:rPr>
        <w:t>．</w:t>
      </w:r>
      <w:r>
        <w:rPr>
          <w:rFonts w:ascii="Times New Roman" w:hAnsi="Times New Roman" w:eastAsia="仿宋_GB2312"/>
          <w:color w:val="000000"/>
          <w:sz w:val="24"/>
          <w:szCs w:val="24"/>
        </w:rPr>
        <w:t>属于保修范围、内容的项目，承包人应当在接到保修通知之日起7天内派人保修。承包人不在约定期限内派人保修的，发包人可以委托他人修理。</w:t>
      </w:r>
    </w:p>
    <w:p w14:paraId="42A44B0F">
      <w:pPr>
        <w:keepNext w:val="0"/>
        <w:keepLines w:val="0"/>
        <w:pageBreakBefore w:val="0"/>
        <w:widowControl w:val="0"/>
        <w:kinsoku/>
        <w:wordWrap/>
        <w:overflowPunct/>
        <w:topLinePunct w:val="0"/>
        <w:autoSpaceDE/>
        <w:autoSpaceDN/>
        <w:bidi w:val="0"/>
        <w:adjustRightInd/>
        <w:snapToGrid/>
        <w:spacing w:line="360" w:lineRule="auto"/>
        <w:ind w:left="105" w:leftChars="50" w:firstLine="491" w:firstLineChars="205"/>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w:t>
      </w:r>
      <w:r>
        <w:rPr>
          <w:rFonts w:hint="eastAsia" w:ascii="仿宋_GB2312" w:eastAsia="仿宋_GB2312"/>
          <w:sz w:val="24"/>
          <w:szCs w:val="24"/>
        </w:rPr>
        <w:t>．</w:t>
      </w:r>
      <w:r>
        <w:rPr>
          <w:rFonts w:ascii="Times New Roman" w:hAnsi="Times New Roman" w:eastAsia="仿宋_GB2312"/>
          <w:color w:val="000000"/>
          <w:sz w:val="24"/>
          <w:szCs w:val="24"/>
        </w:rPr>
        <w:t>发生紧急事故需抢修的，承包人在接到事故通知后，应当立即到达事故现场抢修。</w:t>
      </w:r>
    </w:p>
    <w:p w14:paraId="415AD051">
      <w:pPr>
        <w:keepNext w:val="0"/>
        <w:keepLines w:val="0"/>
        <w:pageBreakBefore w:val="0"/>
        <w:widowControl w:val="0"/>
        <w:kinsoku/>
        <w:wordWrap/>
        <w:overflowPunct/>
        <w:topLinePunct w:val="0"/>
        <w:autoSpaceDE/>
        <w:autoSpaceDN/>
        <w:bidi w:val="0"/>
        <w:adjustRightInd/>
        <w:snapToGrid/>
        <w:spacing w:line="360" w:lineRule="auto"/>
        <w:ind w:left="105" w:leftChars="50" w:firstLine="491" w:firstLineChars="205"/>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w:t>
      </w:r>
      <w:r>
        <w:rPr>
          <w:rFonts w:hint="eastAsia" w:ascii="仿宋_GB2312" w:eastAsia="仿宋_GB2312"/>
          <w:sz w:val="24"/>
          <w:szCs w:val="24"/>
        </w:rPr>
        <w:t>．</w:t>
      </w:r>
      <w:r>
        <w:rPr>
          <w:rFonts w:ascii="Times New Roman" w:hAnsi="Times New Roman" w:eastAsia="仿宋_GB2312"/>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511478A">
      <w:pPr>
        <w:keepNext w:val="0"/>
        <w:keepLines w:val="0"/>
        <w:pageBreakBefore w:val="0"/>
        <w:widowControl w:val="0"/>
        <w:kinsoku/>
        <w:wordWrap/>
        <w:overflowPunct/>
        <w:topLinePunct w:val="0"/>
        <w:autoSpaceDE/>
        <w:autoSpaceDN/>
        <w:bidi w:val="0"/>
        <w:adjustRightInd/>
        <w:snapToGrid/>
        <w:spacing w:line="360" w:lineRule="auto"/>
        <w:ind w:left="420" w:leftChars="200" w:firstLine="120" w:firstLineChars="50"/>
        <w:textAlignment w:val="auto"/>
        <w:outlineLvl w:val="9"/>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w:t>
      </w:r>
      <w:r>
        <w:rPr>
          <w:rFonts w:hint="eastAsia" w:ascii="仿宋_GB2312" w:eastAsia="仿宋_GB2312"/>
          <w:sz w:val="24"/>
          <w:szCs w:val="24"/>
        </w:rPr>
        <w:t>．</w:t>
      </w:r>
      <w:r>
        <w:rPr>
          <w:rFonts w:ascii="Times New Roman" w:hAnsi="Times New Roman" w:eastAsia="仿宋_GB2312"/>
          <w:color w:val="000000"/>
          <w:sz w:val="24"/>
          <w:szCs w:val="24"/>
        </w:rPr>
        <w:t>质量保修完成后，由发包人组织验收。</w:t>
      </w:r>
    </w:p>
    <w:p w14:paraId="1931F7F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　　</w:t>
      </w:r>
      <w:bookmarkStart w:id="825" w:name="_Toc1693"/>
      <w:r>
        <w:rPr>
          <w:rFonts w:ascii="Times New Roman" w:hAnsi="Times New Roman" w:eastAsia="黑体" w:cs="Times New Roman"/>
          <w:color w:val="000000"/>
          <w:sz w:val="24"/>
          <w:szCs w:val="24"/>
        </w:rPr>
        <w:t>五、保修费用</w:t>
      </w:r>
      <w:bookmarkEnd w:id="825"/>
    </w:p>
    <w:p w14:paraId="278697A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　　保修费用由造成质量缺陷的责任方承担。</w:t>
      </w:r>
    </w:p>
    <w:p w14:paraId="39B1742F">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ascii="Times New Roman" w:hAnsi="Times New Roman" w:eastAsia="仿宋_GB2312"/>
          <w:color w:val="000000"/>
          <w:sz w:val="24"/>
          <w:szCs w:val="24"/>
        </w:rPr>
      </w:pPr>
      <w:bookmarkStart w:id="826" w:name="_Toc1737"/>
      <w:r>
        <w:rPr>
          <w:rFonts w:ascii="Times New Roman" w:hAnsi="Times New Roman" w:eastAsia="黑体"/>
          <w:b/>
          <w:color w:val="000000"/>
          <w:sz w:val="24"/>
          <w:szCs w:val="24"/>
        </w:rPr>
        <w:t>六</w:t>
      </w:r>
      <w:r>
        <w:rPr>
          <w:rFonts w:ascii="Times New Roman" w:hAnsi="Times New Roman" w:eastAsia="黑体"/>
          <w:color w:val="000000"/>
          <w:sz w:val="24"/>
          <w:szCs w:val="24"/>
        </w:rPr>
        <w:t>、双方约定的其他工程质量保修事项</w:t>
      </w:r>
      <w:r>
        <w:rPr>
          <w:rFonts w:ascii="Times New Roman" w:hAnsi="Times New Roman" w:eastAsia="仿宋_GB2312"/>
          <w:color w:val="000000"/>
          <w:sz w:val="24"/>
          <w:szCs w:val="24"/>
        </w:rPr>
        <w:t>：</w:t>
      </w:r>
      <w:bookmarkEnd w:id="826"/>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698E508">
      <w:pPr>
        <w:keepNext w:val="0"/>
        <w:keepLines w:val="0"/>
        <w:pageBreakBefore w:val="0"/>
        <w:widowControl w:val="0"/>
        <w:kinsoku/>
        <w:wordWrap/>
        <w:overflowPunct/>
        <w:topLinePunct w:val="0"/>
        <w:autoSpaceDE/>
        <w:autoSpaceDN/>
        <w:bidi w:val="0"/>
        <w:adjustRightInd/>
        <w:snapToGrid/>
        <w:spacing w:line="360" w:lineRule="auto"/>
        <w:ind w:firstLine="456" w:firstLineChars="190"/>
        <w:textAlignment w:val="auto"/>
        <w:outlineLvl w:val="9"/>
        <w:rPr>
          <w:rFonts w:ascii="Times New Roman" w:hAnsi="Times New Roman" w:eastAsia="仿宋_GB2312"/>
          <w:color w:val="000000"/>
          <w:sz w:val="24"/>
          <w:szCs w:val="24"/>
        </w:rPr>
      </w:pPr>
      <w:r>
        <w:rPr>
          <w:rFonts w:ascii="Times New Roman" w:hAnsi="Times New Roman" w:eastAsia="仿宋_GB2312"/>
          <w:color w:val="000000"/>
          <w:sz w:val="24"/>
          <w:szCs w:val="24"/>
        </w:rPr>
        <w:t>工程质量保修书由发包人、承包人在工程竣工验收前共同签署，作为施工合同附件，其有效期限至保修期满。</w:t>
      </w:r>
    </w:p>
    <w:p w14:paraId="5FF6F0CD">
      <w:pPr>
        <w:spacing w:line="360" w:lineRule="auto"/>
        <w:ind w:firstLine="420"/>
        <w:rPr>
          <w:rFonts w:ascii="Times New Roman" w:hAnsi="Times New Roman" w:eastAsia="仿宋_GB2312"/>
          <w:color w:val="000000"/>
          <w:sz w:val="24"/>
          <w:szCs w:val="24"/>
        </w:rPr>
      </w:pPr>
    </w:p>
    <w:p w14:paraId="1462D85A">
      <w:pPr>
        <w:autoSpaceDE w:val="0"/>
        <w:autoSpaceDN w:val="0"/>
        <w:adjustRightInd w:val="0"/>
        <w:spacing w:line="300" w:lineRule="auto"/>
        <w:jc w:val="center"/>
        <w:rPr>
          <w:rFonts w:ascii="宋体" w:hAnsi="宋体"/>
          <w:sz w:val="24"/>
        </w:rPr>
      </w:pPr>
      <w:r>
        <w:rPr>
          <w:sz w:val="24"/>
          <w:szCs w:val="24"/>
        </w:rPr>
        <mc:AlternateContent>
          <mc:Choice Requires="wps">
            <w:drawing>
              <wp:anchor distT="0" distB="0" distL="114300" distR="114300" simplePos="0" relativeHeight="251666432" behindDoc="0" locked="0" layoutInCell="1" allowOverlap="1">
                <wp:simplePos x="0" y="0"/>
                <wp:positionH relativeFrom="column">
                  <wp:posOffset>3213100</wp:posOffset>
                </wp:positionH>
                <wp:positionV relativeFrom="paragraph">
                  <wp:posOffset>16510</wp:posOffset>
                </wp:positionV>
                <wp:extent cx="3124835" cy="4264660"/>
                <wp:effectExtent l="0" t="0" r="12065" b="2540"/>
                <wp:wrapNone/>
                <wp:docPr id="10" name="文本框 10"/>
                <wp:cNvGraphicFramePr/>
                <a:graphic xmlns:a="http://schemas.openxmlformats.org/drawingml/2006/main">
                  <a:graphicData uri="http://schemas.microsoft.com/office/word/2010/wordprocessingShape">
                    <wps:wsp>
                      <wps:cNvSpPr txBox="1"/>
                      <wps:spPr>
                        <a:xfrm>
                          <a:off x="0" y="0"/>
                          <a:ext cx="3124835" cy="4264660"/>
                        </a:xfrm>
                        <a:prstGeom prst="rect">
                          <a:avLst/>
                        </a:prstGeom>
                        <a:solidFill>
                          <a:srgbClr val="FFFFFF"/>
                        </a:solidFill>
                        <a:ln>
                          <a:noFill/>
                        </a:ln>
                      </wps:spPr>
                      <wps:txbx>
                        <w:txbxContent>
                          <w:p w14:paraId="703E5255">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5EE2B88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259C54B">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791AE76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5DC68CE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3B2E36D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10D1CC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79AE1AA5">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 xml:space="preserve"> 址：</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31450478">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55564C9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4ED5A886">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26B9743F">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ascii="Times New Roman" w:hAnsi="Times New Roman" w:eastAsia="仿宋_GB2312"/>
                                <w:color w:val="000000"/>
                                <w:sz w:val="30"/>
                                <w:szCs w:val="30"/>
                                <w:u w:val="single"/>
                              </w:rPr>
                              <w:t xml:space="preserve">  </w:t>
                            </w:r>
                          </w:p>
                          <w:p w14:paraId="51C0040C">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119711B4">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62692EB4">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开户银行：</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 xml:space="preserve"> </w:t>
                            </w:r>
                          </w:p>
                          <w:p w14:paraId="52041131">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sz w:val="28"/>
                                <w:szCs w:val="28"/>
                              </w:rPr>
                            </w:pPr>
                            <w:r>
                              <w:rPr>
                                <w:rFonts w:ascii="Times New Roman" w:hAnsi="Times New Roman" w:eastAsia="仿宋_GB2312"/>
                                <w:color w:val="000000"/>
                                <w:sz w:val="30"/>
                                <w:szCs w:val="30"/>
                              </w:rPr>
                              <w:t xml:space="preserve">账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28E29DE4"/>
                        </w:txbxContent>
                      </wps:txbx>
                      <wps:bodyPr upright="1"/>
                    </wps:wsp>
                  </a:graphicData>
                </a:graphic>
              </wp:anchor>
            </w:drawing>
          </mc:Choice>
          <mc:Fallback>
            <w:pict>
              <v:shape id="_x0000_s1026" o:spid="_x0000_s1026" o:spt="202" type="#_x0000_t202" style="position:absolute;left:0pt;margin-left:253pt;margin-top:1.3pt;height:335.8pt;width:246.05pt;z-index:251666432;mso-width-relative:page;mso-height-relative:page;" fillcolor="#FFFFFF" filled="t" stroked="f" coordsize="21600,21600" o:gfxdata="UEsDBAoAAAAAAIdO4kAAAAAAAAAAAAAAAAAEAAAAZHJzL1BLAwQUAAAACACHTuJAHvD9j9cAAAAJ&#10;AQAADwAAAGRycy9kb3ducmV2LnhtbE2PwU7DMBBE70j8g7VIXBB1ErVOE+JUAgnEtaUfsIm3SUS8&#10;jmK3af8ec4LjaEYzb6rd1Y7iQrMfHGtIVwkI4taZgTsNx6/35y0IH5ANjo5Jw4087Or7uwpL4xbe&#10;0+UQOhFL2JeooQ9hKqX0bU8W/cpNxNE7udliiHLupJlxieV2lFmSKGlx4LjQ40RvPbXfh7PVcPpc&#10;njbF0nyEY75fq1cc8sbdtH58SJMXEIGu4S8Mv/gRHerI1LgzGy9GDZtExS9BQ6ZARL8otimIRoPK&#10;1xnIupL/H9Q/UEsDBBQAAAAIAIdO4kApwWtRxAEAAHoDAAAOAAAAZHJzL2Uyb0RvYy54bWytU0Fu&#10;2zAQvBfoHwjea9mOYwSC5QCt4V6KtEDaB9AUJREguQSXtuQPND/IqZfe+y6/o0vKcdr0kkN1oMjd&#10;4XBnllzdDtawgwqowVV8NplyppyEWru24t++bt/dcIZRuFoYcKriR4X8dv32zar3pZpDB6ZWgRGJ&#10;w7L3Fe9i9GVRoOyUFTgBrxwlGwhWRFqGtqiD6IndmmI+nS6LHkLtA0iFSNHNmORnxvAaQmgaLdUG&#10;5N4qF0fWoIyIJAk77ZGvc7VNo2T83DSoIjMVJ6Uxj3QIzXdpLNYrUbZB+E7LcwniNSW80GSFdnTo&#10;hWojomD7oP+hsloGQGjiRIItRiHZEVIxm77w5r4TXmUtZDX6i+n4/2jl3eFLYLqmm0CWOGGp46fH&#10;h9OPX6ef3xnFyKDeY0m4e0/IOLyHgcBPcaRg0j00waY/KWKUJ67jxV41RCYpeDWbL26urjmTlFvM&#10;l4vlMvMXz9t9wPhRgWVpUvFA/cu2isMnjFQKQZ8g6TQEo+utNiYvQrv7YAI7COr1Nn+pStryF8y4&#10;BHaQto3pFCmSyFFMmsVhN5yV76A+kvC9D7rtqKYsPcOpJZn+fH1Sz/9cZ9LnJ7P+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B7w/Y/XAAAACQEAAA8AAAAAAAAAAQAgAAAAIgAAAGRycy9kb3ducmV2&#10;LnhtbFBLAQIUABQAAAAIAIdO4kApwWtRxAEAAHoDAAAOAAAAAAAAAAEAIAAAACYBAABkcnMvZTJv&#10;RG9jLnhtbFBLBQYAAAAABgAGAFkBAABcBQAAAAA=&#10;">
                <v:fill on="t" focussize="0,0"/>
                <v:stroke on="f"/>
                <v:imagedata o:title=""/>
                <o:lock v:ext="edit" aspectratio="f"/>
                <v:textbox>
                  <w:txbxContent>
                    <w:p w14:paraId="703E5255">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5EE2B887">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259C54B">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791AE76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5DC68CED">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3B2E36D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10D1CC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79AE1AA5">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 xml:space="preserve"> 址：</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31450478">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55564C9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4ED5A886">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olor w:val="000000"/>
                          <w:sz w:val="30"/>
                          <w:szCs w:val="30"/>
                          <w:u w:val="single"/>
                          <w:lang w:val="en-US" w:eastAsia="zh-CN"/>
                        </w:rPr>
                        <w:t xml:space="preserve">           </w:t>
                      </w:r>
                    </w:p>
                    <w:p w14:paraId="26B9743F">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r>
                        <w:rPr>
                          <w:rFonts w:ascii="Times New Roman" w:hAnsi="Times New Roman" w:eastAsia="仿宋_GB2312"/>
                          <w:color w:val="000000"/>
                          <w:sz w:val="30"/>
                          <w:szCs w:val="30"/>
                          <w:u w:val="single"/>
                        </w:rPr>
                        <w:t xml:space="preserve">  </w:t>
                      </w:r>
                    </w:p>
                    <w:p w14:paraId="51C0040C">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119711B4">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电子信箱：</w:t>
                      </w:r>
                      <w:r>
                        <w:rPr>
                          <w:rFonts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62692EB4">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开户银行：</w:t>
                      </w:r>
                      <w:r>
                        <w:rPr>
                          <w:rFonts w:hint="eastAsia" w:ascii="Times New Roman" w:hAnsi="Times New Roman" w:eastAsia="仿宋_GB2312" w:cs="Times New Roman"/>
                          <w:color w:val="000000"/>
                          <w:sz w:val="28"/>
                          <w:szCs w:val="28"/>
                          <w:u w:val="single"/>
                          <w:lang w:val="en-US" w:eastAsia="zh-CN"/>
                        </w:rPr>
                        <w:t xml:space="preserve">                                 </w:t>
                      </w:r>
                      <w:r>
                        <w:rPr>
                          <w:rFonts w:ascii="Times New Roman" w:hAnsi="Times New Roman" w:eastAsia="仿宋_GB2312"/>
                          <w:color w:val="000000"/>
                          <w:sz w:val="30"/>
                          <w:szCs w:val="30"/>
                          <w:u w:val="single"/>
                        </w:rPr>
                        <w:t xml:space="preserve"> </w:t>
                      </w:r>
                    </w:p>
                    <w:p w14:paraId="52041131">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sz w:val="28"/>
                          <w:szCs w:val="28"/>
                        </w:rPr>
                      </w:pPr>
                      <w:r>
                        <w:rPr>
                          <w:rFonts w:ascii="Times New Roman" w:hAnsi="Times New Roman" w:eastAsia="仿宋_GB2312"/>
                          <w:color w:val="000000"/>
                          <w:sz w:val="30"/>
                          <w:szCs w:val="30"/>
                        </w:rPr>
                        <w:t xml:space="preserve">账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p>
                    <w:p w14:paraId="28E29DE4"/>
                  </w:txbxContent>
                </v:textbox>
              </v:shape>
            </w:pict>
          </mc:Fallback>
        </mc:AlternateContent>
      </w:r>
      <w:r>
        <w:rPr>
          <w:sz w:val="24"/>
          <w:szCs w:val="24"/>
        </w:rPr>
        <mc:AlternateContent>
          <mc:Choice Requires="wps">
            <w:drawing>
              <wp:anchor distT="0" distB="0" distL="114300" distR="114300" simplePos="0" relativeHeight="251665408" behindDoc="0" locked="0" layoutInCell="1" allowOverlap="1">
                <wp:simplePos x="0" y="0"/>
                <wp:positionH relativeFrom="column">
                  <wp:posOffset>-101600</wp:posOffset>
                </wp:positionH>
                <wp:positionV relativeFrom="paragraph">
                  <wp:posOffset>44450</wp:posOffset>
                </wp:positionV>
                <wp:extent cx="3082925" cy="4343400"/>
                <wp:effectExtent l="0" t="0" r="3175" b="0"/>
                <wp:wrapNone/>
                <wp:docPr id="13" name="文本框 13"/>
                <wp:cNvGraphicFramePr/>
                <a:graphic xmlns:a="http://schemas.openxmlformats.org/drawingml/2006/main">
                  <a:graphicData uri="http://schemas.microsoft.com/office/word/2010/wordprocessingShape">
                    <wps:wsp>
                      <wps:cNvSpPr txBox="1"/>
                      <wps:spPr>
                        <a:xfrm>
                          <a:off x="0" y="0"/>
                          <a:ext cx="3082925" cy="4343400"/>
                        </a:xfrm>
                        <a:prstGeom prst="rect">
                          <a:avLst/>
                        </a:prstGeom>
                        <a:solidFill>
                          <a:srgbClr val="FFFFFF"/>
                        </a:solidFill>
                        <a:ln>
                          <a:noFill/>
                        </a:ln>
                      </wps:spPr>
                      <wps:txbx>
                        <w:txbxContent>
                          <w:p w14:paraId="5E156128">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1368D3D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F7369B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33A1438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0E2CCDD7">
                            <w:pPr>
                              <w:keepNext w:val="0"/>
                              <w:keepLines w:val="0"/>
                              <w:pageBreakBefore w:val="0"/>
                              <w:widowControl w:val="0"/>
                              <w:kinsoku/>
                              <w:wordWrap/>
                              <w:overflowPunct/>
                              <w:topLinePunct w:val="0"/>
                              <w:bidi w:val="0"/>
                              <w:adjustRightInd/>
                              <w:snapToGrid/>
                              <w:spacing w:line="360" w:lineRule="exact"/>
                              <w:textAlignment w:val="auto"/>
                              <w:rPr>
                                <w:rFonts w:hint="eastAsia" w:ascii="Times New Roman" w:hAnsi="Times New Roman" w:eastAsia="仿宋_GB2312" w:cs="Times New Roman"/>
                                <w:color w:val="000000"/>
                                <w:sz w:val="28"/>
                                <w:szCs w:val="28"/>
                                <w:lang w:eastAsia="zh-CN"/>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5ACFABB9">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1FF82A0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p>
                          <w:p w14:paraId="32417284">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址：</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7BC6E83">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611EDDEF">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17B84CEF">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74F859D2">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AC8AD92">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9D47918">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098C48E">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开户银行：</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p w14:paraId="149C6EBE">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sz w:val="28"/>
                                <w:szCs w:val="28"/>
                                <w:lang w:val="en-US" w:eastAsia="zh-CN"/>
                              </w:rPr>
                            </w:pPr>
                            <w:r>
                              <w:rPr>
                                <w:rFonts w:ascii="Times New Roman" w:hAnsi="Times New Roman" w:eastAsia="仿宋_GB2312"/>
                                <w:color w:val="000000"/>
                                <w:sz w:val="30"/>
                                <w:szCs w:val="30"/>
                              </w:rPr>
                              <w:t>账  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txbxContent>
                      </wps:txbx>
                      <wps:bodyPr upright="1"/>
                    </wps:wsp>
                  </a:graphicData>
                </a:graphic>
              </wp:anchor>
            </w:drawing>
          </mc:Choice>
          <mc:Fallback>
            <w:pict>
              <v:shape id="_x0000_s1026" o:spid="_x0000_s1026" o:spt="202" type="#_x0000_t202" style="position:absolute;left:0pt;margin-left:-8pt;margin-top:3.5pt;height:342pt;width:242.75pt;z-index:251665408;mso-width-relative:page;mso-height-relative:page;" fillcolor="#FFFFFF" filled="t" stroked="f" coordsize="21600,21600" o:gfxdata="UEsDBAoAAAAAAIdO4kAAAAAAAAAAAAAAAAAEAAAAZHJzL1BLAwQUAAAACACHTuJAcabzaNgAAAAJ&#10;AQAADwAAAGRycy9kb3ducmV2LnhtbE2PzWrDMBCE74W+g9hALyWRXRK5di0HWmjpNT8PsLYU28Ra&#10;GUuJk7fv9tSehmWWmW/K7c0N4mqn0HvSkK4SEJYab3pqNRwPn8tXECEiGRw8WQ13G2BbPT6UWBg/&#10;085e97EVHEKhQA1djGMhZWg66zCs/GiJvZOfHEY+p1aaCWcOd4N8SRIlHfbEDR2O9qOzzXl/cRpO&#10;3/PzJp/rr3jMdmv1jn1W+7vWT4s0eQMR7S3+PcMvPqNDxUy1v5AJYtCwTBVviRoyFvbXKt+AqDWo&#10;PE1AVqX8v6D6AVBLAwQUAAAACACHTuJAdPpjosQBAAB6AwAADgAAAGRycy9lMm9Eb2MueG1srVNL&#10;btswEN0X6B0I7mspdlokguUAreFsirZAkgPQFCUR4A8ztCVfoL1BV91033P5HB1SjtOmmywqARQ5&#10;8/g47w21vBmtYXsFqL2r+cWs5Ew56Rvtupo/3G/eXHGGUbhGGO9UzQ8K+c3q9avlECo19703jQJG&#10;JA6rIdS8jzFURYGyV1bgzAflKNl6sCLSErqiATEQuzXFvCzfFYOHJoCXCpGi6ynJT4zwEkLftlqq&#10;tZc7q1ycWEEZEUkS9jogX+Vq21bJ+LltUUVmak5KYx7pEJpv01islqLqQIRey1MJ4iUlPNNkhXZ0&#10;6JlqLaJgO9D/UFktwaNv40x6W0xCsiOk4qJ85s1dL4LKWshqDGfT8f/Ryk/7L8B0QzdhwZkTljp+&#10;/P7t+OPX8edXRjEyaAhYEe4uEDKO7/1I4Mc4UjDpHluw6UuKGOXJ3sPZXjVGJim4KK/m1/O3nEnK&#10;XS7oLXMDiqftATDeKm9ZmtQcqH/ZVrH/iJFKIegjJJ2G3uhmo43JC+i2HwywvaBeb/KTqqQtf8GM&#10;S2Dn07YpnSJFEjmJSbM4bseT8q1vDiR8F0B3PdWUpWc4tSTTn65P6vmf60z69Mus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xpvNo2AAAAAkBAAAPAAAAAAAAAAEAIAAAACIAAABkcnMvZG93bnJl&#10;di54bWxQSwECFAAUAAAACACHTuJAdPpjosQBAAB6AwAADgAAAAAAAAABACAAAAAnAQAAZHJzL2Uy&#10;b0RvYy54bWxQSwUGAAAAAAYABgBZAQAAXQUAAAAA&#10;">
                <v:fill on="t" focussize="0,0"/>
                <v:stroke on="f"/>
                <v:imagedata o:title=""/>
                <o:lock v:ext="edit" aspectratio="f"/>
                <v:textbox>
                  <w:txbxContent>
                    <w:p w14:paraId="5E156128">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发包人：  (公章) </w:t>
                      </w:r>
                    </w:p>
                    <w:p w14:paraId="1368D3D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4F7369BF">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33A14384">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法定代表人或其委托代理人：</w:t>
                      </w:r>
                    </w:p>
                    <w:p w14:paraId="0E2CCDD7">
                      <w:pPr>
                        <w:keepNext w:val="0"/>
                        <w:keepLines w:val="0"/>
                        <w:pageBreakBefore w:val="0"/>
                        <w:widowControl w:val="0"/>
                        <w:kinsoku/>
                        <w:wordWrap/>
                        <w:overflowPunct/>
                        <w:topLinePunct w:val="0"/>
                        <w:bidi w:val="0"/>
                        <w:adjustRightInd/>
                        <w:snapToGrid/>
                        <w:spacing w:line="360" w:lineRule="exact"/>
                        <w:textAlignment w:val="auto"/>
                        <w:rPr>
                          <w:rFonts w:hint="eastAsia" w:ascii="Times New Roman" w:hAnsi="Times New Roman" w:eastAsia="仿宋_GB2312" w:cs="Times New Roman"/>
                          <w:color w:val="000000"/>
                          <w:sz w:val="28"/>
                          <w:szCs w:val="28"/>
                          <w:lang w:eastAsia="zh-CN"/>
                        </w:rPr>
                      </w:pPr>
                      <w:r>
                        <w:rPr>
                          <w:rFonts w:hint="eastAsia" w:ascii="Times New Roman" w:hAnsi="Times New Roman" w:eastAsia="仿宋_GB2312" w:cs="Times New Roman"/>
                          <w:color w:val="000000"/>
                          <w:sz w:val="28"/>
                          <w:szCs w:val="28"/>
                          <w:lang w:eastAsia="zh-CN"/>
                        </w:rPr>
                        <w:t>（</w:t>
                      </w:r>
                      <w:r>
                        <w:rPr>
                          <w:rFonts w:hint="eastAsia" w:ascii="Times New Roman" w:hAnsi="Times New Roman" w:eastAsia="仿宋_GB2312" w:cs="Times New Roman"/>
                          <w:color w:val="000000"/>
                          <w:sz w:val="28"/>
                          <w:szCs w:val="28"/>
                          <w:lang w:val="en-US" w:eastAsia="zh-CN"/>
                        </w:rPr>
                        <w:t>签字</w:t>
                      </w:r>
                      <w:r>
                        <w:rPr>
                          <w:rFonts w:hint="eastAsia" w:ascii="Times New Roman" w:hAnsi="Times New Roman" w:eastAsia="仿宋_GB2312" w:cs="Times New Roman"/>
                          <w:color w:val="000000"/>
                          <w:sz w:val="28"/>
                          <w:szCs w:val="28"/>
                          <w:lang w:eastAsia="zh-CN"/>
                        </w:rPr>
                        <w:t>）</w:t>
                      </w:r>
                    </w:p>
                    <w:p w14:paraId="5ACFABB9">
                      <w:pPr>
                        <w:keepNext w:val="0"/>
                        <w:keepLines w:val="0"/>
                        <w:pageBreakBefore w:val="0"/>
                        <w:widowControl w:val="0"/>
                        <w:kinsoku/>
                        <w:wordWrap/>
                        <w:overflowPunct/>
                        <w:topLinePunct w:val="0"/>
                        <w:bidi w:val="0"/>
                        <w:adjustRightInd/>
                        <w:snapToGrid/>
                        <w:spacing w:line="360" w:lineRule="exact"/>
                        <w:textAlignment w:val="auto"/>
                        <w:rPr>
                          <w:rFonts w:hint="default" w:ascii="Times New Roman" w:hAnsi="Times New Roman" w:eastAsia="仿宋_GB2312" w:cs="Times New Roman"/>
                          <w:color w:val="000000"/>
                          <w:sz w:val="28"/>
                          <w:szCs w:val="28"/>
                        </w:rPr>
                      </w:pPr>
                    </w:p>
                    <w:p w14:paraId="1FF82A00">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u w:val="single"/>
                          <w:lang w:val="en-US" w:eastAsia="zh-CN"/>
                        </w:rPr>
                      </w:pPr>
                      <w:r>
                        <w:rPr>
                          <w:rFonts w:hint="default" w:ascii="Times New Roman" w:hAnsi="Times New Roman" w:eastAsia="仿宋_GB2312" w:cs="Times New Roman"/>
                          <w:color w:val="000000"/>
                          <w:sz w:val="28"/>
                          <w:szCs w:val="28"/>
                        </w:rPr>
                        <w:t>组织机构代码：</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p>
                    <w:p w14:paraId="32417284">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地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址：</w:t>
                      </w:r>
                      <w:r>
                        <w:rPr>
                          <w:rFonts w:hint="eastAsia" w:eastAsia="仿宋_GB2312" w:cs="Times New Roman"/>
                          <w:color w:val="000000"/>
                          <w:sz w:val="28"/>
                          <w:szCs w:val="28"/>
                          <w:u w:val="single"/>
                          <w:lang w:val="en-US" w:eastAsia="zh-CN"/>
                        </w:rPr>
                        <w:t xml:space="preserve">                 </w:t>
                      </w:r>
                      <w:r>
                        <w:rPr>
                          <w:rFonts w:hint="eastAsia" w:ascii="Times New Roman" w:hAnsi="Times New Roman" w:eastAsia="仿宋_GB2312" w:cs="Times New Roman"/>
                          <w:color w:val="000000"/>
                          <w:sz w:val="28"/>
                          <w:szCs w:val="28"/>
                          <w:u w:val="single"/>
                          <w:lang w:val="en-US" w:eastAsia="zh-CN"/>
                        </w:rPr>
                        <w:t xml:space="preserve">           </w:t>
                      </w:r>
                      <w:r>
                        <w:rPr>
                          <w:rFonts w:hint="default" w:ascii="Times New Roman" w:hAnsi="Times New Roman" w:eastAsia="仿宋_GB2312" w:cs="Times New Roman"/>
                          <w:color w:val="000000"/>
                          <w:sz w:val="28"/>
                          <w:szCs w:val="28"/>
                        </w:rPr>
                        <w:t xml:space="preserve"> </w:t>
                      </w:r>
                    </w:p>
                    <w:p w14:paraId="07BC6E83">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611EDDEF">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法定代表人：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17B84CEF">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委托代理人：</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p>
                    <w:p w14:paraId="74F859D2">
                      <w:pPr>
                        <w:keepNext w:val="0"/>
                        <w:keepLines w:val="0"/>
                        <w:pageBreakBefore w:val="0"/>
                        <w:widowControl w:val="0"/>
                        <w:kinsoku/>
                        <w:wordWrap/>
                        <w:overflowPunct/>
                        <w:topLinePunct w:val="0"/>
                        <w:bidi w:val="0"/>
                        <w:adjustRightInd/>
                        <w:snapToGrid/>
                        <w:spacing w:line="400" w:lineRule="exact"/>
                        <w:textAlignment w:val="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电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话：</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AC8AD92">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000000"/>
                          <w:sz w:val="30"/>
                          <w:szCs w:val="30"/>
                        </w:rPr>
                        <w:t xml:space="preserve">传 </w:t>
                      </w:r>
                      <w:r>
                        <w:rPr>
                          <w:rFonts w:hint="eastAsia" w:ascii="Times New Roman" w:hAnsi="Times New Roman" w:eastAsia="仿宋_GB2312"/>
                          <w:color w:val="000000"/>
                          <w:sz w:val="30"/>
                          <w:szCs w:val="30"/>
                          <w:lang w:val="en-US" w:eastAsia="zh-CN"/>
                        </w:rPr>
                        <w:t xml:space="preserve">  </w:t>
                      </w:r>
                      <w:r>
                        <w:rPr>
                          <w:rFonts w:ascii="Times New Roman" w:hAnsi="Times New Roman" w:eastAsia="仿宋_GB2312"/>
                          <w:color w:val="000000"/>
                          <w:sz w:val="30"/>
                          <w:szCs w:val="30"/>
                        </w:rPr>
                        <w:t xml:space="preserve"> 真：</w:t>
                      </w:r>
                      <w:r>
                        <w:rPr>
                          <w:rFonts w:ascii="Times New Roman" w:hAnsi="Times New Roman" w:eastAsia="仿宋_GB2312"/>
                          <w:color w:val="000000"/>
                          <w:sz w:val="30"/>
                          <w:szCs w:val="30"/>
                          <w:u w:val="single"/>
                        </w:rPr>
                        <w:t></w:t>
                      </w:r>
                      <w:r>
                        <w:rPr>
                          <w:rFonts w:hint="eastAsia" w:eastAsia="仿宋_GB2312"/>
                          <w:color w:val="000000"/>
                          <w:sz w:val="30"/>
                          <w:szCs w:val="30"/>
                          <w:u w:val="single"/>
                          <w:lang w:val="en-US" w:eastAsia="zh-CN"/>
                        </w:rPr>
                        <w:t xml:space="preserve">        </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9D47918">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rPr>
                      </w:pP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rPr>
                        <w:t xml:space="preserve"> </w:t>
                      </w:r>
                    </w:p>
                    <w:p w14:paraId="5098C48E">
                      <w:pPr>
                        <w:keepNext w:val="0"/>
                        <w:keepLines w:val="0"/>
                        <w:pageBreakBefore w:val="0"/>
                        <w:widowControl w:val="0"/>
                        <w:kinsoku/>
                        <w:wordWrap/>
                        <w:overflowPunct/>
                        <w:topLinePunct w:val="0"/>
                        <w:bidi w:val="0"/>
                        <w:adjustRightInd/>
                        <w:snapToGrid/>
                        <w:spacing w:line="400" w:lineRule="exact"/>
                        <w:textAlignment w:val="auto"/>
                        <w:rPr>
                          <w:rFonts w:hint="eastAsia" w:ascii="Times New Roman" w:hAnsi="Times New Roman" w:eastAsia="仿宋_GB2312"/>
                          <w:color w:val="000000"/>
                          <w:sz w:val="30"/>
                          <w:szCs w:val="30"/>
                          <w:u w:val="single"/>
                          <w:lang w:val="en-US" w:eastAsia="zh-CN"/>
                        </w:rPr>
                      </w:pPr>
                      <w:r>
                        <w:rPr>
                          <w:rFonts w:ascii="Times New Roman" w:hAnsi="Times New Roman" w:eastAsia="仿宋_GB2312"/>
                          <w:color w:val="000000"/>
                          <w:sz w:val="30"/>
                          <w:szCs w:val="30"/>
                        </w:rPr>
                        <w:t>开户银行：</w:t>
                      </w:r>
                      <w:r>
                        <w:rPr>
                          <w:rFonts w:ascii="Times New Roman" w:hAnsi="Times New Roman" w:eastAsia="仿宋_GB2312"/>
                          <w:color w:val="auto"/>
                          <w:sz w:val="30"/>
                          <w:szCs w:val="30"/>
                          <w:u w:val="single"/>
                        </w:rPr>
                        <w:t xml:space="preserve"> </w:t>
                      </w:r>
                      <w:r>
                        <w:rPr>
                          <w:rFonts w:hint="eastAsia" w:eastAsia="仿宋_GB2312"/>
                          <w:color w:val="auto"/>
                          <w:sz w:val="30"/>
                          <w:szCs w:val="30"/>
                          <w:u w:val="single"/>
                          <w:lang w:val="en-US" w:eastAsia="zh-CN"/>
                        </w:rPr>
                        <w:t xml:space="preserve">           </w:t>
                      </w:r>
                      <w:r>
                        <w:rPr>
                          <w:rFonts w:hint="eastAsia" w:ascii="Times New Roman" w:hAnsi="Times New Roman" w:eastAsia="仿宋_GB2312"/>
                          <w:color w:val="auto"/>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p w14:paraId="149C6EBE">
                      <w:pPr>
                        <w:keepNext w:val="0"/>
                        <w:keepLines w:val="0"/>
                        <w:pageBreakBefore w:val="0"/>
                        <w:widowControl w:val="0"/>
                        <w:kinsoku/>
                        <w:wordWrap/>
                        <w:overflowPunct/>
                        <w:topLinePunct w:val="0"/>
                        <w:bidi w:val="0"/>
                        <w:adjustRightInd/>
                        <w:snapToGrid/>
                        <w:spacing w:line="400" w:lineRule="exact"/>
                        <w:textAlignment w:val="auto"/>
                        <w:rPr>
                          <w:rFonts w:hint="default" w:ascii="Times New Roman" w:hAnsi="Times New Roman" w:eastAsia="仿宋_GB2312" w:cs="Times New Roman"/>
                          <w:sz w:val="28"/>
                          <w:szCs w:val="28"/>
                          <w:lang w:val="en-US" w:eastAsia="zh-CN"/>
                        </w:rPr>
                      </w:pPr>
                      <w:r>
                        <w:rPr>
                          <w:rFonts w:ascii="Times New Roman" w:hAnsi="Times New Roman" w:eastAsia="仿宋_GB2312"/>
                          <w:color w:val="000000"/>
                          <w:sz w:val="30"/>
                          <w:szCs w:val="30"/>
                        </w:rPr>
                        <w:t>账  号：</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val="en-US" w:eastAsia="zh-CN"/>
                        </w:rPr>
                        <w:t xml:space="preserve">   </w:t>
                      </w:r>
                      <w:r>
                        <w:rPr>
                          <w:rFonts w:hint="eastAsia" w:eastAsia="仿宋_GB2312"/>
                          <w:color w:val="000000"/>
                          <w:sz w:val="30"/>
                          <w:szCs w:val="30"/>
                          <w:u w:val="single"/>
                          <w:lang w:val="en-US" w:eastAsia="zh-CN"/>
                        </w:rPr>
                        <w:t xml:space="preserve"> </w:t>
                      </w:r>
                      <w:r>
                        <w:rPr>
                          <w:rFonts w:hint="eastAsia" w:ascii="Times New Roman" w:hAnsi="Times New Roman" w:eastAsia="仿宋_GB2312"/>
                          <w:color w:val="000000"/>
                          <w:sz w:val="30"/>
                          <w:szCs w:val="30"/>
                          <w:u w:val="single"/>
                          <w:lang w:val="en-US" w:eastAsia="zh-CN"/>
                        </w:rPr>
                        <w:t xml:space="preserve">       </w:t>
                      </w:r>
                    </w:p>
                  </w:txbxContent>
                </v:textbox>
              </v:shape>
            </w:pict>
          </mc:Fallback>
        </mc:AlternateContent>
      </w:r>
      <w:r>
        <w:rPr>
          <w:rFonts w:hint="eastAsia" w:ascii="宋体" w:hAnsi="宋体" w:cs="宋体"/>
          <w:kern w:val="0"/>
          <w:szCs w:val="21"/>
        </w:rPr>
        <w:t xml:space="preserve">                                                                                                                                                                                                                                                                                                                                                                                                                                                                                    </w:t>
      </w:r>
      <w:r>
        <w:rPr>
          <w:rFonts w:ascii="宋体" w:hAnsi="宋体"/>
        </w:rPr>
        <w:br w:type="page"/>
      </w:r>
    </w:p>
    <w:p w14:paraId="7AA25C58">
      <w:pPr>
        <w:rPr>
          <w:rFonts w:ascii="宋体" w:hAnsi="宋体"/>
          <w:sz w:val="24"/>
        </w:rPr>
      </w:pPr>
    </w:p>
    <w:p w14:paraId="1C40EA1C">
      <w:pPr>
        <w:rPr>
          <w:rFonts w:ascii="宋体" w:hAnsi="宋体"/>
          <w:sz w:val="24"/>
        </w:rPr>
      </w:pPr>
    </w:p>
    <w:p w14:paraId="30D97EF5">
      <w:pPr>
        <w:rPr>
          <w:rFonts w:ascii="宋体" w:hAnsi="宋体"/>
          <w:sz w:val="24"/>
        </w:rPr>
      </w:pPr>
    </w:p>
    <w:p w14:paraId="672FA0C4">
      <w:pPr>
        <w:pStyle w:val="2"/>
        <w:spacing w:line="360" w:lineRule="auto"/>
        <w:rPr>
          <w:rFonts w:hAnsi="宋体"/>
          <w:b/>
          <w:bCs/>
          <w:color w:val="auto"/>
          <w:sz w:val="36"/>
        </w:rPr>
      </w:pPr>
      <w:bookmarkStart w:id="827" w:name="_Toc43850874"/>
      <w:bookmarkStart w:id="828" w:name="_Toc185540056"/>
      <w:bookmarkStart w:id="829" w:name="_Toc209516063"/>
      <w:bookmarkStart w:id="830" w:name="_Toc427306796"/>
      <w:bookmarkStart w:id="831" w:name="_Toc427339177"/>
      <w:r>
        <w:rPr>
          <w:rFonts w:hint="eastAsia" w:hAnsi="宋体"/>
          <w:b/>
          <w:bCs/>
          <w:color w:val="auto"/>
          <w:sz w:val="36"/>
        </w:rPr>
        <w:t>第四章 磋商响应文件</w:t>
      </w:r>
      <w:r>
        <w:rPr>
          <w:rFonts w:hAnsi="宋体"/>
          <w:b/>
          <w:bCs/>
          <w:color w:val="auto"/>
          <w:sz w:val="36"/>
        </w:rPr>
        <w:t>格式</w:t>
      </w:r>
      <w:bookmarkEnd w:id="827"/>
      <w:bookmarkEnd w:id="828"/>
      <w:bookmarkEnd w:id="829"/>
      <w:bookmarkEnd w:id="830"/>
      <w:bookmarkEnd w:id="831"/>
    </w:p>
    <w:p w14:paraId="641522A8">
      <w:pPr>
        <w:spacing w:line="360" w:lineRule="auto"/>
        <w:rPr>
          <w:rFonts w:ascii="宋体" w:hAnsi="宋体"/>
          <w:szCs w:val="21"/>
        </w:rPr>
      </w:pPr>
    </w:p>
    <w:p w14:paraId="53750327">
      <w:pPr>
        <w:spacing w:line="360" w:lineRule="auto"/>
        <w:jc w:val="center"/>
        <w:rPr>
          <w:rFonts w:ascii="宋体" w:hAnsi="宋体"/>
          <w:szCs w:val="21"/>
        </w:rPr>
      </w:pPr>
      <w:r>
        <w:rPr>
          <w:rFonts w:hint="eastAsia" w:ascii="宋体" w:hAnsi="宋体"/>
          <w:szCs w:val="21"/>
        </w:rPr>
        <w:t>（未提供格式的部分由供应商自行编制）</w:t>
      </w:r>
    </w:p>
    <w:p w14:paraId="2FAC0A0D">
      <w:pPr>
        <w:spacing w:line="360" w:lineRule="auto"/>
        <w:rPr>
          <w:rFonts w:ascii="宋体" w:hAnsi="宋体"/>
        </w:rPr>
      </w:pPr>
    </w:p>
    <w:p w14:paraId="539FA47F">
      <w:pPr>
        <w:spacing w:line="360" w:lineRule="auto"/>
        <w:rPr>
          <w:rFonts w:ascii="宋体" w:hAnsi="宋体"/>
        </w:rPr>
      </w:pPr>
    </w:p>
    <w:p w14:paraId="2E3023DE">
      <w:pPr>
        <w:spacing w:line="360" w:lineRule="auto"/>
        <w:rPr>
          <w:rFonts w:ascii="宋体" w:hAnsi="宋体"/>
        </w:rPr>
      </w:pPr>
    </w:p>
    <w:p w14:paraId="38CEDFCD">
      <w:pPr>
        <w:spacing w:line="360" w:lineRule="auto"/>
        <w:rPr>
          <w:rFonts w:ascii="宋体" w:hAnsi="宋体"/>
        </w:rPr>
      </w:pPr>
    </w:p>
    <w:p w14:paraId="4FA3C875">
      <w:pPr>
        <w:spacing w:line="360" w:lineRule="auto"/>
        <w:rPr>
          <w:rFonts w:ascii="宋体" w:hAnsi="宋体"/>
        </w:rPr>
      </w:pPr>
    </w:p>
    <w:p w14:paraId="70EF1708">
      <w:pPr>
        <w:spacing w:line="360" w:lineRule="auto"/>
        <w:rPr>
          <w:rFonts w:ascii="宋体" w:hAnsi="宋体"/>
        </w:rPr>
      </w:pPr>
    </w:p>
    <w:p w14:paraId="1EFA853A">
      <w:pPr>
        <w:spacing w:line="360" w:lineRule="auto"/>
        <w:rPr>
          <w:rFonts w:ascii="宋体" w:hAnsi="宋体"/>
        </w:rPr>
      </w:pPr>
    </w:p>
    <w:p w14:paraId="3AFB2AB6">
      <w:pPr>
        <w:spacing w:line="360" w:lineRule="auto"/>
        <w:rPr>
          <w:rFonts w:ascii="宋体" w:hAnsi="宋体"/>
        </w:rPr>
      </w:pPr>
    </w:p>
    <w:p w14:paraId="61E539DE">
      <w:pPr>
        <w:spacing w:line="360" w:lineRule="auto"/>
        <w:rPr>
          <w:rFonts w:ascii="宋体" w:hAnsi="宋体"/>
        </w:rPr>
      </w:pPr>
    </w:p>
    <w:p w14:paraId="126CDA05">
      <w:pPr>
        <w:rPr>
          <w:rFonts w:ascii="宋体" w:hAnsi="宋体"/>
          <w:b/>
          <w:sz w:val="28"/>
          <w:szCs w:val="28"/>
        </w:rPr>
      </w:pPr>
      <w:bookmarkStart w:id="832" w:name="q14"/>
      <w:bookmarkEnd w:id="832"/>
      <w:bookmarkStart w:id="833" w:name="_Toc183075172"/>
    </w:p>
    <w:p w14:paraId="7446D473">
      <w:pPr>
        <w:rPr>
          <w:rFonts w:ascii="宋体" w:hAnsi="宋体"/>
          <w:b/>
          <w:sz w:val="28"/>
          <w:szCs w:val="28"/>
        </w:rPr>
      </w:pPr>
    </w:p>
    <w:p w14:paraId="7DE3E188">
      <w:pPr>
        <w:rPr>
          <w:rFonts w:ascii="宋体" w:hAnsi="宋体"/>
          <w:b/>
          <w:sz w:val="28"/>
          <w:szCs w:val="28"/>
        </w:rPr>
      </w:pPr>
    </w:p>
    <w:p w14:paraId="574B51E7">
      <w:pPr>
        <w:pStyle w:val="3"/>
        <w:jc w:val="center"/>
        <w:rPr>
          <w:rFonts w:ascii="宋体" w:hAnsi="宋体" w:eastAsia="宋体"/>
          <w:szCs w:val="32"/>
        </w:rPr>
      </w:pPr>
      <w:r>
        <w:rPr>
          <w:rFonts w:ascii="宋体" w:hAnsi="宋体"/>
        </w:rPr>
        <w:br w:type="page"/>
      </w:r>
      <w:bookmarkStart w:id="834" w:name="_Toc11923389"/>
      <w:bookmarkStart w:id="835" w:name="_Toc427339178"/>
      <w:bookmarkStart w:id="836" w:name="_Toc43850829"/>
      <w:bookmarkStart w:id="837" w:name="_Toc43850875"/>
      <w:r>
        <w:rPr>
          <w:rFonts w:hint="eastAsia" w:ascii="宋体" w:hAnsi="宋体" w:eastAsia="宋体"/>
          <w:sz w:val="36"/>
          <w:szCs w:val="36"/>
        </w:rPr>
        <w:t>响应文件封面</w:t>
      </w:r>
      <w:bookmarkEnd w:id="834"/>
      <w:bookmarkEnd w:id="835"/>
      <w:bookmarkEnd w:id="836"/>
      <w:bookmarkEnd w:id="837"/>
    </w:p>
    <w:p w14:paraId="689CE8FA">
      <w:pPr>
        <w:spacing w:line="360" w:lineRule="auto"/>
        <w:ind w:firstLine="561"/>
        <w:jc w:val="center"/>
        <w:rPr>
          <w:rFonts w:hint="eastAsia" w:ascii="宋体" w:hAnsi="宋体" w:eastAsia="宋体"/>
          <w:b/>
          <w:sz w:val="36"/>
          <w:szCs w:val="36"/>
          <w:lang w:eastAsia="zh-CN"/>
        </w:rPr>
      </w:pPr>
      <w:r>
        <w:rPr>
          <w:rFonts w:hint="eastAsia" w:ascii="宋体" w:hAnsi="宋体"/>
          <w:b/>
          <w:sz w:val="36"/>
          <w:szCs w:val="36"/>
          <w:lang w:eastAsia="zh-CN"/>
        </w:rPr>
        <w:t>云县涌宝镇荒田村万寿菊、荞麦种植基地建设项目（万寿菊+荞麦)</w:t>
      </w:r>
    </w:p>
    <w:p w14:paraId="5C6EC910">
      <w:pPr>
        <w:spacing w:line="360" w:lineRule="auto"/>
        <w:jc w:val="center"/>
        <w:rPr>
          <w:rFonts w:ascii="宋体" w:hAnsi="宋体"/>
          <w:b/>
          <w:sz w:val="48"/>
          <w:szCs w:val="48"/>
        </w:rPr>
      </w:pPr>
    </w:p>
    <w:p w14:paraId="0A14CC99">
      <w:pPr>
        <w:spacing w:line="360" w:lineRule="auto"/>
        <w:jc w:val="center"/>
        <w:rPr>
          <w:rFonts w:ascii="宋体" w:hAnsi="宋体"/>
          <w:b/>
          <w:sz w:val="48"/>
          <w:szCs w:val="48"/>
        </w:rPr>
      </w:pPr>
    </w:p>
    <w:p w14:paraId="6F9F47B9">
      <w:pPr>
        <w:spacing w:line="360" w:lineRule="auto"/>
        <w:ind w:firstLine="561"/>
        <w:jc w:val="center"/>
        <w:rPr>
          <w:rFonts w:ascii="宋体" w:hAnsi="宋体"/>
          <w:b/>
          <w:sz w:val="48"/>
          <w:szCs w:val="48"/>
        </w:rPr>
      </w:pPr>
    </w:p>
    <w:p w14:paraId="2A379825">
      <w:pPr>
        <w:spacing w:line="360" w:lineRule="auto"/>
        <w:ind w:firstLine="561"/>
        <w:jc w:val="center"/>
        <w:rPr>
          <w:rFonts w:ascii="宋体" w:hAnsi="宋体"/>
          <w:b/>
          <w:sz w:val="48"/>
          <w:szCs w:val="48"/>
        </w:rPr>
      </w:pPr>
    </w:p>
    <w:p w14:paraId="5EA727E5">
      <w:pPr>
        <w:spacing w:line="360" w:lineRule="auto"/>
        <w:jc w:val="center"/>
        <w:rPr>
          <w:rFonts w:ascii="宋体" w:hAnsi="宋体"/>
          <w:b/>
          <w:sz w:val="84"/>
          <w:szCs w:val="84"/>
        </w:rPr>
      </w:pPr>
      <w:r>
        <w:rPr>
          <w:rFonts w:hint="eastAsia" w:ascii="宋体" w:hAnsi="宋体"/>
          <w:b/>
          <w:sz w:val="84"/>
          <w:szCs w:val="84"/>
        </w:rPr>
        <w:t>磋商响应文件</w:t>
      </w:r>
    </w:p>
    <w:p w14:paraId="6BF9DEA0">
      <w:pPr>
        <w:spacing w:line="360" w:lineRule="auto"/>
        <w:jc w:val="center"/>
        <w:rPr>
          <w:rFonts w:hint="eastAsia" w:ascii="宋体" w:hAnsi="宋体" w:eastAsia="宋体"/>
          <w:b/>
          <w:bCs/>
          <w:sz w:val="32"/>
          <w:szCs w:val="32"/>
          <w:lang w:eastAsia="zh-CN"/>
        </w:rPr>
      </w:pPr>
      <w:r>
        <w:rPr>
          <w:rFonts w:hint="eastAsia" w:ascii="宋体" w:hAnsi="宋体"/>
          <w:b/>
          <w:bCs/>
          <w:sz w:val="32"/>
          <w:szCs w:val="32"/>
        </w:rPr>
        <w:t>项目编号：</w:t>
      </w:r>
      <w:r>
        <w:rPr>
          <w:rFonts w:hint="eastAsia" w:ascii="宋体" w:hAnsi="宋体"/>
          <w:b/>
          <w:bCs/>
          <w:sz w:val="32"/>
          <w:szCs w:val="32"/>
          <w:lang w:eastAsia="zh-CN"/>
        </w:rPr>
        <w:t>LCZC2026-C2-00291-YNWH-0003</w:t>
      </w:r>
    </w:p>
    <w:p w14:paraId="126FCF70">
      <w:pPr>
        <w:spacing w:line="360" w:lineRule="auto"/>
        <w:jc w:val="center"/>
        <w:rPr>
          <w:rFonts w:ascii="宋体" w:hAnsi="宋体"/>
          <w:b/>
          <w:bCs/>
          <w:sz w:val="32"/>
          <w:szCs w:val="32"/>
        </w:rPr>
      </w:pPr>
      <w:r>
        <w:rPr>
          <w:rFonts w:hint="eastAsia" w:ascii="宋体" w:hAnsi="宋体"/>
          <w:b/>
          <w:bCs/>
          <w:sz w:val="32"/>
          <w:szCs w:val="32"/>
        </w:rPr>
        <w:t xml:space="preserve"> </w:t>
      </w:r>
    </w:p>
    <w:p w14:paraId="34FA778F">
      <w:pPr>
        <w:spacing w:line="360" w:lineRule="auto"/>
        <w:jc w:val="center"/>
        <w:rPr>
          <w:rFonts w:ascii="宋体" w:hAnsi="宋体"/>
          <w:szCs w:val="21"/>
        </w:rPr>
      </w:pPr>
    </w:p>
    <w:p w14:paraId="2D16D0D6">
      <w:pPr>
        <w:spacing w:line="360" w:lineRule="auto"/>
        <w:jc w:val="center"/>
        <w:rPr>
          <w:rFonts w:ascii="宋体" w:hAnsi="宋体"/>
          <w:szCs w:val="21"/>
        </w:rPr>
      </w:pPr>
    </w:p>
    <w:p w14:paraId="50D3941F">
      <w:pPr>
        <w:spacing w:line="360" w:lineRule="auto"/>
        <w:jc w:val="center"/>
        <w:rPr>
          <w:rFonts w:ascii="宋体" w:hAnsi="宋体"/>
          <w:szCs w:val="21"/>
        </w:rPr>
      </w:pPr>
    </w:p>
    <w:p w14:paraId="7A4D0298">
      <w:pPr>
        <w:spacing w:line="360" w:lineRule="auto"/>
        <w:rPr>
          <w:rFonts w:ascii="宋体" w:hAnsi="宋体"/>
          <w:szCs w:val="21"/>
        </w:rPr>
      </w:pPr>
    </w:p>
    <w:p w14:paraId="4F6970C0">
      <w:pPr>
        <w:spacing w:line="360" w:lineRule="auto"/>
        <w:ind w:firstLine="480" w:firstLineChars="200"/>
        <w:rPr>
          <w:rFonts w:ascii="宋体" w:hAnsi="宋体" w:cs="宋体-18030"/>
          <w:sz w:val="24"/>
        </w:rPr>
      </w:pPr>
    </w:p>
    <w:p w14:paraId="2C0C2A17">
      <w:pPr>
        <w:spacing w:line="360" w:lineRule="auto"/>
        <w:ind w:firstLine="480" w:firstLineChars="200"/>
        <w:rPr>
          <w:rFonts w:ascii="宋体" w:hAnsi="宋体" w:cs="宋体-18030"/>
          <w:sz w:val="24"/>
        </w:rPr>
      </w:pPr>
    </w:p>
    <w:p w14:paraId="5147774F">
      <w:pPr>
        <w:spacing w:line="360" w:lineRule="auto"/>
        <w:ind w:firstLine="1350" w:firstLineChars="450"/>
        <w:rPr>
          <w:rFonts w:ascii="宋体" w:hAnsi="宋体" w:cs="宋体-18030"/>
          <w:sz w:val="30"/>
          <w:szCs w:val="30"/>
        </w:rPr>
      </w:pPr>
      <w:r>
        <w:rPr>
          <w:rFonts w:hint="eastAsia" w:ascii="宋体" w:hAnsi="宋体" w:cs="宋体-18030"/>
          <w:kern w:val="0"/>
          <w:sz w:val="30"/>
          <w:szCs w:val="30"/>
        </w:rPr>
        <w:t>供应商名称</w:t>
      </w:r>
      <w:r>
        <w:rPr>
          <w:rFonts w:hint="eastAsia" w:ascii="宋体" w:hAnsi="宋体" w:cs="宋体-18030"/>
          <w:sz w:val="30"/>
          <w:szCs w:val="30"/>
        </w:rPr>
        <w:t>：</w:t>
      </w:r>
      <w:r>
        <w:rPr>
          <w:rFonts w:hint="eastAsia" w:ascii="宋体" w:hAnsi="宋体" w:cs="宋体-18030"/>
          <w:sz w:val="30"/>
          <w:szCs w:val="30"/>
          <w:u w:val="single"/>
        </w:rPr>
        <w:t xml:space="preserve">               （盖章）      </w:t>
      </w:r>
    </w:p>
    <w:p w14:paraId="3FE7F4E3">
      <w:pPr>
        <w:wordWrap w:val="0"/>
        <w:spacing w:line="360" w:lineRule="auto"/>
        <w:ind w:firstLine="1350" w:firstLineChars="450"/>
        <w:rPr>
          <w:rFonts w:ascii="宋体" w:hAnsi="宋体" w:cs="宋体-18030"/>
          <w:sz w:val="30"/>
          <w:szCs w:val="30"/>
        </w:rPr>
      </w:pPr>
      <w:r>
        <w:rPr>
          <w:rFonts w:hint="eastAsia" w:ascii="宋体" w:hAnsi="宋体" w:cs="宋体-18030"/>
          <w:sz w:val="30"/>
          <w:szCs w:val="30"/>
        </w:rPr>
        <w:t>法定代表人或其授权代理人：</w:t>
      </w:r>
      <w:r>
        <w:rPr>
          <w:rFonts w:hint="eastAsia" w:ascii="宋体" w:hAnsi="宋体" w:cs="宋体-18030"/>
          <w:sz w:val="30"/>
          <w:szCs w:val="30"/>
          <w:u w:val="single"/>
        </w:rPr>
        <w:t xml:space="preserve">     （签名或盖章）      </w:t>
      </w:r>
    </w:p>
    <w:p w14:paraId="5D43744A">
      <w:pPr>
        <w:wordWrap w:val="0"/>
        <w:spacing w:line="360" w:lineRule="auto"/>
        <w:ind w:firstLine="1350" w:firstLineChars="450"/>
        <w:rPr>
          <w:rFonts w:ascii="宋体" w:hAnsi="宋体" w:cs="宋体-18030"/>
          <w:sz w:val="30"/>
          <w:szCs w:val="30"/>
        </w:rPr>
      </w:pPr>
      <w:r>
        <w:rPr>
          <w:rFonts w:hint="eastAsia" w:ascii="宋体" w:hAnsi="宋体" w:cs="宋体-18030"/>
          <w:sz w:val="30"/>
          <w:szCs w:val="30"/>
        </w:rPr>
        <w:t>日     期：</w:t>
      </w:r>
      <w:r>
        <w:rPr>
          <w:rFonts w:hint="eastAsia" w:ascii="宋体" w:hAnsi="宋体" w:cs="宋体-18030"/>
          <w:sz w:val="30"/>
          <w:szCs w:val="30"/>
          <w:u w:val="single"/>
        </w:rPr>
        <w:t xml:space="preserve">      </w:t>
      </w:r>
      <w:r>
        <w:rPr>
          <w:rFonts w:hint="eastAsia" w:ascii="宋体" w:hAnsi="宋体" w:cs="宋体-18030"/>
          <w:sz w:val="30"/>
          <w:szCs w:val="30"/>
        </w:rPr>
        <w:t>年</w:t>
      </w:r>
      <w:r>
        <w:rPr>
          <w:rFonts w:hint="eastAsia" w:ascii="宋体" w:hAnsi="宋体" w:cs="宋体-18030"/>
          <w:sz w:val="30"/>
          <w:szCs w:val="30"/>
          <w:u w:val="single"/>
        </w:rPr>
        <w:t xml:space="preserve">   </w:t>
      </w:r>
      <w:r>
        <w:rPr>
          <w:rFonts w:hint="eastAsia" w:ascii="宋体" w:hAnsi="宋体" w:cs="宋体-18030"/>
          <w:sz w:val="30"/>
          <w:szCs w:val="30"/>
        </w:rPr>
        <w:t>月</w:t>
      </w:r>
      <w:r>
        <w:rPr>
          <w:rFonts w:hint="eastAsia" w:ascii="宋体" w:hAnsi="宋体" w:cs="宋体-18030"/>
          <w:sz w:val="30"/>
          <w:szCs w:val="30"/>
          <w:u w:val="single"/>
        </w:rPr>
        <w:t xml:space="preserve">    </w:t>
      </w:r>
      <w:r>
        <w:rPr>
          <w:rFonts w:hint="eastAsia" w:ascii="宋体" w:hAnsi="宋体" w:cs="宋体-18030"/>
          <w:sz w:val="30"/>
          <w:szCs w:val="30"/>
        </w:rPr>
        <w:t>日</w:t>
      </w:r>
    </w:p>
    <w:p w14:paraId="46CD5207">
      <w:pPr>
        <w:wordWrap w:val="0"/>
        <w:spacing w:line="360" w:lineRule="auto"/>
        <w:ind w:firstLine="1350" w:firstLineChars="450"/>
        <w:rPr>
          <w:rFonts w:ascii="宋体" w:hAnsi="宋体" w:cs="宋体-18030"/>
          <w:sz w:val="30"/>
          <w:szCs w:val="30"/>
        </w:rPr>
      </w:pPr>
      <w:r>
        <w:rPr>
          <w:rFonts w:ascii="宋体" w:hAnsi="宋体" w:cs="宋体-18030"/>
          <w:sz w:val="30"/>
          <w:szCs w:val="30"/>
        </w:rPr>
        <w:br w:type="page"/>
      </w:r>
    </w:p>
    <w:bookmarkEnd w:id="833"/>
    <w:p w14:paraId="529985F9">
      <w:r>
        <w:rPr>
          <w:rFonts w:hint="eastAsia"/>
        </w:rPr>
        <w:t xml:space="preserve"> </w:t>
      </w:r>
    </w:p>
    <w:p w14:paraId="2DC923E1">
      <w:pPr>
        <w:jc w:val="center"/>
        <w:rPr>
          <w:b/>
          <w:sz w:val="32"/>
          <w:szCs w:val="32"/>
        </w:rPr>
      </w:pPr>
      <w:bookmarkStart w:id="838" w:name="_Toc417843490"/>
      <w:bookmarkStart w:id="839" w:name="_Toc417843441"/>
      <w:bookmarkStart w:id="840" w:name="_Toc420071241"/>
      <w:bookmarkStart w:id="841" w:name="_Toc427339187"/>
      <w:r>
        <w:rPr>
          <w:b/>
          <w:sz w:val="32"/>
          <w:szCs w:val="32"/>
        </w:rPr>
        <w:t>报价一览表</w:t>
      </w:r>
      <w:bookmarkEnd w:id="838"/>
      <w:bookmarkEnd w:id="839"/>
      <w:bookmarkEnd w:id="840"/>
      <w:bookmarkEnd w:id="841"/>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7648"/>
      </w:tblGrid>
      <w:tr w14:paraId="5B29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1B44C078">
            <w:pPr>
              <w:pStyle w:val="25"/>
              <w:spacing w:before="156"/>
              <w:jc w:val="center"/>
              <w:rPr>
                <w:rFonts w:hAnsi="宋体"/>
                <w:szCs w:val="21"/>
              </w:rPr>
            </w:pPr>
            <w:r>
              <w:rPr>
                <w:rFonts w:hint="eastAsia" w:hAnsi="宋体"/>
                <w:szCs w:val="21"/>
              </w:rPr>
              <w:t>磋商总报价</w:t>
            </w:r>
          </w:p>
        </w:tc>
        <w:tc>
          <w:tcPr>
            <w:tcW w:w="7648" w:type="dxa"/>
          </w:tcPr>
          <w:p w14:paraId="28C81090">
            <w:pPr>
              <w:pStyle w:val="25"/>
              <w:spacing w:before="156"/>
              <w:rPr>
                <w:rFonts w:hAnsi="宋体"/>
                <w:szCs w:val="21"/>
              </w:rPr>
            </w:pPr>
          </w:p>
        </w:tc>
      </w:tr>
      <w:tr w14:paraId="2102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5CAA04D3">
            <w:pPr>
              <w:pStyle w:val="25"/>
              <w:spacing w:before="156"/>
              <w:jc w:val="center"/>
              <w:rPr>
                <w:rFonts w:hint="default" w:hAnsi="宋体" w:eastAsia="宋体"/>
                <w:szCs w:val="21"/>
                <w:lang w:val="en-US" w:eastAsia="zh-CN"/>
              </w:rPr>
            </w:pPr>
            <w:r>
              <w:rPr>
                <w:rFonts w:hint="eastAsia" w:hAnsi="宋体"/>
                <w:szCs w:val="21"/>
                <w:lang w:val="en-US" w:eastAsia="zh-CN"/>
              </w:rPr>
              <w:t>合同履行期限</w:t>
            </w:r>
          </w:p>
        </w:tc>
        <w:tc>
          <w:tcPr>
            <w:tcW w:w="7648" w:type="dxa"/>
          </w:tcPr>
          <w:p w14:paraId="4252DA40">
            <w:pPr>
              <w:pStyle w:val="25"/>
              <w:spacing w:before="156"/>
              <w:rPr>
                <w:rFonts w:hAnsi="宋体"/>
                <w:szCs w:val="21"/>
              </w:rPr>
            </w:pPr>
          </w:p>
        </w:tc>
      </w:tr>
      <w:tr w14:paraId="4575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3D5DAEFA">
            <w:pPr>
              <w:pStyle w:val="25"/>
              <w:spacing w:before="156"/>
              <w:jc w:val="center"/>
              <w:rPr>
                <w:rFonts w:hAnsi="宋体"/>
                <w:szCs w:val="21"/>
              </w:rPr>
            </w:pPr>
            <w:r>
              <w:rPr>
                <w:rFonts w:hint="eastAsia" w:hAnsi="宋体"/>
                <w:szCs w:val="21"/>
              </w:rPr>
              <w:t>质量承诺</w:t>
            </w:r>
          </w:p>
        </w:tc>
        <w:tc>
          <w:tcPr>
            <w:tcW w:w="7648" w:type="dxa"/>
          </w:tcPr>
          <w:p w14:paraId="5C70DA89">
            <w:pPr>
              <w:pStyle w:val="25"/>
              <w:spacing w:before="156"/>
              <w:rPr>
                <w:rFonts w:hAnsi="宋体"/>
                <w:szCs w:val="21"/>
              </w:rPr>
            </w:pPr>
          </w:p>
        </w:tc>
      </w:tr>
      <w:tr w14:paraId="7BEA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5DC0E056">
            <w:pPr>
              <w:pStyle w:val="25"/>
              <w:spacing w:before="156"/>
              <w:jc w:val="center"/>
              <w:rPr>
                <w:rFonts w:hAnsi="宋体"/>
                <w:szCs w:val="21"/>
              </w:rPr>
            </w:pPr>
            <w:r>
              <w:rPr>
                <w:rFonts w:hint="eastAsia" w:hAnsi="宋体"/>
                <w:szCs w:val="21"/>
              </w:rPr>
              <w:t>项目经理</w:t>
            </w:r>
          </w:p>
        </w:tc>
        <w:tc>
          <w:tcPr>
            <w:tcW w:w="7648" w:type="dxa"/>
          </w:tcPr>
          <w:p w14:paraId="4ACF5797">
            <w:pPr>
              <w:pStyle w:val="25"/>
              <w:spacing w:before="156"/>
              <w:rPr>
                <w:rFonts w:hAnsi="宋体"/>
                <w:szCs w:val="21"/>
              </w:rPr>
            </w:pPr>
          </w:p>
        </w:tc>
      </w:tr>
      <w:tr w14:paraId="7AA0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093" w:type="dxa"/>
            <w:vAlign w:val="center"/>
          </w:tcPr>
          <w:p w14:paraId="4B6FB0B9">
            <w:pPr>
              <w:pStyle w:val="25"/>
              <w:spacing w:before="156"/>
              <w:jc w:val="center"/>
              <w:rPr>
                <w:rFonts w:hint="eastAsia" w:hAnsi="宋体" w:eastAsia="宋体"/>
                <w:szCs w:val="21"/>
                <w:lang w:eastAsia="zh-CN"/>
              </w:rPr>
            </w:pPr>
            <w:r>
              <w:rPr>
                <w:rFonts w:hAnsi="宋体" w:cs="宋体"/>
                <w:color w:val="000000"/>
                <w:szCs w:val="22"/>
              </w:rPr>
              <w:t>保证金金额</w:t>
            </w:r>
            <w:r>
              <w:rPr>
                <w:rFonts w:hint="eastAsia" w:hAnsi="宋体" w:cs="宋体"/>
                <w:color w:val="000000"/>
                <w:szCs w:val="22"/>
                <w:lang w:eastAsia="zh-CN"/>
              </w:rPr>
              <w:t>及缴纳形式</w:t>
            </w:r>
          </w:p>
        </w:tc>
        <w:tc>
          <w:tcPr>
            <w:tcW w:w="7648" w:type="dxa"/>
          </w:tcPr>
          <w:p w14:paraId="7D6E8925">
            <w:pPr>
              <w:pStyle w:val="25"/>
              <w:spacing w:before="156"/>
              <w:rPr>
                <w:rFonts w:hAnsi="宋体"/>
                <w:szCs w:val="21"/>
              </w:rPr>
            </w:pPr>
            <w:r>
              <w:rPr>
                <w:rFonts w:hint="eastAsia" w:hAnsi="宋体"/>
                <w:szCs w:val="21"/>
              </w:rPr>
              <w:t xml:space="preserve"> </w:t>
            </w:r>
          </w:p>
        </w:tc>
      </w:tr>
      <w:tr w14:paraId="4571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093" w:type="dxa"/>
            <w:vAlign w:val="center"/>
          </w:tcPr>
          <w:p w14:paraId="77255301">
            <w:pPr>
              <w:pStyle w:val="25"/>
              <w:spacing w:before="156"/>
              <w:jc w:val="center"/>
              <w:rPr>
                <w:rFonts w:hAnsi="宋体"/>
                <w:szCs w:val="21"/>
              </w:rPr>
            </w:pPr>
            <w:r>
              <w:rPr>
                <w:rFonts w:hint="eastAsia" w:hAnsi="宋体"/>
                <w:szCs w:val="21"/>
              </w:rPr>
              <w:t>备注</w:t>
            </w:r>
          </w:p>
        </w:tc>
        <w:tc>
          <w:tcPr>
            <w:tcW w:w="7648" w:type="dxa"/>
          </w:tcPr>
          <w:p w14:paraId="42D20DBB">
            <w:pPr>
              <w:pStyle w:val="25"/>
              <w:spacing w:before="156"/>
              <w:rPr>
                <w:rFonts w:hAnsi="宋体"/>
                <w:szCs w:val="21"/>
              </w:rPr>
            </w:pPr>
          </w:p>
        </w:tc>
      </w:tr>
    </w:tbl>
    <w:p w14:paraId="0667001D">
      <w:pPr>
        <w:pStyle w:val="25"/>
        <w:spacing w:before="156"/>
        <w:ind w:firstLine="436"/>
        <w:rPr>
          <w:rFonts w:hAnsi="宋体"/>
          <w:szCs w:val="21"/>
        </w:rPr>
      </w:pPr>
      <w:r>
        <w:rPr>
          <w:rFonts w:hint="eastAsia" w:hAnsi="宋体"/>
          <w:szCs w:val="21"/>
        </w:rPr>
        <w:t xml:space="preserve"> </w:t>
      </w:r>
    </w:p>
    <w:p w14:paraId="702506A5">
      <w:pPr>
        <w:spacing w:line="360" w:lineRule="auto"/>
        <w:rPr>
          <w:rFonts w:ascii="宋体" w:hAnsi="宋体"/>
          <w:szCs w:val="21"/>
        </w:rPr>
      </w:pPr>
    </w:p>
    <w:p w14:paraId="39390233">
      <w:pPr>
        <w:spacing w:line="360" w:lineRule="auto"/>
        <w:rPr>
          <w:rFonts w:ascii="宋体" w:hAnsi="宋体" w:cs="宋体-18030"/>
          <w:szCs w:val="21"/>
        </w:rPr>
      </w:pPr>
      <w:r>
        <w:rPr>
          <w:rFonts w:hint="eastAsia" w:ascii="宋体" w:hAnsi="宋体" w:cs="宋体-18030"/>
          <w:kern w:val="0"/>
          <w:szCs w:val="21"/>
        </w:rPr>
        <w:t>供应商名称</w:t>
      </w:r>
      <w:r>
        <w:rPr>
          <w:rFonts w:hint="eastAsia" w:ascii="宋体" w:hAnsi="宋体" w:cs="宋体-18030"/>
          <w:szCs w:val="21"/>
        </w:rPr>
        <w:t>：</w:t>
      </w:r>
      <w:r>
        <w:rPr>
          <w:rFonts w:hint="eastAsia" w:ascii="宋体" w:hAnsi="宋体" w:cs="宋体-18030"/>
          <w:szCs w:val="21"/>
          <w:u w:val="single"/>
        </w:rPr>
        <w:t xml:space="preserve">               （盖章）      </w:t>
      </w:r>
    </w:p>
    <w:p w14:paraId="72166D34">
      <w:pPr>
        <w:wordWrap w:val="0"/>
        <w:spacing w:line="360" w:lineRule="auto"/>
        <w:rPr>
          <w:rFonts w:ascii="宋体" w:hAnsi="宋体" w:cs="宋体-18030"/>
          <w:szCs w:val="21"/>
        </w:rPr>
      </w:pPr>
      <w:r>
        <w:rPr>
          <w:rFonts w:hint="eastAsia" w:ascii="宋体" w:hAnsi="宋体" w:cs="宋体-18030"/>
          <w:szCs w:val="21"/>
        </w:rPr>
        <w:t>法定代表人或其授权代理人：</w:t>
      </w:r>
      <w:r>
        <w:rPr>
          <w:rFonts w:hint="eastAsia" w:ascii="宋体" w:hAnsi="宋体" w:cs="宋体-18030"/>
          <w:szCs w:val="21"/>
          <w:u w:val="single"/>
        </w:rPr>
        <w:t xml:space="preserve">     （签名或盖章）      </w:t>
      </w:r>
    </w:p>
    <w:p w14:paraId="62E77D37">
      <w:pPr>
        <w:pStyle w:val="25"/>
        <w:spacing w:before="156"/>
        <w:rPr>
          <w:rFonts w:hAnsi="宋体"/>
          <w:szCs w:val="21"/>
        </w:rPr>
      </w:pPr>
      <w:r>
        <w:rPr>
          <w:rFonts w:hint="eastAsia" w:hAnsi="宋体" w:cs="宋体-18030"/>
          <w:szCs w:val="21"/>
        </w:rPr>
        <w:t>日     期：</w:t>
      </w:r>
      <w:r>
        <w:rPr>
          <w:rFonts w:hint="eastAsia" w:hAnsi="宋体" w:cs="宋体-18030"/>
          <w:szCs w:val="21"/>
          <w:u w:val="single"/>
        </w:rPr>
        <w:t xml:space="preserve">      </w:t>
      </w:r>
      <w:r>
        <w:rPr>
          <w:rFonts w:hint="eastAsia" w:hAnsi="宋体" w:cs="宋体-18030"/>
          <w:szCs w:val="21"/>
        </w:rPr>
        <w:t>年</w:t>
      </w:r>
      <w:r>
        <w:rPr>
          <w:rFonts w:hint="eastAsia" w:hAnsi="宋体" w:cs="宋体-18030"/>
          <w:szCs w:val="21"/>
          <w:u w:val="single"/>
        </w:rPr>
        <w:t xml:space="preserve">     </w:t>
      </w:r>
      <w:r>
        <w:rPr>
          <w:rFonts w:hint="eastAsia" w:hAnsi="宋体" w:cs="宋体-18030"/>
          <w:szCs w:val="21"/>
        </w:rPr>
        <w:t>月</w:t>
      </w:r>
      <w:r>
        <w:rPr>
          <w:rFonts w:hint="eastAsia" w:hAnsi="宋体" w:cs="宋体-18030"/>
          <w:szCs w:val="21"/>
          <w:u w:val="single"/>
        </w:rPr>
        <w:t xml:space="preserve">      </w:t>
      </w:r>
      <w:r>
        <w:rPr>
          <w:rFonts w:hint="eastAsia" w:hAnsi="宋体" w:cs="宋体-18030"/>
          <w:szCs w:val="21"/>
        </w:rPr>
        <w:t>日</w:t>
      </w:r>
    </w:p>
    <w:p w14:paraId="73EC8E11">
      <w:pPr>
        <w:pStyle w:val="25"/>
        <w:spacing w:line="360" w:lineRule="auto"/>
        <w:rPr>
          <w:rFonts w:hAnsi="宋体"/>
          <w:szCs w:val="21"/>
        </w:rPr>
      </w:pPr>
    </w:p>
    <w:p w14:paraId="5458A58E">
      <w:pPr>
        <w:spacing w:line="360" w:lineRule="auto"/>
        <w:rPr>
          <w:rFonts w:ascii="宋体" w:hAnsi="宋体"/>
          <w:b/>
          <w:sz w:val="28"/>
          <w:szCs w:val="28"/>
        </w:rPr>
      </w:pPr>
    </w:p>
    <w:p w14:paraId="2DAB4F29">
      <w:pPr>
        <w:jc w:val="center"/>
        <w:rPr>
          <w:bCs/>
        </w:rPr>
      </w:pPr>
      <w:r>
        <w:rPr>
          <w:bCs/>
        </w:rPr>
        <w:br w:type="page"/>
      </w:r>
    </w:p>
    <w:p w14:paraId="32D22BDA">
      <w:pPr>
        <w:ind w:firstLine="720" w:firstLineChars="200"/>
        <w:jc w:val="center"/>
        <w:rPr>
          <w:szCs w:val="21"/>
        </w:rPr>
      </w:pPr>
      <w:r>
        <w:rPr>
          <w:rFonts w:hint="eastAsia"/>
          <w:sz w:val="36"/>
          <w:lang w:eastAsia="zh-CN"/>
        </w:rPr>
        <w:t>一</w:t>
      </w:r>
      <w:r>
        <w:rPr>
          <w:rFonts w:hint="eastAsia"/>
          <w:sz w:val="36"/>
        </w:rPr>
        <w:t>、资格证明文件</w:t>
      </w:r>
    </w:p>
    <w:p w14:paraId="575C02BA">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hint="eastAsia" w:ascii="宋体" w:hAnsi="宋体" w:eastAsia="宋体" w:cs="宋体"/>
          <w:color w:val="000000"/>
          <w:spacing w:val="1"/>
          <w:sz w:val="28"/>
          <w:szCs w:val="22"/>
          <w:lang w:eastAsia="zh-CN"/>
        </w:rPr>
      </w:pPr>
      <w:r>
        <w:rPr>
          <w:rFonts w:hint="eastAsia" w:ascii="宋体" w:hAnsi="宋体" w:cs="宋体"/>
          <w:color w:val="000000"/>
          <w:spacing w:val="1"/>
          <w:sz w:val="28"/>
          <w:szCs w:val="22"/>
          <w:lang w:eastAsia="zh-CN"/>
        </w:rPr>
        <w:t>（一）基本资质</w:t>
      </w:r>
    </w:p>
    <w:p w14:paraId="5B89BD37">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ascii="宋体" w:hAnsi="宋体" w:cs="宋体"/>
          <w:color w:val="000000"/>
          <w:spacing w:val="1"/>
          <w:sz w:val="28"/>
          <w:szCs w:val="22"/>
        </w:rPr>
      </w:pPr>
      <w:r>
        <w:rPr>
          <w:rFonts w:hint="eastAsia" w:ascii="宋体" w:hAnsi="宋体" w:cs="宋体"/>
          <w:color w:val="000000"/>
          <w:spacing w:val="1"/>
          <w:sz w:val="28"/>
          <w:szCs w:val="22"/>
        </w:rPr>
        <w:t>★</w:t>
      </w:r>
      <w:r>
        <w:rPr>
          <w:rFonts w:ascii="宋体" w:hAnsi="宋体" w:cs="宋体"/>
          <w:color w:val="000000"/>
          <w:spacing w:val="1"/>
          <w:sz w:val="28"/>
          <w:szCs w:val="22"/>
        </w:rPr>
        <w:t>营业执照</w:t>
      </w:r>
    </w:p>
    <w:p w14:paraId="0E0F1817">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hint="eastAsia" w:ascii="宋体" w:hAnsi="宋体" w:cs="宋体"/>
          <w:color w:val="000000"/>
          <w:spacing w:val="1"/>
          <w:sz w:val="28"/>
          <w:szCs w:val="22"/>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财务情况</w:t>
      </w:r>
    </w:p>
    <w:p w14:paraId="3B14683A">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hint="eastAsia" w:ascii="宋体" w:hAnsi="宋体" w:cs="宋体"/>
          <w:color w:val="000000"/>
          <w:spacing w:val="1"/>
          <w:sz w:val="28"/>
          <w:szCs w:val="22"/>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纳税证明</w:t>
      </w:r>
    </w:p>
    <w:p w14:paraId="16C77DA5">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hint="eastAsia" w:ascii="宋体" w:hAnsi="宋体" w:cs="宋体"/>
          <w:color w:val="000000"/>
          <w:spacing w:val="1"/>
          <w:sz w:val="28"/>
          <w:szCs w:val="22"/>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缴纳社保证明</w:t>
      </w:r>
    </w:p>
    <w:p w14:paraId="7FCCFE01">
      <w:pPr>
        <w:keepNext w:val="0"/>
        <w:keepLines w:val="0"/>
        <w:pageBreakBefore w:val="0"/>
        <w:widowControl w:val="0"/>
        <w:kinsoku/>
        <w:wordWrap/>
        <w:overflowPunct/>
        <w:topLinePunct w:val="0"/>
        <w:autoSpaceDE/>
        <w:autoSpaceDN/>
        <w:bidi w:val="0"/>
        <w:adjustRightInd/>
        <w:snapToGrid/>
        <w:spacing w:line="360" w:lineRule="auto"/>
        <w:ind w:firstLine="564" w:firstLineChars="200"/>
        <w:jc w:val="left"/>
        <w:textAlignment w:val="auto"/>
        <w:rPr>
          <w:rFonts w:hint="eastAsia" w:ascii="宋体" w:hAnsi="宋体" w:cs="宋体"/>
          <w:color w:val="000000"/>
          <w:spacing w:val="1"/>
          <w:sz w:val="28"/>
          <w:szCs w:val="22"/>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其他</w:t>
      </w:r>
      <w:r>
        <w:rPr>
          <w:rFonts w:ascii="宋体" w:hAnsi="宋体" w:cs="宋体"/>
          <w:color w:val="000000"/>
          <w:spacing w:val="1"/>
          <w:sz w:val="28"/>
          <w:szCs w:val="22"/>
        </w:rPr>
        <w:t>资格证明材料</w:t>
      </w:r>
    </w:p>
    <w:p w14:paraId="46999C65">
      <w:pPr>
        <w:spacing w:line="360" w:lineRule="auto"/>
        <w:rPr>
          <w:rFonts w:ascii="宋体" w:hAnsi="宋体"/>
        </w:rPr>
      </w:pPr>
    </w:p>
    <w:p w14:paraId="52C99979">
      <w:pPr>
        <w:widowControl/>
        <w:jc w:val="left"/>
        <w:rPr>
          <w:rFonts w:ascii="宋体" w:hAnsi="宋体"/>
        </w:rPr>
      </w:pPr>
      <w:r>
        <w:rPr>
          <w:rFonts w:ascii="宋体" w:hAnsi="宋体"/>
        </w:rPr>
        <w:br w:type="page"/>
      </w:r>
    </w:p>
    <w:p w14:paraId="43651F97">
      <w:pPr>
        <w:spacing w:line="360" w:lineRule="auto"/>
        <w:jc w:val="center"/>
        <w:rPr>
          <w:rFonts w:ascii="宋体" w:cs="宋体"/>
          <w:bCs/>
          <w:sz w:val="28"/>
          <w:szCs w:val="28"/>
        </w:rPr>
      </w:pPr>
      <w:r>
        <w:rPr>
          <w:rFonts w:hint="eastAsia" w:ascii="宋体" w:cs="宋体"/>
          <w:bCs/>
          <w:sz w:val="28"/>
          <w:szCs w:val="28"/>
        </w:rPr>
        <w:t>★承诺书</w:t>
      </w:r>
    </w:p>
    <w:p w14:paraId="02CD8E4F">
      <w:pPr>
        <w:ind w:firstLine="480" w:firstLineChars="200"/>
        <w:rPr>
          <w:rFonts w:ascii="宋体" w:hAnsi="宋体"/>
          <w:sz w:val="24"/>
          <w:u w:val="single"/>
        </w:rPr>
      </w:pPr>
    </w:p>
    <w:p w14:paraId="09C1105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 w:val="0"/>
          <w:bCs/>
          <w:sz w:val="24"/>
          <w:szCs w:val="24"/>
        </w:rPr>
      </w:pPr>
      <w:r>
        <w:rPr>
          <w:rFonts w:hint="eastAsia" w:ascii="宋体" w:hAnsi="宋体" w:cs="Times New Roman"/>
          <w:b w:val="0"/>
          <w:bCs/>
          <w:sz w:val="24"/>
          <w:szCs w:val="24"/>
          <w:u w:val="single"/>
        </w:rPr>
        <w:t xml:space="preserve">（供应商名称）  </w:t>
      </w:r>
      <w:r>
        <w:rPr>
          <w:rFonts w:hint="eastAsia" w:ascii="宋体" w:hAnsi="宋体" w:cs="Times New Roman"/>
          <w:b w:val="0"/>
          <w:bCs/>
          <w:sz w:val="24"/>
          <w:szCs w:val="24"/>
        </w:rPr>
        <w:t>在此承诺，我单位参加采购活动前具有独立承担民事责任的能力、履行合同所必需的设备和专业技术能力，具备良好的商业信誉和健全的财务会计制度</w:t>
      </w:r>
      <w:r>
        <w:rPr>
          <w:rFonts w:hint="eastAsia" w:ascii="宋体" w:hAnsi="宋体" w:cs="Times New Roman"/>
          <w:b w:val="0"/>
          <w:bCs/>
          <w:sz w:val="24"/>
          <w:szCs w:val="24"/>
          <w:lang w:eastAsia="zh-CN"/>
        </w:rPr>
        <w:t>，具</w:t>
      </w:r>
      <w:r>
        <w:rPr>
          <w:rFonts w:hint="eastAsia" w:ascii="宋体" w:hAnsi="宋体" w:cs="Times New Roman"/>
          <w:b w:val="0"/>
          <w:bCs/>
          <w:sz w:val="24"/>
          <w:szCs w:val="24"/>
        </w:rPr>
        <w:t>有依法缴纳税收和社会保障资金的良好记录。未被列入“信用中国”网站（www.creditchina.gov.cn）失信被执行人、重大税收违法失信主体、政府采购严重违法失信行为记录名单及中国政府采购网（www.ccgp.gov.cn）“政府采购严重违法失信行为信息记录”、“中国裁判文书网”查询企业及法定代表人无行贿犯罪记录。</w:t>
      </w:r>
    </w:p>
    <w:p w14:paraId="73927937">
      <w:pPr>
        <w:rPr>
          <w:sz w:val="18"/>
        </w:rPr>
      </w:pPr>
    </w:p>
    <w:p w14:paraId="756B501F">
      <w:pPr>
        <w:spacing w:line="360" w:lineRule="auto"/>
        <w:rPr>
          <w:rFonts w:hint="eastAsia" w:ascii="宋体"/>
        </w:rPr>
      </w:pPr>
    </w:p>
    <w:p w14:paraId="0BFDC4E6">
      <w:pPr>
        <w:spacing w:line="360" w:lineRule="auto"/>
        <w:rPr>
          <w:rFonts w:hint="eastAsia" w:ascii="宋体"/>
        </w:rPr>
      </w:pPr>
    </w:p>
    <w:p w14:paraId="27701C5E">
      <w:pPr>
        <w:spacing w:line="360" w:lineRule="auto"/>
        <w:rPr>
          <w:rFonts w:ascii="宋体"/>
          <w:sz w:val="24"/>
          <w:szCs w:val="24"/>
        </w:rPr>
      </w:pPr>
      <w:r>
        <w:rPr>
          <w:rFonts w:hint="eastAsia" w:ascii="宋体"/>
          <w:sz w:val="24"/>
          <w:szCs w:val="24"/>
        </w:rPr>
        <w:t>供应商：</w:t>
      </w:r>
      <w:r>
        <w:rPr>
          <w:rFonts w:hint="eastAsia" w:ascii="宋体"/>
          <w:sz w:val="24"/>
          <w:szCs w:val="24"/>
          <w:u w:val="single"/>
        </w:rPr>
        <w:t xml:space="preserve">                                 </w:t>
      </w:r>
      <w:r>
        <w:rPr>
          <w:rFonts w:hint="eastAsia" w:ascii="宋体"/>
          <w:sz w:val="24"/>
          <w:szCs w:val="24"/>
        </w:rPr>
        <w:t>（盖章）</w:t>
      </w:r>
    </w:p>
    <w:p w14:paraId="4D65CC30">
      <w:pPr>
        <w:spacing w:line="360" w:lineRule="auto"/>
        <w:ind w:firstLine="2" w:firstLineChars="1"/>
        <w:rPr>
          <w:rFonts w:ascii="宋体"/>
          <w:sz w:val="24"/>
          <w:szCs w:val="24"/>
        </w:rPr>
      </w:pPr>
      <w:r>
        <w:rPr>
          <w:rFonts w:hint="eastAsia" w:ascii="宋体"/>
          <w:sz w:val="24"/>
          <w:szCs w:val="24"/>
        </w:rPr>
        <w:t>法定代表人或其委托代理人：</w:t>
      </w:r>
      <w:r>
        <w:rPr>
          <w:rFonts w:hint="eastAsia" w:ascii="宋体"/>
          <w:sz w:val="24"/>
          <w:szCs w:val="24"/>
          <w:u w:val="single"/>
        </w:rPr>
        <w:t xml:space="preserve">                  </w:t>
      </w:r>
      <w:r>
        <w:rPr>
          <w:rFonts w:hint="eastAsia" w:ascii="宋体"/>
          <w:sz w:val="24"/>
          <w:szCs w:val="24"/>
        </w:rPr>
        <w:t>（签名或盖章）</w:t>
      </w:r>
    </w:p>
    <w:p w14:paraId="37B5B387">
      <w:pPr>
        <w:spacing w:line="360" w:lineRule="auto"/>
        <w:rPr>
          <w:rFonts w:ascii="宋体" w:cs="宋体"/>
          <w:bCs/>
          <w:sz w:val="24"/>
          <w:szCs w:val="24"/>
        </w:rPr>
      </w:pP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w:t>
      </w:r>
    </w:p>
    <w:p w14:paraId="62A87C07">
      <w:pPr>
        <w:spacing w:line="360" w:lineRule="auto"/>
        <w:jc w:val="center"/>
        <w:rPr>
          <w:rFonts w:ascii="宋体" w:cs="宋体"/>
          <w:bCs/>
          <w:sz w:val="28"/>
          <w:szCs w:val="28"/>
        </w:rPr>
      </w:pPr>
    </w:p>
    <w:p w14:paraId="18AB71A9">
      <w:pPr>
        <w:spacing w:line="360" w:lineRule="auto"/>
        <w:jc w:val="center"/>
        <w:rPr>
          <w:rFonts w:ascii="宋体" w:cs="宋体"/>
          <w:bCs/>
          <w:sz w:val="28"/>
          <w:szCs w:val="28"/>
        </w:rPr>
      </w:pPr>
    </w:p>
    <w:p w14:paraId="3BAC8ED1">
      <w:pPr>
        <w:spacing w:line="360" w:lineRule="auto"/>
        <w:jc w:val="center"/>
        <w:rPr>
          <w:rFonts w:ascii="宋体" w:cs="宋体"/>
          <w:bCs/>
          <w:sz w:val="28"/>
          <w:szCs w:val="28"/>
        </w:rPr>
      </w:pPr>
    </w:p>
    <w:p w14:paraId="578B0A2D">
      <w:pPr>
        <w:spacing w:line="360" w:lineRule="auto"/>
        <w:jc w:val="center"/>
        <w:rPr>
          <w:rFonts w:ascii="宋体" w:cs="宋体"/>
          <w:bCs/>
          <w:sz w:val="28"/>
          <w:szCs w:val="28"/>
        </w:rPr>
      </w:pPr>
    </w:p>
    <w:p w14:paraId="7DAA9943">
      <w:pPr>
        <w:rPr>
          <w:rFonts w:hint="eastAsia" w:ascii="宋体" w:cs="宋体"/>
          <w:bCs/>
          <w:sz w:val="28"/>
          <w:szCs w:val="28"/>
        </w:rPr>
      </w:pPr>
      <w:r>
        <w:rPr>
          <w:rFonts w:hint="eastAsia" w:ascii="宋体" w:cs="宋体"/>
          <w:bCs/>
          <w:sz w:val="28"/>
          <w:szCs w:val="28"/>
        </w:rPr>
        <w:br w:type="page"/>
      </w:r>
    </w:p>
    <w:p w14:paraId="687FDAEE">
      <w:pPr>
        <w:spacing w:line="360" w:lineRule="auto"/>
        <w:jc w:val="center"/>
        <w:rPr>
          <w:rFonts w:ascii="宋体"/>
          <w:bCs/>
          <w:sz w:val="28"/>
          <w:szCs w:val="28"/>
        </w:rPr>
      </w:pPr>
      <w:r>
        <w:rPr>
          <w:rFonts w:hint="eastAsia" w:ascii="宋体" w:cs="宋体"/>
          <w:bCs/>
          <w:sz w:val="28"/>
          <w:szCs w:val="28"/>
        </w:rPr>
        <w:t>★参加政府采购活动前三年内，在经营活动中没有重大违法记录承诺书</w:t>
      </w:r>
    </w:p>
    <w:p w14:paraId="3E2AC934">
      <w:pPr>
        <w:spacing w:line="360" w:lineRule="auto"/>
        <w:ind w:firstLine="480" w:firstLineChars="200"/>
        <w:rPr>
          <w:rFonts w:ascii="宋体" w:hAnsi="宋体" w:cs="宋体"/>
          <w:sz w:val="24"/>
          <w:szCs w:val="24"/>
          <w:u w:val="single"/>
        </w:rPr>
      </w:pPr>
    </w:p>
    <w:p w14:paraId="6148AE1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 w:val="0"/>
          <w:bCs/>
          <w:sz w:val="24"/>
          <w:szCs w:val="24"/>
        </w:rPr>
      </w:pPr>
      <w:r>
        <w:rPr>
          <w:rFonts w:hint="eastAsia" w:ascii="宋体" w:hAnsi="宋体" w:cs="Times New Roman"/>
          <w:b w:val="0"/>
          <w:bCs/>
          <w:sz w:val="24"/>
          <w:szCs w:val="24"/>
          <w:u w:val="single"/>
        </w:rPr>
        <w:t>（供应商名称）</w:t>
      </w:r>
      <w:r>
        <w:rPr>
          <w:rFonts w:hint="eastAsia" w:ascii="宋体" w:hAnsi="宋体" w:cs="Times New Roman"/>
          <w:b w:val="0"/>
          <w:bCs/>
          <w:sz w:val="24"/>
          <w:szCs w:val="24"/>
          <w:u w:val="single"/>
          <w:lang w:val="en-US" w:eastAsia="zh-CN"/>
        </w:rPr>
        <w:t xml:space="preserve"> </w:t>
      </w:r>
      <w:r>
        <w:rPr>
          <w:rFonts w:hint="eastAsia" w:ascii="宋体" w:hAnsi="宋体" w:cs="Times New Roman"/>
          <w:b w:val="0"/>
          <w:bCs/>
          <w:sz w:val="24"/>
          <w:szCs w:val="24"/>
        </w:rPr>
        <w:t>在此声明，我单位参加政府采购活动前3年内未出现因违法经营受到刑事处罚或者责令停产停业、吊销许可证或者执照、较大数额罚款等行政处罚。</w:t>
      </w:r>
    </w:p>
    <w:p w14:paraId="1DBB02AF">
      <w:pPr>
        <w:spacing w:line="360" w:lineRule="auto"/>
        <w:rPr>
          <w:rFonts w:ascii="宋体"/>
          <w:sz w:val="24"/>
          <w:szCs w:val="24"/>
        </w:rPr>
      </w:pPr>
    </w:p>
    <w:p w14:paraId="762A4D78">
      <w:pPr>
        <w:spacing w:line="360" w:lineRule="auto"/>
        <w:rPr>
          <w:rFonts w:ascii="宋体"/>
          <w:sz w:val="24"/>
          <w:szCs w:val="24"/>
        </w:rPr>
      </w:pPr>
      <w:r>
        <w:rPr>
          <w:rFonts w:hint="eastAsia" w:ascii="宋体"/>
          <w:sz w:val="24"/>
          <w:szCs w:val="24"/>
        </w:rPr>
        <w:t>供应商：</w:t>
      </w:r>
      <w:r>
        <w:rPr>
          <w:rFonts w:hint="eastAsia" w:ascii="宋体"/>
          <w:sz w:val="24"/>
          <w:szCs w:val="24"/>
          <w:u w:val="single"/>
        </w:rPr>
        <w:t xml:space="preserve">                                 </w:t>
      </w:r>
      <w:r>
        <w:rPr>
          <w:rFonts w:hint="eastAsia" w:ascii="宋体"/>
          <w:sz w:val="24"/>
          <w:szCs w:val="24"/>
        </w:rPr>
        <w:t>（盖章）</w:t>
      </w:r>
    </w:p>
    <w:p w14:paraId="52BE5B21">
      <w:pPr>
        <w:spacing w:line="360" w:lineRule="auto"/>
        <w:ind w:firstLine="2" w:firstLineChars="1"/>
        <w:rPr>
          <w:rFonts w:ascii="宋体"/>
          <w:sz w:val="24"/>
          <w:szCs w:val="24"/>
        </w:rPr>
      </w:pPr>
      <w:r>
        <w:rPr>
          <w:rFonts w:hint="eastAsia" w:ascii="宋体"/>
          <w:sz w:val="24"/>
          <w:szCs w:val="24"/>
        </w:rPr>
        <w:t>法定代表人或其委托代理人：</w:t>
      </w:r>
      <w:r>
        <w:rPr>
          <w:rFonts w:hint="eastAsia" w:ascii="宋体"/>
          <w:sz w:val="24"/>
          <w:szCs w:val="24"/>
          <w:u w:val="single"/>
        </w:rPr>
        <w:t xml:space="preserve">                  </w:t>
      </w:r>
      <w:r>
        <w:rPr>
          <w:rFonts w:hint="eastAsia" w:ascii="宋体"/>
          <w:sz w:val="24"/>
          <w:szCs w:val="24"/>
        </w:rPr>
        <w:t>（签名或盖章）</w:t>
      </w:r>
    </w:p>
    <w:p w14:paraId="0A317752">
      <w:pPr>
        <w:spacing w:line="360" w:lineRule="auto"/>
        <w:rPr>
          <w:rFonts w:cs="宋体"/>
          <w:sz w:val="24"/>
          <w:szCs w:val="24"/>
        </w:rPr>
      </w:pP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w:t>
      </w:r>
    </w:p>
    <w:p w14:paraId="70609D2D">
      <w:pPr>
        <w:widowControl/>
        <w:jc w:val="left"/>
        <w:rPr>
          <w:rFonts w:cs="宋体"/>
        </w:rPr>
      </w:pPr>
      <w:r>
        <w:rPr>
          <w:rFonts w:cs="宋体"/>
        </w:rPr>
        <w:br w:type="page"/>
      </w:r>
    </w:p>
    <w:p w14:paraId="12581CEA">
      <w:pPr>
        <w:spacing w:line="360" w:lineRule="auto"/>
        <w:jc w:val="center"/>
        <w:rPr>
          <w:rFonts w:hint="eastAsia" w:ascii="宋体" w:eastAsia="宋体" w:cs="宋体"/>
          <w:bCs/>
          <w:sz w:val="28"/>
          <w:szCs w:val="28"/>
          <w:lang w:eastAsia="zh-CN"/>
        </w:rPr>
      </w:pPr>
      <w:r>
        <w:rPr>
          <w:rFonts w:hint="eastAsia" w:ascii="宋体" w:cs="宋体"/>
          <w:bCs/>
          <w:sz w:val="28"/>
          <w:szCs w:val="28"/>
          <w:lang w:eastAsia="zh-CN"/>
        </w:rPr>
        <w:t>（二）特定资质</w:t>
      </w:r>
    </w:p>
    <w:p w14:paraId="4ACDBA53">
      <w:pPr>
        <w:spacing w:line="360" w:lineRule="auto"/>
        <w:jc w:val="center"/>
        <w:rPr>
          <w:rFonts w:hint="eastAsia" w:ascii="宋体" w:hAnsi="宋体" w:cs="宋体"/>
          <w:color w:val="000000"/>
          <w:spacing w:val="1"/>
          <w:sz w:val="28"/>
          <w:szCs w:val="22"/>
        </w:rPr>
      </w:pPr>
      <w:r>
        <w:rPr>
          <w:rFonts w:hint="eastAsia" w:ascii="宋体" w:hAnsi="宋体" w:cs="宋体"/>
          <w:color w:val="000000"/>
          <w:spacing w:val="1"/>
          <w:sz w:val="28"/>
          <w:szCs w:val="22"/>
        </w:rPr>
        <w:t>★资质证书</w:t>
      </w:r>
    </w:p>
    <w:p w14:paraId="3021DF7D">
      <w:pPr>
        <w:spacing w:line="360" w:lineRule="auto"/>
        <w:jc w:val="center"/>
        <w:rPr>
          <w:rFonts w:hint="eastAsia" w:ascii="宋体" w:cs="宋体"/>
          <w:bCs/>
          <w:sz w:val="28"/>
          <w:szCs w:val="28"/>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安全生产许可证</w:t>
      </w:r>
    </w:p>
    <w:p w14:paraId="333945B6">
      <w:pPr>
        <w:spacing w:line="360" w:lineRule="auto"/>
        <w:jc w:val="center"/>
        <w:rPr>
          <w:rFonts w:hint="eastAsia" w:ascii="宋体" w:cs="宋体"/>
          <w:bCs/>
          <w:sz w:val="28"/>
          <w:szCs w:val="28"/>
          <w:lang w:eastAsia="zh-CN"/>
        </w:rPr>
      </w:pPr>
      <w:r>
        <w:rPr>
          <w:rFonts w:hint="eastAsia" w:ascii="宋体" w:cs="宋体"/>
          <w:bCs/>
          <w:sz w:val="28"/>
          <w:szCs w:val="28"/>
        </w:rPr>
        <w:t>★</w:t>
      </w:r>
      <w:r>
        <w:rPr>
          <w:rFonts w:hint="eastAsia" w:ascii="宋体" w:cs="宋体"/>
          <w:bCs/>
          <w:sz w:val="28"/>
          <w:szCs w:val="28"/>
          <w:lang w:eastAsia="zh-CN"/>
        </w:rPr>
        <w:t>磋商保证金</w:t>
      </w:r>
    </w:p>
    <w:p w14:paraId="3B513826">
      <w:pPr>
        <w:rPr>
          <w:rFonts w:hint="eastAsia" w:ascii="宋体" w:cs="宋体"/>
          <w:bCs/>
          <w:sz w:val="28"/>
          <w:szCs w:val="28"/>
        </w:rPr>
      </w:pPr>
      <w:r>
        <w:rPr>
          <w:rFonts w:hint="eastAsia" w:ascii="宋体" w:cs="宋体"/>
          <w:bCs/>
          <w:sz w:val="28"/>
          <w:szCs w:val="28"/>
        </w:rPr>
        <w:br w:type="page"/>
      </w:r>
    </w:p>
    <w:p w14:paraId="71D03418">
      <w:pPr>
        <w:spacing w:line="360" w:lineRule="auto"/>
        <w:jc w:val="center"/>
        <w:rPr>
          <w:rFonts w:ascii="宋体" w:cs="宋体"/>
          <w:bCs/>
          <w:sz w:val="28"/>
          <w:szCs w:val="28"/>
        </w:rPr>
      </w:pPr>
      <w:r>
        <w:rPr>
          <w:rFonts w:hint="eastAsia" w:ascii="宋体" w:cs="宋体"/>
          <w:bCs/>
          <w:sz w:val="28"/>
          <w:szCs w:val="28"/>
        </w:rPr>
        <w:t>★中小企业声明函（</w:t>
      </w:r>
      <w:r>
        <w:rPr>
          <w:rFonts w:ascii="宋体" w:cs="宋体"/>
          <w:bCs/>
          <w:sz w:val="28"/>
          <w:szCs w:val="28"/>
        </w:rPr>
        <w:t>工程</w:t>
      </w:r>
      <w:r>
        <w:rPr>
          <w:rFonts w:hint="eastAsia" w:ascii="宋体" w:cs="宋体"/>
          <w:bCs/>
          <w:sz w:val="28"/>
          <w:szCs w:val="28"/>
        </w:rPr>
        <w:t>）</w:t>
      </w:r>
    </w:p>
    <w:p w14:paraId="128F09E2">
      <w:pPr>
        <w:pStyle w:val="19"/>
        <w:jc w:val="center"/>
        <w:rPr>
          <w:rFonts w:asciiTheme="minorEastAsia" w:hAnsiTheme="minorEastAsia" w:eastAsiaTheme="minorEastAsia"/>
        </w:rPr>
      </w:pPr>
      <w:r>
        <w:rPr>
          <w:rFonts w:hint="eastAsia" w:ascii="宋体" w:hAnsi="宋体"/>
          <w:sz w:val="24"/>
          <w:szCs w:val="22"/>
        </w:rPr>
        <w:t>（不属于中小企业单位的无需填写）</w:t>
      </w:r>
    </w:p>
    <w:p w14:paraId="31AF822F">
      <w:pPr>
        <w:spacing w:line="360" w:lineRule="auto"/>
        <w:ind w:firstLine="480" w:firstLine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本公司（联合体）郑重声明，根据《政府采购促进中小企业发展管理办法》（财库﹝2020﹞46号）的规定，本公司（联合体）参加</w:t>
      </w:r>
      <w:r>
        <w:rPr>
          <w:rFonts w:hint="eastAsia" w:cs="仿宋" w:asciiTheme="minorEastAsia" w:hAnsiTheme="minorEastAsia" w:eastAsiaTheme="minorEastAsia"/>
          <w:sz w:val="24"/>
          <w:szCs w:val="24"/>
          <w:u w:val="single"/>
        </w:rPr>
        <w:t>（单位名称）</w:t>
      </w:r>
      <w:r>
        <w:rPr>
          <w:rFonts w:hint="eastAsia" w:cs="仿宋" w:asciiTheme="minorEastAsia" w:hAnsiTheme="minorEastAsia" w:eastAsiaTheme="minorEastAsia"/>
          <w:sz w:val="24"/>
          <w:szCs w:val="24"/>
        </w:rPr>
        <w:t>的</w:t>
      </w:r>
      <w:r>
        <w:rPr>
          <w:rFonts w:hint="eastAsia" w:cs="仿宋" w:asciiTheme="minorEastAsia" w:hAnsiTheme="minorEastAsia" w:eastAsiaTheme="minorEastAsia"/>
          <w:sz w:val="24"/>
          <w:szCs w:val="24"/>
          <w:u w:val="single"/>
        </w:rPr>
        <w:t>（项目名称）</w:t>
      </w:r>
      <w:r>
        <w:rPr>
          <w:rFonts w:hint="eastAsia" w:cs="仿宋" w:asciiTheme="minorEastAsia" w:hAnsiTheme="minorEastAsia" w:eastAsia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57A01FA">
      <w:pPr>
        <w:numPr>
          <w:ilvl w:val="0"/>
          <w:numId w:val="4"/>
        </w:numPr>
        <w:spacing w:line="360" w:lineRule="auto"/>
        <w:ind w:firstLine="480" w:firstLine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（标的名称）</w:t>
      </w:r>
      <w:r>
        <w:rPr>
          <w:rFonts w:hint="eastAsia" w:cs="仿宋" w:asciiTheme="minorEastAsia" w:hAnsiTheme="minorEastAsia" w:eastAsiaTheme="minorEastAsia"/>
          <w:sz w:val="24"/>
          <w:szCs w:val="24"/>
        </w:rPr>
        <w:t>，属于</w:t>
      </w:r>
      <w:r>
        <w:rPr>
          <w:rFonts w:hint="eastAsia" w:cs="仿宋" w:asciiTheme="minorEastAsia" w:hAnsiTheme="minorEastAsia" w:eastAsiaTheme="minorEastAsia"/>
          <w:sz w:val="24"/>
          <w:szCs w:val="24"/>
          <w:u w:val="single"/>
        </w:rPr>
        <w:t>（采购文件中明确的所属行业）</w:t>
      </w:r>
      <w:r>
        <w:rPr>
          <w:rFonts w:hint="eastAsia" w:cs="仿宋" w:asciiTheme="minorEastAsia" w:hAnsiTheme="minorEastAsia" w:eastAsiaTheme="minorEastAsia"/>
          <w:sz w:val="24"/>
          <w:szCs w:val="24"/>
        </w:rPr>
        <w:t>；承建（承接）企业为</w:t>
      </w:r>
      <w:r>
        <w:rPr>
          <w:rFonts w:hint="eastAsia" w:cs="仿宋" w:asciiTheme="minorEastAsia" w:hAnsiTheme="minorEastAsia" w:eastAsiaTheme="minorEastAsia"/>
          <w:sz w:val="24"/>
          <w:szCs w:val="24"/>
          <w:u w:val="single"/>
        </w:rPr>
        <w:t>（企业名称）</w:t>
      </w:r>
      <w:r>
        <w:rPr>
          <w:rFonts w:hint="eastAsia" w:cs="仿宋" w:asciiTheme="minorEastAsia" w:hAnsiTheme="minorEastAsia" w:eastAsiaTheme="minorEastAsia"/>
          <w:sz w:val="24"/>
          <w:szCs w:val="24"/>
        </w:rPr>
        <w:t xml:space="preserve">，从业人员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万元，属于（</w:t>
      </w:r>
      <w:r>
        <w:rPr>
          <w:rFonts w:hint="eastAsia" w:cs="仿宋" w:asciiTheme="minorEastAsia" w:hAnsiTheme="minorEastAsia" w:eastAsiaTheme="minorEastAsia"/>
          <w:sz w:val="24"/>
          <w:szCs w:val="24"/>
          <w:u w:val="single"/>
        </w:rPr>
        <w:t>中型企业、小型企业、微型企业</w:t>
      </w:r>
      <w:r>
        <w:rPr>
          <w:rFonts w:hint="eastAsia" w:cs="仿宋" w:asciiTheme="minorEastAsia" w:hAnsiTheme="minorEastAsia" w:eastAsiaTheme="minorEastAsia"/>
          <w:sz w:val="24"/>
          <w:szCs w:val="24"/>
        </w:rPr>
        <w:t>）；</w:t>
      </w:r>
    </w:p>
    <w:p w14:paraId="5F9FC15D">
      <w:pPr>
        <w:numPr>
          <w:ilvl w:val="0"/>
          <w:numId w:val="4"/>
        </w:numPr>
        <w:spacing w:line="360" w:lineRule="auto"/>
        <w:ind w:firstLine="480" w:firstLine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（标的名称）</w:t>
      </w:r>
      <w:r>
        <w:rPr>
          <w:rFonts w:hint="eastAsia" w:cs="仿宋" w:asciiTheme="minorEastAsia" w:hAnsiTheme="minorEastAsia" w:eastAsiaTheme="minorEastAsia"/>
          <w:sz w:val="24"/>
          <w:szCs w:val="24"/>
        </w:rPr>
        <w:t>，属于</w:t>
      </w:r>
      <w:r>
        <w:rPr>
          <w:rFonts w:hint="eastAsia" w:cs="仿宋" w:asciiTheme="minorEastAsia" w:hAnsiTheme="minorEastAsia" w:eastAsiaTheme="minorEastAsia"/>
          <w:sz w:val="24"/>
          <w:szCs w:val="24"/>
          <w:u w:val="single"/>
        </w:rPr>
        <w:t>（采购文件中明确的所属行业）</w:t>
      </w:r>
      <w:r>
        <w:rPr>
          <w:rFonts w:hint="eastAsia" w:cs="仿宋" w:asciiTheme="minorEastAsia" w:hAnsiTheme="minorEastAsia" w:eastAsiaTheme="minorEastAsia"/>
          <w:sz w:val="24"/>
          <w:szCs w:val="24"/>
        </w:rPr>
        <w:t>；承建（承接）企业为</w:t>
      </w:r>
      <w:r>
        <w:rPr>
          <w:rFonts w:hint="eastAsia" w:cs="仿宋" w:asciiTheme="minorEastAsia" w:hAnsiTheme="minorEastAsia" w:eastAsiaTheme="minorEastAsia"/>
          <w:sz w:val="24"/>
          <w:szCs w:val="24"/>
          <w:u w:val="single"/>
        </w:rPr>
        <w:t>（企业名称）</w:t>
      </w:r>
      <w:r>
        <w:rPr>
          <w:rFonts w:hint="eastAsia" w:cs="仿宋" w:asciiTheme="minorEastAsia" w:hAnsiTheme="minorEastAsia" w:eastAsiaTheme="minorEastAsia"/>
          <w:sz w:val="24"/>
          <w:szCs w:val="24"/>
        </w:rPr>
        <w:t>，从业人员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万元，属于（</w:t>
      </w:r>
      <w:r>
        <w:rPr>
          <w:rFonts w:hint="eastAsia" w:cs="仿宋" w:asciiTheme="minorEastAsia" w:hAnsiTheme="minorEastAsia" w:eastAsiaTheme="minorEastAsia"/>
          <w:sz w:val="24"/>
          <w:szCs w:val="24"/>
          <w:u w:val="single"/>
        </w:rPr>
        <w:t>中型企业、小型企业、微型企业</w:t>
      </w:r>
      <w:r>
        <w:rPr>
          <w:rFonts w:hint="eastAsia" w:cs="仿宋" w:asciiTheme="minorEastAsia" w:hAnsiTheme="minorEastAsia" w:eastAsiaTheme="minorEastAsia"/>
          <w:sz w:val="24"/>
          <w:szCs w:val="24"/>
        </w:rPr>
        <w:t>）；</w:t>
      </w:r>
    </w:p>
    <w:p w14:paraId="0054DEB4">
      <w:pPr>
        <w:spacing w:line="360" w:lineRule="auto"/>
        <w:ind w:left="420" w:left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w:t>
      </w:r>
    </w:p>
    <w:p w14:paraId="6B7C3FF2">
      <w:pPr>
        <w:spacing w:line="360" w:lineRule="auto"/>
        <w:ind w:firstLine="480" w:firstLine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以上企业，不属于大企业的分支机构，不存在控股股东为大企业的情形，也不存在与大企业的负责人为同一人的情形。</w:t>
      </w:r>
    </w:p>
    <w:p w14:paraId="0A0B4B10">
      <w:pPr>
        <w:spacing w:line="360" w:lineRule="auto"/>
        <w:ind w:left="420" w:left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本企业对上述声明内容的真实性负责。如有虚假，将依法承担相应责任。</w:t>
      </w:r>
    </w:p>
    <w:p w14:paraId="53E88772">
      <w:pPr>
        <w:spacing w:line="360" w:lineRule="auto"/>
        <w:ind w:left="420" w:leftChars="200" w:firstLine="5040" w:firstLineChars="2100"/>
        <w:rPr>
          <w:rFonts w:cs="仿宋" w:asciiTheme="minorEastAsia" w:hAnsiTheme="minorEastAsia" w:eastAsiaTheme="minorEastAsia"/>
          <w:sz w:val="24"/>
          <w:szCs w:val="24"/>
        </w:rPr>
      </w:pPr>
    </w:p>
    <w:p w14:paraId="435D2934">
      <w:pPr>
        <w:spacing w:line="360" w:lineRule="auto"/>
        <w:ind w:left="420" w:leftChars="200" w:firstLine="5040" w:firstLineChars="21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企业名称（盖章）：  </w:t>
      </w:r>
    </w:p>
    <w:p w14:paraId="3566638F">
      <w:pPr>
        <w:spacing w:line="360" w:lineRule="auto"/>
        <w:ind w:left="420" w:leftChars="200" w:firstLine="5040" w:firstLineChars="2100"/>
        <w:rPr>
          <w:rFonts w:cs="仿宋" w:asciiTheme="minorEastAsia" w:hAnsiTheme="minorEastAsia" w:eastAsiaTheme="minorEastAsia"/>
          <w:sz w:val="24"/>
          <w:szCs w:val="24"/>
        </w:rPr>
      </w:pPr>
    </w:p>
    <w:p w14:paraId="42FB757C">
      <w:pPr>
        <w:spacing w:line="360" w:lineRule="auto"/>
        <w:ind w:left="420" w:leftChars="200" w:firstLine="5040" w:firstLineChars="21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日期：</w:t>
      </w:r>
    </w:p>
    <w:p w14:paraId="45CD6DEF">
      <w:pPr>
        <w:spacing w:line="360" w:lineRule="auto"/>
        <w:jc w:val="center"/>
        <w:rPr>
          <w:rFonts w:cs="仿宋" w:asciiTheme="minorEastAsia" w:hAnsiTheme="minorEastAsia" w:eastAsiaTheme="minorEastAsia"/>
          <w:szCs w:val="21"/>
        </w:rPr>
      </w:pPr>
    </w:p>
    <w:p w14:paraId="5159FBFE">
      <w:pPr>
        <w:spacing w:line="360" w:lineRule="auto"/>
        <w:ind w:left="420" w:leftChars="200"/>
        <w:rPr>
          <w:rFonts w:cs="仿宋" w:asciiTheme="minorEastAsia" w:hAnsiTheme="minorEastAsia" w:eastAsiaTheme="minorEastAsia"/>
          <w:b/>
          <w:szCs w:val="21"/>
        </w:rPr>
      </w:pPr>
      <w:r>
        <w:rPr>
          <w:rFonts w:hint="eastAsia" w:cs="仿宋" w:asciiTheme="minorEastAsia" w:hAnsiTheme="minorEastAsia" w:eastAsiaTheme="minorEastAsia"/>
          <w:szCs w:val="21"/>
        </w:rPr>
        <w:t>注：</w:t>
      </w:r>
      <w:r>
        <w:rPr>
          <w:rFonts w:cs="仿宋" w:asciiTheme="minorEastAsia" w:hAnsiTheme="minorEastAsia" w:eastAsiaTheme="minorEastAsia"/>
          <w:b/>
          <w:szCs w:val="21"/>
        </w:rPr>
        <w:t>1、</w:t>
      </w:r>
      <w:r>
        <w:rPr>
          <w:rFonts w:hint="eastAsia" w:cs="仿宋" w:asciiTheme="minorEastAsia" w:hAnsiTheme="minorEastAsia" w:eastAsiaTheme="minorEastAsia"/>
          <w:b/>
          <w:szCs w:val="21"/>
        </w:rPr>
        <w:t>本项目不属于专门面向中小企业采购的项目</w:t>
      </w:r>
      <w:r>
        <w:rPr>
          <w:rFonts w:cs="仿宋" w:asciiTheme="minorEastAsia" w:hAnsiTheme="minorEastAsia" w:eastAsiaTheme="minorEastAsia"/>
          <w:b/>
          <w:szCs w:val="21"/>
        </w:rPr>
        <w:t>，供应商</w:t>
      </w:r>
      <w:r>
        <w:rPr>
          <w:rFonts w:hint="eastAsia" w:cs="仿宋" w:asciiTheme="minorEastAsia" w:hAnsiTheme="minorEastAsia" w:eastAsiaTheme="minorEastAsia"/>
          <w:b/>
          <w:szCs w:val="21"/>
          <w:lang w:val="en-US" w:eastAsia="zh-CN"/>
        </w:rPr>
        <w:t>如属于</w:t>
      </w:r>
      <w:r>
        <w:rPr>
          <w:rFonts w:hint="eastAsia" w:cs="仿宋" w:asciiTheme="minorEastAsia" w:hAnsiTheme="minorEastAsia" w:eastAsiaTheme="minorEastAsia"/>
          <w:b/>
          <w:szCs w:val="21"/>
        </w:rPr>
        <w:t>中小企业</w:t>
      </w:r>
      <w:r>
        <w:rPr>
          <w:rFonts w:cs="仿宋" w:asciiTheme="minorEastAsia" w:hAnsiTheme="minorEastAsia" w:eastAsiaTheme="minorEastAsia"/>
          <w:b/>
          <w:szCs w:val="21"/>
        </w:rPr>
        <w:t xml:space="preserve">应按上述格式如实填写并出具《中小企业声明函》。 </w:t>
      </w:r>
    </w:p>
    <w:p w14:paraId="7BAACB18">
      <w:pPr>
        <w:spacing w:line="360" w:lineRule="auto"/>
        <w:ind w:left="420" w:leftChars="200"/>
        <w:rPr>
          <w:rFonts w:cs="仿宋" w:asciiTheme="minorEastAsia" w:hAnsiTheme="minorEastAsia" w:eastAsiaTheme="minorEastAsia"/>
          <w:szCs w:val="21"/>
        </w:rPr>
      </w:pPr>
      <w:r>
        <w:rPr>
          <w:rFonts w:cs="仿宋" w:asciiTheme="minorEastAsia" w:hAnsiTheme="minorEastAsia" w:eastAsiaTheme="minorEastAsia"/>
          <w:b/>
          <w:szCs w:val="21"/>
        </w:rPr>
        <w:t>2、供应商按照本办法规定提供声明函内容不实的，属于提供虚假材料谋取中标、成交，依照《中华 人民共和国政府采购法》等国家有关规定追究相应责任</w:t>
      </w:r>
      <w:r>
        <w:rPr>
          <w:rFonts w:hint="eastAsia" w:cs="仿宋" w:asciiTheme="minorEastAsia" w:hAnsiTheme="minorEastAsia" w:eastAsiaTheme="minorEastAsia"/>
          <w:b/>
          <w:szCs w:val="21"/>
        </w:rPr>
        <w:t>。</w:t>
      </w:r>
    </w:p>
    <w:p w14:paraId="11D41E87">
      <w:pPr>
        <w:spacing w:line="360" w:lineRule="auto"/>
        <w:ind w:left="420" w:leftChars="200"/>
        <w:rPr>
          <w:rFonts w:hint="eastAsia" w:cs="仿宋" w:asciiTheme="minorEastAsia" w:hAnsiTheme="minorEastAsia" w:eastAsiaTheme="minorEastAsia"/>
          <w:szCs w:val="21"/>
        </w:rPr>
        <w:sectPr>
          <w:footerReference r:id="rId8" w:type="default"/>
          <w:pgSz w:w="11906" w:h="16838"/>
          <w:pgMar w:top="1440" w:right="1080" w:bottom="1440" w:left="1080" w:header="851" w:footer="992" w:gutter="0"/>
          <w:pgNumType w:fmt="decimal"/>
          <w:cols w:space="720" w:num="1"/>
          <w:docGrid w:linePitch="312" w:charSpace="0"/>
        </w:sectPr>
      </w:pPr>
      <w:r>
        <w:rPr>
          <w:rFonts w:hint="eastAsia" w:cs="仿宋" w:asciiTheme="minorEastAsia" w:hAnsiTheme="minorEastAsia" w:eastAsiaTheme="minorEastAsia"/>
          <w:szCs w:val="21"/>
        </w:rPr>
        <w:t>3.从业人员、营业收入、资产总额填报上一年度数据，无上一年度数据的新成立企业可不填报。</w:t>
      </w:r>
    </w:p>
    <w:p w14:paraId="718CBBB8">
      <w:pPr>
        <w:pStyle w:val="19"/>
        <w:rPr>
          <w:rFonts w:ascii="宋体" w:hAnsi="宋体"/>
          <w:szCs w:val="21"/>
          <w:highlight w:val="none"/>
        </w:rPr>
      </w:pPr>
      <w:r>
        <w:rPr>
          <w:rFonts w:ascii="宋体" w:hAnsi="宋体"/>
          <w:szCs w:val="21"/>
          <w:highlight w:val="none"/>
        </w:rPr>
        <w:t>附件</w:t>
      </w:r>
      <w:r>
        <w:rPr>
          <w:rFonts w:hint="eastAsia" w:ascii="宋体" w:hAnsi="宋体"/>
          <w:szCs w:val="21"/>
          <w:highlight w:val="none"/>
        </w:rPr>
        <w:t>：</w:t>
      </w:r>
    </w:p>
    <w:p w14:paraId="20E9CB0C">
      <w:pPr>
        <w:pStyle w:val="19"/>
        <w:ind w:firstLine="630" w:firstLineChars="300"/>
        <w:rPr>
          <w:rFonts w:ascii="宋体" w:hAnsi="宋体"/>
          <w:bCs/>
          <w:szCs w:val="21"/>
          <w:highlight w:val="none"/>
        </w:rPr>
      </w:pPr>
      <w:r>
        <w:rPr>
          <w:rFonts w:hint="eastAsia" w:ascii="宋体" w:hAnsi="宋体"/>
          <w:bCs/>
          <w:szCs w:val="21"/>
          <w:highlight w:val="none"/>
        </w:rPr>
        <w:t>《</w:t>
      </w:r>
      <w:r>
        <w:rPr>
          <w:rFonts w:hint="eastAsia" w:ascii="宋体" w:hAnsi="宋体" w:cs="微软雅黑"/>
          <w:bCs/>
          <w:szCs w:val="21"/>
          <w:highlight w:val="none"/>
        </w:rPr>
        <w:t>关</w:t>
      </w:r>
      <w:r>
        <w:rPr>
          <w:rFonts w:hint="eastAsia" w:ascii="宋体" w:hAnsi="宋体" w:cs="Malgun Gothic"/>
          <w:bCs/>
          <w:szCs w:val="21"/>
          <w:highlight w:val="none"/>
        </w:rPr>
        <w:t>于印</w:t>
      </w:r>
      <w:r>
        <w:rPr>
          <w:rFonts w:hint="eastAsia" w:ascii="宋体" w:hAnsi="宋体" w:cs="微软雅黑"/>
          <w:bCs/>
          <w:szCs w:val="21"/>
          <w:highlight w:val="none"/>
        </w:rPr>
        <w:t>发</w:t>
      </w:r>
      <w:r>
        <w:rPr>
          <w:rFonts w:hint="eastAsia" w:ascii="宋体" w:hAnsi="宋体" w:cs="Malgun Gothic"/>
          <w:bCs/>
          <w:szCs w:val="21"/>
          <w:highlight w:val="none"/>
        </w:rPr>
        <w:t>中小企</w:t>
      </w:r>
      <w:r>
        <w:rPr>
          <w:rFonts w:hint="eastAsia" w:ascii="宋体" w:hAnsi="宋体" w:cs="微软雅黑"/>
          <w:bCs/>
          <w:szCs w:val="21"/>
          <w:highlight w:val="none"/>
        </w:rPr>
        <w:t>业划</w:t>
      </w:r>
      <w:r>
        <w:rPr>
          <w:rFonts w:hint="eastAsia" w:ascii="宋体" w:hAnsi="宋体" w:cs="Malgun Gothic"/>
          <w:bCs/>
          <w:szCs w:val="21"/>
          <w:highlight w:val="none"/>
        </w:rPr>
        <w:t>型</w:t>
      </w:r>
      <w:r>
        <w:rPr>
          <w:rFonts w:hint="eastAsia" w:ascii="宋体" w:hAnsi="宋体" w:cs="微软雅黑"/>
          <w:bCs/>
          <w:szCs w:val="21"/>
          <w:highlight w:val="none"/>
        </w:rPr>
        <w:t>标</w:t>
      </w:r>
      <w:r>
        <w:rPr>
          <w:rFonts w:hint="eastAsia" w:ascii="宋体" w:hAnsi="宋体" w:cs="Malgun Gothic"/>
          <w:bCs/>
          <w:szCs w:val="21"/>
          <w:highlight w:val="none"/>
        </w:rPr>
        <w:t>准</w:t>
      </w:r>
      <w:r>
        <w:rPr>
          <w:rFonts w:hint="eastAsia" w:ascii="宋体" w:hAnsi="宋体" w:cs="微软雅黑"/>
          <w:bCs/>
          <w:szCs w:val="21"/>
          <w:highlight w:val="none"/>
        </w:rPr>
        <w:t>规</w:t>
      </w:r>
      <w:r>
        <w:rPr>
          <w:rFonts w:hint="eastAsia" w:ascii="宋体" w:hAnsi="宋体" w:cs="Malgun Gothic"/>
          <w:bCs/>
          <w:szCs w:val="21"/>
          <w:highlight w:val="none"/>
        </w:rPr>
        <w:t>定的通知》（</w:t>
      </w:r>
      <w:r>
        <w:rPr>
          <w:rFonts w:hint="eastAsia" w:ascii="宋体" w:hAnsi="宋体"/>
          <w:szCs w:val="21"/>
          <w:highlight w:val="none"/>
        </w:rPr>
        <w:t>工信部</w:t>
      </w:r>
      <w:r>
        <w:rPr>
          <w:rFonts w:hint="eastAsia" w:ascii="宋体" w:hAnsi="宋体" w:cs="微软雅黑"/>
          <w:szCs w:val="21"/>
          <w:highlight w:val="none"/>
        </w:rPr>
        <w:t>联</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w:t>
      </w:r>
      <w:r>
        <w:rPr>
          <w:rFonts w:hint="eastAsia" w:ascii="宋体" w:hAnsi="宋体"/>
          <w:szCs w:val="21"/>
          <w:highlight w:val="none"/>
        </w:rPr>
        <w:t>2011〕300</w:t>
      </w:r>
      <w:r>
        <w:rPr>
          <w:rFonts w:hint="eastAsia" w:ascii="宋体" w:hAnsi="宋体" w:cs="微软雅黑"/>
          <w:szCs w:val="21"/>
          <w:highlight w:val="none"/>
        </w:rPr>
        <w:t>号</w:t>
      </w:r>
      <w:r>
        <w:rPr>
          <w:rFonts w:hint="eastAsia" w:ascii="宋体" w:hAnsi="宋体"/>
          <w:bCs/>
          <w:szCs w:val="21"/>
          <w:highlight w:val="none"/>
        </w:rPr>
        <w:t>）中小企</w:t>
      </w:r>
      <w:r>
        <w:rPr>
          <w:rFonts w:hint="eastAsia" w:ascii="宋体" w:hAnsi="宋体" w:cs="微软雅黑"/>
          <w:bCs/>
          <w:szCs w:val="21"/>
          <w:highlight w:val="none"/>
        </w:rPr>
        <w:t>业划</w:t>
      </w:r>
      <w:r>
        <w:rPr>
          <w:rFonts w:hint="eastAsia" w:ascii="宋体" w:hAnsi="宋体" w:cs="Malgun Gothic"/>
          <w:bCs/>
          <w:szCs w:val="21"/>
          <w:highlight w:val="none"/>
        </w:rPr>
        <w:t>型</w:t>
      </w:r>
      <w:r>
        <w:rPr>
          <w:rFonts w:hint="eastAsia" w:ascii="宋体" w:hAnsi="宋体" w:cs="微软雅黑"/>
          <w:bCs/>
          <w:szCs w:val="21"/>
          <w:highlight w:val="none"/>
        </w:rPr>
        <w:t>标</w:t>
      </w:r>
      <w:r>
        <w:rPr>
          <w:rFonts w:hint="eastAsia" w:ascii="宋体" w:hAnsi="宋体" w:cs="Malgun Gothic"/>
          <w:bCs/>
          <w:szCs w:val="21"/>
          <w:highlight w:val="none"/>
        </w:rPr>
        <w:t>准</w:t>
      </w:r>
      <w:r>
        <w:rPr>
          <w:rFonts w:hint="eastAsia" w:ascii="宋体" w:hAnsi="宋体" w:cs="微软雅黑"/>
          <w:bCs/>
          <w:szCs w:val="21"/>
          <w:highlight w:val="none"/>
        </w:rPr>
        <w:t>规</w:t>
      </w:r>
      <w:r>
        <w:rPr>
          <w:rFonts w:hint="eastAsia" w:ascii="宋体" w:hAnsi="宋体" w:cs="Malgun Gothic"/>
          <w:bCs/>
          <w:szCs w:val="21"/>
          <w:highlight w:val="none"/>
        </w:rPr>
        <w:t>定</w:t>
      </w:r>
      <w:r>
        <w:rPr>
          <w:rFonts w:hint="eastAsia" w:ascii="宋体" w:hAnsi="宋体" w:cs="微软雅黑"/>
          <w:bCs/>
          <w:szCs w:val="21"/>
          <w:highlight w:val="none"/>
        </w:rPr>
        <w:t>节选</w:t>
      </w:r>
      <w:r>
        <w:rPr>
          <w:rFonts w:hint="eastAsia" w:ascii="宋体" w:hAnsi="宋体" w:cs="Malgun Gothic"/>
          <w:bCs/>
          <w:szCs w:val="21"/>
          <w:highlight w:val="none"/>
        </w:rPr>
        <w:t>：</w:t>
      </w:r>
    </w:p>
    <w:p w14:paraId="427D98C1">
      <w:pPr>
        <w:pStyle w:val="19"/>
        <w:ind w:firstLine="630" w:firstLineChars="300"/>
        <w:rPr>
          <w:rFonts w:ascii="宋体" w:hAnsi="宋体"/>
          <w:szCs w:val="21"/>
          <w:highlight w:val="none"/>
        </w:rPr>
      </w:pPr>
    </w:p>
    <w:p w14:paraId="0540FB0C">
      <w:pPr>
        <w:pStyle w:val="19"/>
        <w:rPr>
          <w:rFonts w:hint="eastAsia" w:hAnsi="宋体" w:eastAsia="宋体" w:cs="Malgun Gothic"/>
          <w:szCs w:val="21"/>
          <w:highlight w:val="none"/>
          <w:lang w:eastAsia="zh-CN"/>
        </w:rPr>
      </w:pPr>
      <w:r>
        <w:rPr>
          <w:rFonts w:hint="eastAsia" w:hAnsi="宋体"/>
          <w:szCs w:val="21"/>
          <w:highlight w:val="none"/>
        </w:rPr>
        <w:t>四、各行</w:t>
      </w:r>
      <w:r>
        <w:rPr>
          <w:rFonts w:hint="eastAsia" w:hAnsi="宋体" w:cs="微软雅黑"/>
          <w:szCs w:val="21"/>
          <w:highlight w:val="none"/>
        </w:rPr>
        <w:t>业划</w:t>
      </w:r>
      <w:r>
        <w:rPr>
          <w:rFonts w:hint="eastAsia" w:hAnsi="宋体" w:cs="Malgun Gothic"/>
          <w:szCs w:val="21"/>
          <w:highlight w:val="none"/>
        </w:rPr>
        <w:t>型</w:t>
      </w:r>
      <w:r>
        <w:rPr>
          <w:rFonts w:hint="eastAsia" w:hAnsi="宋体" w:cs="微软雅黑"/>
          <w:szCs w:val="21"/>
          <w:highlight w:val="none"/>
        </w:rPr>
        <w:t>标</w:t>
      </w:r>
      <w:r>
        <w:rPr>
          <w:rFonts w:hint="eastAsia" w:hAnsi="宋体" w:cs="Malgun Gothic"/>
          <w:szCs w:val="21"/>
          <w:highlight w:val="none"/>
        </w:rPr>
        <w:t>准</w:t>
      </w:r>
      <w:r>
        <w:rPr>
          <w:rFonts w:hint="eastAsia" w:hAnsi="宋体" w:cs="微软雅黑"/>
          <w:szCs w:val="21"/>
          <w:highlight w:val="none"/>
        </w:rPr>
        <w:t>为</w:t>
      </w:r>
      <w:r>
        <w:rPr>
          <w:rFonts w:hint="eastAsia" w:hAnsi="宋体" w:cs="Malgun Gothic"/>
          <w:szCs w:val="21"/>
          <w:highlight w:val="none"/>
        </w:rPr>
        <w:t>：</w:t>
      </w:r>
    </w:p>
    <w:p w14:paraId="1984CBED">
      <w:pPr>
        <w:pStyle w:val="19"/>
        <w:rPr>
          <w:rFonts w:hint="eastAsia" w:hAnsi="宋体" w:eastAsia="宋体" w:cs="Malgun Gothic"/>
          <w:szCs w:val="21"/>
          <w:highlight w:val="none"/>
          <w:lang w:eastAsia="zh-CN"/>
        </w:rPr>
      </w:pPr>
      <w:r>
        <w:rPr>
          <w:rFonts w:hint="eastAsia" w:hAnsi="宋体"/>
          <w:szCs w:val="21"/>
          <w:highlight w:val="none"/>
        </w:rPr>
        <w:t>　　（一）</w:t>
      </w:r>
      <w:r>
        <w:rPr>
          <w:rFonts w:hint="eastAsia" w:hAnsi="宋体" w:cs="微软雅黑"/>
          <w:szCs w:val="21"/>
          <w:highlight w:val="none"/>
        </w:rPr>
        <w:t>农</w:t>
      </w:r>
      <w:r>
        <w:rPr>
          <w:rFonts w:hint="eastAsia" w:hAnsi="宋体" w:cs="Malgun Gothic"/>
          <w:szCs w:val="21"/>
          <w:highlight w:val="none"/>
        </w:rPr>
        <w:t>、林、牧、</w:t>
      </w:r>
      <w:r>
        <w:rPr>
          <w:rFonts w:hint="eastAsia" w:hAnsi="宋体" w:cs="微软雅黑"/>
          <w:szCs w:val="21"/>
          <w:highlight w:val="none"/>
        </w:rPr>
        <w:t>渔业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20000万元以下的</w:t>
      </w:r>
      <w:r>
        <w:rPr>
          <w:rFonts w:hint="eastAsia" w:hAnsi="宋体" w:cs="微软雅黑"/>
          <w:szCs w:val="21"/>
          <w:highlight w:val="none"/>
        </w:rPr>
        <w:t>为</w:t>
      </w:r>
      <w:r>
        <w:rPr>
          <w:rFonts w:hint="eastAsia" w:hAnsi="宋体" w:cs="Malgun Gothic"/>
          <w:szCs w:val="21"/>
          <w:highlight w:val="none"/>
        </w:rPr>
        <w:t>中小微型企</w:t>
      </w:r>
      <w:r>
        <w:rPr>
          <w:rFonts w:hint="eastAsia" w:hAnsi="宋体" w:cs="微软雅黑"/>
          <w:szCs w:val="21"/>
          <w:highlight w:val="none"/>
        </w:rPr>
        <w:t>业</w:t>
      </w:r>
      <w:r>
        <w:rPr>
          <w:rFonts w:hint="eastAsia" w:hAnsi="宋体" w:cs="Malgun Gothic"/>
          <w:szCs w:val="21"/>
          <w:highlight w:val="none"/>
        </w:rPr>
        <w:t>。其中，</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500万元及以上的</w:t>
      </w:r>
      <w:r>
        <w:rPr>
          <w:rFonts w:hint="eastAsia" w:hAnsi="宋体" w:cs="微软雅黑"/>
          <w:szCs w:val="21"/>
          <w:highlight w:val="none"/>
        </w:rPr>
        <w:t>为</w:t>
      </w:r>
      <w:r>
        <w:rPr>
          <w:rFonts w:hint="eastAsia" w:hAnsi="宋体" w:cs="Malgun Gothic"/>
          <w:szCs w:val="21"/>
          <w:highlight w:val="none"/>
        </w:rPr>
        <w:t>中型企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50万元及以上的</w:t>
      </w:r>
      <w:r>
        <w:rPr>
          <w:rFonts w:hint="eastAsia" w:hAnsi="宋体" w:cs="微软雅黑"/>
          <w:szCs w:val="21"/>
          <w:highlight w:val="none"/>
        </w:rPr>
        <w:t>为</w:t>
      </w:r>
      <w:r>
        <w:rPr>
          <w:rFonts w:hint="eastAsia" w:hAnsi="宋体" w:cs="Malgun Gothic"/>
          <w:szCs w:val="21"/>
          <w:highlight w:val="none"/>
        </w:rPr>
        <w:t>小型企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50万元以下的</w:t>
      </w:r>
      <w:r>
        <w:rPr>
          <w:rFonts w:hint="eastAsia" w:hAnsi="宋体" w:cs="微软雅黑"/>
          <w:szCs w:val="21"/>
          <w:highlight w:val="none"/>
        </w:rPr>
        <w:t>为</w:t>
      </w:r>
      <w:r>
        <w:rPr>
          <w:rFonts w:hint="eastAsia" w:hAnsi="宋体" w:cs="Malgun Gothic"/>
          <w:szCs w:val="21"/>
          <w:highlight w:val="none"/>
        </w:rPr>
        <w:t>微型企</w:t>
      </w:r>
      <w:r>
        <w:rPr>
          <w:rFonts w:hint="eastAsia" w:hAnsi="宋体" w:cs="微软雅黑"/>
          <w:szCs w:val="21"/>
          <w:highlight w:val="none"/>
        </w:rPr>
        <w:t>业</w:t>
      </w:r>
      <w:r>
        <w:rPr>
          <w:rFonts w:hint="eastAsia" w:hAnsi="宋体" w:cs="Malgun Gothic"/>
          <w:szCs w:val="21"/>
          <w:highlight w:val="none"/>
        </w:rPr>
        <w:t>。</w:t>
      </w:r>
    </w:p>
    <w:p w14:paraId="2C9E3100">
      <w:pPr>
        <w:pStyle w:val="19"/>
        <w:rPr>
          <w:rFonts w:hint="eastAsia" w:hAnsi="宋体" w:eastAsia="宋体" w:cs="Malgun Gothic"/>
          <w:szCs w:val="21"/>
          <w:highlight w:val="none"/>
          <w:lang w:eastAsia="zh-CN"/>
        </w:rPr>
      </w:pPr>
      <w:r>
        <w:rPr>
          <w:rFonts w:hint="eastAsia" w:hAnsi="宋体"/>
          <w:szCs w:val="21"/>
          <w:highlight w:val="none"/>
        </w:rPr>
        <w:t>　　（二）工</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从业</w:t>
      </w:r>
      <w:r>
        <w:rPr>
          <w:rFonts w:hint="eastAsia" w:hAnsi="宋体" w:cs="Malgun Gothic"/>
          <w:szCs w:val="21"/>
          <w:highlight w:val="none"/>
        </w:rPr>
        <w:t>人</w:t>
      </w:r>
      <w:r>
        <w:rPr>
          <w:rFonts w:hint="eastAsia" w:hAnsi="宋体" w:cs="微软雅黑"/>
          <w:szCs w:val="21"/>
          <w:highlight w:val="none"/>
        </w:rPr>
        <w:t>员</w:t>
      </w:r>
      <w:r>
        <w:rPr>
          <w:rFonts w:hint="eastAsia" w:hAnsi="宋体"/>
          <w:szCs w:val="21"/>
          <w:highlight w:val="none"/>
        </w:rPr>
        <w:t>1000人以下或</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40000万元以下的</w:t>
      </w:r>
      <w:r>
        <w:rPr>
          <w:rFonts w:hint="eastAsia" w:hAnsi="宋体" w:cs="微软雅黑"/>
          <w:szCs w:val="21"/>
          <w:highlight w:val="none"/>
        </w:rPr>
        <w:t>为</w:t>
      </w:r>
      <w:r>
        <w:rPr>
          <w:rFonts w:hint="eastAsia" w:hAnsi="宋体" w:cs="Malgun Gothic"/>
          <w:szCs w:val="21"/>
          <w:highlight w:val="none"/>
        </w:rPr>
        <w:t>中小微型企</w:t>
      </w:r>
      <w:r>
        <w:rPr>
          <w:rFonts w:hint="eastAsia" w:hAnsi="宋体" w:cs="微软雅黑"/>
          <w:szCs w:val="21"/>
          <w:highlight w:val="none"/>
        </w:rPr>
        <w:t>业</w:t>
      </w:r>
      <w:r>
        <w:rPr>
          <w:rFonts w:hint="eastAsia" w:hAnsi="宋体" w:cs="Malgun Gothic"/>
          <w:szCs w:val="21"/>
          <w:highlight w:val="none"/>
        </w:rPr>
        <w:t>。其中，</w:t>
      </w:r>
      <w:r>
        <w:rPr>
          <w:rFonts w:hint="eastAsia" w:hAnsi="宋体" w:cs="微软雅黑"/>
          <w:szCs w:val="21"/>
          <w:highlight w:val="none"/>
        </w:rPr>
        <w:t>从业</w:t>
      </w:r>
      <w:r>
        <w:rPr>
          <w:rFonts w:hint="eastAsia" w:hAnsi="宋体" w:cs="Malgun Gothic"/>
          <w:szCs w:val="21"/>
          <w:highlight w:val="none"/>
        </w:rPr>
        <w:t>人</w:t>
      </w:r>
      <w:r>
        <w:rPr>
          <w:rFonts w:hint="eastAsia" w:hAnsi="宋体" w:cs="微软雅黑"/>
          <w:szCs w:val="21"/>
          <w:highlight w:val="none"/>
        </w:rPr>
        <w:t>员</w:t>
      </w:r>
      <w:r>
        <w:rPr>
          <w:rFonts w:hint="eastAsia" w:hAnsi="宋体"/>
          <w:szCs w:val="21"/>
          <w:highlight w:val="none"/>
        </w:rPr>
        <w:t>300人及以上，且</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2000万元及以上的</w:t>
      </w:r>
      <w:r>
        <w:rPr>
          <w:rFonts w:hint="eastAsia" w:hAnsi="宋体" w:cs="微软雅黑"/>
          <w:szCs w:val="21"/>
          <w:highlight w:val="none"/>
        </w:rPr>
        <w:t>为</w:t>
      </w:r>
      <w:r>
        <w:rPr>
          <w:rFonts w:hint="eastAsia" w:hAnsi="宋体" w:cs="Malgun Gothic"/>
          <w:szCs w:val="21"/>
          <w:highlight w:val="none"/>
        </w:rPr>
        <w:t>中型企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从业</w:t>
      </w:r>
      <w:r>
        <w:rPr>
          <w:rFonts w:hint="eastAsia" w:hAnsi="宋体" w:cs="Malgun Gothic"/>
          <w:szCs w:val="21"/>
          <w:highlight w:val="none"/>
        </w:rPr>
        <w:t>人</w:t>
      </w:r>
      <w:r>
        <w:rPr>
          <w:rFonts w:hint="eastAsia" w:hAnsi="宋体" w:cs="微软雅黑"/>
          <w:szCs w:val="21"/>
          <w:highlight w:val="none"/>
        </w:rPr>
        <w:t>员</w:t>
      </w:r>
      <w:r>
        <w:rPr>
          <w:rFonts w:hint="eastAsia" w:hAnsi="宋体"/>
          <w:szCs w:val="21"/>
          <w:highlight w:val="none"/>
        </w:rPr>
        <w:t>20人及以上，且</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300万元及以上的</w:t>
      </w:r>
      <w:r>
        <w:rPr>
          <w:rFonts w:hint="eastAsia" w:hAnsi="宋体" w:cs="微软雅黑"/>
          <w:szCs w:val="21"/>
          <w:highlight w:val="none"/>
        </w:rPr>
        <w:t>为</w:t>
      </w:r>
      <w:r>
        <w:rPr>
          <w:rFonts w:hint="eastAsia" w:hAnsi="宋体" w:cs="Malgun Gothic"/>
          <w:szCs w:val="21"/>
          <w:highlight w:val="none"/>
        </w:rPr>
        <w:t>小型企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从业</w:t>
      </w:r>
      <w:r>
        <w:rPr>
          <w:rFonts w:hint="eastAsia" w:hAnsi="宋体" w:cs="Malgun Gothic"/>
          <w:szCs w:val="21"/>
          <w:highlight w:val="none"/>
        </w:rPr>
        <w:t>人</w:t>
      </w:r>
      <w:r>
        <w:rPr>
          <w:rFonts w:hint="eastAsia" w:hAnsi="宋体" w:cs="微软雅黑"/>
          <w:szCs w:val="21"/>
          <w:highlight w:val="none"/>
        </w:rPr>
        <w:t>员</w:t>
      </w:r>
      <w:r>
        <w:rPr>
          <w:rFonts w:hint="eastAsia" w:hAnsi="宋体"/>
          <w:szCs w:val="21"/>
          <w:highlight w:val="none"/>
        </w:rPr>
        <w:t>20人以下或</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300万元以下的</w:t>
      </w:r>
      <w:r>
        <w:rPr>
          <w:rFonts w:hint="eastAsia" w:hAnsi="宋体" w:cs="微软雅黑"/>
          <w:szCs w:val="21"/>
          <w:highlight w:val="none"/>
        </w:rPr>
        <w:t>为</w:t>
      </w:r>
      <w:r>
        <w:rPr>
          <w:rFonts w:hint="eastAsia" w:hAnsi="宋体" w:cs="Malgun Gothic"/>
          <w:szCs w:val="21"/>
          <w:highlight w:val="none"/>
        </w:rPr>
        <w:t>微型企</w:t>
      </w:r>
      <w:r>
        <w:rPr>
          <w:rFonts w:hint="eastAsia" w:hAnsi="宋体" w:cs="微软雅黑"/>
          <w:szCs w:val="21"/>
          <w:highlight w:val="none"/>
        </w:rPr>
        <w:t>业</w:t>
      </w:r>
      <w:r>
        <w:rPr>
          <w:rFonts w:hint="eastAsia" w:hAnsi="宋体" w:cs="Malgun Gothic"/>
          <w:szCs w:val="21"/>
          <w:highlight w:val="none"/>
        </w:rPr>
        <w:t>。</w:t>
      </w:r>
    </w:p>
    <w:p w14:paraId="43B129C5">
      <w:pPr>
        <w:pStyle w:val="19"/>
        <w:rPr>
          <w:rFonts w:hint="eastAsia" w:hAnsi="宋体" w:eastAsia="宋体" w:cs="Malgun Gothic"/>
          <w:szCs w:val="21"/>
          <w:highlight w:val="none"/>
          <w:lang w:eastAsia="zh-CN"/>
        </w:rPr>
      </w:pPr>
      <w:r>
        <w:rPr>
          <w:rFonts w:hint="eastAsia" w:hAnsi="宋体"/>
          <w:szCs w:val="21"/>
          <w:highlight w:val="none"/>
        </w:rPr>
        <w:t>　　（三）建筑</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80000万元以下或</w:t>
      </w:r>
      <w:r>
        <w:rPr>
          <w:rFonts w:hint="eastAsia" w:hAnsi="宋体" w:cs="微软雅黑"/>
          <w:szCs w:val="21"/>
          <w:highlight w:val="none"/>
        </w:rPr>
        <w:t>资产总额</w:t>
      </w:r>
      <w:r>
        <w:rPr>
          <w:rFonts w:hint="eastAsia" w:hAnsi="宋体"/>
          <w:szCs w:val="21"/>
          <w:highlight w:val="none"/>
        </w:rPr>
        <w:t>80000万元以下的</w:t>
      </w:r>
      <w:r>
        <w:rPr>
          <w:rFonts w:hint="eastAsia" w:hAnsi="宋体" w:cs="微软雅黑"/>
          <w:szCs w:val="21"/>
          <w:highlight w:val="none"/>
        </w:rPr>
        <w:t>为</w:t>
      </w:r>
      <w:r>
        <w:rPr>
          <w:rFonts w:hint="eastAsia" w:hAnsi="宋体" w:cs="Malgun Gothic"/>
          <w:szCs w:val="21"/>
          <w:highlight w:val="none"/>
        </w:rPr>
        <w:t>中小微型企</w:t>
      </w:r>
      <w:r>
        <w:rPr>
          <w:rFonts w:hint="eastAsia" w:hAnsi="宋体" w:cs="微软雅黑"/>
          <w:szCs w:val="21"/>
          <w:highlight w:val="none"/>
        </w:rPr>
        <w:t>业</w:t>
      </w:r>
      <w:r>
        <w:rPr>
          <w:rFonts w:hint="eastAsia" w:hAnsi="宋体" w:cs="Malgun Gothic"/>
          <w:szCs w:val="21"/>
          <w:highlight w:val="none"/>
        </w:rPr>
        <w:t>。其中，</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6000万元及以上，且</w:t>
      </w:r>
      <w:r>
        <w:rPr>
          <w:rFonts w:hint="eastAsia" w:hAnsi="宋体" w:cs="微软雅黑"/>
          <w:szCs w:val="21"/>
          <w:highlight w:val="none"/>
        </w:rPr>
        <w:t>资产总额</w:t>
      </w:r>
      <w:r>
        <w:rPr>
          <w:rFonts w:hint="eastAsia" w:hAnsi="宋体"/>
          <w:szCs w:val="21"/>
          <w:highlight w:val="none"/>
        </w:rPr>
        <w:t>5000万元及以上的</w:t>
      </w:r>
      <w:r>
        <w:rPr>
          <w:rFonts w:hint="eastAsia" w:hAnsi="宋体" w:cs="微软雅黑"/>
          <w:szCs w:val="21"/>
          <w:highlight w:val="none"/>
        </w:rPr>
        <w:t>为</w:t>
      </w:r>
      <w:r>
        <w:rPr>
          <w:rFonts w:hint="eastAsia" w:hAnsi="宋体" w:cs="Malgun Gothic"/>
          <w:szCs w:val="21"/>
          <w:highlight w:val="none"/>
        </w:rPr>
        <w:t>中型企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300万元及以上，且</w:t>
      </w:r>
      <w:r>
        <w:rPr>
          <w:rFonts w:hint="eastAsia" w:hAnsi="宋体" w:cs="微软雅黑"/>
          <w:szCs w:val="21"/>
          <w:highlight w:val="none"/>
        </w:rPr>
        <w:t>资产总额</w:t>
      </w:r>
      <w:r>
        <w:rPr>
          <w:rFonts w:hint="eastAsia" w:hAnsi="宋体"/>
          <w:szCs w:val="21"/>
          <w:highlight w:val="none"/>
        </w:rPr>
        <w:t>300万元及以上的</w:t>
      </w:r>
      <w:r>
        <w:rPr>
          <w:rFonts w:hint="eastAsia" w:hAnsi="宋体" w:cs="微软雅黑"/>
          <w:szCs w:val="21"/>
          <w:highlight w:val="none"/>
        </w:rPr>
        <w:t>为</w:t>
      </w:r>
      <w:r>
        <w:rPr>
          <w:rFonts w:hint="eastAsia" w:hAnsi="宋体" w:cs="Malgun Gothic"/>
          <w:szCs w:val="21"/>
          <w:highlight w:val="none"/>
        </w:rPr>
        <w:t>小型企</w:t>
      </w:r>
      <w:r>
        <w:rPr>
          <w:rFonts w:hint="eastAsia" w:hAnsi="宋体" w:cs="微软雅黑"/>
          <w:szCs w:val="21"/>
          <w:highlight w:val="none"/>
        </w:rPr>
        <w:t>业</w:t>
      </w:r>
      <w:r>
        <w:rPr>
          <w:rFonts w:hint="eastAsia" w:hAnsi="宋体" w:cs="Malgun Gothic"/>
          <w:szCs w:val="21"/>
          <w:highlight w:val="none"/>
        </w:rPr>
        <w:t>；</w:t>
      </w:r>
      <w:r>
        <w:rPr>
          <w:rFonts w:hint="eastAsia" w:hAnsi="宋体" w:cs="微软雅黑"/>
          <w:szCs w:val="21"/>
          <w:highlight w:val="none"/>
        </w:rPr>
        <w:t>营业</w:t>
      </w:r>
      <w:r>
        <w:rPr>
          <w:rFonts w:hint="eastAsia" w:hAnsi="宋体" w:cs="Malgun Gothic"/>
          <w:szCs w:val="21"/>
          <w:highlight w:val="none"/>
        </w:rPr>
        <w:t>收入</w:t>
      </w:r>
      <w:r>
        <w:rPr>
          <w:rFonts w:hint="eastAsia" w:hAnsi="宋体"/>
          <w:szCs w:val="21"/>
          <w:highlight w:val="none"/>
        </w:rPr>
        <w:t>300万元以下或</w:t>
      </w:r>
      <w:r>
        <w:rPr>
          <w:rFonts w:hint="eastAsia" w:hAnsi="宋体" w:cs="微软雅黑"/>
          <w:szCs w:val="21"/>
          <w:highlight w:val="none"/>
        </w:rPr>
        <w:t>资产总额</w:t>
      </w:r>
      <w:r>
        <w:rPr>
          <w:rFonts w:hint="eastAsia" w:hAnsi="宋体"/>
          <w:szCs w:val="21"/>
          <w:highlight w:val="none"/>
        </w:rPr>
        <w:t>300万元以下的</w:t>
      </w:r>
      <w:r>
        <w:rPr>
          <w:rFonts w:hint="eastAsia" w:hAnsi="宋体" w:cs="微软雅黑"/>
          <w:szCs w:val="21"/>
          <w:highlight w:val="none"/>
        </w:rPr>
        <w:t>为</w:t>
      </w:r>
      <w:r>
        <w:rPr>
          <w:rFonts w:hint="eastAsia" w:hAnsi="宋体" w:cs="Malgun Gothic"/>
          <w:szCs w:val="21"/>
          <w:highlight w:val="none"/>
        </w:rPr>
        <w:t>微型企</w:t>
      </w:r>
      <w:r>
        <w:rPr>
          <w:rFonts w:hint="eastAsia" w:hAnsi="宋体" w:cs="微软雅黑"/>
          <w:szCs w:val="21"/>
          <w:highlight w:val="none"/>
        </w:rPr>
        <w:t>业</w:t>
      </w:r>
      <w:r>
        <w:rPr>
          <w:rFonts w:hint="eastAsia" w:hAnsi="宋体" w:cs="Malgun Gothic"/>
          <w:szCs w:val="21"/>
          <w:highlight w:val="none"/>
        </w:rPr>
        <w:t>。</w:t>
      </w:r>
    </w:p>
    <w:p w14:paraId="77DCED8A">
      <w:pPr>
        <w:spacing w:line="360" w:lineRule="auto"/>
        <w:ind w:left="420" w:leftChars="200"/>
        <w:rPr>
          <w:rFonts w:hint="eastAsia" w:cs="仿宋" w:asciiTheme="minorEastAsia" w:hAnsiTheme="minorEastAsia" w:eastAsiaTheme="minorEastAsia"/>
          <w:szCs w:val="21"/>
        </w:rPr>
      </w:pPr>
      <w:r>
        <w:rPr>
          <w:rFonts w:hint="eastAsia" w:hAnsi="宋体"/>
          <w:szCs w:val="21"/>
          <w:highlight w:val="none"/>
        </w:rPr>
        <w:t>　　</w:t>
      </w:r>
    </w:p>
    <w:p w14:paraId="00B3E848">
      <w:r>
        <w:br w:type="page"/>
      </w:r>
    </w:p>
    <w:p w14:paraId="2AB14543">
      <w:pPr>
        <w:spacing w:line="360" w:lineRule="auto"/>
        <w:jc w:val="center"/>
        <w:rPr>
          <w:rFonts w:ascii="宋体" w:cs="宋体"/>
          <w:bCs/>
          <w:sz w:val="28"/>
          <w:szCs w:val="28"/>
        </w:rPr>
      </w:pPr>
      <w:r>
        <w:rPr>
          <w:rFonts w:hint="eastAsia" w:ascii="宋体" w:cs="宋体"/>
          <w:bCs/>
          <w:sz w:val="28"/>
          <w:szCs w:val="28"/>
        </w:rPr>
        <w:t xml:space="preserve"> 残疾人福利性单位声明函</w:t>
      </w:r>
    </w:p>
    <w:p w14:paraId="61C95C68">
      <w:pPr>
        <w:spacing w:line="360" w:lineRule="auto"/>
        <w:ind w:firstLine="480" w:firstLineChars="200"/>
        <w:jc w:val="center"/>
        <w:rPr>
          <w:rFonts w:ascii="宋体" w:hAnsi="宋体"/>
          <w:sz w:val="24"/>
          <w:szCs w:val="22"/>
        </w:rPr>
      </w:pPr>
      <w:r>
        <w:rPr>
          <w:rFonts w:hint="eastAsia" w:ascii="宋体" w:hAnsi="宋体"/>
          <w:sz w:val="24"/>
          <w:szCs w:val="22"/>
        </w:rPr>
        <w:t>（不属于残疾人福利性单位的无需填写）</w:t>
      </w:r>
    </w:p>
    <w:p w14:paraId="14719B9F">
      <w:pPr>
        <w:spacing w:line="360" w:lineRule="auto"/>
        <w:ind w:firstLine="480" w:firstLineChars="200"/>
        <w:rPr>
          <w:rFonts w:ascii="宋体" w:hAnsi="宋体"/>
          <w:sz w:val="24"/>
          <w:szCs w:val="22"/>
        </w:rPr>
      </w:pPr>
      <w:r>
        <w:rPr>
          <w:rFonts w:hint="eastAsia" w:ascii="宋体" w:hAnsi="宋体"/>
          <w:sz w:val="24"/>
          <w:szCs w:val="22"/>
        </w:rPr>
        <w:t>本单位郑重声明，根据《财政部 民政部 中国残疾人联合会关于促进残疾人就业政府采购政策的通知》（财库</w:t>
      </w:r>
      <w:r>
        <w:rPr>
          <w:rFonts w:hint="eastAsia" w:ascii="宋体" w:hAnsi="宋体"/>
          <w:sz w:val="24"/>
          <w:szCs w:val="22"/>
          <w:lang w:eastAsia="zh-CN"/>
        </w:rPr>
        <w:t>〔2017〕141号</w:t>
      </w:r>
      <w:r>
        <w:rPr>
          <w:rFonts w:hint="eastAsia" w:ascii="宋体" w:hAnsi="宋体"/>
          <w:sz w:val="24"/>
          <w:szCs w:val="22"/>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75C22B">
      <w:pPr>
        <w:spacing w:line="360" w:lineRule="auto"/>
        <w:ind w:firstLine="480" w:firstLineChars="200"/>
        <w:rPr>
          <w:rFonts w:ascii="宋体" w:hAnsi="宋体"/>
          <w:sz w:val="24"/>
          <w:szCs w:val="22"/>
        </w:rPr>
      </w:pPr>
      <w:r>
        <w:rPr>
          <w:rFonts w:hint="eastAsia" w:ascii="宋体" w:hAnsi="宋体"/>
          <w:sz w:val="24"/>
          <w:szCs w:val="22"/>
        </w:rPr>
        <w:t>本单位对上述声明的真实性负责。如有虚假，将依法承担相应责任。</w:t>
      </w:r>
    </w:p>
    <w:p w14:paraId="2DE7525F">
      <w:pPr>
        <w:spacing w:line="360" w:lineRule="auto"/>
        <w:ind w:firstLine="480" w:firstLineChars="200"/>
        <w:rPr>
          <w:rFonts w:ascii="宋体" w:hAnsi="宋体"/>
          <w:sz w:val="24"/>
          <w:szCs w:val="22"/>
        </w:rPr>
      </w:pPr>
    </w:p>
    <w:p w14:paraId="16834EB8">
      <w:pPr>
        <w:spacing w:line="360" w:lineRule="auto"/>
        <w:ind w:firstLine="480" w:firstLineChars="200"/>
        <w:rPr>
          <w:rFonts w:ascii="宋体" w:hAnsi="宋体"/>
          <w:sz w:val="24"/>
          <w:szCs w:val="22"/>
        </w:rPr>
      </w:pPr>
    </w:p>
    <w:p w14:paraId="3C35EA0C">
      <w:pPr>
        <w:tabs>
          <w:tab w:val="left" w:pos="4860"/>
        </w:tabs>
        <w:spacing w:line="360" w:lineRule="auto"/>
        <w:ind w:right="1560" w:firstLine="480" w:firstLineChars="200"/>
        <w:jc w:val="center"/>
        <w:rPr>
          <w:rFonts w:ascii="宋体" w:hAnsi="宋体"/>
          <w:sz w:val="24"/>
          <w:szCs w:val="22"/>
        </w:rPr>
      </w:pPr>
      <w:r>
        <w:rPr>
          <w:rFonts w:hint="eastAsia" w:ascii="宋体" w:hAnsi="宋体"/>
          <w:sz w:val="24"/>
          <w:szCs w:val="22"/>
        </w:rPr>
        <w:t xml:space="preserve">               单位名称（盖章）：</w:t>
      </w:r>
    </w:p>
    <w:p w14:paraId="58C890E4">
      <w:pPr>
        <w:spacing w:line="360" w:lineRule="auto"/>
        <w:ind w:left="283" w:leftChars="135" w:firstLine="5400" w:firstLineChars="2250"/>
        <w:jc w:val="left"/>
        <w:rPr>
          <w:rFonts w:ascii="宋体" w:hAnsi="宋体"/>
          <w:sz w:val="24"/>
          <w:szCs w:val="22"/>
        </w:rPr>
      </w:pPr>
      <w:r>
        <w:rPr>
          <w:rFonts w:hint="eastAsia" w:ascii="宋体" w:hAnsi="宋体"/>
          <w:sz w:val="24"/>
          <w:szCs w:val="22"/>
        </w:rPr>
        <w:t>日  期：</w:t>
      </w:r>
    </w:p>
    <w:p w14:paraId="5E115008">
      <w:pPr>
        <w:spacing w:line="360" w:lineRule="auto"/>
        <w:ind w:left="283" w:leftChars="135" w:firstLine="378" w:firstLineChars="150"/>
        <w:jc w:val="left"/>
        <w:rPr>
          <w:rFonts w:ascii="宋体" w:hAnsi="宋体"/>
          <w:spacing w:val="6"/>
          <w:sz w:val="24"/>
        </w:rPr>
      </w:pPr>
    </w:p>
    <w:p w14:paraId="14815646">
      <w:pPr>
        <w:spacing w:line="360" w:lineRule="auto"/>
        <w:jc w:val="center"/>
        <w:rPr>
          <w:rFonts w:ascii="宋体" w:cs="宋体"/>
          <w:bCs/>
          <w:sz w:val="28"/>
          <w:szCs w:val="28"/>
        </w:rPr>
      </w:pPr>
      <w:r>
        <w:rPr>
          <w:rFonts w:hint="eastAsia" w:ascii="宋体" w:cs="宋体"/>
          <w:bCs/>
          <w:sz w:val="28"/>
          <w:szCs w:val="28"/>
        </w:rPr>
        <w:t xml:space="preserve"> 监狱企业证明文件</w:t>
      </w:r>
    </w:p>
    <w:p w14:paraId="5AF5F5B5">
      <w:pPr>
        <w:spacing w:line="360" w:lineRule="auto"/>
        <w:ind w:firstLine="420" w:firstLineChars="200"/>
        <w:jc w:val="center"/>
        <w:rPr>
          <w:rFonts w:ascii="宋体" w:hAnsi="宋体"/>
        </w:rPr>
      </w:pPr>
      <w:r>
        <w:rPr>
          <w:rFonts w:hint="eastAsia" w:ascii="宋体" w:hAnsi="宋体"/>
        </w:rPr>
        <w:t>（不属于残疾人福利性单位的无需填写）</w:t>
      </w:r>
    </w:p>
    <w:p w14:paraId="5F7AC23A">
      <w:pPr>
        <w:spacing w:line="360" w:lineRule="auto"/>
        <w:ind w:firstLine="480" w:firstLineChars="200"/>
        <w:jc w:val="left"/>
        <w:rPr>
          <w:rFonts w:ascii="宋体" w:hAnsi="宋体"/>
          <w:sz w:val="24"/>
          <w:szCs w:val="22"/>
        </w:rPr>
      </w:pPr>
      <w:r>
        <w:rPr>
          <w:rFonts w:hint="eastAsia" w:ascii="宋体" w:hAnsi="宋体"/>
          <w:sz w:val="24"/>
          <w:szCs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44EEE7">
      <w:pPr>
        <w:spacing w:line="360" w:lineRule="auto"/>
        <w:rPr>
          <w:rFonts w:ascii="宋体" w:hAnsi="宋体"/>
          <w:sz w:val="24"/>
          <w:szCs w:val="22"/>
        </w:rPr>
      </w:pPr>
      <w:r>
        <w:rPr>
          <w:rFonts w:hint="eastAsia" w:ascii="宋体" w:hAnsi="宋体"/>
          <w:sz w:val="24"/>
          <w:szCs w:val="22"/>
        </w:rPr>
        <w:t>监狱企业参加政府采购活动时，应当提供由省级以上监狱管理局、戒毒管理局（含新疆生产建设兵团）出具的属于监狱企业的证明文件。</w:t>
      </w:r>
    </w:p>
    <w:p w14:paraId="286F05CD">
      <w:pPr>
        <w:widowControl/>
        <w:jc w:val="left"/>
        <w:rPr>
          <w:rFonts w:ascii="宋体" w:hAnsi="宋体"/>
        </w:rPr>
      </w:pPr>
      <w:r>
        <w:rPr>
          <w:rFonts w:ascii="宋体" w:hAnsi="宋体"/>
        </w:rPr>
        <w:br w:type="page"/>
      </w:r>
    </w:p>
    <w:p w14:paraId="22A1944F">
      <w:pPr>
        <w:spacing w:before="390" w:line="291" w:lineRule="exact"/>
        <w:ind w:left="4044"/>
        <w:rPr>
          <w:rFonts w:ascii="宋体" w:hAnsi="宋体" w:cs="宋体"/>
          <w:color w:val="000000"/>
          <w:spacing w:val="1"/>
          <w:sz w:val="28"/>
          <w:szCs w:val="22"/>
        </w:rPr>
      </w:pPr>
      <w:r>
        <w:rPr>
          <w:rFonts w:hint="eastAsia" w:ascii="宋体" w:hAnsi="宋体" w:cs="宋体"/>
          <w:color w:val="000000"/>
          <w:spacing w:val="1"/>
          <w:sz w:val="28"/>
          <w:szCs w:val="22"/>
          <w:lang w:eastAsia="zh-CN"/>
        </w:rPr>
        <w:t>其他</w:t>
      </w:r>
      <w:r>
        <w:rPr>
          <w:rFonts w:ascii="宋体" w:hAnsi="宋体" w:cs="宋体"/>
          <w:color w:val="000000"/>
          <w:spacing w:val="1"/>
          <w:sz w:val="28"/>
          <w:szCs w:val="22"/>
        </w:rPr>
        <w:t>资料</w:t>
      </w:r>
    </w:p>
    <w:p w14:paraId="0BECE21B">
      <w:pPr>
        <w:spacing w:before="390" w:line="291" w:lineRule="exact"/>
        <w:ind w:left="4044"/>
        <w:rPr>
          <w:rFonts w:hAnsiTheme="minorHAnsi" w:cstheme="minorBidi"/>
          <w:color w:val="000000"/>
          <w:sz w:val="28"/>
          <w:szCs w:val="22"/>
        </w:rPr>
      </w:pPr>
    </w:p>
    <w:p w14:paraId="088A34B6">
      <w:pPr>
        <w:spacing w:line="360" w:lineRule="auto"/>
        <w:ind w:firstLine="480" w:firstLineChars="200"/>
        <w:rPr>
          <w:rFonts w:ascii="宋体" w:hAnsi="宋体"/>
          <w:sz w:val="24"/>
        </w:rPr>
      </w:pPr>
      <w:r>
        <w:rPr>
          <w:rFonts w:ascii="宋体" w:hAnsi="宋体"/>
          <w:sz w:val="24"/>
        </w:rPr>
        <w:t>磋商文件要求及供应商认为有必要提供的</w:t>
      </w:r>
      <w:r>
        <w:rPr>
          <w:rFonts w:hint="eastAsia" w:ascii="宋体" w:hAnsi="宋体"/>
          <w:sz w:val="24"/>
          <w:lang w:eastAsia="zh-CN"/>
        </w:rPr>
        <w:t>其他</w:t>
      </w:r>
      <w:r>
        <w:rPr>
          <w:rFonts w:ascii="宋体" w:hAnsi="宋体"/>
          <w:sz w:val="24"/>
        </w:rPr>
        <w:t>资格证明材料。</w:t>
      </w:r>
    </w:p>
    <w:p w14:paraId="72D060EF">
      <w:pPr>
        <w:jc w:val="center"/>
        <w:rPr>
          <w:bCs/>
        </w:rPr>
      </w:pPr>
    </w:p>
    <w:p w14:paraId="58F4ADD0">
      <w:pPr>
        <w:rPr>
          <w:rFonts w:hint="eastAsia"/>
          <w:sz w:val="36"/>
        </w:rPr>
      </w:pPr>
      <w:r>
        <w:rPr>
          <w:rFonts w:hint="eastAsia"/>
          <w:sz w:val="36"/>
        </w:rPr>
        <w:br w:type="page"/>
      </w:r>
    </w:p>
    <w:p w14:paraId="0DD658DC">
      <w:pPr>
        <w:jc w:val="center"/>
        <w:rPr>
          <w:sz w:val="36"/>
        </w:rPr>
      </w:pPr>
      <w:r>
        <w:rPr>
          <w:rFonts w:hint="eastAsia"/>
          <w:sz w:val="36"/>
          <w:lang w:eastAsia="zh-CN"/>
        </w:rPr>
        <w:t>二</w:t>
      </w:r>
      <w:r>
        <w:rPr>
          <w:rFonts w:hint="eastAsia"/>
          <w:sz w:val="36"/>
        </w:rPr>
        <w:t>、商务</w:t>
      </w:r>
      <w:r>
        <w:rPr>
          <w:rFonts w:hint="eastAsia"/>
          <w:sz w:val="36"/>
          <w:lang w:eastAsia="zh-CN"/>
        </w:rPr>
        <w:t>报价</w:t>
      </w:r>
      <w:r>
        <w:rPr>
          <w:rFonts w:hint="eastAsia"/>
          <w:sz w:val="36"/>
        </w:rPr>
        <w:t>文件</w:t>
      </w:r>
    </w:p>
    <w:p w14:paraId="339D64F5">
      <w:pPr>
        <w:spacing w:line="360" w:lineRule="auto"/>
        <w:jc w:val="center"/>
        <w:rPr>
          <w:rFonts w:ascii="宋体"/>
          <w:bCs/>
          <w:sz w:val="32"/>
          <w:szCs w:val="32"/>
        </w:rPr>
      </w:pPr>
      <w:r>
        <w:rPr>
          <w:rFonts w:hint="eastAsia" w:ascii="宋体" w:cs="宋体"/>
          <w:bCs/>
          <w:sz w:val="32"/>
          <w:szCs w:val="32"/>
        </w:rPr>
        <w:t>法定代表人资格证明书</w:t>
      </w:r>
    </w:p>
    <w:p w14:paraId="093EFD5D">
      <w:pPr>
        <w:spacing w:line="360" w:lineRule="auto"/>
        <w:jc w:val="center"/>
        <w:rPr>
          <w:rFonts w:ascii="宋体"/>
          <w:b/>
          <w:bCs/>
          <w:sz w:val="30"/>
          <w:szCs w:val="30"/>
        </w:rPr>
      </w:pPr>
    </w:p>
    <w:p w14:paraId="3F2BBF1C">
      <w:pPr>
        <w:spacing w:line="360" w:lineRule="auto"/>
        <w:rPr>
          <w:rFonts w:ascii="宋体" w:cs="宋体"/>
          <w:sz w:val="24"/>
          <w:szCs w:val="24"/>
          <w:u w:val="single"/>
        </w:rPr>
      </w:pPr>
      <w:r>
        <w:rPr>
          <w:rFonts w:hint="eastAsia" w:ascii="宋体" w:cs="宋体"/>
          <w:sz w:val="24"/>
          <w:szCs w:val="24"/>
        </w:rPr>
        <w:t>供应商全称：</w:t>
      </w:r>
      <w:r>
        <w:rPr>
          <w:rFonts w:ascii="宋体" w:cs="宋体"/>
          <w:sz w:val="24"/>
          <w:szCs w:val="24"/>
          <w:u w:val="single"/>
        </w:rPr>
        <w:t xml:space="preserve">                                </w:t>
      </w:r>
    </w:p>
    <w:p w14:paraId="52334D03">
      <w:pPr>
        <w:spacing w:line="360" w:lineRule="auto"/>
        <w:rPr>
          <w:rFonts w:ascii="宋体" w:cs="宋体"/>
          <w:sz w:val="24"/>
          <w:szCs w:val="24"/>
          <w:u w:val="single"/>
        </w:rPr>
      </w:pPr>
      <w:r>
        <w:rPr>
          <w:rFonts w:hint="eastAsia" w:ascii="宋体" w:cs="宋体"/>
          <w:sz w:val="24"/>
          <w:szCs w:val="24"/>
        </w:rPr>
        <w:t>单位性质：</w:t>
      </w:r>
      <w:r>
        <w:rPr>
          <w:rFonts w:ascii="宋体" w:cs="宋体"/>
          <w:sz w:val="24"/>
          <w:szCs w:val="24"/>
          <w:u w:val="single"/>
        </w:rPr>
        <w:t xml:space="preserve">                                    </w:t>
      </w:r>
    </w:p>
    <w:p w14:paraId="3B336702">
      <w:pPr>
        <w:spacing w:line="360" w:lineRule="auto"/>
        <w:rPr>
          <w:rFonts w:ascii="宋体"/>
          <w:sz w:val="24"/>
          <w:szCs w:val="24"/>
        </w:rPr>
      </w:pPr>
      <w:r>
        <w:rPr>
          <w:rFonts w:hint="eastAsia" w:ascii="宋体" w:cs="宋体"/>
          <w:sz w:val="24"/>
          <w:szCs w:val="24"/>
        </w:rPr>
        <w:t>成立时间：</w:t>
      </w:r>
      <w:r>
        <w:rPr>
          <w:rFonts w:ascii="宋体" w:cs="宋体"/>
          <w:sz w:val="24"/>
          <w:szCs w:val="24"/>
          <w:u w:val="single"/>
        </w:rPr>
        <w:t xml:space="preserve">        </w:t>
      </w:r>
      <w:r>
        <w:rPr>
          <w:rFonts w:hint="eastAsia" w:ascii="宋体" w:cs="宋体"/>
          <w:sz w:val="24"/>
          <w:szCs w:val="24"/>
        </w:rPr>
        <w:t>年</w:t>
      </w:r>
      <w:r>
        <w:rPr>
          <w:rFonts w:ascii="宋体" w:cs="宋体"/>
          <w:sz w:val="24"/>
          <w:szCs w:val="24"/>
          <w:u w:val="single"/>
        </w:rPr>
        <w:t xml:space="preserve">          </w:t>
      </w:r>
      <w:r>
        <w:rPr>
          <w:rFonts w:hint="eastAsia" w:ascii="宋体" w:cs="宋体"/>
          <w:sz w:val="24"/>
          <w:szCs w:val="24"/>
        </w:rPr>
        <w:t>月</w:t>
      </w:r>
      <w:r>
        <w:rPr>
          <w:rFonts w:ascii="宋体" w:cs="宋体"/>
          <w:sz w:val="24"/>
          <w:szCs w:val="24"/>
          <w:u w:val="single"/>
        </w:rPr>
        <w:t xml:space="preserve">      </w:t>
      </w:r>
      <w:r>
        <w:rPr>
          <w:rFonts w:hint="eastAsia" w:ascii="宋体" w:cs="宋体"/>
          <w:sz w:val="24"/>
          <w:szCs w:val="24"/>
        </w:rPr>
        <w:t>日</w:t>
      </w:r>
    </w:p>
    <w:p w14:paraId="4D30A94B">
      <w:pPr>
        <w:spacing w:line="360" w:lineRule="auto"/>
        <w:rPr>
          <w:rFonts w:ascii="宋体" w:cs="宋体"/>
          <w:sz w:val="24"/>
          <w:szCs w:val="24"/>
          <w:u w:val="single"/>
        </w:rPr>
      </w:pPr>
      <w:r>
        <w:rPr>
          <w:rFonts w:hint="eastAsia" w:ascii="宋体" w:cs="宋体"/>
          <w:sz w:val="24"/>
          <w:szCs w:val="24"/>
        </w:rPr>
        <w:t>经营期限：</w:t>
      </w:r>
      <w:r>
        <w:rPr>
          <w:rFonts w:ascii="宋体" w:cs="宋体"/>
          <w:sz w:val="24"/>
          <w:szCs w:val="24"/>
          <w:u w:val="single"/>
        </w:rPr>
        <w:t xml:space="preserve">         </w:t>
      </w:r>
    </w:p>
    <w:p w14:paraId="58C5840D">
      <w:pPr>
        <w:spacing w:line="360" w:lineRule="auto"/>
        <w:rPr>
          <w:rFonts w:ascii="宋体" w:cs="宋体"/>
          <w:sz w:val="24"/>
          <w:szCs w:val="24"/>
          <w:u w:val="single"/>
        </w:rPr>
      </w:pPr>
      <w:r>
        <w:rPr>
          <w:rFonts w:hint="eastAsia" w:ascii="宋体" w:cs="宋体"/>
          <w:sz w:val="24"/>
          <w:szCs w:val="24"/>
        </w:rPr>
        <w:t>姓名：</w:t>
      </w:r>
      <w:r>
        <w:rPr>
          <w:rFonts w:ascii="宋体" w:cs="宋体"/>
          <w:sz w:val="24"/>
          <w:szCs w:val="24"/>
          <w:u w:val="single"/>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年龄：</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27DCC679">
      <w:pPr>
        <w:spacing w:line="360" w:lineRule="auto"/>
        <w:rPr>
          <w:rFonts w:ascii="宋体"/>
          <w:sz w:val="24"/>
          <w:szCs w:val="24"/>
        </w:rPr>
      </w:pPr>
      <w:r>
        <w:rPr>
          <w:rFonts w:hint="eastAsia" w:ascii="宋体" w:cs="宋体"/>
          <w:sz w:val="24"/>
          <w:szCs w:val="24"/>
        </w:rPr>
        <w:t>系</w:t>
      </w:r>
      <w:r>
        <w:rPr>
          <w:rFonts w:hint="eastAsia" w:ascii="宋体" w:cs="宋体"/>
          <w:sz w:val="24"/>
          <w:szCs w:val="24"/>
          <w:u w:val="single"/>
        </w:rPr>
        <w:t>（供应商全称）</w:t>
      </w:r>
      <w:r>
        <w:rPr>
          <w:rFonts w:hint="eastAsia" w:ascii="宋体" w:cs="宋体"/>
          <w:sz w:val="24"/>
          <w:szCs w:val="24"/>
        </w:rPr>
        <w:t>的法定代表人。</w:t>
      </w:r>
    </w:p>
    <w:p w14:paraId="3AEED524">
      <w:pPr>
        <w:spacing w:line="360" w:lineRule="auto"/>
        <w:ind w:firstLine="480" w:firstLineChars="200"/>
        <w:rPr>
          <w:rFonts w:ascii="宋体"/>
          <w:sz w:val="24"/>
          <w:szCs w:val="24"/>
        </w:rPr>
      </w:pPr>
    </w:p>
    <w:p w14:paraId="5C447D83">
      <w:pPr>
        <w:spacing w:line="360" w:lineRule="auto"/>
        <w:ind w:firstLine="480" w:firstLineChars="200"/>
        <w:rPr>
          <w:rFonts w:ascii="宋体"/>
          <w:sz w:val="24"/>
          <w:szCs w:val="24"/>
        </w:rPr>
      </w:pPr>
      <w:r>
        <w:rPr>
          <w:rFonts w:hint="eastAsia" w:ascii="宋体" w:cs="宋体"/>
          <w:sz w:val="24"/>
          <w:szCs w:val="24"/>
        </w:rPr>
        <w:t>特此证明。</w:t>
      </w:r>
    </w:p>
    <w:p w14:paraId="58BBDEDF">
      <w:pPr>
        <w:spacing w:line="360" w:lineRule="auto"/>
        <w:rPr>
          <w:rFonts w:ascii="宋体"/>
          <w:sz w:val="24"/>
          <w:szCs w:val="24"/>
        </w:rPr>
      </w:pPr>
    </w:p>
    <w:p w14:paraId="56E4588F">
      <w:pPr>
        <w:spacing w:line="360" w:lineRule="auto"/>
        <w:rPr>
          <w:rFonts w:ascii="宋体"/>
          <w:sz w:val="24"/>
          <w:szCs w:val="24"/>
        </w:rPr>
      </w:pPr>
    </w:p>
    <w:p w14:paraId="30DDA938">
      <w:pPr>
        <w:spacing w:line="360" w:lineRule="auto"/>
        <w:ind w:left="3780" w:leftChars="1800" w:firstLine="1200" w:firstLineChars="500"/>
        <w:rPr>
          <w:rFonts w:ascii="宋体"/>
          <w:sz w:val="24"/>
          <w:szCs w:val="24"/>
        </w:rPr>
      </w:pPr>
      <w:r>
        <w:rPr>
          <w:rFonts w:hint="eastAsia" w:ascii="宋体" w:cs="宋体"/>
          <w:sz w:val="24"/>
          <w:szCs w:val="24"/>
        </w:rPr>
        <w:t>供应商：</w:t>
      </w:r>
      <w:r>
        <w:rPr>
          <w:rFonts w:ascii="宋体" w:cs="宋体"/>
          <w:sz w:val="24"/>
          <w:szCs w:val="24"/>
          <w:u w:val="single"/>
        </w:rPr>
        <w:t xml:space="preserve">            </w:t>
      </w:r>
      <w:r>
        <w:rPr>
          <w:rFonts w:hint="eastAsia" w:ascii="宋体" w:cs="宋体"/>
          <w:sz w:val="24"/>
          <w:szCs w:val="24"/>
        </w:rPr>
        <w:t>（盖章）</w:t>
      </w:r>
    </w:p>
    <w:p w14:paraId="771960FC">
      <w:pPr>
        <w:spacing w:line="360" w:lineRule="auto"/>
        <w:ind w:left="3780" w:leftChars="1800"/>
        <w:rPr>
          <w:rFonts w:ascii="宋体"/>
          <w:sz w:val="24"/>
          <w:szCs w:val="24"/>
        </w:rPr>
      </w:pPr>
    </w:p>
    <w:p w14:paraId="0DE906BD">
      <w:pPr>
        <w:spacing w:line="360" w:lineRule="auto"/>
        <w:ind w:left="3780" w:leftChars="1800" w:firstLine="1800" w:firstLineChars="750"/>
        <w:rPr>
          <w:rFonts w:ascii="宋体"/>
          <w:sz w:val="24"/>
          <w:szCs w:val="24"/>
        </w:rPr>
      </w:pPr>
      <w:r>
        <w:rPr>
          <w:rFonts w:ascii="宋体" w:cs="宋体"/>
          <w:sz w:val="24"/>
          <w:szCs w:val="24"/>
          <w:u w:val="single"/>
        </w:rPr>
        <w:t xml:space="preserve">     </w:t>
      </w:r>
      <w:r>
        <w:rPr>
          <w:rFonts w:hint="eastAsia" w:ascii="宋体" w:cs="宋体"/>
          <w:sz w:val="24"/>
          <w:szCs w:val="24"/>
        </w:rPr>
        <w:t>年</w:t>
      </w:r>
      <w:r>
        <w:rPr>
          <w:rFonts w:ascii="宋体" w:cs="宋体"/>
          <w:sz w:val="24"/>
          <w:szCs w:val="24"/>
          <w:u w:val="single"/>
        </w:rPr>
        <w:t xml:space="preserve">     </w:t>
      </w:r>
      <w:r>
        <w:rPr>
          <w:rFonts w:hint="eastAsia" w:ascii="宋体" w:cs="宋体"/>
          <w:sz w:val="24"/>
          <w:szCs w:val="24"/>
        </w:rPr>
        <w:t>月</w:t>
      </w:r>
      <w:r>
        <w:rPr>
          <w:rFonts w:ascii="宋体" w:cs="宋体"/>
          <w:sz w:val="24"/>
          <w:szCs w:val="24"/>
          <w:u w:val="single"/>
        </w:rPr>
        <w:t xml:space="preserve">     </w:t>
      </w:r>
      <w:r>
        <w:rPr>
          <w:rFonts w:hint="eastAsia" w:ascii="宋体" w:cs="宋体"/>
          <w:sz w:val="24"/>
          <w:szCs w:val="24"/>
        </w:rPr>
        <w:t>日</w:t>
      </w:r>
    </w:p>
    <w:p w14:paraId="6DFEE659">
      <w:pPr>
        <w:spacing w:line="360" w:lineRule="auto"/>
        <w:rPr>
          <w:rFonts w:ascii="宋体"/>
        </w:rPr>
      </w:pPr>
    </w:p>
    <w:p w14:paraId="793FA69F">
      <w:pPr>
        <w:spacing w:line="360" w:lineRule="auto"/>
        <w:rPr>
          <w:rFonts w:ascii="宋体"/>
        </w:rPr>
      </w:pPr>
      <w:r>
        <w:rPr>
          <w:rFonts w:hint="eastAsia" w:ascii="宋体" w:cs="宋体"/>
        </w:rPr>
        <w:t>附法定代表人身份证复印件：</w:t>
      </w:r>
    </w:p>
    <w:p w14:paraId="13CE0FB4">
      <w:pPr>
        <w:spacing w:line="360" w:lineRule="auto"/>
        <w:rPr>
          <w:rFonts w:ascii="宋体"/>
        </w:rPr>
      </w:pPr>
    </w:p>
    <w:p w14:paraId="49B222E0">
      <w:pPr>
        <w:spacing w:line="360" w:lineRule="auto"/>
        <w:rPr>
          <w:rFonts w:ascii="宋体"/>
        </w:rPr>
      </w:pPr>
    </w:p>
    <w:p w14:paraId="3DA90125">
      <w:pPr>
        <w:spacing w:line="360" w:lineRule="auto"/>
        <w:rPr>
          <w:rFonts w:ascii="宋体"/>
        </w:rPr>
      </w:pPr>
    </w:p>
    <w:p w14:paraId="1441B5F3">
      <w:pPr>
        <w:spacing w:line="360" w:lineRule="auto"/>
        <w:rPr>
          <w:rFonts w:ascii="宋体"/>
        </w:rPr>
      </w:pPr>
    </w:p>
    <w:p w14:paraId="6EA51B06">
      <w:pPr>
        <w:spacing w:line="360" w:lineRule="auto"/>
        <w:rPr>
          <w:rFonts w:ascii="宋体"/>
        </w:rPr>
      </w:pPr>
    </w:p>
    <w:p w14:paraId="392E7F53">
      <w:pPr>
        <w:widowControl/>
        <w:jc w:val="left"/>
        <w:rPr>
          <w:rFonts w:ascii="宋体" w:cs="宋体"/>
          <w:b/>
          <w:bCs/>
          <w:sz w:val="32"/>
          <w:szCs w:val="32"/>
        </w:rPr>
      </w:pPr>
      <w:r>
        <w:rPr>
          <w:rFonts w:ascii="宋体" w:cs="宋体"/>
          <w:b/>
          <w:bCs/>
          <w:sz w:val="32"/>
          <w:szCs w:val="32"/>
        </w:rPr>
        <w:br w:type="page"/>
      </w:r>
    </w:p>
    <w:p w14:paraId="5A13055F">
      <w:pPr>
        <w:spacing w:line="360" w:lineRule="auto"/>
        <w:jc w:val="center"/>
        <w:rPr>
          <w:rFonts w:ascii="宋体"/>
          <w:bCs/>
          <w:sz w:val="32"/>
          <w:szCs w:val="32"/>
        </w:rPr>
      </w:pPr>
      <w:r>
        <w:rPr>
          <w:rFonts w:hint="eastAsia" w:ascii="宋体" w:cs="宋体"/>
          <w:bCs/>
          <w:sz w:val="32"/>
          <w:szCs w:val="32"/>
        </w:rPr>
        <w:t>法定代表人授权委托书</w:t>
      </w:r>
    </w:p>
    <w:p w14:paraId="0C75A4E7">
      <w:pPr>
        <w:spacing w:line="360" w:lineRule="auto"/>
        <w:rPr>
          <w:rFonts w:ascii="宋体"/>
          <w:b/>
          <w:bCs/>
          <w:sz w:val="24"/>
          <w:szCs w:val="24"/>
        </w:rPr>
      </w:pPr>
      <w:r>
        <w:rPr>
          <w:rFonts w:hint="eastAsia" w:ascii="宋体" w:cs="宋体"/>
          <w:sz w:val="24"/>
          <w:szCs w:val="24"/>
        </w:rPr>
        <w:t>致：</w:t>
      </w:r>
      <w:r>
        <w:rPr>
          <w:rFonts w:ascii="宋体" w:cs="宋体"/>
          <w:sz w:val="24"/>
          <w:szCs w:val="24"/>
          <w:u w:val="single"/>
        </w:rPr>
        <w:t xml:space="preserve">                   </w:t>
      </w:r>
    </w:p>
    <w:p w14:paraId="31779EF0">
      <w:pPr>
        <w:spacing w:line="360" w:lineRule="auto"/>
        <w:ind w:firstLine="480" w:firstLineChars="200"/>
        <w:rPr>
          <w:rFonts w:ascii="宋体"/>
          <w:sz w:val="24"/>
          <w:szCs w:val="24"/>
        </w:rPr>
      </w:pPr>
      <w:r>
        <w:rPr>
          <w:rFonts w:hint="eastAsia" w:ascii="宋体" w:cs="宋体"/>
          <w:sz w:val="24"/>
          <w:szCs w:val="24"/>
        </w:rPr>
        <w:t>本授权书声明：</w:t>
      </w:r>
      <w:r>
        <w:rPr>
          <w:rFonts w:ascii="宋体" w:cs="宋体"/>
          <w:sz w:val="24"/>
          <w:szCs w:val="24"/>
          <w:u w:val="single"/>
        </w:rPr>
        <w:t xml:space="preserve">       </w:t>
      </w:r>
      <w:r>
        <w:rPr>
          <w:rFonts w:hint="eastAsia" w:ascii="宋体" w:cs="宋体"/>
          <w:sz w:val="24"/>
          <w:szCs w:val="24"/>
          <w:u w:val="single"/>
        </w:rPr>
        <w:t>（供应商全称）</w:t>
      </w:r>
      <w:r>
        <w:rPr>
          <w:rFonts w:ascii="宋体" w:cs="宋体"/>
          <w:sz w:val="24"/>
          <w:szCs w:val="24"/>
          <w:u w:val="single"/>
        </w:rPr>
        <w:t xml:space="preserve">     </w:t>
      </w:r>
      <w:r>
        <w:rPr>
          <w:rFonts w:hint="eastAsia" w:ascii="宋体" w:cs="宋体"/>
          <w:sz w:val="24"/>
          <w:szCs w:val="24"/>
        </w:rPr>
        <w:t>的法定代表人代表本公司授权</w:t>
      </w:r>
      <w:r>
        <w:rPr>
          <w:rFonts w:ascii="宋体" w:cs="宋体"/>
          <w:sz w:val="24"/>
          <w:szCs w:val="24"/>
          <w:u w:val="single"/>
        </w:rPr>
        <w:t xml:space="preserve">   </w:t>
      </w:r>
      <w:r>
        <w:rPr>
          <w:rFonts w:hint="eastAsia" w:ascii="宋体" w:cs="宋体"/>
          <w:sz w:val="24"/>
          <w:szCs w:val="24"/>
          <w:u w:val="single"/>
        </w:rPr>
        <w:t>（委托代理人姓名）</w:t>
      </w:r>
      <w:r>
        <w:rPr>
          <w:rFonts w:ascii="宋体" w:cs="宋体"/>
          <w:sz w:val="24"/>
          <w:szCs w:val="24"/>
          <w:u w:val="single"/>
        </w:rPr>
        <w:t xml:space="preserve">   </w:t>
      </w:r>
      <w:r>
        <w:rPr>
          <w:rFonts w:hint="eastAsia" w:ascii="宋体" w:cs="宋体"/>
          <w:sz w:val="24"/>
          <w:szCs w:val="24"/>
        </w:rPr>
        <w:t>为本公司合法代理人，就贵方组织的有关</w:t>
      </w:r>
      <w:r>
        <w:rPr>
          <w:rFonts w:ascii="宋体" w:cs="宋体"/>
          <w:sz w:val="24"/>
          <w:szCs w:val="24"/>
          <w:u w:val="single"/>
        </w:rPr>
        <w:t xml:space="preserve">    </w:t>
      </w:r>
      <w:r>
        <w:rPr>
          <w:rFonts w:hint="eastAsia" w:ascii="宋体" w:cs="宋体"/>
          <w:sz w:val="24"/>
          <w:szCs w:val="24"/>
          <w:u w:val="single"/>
        </w:rPr>
        <w:t>（采购项目名称）</w:t>
      </w:r>
      <w:r>
        <w:rPr>
          <w:rFonts w:ascii="宋体" w:cs="宋体"/>
          <w:sz w:val="24"/>
          <w:szCs w:val="24"/>
          <w:u w:val="single"/>
        </w:rPr>
        <w:t xml:space="preserve">    </w:t>
      </w:r>
      <w:r>
        <w:rPr>
          <w:rFonts w:hint="eastAsia" w:ascii="宋体" w:cs="宋体"/>
          <w:sz w:val="24"/>
          <w:szCs w:val="24"/>
        </w:rPr>
        <w:t>项目（采购编号： ）的采购，以本单位名义投标。代理人在本项目投标过程中所签署的一切文件和处理与之有关的一切事务，我方均</w:t>
      </w:r>
      <w:r>
        <w:rPr>
          <w:rFonts w:hint="eastAsia" w:ascii="宋体" w:cs="宋体"/>
          <w:sz w:val="24"/>
          <w:szCs w:val="24"/>
          <w:lang w:eastAsia="zh-CN"/>
        </w:rPr>
        <w:t>予以</w:t>
      </w:r>
      <w:r>
        <w:rPr>
          <w:rFonts w:hint="eastAsia" w:ascii="宋体" w:cs="宋体"/>
          <w:sz w:val="24"/>
          <w:szCs w:val="24"/>
        </w:rPr>
        <w:t>承认。</w:t>
      </w:r>
    </w:p>
    <w:p w14:paraId="78458B49">
      <w:pPr>
        <w:spacing w:line="360" w:lineRule="auto"/>
        <w:ind w:firstLine="480" w:firstLineChars="200"/>
        <w:rPr>
          <w:rFonts w:ascii="宋体"/>
          <w:sz w:val="24"/>
          <w:szCs w:val="24"/>
        </w:rPr>
      </w:pPr>
      <w:r>
        <w:rPr>
          <w:rFonts w:hint="eastAsia" w:ascii="宋体" w:cs="宋体"/>
          <w:sz w:val="24"/>
          <w:szCs w:val="24"/>
        </w:rPr>
        <w:t>代理人无转委托权。</w:t>
      </w:r>
    </w:p>
    <w:p w14:paraId="7E45CC7B">
      <w:pPr>
        <w:spacing w:line="360" w:lineRule="auto"/>
        <w:ind w:firstLine="480" w:firstLineChars="200"/>
        <w:rPr>
          <w:rFonts w:ascii="宋体"/>
          <w:sz w:val="24"/>
          <w:szCs w:val="24"/>
        </w:rPr>
      </w:pPr>
    </w:p>
    <w:p w14:paraId="4AADA645">
      <w:pPr>
        <w:spacing w:line="360" w:lineRule="auto"/>
        <w:ind w:firstLine="480" w:firstLineChars="200"/>
        <w:rPr>
          <w:rFonts w:ascii="宋体"/>
          <w:sz w:val="24"/>
          <w:szCs w:val="24"/>
        </w:rPr>
      </w:pPr>
      <w:r>
        <w:rPr>
          <w:rFonts w:hint="eastAsia" w:ascii="宋体" w:cs="宋体"/>
          <w:sz w:val="24"/>
          <w:szCs w:val="24"/>
        </w:rPr>
        <w:t>供</w:t>
      </w:r>
      <w:r>
        <w:rPr>
          <w:rFonts w:ascii="宋体" w:cs="宋体"/>
          <w:sz w:val="24"/>
          <w:szCs w:val="24"/>
        </w:rPr>
        <w:t xml:space="preserve">  </w:t>
      </w:r>
      <w:r>
        <w:rPr>
          <w:rFonts w:hint="eastAsia" w:ascii="宋体" w:cs="宋体"/>
          <w:sz w:val="24"/>
          <w:szCs w:val="24"/>
        </w:rPr>
        <w:t>应</w:t>
      </w:r>
      <w:r>
        <w:rPr>
          <w:rFonts w:ascii="宋体" w:cs="宋体"/>
          <w:sz w:val="24"/>
          <w:szCs w:val="24"/>
        </w:rPr>
        <w:t xml:space="preserve">  </w:t>
      </w:r>
      <w:r>
        <w:rPr>
          <w:rFonts w:hint="eastAsia" w:ascii="宋体" w:cs="宋体"/>
          <w:sz w:val="24"/>
          <w:szCs w:val="24"/>
        </w:rPr>
        <w:t>商：</w:t>
      </w:r>
      <w:r>
        <w:rPr>
          <w:rFonts w:ascii="宋体" w:cs="宋体"/>
          <w:sz w:val="24"/>
          <w:szCs w:val="24"/>
          <w:u w:val="single"/>
        </w:rPr>
        <w:t xml:space="preserve">                      </w:t>
      </w:r>
      <w:r>
        <w:rPr>
          <w:rFonts w:hint="eastAsia" w:ascii="宋体" w:cs="宋体"/>
          <w:sz w:val="24"/>
          <w:szCs w:val="24"/>
        </w:rPr>
        <w:t>（盖章）</w:t>
      </w:r>
    </w:p>
    <w:p w14:paraId="11518144">
      <w:pPr>
        <w:spacing w:line="360" w:lineRule="auto"/>
        <w:ind w:firstLine="480" w:firstLineChars="200"/>
        <w:rPr>
          <w:rFonts w:ascii="宋体"/>
          <w:sz w:val="24"/>
          <w:szCs w:val="24"/>
        </w:rPr>
      </w:pPr>
      <w:r>
        <w:rPr>
          <w:rFonts w:hint="eastAsia" w:ascii="宋体" w:cs="宋体"/>
          <w:sz w:val="24"/>
          <w:szCs w:val="24"/>
        </w:rPr>
        <w:t>法定代表人：</w:t>
      </w:r>
      <w:r>
        <w:rPr>
          <w:rFonts w:ascii="宋体" w:cs="宋体"/>
          <w:sz w:val="24"/>
          <w:szCs w:val="24"/>
          <w:u w:val="single"/>
        </w:rPr>
        <w:t xml:space="preserve">           </w:t>
      </w:r>
      <w:r>
        <w:rPr>
          <w:rFonts w:hint="eastAsia" w:ascii="宋体" w:cs="宋体"/>
          <w:sz w:val="24"/>
          <w:szCs w:val="24"/>
        </w:rPr>
        <w:t>（签名或盖章）</w:t>
      </w:r>
    </w:p>
    <w:p w14:paraId="3B7C52C3">
      <w:pPr>
        <w:spacing w:line="360" w:lineRule="auto"/>
        <w:ind w:firstLine="480" w:firstLineChars="200"/>
        <w:rPr>
          <w:rFonts w:ascii="宋体" w:cs="宋体"/>
          <w:sz w:val="24"/>
          <w:szCs w:val="24"/>
          <w:u w:val="single"/>
        </w:rPr>
      </w:pPr>
      <w:r>
        <w:rPr>
          <w:rFonts w:hint="eastAsia" w:ascii="宋体" w:cs="宋体"/>
          <w:sz w:val="24"/>
          <w:szCs w:val="24"/>
        </w:rPr>
        <w:t>身份证号码：</w:t>
      </w:r>
      <w:r>
        <w:rPr>
          <w:rFonts w:ascii="宋体" w:cs="宋体"/>
          <w:sz w:val="24"/>
          <w:szCs w:val="24"/>
          <w:u w:val="single"/>
        </w:rPr>
        <w:t xml:space="preserve">                  </w:t>
      </w:r>
    </w:p>
    <w:p w14:paraId="38212A0D">
      <w:pPr>
        <w:spacing w:line="360" w:lineRule="auto"/>
        <w:ind w:firstLine="480" w:firstLineChars="200"/>
        <w:rPr>
          <w:rFonts w:ascii="宋体"/>
          <w:sz w:val="24"/>
          <w:szCs w:val="24"/>
        </w:rPr>
      </w:pPr>
    </w:p>
    <w:p w14:paraId="01357A9E">
      <w:pPr>
        <w:spacing w:line="360" w:lineRule="auto"/>
        <w:ind w:firstLine="480" w:firstLineChars="200"/>
        <w:rPr>
          <w:rFonts w:ascii="宋体" w:cs="宋体"/>
          <w:sz w:val="24"/>
          <w:szCs w:val="24"/>
          <w:u w:val="single"/>
        </w:rPr>
      </w:pPr>
      <w:r>
        <w:rPr>
          <w:rFonts w:hint="eastAsia" w:ascii="宋体" w:cs="宋体"/>
          <w:sz w:val="24"/>
          <w:szCs w:val="24"/>
        </w:rPr>
        <w:t>委托代理人：</w:t>
      </w:r>
      <w:r>
        <w:rPr>
          <w:rFonts w:ascii="宋体" w:cs="宋体"/>
          <w:sz w:val="24"/>
          <w:szCs w:val="24"/>
          <w:u w:val="single"/>
        </w:rPr>
        <w:t xml:space="preserve">             </w:t>
      </w:r>
    </w:p>
    <w:p w14:paraId="3585D4F2">
      <w:pPr>
        <w:spacing w:line="360" w:lineRule="auto"/>
        <w:ind w:firstLine="480" w:firstLineChars="200"/>
        <w:rPr>
          <w:rFonts w:ascii="宋体" w:cs="宋体"/>
          <w:sz w:val="24"/>
          <w:szCs w:val="24"/>
          <w:u w:val="single"/>
        </w:rPr>
      </w:pPr>
      <w:r>
        <w:rPr>
          <w:rFonts w:hint="eastAsia" w:ascii="宋体" w:cs="宋体"/>
          <w:sz w:val="24"/>
          <w:szCs w:val="24"/>
        </w:rPr>
        <w:t>职</w:t>
      </w:r>
      <w:r>
        <w:rPr>
          <w:rFonts w:ascii="宋体" w:cs="宋体"/>
          <w:sz w:val="24"/>
          <w:szCs w:val="24"/>
        </w:rPr>
        <w:t xml:space="preserve">      </w:t>
      </w:r>
      <w:r>
        <w:rPr>
          <w:rFonts w:hint="eastAsia" w:ascii="宋体" w:cs="宋体"/>
          <w:sz w:val="24"/>
          <w:szCs w:val="24"/>
        </w:rPr>
        <w:t>务：</w:t>
      </w:r>
      <w:r>
        <w:rPr>
          <w:rFonts w:ascii="宋体" w:cs="宋体"/>
          <w:sz w:val="24"/>
          <w:szCs w:val="24"/>
          <w:u w:val="single"/>
        </w:rPr>
        <w:t xml:space="preserve">              </w:t>
      </w:r>
    </w:p>
    <w:p w14:paraId="1A91EFDC">
      <w:pPr>
        <w:spacing w:line="360" w:lineRule="auto"/>
        <w:ind w:firstLine="480" w:firstLineChars="200"/>
        <w:rPr>
          <w:rFonts w:ascii="宋体" w:cs="宋体"/>
          <w:sz w:val="24"/>
          <w:szCs w:val="24"/>
          <w:u w:val="single"/>
        </w:rPr>
      </w:pPr>
      <w:r>
        <w:rPr>
          <w:rFonts w:hint="eastAsia" w:ascii="宋体" w:cs="宋体"/>
          <w:sz w:val="24"/>
          <w:szCs w:val="24"/>
        </w:rPr>
        <w:t>身份证号码：</w:t>
      </w:r>
      <w:r>
        <w:rPr>
          <w:rFonts w:ascii="宋体" w:cs="宋体"/>
          <w:sz w:val="24"/>
          <w:szCs w:val="24"/>
          <w:u w:val="single"/>
        </w:rPr>
        <w:t xml:space="preserve">                        </w:t>
      </w:r>
    </w:p>
    <w:p w14:paraId="6DF6C7A4">
      <w:pPr>
        <w:spacing w:line="360" w:lineRule="auto"/>
        <w:ind w:firstLine="480" w:firstLineChars="200"/>
        <w:rPr>
          <w:sz w:val="24"/>
          <w:szCs w:val="24"/>
          <w:u w:val="single"/>
        </w:rPr>
      </w:pPr>
      <w:r>
        <w:rPr>
          <w:rFonts w:hint="eastAsia" w:cs="宋体"/>
          <w:sz w:val="24"/>
          <w:szCs w:val="24"/>
        </w:rPr>
        <w:t>电话：</w:t>
      </w:r>
      <w:r>
        <w:rPr>
          <w:sz w:val="24"/>
          <w:szCs w:val="24"/>
          <w:u w:val="single"/>
        </w:rPr>
        <w:t xml:space="preserve">               </w:t>
      </w:r>
    </w:p>
    <w:p w14:paraId="56DABB42">
      <w:pPr>
        <w:spacing w:line="360" w:lineRule="auto"/>
        <w:ind w:firstLine="480" w:firstLineChars="200"/>
        <w:rPr>
          <w:rFonts w:ascii="宋体"/>
          <w:sz w:val="24"/>
          <w:szCs w:val="24"/>
        </w:rPr>
      </w:pPr>
      <w:r>
        <w:rPr>
          <w:rFonts w:hint="eastAsia" w:ascii="宋体" w:cs="宋体"/>
          <w:sz w:val="24"/>
          <w:szCs w:val="24"/>
        </w:rPr>
        <w:t>年</w:t>
      </w:r>
      <w:r>
        <w:rPr>
          <w:rFonts w:ascii="宋体" w:cs="宋体"/>
          <w:sz w:val="24"/>
          <w:szCs w:val="24"/>
          <w:u w:val="single"/>
        </w:rPr>
        <w:t xml:space="preserve">      </w:t>
      </w:r>
      <w:r>
        <w:rPr>
          <w:rFonts w:hint="eastAsia" w:ascii="宋体" w:cs="宋体"/>
          <w:sz w:val="24"/>
          <w:szCs w:val="24"/>
        </w:rPr>
        <w:t>月</w:t>
      </w:r>
      <w:r>
        <w:rPr>
          <w:rFonts w:ascii="宋体" w:cs="宋体"/>
          <w:sz w:val="24"/>
          <w:szCs w:val="24"/>
          <w:u w:val="single"/>
        </w:rPr>
        <w:t xml:space="preserve">      </w:t>
      </w:r>
      <w:r>
        <w:rPr>
          <w:rFonts w:hint="eastAsia" w:ascii="宋体" w:cs="宋体"/>
          <w:sz w:val="24"/>
          <w:szCs w:val="24"/>
        </w:rPr>
        <w:t>日</w:t>
      </w:r>
    </w:p>
    <w:p w14:paraId="04E1AD7E">
      <w:pPr>
        <w:spacing w:line="360" w:lineRule="auto"/>
        <w:ind w:firstLine="420" w:firstLineChars="200"/>
        <w:rPr>
          <w:rFonts w:ascii="宋体"/>
        </w:rPr>
      </w:pPr>
    </w:p>
    <w:p w14:paraId="69582A79">
      <w:pPr>
        <w:spacing w:line="360" w:lineRule="auto"/>
        <w:rPr>
          <w:rFonts w:ascii="宋体"/>
        </w:rPr>
      </w:pPr>
    </w:p>
    <w:p w14:paraId="52FAA6A4">
      <w:pPr>
        <w:spacing w:line="360" w:lineRule="auto"/>
        <w:ind w:firstLine="480" w:firstLineChars="200"/>
        <w:rPr>
          <w:rFonts w:ascii="宋体"/>
          <w:sz w:val="24"/>
          <w:szCs w:val="24"/>
        </w:rPr>
      </w:pPr>
    </w:p>
    <w:p w14:paraId="2AFC0F56">
      <w:pPr>
        <w:widowControl/>
        <w:jc w:val="left"/>
        <w:rPr>
          <w:rFonts w:hint="eastAsia" w:eastAsia="宋体"/>
          <w:sz w:val="36"/>
          <w:lang w:eastAsia="zh-CN"/>
        </w:rPr>
      </w:pPr>
      <w:r>
        <w:rPr>
          <w:rFonts w:hint="eastAsia" w:ascii="宋体" w:cs="宋体"/>
        </w:rPr>
        <w:t>附委托代理人身份证复印件</w:t>
      </w:r>
      <w:r>
        <w:rPr>
          <w:rFonts w:hint="eastAsia" w:ascii="宋体" w:cs="宋体"/>
          <w:lang w:eastAsia="zh-CN"/>
        </w:rPr>
        <w:t>，法定代表人递交的可不提供授权委托书。</w:t>
      </w:r>
    </w:p>
    <w:p w14:paraId="6DA4295E">
      <w:pPr>
        <w:jc w:val="center"/>
      </w:pPr>
    </w:p>
    <w:p w14:paraId="3A81B7F9">
      <w:pPr>
        <w:widowControl/>
        <w:jc w:val="left"/>
        <w:rPr>
          <w:b/>
          <w:sz w:val="32"/>
          <w:szCs w:val="32"/>
        </w:rPr>
      </w:pPr>
      <w:bookmarkStart w:id="842" w:name="_Toc347849252"/>
      <w:bookmarkStart w:id="843" w:name="_Toc417843440"/>
      <w:bookmarkStart w:id="844" w:name="_Toc427339186"/>
      <w:bookmarkStart w:id="845" w:name="_Toc417843489"/>
      <w:bookmarkStart w:id="846" w:name="_Toc420071240"/>
      <w:r>
        <w:rPr>
          <w:b/>
          <w:sz w:val="32"/>
          <w:szCs w:val="32"/>
        </w:rPr>
        <w:br w:type="page"/>
      </w:r>
    </w:p>
    <w:p w14:paraId="3496FEC6">
      <w:pPr>
        <w:jc w:val="center"/>
        <w:rPr>
          <w:sz w:val="32"/>
          <w:szCs w:val="32"/>
        </w:rPr>
      </w:pPr>
      <w:r>
        <w:rPr>
          <w:rFonts w:hint="eastAsia"/>
          <w:sz w:val="32"/>
          <w:szCs w:val="32"/>
        </w:rPr>
        <w:t>磋商申请</w:t>
      </w:r>
      <w:bookmarkEnd w:id="842"/>
      <w:r>
        <w:rPr>
          <w:rFonts w:hint="eastAsia"/>
          <w:sz w:val="32"/>
          <w:szCs w:val="32"/>
        </w:rPr>
        <w:t>函</w:t>
      </w:r>
      <w:bookmarkEnd w:id="843"/>
      <w:bookmarkEnd w:id="844"/>
      <w:bookmarkEnd w:id="845"/>
      <w:bookmarkEnd w:id="846"/>
    </w:p>
    <w:p w14:paraId="715424CF">
      <w:pPr>
        <w:spacing w:line="360" w:lineRule="auto"/>
        <w:jc w:val="left"/>
        <w:rPr>
          <w:rFonts w:ascii="宋体" w:hAnsi="宋体"/>
          <w:szCs w:val="21"/>
        </w:rPr>
      </w:pPr>
    </w:p>
    <w:p w14:paraId="45C9AAB9">
      <w:pPr>
        <w:spacing w:line="360" w:lineRule="auto"/>
        <w:jc w:val="left"/>
        <w:rPr>
          <w:rFonts w:ascii="宋体" w:hAnsi="宋体"/>
          <w:sz w:val="24"/>
          <w:szCs w:val="24"/>
        </w:rPr>
      </w:pPr>
      <w:r>
        <w:rPr>
          <w:rFonts w:ascii="宋体" w:hAnsi="宋体"/>
          <w:sz w:val="24"/>
          <w:szCs w:val="24"/>
        </w:rPr>
        <w:t>致：</w:t>
      </w:r>
      <w:r>
        <w:rPr>
          <w:rFonts w:hint="eastAsia" w:ascii="宋体" w:hAnsi="宋体"/>
          <w:sz w:val="24"/>
          <w:szCs w:val="24"/>
          <w:u w:val="single"/>
        </w:rPr>
        <w:t xml:space="preserve">               （采购人名称）</w:t>
      </w:r>
    </w:p>
    <w:p w14:paraId="7CAE9139">
      <w:pPr>
        <w:spacing w:line="360" w:lineRule="auto"/>
        <w:ind w:firstLine="480" w:firstLineChars="200"/>
        <w:jc w:val="left"/>
        <w:rPr>
          <w:rFonts w:ascii="宋体" w:hAnsi="宋体"/>
          <w:sz w:val="24"/>
          <w:szCs w:val="24"/>
        </w:rPr>
      </w:pPr>
      <w:r>
        <w:rPr>
          <w:rFonts w:hint="eastAsia" w:ascii="宋体" w:hAnsi="宋体"/>
          <w:sz w:val="24"/>
          <w:szCs w:val="24"/>
        </w:rPr>
        <w:t>我方仔细研究了</w:t>
      </w:r>
      <w:r>
        <w:rPr>
          <w:rFonts w:hint="eastAsia" w:ascii="宋体" w:hAnsi="宋体"/>
          <w:sz w:val="24"/>
          <w:szCs w:val="24"/>
          <w:u w:val="single"/>
        </w:rPr>
        <w:t xml:space="preserve">（采购项目名称）   </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w:t>
      </w:r>
      <w:r>
        <w:rPr>
          <w:rFonts w:ascii="宋体" w:hAnsi="宋体"/>
          <w:sz w:val="24"/>
          <w:szCs w:val="24"/>
        </w:rPr>
        <w:t>项目</w:t>
      </w:r>
      <w:r>
        <w:rPr>
          <w:rFonts w:hint="eastAsia" w:ascii="宋体" w:hAnsi="宋体"/>
          <w:sz w:val="24"/>
          <w:szCs w:val="24"/>
        </w:rPr>
        <w:t>竞争性磋商文件的全部内容，</w:t>
      </w:r>
      <w:r>
        <w:rPr>
          <w:rFonts w:ascii="宋体" w:hAnsi="宋体"/>
          <w:sz w:val="24"/>
          <w:szCs w:val="24"/>
        </w:rPr>
        <w:t>我方正式授权</w:t>
      </w:r>
      <w:r>
        <w:rPr>
          <w:rFonts w:ascii="宋体" w:hAnsi="宋体"/>
          <w:sz w:val="24"/>
          <w:szCs w:val="24"/>
          <w:u w:val="single"/>
        </w:rPr>
        <w:t xml:space="preserve">   （姓名和职务）     </w:t>
      </w:r>
      <w:r>
        <w:rPr>
          <w:rFonts w:ascii="宋体" w:hAnsi="宋体"/>
          <w:sz w:val="24"/>
          <w:szCs w:val="24"/>
        </w:rPr>
        <w:t>全权代表</w:t>
      </w:r>
      <w:r>
        <w:rPr>
          <w:rFonts w:ascii="宋体" w:hAnsi="宋体"/>
          <w:sz w:val="24"/>
          <w:szCs w:val="24"/>
          <w:u w:val="single"/>
        </w:rPr>
        <w:t xml:space="preserve">  （供应商全称）   </w:t>
      </w:r>
      <w:r>
        <w:rPr>
          <w:rFonts w:ascii="宋体" w:hAnsi="宋体"/>
          <w:sz w:val="24"/>
          <w:szCs w:val="24"/>
        </w:rPr>
        <w:t>参加</w:t>
      </w:r>
      <w:r>
        <w:rPr>
          <w:rFonts w:hint="eastAsia" w:ascii="宋体" w:hAnsi="宋体"/>
          <w:sz w:val="24"/>
          <w:szCs w:val="24"/>
        </w:rPr>
        <w:t>磋商</w:t>
      </w:r>
      <w:r>
        <w:rPr>
          <w:rFonts w:ascii="宋体" w:hAnsi="宋体"/>
          <w:sz w:val="24"/>
          <w:szCs w:val="24"/>
        </w:rPr>
        <w:t>，</w:t>
      </w:r>
      <w:r>
        <w:rPr>
          <w:rFonts w:hint="eastAsia" w:ascii="宋体" w:hAnsi="宋体"/>
          <w:sz w:val="24"/>
          <w:szCs w:val="24"/>
          <w:lang w:eastAsia="zh-CN"/>
        </w:rPr>
        <w:t>如我公司中标后</w:t>
      </w:r>
      <w:r>
        <w:rPr>
          <w:rFonts w:ascii="宋体" w:hAnsi="宋体"/>
          <w:sz w:val="24"/>
          <w:szCs w:val="24"/>
        </w:rPr>
        <w:t>提交</w:t>
      </w:r>
      <w:r>
        <w:rPr>
          <w:rFonts w:hint="eastAsia" w:ascii="宋体" w:hAnsi="宋体"/>
          <w:sz w:val="24"/>
          <w:szCs w:val="24"/>
        </w:rPr>
        <w:t>磋商响应</w:t>
      </w:r>
      <w:r>
        <w:rPr>
          <w:rFonts w:ascii="宋体" w:hAnsi="宋体"/>
          <w:sz w:val="24"/>
          <w:szCs w:val="24"/>
        </w:rPr>
        <w:t>文件正本一份，副本</w:t>
      </w:r>
      <w:r>
        <w:rPr>
          <w:rFonts w:hint="eastAsia" w:ascii="宋体" w:hAnsi="宋体"/>
          <w:sz w:val="24"/>
          <w:szCs w:val="24"/>
          <w:lang w:eastAsia="zh-CN"/>
        </w:rPr>
        <w:t>根据甲方要求无偿提供</w:t>
      </w:r>
      <w:r>
        <w:rPr>
          <w:rFonts w:ascii="宋体" w:hAnsi="宋体"/>
          <w:sz w:val="24"/>
          <w:szCs w:val="24"/>
        </w:rPr>
        <w:t>。</w:t>
      </w:r>
    </w:p>
    <w:p w14:paraId="51AB936A">
      <w:pPr>
        <w:spacing w:line="360" w:lineRule="auto"/>
        <w:ind w:firstLine="480" w:firstLineChars="200"/>
        <w:jc w:val="left"/>
        <w:rPr>
          <w:rFonts w:ascii="宋体" w:hAnsi="宋体"/>
          <w:sz w:val="24"/>
          <w:szCs w:val="24"/>
        </w:rPr>
      </w:pPr>
      <w:r>
        <w:rPr>
          <w:rFonts w:ascii="宋体" w:hAnsi="宋体"/>
          <w:sz w:val="24"/>
          <w:szCs w:val="24"/>
        </w:rPr>
        <w:t>据此申请</w:t>
      </w:r>
      <w:r>
        <w:rPr>
          <w:rFonts w:hint="eastAsia" w:ascii="宋体" w:hAnsi="宋体"/>
          <w:sz w:val="24"/>
          <w:szCs w:val="24"/>
        </w:rPr>
        <w:t>函</w:t>
      </w:r>
      <w:r>
        <w:rPr>
          <w:rFonts w:ascii="宋体" w:hAnsi="宋体"/>
          <w:sz w:val="24"/>
          <w:szCs w:val="24"/>
        </w:rPr>
        <w:t>，签字人兹宣布同意如下：</w:t>
      </w:r>
    </w:p>
    <w:p w14:paraId="364115C5">
      <w:pPr>
        <w:spacing w:line="360" w:lineRule="auto"/>
        <w:ind w:firstLine="480" w:firstLineChars="200"/>
        <w:jc w:val="left"/>
        <w:rPr>
          <w:rFonts w:ascii="宋体" w:hAnsi="宋体"/>
          <w:sz w:val="24"/>
          <w:szCs w:val="24"/>
        </w:rPr>
      </w:pPr>
      <w:r>
        <w:rPr>
          <w:rFonts w:ascii="宋体" w:hAnsi="宋体"/>
          <w:sz w:val="24"/>
          <w:szCs w:val="24"/>
        </w:rPr>
        <w:t>1. 按竞争性</w:t>
      </w:r>
      <w:r>
        <w:rPr>
          <w:rFonts w:hint="eastAsia" w:ascii="宋体" w:hAnsi="宋体"/>
          <w:sz w:val="24"/>
          <w:szCs w:val="24"/>
        </w:rPr>
        <w:t>磋商</w:t>
      </w:r>
      <w:r>
        <w:rPr>
          <w:rFonts w:ascii="宋体" w:hAnsi="宋体"/>
          <w:sz w:val="24"/>
          <w:szCs w:val="24"/>
        </w:rPr>
        <w:t>文件需求及技术要求和报价表，总报价为人民币（大写）</w:t>
      </w:r>
      <w:r>
        <w:rPr>
          <w:rFonts w:ascii="宋体" w:hAnsi="宋体"/>
          <w:sz w:val="24"/>
          <w:szCs w:val="24"/>
          <w:u w:val="single"/>
        </w:rPr>
        <w:t xml:space="preserve">     </w:t>
      </w:r>
      <w:r>
        <w:rPr>
          <w:rFonts w:ascii="宋体" w:hAnsi="宋体"/>
          <w:sz w:val="24"/>
          <w:szCs w:val="24"/>
        </w:rPr>
        <w:t>元（￥</w:t>
      </w:r>
      <w:r>
        <w:rPr>
          <w:rFonts w:ascii="宋体" w:hAnsi="宋体"/>
          <w:sz w:val="24"/>
          <w:szCs w:val="24"/>
          <w:u w:val="single"/>
        </w:rPr>
        <w:t xml:space="preserve">      </w:t>
      </w:r>
      <w:r>
        <w:rPr>
          <w:rFonts w:ascii="宋体" w:hAnsi="宋体"/>
          <w:sz w:val="24"/>
          <w:szCs w:val="24"/>
        </w:rPr>
        <w:t xml:space="preserve"> ）。</w:t>
      </w:r>
    </w:p>
    <w:p w14:paraId="483D1CFC">
      <w:pPr>
        <w:spacing w:line="360" w:lineRule="auto"/>
        <w:ind w:firstLine="480" w:firstLineChars="200"/>
        <w:jc w:val="left"/>
        <w:rPr>
          <w:rFonts w:ascii="宋体" w:hAnsi="宋体"/>
          <w:sz w:val="24"/>
          <w:szCs w:val="24"/>
        </w:rPr>
      </w:pPr>
      <w:r>
        <w:rPr>
          <w:rFonts w:ascii="宋体" w:hAnsi="宋体"/>
          <w:sz w:val="24"/>
          <w:szCs w:val="24"/>
        </w:rPr>
        <w:t>2. 我方同意在《供应商须知》规定的递交</w:t>
      </w:r>
      <w:r>
        <w:rPr>
          <w:rFonts w:hint="eastAsia" w:ascii="宋体" w:hAnsi="宋体"/>
          <w:sz w:val="24"/>
          <w:szCs w:val="24"/>
        </w:rPr>
        <w:t>磋商响应</w:t>
      </w:r>
      <w:r>
        <w:rPr>
          <w:rFonts w:ascii="宋体" w:hAnsi="宋体"/>
          <w:sz w:val="24"/>
          <w:szCs w:val="24"/>
        </w:rPr>
        <w:t>文件截止日期起遵循本</w:t>
      </w:r>
      <w:r>
        <w:rPr>
          <w:rFonts w:hint="eastAsia" w:ascii="宋体" w:hAnsi="宋体"/>
          <w:sz w:val="24"/>
          <w:szCs w:val="24"/>
        </w:rPr>
        <w:t>磋商响应文件</w:t>
      </w:r>
      <w:r>
        <w:rPr>
          <w:rFonts w:ascii="宋体" w:hAnsi="宋体"/>
          <w:sz w:val="24"/>
          <w:szCs w:val="24"/>
        </w:rPr>
        <w:t>，并在《供应商须知》规定的有效期满之前均具有约束力。如果我方报价被接受，则至合同履行完毕为止，本承诺书保持有效。</w:t>
      </w:r>
    </w:p>
    <w:p w14:paraId="4A4636D7">
      <w:pPr>
        <w:spacing w:line="360" w:lineRule="auto"/>
        <w:ind w:firstLine="480" w:firstLineChars="200"/>
        <w:jc w:val="left"/>
        <w:rPr>
          <w:rFonts w:ascii="宋体" w:hAnsi="宋体"/>
          <w:sz w:val="24"/>
          <w:szCs w:val="24"/>
        </w:rPr>
      </w:pPr>
      <w:r>
        <w:rPr>
          <w:rFonts w:hint="eastAsia" w:ascii="宋体" w:hAnsi="宋体"/>
          <w:sz w:val="24"/>
          <w:szCs w:val="24"/>
        </w:rPr>
        <w:t>3. 我方</w:t>
      </w:r>
      <w:r>
        <w:rPr>
          <w:rFonts w:ascii="宋体" w:hAnsi="宋体"/>
          <w:sz w:val="24"/>
          <w:szCs w:val="24"/>
        </w:rPr>
        <w:t>同意</w:t>
      </w:r>
      <w:r>
        <w:rPr>
          <w:rFonts w:hint="eastAsia" w:ascii="宋体" w:hAnsi="宋体"/>
          <w:sz w:val="24"/>
          <w:szCs w:val="24"/>
        </w:rPr>
        <w:t>供应商</w:t>
      </w:r>
      <w:r>
        <w:rPr>
          <w:rFonts w:ascii="宋体" w:hAnsi="宋体"/>
          <w:sz w:val="24"/>
          <w:szCs w:val="24"/>
        </w:rPr>
        <w:t>须知中关于没收保证金的规定。</w:t>
      </w:r>
    </w:p>
    <w:p w14:paraId="1E3DC1FD">
      <w:pPr>
        <w:spacing w:line="360" w:lineRule="auto"/>
        <w:ind w:firstLine="480" w:firstLineChars="200"/>
        <w:jc w:val="left"/>
        <w:rPr>
          <w:rFonts w:ascii="宋体" w:hAnsi="宋体"/>
          <w:sz w:val="24"/>
          <w:szCs w:val="24"/>
        </w:rPr>
      </w:pP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我方</w:t>
      </w:r>
      <w:r>
        <w:rPr>
          <w:rFonts w:ascii="宋体" w:hAnsi="宋体"/>
          <w:sz w:val="24"/>
          <w:szCs w:val="24"/>
        </w:rPr>
        <w:t>将按</w:t>
      </w:r>
      <w:r>
        <w:rPr>
          <w:rFonts w:hint="eastAsia" w:ascii="宋体" w:hAnsi="宋体"/>
          <w:sz w:val="24"/>
          <w:szCs w:val="24"/>
        </w:rPr>
        <w:t>竞争性磋商文件</w:t>
      </w:r>
      <w:r>
        <w:rPr>
          <w:rFonts w:ascii="宋体" w:hAnsi="宋体"/>
          <w:sz w:val="24"/>
          <w:szCs w:val="24"/>
        </w:rPr>
        <w:t>的规定履行合同责任和义务。</w:t>
      </w:r>
    </w:p>
    <w:p w14:paraId="0E51047B">
      <w:pPr>
        <w:spacing w:line="360" w:lineRule="auto"/>
        <w:ind w:firstLine="480" w:firstLineChars="200"/>
        <w:jc w:val="left"/>
        <w:rPr>
          <w:rFonts w:ascii="宋体" w:hAnsi="宋体"/>
          <w:sz w:val="24"/>
          <w:szCs w:val="24"/>
        </w:rPr>
      </w:pPr>
      <w:r>
        <w:rPr>
          <w:rFonts w:hint="eastAsia" w:ascii="宋体" w:hAnsi="宋体"/>
          <w:sz w:val="24"/>
          <w:szCs w:val="24"/>
        </w:rPr>
        <w:t>5</w:t>
      </w:r>
      <w:r>
        <w:rPr>
          <w:rFonts w:ascii="宋体" w:hAnsi="宋体"/>
          <w:sz w:val="24"/>
          <w:szCs w:val="24"/>
        </w:rPr>
        <w:t>. 同意应贵方要求提供与本次</w:t>
      </w:r>
      <w:r>
        <w:rPr>
          <w:rFonts w:hint="eastAsia" w:ascii="宋体" w:hAnsi="宋体"/>
          <w:sz w:val="24"/>
          <w:szCs w:val="24"/>
        </w:rPr>
        <w:t>磋商</w:t>
      </w:r>
      <w:r>
        <w:rPr>
          <w:rFonts w:ascii="宋体" w:hAnsi="宋体"/>
          <w:sz w:val="24"/>
          <w:szCs w:val="24"/>
        </w:rPr>
        <w:t>有关的任何数据和资料，并保证数据和资料的完整性和真实性。</w:t>
      </w:r>
    </w:p>
    <w:p w14:paraId="3FB12E25">
      <w:pPr>
        <w:spacing w:line="360" w:lineRule="auto"/>
        <w:ind w:firstLine="480" w:firstLineChars="200"/>
        <w:jc w:val="left"/>
        <w:rPr>
          <w:rFonts w:ascii="宋体" w:hAnsi="宋体"/>
          <w:sz w:val="24"/>
          <w:szCs w:val="24"/>
        </w:rPr>
      </w:pPr>
      <w:r>
        <w:rPr>
          <w:rFonts w:hint="eastAsia" w:ascii="宋体" w:hAnsi="宋体"/>
          <w:sz w:val="24"/>
          <w:szCs w:val="24"/>
        </w:rPr>
        <w:t>6</w:t>
      </w:r>
      <w:r>
        <w:rPr>
          <w:rFonts w:ascii="宋体" w:hAnsi="宋体"/>
          <w:sz w:val="24"/>
          <w:szCs w:val="24"/>
        </w:rPr>
        <w:t>. 我方完全理解贵方不一定要接受最低报价的供应商为成交供应商的行为。</w:t>
      </w:r>
    </w:p>
    <w:p w14:paraId="2E66CD84">
      <w:pPr>
        <w:spacing w:line="360" w:lineRule="auto"/>
        <w:ind w:firstLine="480" w:firstLineChars="200"/>
        <w:jc w:val="left"/>
        <w:rPr>
          <w:rFonts w:ascii="宋体" w:hAnsi="宋体"/>
          <w:sz w:val="24"/>
          <w:szCs w:val="24"/>
        </w:rPr>
      </w:pPr>
      <w:r>
        <w:rPr>
          <w:rFonts w:ascii="宋体" w:hAnsi="宋体"/>
          <w:sz w:val="24"/>
          <w:szCs w:val="24"/>
        </w:rPr>
        <w:t>与本次</w:t>
      </w:r>
      <w:r>
        <w:rPr>
          <w:rFonts w:hint="eastAsia" w:ascii="宋体" w:hAnsi="宋体"/>
          <w:sz w:val="24"/>
          <w:szCs w:val="24"/>
        </w:rPr>
        <w:t>磋商</w:t>
      </w:r>
      <w:r>
        <w:rPr>
          <w:rFonts w:ascii="宋体" w:hAnsi="宋体"/>
          <w:sz w:val="24"/>
          <w:szCs w:val="24"/>
        </w:rPr>
        <w:t>有关的正式通讯地址为：</w:t>
      </w:r>
    </w:p>
    <w:p w14:paraId="6EDE8572">
      <w:pPr>
        <w:spacing w:line="360" w:lineRule="auto"/>
        <w:ind w:firstLine="480" w:firstLineChars="200"/>
        <w:jc w:val="left"/>
        <w:rPr>
          <w:rFonts w:ascii="宋体" w:hAnsi="宋体"/>
          <w:sz w:val="24"/>
          <w:szCs w:val="24"/>
        </w:rPr>
      </w:pPr>
      <w:r>
        <w:rPr>
          <w:rFonts w:ascii="宋体" w:hAnsi="宋体"/>
          <w:sz w:val="24"/>
          <w:szCs w:val="24"/>
        </w:rPr>
        <w:t>地    址：</w:t>
      </w:r>
      <w:r>
        <w:rPr>
          <w:rFonts w:ascii="宋体" w:hAnsi="宋体"/>
          <w:sz w:val="24"/>
          <w:szCs w:val="24"/>
          <w:u w:val="single"/>
        </w:rPr>
        <w:t xml:space="preserve">                  </w:t>
      </w:r>
      <w:r>
        <w:rPr>
          <w:rFonts w:ascii="宋体" w:hAnsi="宋体"/>
          <w:sz w:val="24"/>
          <w:szCs w:val="24"/>
        </w:rPr>
        <w:t xml:space="preserve">           邮政编码：</w:t>
      </w:r>
      <w:r>
        <w:rPr>
          <w:rFonts w:ascii="宋体" w:hAnsi="宋体"/>
          <w:sz w:val="24"/>
          <w:szCs w:val="24"/>
          <w:u w:val="single"/>
        </w:rPr>
        <w:t xml:space="preserve">                </w:t>
      </w:r>
    </w:p>
    <w:p w14:paraId="473420DF">
      <w:pPr>
        <w:spacing w:line="360" w:lineRule="auto"/>
        <w:ind w:firstLine="480" w:firstLineChars="200"/>
        <w:jc w:val="left"/>
        <w:rPr>
          <w:rFonts w:ascii="宋体" w:hAnsi="宋体"/>
          <w:sz w:val="24"/>
          <w:szCs w:val="24"/>
        </w:rPr>
      </w:pPr>
      <w:r>
        <w:rPr>
          <w:rFonts w:ascii="宋体" w:hAnsi="宋体"/>
          <w:sz w:val="24"/>
          <w:szCs w:val="24"/>
        </w:rPr>
        <w:t>电    话：</w:t>
      </w:r>
      <w:r>
        <w:rPr>
          <w:rFonts w:ascii="宋体" w:hAnsi="宋体"/>
          <w:sz w:val="24"/>
          <w:szCs w:val="24"/>
          <w:u w:val="single"/>
        </w:rPr>
        <w:t xml:space="preserve">                  </w:t>
      </w:r>
      <w:r>
        <w:rPr>
          <w:rFonts w:ascii="宋体" w:hAnsi="宋体"/>
          <w:sz w:val="24"/>
          <w:szCs w:val="24"/>
        </w:rPr>
        <w:t xml:space="preserve">           传    真：</w:t>
      </w:r>
      <w:r>
        <w:rPr>
          <w:rFonts w:ascii="宋体" w:hAnsi="宋体"/>
          <w:sz w:val="24"/>
          <w:szCs w:val="24"/>
          <w:u w:val="single"/>
        </w:rPr>
        <w:t>　　　　　　　　</w:t>
      </w:r>
    </w:p>
    <w:p w14:paraId="540160B8">
      <w:pPr>
        <w:spacing w:line="360" w:lineRule="auto"/>
        <w:ind w:firstLine="480" w:firstLineChars="200"/>
        <w:jc w:val="left"/>
        <w:rPr>
          <w:rFonts w:ascii="宋体" w:hAnsi="宋体"/>
          <w:sz w:val="24"/>
          <w:szCs w:val="24"/>
          <w:u w:val="single"/>
        </w:rPr>
      </w:pPr>
      <w:r>
        <w:rPr>
          <w:rFonts w:ascii="宋体" w:hAnsi="宋体"/>
          <w:sz w:val="24"/>
          <w:szCs w:val="24"/>
        </w:rPr>
        <w:t>开户名称：</w:t>
      </w:r>
      <w:r>
        <w:rPr>
          <w:rFonts w:ascii="宋体" w:hAnsi="宋体"/>
          <w:sz w:val="24"/>
          <w:szCs w:val="24"/>
          <w:u w:val="single"/>
        </w:rPr>
        <w:t xml:space="preserve">                                                    </w:t>
      </w:r>
    </w:p>
    <w:p w14:paraId="6F0D9897">
      <w:pPr>
        <w:spacing w:line="360" w:lineRule="auto"/>
        <w:ind w:firstLine="480" w:firstLineChars="200"/>
        <w:jc w:val="left"/>
        <w:rPr>
          <w:rFonts w:ascii="宋体" w:hAnsi="宋体"/>
          <w:sz w:val="24"/>
          <w:szCs w:val="24"/>
          <w:u w:val="single"/>
        </w:rPr>
      </w:pPr>
      <w:r>
        <w:rPr>
          <w:rFonts w:ascii="宋体" w:hAnsi="宋体"/>
          <w:sz w:val="24"/>
          <w:szCs w:val="24"/>
        </w:rPr>
        <w:t>开户银行：</w:t>
      </w:r>
      <w:r>
        <w:rPr>
          <w:rFonts w:ascii="宋体" w:hAnsi="宋体"/>
          <w:sz w:val="24"/>
          <w:szCs w:val="24"/>
          <w:u w:val="single"/>
        </w:rPr>
        <w:t xml:space="preserve">                                                    </w:t>
      </w:r>
    </w:p>
    <w:p w14:paraId="596BDFA9">
      <w:pPr>
        <w:spacing w:line="360" w:lineRule="auto"/>
        <w:ind w:firstLine="480" w:firstLineChars="200"/>
        <w:jc w:val="left"/>
        <w:rPr>
          <w:rFonts w:ascii="宋体" w:hAnsi="宋体"/>
          <w:sz w:val="24"/>
          <w:szCs w:val="24"/>
          <w:u w:val="single"/>
        </w:rPr>
      </w:pPr>
      <w:r>
        <w:rPr>
          <w:rFonts w:hint="eastAsia" w:ascii="宋体" w:hAnsi="宋体"/>
          <w:sz w:val="24"/>
          <w:szCs w:val="24"/>
          <w:lang w:eastAsia="zh-CN"/>
        </w:rPr>
        <w:t>账</w:t>
      </w:r>
      <w:r>
        <w:rPr>
          <w:rFonts w:ascii="宋体" w:hAnsi="宋体"/>
          <w:sz w:val="24"/>
          <w:szCs w:val="24"/>
        </w:rPr>
        <w:t xml:space="preserve">    号：</w:t>
      </w:r>
      <w:r>
        <w:rPr>
          <w:rFonts w:ascii="宋体" w:hAnsi="宋体"/>
          <w:sz w:val="24"/>
          <w:szCs w:val="24"/>
          <w:u w:val="single"/>
        </w:rPr>
        <w:t xml:space="preserve">                                                    </w:t>
      </w:r>
    </w:p>
    <w:p w14:paraId="3DBBDFF4">
      <w:pPr>
        <w:spacing w:line="360" w:lineRule="auto"/>
        <w:ind w:firstLine="480" w:firstLineChars="200"/>
        <w:jc w:val="left"/>
        <w:rPr>
          <w:rFonts w:ascii="宋体" w:hAnsi="宋体"/>
          <w:sz w:val="24"/>
          <w:szCs w:val="24"/>
        </w:rPr>
      </w:pPr>
    </w:p>
    <w:p w14:paraId="6D8BAEF6">
      <w:pPr>
        <w:spacing w:line="360" w:lineRule="auto"/>
        <w:rPr>
          <w:rFonts w:ascii="宋体"/>
          <w:sz w:val="24"/>
          <w:szCs w:val="24"/>
        </w:rPr>
      </w:pPr>
      <w:r>
        <w:rPr>
          <w:rFonts w:hint="eastAsia" w:ascii="宋体"/>
          <w:sz w:val="24"/>
          <w:szCs w:val="24"/>
        </w:rPr>
        <w:t>供应商：</w:t>
      </w:r>
      <w:r>
        <w:rPr>
          <w:rFonts w:hint="eastAsia" w:ascii="宋体"/>
          <w:sz w:val="24"/>
          <w:szCs w:val="24"/>
          <w:u w:val="single"/>
        </w:rPr>
        <w:t xml:space="preserve">                                 </w:t>
      </w:r>
      <w:r>
        <w:rPr>
          <w:rFonts w:hint="eastAsia" w:ascii="宋体"/>
          <w:sz w:val="24"/>
          <w:szCs w:val="24"/>
        </w:rPr>
        <w:t>（盖章）</w:t>
      </w:r>
    </w:p>
    <w:p w14:paraId="52221433">
      <w:pPr>
        <w:spacing w:line="360" w:lineRule="auto"/>
        <w:ind w:firstLine="2" w:firstLineChars="1"/>
        <w:rPr>
          <w:rFonts w:ascii="宋体"/>
          <w:sz w:val="24"/>
          <w:szCs w:val="24"/>
        </w:rPr>
      </w:pPr>
      <w:r>
        <w:rPr>
          <w:rFonts w:hint="eastAsia" w:ascii="宋体"/>
          <w:sz w:val="24"/>
          <w:szCs w:val="24"/>
        </w:rPr>
        <w:t>法定代表人或其委托代理人：</w:t>
      </w:r>
      <w:r>
        <w:rPr>
          <w:rFonts w:hint="eastAsia" w:ascii="宋体"/>
          <w:sz w:val="24"/>
          <w:szCs w:val="24"/>
          <w:u w:val="single"/>
        </w:rPr>
        <w:t xml:space="preserve">                  </w:t>
      </w:r>
      <w:r>
        <w:rPr>
          <w:rFonts w:hint="eastAsia" w:ascii="宋体"/>
          <w:sz w:val="24"/>
          <w:szCs w:val="24"/>
        </w:rPr>
        <w:t>（签名或盖章）</w:t>
      </w:r>
    </w:p>
    <w:p w14:paraId="707F46C5">
      <w:pPr>
        <w:spacing w:line="360" w:lineRule="auto"/>
        <w:ind w:firstLine="480" w:firstLineChars="200"/>
        <w:jc w:val="left"/>
        <w:rPr>
          <w:rFonts w:ascii="宋体" w:hAnsi="宋体"/>
          <w:sz w:val="24"/>
          <w:szCs w:val="24"/>
        </w:rPr>
      </w:pP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w:t>
      </w:r>
    </w:p>
    <w:p w14:paraId="588AE77D">
      <w:pPr>
        <w:spacing w:line="360" w:lineRule="auto"/>
        <w:ind w:firstLine="420" w:firstLineChars="200"/>
        <w:jc w:val="left"/>
        <w:rPr>
          <w:rFonts w:ascii="宋体" w:hAnsi="宋体"/>
          <w:szCs w:val="21"/>
          <w:u w:val="single"/>
        </w:rPr>
      </w:pPr>
    </w:p>
    <w:p w14:paraId="43D5B093">
      <w:pPr>
        <w:rPr>
          <w:rFonts w:ascii="宋体" w:hAnsi="宋体"/>
        </w:rPr>
      </w:pPr>
    </w:p>
    <w:p w14:paraId="0EF80D63">
      <w:pPr>
        <w:pStyle w:val="3"/>
        <w:rPr>
          <w:rFonts w:ascii="宋体"/>
          <w:szCs w:val="28"/>
        </w:rPr>
        <w:sectPr>
          <w:footerReference r:id="rId10" w:type="first"/>
          <w:footerReference r:id="rId9" w:type="default"/>
          <w:pgSz w:w="11906" w:h="16838"/>
          <w:pgMar w:top="1440" w:right="1080" w:bottom="1440" w:left="1080" w:header="510" w:footer="680" w:gutter="0"/>
          <w:pgNumType w:fmt="decimal"/>
          <w:cols w:space="720" w:num="1"/>
          <w:titlePg/>
          <w:docGrid w:type="lines" w:linePitch="312" w:charSpace="0"/>
        </w:sectPr>
      </w:pPr>
      <w:bookmarkStart w:id="847" w:name="_Toc26833655"/>
      <w:bookmarkStart w:id="848" w:name="_Toc24033096"/>
    </w:p>
    <w:bookmarkEnd w:id="847"/>
    <w:bookmarkEnd w:id="848"/>
    <w:p w14:paraId="2B5AB3A1">
      <w:pPr>
        <w:spacing w:before="390" w:line="291" w:lineRule="exact"/>
        <w:ind w:left="3341"/>
        <w:rPr>
          <w:rFonts w:hAnsiTheme="minorHAnsi" w:cstheme="minorBidi"/>
          <w:color w:val="000000"/>
          <w:sz w:val="28"/>
          <w:szCs w:val="22"/>
        </w:rPr>
      </w:pPr>
      <w:bookmarkStart w:id="849" w:name="_Toc346496609"/>
      <w:bookmarkStart w:id="850" w:name="_Toc86124091"/>
      <w:r>
        <w:rPr>
          <w:rFonts w:ascii="宋体" w:hAnsi="宋体" w:cs="宋体"/>
          <w:color w:val="000000"/>
          <w:spacing w:val="1"/>
          <w:sz w:val="28"/>
          <w:szCs w:val="22"/>
        </w:rPr>
        <w:t>已标价的工程量清单</w:t>
      </w:r>
    </w:p>
    <w:p w14:paraId="44C8A5C4">
      <w:pPr>
        <w:spacing w:before="244" w:line="219" w:lineRule="exact"/>
        <w:rPr>
          <w:rFonts w:hAnsiTheme="minorHAnsi" w:cstheme="minorBidi"/>
          <w:color w:val="000000"/>
          <w:szCs w:val="22"/>
        </w:rPr>
      </w:pPr>
      <w:r>
        <w:rPr>
          <w:rFonts w:ascii="宋体" w:hAnsi="宋体" w:cs="宋体"/>
          <w:color w:val="000000"/>
          <w:spacing w:val="1"/>
          <w:szCs w:val="22"/>
        </w:rPr>
        <w:t>注：由供应商根据采购人提供的工程量清单及招标控制价，并严格遵守行业相关标准自行编制；</w:t>
      </w:r>
    </w:p>
    <w:p w14:paraId="1BC2F32F">
      <w:pPr>
        <w:spacing w:line="360" w:lineRule="auto"/>
        <w:rPr>
          <w:rFonts w:ascii="宋体" w:hAnsi="宋体"/>
          <w:b/>
          <w:sz w:val="28"/>
          <w:szCs w:val="28"/>
          <w:highlight w:val="yellow"/>
        </w:rPr>
      </w:pPr>
    </w:p>
    <w:bookmarkEnd w:id="849"/>
    <w:p w14:paraId="69D3B507">
      <w:pPr>
        <w:pStyle w:val="3"/>
        <w:spacing w:before="0"/>
        <w:rPr>
          <w:rFonts w:ascii="宋体"/>
          <w:szCs w:val="28"/>
        </w:rPr>
        <w:sectPr>
          <w:footerReference r:id="rId13" w:type="first"/>
          <w:footerReference r:id="rId11" w:type="default"/>
          <w:footerReference r:id="rId12" w:type="even"/>
          <w:pgSz w:w="11906" w:h="16838"/>
          <w:pgMar w:top="1440" w:right="1080" w:bottom="1440" w:left="1080" w:header="510" w:footer="680" w:gutter="0"/>
          <w:pgNumType w:fmt="decimal"/>
          <w:cols w:space="720" w:num="1"/>
          <w:titlePg/>
          <w:docGrid w:type="lines" w:linePitch="312" w:charSpace="0"/>
        </w:sectPr>
      </w:pPr>
    </w:p>
    <w:p w14:paraId="06051E9A">
      <w:pPr>
        <w:spacing w:line="360" w:lineRule="auto"/>
        <w:jc w:val="center"/>
        <w:rPr>
          <w:rFonts w:ascii="宋体"/>
          <w:bCs/>
          <w:sz w:val="28"/>
          <w:szCs w:val="32"/>
        </w:rPr>
      </w:pPr>
      <w:r>
        <w:rPr>
          <w:rFonts w:hint="eastAsia" w:ascii="宋体" w:cs="宋体"/>
          <w:bCs/>
          <w:sz w:val="28"/>
          <w:szCs w:val="32"/>
        </w:rPr>
        <w:t>商务条款偏离表</w:t>
      </w:r>
    </w:p>
    <w:p w14:paraId="4826C24E">
      <w:pPr>
        <w:spacing w:line="360" w:lineRule="auto"/>
        <w:ind w:firstLine="480" w:firstLineChars="200"/>
        <w:rPr>
          <w:rFonts w:ascii="宋体"/>
          <w:sz w:val="24"/>
          <w:szCs w:val="24"/>
        </w:rPr>
      </w:pPr>
      <w:r>
        <w:rPr>
          <w:rFonts w:hint="eastAsia" w:ascii="宋体" w:cs="宋体"/>
          <w:sz w:val="24"/>
          <w:szCs w:val="24"/>
        </w:rPr>
        <w:t>请对应磋商文件的“ 供应商须知前附表”、“技术要求”和“合同书样式及主要条款”中要求的主要商务条件（合同履行期限、项目实施地点、付款方式、履约保证金、违约责任）等要求，请认真填写该表。</w:t>
      </w:r>
    </w:p>
    <w:p w14:paraId="0AF734E6">
      <w:pPr>
        <w:spacing w:line="360" w:lineRule="auto"/>
        <w:ind w:firstLine="480" w:firstLineChars="200"/>
        <w:rPr>
          <w:rFonts w:ascii="宋体"/>
          <w:b/>
          <w:bCs/>
          <w:sz w:val="24"/>
          <w:szCs w:val="24"/>
        </w:rPr>
      </w:pPr>
      <w:r>
        <w:rPr>
          <w:rFonts w:hint="eastAsia" w:ascii="宋体" w:cs="宋体"/>
          <w:sz w:val="24"/>
          <w:szCs w:val="24"/>
        </w:rPr>
        <w:t>★</w:t>
      </w:r>
      <w:r>
        <w:rPr>
          <w:rFonts w:hint="eastAsia" w:ascii="宋体" w:cs="宋体"/>
          <w:b/>
          <w:bCs/>
          <w:sz w:val="24"/>
          <w:szCs w:val="24"/>
        </w:rPr>
        <w:t>未填写本表格的供应商将不能通过符合性审查。</w:t>
      </w:r>
    </w:p>
    <w:tbl>
      <w:tblPr>
        <w:tblStyle w:val="45"/>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404"/>
        <w:gridCol w:w="4394"/>
      </w:tblGrid>
      <w:tr w14:paraId="4982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2284109">
            <w:pPr>
              <w:jc w:val="center"/>
              <w:rPr>
                <w:rFonts w:ascii="宋体"/>
                <w:sz w:val="24"/>
                <w:szCs w:val="24"/>
              </w:rPr>
            </w:pPr>
            <w:r>
              <w:rPr>
                <w:rFonts w:hint="eastAsia" w:ascii="宋体" w:cs="宋体"/>
                <w:sz w:val="24"/>
                <w:szCs w:val="24"/>
              </w:rPr>
              <w:t>序号</w:t>
            </w:r>
          </w:p>
        </w:tc>
        <w:tc>
          <w:tcPr>
            <w:tcW w:w="3404" w:type="dxa"/>
            <w:vAlign w:val="center"/>
          </w:tcPr>
          <w:p w14:paraId="4743964C">
            <w:pPr>
              <w:jc w:val="center"/>
              <w:rPr>
                <w:rFonts w:ascii="宋体"/>
                <w:sz w:val="24"/>
                <w:szCs w:val="24"/>
              </w:rPr>
            </w:pPr>
            <w:r>
              <w:rPr>
                <w:rFonts w:hint="eastAsia" w:ascii="宋体" w:cs="宋体"/>
                <w:sz w:val="24"/>
                <w:szCs w:val="24"/>
              </w:rPr>
              <w:t>磋商文件的商务条款要求</w:t>
            </w:r>
          </w:p>
        </w:tc>
        <w:tc>
          <w:tcPr>
            <w:tcW w:w="4394" w:type="dxa"/>
            <w:vAlign w:val="center"/>
          </w:tcPr>
          <w:p w14:paraId="18CB6A80">
            <w:pPr>
              <w:jc w:val="center"/>
              <w:rPr>
                <w:rFonts w:ascii="宋体"/>
                <w:sz w:val="24"/>
                <w:szCs w:val="24"/>
              </w:rPr>
            </w:pPr>
            <w:r>
              <w:rPr>
                <w:rFonts w:hint="eastAsia" w:ascii="宋体" w:cs="宋体"/>
                <w:sz w:val="24"/>
                <w:szCs w:val="24"/>
              </w:rPr>
              <w:t>响应文件的商务条款</w:t>
            </w:r>
          </w:p>
        </w:tc>
      </w:tr>
      <w:tr w14:paraId="63A2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28FCAF3">
            <w:pPr>
              <w:jc w:val="center"/>
              <w:rPr>
                <w:rFonts w:ascii="宋体"/>
                <w:sz w:val="24"/>
                <w:szCs w:val="24"/>
              </w:rPr>
            </w:pPr>
          </w:p>
        </w:tc>
        <w:tc>
          <w:tcPr>
            <w:tcW w:w="3404" w:type="dxa"/>
            <w:vAlign w:val="center"/>
          </w:tcPr>
          <w:p w14:paraId="3CE90C45">
            <w:pPr>
              <w:jc w:val="center"/>
              <w:rPr>
                <w:rFonts w:ascii="宋体"/>
                <w:sz w:val="24"/>
                <w:szCs w:val="24"/>
              </w:rPr>
            </w:pPr>
          </w:p>
        </w:tc>
        <w:tc>
          <w:tcPr>
            <w:tcW w:w="4394" w:type="dxa"/>
            <w:vAlign w:val="center"/>
          </w:tcPr>
          <w:p w14:paraId="4E92484F">
            <w:pPr>
              <w:jc w:val="center"/>
              <w:rPr>
                <w:rFonts w:ascii="宋体"/>
                <w:sz w:val="24"/>
                <w:szCs w:val="24"/>
              </w:rPr>
            </w:pPr>
          </w:p>
        </w:tc>
      </w:tr>
      <w:tr w14:paraId="3EB0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D016284">
            <w:pPr>
              <w:jc w:val="center"/>
              <w:rPr>
                <w:rFonts w:ascii="宋体"/>
                <w:sz w:val="24"/>
                <w:szCs w:val="24"/>
              </w:rPr>
            </w:pPr>
          </w:p>
        </w:tc>
        <w:tc>
          <w:tcPr>
            <w:tcW w:w="3404" w:type="dxa"/>
            <w:vAlign w:val="center"/>
          </w:tcPr>
          <w:p w14:paraId="70F16804">
            <w:pPr>
              <w:jc w:val="center"/>
              <w:rPr>
                <w:rFonts w:ascii="宋体"/>
                <w:sz w:val="24"/>
                <w:szCs w:val="24"/>
              </w:rPr>
            </w:pPr>
          </w:p>
        </w:tc>
        <w:tc>
          <w:tcPr>
            <w:tcW w:w="4394" w:type="dxa"/>
            <w:vAlign w:val="center"/>
          </w:tcPr>
          <w:p w14:paraId="7F4204B1">
            <w:pPr>
              <w:jc w:val="center"/>
              <w:rPr>
                <w:rFonts w:ascii="宋体"/>
                <w:sz w:val="24"/>
                <w:szCs w:val="24"/>
              </w:rPr>
            </w:pPr>
          </w:p>
        </w:tc>
      </w:tr>
      <w:tr w14:paraId="7E6D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4ECDA87">
            <w:pPr>
              <w:jc w:val="center"/>
              <w:rPr>
                <w:rFonts w:ascii="宋体"/>
                <w:sz w:val="24"/>
                <w:szCs w:val="24"/>
              </w:rPr>
            </w:pPr>
          </w:p>
        </w:tc>
        <w:tc>
          <w:tcPr>
            <w:tcW w:w="3404" w:type="dxa"/>
            <w:vAlign w:val="center"/>
          </w:tcPr>
          <w:p w14:paraId="5EE8E096">
            <w:pPr>
              <w:jc w:val="center"/>
              <w:rPr>
                <w:rFonts w:ascii="宋体"/>
                <w:sz w:val="24"/>
                <w:szCs w:val="24"/>
              </w:rPr>
            </w:pPr>
          </w:p>
        </w:tc>
        <w:tc>
          <w:tcPr>
            <w:tcW w:w="4394" w:type="dxa"/>
            <w:vAlign w:val="center"/>
          </w:tcPr>
          <w:p w14:paraId="24142808">
            <w:pPr>
              <w:jc w:val="center"/>
              <w:rPr>
                <w:rFonts w:ascii="宋体"/>
                <w:sz w:val="24"/>
                <w:szCs w:val="24"/>
              </w:rPr>
            </w:pPr>
          </w:p>
        </w:tc>
      </w:tr>
      <w:tr w14:paraId="0581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E177399">
            <w:pPr>
              <w:jc w:val="center"/>
              <w:rPr>
                <w:rFonts w:ascii="宋体"/>
                <w:sz w:val="24"/>
                <w:szCs w:val="24"/>
              </w:rPr>
            </w:pPr>
          </w:p>
        </w:tc>
        <w:tc>
          <w:tcPr>
            <w:tcW w:w="3404" w:type="dxa"/>
            <w:vAlign w:val="center"/>
          </w:tcPr>
          <w:p w14:paraId="09847D7F">
            <w:pPr>
              <w:jc w:val="center"/>
              <w:rPr>
                <w:rFonts w:ascii="宋体"/>
                <w:sz w:val="24"/>
                <w:szCs w:val="24"/>
              </w:rPr>
            </w:pPr>
          </w:p>
        </w:tc>
        <w:tc>
          <w:tcPr>
            <w:tcW w:w="4394" w:type="dxa"/>
            <w:vAlign w:val="center"/>
          </w:tcPr>
          <w:p w14:paraId="53814139">
            <w:pPr>
              <w:jc w:val="center"/>
              <w:rPr>
                <w:rFonts w:ascii="宋体"/>
                <w:sz w:val="24"/>
                <w:szCs w:val="24"/>
              </w:rPr>
            </w:pPr>
          </w:p>
        </w:tc>
      </w:tr>
    </w:tbl>
    <w:p w14:paraId="1920ACD7">
      <w:pPr>
        <w:spacing w:line="360" w:lineRule="auto"/>
        <w:rPr>
          <w:rFonts w:hint="eastAsia" w:ascii="宋体"/>
          <w:sz w:val="24"/>
          <w:szCs w:val="24"/>
        </w:rPr>
      </w:pPr>
    </w:p>
    <w:p w14:paraId="0AEBDE15">
      <w:pPr>
        <w:spacing w:line="360" w:lineRule="auto"/>
        <w:rPr>
          <w:rFonts w:hint="eastAsia" w:ascii="宋体"/>
          <w:sz w:val="24"/>
          <w:szCs w:val="24"/>
        </w:rPr>
      </w:pPr>
    </w:p>
    <w:p w14:paraId="58BF4C20">
      <w:pPr>
        <w:spacing w:line="360" w:lineRule="auto"/>
        <w:rPr>
          <w:rFonts w:ascii="宋体"/>
          <w:sz w:val="24"/>
          <w:szCs w:val="24"/>
        </w:rPr>
      </w:pPr>
      <w:r>
        <w:rPr>
          <w:rFonts w:hint="eastAsia" w:ascii="宋体"/>
          <w:sz w:val="24"/>
          <w:szCs w:val="24"/>
        </w:rPr>
        <w:t>供应商：</w:t>
      </w:r>
      <w:r>
        <w:rPr>
          <w:rFonts w:hint="eastAsia" w:ascii="宋体"/>
          <w:sz w:val="24"/>
          <w:szCs w:val="24"/>
          <w:u w:val="single"/>
        </w:rPr>
        <w:t xml:space="preserve">                                 </w:t>
      </w:r>
      <w:r>
        <w:rPr>
          <w:rFonts w:hint="eastAsia" w:ascii="宋体"/>
          <w:sz w:val="24"/>
          <w:szCs w:val="24"/>
        </w:rPr>
        <w:t>（盖章）</w:t>
      </w:r>
    </w:p>
    <w:p w14:paraId="63D584F7">
      <w:pPr>
        <w:spacing w:line="360" w:lineRule="auto"/>
        <w:ind w:firstLine="2" w:firstLineChars="1"/>
        <w:rPr>
          <w:rFonts w:ascii="宋体"/>
          <w:sz w:val="24"/>
          <w:szCs w:val="24"/>
        </w:rPr>
      </w:pPr>
      <w:r>
        <w:rPr>
          <w:rFonts w:hint="eastAsia" w:ascii="宋体"/>
          <w:sz w:val="24"/>
          <w:szCs w:val="24"/>
        </w:rPr>
        <w:t>法定代表人或其委托代理人：</w:t>
      </w:r>
      <w:r>
        <w:rPr>
          <w:rFonts w:hint="eastAsia" w:ascii="宋体"/>
          <w:sz w:val="24"/>
          <w:szCs w:val="24"/>
          <w:u w:val="single"/>
        </w:rPr>
        <w:t xml:space="preserve">                  </w:t>
      </w:r>
      <w:r>
        <w:rPr>
          <w:rFonts w:hint="eastAsia" w:ascii="宋体"/>
          <w:sz w:val="24"/>
          <w:szCs w:val="24"/>
        </w:rPr>
        <w:t>（签名或盖章）</w:t>
      </w:r>
    </w:p>
    <w:p w14:paraId="1B23D81F">
      <w:pPr>
        <w:spacing w:line="360" w:lineRule="auto"/>
        <w:ind w:firstLine="480" w:firstLineChars="200"/>
        <w:rPr>
          <w:sz w:val="24"/>
          <w:szCs w:val="24"/>
        </w:rPr>
      </w:pP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w:t>
      </w:r>
    </w:p>
    <w:p w14:paraId="414D1976">
      <w:pPr>
        <w:pStyle w:val="25"/>
        <w:spacing w:line="360" w:lineRule="auto"/>
        <w:rPr>
          <w:b/>
          <w:bCs/>
        </w:rPr>
      </w:pPr>
      <w:r>
        <w:rPr>
          <w:rFonts w:hint="eastAsia"/>
          <w:b/>
          <w:bCs/>
        </w:rPr>
        <w:t>表格填写说明：</w:t>
      </w:r>
    </w:p>
    <w:p w14:paraId="113A71E5">
      <w:pPr>
        <w:pStyle w:val="25"/>
        <w:spacing w:line="360" w:lineRule="auto"/>
        <w:rPr>
          <w:rFonts w:hAnsi="宋体"/>
        </w:rPr>
      </w:pPr>
      <w:r>
        <w:rPr>
          <w:rFonts w:hint="eastAsia" w:hAnsi="宋体"/>
        </w:rPr>
        <w:t>1、表格中“磋商文件的商务条款要求”在填写时应注明该条款在磋商文件的页码及条款号。</w:t>
      </w:r>
    </w:p>
    <w:p w14:paraId="0E96BD26">
      <w:pPr>
        <w:pStyle w:val="25"/>
        <w:spacing w:line="360" w:lineRule="auto"/>
        <w:rPr>
          <w:rFonts w:hAnsi="宋体"/>
        </w:rPr>
      </w:pPr>
      <w:r>
        <w:rPr>
          <w:rFonts w:hint="eastAsia" w:hAnsi="宋体"/>
        </w:rPr>
        <w:t>2、表格中“响应文件的商务条款”请供应商根据实际投标情况如实、完整、准确</w:t>
      </w:r>
      <w:r>
        <w:rPr>
          <w:rFonts w:hint="eastAsia" w:hAnsi="宋体"/>
          <w:lang w:eastAsia="zh-CN"/>
        </w:rPr>
        <w:t>地</w:t>
      </w:r>
      <w:r>
        <w:rPr>
          <w:rFonts w:hint="eastAsia" w:hAnsi="宋体"/>
        </w:rPr>
        <w:t>填写。</w:t>
      </w:r>
    </w:p>
    <w:p w14:paraId="7C5E0729">
      <w:pPr>
        <w:spacing w:line="360" w:lineRule="auto"/>
        <w:rPr>
          <w:rFonts w:ascii="宋体" w:hAnsi="宋体"/>
          <w:szCs w:val="21"/>
        </w:rPr>
        <w:sectPr>
          <w:pgSz w:w="11906" w:h="16838"/>
          <w:pgMar w:top="1440" w:right="1080" w:bottom="1440" w:left="1080" w:header="510" w:footer="680" w:gutter="0"/>
          <w:pgNumType w:fmt="decimal"/>
          <w:cols w:space="720" w:num="1"/>
          <w:docGrid w:linePitch="312" w:charSpace="0"/>
        </w:sectPr>
      </w:pPr>
      <w:bookmarkStart w:id="851" w:name="_Toc162293752"/>
      <w:bookmarkStart w:id="852" w:name="_Toc216176799"/>
      <w:bookmarkStart w:id="853" w:name="_Toc162293359"/>
      <w:bookmarkStart w:id="854" w:name="_Toc213365068"/>
      <w:bookmarkStart w:id="855" w:name="_Toc310926389"/>
      <w:bookmarkStart w:id="856" w:name="_Toc162293498"/>
      <w:bookmarkStart w:id="857" w:name="_Toc153020762"/>
      <w:r>
        <w:rPr>
          <w:rFonts w:hint="eastAsia" w:ascii="宋体" w:hAnsi="宋体"/>
        </w:rPr>
        <w:t>3、供应商根据应根据实际投标情况，填写本表格，若无偏离，</w:t>
      </w:r>
      <w:r>
        <w:rPr>
          <w:rFonts w:ascii="宋体" w:hAnsi="宋体" w:cs="宋体"/>
          <w:color w:val="000000"/>
          <w:spacing w:val="1"/>
          <w:szCs w:val="22"/>
        </w:rPr>
        <w:t>供应商不需要填表</w:t>
      </w:r>
      <w:r>
        <w:rPr>
          <w:rFonts w:hint="eastAsia" w:ascii="宋体" w:hAnsi="宋体" w:cs="宋体"/>
          <w:color w:val="000000"/>
          <w:spacing w:val="1"/>
          <w:szCs w:val="22"/>
        </w:rPr>
        <w:t>，但应声明：</w:t>
      </w:r>
      <w:r>
        <w:rPr>
          <w:rFonts w:hint="eastAsia" w:ascii="宋体" w:hAnsi="宋体" w:cs="宋体"/>
          <w:b/>
          <w:bCs/>
          <w:color w:val="000000"/>
          <w:spacing w:val="1"/>
          <w:szCs w:val="22"/>
        </w:rPr>
        <w:t>“本响应文件完全响应磋商文件所有条款的要求，无偏离。</w:t>
      </w:r>
      <w:r>
        <w:rPr>
          <w:rFonts w:hint="eastAsia" w:ascii="宋体" w:hAnsi="宋体" w:cs="宋体"/>
          <w:color w:val="000000"/>
          <w:spacing w:val="1"/>
          <w:szCs w:val="22"/>
        </w:rPr>
        <w:t>”</w:t>
      </w:r>
    </w:p>
    <w:bookmarkEnd w:id="851"/>
    <w:bookmarkEnd w:id="852"/>
    <w:bookmarkEnd w:id="853"/>
    <w:bookmarkEnd w:id="854"/>
    <w:bookmarkEnd w:id="855"/>
    <w:bookmarkEnd w:id="856"/>
    <w:bookmarkEnd w:id="857"/>
    <w:p w14:paraId="23FF3CEB">
      <w:pPr>
        <w:spacing w:before="390" w:line="291" w:lineRule="exact"/>
        <w:ind w:left="3763"/>
        <w:rPr>
          <w:rFonts w:hAnsiTheme="minorHAnsi" w:cstheme="minorBidi"/>
          <w:color w:val="000000"/>
          <w:sz w:val="28"/>
          <w:szCs w:val="22"/>
        </w:rPr>
      </w:pPr>
      <w:bookmarkStart w:id="858" w:name="_Toc347849259"/>
      <w:bookmarkStart w:id="859" w:name="_Toc346496626"/>
      <w:r>
        <w:rPr>
          <w:rFonts w:ascii="宋体" w:hAnsi="宋体" w:cs="宋体"/>
          <w:color w:val="000000"/>
          <w:spacing w:val="1"/>
          <w:sz w:val="28"/>
          <w:szCs w:val="22"/>
        </w:rPr>
        <w:t>其它商务资料</w:t>
      </w:r>
    </w:p>
    <w:p w14:paraId="5A673BA7">
      <w:pPr>
        <w:pStyle w:val="25"/>
        <w:spacing w:line="360" w:lineRule="auto"/>
        <w:rPr>
          <w:rFonts w:hAnsi="宋体"/>
        </w:rPr>
      </w:pPr>
      <w:r>
        <w:rPr>
          <w:rFonts w:hAnsi="宋体"/>
        </w:rPr>
        <w:t>1. 施工项目管理机构配置情况；（格式附后）</w:t>
      </w:r>
    </w:p>
    <w:p w14:paraId="0CEE28FF">
      <w:pPr>
        <w:spacing w:before="390" w:line="291" w:lineRule="exact"/>
        <w:ind w:left="2918"/>
        <w:rPr>
          <w:rFonts w:hAnsiTheme="minorHAnsi" w:cstheme="minorBidi"/>
          <w:color w:val="000000"/>
          <w:sz w:val="28"/>
          <w:szCs w:val="22"/>
        </w:rPr>
      </w:pPr>
      <w:r>
        <w:rPr>
          <w:rFonts w:ascii="宋体" w:hAnsi="宋体" w:cs="宋体"/>
          <w:color w:val="000000"/>
          <w:spacing w:val="1"/>
          <w:sz w:val="28"/>
          <w:szCs w:val="22"/>
        </w:rPr>
        <w:t>施工项目管理机构配置情况</w:t>
      </w:r>
    </w:p>
    <w:p w14:paraId="1AA4C12B">
      <w:pPr>
        <w:jc w:val="center"/>
        <w:rPr>
          <w:rFonts w:ascii="宋体" w:hAnsi="宋体"/>
          <w:sz w:val="24"/>
        </w:rPr>
      </w:pPr>
    </w:p>
    <w:p w14:paraId="4B9488B7">
      <w:pPr>
        <w:jc w:val="center"/>
        <w:rPr>
          <w:rFonts w:ascii="宋体" w:hAnsi="宋体"/>
          <w:sz w:val="24"/>
          <w:szCs w:val="24"/>
        </w:rPr>
      </w:pPr>
      <w:r>
        <w:rPr>
          <w:rFonts w:hint="eastAsia" w:ascii="宋体" w:hAnsi="宋体"/>
          <w:sz w:val="24"/>
          <w:szCs w:val="24"/>
        </w:rPr>
        <w:t>项目经理简历表</w:t>
      </w:r>
    </w:p>
    <w:p w14:paraId="2553FF84">
      <w:pPr>
        <w:spacing w:line="420" w:lineRule="exact"/>
        <w:ind w:firstLine="480" w:firstLineChars="200"/>
        <w:jc w:val="left"/>
        <w:rPr>
          <w:rFonts w:ascii="宋体" w:hAnsi="宋体"/>
          <w:sz w:val="24"/>
          <w:szCs w:val="24"/>
        </w:rPr>
      </w:pPr>
      <w:r>
        <w:rPr>
          <w:rFonts w:hint="eastAsia" w:ascii="宋体" w:hAnsi="宋体"/>
          <w:sz w:val="24"/>
          <w:szCs w:val="24"/>
        </w:rPr>
        <w:t>项目经理应附建造师注册证书、安全生产考核合格证书、身份证、职称证</w:t>
      </w:r>
      <w:r>
        <w:rPr>
          <w:rFonts w:hint="eastAsia" w:ascii="宋体" w:hAnsi="宋体"/>
          <w:sz w:val="24"/>
          <w:szCs w:val="24"/>
          <w:lang w:eastAsia="zh-CN"/>
        </w:rPr>
        <w:t>（如有）</w:t>
      </w:r>
      <w:r>
        <w:rPr>
          <w:rFonts w:hint="eastAsia" w:ascii="宋体" w:hAnsi="宋体"/>
          <w:sz w:val="24"/>
          <w:szCs w:val="24"/>
        </w:rPr>
        <w:t>、学历证、</w:t>
      </w:r>
      <w:r>
        <w:rPr>
          <w:rFonts w:hint="eastAsia" w:ascii="宋体" w:hAnsi="宋体"/>
          <w:sz w:val="24"/>
          <w:szCs w:val="24"/>
          <w:lang w:eastAsia="zh-CN"/>
        </w:rPr>
        <w:t>劳动合同或社保证明</w:t>
      </w:r>
      <w:r>
        <w:rPr>
          <w:rFonts w:hint="eastAsia" w:ascii="宋体" w:hAnsi="宋体"/>
          <w:sz w:val="24"/>
          <w:szCs w:val="24"/>
        </w:rPr>
        <w:t>及未担任其他在建建设工程项目项目经理的承诺书，管理过的项目业绩须附合同协议书</w:t>
      </w:r>
      <w:r>
        <w:rPr>
          <w:rFonts w:hint="eastAsia" w:ascii="宋体" w:hAnsi="宋体"/>
          <w:sz w:val="24"/>
          <w:szCs w:val="24"/>
          <w:lang w:eastAsia="zh-CN"/>
        </w:rPr>
        <w:t>或</w:t>
      </w:r>
      <w:r>
        <w:rPr>
          <w:rFonts w:hint="eastAsia" w:ascii="宋体" w:hAnsi="宋体"/>
          <w:sz w:val="24"/>
          <w:szCs w:val="24"/>
        </w:rPr>
        <w:t>竣工验收备案登记表扫描件。类似项目限于以项目经理身份参与的项目。</w:t>
      </w:r>
    </w:p>
    <w:tbl>
      <w:tblPr>
        <w:tblStyle w:val="45"/>
        <w:tblW w:w="9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229"/>
        <w:gridCol w:w="1378"/>
        <w:gridCol w:w="1005"/>
        <w:gridCol w:w="988"/>
        <w:gridCol w:w="1155"/>
        <w:gridCol w:w="1143"/>
      </w:tblGrid>
      <w:tr w14:paraId="4539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67A4C3CA">
            <w:pPr>
              <w:jc w:val="center"/>
              <w:rPr>
                <w:rFonts w:ascii="宋体" w:hAnsi="宋体"/>
                <w:szCs w:val="21"/>
              </w:rPr>
            </w:pPr>
            <w:r>
              <w:rPr>
                <w:rFonts w:hint="eastAsia" w:ascii="宋体" w:hAnsi="宋体"/>
                <w:szCs w:val="21"/>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792F1B23">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200FCD35">
            <w:pPr>
              <w:jc w:val="center"/>
              <w:rPr>
                <w:rFonts w:ascii="宋体" w:hAnsi="宋体"/>
                <w:szCs w:val="21"/>
              </w:rPr>
            </w:pPr>
            <w:r>
              <w:rPr>
                <w:rFonts w:hint="eastAsia" w:ascii="宋体" w:hAnsi="宋体"/>
                <w:szCs w:val="21"/>
              </w:rPr>
              <w:t>年  龄</w:t>
            </w:r>
          </w:p>
        </w:tc>
        <w:tc>
          <w:tcPr>
            <w:tcW w:w="1378" w:type="dxa"/>
            <w:tcBorders>
              <w:top w:val="single" w:color="auto" w:sz="4" w:space="0"/>
              <w:left w:val="single" w:color="auto" w:sz="4" w:space="0"/>
              <w:bottom w:val="single" w:color="auto" w:sz="4" w:space="0"/>
              <w:right w:val="single" w:color="auto" w:sz="4" w:space="0"/>
            </w:tcBorders>
            <w:vAlign w:val="center"/>
          </w:tcPr>
          <w:p w14:paraId="241D50B6">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BCD3912">
            <w:pPr>
              <w:jc w:val="center"/>
              <w:rPr>
                <w:rFonts w:ascii="宋体" w:hAnsi="宋体"/>
                <w:szCs w:val="21"/>
              </w:rPr>
            </w:pPr>
            <w:r>
              <w:rPr>
                <w:rFonts w:hint="eastAsia" w:ascii="宋体" w:hAnsi="宋体"/>
                <w:szCs w:val="21"/>
              </w:rPr>
              <w:t>学历</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383ACF3A">
            <w:pPr>
              <w:jc w:val="center"/>
              <w:rPr>
                <w:rFonts w:ascii="宋体" w:hAnsi="宋体"/>
                <w:szCs w:val="21"/>
              </w:rPr>
            </w:pPr>
          </w:p>
        </w:tc>
      </w:tr>
      <w:tr w14:paraId="0A30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3D37E47F">
            <w:pPr>
              <w:jc w:val="center"/>
              <w:rPr>
                <w:rFonts w:ascii="宋体" w:hAnsi="宋体"/>
                <w:szCs w:val="21"/>
              </w:rPr>
            </w:pPr>
            <w:r>
              <w:rPr>
                <w:rFonts w:hint="eastAsia" w:ascii="宋体" w:hAnsi="宋体"/>
                <w:szCs w:val="21"/>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002D4450">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18E93D1F">
            <w:pPr>
              <w:jc w:val="center"/>
              <w:rPr>
                <w:rFonts w:ascii="宋体" w:hAnsi="宋体"/>
                <w:szCs w:val="21"/>
              </w:rPr>
            </w:pPr>
            <w:r>
              <w:rPr>
                <w:rFonts w:hint="eastAsia" w:ascii="宋体" w:hAnsi="宋体"/>
                <w:szCs w:val="21"/>
              </w:rPr>
              <w:t>职  务</w:t>
            </w:r>
          </w:p>
        </w:tc>
        <w:tc>
          <w:tcPr>
            <w:tcW w:w="1378" w:type="dxa"/>
            <w:tcBorders>
              <w:top w:val="single" w:color="auto" w:sz="4" w:space="0"/>
              <w:left w:val="single" w:color="auto" w:sz="4" w:space="0"/>
              <w:bottom w:val="single" w:color="auto" w:sz="4" w:space="0"/>
              <w:right w:val="single" w:color="auto" w:sz="4" w:space="0"/>
            </w:tcBorders>
            <w:vAlign w:val="center"/>
          </w:tcPr>
          <w:p w14:paraId="225EFC7F">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EF9EA2A">
            <w:pPr>
              <w:jc w:val="center"/>
              <w:rPr>
                <w:rFonts w:ascii="宋体" w:hAnsi="宋体"/>
                <w:szCs w:val="21"/>
              </w:rPr>
            </w:pPr>
            <w:r>
              <w:rPr>
                <w:rFonts w:hint="eastAsia" w:ascii="宋体" w:hAnsi="宋体"/>
                <w:szCs w:val="21"/>
              </w:rPr>
              <w:t>拟在本工程任职</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6BE9B6BD">
            <w:pPr>
              <w:jc w:val="center"/>
              <w:rPr>
                <w:rFonts w:ascii="宋体" w:hAnsi="宋体"/>
                <w:szCs w:val="21"/>
              </w:rPr>
            </w:pPr>
            <w:r>
              <w:rPr>
                <w:rFonts w:hint="eastAsia" w:ascii="宋体" w:hAnsi="宋体"/>
                <w:szCs w:val="21"/>
              </w:rPr>
              <w:t>项目经理</w:t>
            </w:r>
          </w:p>
        </w:tc>
      </w:tr>
      <w:tr w14:paraId="77D3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64D5D9F1">
            <w:pPr>
              <w:jc w:val="center"/>
              <w:rPr>
                <w:rFonts w:ascii="宋体" w:hAnsi="宋体"/>
                <w:szCs w:val="21"/>
              </w:rPr>
            </w:pPr>
            <w:r>
              <w:rPr>
                <w:rFonts w:hint="eastAsia" w:ascii="宋体" w:hAnsi="宋体"/>
                <w:szCs w:val="21"/>
              </w:rPr>
              <w:t>注册建造师执业资格等级</w:t>
            </w:r>
          </w:p>
        </w:tc>
        <w:tc>
          <w:tcPr>
            <w:tcW w:w="1378" w:type="dxa"/>
            <w:tcBorders>
              <w:top w:val="single" w:color="auto" w:sz="4" w:space="0"/>
              <w:left w:val="single" w:color="auto" w:sz="4" w:space="0"/>
              <w:bottom w:val="single" w:color="auto" w:sz="4" w:space="0"/>
              <w:right w:val="single" w:color="auto" w:sz="4" w:space="0"/>
            </w:tcBorders>
            <w:vAlign w:val="center"/>
          </w:tcPr>
          <w:p w14:paraId="67B5AC53">
            <w:pPr>
              <w:jc w:val="center"/>
              <w:rPr>
                <w:rFonts w:ascii="宋体" w:hAnsi="宋体"/>
                <w:szCs w:val="21"/>
              </w:rPr>
            </w:pPr>
            <w:r>
              <w:rPr>
                <w:rFonts w:hint="eastAsia" w:ascii="宋体" w:hAnsi="宋体"/>
                <w:szCs w:val="21"/>
              </w:rPr>
              <w:t xml:space="preserve">      级</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52C0950A">
            <w:pPr>
              <w:jc w:val="center"/>
              <w:rPr>
                <w:rFonts w:ascii="宋体" w:hAnsi="宋体"/>
                <w:szCs w:val="21"/>
              </w:rPr>
            </w:pPr>
            <w:r>
              <w:rPr>
                <w:rFonts w:hint="eastAsia" w:ascii="宋体" w:hAnsi="宋体"/>
                <w:szCs w:val="21"/>
              </w:rPr>
              <w:t>建造师专业</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1F724403">
            <w:pPr>
              <w:jc w:val="center"/>
              <w:rPr>
                <w:rFonts w:ascii="宋体" w:hAnsi="宋体"/>
                <w:szCs w:val="21"/>
              </w:rPr>
            </w:pPr>
          </w:p>
        </w:tc>
      </w:tr>
      <w:tr w14:paraId="1C452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338757FB">
            <w:pPr>
              <w:jc w:val="center"/>
              <w:rPr>
                <w:rFonts w:ascii="宋体" w:hAnsi="宋体"/>
                <w:szCs w:val="21"/>
              </w:rPr>
            </w:pPr>
            <w:r>
              <w:rPr>
                <w:rFonts w:hint="eastAsia" w:ascii="宋体" w:hAnsi="宋体"/>
                <w:szCs w:val="21"/>
              </w:rPr>
              <w:t>安全生产考核合格证书</w:t>
            </w:r>
          </w:p>
        </w:tc>
        <w:tc>
          <w:tcPr>
            <w:tcW w:w="1378" w:type="dxa"/>
            <w:tcBorders>
              <w:top w:val="single" w:color="auto" w:sz="4" w:space="0"/>
              <w:left w:val="single" w:color="auto" w:sz="4" w:space="0"/>
              <w:bottom w:val="single" w:color="auto" w:sz="4" w:space="0"/>
              <w:right w:val="single" w:color="auto" w:sz="4" w:space="0"/>
            </w:tcBorders>
            <w:vAlign w:val="center"/>
          </w:tcPr>
          <w:p w14:paraId="076439DD">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2D91544C">
            <w:pPr>
              <w:jc w:val="center"/>
              <w:rPr>
                <w:rFonts w:ascii="宋体" w:hAnsi="宋体"/>
                <w:szCs w:val="21"/>
              </w:rPr>
            </w:pPr>
            <w:r>
              <w:rPr>
                <w:rFonts w:hint="eastAsia" w:ascii="宋体" w:hAnsi="宋体"/>
                <w:szCs w:val="21"/>
              </w:rPr>
              <w:t>注册单位</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294A8432">
            <w:pPr>
              <w:jc w:val="center"/>
              <w:rPr>
                <w:rFonts w:ascii="宋体" w:hAnsi="宋体"/>
                <w:szCs w:val="21"/>
              </w:rPr>
            </w:pPr>
          </w:p>
        </w:tc>
      </w:tr>
      <w:tr w14:paraId="395F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3A890EF1">
            <w:pPr>
              <w:jc w:val="center"/>
              <w:rPr>
                <w:rFonts w:ascii="宋体" w:hAnsi="宋体"/>
                <w:szCs w:val="21"/>
              </w:rPr>
            </w:pPr>
            <w:r>
              <w:rPr>
                <w:rFonts w:hint="eastAsia" w:ascii="宋体" w:hAnsi="宋体"/>
                <w:szCs w:val="21"/>
              </w:rPr>
              <w:t>毕业学校</w:t>
            </w:r>
          </w:p>
        </w:tc>
        <w:tc>
          <w:tcPr>
            <w:tcW w:w="8022" w:type="dxa"/>
            <w:gridSpan w:val="7"/>
            <w:tcBorders>
              <w:top w:val="single" w:color="auto" w:sz="4" w:space="0"/>
              <w:left w:val="single" w:color="auto" w:sz="4" w:space="0"/>
              <w:bottom w:val="single" w:color="auto" w:sz="4" w:space="0"/>
              <w:right w:val="single" w:color="auto" w:sz="4" w:space="0"/>
            </w:tcBorders>
            <w:vAlign w:val="center"/>
          </w:tcPr>
          <w:p w14:paraId="2C6243DC">
            <w:pPr>
              <w:ind w:firstLine="840" w:firstLineChars="400"/>
              <w:rPr>
                <w:rFonts w:ascii="宋体" w:hAnsi="宋体"/>
                <w:szCs w:val="21"/>
              </w:rPr>
            </w:pPr>
            <w:r>
              <w:rPr>
                <w:rFonts w:hint="eastAsia" w:ascii="宋体" w:hAnsi="宋体"/>
                <w:szCs w:val="21"/>
              </w:rPr>
              <w:t>年毕业于                  学校            专业</w:t>
            </w:r>
          </w:p>
        </w:tc>
      </w:tr>
      <w:tr w14:paraId="549B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204" w:type="dxa"/>
            <w:gridSpan w:val="9"/>
            <w:tcBorders>
              <w:top w:val="single" w:color="auto" w:sz="4" w:space="0"/>
              <w:left w:val="single" w:color="auto" w:sz="4" w:space="0"/>
              <w:bottom w:val="single" w:color="auto" w:sz="4" w:space="0"/>
              <w:right w:val="single" w:color="auto" w:sz="4" w:space="0"/>
            </w:tcBorders>
            <w:vAlign w:val="center"/>
          </w:tcPr>
          <w:p w14:paraId="2D012CE8">
            <w:pPr>
              <w:jc w:val="center"/>
              <w:rPr>
                <w:rFonts w:ascii="宋体" w:hAnsi="宋体"/>
                <w:szCs w:val="21"/>
              </w:rPr>
            </w:pPr>
            <w:r>
              <w:rPr>
                <w:rFonts w:hint="eastAsia" w:ascii="宋体" w:hAnsi="宋体"/>
                <w:szCs w:val="21"/>
              </w:rPr>
              <w:t>主要工作经历</w:t>
            </w:r>
          </w:p>
        </w:tc>
      </w:tr>
      <w:tr w14:paraId="07AE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7CEBEE6C">
            <w:pPr>
              <w:jc w:val="center"/>
              <w:rPr>
                <w:rFonts w:ascii="宋体" w:hAnsi="宋体"/>
                <w:szCs w:val="21"/>
              </w:rPr>
            </w:pPr>
            <w:r>
              <w:rPr>
                <w:rFonts w:hint="eastAsia" w:ascii="宋体" w:hAnsi="宋体"/>
                <w:szCs w:val="21"/>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C2DD7BB">
            <w:pPr>
              <w:jc w:val="center"/>
              <w:rPr>
                <w:rFonts w:ascii="宋体" w:hAnsi="宋体"/>
                <w:szCs w:val="21"/>
              </w:rPr>
            </w:pPr>
            <w:r>
              <w:rPr>
                <w:rFonts w:hint="eastAsia" w:ascii="宋体" w:hAnsi="宋体"/>
                <w:szCs w:val="21"/>
              </w:rPr>
              <w:t>参加过的类似项目名称</w:t>
            </w:r>
          </w:p>
        </w:tc>
        <w:tc>
          <w:tcPr>
            <w:tcW w:w="1229" w:type="dxa"/>
            <w:tcBorders>
              <w:top w:val="single" w:color="auto" w:sz="4" w:space="0"/>
              <w:left w:val="single" w:color="auto" w:sz="4" w:space="0"/>
              <w:bottom w:val="single" w:color="auto" w:sz="4" w:space="0"/>
              <w:right w:val="single" w:color="auto" w:sz="4" w:space="0"/>
            </w:tcBorders>
            <w:vAlign w:val="center"/>
          </w:tcPr>
          <w:p w14:paraId="7791065C">
            <w:pPr>
              <w:pStyle w:val="4"/>
              <w:spacing w:line="360" w:lineRule="auto"/>
              <w:ind w:firstLine="0" w:firstLineChars="0"/>
              <w:jc w:val="center"/>
              <w:rPr>
                <w:rFonts w:ascii="宋体" w:hAnsi="宋体"/>
                <w:szCs w:val="21"/>
              </w:rPr>
            </w:pPr>
            <w:r>
              <w:rPr>
                <w:rFonts w:hint="eastAsia" w:ascii="宋体" w:hAnsi="宋体"/>
                <w:szCs w:val="21"/>
              </w:rPr>
              <w:t>项目地址</w:t>
            </w:r>
          </w:p>
        </w:tc>
        <w:tc>
          <w:tcPr>
            <w:tcW w:w="1378" w:type="dxa"/>
            <w:tcBorders>
              <w:top w:val="single" w:color="auto" w:sz="4" w:space="0"/>
              <w:left w:val="single" w:color="auto" w:sz="4" w:space="0"/>
              <w:bottom w:val="single" w:color="auto" w:sz="4" w:space="0"/>
              <w:right w:val="single" w:color="auto" w:sz="4" w:space="0"/>
            </w:tcBorders>
            <w:vAlign w:val="center"/>
          </w:tcPr>
          <w:p w14:paraId="5F1F5C4F">
            <w:pPr>
              <w:pStyle w:val="4"/>
              <w:spacing w:line="360" w:lineRule="auto"/>
              <w:ind w:firstLine="0" w:firstLineChars="0"/>
              <w:jc w:val="center"/>
              <w:rPr>
                <w:rFonts w:ascii="宋体" w:hAnsi="宋体"/>
                <w:szCs w:val="21"/>
              </w:rPr>
            </w:pPr>
            <w:r>
              <w:rPr>
                <w:rFonts w:hint="eastAsia" w:ascii="宋体" w:hAnsi="宋体"/>
                <w:szCs w:val="21"/>
              </w:rPr>
              <w:t>业主名称</w:t>
            </w:r>
          </w:p>
        </w:tc>
        <w:tc>
          <w:tcPr>
            <w:tcW w:w="1005" w:type="dxa"/>
            <w:tcBorders>
              <w:top w:val="single" w:color="auto" w:sz="4" w:space="0"/>
              <w:left w:val="single" w:color="auto" w:sz="4" w:space="0"/>
              <w:bottom w:val="single" w:color="auto" w:sz="4" w:space="0"/>
              <w:right w:val="single" w:color="auto" w:sz="4" w:space="0"/>
            </w:tcBorders>
            <w:vAlign w:val="center"/>
          </w:tcPr>
          <w:p w14:paraId="58CA8A43">
            <w:pPr>
              <w:pStyle w:val="4"/>
              <w:spacing w:line="360" w:lineRule="auto"/>
              <w:ind w:firstLine="0" w:firstLineChars="0"/>
              <w:jc w:val="center"/>
              <w:rPr>
                <w:rFonts w:ascii="宋体" w:hAnsi="宋体"/>
                <w:szCs w:val="21"/>
              </w:rPr>
            </w:pPr>
            <w:r>
              <w:rPr>
                <w:rFonts w:hint="eastAsia" w:ascii="宋体" w:hAnsi="宋体"/>
                <w:szCs w:val="21"/>
              </w:rPr>
              <w:t>联系人姓名及电话</w:t>
            </w:r>
          </w:p>
        </w:tc>
        <w:tc>
          <w:tcPr>
            <w:tcW w:w="988" w:type="dxa"/>
            <w:tcBorders>
              <w:top w:val="single" w:color="auto" w:sz="4" w:space="0"/>
              <w:left w:val="single" w:color="auto" w:sz="4" w:space="0"/>
              <w:bottom w:val="single" w:color="auto" w:sz="4" w:space="0"/>
              <w:right w:val="single" w:color="auto" w:sz="4" w:space="0"/>
            </w:tcBorders>
            <w:vAlign w:val="center"/>
          </w:tcPr>
          <w:p w14:paraId="7B3649D6">
            <w:pPr>
              <w:pStyle w:val="4"/>
              <w:spacing w:line="360" w:lineRule="auto"/>
              <w:ind w:firstLine="0" w:firstLineChars="0"/>
              <w:jc w:val="center"/>
              <w:rPr>
                <w:rFonts w:ascii="宋体" w:hAnsi="宋体"/>
                <w:szCs w:val="21"/>
              </w:rPr>
            </w:pPr>
            <w:r>
              <w:rPr>
                <w:rFonts w:hint="eastAsia" w:ascii="宋体" w:hAnsi="宋体"/>
                <w:szCs w:val="21"/>
              </w:rPr>
              <w:t>合同金额</w:t>
            </w:r>
          </w:p>
        </w:tc>
        <w:tc>
          <w:tcPr>
            <w:tcW w:w="1155" w:type="dxa"/>
            <w:tcBorders>
              <w:top w:val="single" w:color="auto" w:sz="4" w:space="0"/>
              <w:left w:val="single" w:color="auto" w:sz="4" w:space="0"/>
              <w:bottom w:val="single" w:color="auto" w:sz="4" w:space="0"/>
              <w:right w:val="single" w:color="auto" w:sz="4" w:space="0"/>
            </w:tcBorders>
            <w:vAlign w:val="center"/>
          </w:tcPr>
          <w:p w14:paraId="3E5EA324">
            <w:pPr>
              <w:pStyle w:val="4"/>
              <w:spacing w:line="360" w:lineRule="auto"/>
              <w:ind w:firstLine="0" w:firstLineChars="0"/>
              <w:jc w:val="center"/>
              <w:rPr>
                <w:rFonts w:ascii="宋体" w:hAnsi="宋体"/>
                <w:szCs w:val="21"/>
              </w:rPr>
            </w:pPr>
            <w:r>
              <w:rPr>
                <w:rFonts w:hint="eastAsia" w:ascii="宋体" w:hAnsi="宋体"/>
                <w:szCs w:val="21"/>
              </w:rPr>
              <w:t>完成时间</w:t>
            </w:r>
          </w:p>
        </w:tc>
        <w:tc>
          <w:tcPr>
            <w:tcW w:w="1143" w:type="dxa"/>
            <w:tcBorders>
              <w:top w:val="single" w:color="auto" w:sz="4" w:space="0"/>
              <w:left w:val="single" w:color="auto" w:sz="4" w:space="0"/>
              <w:bottom w:val="single" w:color="auto" w:sz="4" w:space="0"/>
              <w:right w:val="single" w:color="auto" w:sz="4" w:space="0"/>
            </w:tcBorders>
            <w:vAlign w:val="center"/>
          </w:tcPr>
          <w:p w14:paraId="4ABF271D">
            <w:pPr>
              <w:jc w:val="center"/>
              <w:rPr>
                <w:rFonts w:ascii="宋体" w:hAnsi="宋体"/>
                <w:szCs w:val="21"/>
              </w:rPr>
            </w:pPr>
            <w:r>
              <w:rPr>
                <w:rFonts w:hint="eastAsia" w:ascii="宋体" w:hAnsi="宋体"/>
                <w:szCs w:val="21"/>
              </w:rPr>
              <w:t>在项目中担任何种职务</w:t>
            </w:r>
          </w:p>
        </w:tc>
      </w:tr>
      <w:tr w14:paraId="79F7C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7B957E8F">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A0A3AD9">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1CC13B26">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190115DB">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DCC28D1">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1E831B6B">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3EBF2E0">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4751CE25">
            <w:pPr>
              <w:jc w:val="center"/>
              <w:rPr>
                <w:rFonts w:ascii="宋体" w:hAnsi="宋体"/>
                <w:szCs w:val="21"/>
              </w:rPr>
            </w:pPr>
          </w:p>
        </w:tc>
      </w:tr>
      <w:tr w14:paraId="39EA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5DD1AE38">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39180FEA">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34D7ED9C">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13F23463">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53FFA73F">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59A71EFB">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4AF2E89">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42EB3A33">
            <w:pPr>
              <w:jc w:val="center"/>
              <w:rPr>
                <w:rFonts w:ascii="宋体" w:hAnsi="宋体"/>
                <w:szCs w:val="21"/>
              </w:rPr>
            </w:pPr>
          </w:p>
        </w:tc>
      </w:tr>
      <w:tr w14:paraId="4BC0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5FF8E872">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B7F591D">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0C0FE34D">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124FFDCC">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57A6F4AD">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32C170D3">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62F6C76">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7786871E">
            <w:pPr>
              <w:jc w:val="center"/>
              <w:rPr>
                <w:rFonts w:ascii="宋体" w:hAnsi="宋体"/>
                <w:szCs w:val="21"/>
              </w:rPr>
            </w:pPr>
          </w:p>
        </w:tc>
      </w:tr>
      <w:tr w14:paraId="535D8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64D56031">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028F00C">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2BFD44DF">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734F4DD6">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DB766D4">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005BDAB9">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58D0BA8">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6DD2B732">
            <w:pPr>
              <w:jc w:val="center"/>
              <w:rPr>
                <w:rFonts w:ascii="宋体" w:hAnsi="宋体"/>
                <w:szCs w:val="21"/>
              </w:rPr>
            </w:pPr>
          </w:p>
        </w:tc>
      </w:tr>
      <w:tr w14:paraId="762A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1FACD64C">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154026A0">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4434ABAC">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46206045">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B7F8A82">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5B61FC6A">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91EB520">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0AAD3E63">
            <w:pPr>
              <w:jc w:val="center"/>
              <w:rPr>
                <w:rFonts w:ascii="宋体" w:hAnsi="宋体"/>
                <w:szCs w:val="21"/>
              </w:rPr>
            </w:pPr>
          </w:p>
        </w:tc>
      </w:tr>
    </w:tbl>
    <w:p w14:paraId="171284FA">
      <w:pPr>
        <w:spacing w:line="360" w:lineRule="auto"/>
        <w:jc w:val="center"/>
        <w:rPr>
          <w:rFonts w:ascii="宋体" w:hAnsi="宋体" w:cs="宋体"/>
          <w:color w:val="000000"/>
          <w:spacing w:val="1"/>
          <w:szCs w:val="22"/>
        </w:rPr>
      </w:pPr>
    </w:p>
    <w:p w14:paraId="3423CDED">
      <w:pPr>
        <w:widowControl/>
        <w:jc w:val="left"/>
        <w:rPr>
          <w:rFonts w:ascii="宋体" w:hAnsi="宋体" w:cs="宋体"/>
          <w:color w:val="000000"/>
          <w:spacing w:val="1"/>
          <w:szCs w:val="22"/>
        </w:rPr>
      </w:pPr>
      <w:r>
        <w:rPr>
          <w:rFonts w:ascii="宋体" w:hAnsi="宋体" w:cs="宋体"/>
          <w:color w:val="000000"/>
          <w:spacing w:val="1"/>
          <w:szCs w:val="22"/>
        </w:rPr>
        <w:br w:type="page"/>
      </w:r>
    </w:p>
    <w:p w14:paraId="396C60CE">
      <w:pPr>
        <w:jc w:val="center"/>
        <w:rPr>
          <w:rFonts w:ascii="宋体" w:hAnsi="宋体"/>
          <w:sz w:val="24"/>
        </w:rPr>
      </w:pPr>
      <w:r>
        <w:rPr>
          <w:rFonts w:hint="eastAsia" w:ascii="宋体" w:hAnsi="宋体"/>
          <w:sz w:val="24"/>
        </w:rPr>
        <w:t>施工现场专业（管理）人员基本情况表</w:t>
      </w:r>
    </w:p>
    <w:tbl>
      <w:tblPr>
        <w:tblStyle w:val="4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tblGrid>
      <w:tr w14:paraId="1FE6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F93E9BD">
            <w:pPr>
              <w:autoSpaceDE w:val="0"/>
              <w:autoSpaceDN w:val="0"/>
              <w:adjustRightInd w:val="0"/>
              <w:jc w:val="center"/>
              <w:rPr>
                <w:rFonts w:ascii="宋体" w:hAnsi="宋体"/>
                <w:szCs w:val="21"/>
              </w:rPr>
            </w:pPr>
            <w:r>
              <w:rPr>
                <w:rFonts w:hint="eastAsia" w:ascii="宋体" w:hAnsi="宋体"/>
                <w:szCs w:val="21"/>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0B51DC64">
            <w:pPr>
              <w:autoSpaceDE w:val="0"/>
              <w:autoSpaceDN w:val="0"/>
              <w:adjustRightInd w:val="0"/>
              <w:jc w:val="center"/>
              <w:rPr>
                <w:rFonts w:ascii="宋体" w:hAnsi="宋体"/>
                <w:szCs w:val="21"/>
              </w:rPr>
            </w:pPr>
            <w:r>
              <w:rPr>
                <w:rFonts w:hint="eastAsia" w:ascii="宋体" w:hAnsi="宋体"/>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74B8BE3E">
            <w:pPr>
              <w:autoSpaceDE w:val="0"/>
              <w:autoSpaceDN w:val="0"/>
              <w:adjustRightInd w:val="0"/>
              <w:jc w:val="center"/>
              <w:rPr>
                <w:rFonts w:ascii="宋体" w:hAnsi="宋体"/>
                <w:szCs w:val="21"/>
              </w:rPr>
            </w:pPr>
            <w:r>
              <w:rPr>
                <w:rFonts w:hint="eastAsia" w:ascii="宋体" w:hAnsi="宋体"/>
                <w:szCs w:val="21"/>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41993109">
            <w:pPr>
              <w:autoSpaceDE w:val="0"/>
              <w:autoSpaceDN w:val="0"/>
              <w:adjustRightInd w:val="0"/>
              <w:jc w:val="center"/>
              <w:rPr>
                <w:rFonts w:ascii="宋体" w:hAnsi="宋体"/>
                <w:szCs w:val="21"/>
              </w:rPr>
            </w:pPr>
            <w:r>
              <w:rPr>
                <w:rFonts w:hint="eastAsia" w:ascii="宋体" w:hAnsi="宋体"/>
                <w:szCs w:val="21"/>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185658B8">
            <w:pPr>
              <w:autoSpaceDE w:val="0"/>
              <w:autoSpaceDN w:val="0"/>
              <w:adjustRightInd w:val="0"/>
              <w:jc w:val="center"/>
              <w:rPr>
                <w:rFonts w:ascii="宋体" w:hAnsi="宋体"/>
                <w:szCs w:val="21"/>
              </w:rPr>
            </w:pPr>
            <w:r>
              <w:rPr>
                <w:rFonts w:hint="eastAsia" w:ascii="宋体" w:hAnsi="宋体"/>
                <w:szCs w:val="21"/>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3527228D">
            <w:pPr>
              <w:autoSpaceDE w:val="0"/>
              <w:autoSpaceDN w:val="0"/>
              <w:adjustRightInd w:val="0"/>
              <w:jc w:val="center"/>
              <w:rPr>
                <w:rFonts w:ascii="宋体" w:hAnsi="宋体"/>
                <w:szCs w:val="21"/>
              </w:rPr>
            </w:pPr>
            <w:r>
              <w:rPr>
                <w:rFonts w:hint="eastAsia" w:ascii="宋体" w:hAnsi="宋体"/>
                <w:szCs w:val="21"/>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444E6788">
            <w:pPr>
              <w:autoSpaceDE w:val="0"/>
              <w:autoSpaceDN w:val="0"/>
              <w:adjustRightInd w:val="0"/>
              <w:jc w:val="center"/>
              <w:rPr>
                <w:rFonts w:ascii="宋体" w:hAnsi="宋体"/>
                <w:szCs w:val="21"/>
              </w:rPr>
            </w:pPr>
            <w:r>
              <w:rPr>
                <w:rFonts w:hint="eastAsia" w:ascii="宋体" w:hAnsi="宋体"/>
                <w:szCs w:val="21"/>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19A3E8BC">
            <w:pPr>
              <w:autoSpaceDE w:val="0"/>
              <w:autoSpaceDN w:val="0"/>
              <w:adjustRightInd w:val="0"/>
              <w:jc w:val="center"/>
              <w:rPr>
                <w:rFonts w:ascii="宋体" w:hAnsi="宋体"/>
                <w:szCs w:val="21"/>
              </w:rPr>
            </w:pPr>
            <w:r>
              <w:rPr>
                <w:rFonts w:hint="eastAsia" w:ascii="宋体" w:hAnsi="宋体"/>
                <w:szCs w:val="21"/>
              </w:rPr>
              <w:t>岗位证书（资格证书）及编号</w:t>
            </w:r>
          </w:p>
        </w:tc>
      </w:tr>
      <w:tr w14:paraId="784E6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BE63923">
            <w:pPr>
              <w:autoSpaceDE w:val="0"/>
              <w:autoSpaceDN w:val="0"/>
              <w:adjustRightInd w:val="0"/>
              <w:jc w:val="center"/>
              <w:rPr>
                <w:rFonts w:ascii="宋体" w:hAnsi="宋体"/>
                <w:szCs w:val="21"/>
              </w:rPr>
            </w:pPr>
            <w:r>
              <w:rPr>
                <w:rFonts w:hint="eastAsia" w:ascii="宋体" w:hAnsi="宋体"/>
                <w:szCs w:val="21"/>
              </w:rPr>
              <w:t>项目负责人</w:t>
            </w:r>
          </w:p>
        </w:tc>
        <w:tc>
          <w:tcPr>
            <w:tcW w:w="709" w:type="dxa"/>
            <w:tcBorders>
              <w:top w:val="single" w:color="auto" w:sz="4" w:space="0"/>
              <w:left w:val="single" w:color="auto" w:sz="4" w:space="0"/>
              <w:bottom w:val="single" w:color="auto" w:sz="4" w:space="0"/>
              <w:right w:val="single" w:color="auto" w:sz="4" w:space="0"/>
            </w:tcBorders>
            <w:vAlign w:val="center"/>
          </w:tcPr>
          <w:p w14:paraId="3C3C4805">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0363021">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AE6C870">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E8C705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94C27B4">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3BFD5736">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1974AA9D">
            <w:pPr>
              <w:autoSpaceDE w:val="0"/>
              <w:autoSpaceDN w:val="0"/>
              <w:adjustRightInd w:val="0"/>
              <w:jc w:val="center"/>
              <w:rPr>
                <w:rFonts w:ascii="宋体" w:hAnsi="宋体"/>
                <w:szCs w:val="21"/>
              </w:rPr>
            </w:pPr>
          </w:p>
        </w:tc>
      </w:tr>
      <w:tr w14:paraId="0906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12302FA">
            <w:pPr>
              <w:autoSpaceDE w:val="0"/>
              <w:autoSpaceDN w:val="0"/>
              <w:adjustRightInd w:val="0"/>
              <w:jc w:val="center"/>
              <w:rPr>
                <w:rFonts w:ascii="宋体" w:hAnsi="宋体"/>
                <w:szCs w:val="21"/>
              </w:rPr>
            </w:pPr>
            <w:r>
              <w:rPr>
                <w:rFonts w:hint="eastAsia" w:ascii="宋体" w:hAnsi="宋体"/>
                <w:szCs w:val="21"/>
              </w:rPr>
              <w:t>技术负责人</w:t>
            </w:r>
          </w:p>
        </w:tc>
        <w:tc>
          <w:tcPr>
            <w:tcW w:w="709" w:type="dxa"/>
            <w:tcBorders>
              <w:top w:val="single" w:color="auto" w:sz="4" w:space="0"/>
              <w:left w:val="single" w:color="auto" w:sz="4" w:space="0"/>
              <w:bottom w:val="single" w:color="auto" w:sz="4" w:space="0"/>
              <w:right w:val="single" w:color="auto" w:sz="4" w:space="0"/>
            </w:tcBorders>
            <w:vAlign w:val="center"/>
          </w:tcPr>
          <w:p w14:paraId="5794C991">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747363">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C372F64">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28DD17F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C27C798">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51FB1D7">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3CF6ECFF">
            <w:pPr>
              <w:autoSpaceDE w:val="0"/>
              <w:autoSpaceDN w:val="0"/>
              <w:adjustRightInd w:val="0"/>
              <w:jc w:val="center"/>
              <w:rPr>
                <w:rFonts w:ascii="宋体" w:hAnsi="宋体"/>
                <w:szCs w:val="21"/>
              </w:rPr>
            </w:pPr>
          </w:p>
        </w:tc>
      </w:tr>
      <w:tr w14:paraId="0CFF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82E0C17">
            <w:pPr>
              <w:autoSpaceDE w:val="0"/>
              <w:autoSpaceDN w:val="0"/>
              <w:adjustRightInd w:val="0"/>
              <w:jc w:val="center"/>
              <w:rPr>
                <w:rFonts w:ascii="宋体" w:hAnsi="宋体"/>
                <w:szCs w:val="21"/>
              </w:rPr>
            </w:pPr>
            <w:r>
              <w:rPr>
                <w:rFonts w:hint="eastAsia" w:ascii="宋体" w:hAnsi="宋体"/>
                <w:szCs w:val="21"/>
              </w:rPr>
              <w:t>施工员</w:t>
            </w:r>
          </w:p>
        </w:tc>
        <w:tc>
          <w:tcPr>
            <w:tcW w:w="709" w:type="dxa"/>
            <w:tcBorders>
              <w:top w:val="single" w:color="auto" w:sz="4" w:space="0"/>
              <w:left w:val="single" w:color="auto" w:sz="4" w:space="0"/>
              <w:bottom w:val="single" w:color="auto" w:sz="4" w:space="0"/>
              <w:right w:val="single" w:color="auto" w:sz="4" w:space="0"/>
            </w:tcBorders>
            <w:vAlign w:val="center"/>
          </w:tcPr>
          <w:p w14:paraId="4BD442C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4EB9ADE">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3534250">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6905D3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9723D04">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A4CA7EB">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D04E6C4">
            <w:pPr>
              <w:autoSpaceDE w:val="0"/>
              <w:autoSpaceDN w:val="0"/>
              <w:adjustRightInd w:val="0"/>
              <w:jc w:val="center"/>
              <w:rPr>
                <w:rFonts w:ascii="宋体" w:hAnsi="宋体"/>
                <w:szCs w:val="21"/>
              </w:rPr>
            </w:pPr>
          </w:p>
        </w:tc>
      </w:tr>
      <w:tr w14:paraId="3257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9FF297A">
            <w:pPr>
              <w:autoSpaceDE w:val="0"/>
              <w:autoSpaceDN w:val="0"/>
              <w:adjustRightInd w:val="0"/>
              <w:jc w:val="center"/>
              <w:rPr>
                <w:rFonts w:ascii="宋体" w:hAnsi="宋体"/>
                <w:szCs w:val="21"/>
              </w:rPr>
            </w:pPr>
            <w:r>
              <w:rPr>
                <w:rFonts w:hint="eastAsia" w:ascii="宋体" w:hAnsi="宋体"/>
                <w:szCs w:val="21"/>
              </w:rPr>
              <w:t>安全员</w:t>
            </w:r>
          </w:p>
        </w:tc>
        <w:tc>
          <w:tcPr>
            <w:tcW w:w="709" w:type="dxa"/>
            <w:tcBorders>
              <w:top w:val="single" w:color="auto" w:sz="4" w:space="0"/>
              <w:left w:val="single" w:color="auto" w:sz="4" w:space="0"/>
              <w:bottom w:val="single" w:color="auto" w:sz="4" w:space="0"/>
              <w:right w:val="single" w:color="auto" w:sz="4" w:space="0"/>
            </w:tcBorders>
            <w:vAlign w:val="center"/>
          </w:tcPr>
          <w:p w14:paraId="14F5085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83643E0">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0B260A1">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FB0D642">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2C08208">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50ADB6C2">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EFFCB3A">
            <w:pPr>
              <w:autoSpaceDE w:val="0"/>
              <w:autoSpaceDN w:val="0"/>
              <w:adjustRightInd w:val="0"/>
              <w:jc w:val="center"/>
              <w:rPr>
                <w:rFonts w:ascii="宋体" w:hAnsi="宋体"/>
                <w:szCs w:val="21"/>
              </w:rPr>
            </w:pPr>
          </w:p>
        </w:tc>
      </w:tr>
      <w:tr w14:paraId="3B3E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2F0B9BA">
            <w:pPr>
              <w:autoSpaceDE w:val="0"/>
              <w:autoSpaceDN w:val="0"/>
              <w:adjustRightInd w:val="0"/>
              <w:jc w:val="center"/>
              <w:rPr>
                <w:rFonts w:ascii="宋体" w:hAnsi="宋体"/>
                <w:szCs w:val="21"/>
              </w:rPr>
            </w:pPr>
            <w:r>
              <w:rPr>
                <w:rFonts w:hint="eastAsia" w:ascii="宋体" w:hAnsi="宋体"/>
                <w:szCs w:val="21"/>
              </w:rPr>
              <w:t>质量员（质检员）</w:t>
            </w:r>
          </w:p>
        </w:tc>
        <w:tc>
          <w:tcPr>
            <w:tcW w:w="709" w:type="dxa"/>
            <w:tcBorders>
              <w:top w:val="single" w:color="auto" w:sz="4" w:space="0"/>
              <w:left w:val="single" w:color="auto" w:sz="4" w:space="0"/>
              <w:bottom w:val="single" w:color="auto" w:sz="4" w:space="0"/>
              <w:right w:val="single" w:color="auto" w:sz="4" w:space="0"/>
            </w:tcBorders>
            <w:vAlign w:val="center"/>
          </w:tcPr>
          <w:p w14:paraId="00DFAA06">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D690557">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5746B8D">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20FEE00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A62D79E">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164A2E34">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6D9FEC8D">
            <w:pPr>
              <w:autoSpaceDE w:val="0"/>
              <w:autoSpaceDN w:val="0"/>
              <w:adjustRightInd w:val="0"/>
              <w:jc w:val="center"/>
              <w:rPr>
                <w:rFonts w:ascii="宋体" w:hAnsi="宋体"/>
                <w:szCs w:val="21"/>
              </w:rPr>
            </w:pPr>
          </w:p>
        </w:tc>
      </w:tr>
      <w:tr w14:paraId="7958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78FEA4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E6E2BC9">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926EA38">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5E2E9D4">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56381016">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FD3FF82">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3F1D52E6">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1E32715E">
            <w:pPr>
              <w:autoSpaceDE w:val="0"/>
              <w:autoSpaceDN w:val="0"/>
              <w:adjustRightInd w:val="0"/>
              <w:jc w:val="center"/>
              <w:rPr>
                <w:rFonts w:ascii="宋体" w:hAnsi="宋体"/>
                <w:szCs w:val="21"/>
              </w:rPr>
            </w:pPr>
          </w:p>
        </w:tc>
      </w:tr>
      <w:tr w14:paraId="5653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8F051B5">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D77256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937AD38">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33CB8EE">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407027C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31EA8E2">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C8A2F49">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6CE01A4F">
            <w:pPr>
              <w:autoSpaceDE w:val="0"/>
              <w:autoSpaceDN w:val="0"/>
              <w:adjustRightInd w:val="0"/>
              <w:jc w:val="center"/>
              <w:rPr>
                <w:rFonts w:ascii="宋体" w:hAnsi="宋体"/>
                <w:szCs w:val="21"/>
              </w:rPr>
            </w:pPr>
          </w:p>
        </w:tc>
      </w:tr>
      <w:tr w14:paraId="2B13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6921245">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7B5AD08">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C49404D">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2EAEC9D">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7C0EBCD8">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88BC8C7">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BBA61E0">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2E5A8DF6">
            <w:pPr>
              <w:autoSpaceDE w:val="0"/>
              <w:autoSpaceDN w:val="0"/>
              <w:adjustRightInd w:val="0"/>
              <w:jc w:val="center"/>
              <w:rPr>
                <w:rFonts w:ascii="宋体" w:hAnsi="宋体"/>
                <w:szCs w:val="21"/>
              </w:rPr>
            </w:pPr>
          </w:p>
        </w:tc>
      </w:tr>
      <w:tr w14:paraId="4684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6602FE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E8A50B7">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F217F09">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EEA7D9E">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B3772FB">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04A7981">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BB5D1A4">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84AFCE8">
            <w:pPr>
              <w:autoSpaceDE w:val="0"/>
              <w:autoSpaceDN w:val="0"/>
              <w:adjustRightInd w:val="0"/>
              <w:jc w:val="center"/>
              <w:rPr>
                <w:rFonts w:ascii="宋体" w:hAnsi="宋体"/>
                <w:szCs w:val="21"/>
              </w:rPr>
            </w:pPr>
          </w:p>
        </w:tc>
      </w:tr>
      <w:tr w14:paraId="444DF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4F3E8D7">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4FBC7A3">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053C562">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B8ED683">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7EE679A2">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9352204">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3DAE8F95">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39CBC37">
            <w:pPr>
              <w:autoSpaceDE w:val="0"/>
              <w:autoSpaceDN w:val="0"/>
              <w:adjustRightInd w:val="0"/>
              <w:jc w:val="center"/>
              <w:rPr>
                <w:rFonts w:ascii="宋体" w:hAnsi="宋体"/>
                <w:szCs w:val="21"/>
              </w:rPr>
            </w:pPr>
          </w:p>
        </w:tc>
      </w:tr>
    </w:tbl>
    <w:p w14:paraId="386AB873">
      <w:pPr>
        <w:rPr>
          <w:szCs w:val="21"/>
        </w:rPr>
      </w:pPr>
      <w:r>
        <w:rPr>
          <w:rFonts w:hint="eastAsia"/>
          <w:szCs w:val="21"/>
        </w:rPr>
        <w:t>注：</w:t>
      </w:r>
      <w:r>
        <w:rPr>
          <w:szCs w:val="21"/>
        </w:rPr>
        <w:t>1.</w:t>
      </w:r>
      <w:r>
        <w:rPr>
          <w:rFonts w:hint="eastAsia"/>
          <w:szCs w:val="21"/>
        </w:rPr>
        <w:t>此表须符合招标文件中“施工现场专业（管理）人员配备表”的要求；</w:t>
      </w:r>
    </w:p>
    <w:p w14:paraId="7C3933E5">
      <w:pPr>
        <w:ind w:firstLine="420" w:firstLineChars="200"/>
        <w:rPr>
          <w:szCs w:val="21"/>
        </w:rPr>
      </w:pPr>
      <w:r>
        <w:rPr>
          <w:szCs w:val="21"/>
        </w:rPr>
        <w:t>2.</w:t>
      </w:r>
      <w:r>
        <w:rPr>
          <w:rFonts w:hint="eastAsia" w:ascii="宋体" w:hAnsi="宋体"/>
          <w:szCs w:val="21"/>
        </w:rPr>
        <w:t>技术负责人</w:t>
      </w:r>
      <w:r>
        <w:rPr>
          <w:rFonts w:hint="eastAsia" w:ascii="宋体" w:hAnsi="宋体"/>
          <w:szCs w:val="21"/>
          <w:lang w:eastAsia="zh-CN"/>
        </w:rPr>
        <w:t>提供中级及以上职称证、身份证、学历证（如有）、劳动合同或社保证明，其他人员附对应的岗位资格证、身份证、学历证（如有）、劳动合同或社保证明等</w:t>
      </w:r>
      <w:r>
        <w:rPr>
          <w:rFonts w:hint="eastAsia"/>
          <w:szCs w:val="21"/>
        </w:rPr>
        <w:t>相关证书及资料附后</w:t>
      </w:r>
      <w:r>
        <w:rPr>
          <w:rFonts w:hint="eastAsia"/>
          <w:szCs w:val="21"/>
          <w:lang w:eastAsia="zh-CN"/>
        </w:rPr>
        <w:t>，此表后不用重复提供项目</w:t>
      </w:r>
      <w:r>
        <w:rPr>
          <w:rFonts w:hint="eastAsia"/>
          <w:szCs w:val="21"/>
          <w:lang w:val="en-US" w:eastAsia="zh-CN"/>
        </w:rPr>
        <w:t>经理</w:t>
      </w:r>
      <w:r>
        <w:rPr>
          <w:rFonts w:hint="eastAsia"/>
          <w:szCs w:val="21"/>
          <w:lang w:eastAsia="zh-CN"/>
        </w:rPr>
        <w:t>相关资料</w:t>
      </w:r>
      <w:r>
        <w:rPr>
          <w:rFonts w:hint="eastAsia"/>
          <w:szCs w:val="21"/>
        </w:rPr>
        <w:t>。</w:t>
      </w:r>
    </w:p>
    <w:p w14:paraId="2B997881">
      <w:pPr>
        <w:widowControl/>
        <w:jc w:val="left"/>
        <w:rPr>
          <w:szCs w:val="21"/>
        </w:rPr>
      </w:pPr>
      <w:r>
        <w:rPr>
          <w:szCs w:val="21"/>
        </w:rPr>
        <w:br w:type="page"/>
      </w:r>
    </w:p>
    <w:bookmarkEnd w:id="858"/>
    <w:bookmarkEnd w:id="859"/>
    <w:p w14:paraId="1D0B1CF6">
      <w:pPr>
        <w:pStyle w:val="25"/>
        <w:spacing w:line="360" w:lineRule="auto"/>
        <w:rPr>
          <w:rFonts w:hAnsi="宋体"/>
        </w:rPr>
      </w:pPr>
      <w:r>
        <w:rPr>
          <w:rFonts w:hint="eastAsia" w:hAnsi="宋体"/>
          <w:lang w:val="en-US" w:eastAsia="zh-CN"/>
        </w:rPr>
        <w:t>2</w:t>
      </w:r>
      <w:r>
        <w:rPr>
          <w:rFonts w:hAnsi="宋体"/>
        </w:rPr>
        <w:t>. 供应商企业类似项目业绩</w:t>
      </w:r>
      <w:r>
        <w:rPr>
          <w:rFonts w:hint="eastAsia" w:hAnsi="宋体"/>
          <w:lang w:eastAsia="zh-CN"/>
        </w:rPr>
        <w:t>（</w:t>
      </w:r>
      <w:r>
        <w:rPr>
          <w:rFonts w:hint="eastAsia" w:hAnsi="宋体"/>
          <w:lang w:val="en-US" w:eastAsia="zh-CN"/>
        </w:rPr>
        <w:t>如有</w:t>
      </w:r>
      <w:r>
        <w:rPr>
          <w:rFonts w:hint="eastAsia" w:hAnsi="宋体"/>
          <w:lang w:eastAsia="zh-CN"/>
        </w:rPr>
        <w:t>）</w:t>
      </w:r>
      <w:r>
        <w:rPr>
          <w:rFonts w:hAnsi="宋体"/>
        </w:rPr>
        <w:t>；（业绩证明材料为合同</w:t>
      </w:r>
      <w:r>
        <w:rPr>
          <w:rFonts w:hint="eastAsia" w:hAnsi="宋体"/>
          <w:lang w:eastAsia="zh-CN"/>
        </w:rPr>
        <w:t>协议书</w:t>
      </w:r>
      <w:r>
        <w:rPr>
          <w:rFonts w:hAnsi="宋体"/>
        </w:rPr>
        <w:t>。格式自拟）</w:t>
      </w:r>
    </w:p>
    <w:p w14:paraId="6BD380E8">
      <w:pPr>
        <w:spacing w:line="360" w:lineRule="auto"/>
        <w:jc w:val="both"/>
        <w:rPr>
          <w:rFonts w:hAnsi="宋体"/>
          <w:sz w:val="24"/>
        </w:rPr>
      </w:pPr>
      <w:r>
        <w:rPr>
          <w:rFonts w:hint="eastAsia" w:hAnsi="宋体"/>
          <w:lang w:val="en-US" w:eastAsia="zh-CN"/>
        </w:rPr>
        <w:t>3</w:t>
      </w:r>
      <w:r>
        <w:rPr>
          <w:rFonts w:hAnsi="宋体"/>
        </w:rPr>
        <w:t>. 磋商文件要求及供应商认为有必要提供的其它商务资料。</w:t>
      </w:r>
    </w:p>
    <w:p w14:paraId="7A246806">
      <w:pPr>
        <w:ind w:firstLine="420" w:firstLineChars="200"/>
        <w:jc w:val="center"/>
        <w:rPr>
          <w:sz w:val="36"/>
        </w:rPr>
      </w:pPr>
      <w:r>
        <w:br w:type="page"/>
      </w:r>
      <w:r>
        <w:rPr>
          <w:sz w:val="36"/>
        </w:rPr>
        <w:t>三</w:t>
      </w:r>
      <w:r>
        <w:rPr>
          <w:rFonts w:hint="eastAsia"/>
          <w:sz w:val="36"/>
        </w:rPr>
        <w:t>、</w:t>
      </w:r>
      <w:r>
        <w:rPr>
          <w:sz w:val="36"/>
        </w:rPr>
        <w:t>技术文件</w:t>
      </w:r>
    </w:p>
    <w:p w14:paraId="6CCB36E1">
      <w:pPr>
        <w:spacing w:line="360" w:lineRule="auto"/>
        <w:ind w:firstLine="564" w:firstLineChars="200"/>
        <w:jc w:val="center"/>
        <w:rPr>
          <w:rFonts w:ascii="宋体" w:hAnsi="宋体"/>
          <w:sz w:val="24"/>
        </w:rPr>
      </w:pPr>
      <w:r>
        <w:rPr>
          <w:rFonts w:ascii="宋体" w:hAnsi="宋体" w:cs="宋体"/>
          <w:color w:val="000000"/>
          <w:spacing w:val="1"/>
          <w:sz w:val="28"/>
          <w:szCs w:val="22"/>
        </w:rPr>
        <w:t>施工组织设计</w:t>
      </w:r>
    </w:p>
    <w:p w14:paraId="5A82351F">
      <w:pPr>
        <w:spacing w:line="360" w:lineRule="auto"/>
        <w:ind w:firstLine="480" w:firstLineChars="200"/>
        <w:rPr>
          <w:rFonts w:ascii="宋体" w:hAnsi="宋体"/>
          <w:sz w:val="24"/>
        </w:rPr>
      </w:pPr>
      <w:r>
        <w:rPr>
          <w:rFonts w:ascii="宋体" w:hAnsi="宋体"/>
          <w:sz w:val="24"/>
        </w:rPr>
        <w:t>1.供应商编制施工组织设计的要求：编制时应采用文字并结合图表形式说明施工方法、拟投入本项目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w:t>
      </w:r>
      <w:r>
        <w:rPr>
          <w:rFonts w:hint="eastAsia" w:ascii="宋体" w:hAnsi="宋体"/>
          <w:sz w:val="24"/>
          <w:lang w:eastAsia="zh-CN"/>
        </w:rPr>
        <w:t>噪声</w:t>
      </w:r>
      <w:r>
        <w:rPr>
          <w:rFonts w:ascii="宋体" w:hAnsi="宋体"/>
          <w:sz w:val="24"/>
        </w:rPr>
        <w:t>、降低环境污染、地下管线及其他地上地下设施的保护加固措施等。</w:t>
      </w:r>
    </w:p>
    <w:p w14:paraId="5F87D0CA">
      <w:pPr>
        <w:spacing w:line="360" w:lineRule="auto"/>
        <w:ind w:firstLine="480" w:firstLineChars="200"/>
        <w:rPr>
          <w:rFonts w:ascii="宋体" w:hAnsi="宋体"/>
          <w:sz w:val="24"/>
        </w:rPr>
      </w:pPr>
      <w:r>
        <w:rPr>
          <w:rFonts w:ascii="宋体" w:hAnsi="宋体"/>
          <w:sz w:val="24"/>
        </w:rPr>
        <w:t>施工组织设计</w:t>
      </w:r>
      <w:r>
        <w:rPr>
          <w:rFonts w:hint="eastAsia" w:ascii="宋体" w:hAnsi="宋体"/>
          <w:sz w:val="24"/>
          <w:lang w:eastAsia="zh-CN"/>
        </w:rPr>
        <w:t>主要</w:t>
      </w:r>
      <w:r>
        <w:rPr>
          <w:rFonts w:ascii="宋体" w:hAnsi="宋体"/>
          <w:sz w:val="24"/>
        </w:rPr>
        <w:t>应包括以下内容：</w:t>
      </w:r>
    </w:p>
    <w:p w14:paraId="0E67BDE9">
      <w:pPr>
        <w:numPr>
          <w:ilvl w:val="0"/>
          <w:numId w:val="5"/>
        </w:numPr>
        <w:spacing w:line="360" w:lineRule="auto"/>
        <w:ind w:firstLine="480" w:firstLineChars="200"/>
        <w:rPr>
          <w:rFonts w:hint="eastAsia" w:ascii="宋体" w:hAnsi="宋体"/>
          <w:sz w:val="24"/>
        </w:rPr>
      </w:pPr>
      <w:r>
        <w:rPr>
          <w:rFonts w:hint="eastAsia" w:ascii="宋体" w:hAnsi="宋体"/>
          <w:sz w:val="24"/>
        </w:rPr>
        <w:t xml:space="preserve">施工技术方案     </w:t>
      </w:r>
    </w:p>
    <w:p w14:paraId="763379C8">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2</w:t>
      </w:r>
      <w:r>
        <w:rPr>
          <w:rFonts w:hint="eastAsia" w:ascii="宋体" w:hAnsi="宋体"/>
          <w:sz w:val="24"/>
        </w:rPr>
        <w:t>） 安全文明施工保证措施</w:t>
      </w:r>
    </w:p>
    <w:p w14:paraId="79FE467F">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 施工进度计划及工期保证措施</w:t>
      </w:r>
    </w:p>
    <w:p w14:paraId="63B552ED">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 应急措施及应急预案</w:t>
      </w:r>
    </w:p>
    <w:p w14:paraId="28C46877">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 资源配备计划</w:t>
      </w:r>
    </w:p>
    <w:p w14:paraId="3610EC2E">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 质量承诺及保证措施</w:t>
      </w:r>
    </w:p>
    <w:p w14:paraId="4CBC813B">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 施工总平面布置图</w:t>
      </w:r>
    </w:p>
    <w:p w14:paraId="1962BCC6">
      <w:pPr>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8</w:t>
      </w:r>
      <w:r>
        <w:rPr>
          <w:rFonts w:hint="eastAsia" w:ascii="宋体" w:hAnsi="宋体"/>
          <w:sz w:val="24"/>
        </w:rPr>
        <w:t>） 其他需说明的内容</w:t>
      </w:r>
    </w:p>
    <w:p w14:paraId="104681E8">
      <w:pPr>
        <w:spacing w:line="360" w:lineRule="auto"/>
        <w:ind w:firstLine="480" w:firstLineChars="200"/>
        <w:rPr>
          <w:rFonts w:ascii="宋体" w:hAnsi="宋体"/>
          <w:sz w:val="24"/>
        </w:rPr>
      </w:pPr>
      <w:r>
        <w:rPr>
          <w:rFonts w:ascii="宋体" w:hAnsi="宋体"/>
          <w:sz w:val="24"/>
        </w:rPr>
        <w:t>2.施工组织设计除采用文字表述外可参考附下列图表，图表及格式，供应商根据其施工组织设计的要求可自行把下列图表添加到相应的项目中。</w:t>
      </w:r>
    </w:p>
    <w:p w14:paraId="7AD65BBC">
      <w:pPr>
        <w:spacing w:line="360" w:lineRule="auto"/>
        <w:ind w:firstLine="480" w:firstLineChars="200"/>
        <w:rPr>
          <w:rFonts w:ascii="宋体" w:hAnsi="宋体"/>
          <w:sz w:val="24"/>
        </w:rPr>
      </w:pPr>
      <w:r>
        <w:rPr>
          <w:rFonts w:ascii="宋体" w:hAnsi="宋体"/>
          <w:sz w:val="24"/>
        </w:rPr>
        <w:t>附表一 拟投入本项目的主要施工设备表</w:t>
      </w:r>
    </w:p>
    <w:p w14:paraId="109E5E96">
      <w:pPr>
        <w:spacing w:line="360" w:lineRule="auto"/>
        <w:ind w:firstLine="480" w:firstLineChars="200"/>
        <w:rPr>
          <w:rFonts w:ascii="宋体" w:hAnsi="宋体"/>
          <w:sz w:val="24"/>
        </w:rPr>
      </w:pPr>
      <w:r>
        <w:rPr>
          <w:rFonts w:ascii="宋体" w:hAnsi="宋体"/>
          <w:sz w:val="24"/>
        </w:rPr>
        <w:t>附表二 拟配备本项目的仪器设备表</w:t>
      </w:r>
    </w:p>
    <w:p w14:paraId="71453361">
      <w:pPr>
        <w:spacing w:line="360" w:lineRule="auto"/>
        <w:ind w:firstLine="480" w:firstLineChars="200"/>
        <w:rPr>
          <w:rFonts w:ascii="宋体" w:hAnsi="宋体"/>
          <w:sz w:val="24"/>
        </w:rPr>
      </w:pPr>
      <w:r>
        <w:rPr>
          <w:rFonts w:ascii="宋体" w:hAnsi="宋体"/>
          <w:sz w:val="24"/>
        </w:rPr>
        <w:t>附表三 劳动力计划表</w:t>
      </w:r>
    </w:p>
    <w:p w14:paraId="238E7C3C">
      <w:pPr>
        <w:widowControl/>
        <w:jc w:val="left"/>
        <w:rPr>
          <w:rFonts w:ascii="宋体" w:hAnsi="宋体"/>
          <w:b/>
          <w:sz w:val="28"/>
          <w:szCs w:val="28"/>
        </w:rPr>
      </w:pPr>
      <w:r>
        <w:rPr>
          <w:rFonts w:ascii="宋体" w:hAnsi="宋体"/>
          <w:sz w:val="28"/>
          <w:szCs w:val="28"/>
        </w:rPr>
        <w:br w:type="page"/>
      </w:r>
    </w:p>
    <w:p w14:paraId="42D9477F">
      <w:pPr>
        <w:jc w:val="center"/>
        <w:rPr>
          <w:rFonts w:ascii="宋体" w:hAnsi="宋体" w:cs="宋体"/>
          <w:color w:val="000000"/>
          <w:spacing w:val="1"/>
          <w:sz w:val="28"/>
          <w:szCs w:val="22"/>
        </w:rPr>
      </w:pPr>
      <w:r>
        <w:rPr>
          <w:rFonts w:ascii="宋体" w:hAnsi="宋体" w:cs="宋体"/>
          <w:color w:val="000000"/>
          <w:spacing w:val="1"/>
          <w:sz w:val="28"/>
          <w:szCs w:val="22"/>
        </w:rPr>
        <w:t>附表一：拟投入本项目的主要施工设备表</w:t>
      </w:r>
    </w:p>
    <w:p w14:paraId="06D8486F">
      <w:pPr>
        <w:jc w:val="center"/>
        <w:rPr>
          <w:rFonts w:ascii="宋体" w:hAnsi="宋体" w:cs="宋体"/>
          <w:color w:val="000000"/>
          <w:spacing w:val="1"/>
          <w:sz w:val="28"/>
          <w:szCs w:val="22"/>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835"/>
        <w:gridCol w:w="851"/>
        <w:gridCol w:w="1236"/>
        <w:gridCol w:w="748"/>
        <w:gridCol w:w="851"/>
        <w:gridCol w:w="1559"/>
        <w:gridCol w:w="738"/>
        <w:gridCol w:w="1247"/>
        <w:gridCol w:w="702"/>
      </w:tblGrid>
      <w:tr w14:paraId="4AA4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14:paraId="1AABE6C6">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序号</w:t>
            </w:r>
          </w:p>
        </w:tc>
        <w:tc>
          <w:tcPr>
            <w:tcW w:w="835" w:type="dxa"/>
            <w:vAlign w:val="center"/>
          </w:tcPr>
          <w:p w14:paraId="39EC1972">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设备名称</w:t>
            </w:r>
          </w:p>
        </w:tc>
        <w:tc>
          <w:tcPr>
            <w:tcW w:w="851" w:type="dxa"/>
            <w:vAlign w:val="center"/>
          </w:tcPr>
          <w:p w14:paraId="5BC96895">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型号规格</w:t>
            </w:r>
          </w:p>
        </w:tc>
        <w:tc>
          <w:tcPr>
            <w:tcW w:w="1236" w:type="dxa"/>
            <w:vAlign w:val="center"/>
          </w:tcPr>
          <w:p w14:paraId="4AB2377D">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数量</w:t>
            </w:r>
          </w:p>
        </w:tc>
        <w:tc>
          <w:tcPr>
            <w:tcW w:w="748" w:type="dxa"/>
            <w:vAlign w:val="center"/>
          </w:tcPr>
          <w:p w14:paraId="1A8E7649">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国别产地</w:t>
            </w:r>
          </w:p>
        </w:tc>
        <w:tc>
          <w:tcPr>
            <w:tcW w:w="851" w:type="dxa"/>
            <w:vAlign w:val="center"/>
          </w:tcPr>
          <w:p w14:paraId="72A8A5F5">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制造年份</w:t>
            </w:r>
          </w:p>
        </w:tc>
        <w:tc>
          <w:tcPr>
            <w:tcW w:w="1559" w:type="dxa"/>
            <w:vAlign w:val="center"/>
          </w:tcPr>
          <w:p w14:paraId="1EA68BDA">
            <w:pPr>
              <w:jc w:val="center"/>
              <w:rPr>
                <w:rFonts w:ascii="宋体" w:hAnsi="宋体" w:cs="宋体"/>
                <w:b/>
                <w:color w:val="000000"/>
                <w:spacing w:val="1"/>
                <w:kern w:val="0"/>
                <w:sz w:val="24"/>
                <w:szCs w:val="22"/>
              </w:rPr>
            </w:pPr>
            <w:r>
              <w:rPr>
                <w:rFonts w:hint="eastAsia" w:ascii="宋体" w:hAnsi="宋体" w:cs="宋体"/>
                <w:b/>
                <w:color w:val="000000"/>
                <w:spacing w:val="1"/>
                <w:kern w:val="0"/>
                <w:sz w:val="24"/>
                <w:szCs w:val="22"/>
              </w:rPr>
              <w:t>额定功率</w:t>
            </w:r>
          </w:p>
          <w:p w14:paraId="7170B1C2">
            <w:pPr>
              <w:jc w:val="center"/>
              <w:rPr>
                <w:rFonts w:ascii="宋体" w:hAnsi="宋体" w:cs="宋体"/>
                <w:b/>
                <w:color w:val="000000"/>
                <w:spacing w:val="1"/>
                <w:kern w:val="0"/>
                <w:sz w:val="24"/>
                <w:szCs w:val="22"/>
              </w:rPr>
            </w:pPr>
            <w:r>
              <w:rPr>
                <w:rFonts w:hint="eastAsia" w:ascii="宋体" w:hAnsi="宋体" w:cs="宋体"/>
                <w:b/>
                <w:color w:val="000000"/>
                <w:spacing w:val="1"/>
                <w:kern w:val="0"/>
                <w:sz w:val="24"/>
                <w:szCs w:val="22"/>
              </w:rPr>
              <w:t>（kw）</w:t>
            </w:r>
          </w:p>
        </w:tc>
        <w:tc>
          <w:tcPr>
            <w:tcW w:w="738" w:type="dxa"/>
            <w:vAlign w:val="center"/>
          </w:tcPr>
          <w:p w14:paraId="662324E6">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生产能力</w:t>
            </w:r>
          </w:p>
        </w:tc>
        <w:tc>
          <w:tcPr>
            <w:tcW w:w="1247" w:type="dxa"/>
            <w:vAlign w:val="center"/>
          </w:tcPr>
          <w:p w14:paraId="08A56968">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用于施工部位</w:t>
            </w:r>
          </w:p>
        </w:tc>
        <w:tc>
          <w:tcPr>
            <w:tcW w:w="702" w:type="dxa"/>
            <w:vAlign w:val="center"/>
          </w:tcPr>
          <w:p w14:paraId="1F948CE0">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备注</w:t>
            </w:r>
          </w:p>
        </w:tc>
      </w:tr>
      <w:tr w14:paraId="7A4C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1F2C7741">
            <w:pPr>
              <w:jc w:val="center"/>
              <w:rPr>
                <w:rFonts w:ascii="宋体" w:hAnsi="宋体" w:cs="宋体"/>
                <w:color w:val="000000"/>
                <w:spacing w:val="1"/>
                <w:kern w:val="0"/>
                <w:sz w:val="28"/>
                <w:szCs w:val="22"/>
              </w:rPr>
            </w:pPr>
          </w:p>
        </w:tc>
        <w:tc>
          <w:tcPr>
            <w:tcW w:w="835" w:type="dxa"/>
          </w:tcPr>
          <w:p w14:paraId="5E88A6A2">
            <w:pPr>
              <w:jc w:val="center"/>
              <w:rPr>
                <w:rFonts w:ascii="宋体" w:hAnsi="宋体" w:cs="宋体"/>
                <w:color w:val="000000"/>
                <w:spacing w:val="1"/>
                <w:kern w:val="0"/>
                <w:sz w:val="28"/>
                <w:szCs w:val="22"/>
              </w:rPr>
            </w:pPr>
          </w:p>
        </w:tc>
        <w:tc>
          <w:tcPr>
            <w:tcW w:w="851" w:type="dxa"/>
          </w:tcPr>
          <w:p w14:paraId="1570F5AF">
            <w:pPr>
              <w:jc w:val="center"/>
              <w:rPr>
                <w:rFonts w:ascii="宋体" w:hAnsi="宋体" w:cs="宋体"/>
                <w:color w:val="000000"/>
                <w:spacing w:val="1"/>
                <w:kern w:val="0"/>
                <w:sz w:val="28"/>
                <w:szCs w:val="22"/>
              </w:rPr>
            </w:pPr>
          </w:p>
        </w:tc>
        <w:tc>
          <w:tcPr>
            <w:tcW w:w="1236" w:type="dxa"/>
          </w:tcPr>
          <w:p w14:paraId="6744B901">
            <w:pPr>
              <w:jc w:val="center"/>
              <w:rPr>
                <w:rFonts w:ascii="宋体" w:hAnsi="宋体" w:cs="宋体"/>
                <w:color w:val="000000"/>
                <w:spacing w:val="1"/>
                <w:kern w:val="0"/>
                <w:sz w:val="28"/>
                <w:szCs w:val="22"/>
              </w:rPr>
            </w:pPr>
          </w:p>
        </w:tc>
        <w:tc>
          <w:tcPr>
            <w:tcW w:w="748" w:type="dxa"/>
          </w:tcPr>
          <w:p w14:paraId="44513110">
            <w:pPr>
              <w:jc w:val="center"/>
              <w:rPr>
                <w:rFonts w:ascii="宋体" w:hAnsi="宋体" w:cs="宋体"/>
                <w:color w:val="000000"/>
                <w:spacing w:val="1"/>
                <w:kern w:val="0"/>
                <w:sz w:val="28"/>
                <w:szCs w:val="22"/>
              </w:rPr>
            </w:pPr>
          </w:p>
        </w:tc>
        <w:tc>
          <w:tcPr>
            <w:tcW w:w="851" w:type="dxa"/>
          </w:tcPr>
          <w:p w14:paraId="44449160">
            <w:pPr>
              <w:jc w:val="center"/>
              <w:rPr>
                <w:rFonts w:ascii="宋体" w:hAnsi="宋体" w:cs="宋体"/>
                <w:color w:val="000000"/>
                <w:spacing w:val="1"/>
                <w:kern w:val="0"/>
                <w:sz w:val="28"/>
                <w:szCs w:val="22"/>
              </w:rPr>
            </w:pPr>
          </w:p>
        </w:tc>
        <w:tc>
          <w:tcPr>
            <w:tcW w:w="1559" w:type="dxa"/>
          </w:tcPr>
          <w:p w14:paraId="647D711A">
            <w:pPr>
              <w:jc w:val="center"/>
              <w:rPr>
                <w:rFonts w:ascii="宋体" w:hAnsi="宋体" w:cs="宋体"/>
                <w:color w:val="000000"/>
                <w:spacing w:val="1"/>
                <w:kern w:val="0"/>
                <w:sz w:val="28"/>
                <w:szCs w:val="22"/>
              </w:rPr>
            </w:pPr>
          </w:p>
        </w:tc>
        <w:tc>
          <w:tcPr>
            <w:tcW w:w="738" w:type="dxa"/>
          </w:tcPr>
          <w:p w14:paraId="3156CA9B">
            <w:pPr>
              <w:jc w:val="center"/>
              <w:rPr>
                <w:rFonts w:ascii="宋体" w:hAnsi="宋体" w:cs="宋体"/>
                <w:color w:val="000000"/>
                <w:spacing w:val="1"/>
                <w:kern w:val="0"/>
                <w:sz w:val="28"/>
                <w:szCs w:val="22"/>
              </w:rPr>
            </w:pPr>
          </w:p>
        </w:tc>
        <w:tc>
          <w:tcPr>
            <w:tcW w:w="1247" w:type="dxa"/>
          </w:tcPr>
          <w:p w14:paraId="65338294">
            <w:pPr>
              <w:jc w:val="center"/>
              <w:rPr>
                <w:rFonts w:ascii="宋体" w:hAnsi="宋体" w:cs="宋体"/>
                <w:color w:val="000000"/>
                <w:spacing w:val="1"/>
                <w:kern w:val="0"/>
                <w:sz w:val="28"/>
                <w:szCs w:val="22"/>
              </w:rPr>
            </w:pPr>
          </w:p>
        </w:tc>
        <w:tc>
          <w:tcPr>
            <w:tcW w:w="702" w:type="dxa"/>
          </w:tcPr>
          <w:p w14:paraId="5D75954D">
            <w:pPr>
              <w:jc w:val="center"/>
              <w:rPr>
                <w:rFonts w:ascii="宋体" w:hAnsi="宋体" w:cs="宋体"/>
                <w:color w:val="000000"/>
                <w:spacing w:val="1"/>
                <w:kern w:val="0"/>
                <w:sz w:val="28"/>
                <w:szCs w:val="22"/>
              </w:rPr>
            </w:pPr>
          </w:p>
        </w:tc>
      </w:tr>
      <w:tr w14:paraId="7B01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271FA8C9">
            <w:pPr>
              <w:jc w:val="center"/>
              <w:rPr>
                <w:rFonts w:ascii="宋体" w:hAnsi="宋体" w:cs="宋体"/>
                <w:color w:val="000000"/>
                <w:spacing w:val="1"/>
                <w:kern w:val="0"/>
                <w:sz w:val="28"/>
                <w:szCs w:val="22"/>
              </w:rPr>
            </w:pPr>
          </w:p>
        </w:tc>
        <w:tc>
          <w:tcPr>
            <w:tcW w:w="835" w:type="dxa"/>
          </w:tcPr>
          <w:p w14:paraId="1271BA2C">
            <w:pPr>
              <w:jc w:val="center"/>
              <w:rPr>
                <w:rFonts w:ascii="宋体" w:hAnsi="宋体" w:cs="宋体"/>
                <w:color w:val="000000"/>
                <w:spacing w:val="1"/>
                <w:kern w:val="0"/>
                <w:sz w:val="28"/>
                <w:szCs w:val="22"/>
              </w:rPr>
            </w:pPr>
          </w:p>
        </w:tc>
        <w:tc>
          <w:tcPr>
            <w:tcW w:w="851" w:type="dxa"/>
          </w:tcPr>
          <w:p w14:paraId="46BA0E8B">
            <w:pPr>
              <w:jc w:val="center"/>
              <w:rPr>
                <w:rFonts w:ascii="宋体" w:hAnsi="宋体" w:cs="宋体"/>
                <w:color w:val="000000"/>
                <w:spacing w:val="1"/>
                <w:kern w:val="0"/>
                <w:sz w:val="28"/>
                <w:szCs w:val="22"/>
              </w:rPr>
            </w:pPr>
          </w:p>
        </w:tc>
        <w:tc>
          <w:tcPr>
            <w:tcW w:w="1236" w:type="dxa"/>
          </w:tcPr>
          <w:p w14:paraId="76E03D3C">
            <w:pPr>
              <w:jc w:val="center"/>
              <w:rPr>
                <w:rFonts w:ascii="宋体" w:hAnsi="宋体" w:cs="宋体"/>
                <w:color w:val="000000"/>
                <w:spacing w:val="1"/>
                <w:kern w:val="0"/>
                <w:sz w:val="28"/>
                <w:szCs w:val="22"/>
              </w:rPr>
            </w:pPr>
          </w:p>
        </w:tc>
        <w:tc>
          <w:tcPr>
            <w:tcW w:w="748" w:type="dxa"/>
          </w:tcPr>
          <w:p w14:paraId="0DBEEAAD">
            <w:pPr>
              <w:jc w:val="center"/>
              <w:rPr>
                <w:rFonts w:ascii="宋体" w:hAnsi="宋体" w:cs="宋体"/>
                <w:color w:val="000000"/>
                <w:spacing w:val="1"/>
                <w:kern w:val="0"/>
                <w:sz w:val="28"/>
                <w:szCs w:val="22"/>
              </w:rPr>
            </w:pPr>
          </w:p>
        </w:tc>
        <w:tc>
          <w:tcPr>
            <w:tcW w:w="851" w:type="dxa"/>
          </w:tcPr>
          <w:p w14:paraId="08554228">
            <w:pPr>
              <w:jc w:val="center"/>
              <w:rPr>
                <w:rFonts w:ascii="宋体" w:hAnsi="宋体" w:cs="宋体"/>
                <w:color w:val="000000"/>
                <w:spacing w:val="1"/>
                <w:kern w:val="0"/>
                <w:sz w:val="28"/>
                <w:szCs w:val="22"/>
              </w:rPr>
            </w:pPr>
          </w:p>
        </w:tc>
        <w:tc>
          <w:tcPr>
            <w:tcW w:w="1559" w:type="dxa"/>
          </w:tcPr>
          <w:p w14:paraId="6D067D3F">
            <w:pPr>
              <w:jc w:val="center"/>
              <w:rPr>
                <w:rFonts w:ascii="宋体" w:hAnsi="宋体" w:cs="宋体"/>
                <w:color w:val="000000"/>
                <w:spacing w:val="1"/>
                <w:kern w:val="0"/>
                <w:sz w:val="28"/>
                <w:szCs w:val="22"/>
              </w:rPr>
            </w:pPr>
          </w:p>
        </w:tc>
        <w:tc>
          <w:tcPr>
            <w:tcW w:w="738" w:type="dxa"/>
          </w:tcPr>
          <w:p w14:paraId="47D343F0">
            <w:pPr>
              <w:jc w:val="center"/>
              <w:rPr>
                <w:rFonts w:ascii="宋体" w:hAnsi="宋体" w:cs="宋体"/>
                <w:color w:val="000000"/>
                <w:spacing w:val="1"/>
                <w:kern w:val="0"/>
                <w:sz w:val="28"/>
                <w:szCs w:val="22"/>
              </w:rPr>
            </w:pPr>
          </w:p>
        </w:tc>
        <w:tc>
          <w:tcPr>
            <w:tcW w:w="1247" w:type="dxa"/>
          </w:tcPr>
          <w:p w14:paraId="4FA13E7E">
            <w:pPr>
              <w:jc w:val="center"/>
              <w:rPr>
                <w:rFonts w:ascii="宋体" w:hAnsi="宋体" w:cs="宋体"/>
                <w:color w:val="000000"/>
                <w:spacing w:val="1"/>
                <w:kern w:val="0"/>
                <w:sz w:val="28"/>
                <w:szCs w:val="22"/>
              </w:rPr>
            </w:pPr>
          </w:p>
        </w:tc>
        <w:tc>
          <w:tcPr>
            <w:tcW w:w="702" w:type="dxa"/>
          </w:tcPr>
          <w:p w14:paraId="6030EF72">
            <w:pPr>
              <w:jc w:val="center"/>
              <w:rPr>
                <w:rFonts w:ascii="宋体" w:hAnsi="宋体" w:cs="宋体"/>
                <w:color w:val="000000"/>
                <w:spacing w:val="1"/>
                <w:kern w:val="0"/>
                <w:sz w:val="28"/>
                <w:szCs w:val="22"/>
              </w:rPr>
            </w:pPr>
          </w:p>
        </w:tc>
      </w:tr>
      <w:tr w14:paraId="5B828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4F125B16">
            <w:pPr>
              <w:jc w:val="center"/>
              <w:rPr>
                <w:rFonts w:ascii="宋体" w:hAnsi="宋体" w:cs="宋体"/>
                <w:color w:val="000000"/>
                <w:spacing w:val="1"/>
                <w:kern w:val="0"/>
                <w:sz w:val="28"/>
                <w:szCs w:val="22"/>
              </w:rPr>
            </w:pPr>
          </w:p>
        </w:tc>
        <w:tc>
          <w:tcPr>
            <w:tcW w:w="835" w:type="dxa"/>
          </w:tcPr>
          <w:p w14:paraId="447BF317">
            <w:pPr>
              <w:jc w:val="center"/>
              <w:rPr>
                <w:rFonts w:ascii="宋体" w:hAnsi="宋体" w:cs="宋体"/>
                <w:color w:val="000000"/>
                <w:spacing w:val="1"/>
                <w:kern w:val="0"/>
                <w:sz w:val="28"/>
                <w:szCs w:val="22"/>
              </w:rPr>
            </w:pPr>
          </w:p>
        </w:tc>
        <w:tc>
          <w:tcPr>
            <w:tcW w:w="851" w:type="dxa"/>
          </w:tcPr>
          <w:p w14:paraId="0D4F7F94">
            <w:pPr>
              <w:jc w:val="center"/>
              <w:rPr>
                <w:rFonts w:ascii="宋体" w:hAnsi="宋体" w:cs="宋体"/>
                <w:color w:val="000000"/>
                <w:spacing w:val="1"/>
                <w:kern w:val="0"/>
                <w:sz w:val="28"/>
                <w:szCs w:val="22"/>
              </w:rPr>
            </w:pPr>
          </w:p>
        </w:tc>
        <w:tc>
          <w:tcPr>
            <w:tcW w:w="1236" w:type="dxa"/>
          </w:tcPr>
          <w:p w14:paraId="09D9AC65">
            <w:pPr>
              <w:jc w:val="center"/>
              <w:rPr>
                <w:rFonts w:ascii="宋体" w:hAnsi="宋体" w:cs="宋体"/>
                <w:color w:val="000000"/>
                <w:spacing w:val="1"/>
                <w:kern w:val="0"/>
                <w:sz w:val="28"/>
                <w:szCs w:val="22"/>
              </w:rPr>
            </w:pPr>
          </w:p>
        </w:tc>
        <w:tc>
          <w:tcPr>
            <w:tcW w:w="748" w:type="dxa"/>
          </w:tcPr>
          <w:p w14:paraId="14AC583E">
            <w:pPr>
              <w:jc w:val="center"/>
              <w:rPr>
                <w:rFonts w:ascii="宋体" w:hAnsi="宋体" w:cs="宋体"/>
                <w:color w:val="000000"/>
                <w:spacing w:val="1"/>
                <w:kern w:val="0"/>
                <w:sz w:val="28"/>
                <w:szCs w:val="22"/>
              </w:rPr>
            </w:pPr>
          </w:p>
        </w:tc>
        <w:tc>
          <w:tcPr>
            <w:tcW w:w="851" w:type="dxa"/>
          </w:tcPr>
          <w:p w14:paraId="3D4DEAC3">
            <w:pPr>
              <w:jc w:val="center"/>
              <w:rPr>
                <w:rFonts w:ascii="宋体" w:hAnsi="宋体" w:cs="宋体"/>
                <w:color w:val="000000"/>
                <w:spacing w:val="1"/>
                <w:kern w:val="0"/>
                <w:sz w:val="28"/>
                <w:szCs w:val="22"/>
              </w:rPr>
            </w:pPr>
          </w:p>
        </w:tc>
        <w:tc>
          <w:tcPr>
            <w:tcW w:w="1559" w:type="dxa"/>
          </w:tcPr>
          <w:p w14:paraId="3DEB76A8">
            <w:pPr>
              <w:jc w:val="center"/>
              <w:rPr>
                <w:rFonts w:ascii="宋体" w:hAnsi="宋体" w:cs="宋体"/>
                <w:color w:val="000000"/>
                <w:spacing w:val="1"/>
                <w:kern w:val="0"/>
                <w:sz w:val="28"/>
                <w:szCs w:val="22"/>
              </w:rPr>
            </w:pPr>
          </w:p>
        </w:tc>
        <w:tc>
          <w:tcPr>
            <w:tcW w:w="738" w:type="dxa"/>
          </w:tcPr>
          <w:p w14:paraId="01EEFEEB">
            <w:pPr>
              <w:jc w:val="center"/>
              <w:rPr>
                <w:rFonts w:ascii="宋体" w:hAnsi="宋体" w:cs="宋体"/>
                <w:color w:val="000000"/>
                <w:spacing w:val="1"/>
                <w:kern w:val="0"/>
                <w:sz w:val="28"/>
                <w:szCs w:val="22"/>
              </w:rPr>
            </w:pPr>
          </w:p>
        </w:tc>
        <w:tc>
          <w:tcPr>
            <w:tcW w:w="1247" w:type="dxa"/>
          </w:tcPr>
          <w:p w14:paraId="55742BC3">
            <w:pPr>
              <w:jc w:val="center"/>
              <w:rPr>
                <w:rFonts w:ascii="宋体" w:hAnsi="宋体" w:cs="宋体"/>
                <w:color w:val="000000"/>
                <w:spacing w:val="1"/>
                <w:kern w:val="0"/>
                <w:sz w:val="28"/>
                <w:szCs w:val="22"/>
              </w:rPr>
            </w:pPr>
          </w:p>
        </w:tc>
        <w:tc>
          <w:tcPr>
            <w:tcW w:w="702" w:type="dxa"/>
          </w:tcPr>
          <w:p w14:paraId="7FD7DC87">
            <w:pPr>
              <w:jc w:val="center"/>
              <w:rPr>
                <w:rFonts w:ascii="宋体" w:hAnsi="宋体" w:cs="宋体"/>
                <w:color w:val="000000"/>
                <w:spacing w:val="1"/>
                <w:kern w:val="0"/>
                <w:sz w:val="28"/>
                <w:szCs w:val="22"/>
              </w:rPr>
            </w:pPr>
          </w:p>
        </w:tc>
      </w:tr>
      <w:tr w14:paraId="162C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555302BF">
            <w:pPr>
              <w:jc w:val="center"/>
              <w:rPr>
                <w:rFonts w:ascii="宋体" w:hAnsi="宋体" w:cs="宋体"/>
                <w:color w:val="000000"/>
                <w:spacing w:val="1"/>
                <w:kern w:val="0"/>
                <w:sz w:val="28"/>
                <w:szCs w:val="22"/>
              </w:rPr>
            </w:pPr>
          </w:p>
        </w:tc>
        <w:tc>
          <w:tcPr>
            <w:tcW w:w="835" w:type="dxa"/>
          </w:tcPr>
          <w:p w14:paraId="67B03AD6">
            <w:pPr>
              <w:jc w:val="center"/>
              <w:rPr>
                <w:rFonts w:ascii="宋体" w:hAnsi="宋体" w:cs="宋体"/>
                <w:color w:val="000000"/>
                <w:spacing w:val="1"/>
                <w:kern w:val="0"/>
                <w:sz w:val="28"/>
                <w:szCs w:val="22"/>
              </w:rPr>
            </w:pPr>
          </w:p>
        </w:tc>
        <w:tc>
          <w:tcPr>
            <w:tcW w:w="851" w:type="dxa"/>
          </w:tcPr>
          <w:p w14:paraId="6FBF5A7A">
            <w:pPr>
              <w:jc w:val="center"/>
              <w:rPr>
                <w:rFonts w:ascii="宋体" w:hAnsi="宋体" w:cs="宋体"/>
                <w:color w:val="000000"/>
                <w:spacing w:val="1"/>
                <w:kern w:val="0"/>
                <w:sz w:val="28"/>
                <w:szCs w:val="22"/>
              </w:rPr>
            </w:pPr>
          </w:p>
        </w:tc>
        <w:tc>
          <w:tcPr>
            <w:tcW w:w="1236" w:type="dxa"/>
          </w:tcPr>
          <w:p w14:paraId="6778458C">
            <w:pPr>
              <w:jc w:val="center"/>
              <w:rPr>
                <w:rFonts w:ascii="宋体" w:hAnsi="宋体" w:cs="宋体"/>
                <w:color w:val="000000"/>
                <w:spacing w:val="1"/>
                <w:kern w:val="0"/>
                <w:sz w:val="28"/>
                <w:szCs w:val="22"/>
              </w:rPr>
            </w:pPr>
          </w:p>
        </w:tc>
        <w:tc>
          <w:tcPr>
            <w:tcW w:w="748" w:type="dxa"/>
          </w:tcPr>
          <w:p w14:paraId="0330BB74">
            <w:pPr>
              <w:jc w:val="center"/>
              <w:rPr>
                <w:rFonts w:ascii="宋体" w:hAnsi="宋体" w:cs="宋体"/>
                <w:color w:val="000000"/>
                <w:spacing w:val="1"/>
                <w:kern w:val="0"/>
                <w:sz w:val="28"/>
                <w:szCs w:val="22"/>
              </w:rPr>
            </w:pPr>
          </w:p>
        </w:tc>
        <w:tc>
          <w:tcPr>
            <w:tcW w:w="851" w:type="dxa"/>
          </w:tcPr>
          <w:p w14:paraId="686D6EC8">
            <w:pPr>
              <w:jc w:val="center"/>
              <w:rPr>
                <w:rFonts w:ascii="宋体" w:hAnsi="宋体" w:cs="宋体"/>
                <w:color w:val="000000"/>
                <w:spacing w:val="1"/>
                <w:kern w:val="0"/>
                <w:sz w:val="28"/>
                <w:szCs w:val="22"/>
              </w:rPr>
            </w:pPr>
          </w:p>
        </w:tc>
        <w:tc>
          <w:tcPr>
            <w:tcW w:w="1559" w:type="dxa"/>
          </w:tcPr>
          <w:p w14:paraId="0AAA996D">
            <w:pPr>
              <w:jc w:val="center"/>
              <w:rPr>
                <w:rFonts w:ascii="宋体" w:hAnsi="宋体" w:cs="宋体"/>
                <w:color w:val="000000"/>
                <w:spacing w:val="1"/>
                <w:kern w:val="0"/>
                <w:sz w:val="28"/>
                <w:szCs w:val="22"/>
              </w:rPr>
            </w:pPr>
          </w:p>
        </w:tc>
        <w:tc>
          <w:tcPr>
            <w:tcW w:w="738" w:type="dxa"/>
          </w:tcPr>
          <w:p w14:paraId="6E667B22">
            <w:pPr>
              <w:jc w:val="center"/>
              <w:rPr>
                <w:rFonts w:ascii="宋体" w:hAnsi="宋体" w:cs="宋体"/>
                <w:color w:val="000000"/>
                <w:spacing w:val="1"/>
                <w:kern w:val="0"/>
                <w:sz w:val="28"/>
                <w:szCs w:val="22"/>
              </w:rPr>
            </w:pPr>
          </w:p>
        </w:tc>
        <w:tc>
          <w:tcPr>
            <w:tcW w:w="1247" w:type="dxa"/>
          </w:tcPr>
          <w:p w14:paraId="23987AA7">
            <w:pPr>
              <w:jc w:val="center"/>
              <w:rPr>
                <w:rFonts w:ascii="宋体" w:hAnsi="宋体" w:cs="宋体"/>
                <w:color w:val="000000"/>
                <w:spacing w:val="1"/>
                <w:kern w:val="0"/>
                <w:sz w:val="28"/>
                <w:szCs w:val="22"/>
              </w:rPr>
            </w:pPr>
          </w:p>
        </w:tc>
        <w:tc>
          <w:tcPr>
            <w:tcW w:w="702" w:type="dxa"/>
          </w:tcPr>
          <w:p w14:paraId="5A97BA9B">
            <w:pPr>
              <w:jc w:val="center"/>
              <w:rPr>
                <w:rFonts w:ascii="宋体" w:hAnsi="宋体" w:cs="宋体"/>
                <w:color w:val="000000"/>
                <w:spacing w:val="1"/>
                <w:kern w:val="0"/>
                <w:sz w:val="28"/>
                <w:szCs w:val="22"/>
              </w:rPr>
            </w:pPr>
          </w:p>
        </w:tc>
      </w:tr>
      <w:tr w14:paraId="3760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39F9AE20">
            <w:pPr>
              <w:jc w:val="center"/>
              <w:rPr>
                <w:rFonts w:ascii="宋体" w:hAnsi="宋体" w:cs="宋体"/>
                <w:color w:val="000000"/>
                <w:spacing w:val="1"/>
                <w:kern w:val="0"/>
                <w:sz w:val="28"/>
                <w:szCs w:val="22"/>
              </w:rPr>
            </w:pPr>
          </w:p>
        </w:tc>
        <w:tc>
          <w:tcPr>
            <w:tcW w:w="835" w:type="dxa"/>
          </w:tcPr>
          <w:p w14:paraId="22FD2B50">
            <w:pPr>
              <w:jc w:val="center"/>
              <w:rPr>
                <w:rFonts w:ascii="宋体" w:hAnsi="宋体" w:cs="宋体"/>
                <w:color w:val="000000"/>
                <w:spacing w:val="1"/>
                <w:kern w:val="0"/>
                <w:sz w:val="28"/>
                <w:szCs w:val="22"/>
              </w:rPr>
            </w:pPr>
          </w:p>
        </w:tc>
        <w:tc>
          <w:tcPr>
            <w:tcW w:w="851" w:type="dxa"/>
          </w:tcPr>
          <w:p w14:paraId="452B6310">
            <w:pPr>
              <w:jc w:val="center"/>
              <w:rPr>
                <w:rFonts w:ascii="宋体" w:hAnsi="宋体" w:cs="宋体"/>
                <w:color w:val="000000"/>
                <w:spacing w:val="1"/>
                <w:kern w:val="0"/>
                <w:sz w:val="28"/>
                <w:szCs w:val="22"/>
              </w:rPr>
            </w:pPr>
          </w:p>
        </w:tc>
        <w:tc>
          <w:tcPr>
            <w:tcW w:w="1236" w:type="dxa"/>
          </w:tcPr>
          <w:p w14:paraId="6A21384F">
            <w:pPr>
              <w:jc w:val="center"/>
              <w:rPr>
                <w:rFonts w:ascii="宋体" w:hAnsi="宋体" w:cs="宋体"/>
                <w:color w:val="000000"/>
                <w:spacing w:val="1"/>
                <w:kern w:val="0"/>
                <w:sz w:val="28"/>
                <w:szCs w:val="22"/>
              </w:rPr>
            </w:pPr>
          </w:p>
        </w:tc>
        <w:tc>
          <w:tcPr>
            <w:tcW w:w="748" w:type="dxa"/>
          </w:tcPr>
          <w:p w14:paraId="58884EC5">
            <w:pPr>
              <w:jc w:val="center"/>
              <w:rPr>
                <w:rFonts w:ascii="宋体" w:hAnsi="宋体" w:cs="宋体"/>
                <w:color w:val="000000"/>
                <w:spacing w:val="1"/>
                <w:kern w:val="0"/>
                <w:sz w:val="28"/>
                <w:szCs w:val="22"/>
              </w:rPr>
            </w:pPr>
          </w:p>
        </w:tc>
        <w:tc>
          <w:tcPr>
            <w:tcW w:w="851" w:type="dxa"/>
          </w:tcPr>
          <w:p w14:paraId="14C0C0FD">
            <w:pPr>
              <w:jc w:val="center"/>
              <w:rPr>
                <w:rFonts w:ascii="宋体" w:hAnsi="宋体" w:cs="宋体"/>
                <w:color w:val="000000"/>
                <w:spacing w:val="1"/>
                <w:kern w:val="0"/>
                <w:sz w:val="28"/>
                <w:szCs w:val="22"/>
              </w:rPr>
            </w:pPr>
          </w:p>
        </w:tc>
        <w:tc>
          <w:tcPr>
            <w:tcW w:w="1559" w:type="dxa"/>
          </w:tcPr>
          <w:p w14:paraId="4C5FCD3B">
            <w:pPr>
              <w:jc w:val="center"/>
              <w:rPr>
                <w:rFonts w:ascii="宋体" w:hAnsi="宋体" w:cs="宋体"/>
                <w:color w:val="000000"/>
                <w:spacing w:val="1"/>
                <w:kern w:val="0"/>
                <w:sz w:val="28"/>
                <w:szCs w:val="22"/>
              </w:rPr>
            </w:pPr>
          </w:p>
        </w:tc>
        <w:tc>
          <w:tcPr>
            <w:tcW w:w="738" w:type="dxa"/>
          </w:tcPr>
          <w:p w14:paraId="2521797A">
            <w:pPr>
              <w:jc w:val="center"/>
              <w:rPr>
                <w:rFonts w:ascii="宋体" w:hAnsi="宋体" w:cs="宋体"/>
                <w:color w:val="000000"/>
                <w:spacing w:val="1"/>
                <w:kern w:val="0"/>
                <w:sz w:val="28"/>
                <w:szCs w:val="22"/>
              </w:rPr>
            </w:pPr>
          </w:p>
        </w:tc>
        <w:tc>
          <w:tcPr>
            <w:tcW w:w="1247" w:type="dxa"/>
          </w:tcPr>
          <w:p w14:paraId="4926DD9E">
            <w:pPr>
              <w:jc w:val="center"/>
              <w:rPr>
                <w:rFonts w:ascii="宋体" w:hAnsi="宋体" w:cs="宋体"/>
                <w:color w:val="000000"/>
                <w:spacing w:val="1"/>
                <w:kern w:val="0"/>
                <w:sz w:val="28"/>
                <w:szCs w:val="22"/>
              </w:rPr>
            </w:pPr>
          </w:p>
        </w:tc>
        <w:tc>
          <w:tcPr>
            <w:tcW w:w="702" w:type="dxa"/>
          </w:tcPr>
          <w:p w14:paraId="5588B596">
            <w:pPr>
              <w:jc w:val="center"/>
              <w:rPr>
                <w:rFonts w:ascii="宋体" w:hAnsi="宋体" w:cs="宋体"/>
                <w:color w:val="000000"/>
                <w:spacing w:val="1"/>
                <w:kern w:val="0"/>
                <w:sz w:val="28"/>
                <w:szCs w:val="22"/>
              </w:rPr>
            </w:pPr>
          </w:p>
        </w:tc>
      </w:tr>
      <w:tr w14:paraId="5E42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5BD80AB0">
            <w:pPr>
              <w:jc w:val="center"/>
              <w:rPr>
                <w:rFonts w:ascii="宋体" w:hAnsi="宋体" w:cs="宋体"/>
                <w:color w:val="000000"/>
                <w:spacing w:val="1"/>
                <w:kern w:val="0"/>
                <w:sz w:val="28"/>
                <w:szCs w:val="22"/>
              </w:rPr>
            </w:pPr>
          </w:p>
        </w:tc>
        <w:tc>
          <w:tcPr>
            <w:tcW w:w="835" w:type="dxa"/>
          </w:tcPr>
          <w:p w14:paraId="126882C7">
            <w:pPr>
              <w:jc w:val="center"/>
              <w:rPr>
                <w:rFonts w:ascii="宋体" w:hAnsi="宋体" w:cs="宋体"/>
                <w:color w:val="000000"/>
                <w:spacing w:val="1"/>
                <w:kern w:val="0"/>
                <w:sz w:val="28"/>
                <w:szCs w:val="22"/>
              </w:rPr>
            </w:pPr>
          </w:p>
        </w:tc>
        <w:tc>
          <w:tcPr>
            <w:tcW w:w="851" w:type="dxa"/>
          </w:tcPr>
          <w:p w14:paraId="3DE865C9">
            <w:pPr>
              <w:jc w:val="center"/>
              <w:rPr>
                <w:rFonts w:ascii="宋体" w:hAnsi="宋体" w:cs="宋体"/>
                <w:color w:val="000000"/>
                <w:spacing w:val="1"/>
                <w:kern w:val="0"/>
                <w:sz w:val="28"/>
                <w:szCs w:val="22"/>
              </w:rPr>
            </w:pPr>
          </w:p>
        </w:tc>
        <w:tc>
          <w:tcPr>
            <w:tcW w:w="1236" w:type="dxa"/>
          </w:tcPr>
          <w:p w14:paraId="52149E73">
            <w:pPr>
              <w:jc w:val="center"/>
              <w:rPr>
                <w:rFonts w:ascii="宋体" w:hAnsi="宋体" w:cs="宋体"/>
                <w:color w:val="000000"/>
                <w:spacing w:val="1"/>
                <w:kern w:val="0"/>
                <w:sz w:val="28"/>
                <w:szCs w:val="22"/>
              </w:rPr>
            </w:pPr>
          </w:p>
        </w:tc>
        <w:tc>
          <w:tcPr>
            <w:tcW w:w="748" w:type="dxa"/>
          </w:tcPr>
          <w:p w14:paraId="0328968C">
            <w:pPr>
              <w:jc w:val="center"/>
              <w:rPr>
                <w:rFonts w:ascii="宋体" w:hAnsi="宋体" w:cs="宋体"/>
                <w:color w:val="000000"/>
                <w:spacing w:val="1"/>
                <w:kern w:val="0"/>
                <w:sz w:val="28"/>
                <w:szCs w:val="22"/>
              </w:rPr>
            </w:pPr>
          </w:p>
        </w:tc>
        <w:tc>
          <w:tcPr>
            <w:tcW w:w="851" w:type="dxa"/>
          </w:tcPr>
          <w:p w14:paraId="3A4F3913">
            <w:pPr>
              <w:jc w:val="center"/>
              <w:rPr>
                <w:rFonts w:ascii="宋体" w:hAnsi="宋体" w:cs="宋体"/>
                <w:color w:val="000000"/>
                <w:spacing w:val="1"/>
                <w:kern w:val="0"/>
                <w:sz w:val="28"/>
                <w:szCs w:val="22"/>
              </w:rPr>
            </w:pPr>
          </w:p>
        </w:tc>
        <w:tc>
          <w:tcPr>
            <w:tcW w:w="1559" w:type="dxa"/>
          </w:tcPr>
          <w:p w14:paraId="19113E33">
            <w:pPr>
              <w:jc w:val="center"/>
              <w:rPr>
                <w:rFonts w:ascii="宋体" w:hAnsi="宋体" w:cs="宋体"/>
                <w:color w:val="000000"/>
                <w:spacing w:val="1"/>
                <w:kern w:val="0"/>
                <w:sz w:val="28"/>
                <w:szCs w:val="22"/>
              </w:rPr>
            </w:pPr>
          </w:p>
        </w:tc>
        <w:tc>
          <w:tcPr>
            <w:tcW w:w="738" w:type="dxa"/>
          </w:tcPr>
          <w:p w14:paraId="6729BAD4">
            <w:pPr>
              <w:jc w:val="center"/>
              <w:rPr>
                <w:rFonts w:ascii="宋体" w:hAnsi="宋体" w:cs="宋体"/>
                <w:color w:val="000000"/>
                <w:spacing w:val="1"/>
                <w:kern w:val="0"/>
                <w:sz w:val="28"/>
                <w:szCs w:val="22"/>
              </w:rPr>
            </w:pPr>
          </w:p>
        </w:tc>
        <w:tc>
          <w:tcPr>
            <w:tcW w:w="1247" w:type="dxa"/>
          </w:tcPr>
          <w:p w14:paraId="48C82641">
            <w:pPr>
              <w:jc w:val="center"/>
              <w:rPr>
                <w:rFonts w:ascii="宋体" w:hAnsi="宋体" w:cs="宋体"/>
                <w:color w:val="000000"/>
                <w:spacing w:val="1"/>
                <w:kern w:val="0"/>
                <w:sz w:val="28"/>
                <w:szCs w:val="22"/>
              </w:rPr>
            </w:pPr>
          </w:p>
        </w:tc>
        <w:tc>
          <w:tcPr>
            <w:tcW w:w="702" w:type="dxa"/>
          </w:tcPr>
          <w:p w14:paraId="700F12AD">
            <w:pPr>
              <w:jc w:val="center"/>
              <w:rPr>
                <w:rFonts w:ascii="宋体" w:hAnsi="宋体" w:cs="宋体"/>
                <w:color w:val="000000"/>
                <w:spacing w:val="1"/>
                <w:kern w:val="0"/>
                <w:sz w:val="28"/>
                <w:szCs w:val="22"/>
              </w:rPr>
            </w:pPr>
          </w:p>
        </w:tc>
      </w:tr>
      <w:tr w14:paraId="0FCA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1AF9EB0E">
            <w:pPr>
              <w:jc w:val="center"/>
              <w:rPr>
                <w:rFonts w:ascii="宋体" w:hAnsi="宋体" w:cs="宋体"/>
                <w:color w:val="000000"/>
                <w:spacing w:val="1"/>
                <w:kern w:val="0"/>
                <w:sz w:val="28"/>
                <w:szCs w:val="22"/>
              </w:rPr>
            </w:pPr>
          </w:p>
        </w:tc>
        <w:tc>
          <w:tcPr>
            <w:tcW w:w="835" w:type="dxa"/>
          </w:tcPr>
          <w:p w14:paraId="5CB87EB2">
            <w:pPr>
              <w:jc w:val="center"/>
              <w:rPr>
                <w:rFonts w:ascii="宋体" w:hAnsi="宋体" w:cs="宋体"/>
                <w:color w:val="000000"/>
                <w:spacing w:val="1"/>
                <w:kern w:val="0"/>
                <w:sz w:val="28"/>
                <w:szCs w:val="22"/>
              </w:rPr>
            </w:pPr>
          </w:p>
        </w:tc>
        <w:tc>
          <w:tcPr>
            <w:tcW w:w="851" w:type="dxa"/>
          </w:tcPr>
          <w:p w14:paraId="3F8CA04E">
            <w:pPr>
              <w:jc w:val="center"/>
              <w:rPr>
                <w:rFonts w:ascii="宋体" w:hAnsi="宋体" w:cs="宋体"/>
                <w:color w:val="000000"/>
                <w:spacing w:val="1"/>
                <w:kern w:val="0"/>
                <w:sz w:val="28"/>
                <w:szCs w:val="22"/>
              </w:rPr>
            </w:pPr>
          </w:p>
        </w:tc>
        <w:tc>
          <w:tcPr>
            <w:tcW w:w="1236" w:type="dxa"/>
          </w:tcPr>
          <w:p w14:paraId="1263A735">
            <w:pPr>
              <w:jc w:val="center"/>
              <w:rPr>
                <w:rFonts w:ascii="宋体" w:hAnsi="宋体" w:cs="宋体"/>
                <w:color w:val="000000"/>
                <w:spacing w:val="1"/>
                <w:kern w:val="0"/>
                <w:sz w:val="28"/>
                <w:szCs w:val="22"/>
              </w:rPr>
            </w:pPr>
          </w:p>
        </w:tc>
        <w:tc>
          <w:tcPr>
            <w:tcW w:w="748" w:type="dxa"/>
          </w:tcPr>
          <w:p w14:paraId="5B9D80E7">
            <w:pPr>
              <w:jc w:val="center"/>
              <w:rPr>
                <w:rFonts w:ascii="宋体" w:hAnsi="宋体" w:cs="宋体"/>
                <w:color w:val="000000"/>
                <w:spacing w:val="1"/>
                <w:kern w:val="0"/>
                <w:sz w:val="28"/>
                <w:szCs w:val="22"/>
              </w:rPr>
            </w:pPr>
          </w:p>
        </w:tc>
        <w:tc>
          <w:tcPr>
            <w:tcW w:w="851" w:type="dxa"/>
          </w:tcPr>
          <w:p w14:paraId="08303CE9">
            <w:pPr>
              <w:jc w:val="center"/>
              <w:rPr>
                <w:rFonts w:ascii="宋体" w:hAnsi="宋体" w:cs="宋体"/>
                <w:color w:val="000000"/>
                <w:spacing w:val="1"/>
                <w:kern w:val="0"/>
                <w:sz w:val="28"/>
                <w:szCs w:val="22"/>
              </w:rPr>
            </w:pPr>
          </w:p>
        </w:tc>
        <w:tc>
          <w:tcPr>
            <w:tcW w:w="1559" w:type="dxa"/>
          </w:tcPr>
          <w:p w14:paraId="7BCB5871">
            <w:pPr>
              <w:jc w:val="center"/>
              <w:rPr>
                <w:rFonts w:ascii="宋体" w:hAnsi="宋体" w:cs="宋体"/>
                <w:color w:val="000000"/>
                <w:spacing w:val="1"/>
                <w:kern w:val="0"/>
                <w:sz w:val="28"/>
                <w:szCs w:val="22"/>
              </w:rPr>
            </w:pPr>
          </w:p>
        </w:tc>
        <w:tc>
          <w:tcPr>
            <w:tcW w:w="738" w:type="dxa"/>
          </w:tcPr>
          <w:p w14:paraId="0EC34520">
            <w:pPr>
              <w:jc w:val="center"/>
              <w:rPr>
                <w:rFonts w:ascii="宋体" w:hAnsi="宋体" w:cs="宋体"/>
                <w:color w:val="000000"/>
                <w:spacing w:val="1"/>
                <w:kern w:val="0"/>
                <w:sz w:val="28"/>
                <w:szCs w:val="22"/>
              </w:rPr>
            </w:pPr>
          </w:p>
        </w:tc>
        <w:tc>
          <w:tcPr>
            <w:tcW w:w="1247" w:type="dxa"/>
          </w:tcPr>
          <w:p w14:paraId="2C043F48">
            <w:pPr>
              <w:jc w:val="center"/>
              <w:rPr>
                <w:rFonts w:ascii="宋体" w:hAnsi="宋体" w:cs="宋体"/>
                <w:color w:val="000000"/>
                <w:spacing w:val="1"/>
                <w:kern w:val="0"/>
                <w:sz w:val="28"/>
                <w:szCs w:val="22"/>
              </w:rPr>
            </w:pPr>
          </w:p>
        </w:tc>
        <w:tc>
          <w:tcPr>
            <w:tcW w:w="702" w:type="dxa"/>
          </w:tcPr>
          <w:p w14:paraId="39CD35C1">
            <w:pPr>
              <w:jc w:val="center"/>
              <w:rPr>
                <w:rFonts w:ascii="宋体" w:hAnsi="宋体" w:cs="宋体"/>
                <w:color w:val="000000"/>
                <w:spacing w:val="1"/>
                <w:kern w:val="0"/>
                <w:sz w:val="28"/>
                <w:szCs w:val="22"/>
              </w:rPr>
            </w:pPr>
          </w:p>
        </w:tc>
      </w:tr>
      <w:tr w14:paraId="439E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6BE627E2">
            <w:pPr>
              <w:jc w:val="center"/>
              <w:rPr>
                <w:rFonts w:ascii="宋体" w:hAnsi="宋体" w:cs="宋体"/>
                <w:color w:val="000000"/>
                <w:spacing w:val="1"/>
                <w:kern w:val="0"/>
                <w:sz w:val="28"/>
                <w:szCs w:val="22"/>
              </w:rPr>
            </w:pPr>
            <w:bookmarkStart w:id="860" w:name="_Toc2384"/>
            <w:bookmarkStart w:id="861" w:name="_Toc26833660"/>
            <w:bookmarkStart w:id="862" w:name="_Toc27696234"/>
          </w:p>
        </w:tc>
        <w:tc>
          <w:tcPr>
            <w:tcW w:w="835" w:type="dxa"/>
          </w:tcPr>
          <w:p w14:paraId="7C108C47">
            <w:pPr>
              <w:jc w:val="center"/>
              <w:rPr>
                <w:rFonts w:ascii="宋体" w:hAnsi="宋体" w:cs="宋体"/>
                <w:color w:val="000000"/>
                <w:spacing w:val="1"/>
                <w:kern w:val="0"/>
                <w:sz w:val="28"/>
                <w:szCs w:val="22"/>
              </w:rPr>
            </w:pPr>
          </w:p>
        </w:tc>
        <w:tc>
          <w:tcPr>
            <w:tcW w:w="851" w:type="dxa"/>
          </w:tcPr>
          <w:p w14:paraId="60EF9838">
            <w:pPr>
              <w:jc w:val="center"/>
              <w:rPr>
                <w:rFonts w:ascii="宋体" w:hAnsi="宋体" w:cs="宋体"/>
                <w:color w:val="000000"/>
                <w:spacing w:val="1"/>
                <w:kern w:val="0"/>
                <w:sz w:val="28"/>
                <w:szCs w:val="22"/>
              </w:rPr>
            </w:pPr>
          </w:p>
        </w:tc>
        <w:tc>
          <w:tcPr>
            <w:tcW w:w="1236" w:type="dxa"/>
          </w:tcPr>
          <w:p w14:paraId="664DAF77">
            <w:pPr>
              <w:jc w:val="center"/>
              <w:rPr>
                <w:rFonts w:ascii="宋体" w:hAnsi="宋体" w:cs="宋体"/>
                <w:color w:val="000000"/>
                <w:spacing w:val="1"/>
                <w:kern w:val="0"/>
                <w:sz w:val="28"/>
                <w:szCs w:val="22"/>
              </w:rPr>
            </w:pPr>
          </w:p>
        </w:tc>
        <w:tc>
          <w:tcPr>
            <w:tcW w:w="748" w:type="dxa"/>
          </w:tcPr>
          <w:p w14:paraId="4EE4FCEC">
            <w:pPr>
              <w:jc w:val="center"/>
              <w:rPr>
                <w:rFonts w:ascii="宋体" w:hAnsi="宋体" w:cs="宋体"/>
                <w:color w:val="000000"/>
                <w:spacing w:val="1"/>
                <w:kern w:val="0"/>
                <w:sz w:val="28"/>
                <w:szCs w:val="22"/>
              </w:rPr>
            </w:pPr>
          </w:p>
        </w:tc>
        <w:tc>
          <w:tcPr>
            <w:tcW w:w="851" w:type="dxa"/>
          </w:tcPr>
          <w:p w14:paraId="2CEE1443">
            <w:pPr>
              <w:jc w:val="center"/>
              <w:rPr>
                <w:rFonts w:ascii="宋体" w:hAnsi="宋体" w:cs="宋体"/>
                <w:color w:val="000000"/>
                <w:spacing w:val="1"/>
                <w:kern w:val="0"/>
                <w:sz w:val="28"/>
                <w:szCs w:val="22"/>
              </w:rPr>
            </w:pPr>
          </w:p>
        </w:tc>
        <w:tc>
          <w:tcPr>
            <w:tcW w:w="1559" w:type="dxa"/>
          </w:tcPr>
          <w:p w14:paraId="0D6BC046">
            <w:pPr>
              <w:jc w:val="center"/>
              <w:rPr>
                <w:rFonts w:ascii="宋体" w:hAnsi="宋体" w:cs="宋体"/>
                <w:color w:val="000000"/>
                <w:spacing w:val="1"/>
                <w:kern w:val="0"/>
                <w:sz w:val="28"/>
                <w:szCs w:val="22"/>
              </w:rPr>
            </w:pPr>
          </w:p>
        </w:tc>
        <w:tc>
          <w:tcPr>
            <w:tcW w:w="738" w:type="dxa"/>
          </w:tcPr>
          <w:p w14:paraId="15B0064E">
            <w:pPr>
              <w:jc w:val="center"/>
              <w:rPr>
                <w:rFonts w:ascii="宋体" w:hAnsi="宋体" w:cs="宋体"/>
                <w:color w:val="000000"/>
                <w:spacing w:val="1"/>
                <w:kern w:val="0"/>
                <w:sz w:val="28"/>
                <w:szCs w:val="22"/>
              </w:rPr>
            </w:pPr>
          </w:p>
        </w:tc>
        <w:tc>
          <w:tcPr>
            <w:tcW w:w="1247" w:type="dxa"/>
          </w:tcPr>
          <w:p w14:paraId="7F90D435">
            <w:pPr>
              <w:jc w:val="center"/>
              <w:rPr>
                <w:rFonts w:ascii="宋体" w:hAnsi="宋体" w:cs="宋体"/>
                <w:color w:val="000000"/>
                <w:spacing w:val="1"/>
                <w:kern w:val="0"/>
                <w:sz w:val="28"/>
                <w:szCs w:val="22"/>
              </w:rPr>
            </w:pPr>
          </w:p>
        </w:tc>
        <w:tc>
          <w:tcPr>
            <w:tcW w:w="702" w:type="dxa"/>
          </w:tcPr>
          <w:p w14:paraId="7F8AC249">
            <w:pPr>
              <w:jc w:val="center"/>
              <w:rPr>
                <w:rFonts w:ascii="宋体" w:hAnsi="宋体" w:cs="宋体"/>
                <w:color w:val="000000"/>
                <w:spacing w:val="1"/>
                <w:kern w:val="0"/>
                <w:sz w:val="28"/>
                <w:szCs w:val="22"/>
              </w:rPr>
            </w:pPr>
          </w:p>
        </w:tc>
      </w:tr>
      <w:tr w14:paraId="0E17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7763AEFA">
            <w:pPr>
              <w:jc w:val="center"/>
              <w:rPr>
                <w:rFonts w:ascii="宋体" w:hAnsi="宋体" w:cs="宋体"/>
                <w:color w:val="000000"/>
                <w:spacing w:val="1"/>
                <w:kern w:val="0"/>
                <w:sz w:val="28"/>
                <w:szCs w:val="22"/>
              </w:rPr>
            </w:pPr>
          </w:p>
        </w:tc>
        <w:tc>
          <w:tcPr>
            <w:tcW w:w="835" w:type="dxa"/>
          </w:tcPr>
          <w:p w14:paraId="231B62B8">
            <w:pPr>
              <w:jc w:val="center"/>
              <w:rPr>
                <w:rFonts w:ascii="宋体" w:hAnsi="宋体" w:cs="宋体"/>
                <w:color w:val="000000"/>
                <w:spacing w:val="1"/>
                <w:kern w:val="0"/>
                <w:sz w:val="28"/>
                <w:szCs w:val="22"/>
              </w:rPr>
            </w:pPr>
          </w:p>
        </w:tc>
        <w:tc>
          <w:tcPr>
            <w:tcW w:w="851" w:type="dxa"/>
          </w:tcPr>
          <w:p w14:paraId="34E8ACF7">
            <w:pPr>
              <w:jc w:val="center"/>
              <w:rPr>
                <w:rFonts w:ascii="宋体" w:hAnsi="宋体" w:cs="宋体"/>
                <w:color w:val="000000"/>
                <w:spacing w:val="1"/>
                <w:kern w:val="0"/>
                <w:sz w:val="28"/>
                <w:szCs w:val="22"/>
              </w:rPr>
            </w:pPr>
          </w:p>
        </w:tc>
        <w:tc>
          <w:tcPr>
            <w:tcW w:w="1236" w:type="dxa"/>
          </w:tcPr>
          <w:p w14:paraId="1567A9F0">
            <w:pPr>
              <w:jc w:val="center"/>
              <w:rPr>
                <w:rFonts w:ascii="宋体" w:hAnsi="宋体" w:cs="宋体"/>
                <w:color w:val="000000"/>
                <w:spacing w:val="1"/>
                <w:kern w:val="0"/>
                <w:sz w:val="28"/>
                <w:szCs w:val="22"/>
              </w:rPr>
            </w:pPr>
          </w:p>
        </w:tc>
        <w:tc>
          <w:tcPr>
            <w:tcW w:w="748" w:type="dxa"/>
          </w:tcPr>
          <w:p w14:paraId="03D00831">
            <w:pPr>
              <w:jc w:val="center"/>
              <w:rPr>
                <w:rFonts w:ascii="宋体" w:hAnsi="宋体" w:cs="宋体"/>
                <w:color w:val="000000"/>
                <w:spacing w:val="1"/>
                <w:kern w:val="0"/>
                <w:sz w:val="28"/>
                <w:szCs w:val="22"/>
              </w:rPr>
            </w:pPr>
          </w:p>
        </w:tc>
        <w:tc>
          <w:tcPr>
            <w:tcW w:w="851" w:type="dxa"/>
          </w:tcPr>
          <w:p w14:paraId="39EE3461">
            <w:pPr>
              <w:jc w:val="center"/>
              <w:rPr>
                <w:rFonts w:ascii="宋体" w:hAnsi="宋体" w:cs="宋体"/>
                <w:color w:val="000000"/>
                <w:spacing w:val="1"/>
                <w:kern w:val="0"/>
                <w:sz w:val="28"/>
                <w:szCs w:val="22"/>
              </w:rPr>
            </w:pPr>
          </w:p>
        </w:tc>
        <w:tc>
          <w:tcPr>
            <w:tcW w:w="1559" w:type="dxa"/>
          </w:tcPr>
          <w:p w14:paraId="6AF26D9F">
            <w:pPr>
              <w:jc w:val="center"/>
              <w:rPr>
                <w:rFonts w:ascii="宋体" w:hAnsi="宋体" w:cs="宋体"/>
                <w:color w:val="000000"/>
                <w:spacing w:val="1"/>
                <w:kern w:val="0"/>
                <w:sz w:val="28"/>
                <w:szCs w:val="22"/>
              </w:rPr>
            </w:pPr>
          </w:p>
        </w:tc>
        <w:tc>
          <w:tcPr>
            <w:tcW w:w="738" w:type="dxa"/>
          </w:tcPr>
          <w:p w14:paraId="496618E0">
            <w:pPr>
              <w:jc w:val="center"/>
              <w:rPr>
                <w:rFonts w:ascii="宋体" w:hAnsi="宋体" w:cs="宋体"/>
                <w:color w:val="000000"/>
                <w:spacing w:val="1"/>
                <w:kern w:val="0"/>
                <w:sz w:val="28"/>
                <w:szCs w:val="22"/>
              </w:rPr>
            </w:pPr>
          </w:p>
        </w:tc>
        <w:tc>
          <w:tcPr>
            <w:tcW w:w="1247" w:type="dxa"/>
          </w:tcPr>
          <w:p w14:paraId="1156EEF7">
            <w:pPr>
              <w:jc w:val="center"/>
              <w:rPr>
                <w:rFonts w:ascii="宋体" w:hAnsi="宋体" w:cs="宋体"/>
                <w:color w:val="000000"/>
                <w:spacing w:val="1"/>
                <w:kern w:val="0"/>
                <w:sz w:val="28"/>
                <w:szCs w:val="22"/>
              </w:rPr>
            </w:pPr>
          </w:p>
        </w:tc>
        <w:tc>
          <w:tcPr>
            <w:tcW w:w="702" w:type="dxa"/>
          </w:tcPr>
          <w:p w14:paraId="0D4C72B3">
            <w:pPr>
              <w:jc w:val="center"/>
              <w:rPr>
                <w:rFonts w:ascii="宋体" w:hAnsi="宋体" w:cs="宋体"/>
                <w:color w:val="000000"/>
                <w:spacing w:val="1"/>
                <w:kern w:val="0"/>
                <w:sz w:val="28"/>
                <w:szCs w:val="22"/>
              </w:rPr>
            </w:pPr>
          </w:p>
        </w:tc>
      </w:tr>
      <w:tr w14:paraId="17D1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23C49E9F">
            <w:pPr>
              <w:jc w:val="center"/>
              <w:rPr>
                <w:rFonts w:ascii="宋体" w:hAnsi="宋体" w:cs="宋体"/>
                <w:color w:val="000000"/>
                <w:spacing w:val="1"/>
                <w:kern w:val="0"/>
                <w:sz w:val="28"/>
                <w:szCs w:val="22"/>
              </w:rPr>
            </w:pPr>
          </w:p>
        </w:tc>
        <w:tc>
          <w:tcPr>
            <w:tcW w:w="835" w:type="dxa"/>
          </w:tcPr>
          <w:p w14:paraId="705F5748">
            <w:pPr>
              <w:jc w:val="center"/>
              <w:rPr>
                <w:rFonts w:ascii="宋体" w:hAnsi="宋体" w:cs="宋体"/>
                <w:color w:val="000000"/>
                <w:spacing w:val="1"/>
                <w:kern w:val="0"/>
                <w:sz w:val="28"/>
                <w:szCs w:val="22"/>
              </w:rPr>
            </w:pPr>
          </w:p>
        </w:tc>
        <w:tc>
          <w:tcPr>
            <w:tcW w:w="851" w:type="dxa"/>
          </w:tcPr>
          <w:p w14:paraId="56583040">
            <w:pPr>
              <w:jc w:val="center"/>
              <w:rPr>
                <w:rFonts w:ascii="宋体" w:hAnsi="宋体" w:cs="宋体"/>
                <w:color w:val="000000"/>
                <w:spacing w:val="1"/>
                <w:kern w:val="0"/>
                <w:sz w:val="28"/>
                <w:szCs w:val="22"/>
              </w:rPr>
            </w:pPr>
          </w:p>
        </w:tc>
        <w:tc>
          <w:tcPr>
            <w:tcW w:w="1236" w:type="dxa"/>
          </w:tcPr>
          <w:p w14:paraId="051777C7">
            <w:pPr>
              <w:jc w:val="center"/>
              <w:rPr>
                <w:rFonts w:ascii="宋体" w:hAnsi="宋体" w:cs="宋体"/>
                <w:color w:val="000000"/>
                <w:spacing w:val="1"/>
                <w:kern w:val="0"/>
                <w:sz w:val="28"/>
                <w:szCs w:val="22"/>
              </w:rPr>
            </w:pPr>
          </w:p>
        </w:tc>
        <w:tc>
          <w:tcPr>
            <w:tcW w:w="748" w:type="dxa"/>
          </w:tcPr>
          <w:p w14:paraId="7972F6BD">
            <w:pPr>
              <w:jc w:val="center"/>
              <w:rPr>
                <w:rFonts w:ascii="宋体" w:hAnsi="宋体" w:cs="宋体"/>
                <w:color w:val="000000"/>
                <w:spacing w:val="1"/>
                <w:kern w:val="0"/>
                <w:sz w:val="28"/>
                <w:szCs w:val="22"/>
              </w:rPr>
            </w:pPr>
          </w:p>
        </w:tc>
        <w:tc>
          <w:tcPr>
            <w:tcW w:w="851" w:type="dxa"/>
          </w:tcPr>
          <w:p w14:paraId="71EE106F">
            <w:pPr>
              <w:jc w:val="center"/>
              <w:rPr>
                <w:rFonts w:ascii="宋体" w:hAnsi="宋体" w:cs="宋体"/>
                <w:color w:val="000000"/>
                <w:spacing w:val="1"/>
                <w:kern w:val="0"/>
                <w:sz w:val="28"/>
                <w:szCs w:val="22"/>
              </w:rPr>
            </w:pPr>
          </w:p>
        </w:tc>
        <w:tc>
          <w:tcPr>
            <w:tcW w:w="1559" w:type="dxa"/>
          </w:tcPr>
          <w:p w14:paraId="23E905C8">
            <w:pPr>
              <w:jc w:val="center"/>
              <w:rPr>
                <w:rFonts w:ascii="宋体" w:hAnsi="宋体" w:cs="宋体"/>
                <w:color w:val="000000"/>
                <w:spacing w:val="1"/>
                <w:kern w:val="0"/>
                <w:sz w:val="28"/>
                <w:szCs w:val="22"/>
              </w:rPr>
            </w:pPr>
          </w:p>
        </w:tc>
        <w:tc>
          <w:tcPr>
            <w:tcW w:w="738" w:type="dxa"/>
          </w:tcPr>
          <w:p w14:paraId="791E642B">
            <w:pPr>
              <w:jc w:val="center"/>
              <w:rPr>
                <w:rFonts w:ascii="宋体" w:hAnsi="宋体" w:cs="宋体"/>
                <w:color w:val="000000"/>
                <w:spacing w:val="1"/>
                <w:kern w:val="0"/>
                <w:sz w:val="28"/>
                <w:szCs w:val="22"/>
              </w:rPr>
            </w:pPr>
          </w:p>
        </w:tc>
        <w:tc>
          <w:tcPr>
            <w:tcW w:w="1247" w:type="dxa"/>
          </w:tcPr>
          <w:p w14:paraId="536ED4B4">
            <w:pPr>
              <w:jc w:val="center"/>
              <w:rPr>
                <w:rFonts w:ascii="宋体" w:hAnsi="宋体" w:cs="宋体"/>
                <w:color w:val="000000"/>
                <w:spacing w:val="1"/>
                <w:kern w:val="0"/>
                <w:sz w:val="28"/>
                <w:szCs w:val="22"/>
              </w:rPr>
            </w:pPr>
          </w:p>
        </w:tc>
        <w:tc>
          <w:tcPr>
            <w:tcW w:w="702" w:type="dxa"/>
          </w:tcPr>
          <w:p w14:paraId="581E754B">
            <w:pPr>
              <w:jc w:val="center"/>
              <w:rPr>
                <w:rFonts w:ascii="宋体" w:hAnsi="宋体" w:cs="宋体"/>
                <w:color w:val="000000"/>
                <w:spacing w:val="1"/>
                <w:kern w:val="0"/>
                <w:sz w:val="28"/>
                <w:szCs w:val="22"/>
              </w:rPr>
            </w:pPr>
          </w:p>
        </w:tc>
      </w:tr>
      <w:tr w14:paraId="4732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381FA0F6">
            <w:pPr>
              <w:jc w:val="center"/>
              <w:rPr>
                <w:rFonts w:ascii="宋体" w:hAnsi="宋体" w:cs="宋体"/>
                <w:color w:val="000000"/>
                <w:spacing w:val="1"/>
                <w:kern w:val="0"/>
                <w:sz w:val="28"/>
                <w:szCs w:val="22"/>
              </w:rPr>
            </w:pPr>
          </w:p>
        </w:tc>
        <w:tc>
          <w:tcPr>
            <w:tcW w:w="835" w:type="dxa"/>
          </w:tcPr>
          <w:p w14:paraId="3098B61F">
            <w:pPr>
              <w:jc w:val="center"/>
              <w:rPr>
                <w:rFonts w:ascii="宋体" w:hAnsi="宋体" w:cs="宋体"/>
                <w:color w:val="000000"/>
                <w:spacing w:val="1"/>
                <w:kern w:val="0"/>
                <w:sz w:val="28"/>
                <w:szCs w:val="22"/>
              </w:rPr>
            </w:pPr>
          </w:p>
        </w:tc>
        <w:tc>
          <w:tcPr>
            <w:tcW w:w="851" w:type="dxa"/>
          </w:tcPr>
          <w:p w14:paraId="245AE2B3">
            <w:pPr>
              <w:jc w:val="center"/>
              <w:rPr>
                <w:rFonts w:ascii="宋体" w:hAnsi="宋体" w:cs="宋体"/>
                <w:color w:val="000000"/>
                <w:spacing w:val="1"/>
                <w:kern w:val="0"/>
                <w:sz w:val="28"/>
                <w:szCs w:val="22"/>
              </w:rPr>
            </w:pPr>
          </w:p>
        </w:tc>
        <w:tc>
          <w:tcPr>
            <w:tcW w:w="1236" w:type="dxa"/>
          </w:tcPr>
          <w:p w14:paraId="779680B7">
            <w:pPr>
              <w:jc w:val="center"/>
              <w:rPr>
                <w:rFonts w:ascii="宋体" w:hAnsi="宋体" w:cs="宋体"/>
                <w:color w:val="000000"/>
                <w:spacing w:val="1"/>
                <w:kern w:val="0"/>
                <w:sz w:val="28"/>
                <w:szCs w:val="22"/>
              </w:rPr>
            </w:pPr>
          </w:p>
        </w:tc>
        <w:tc>
          <w:tcPr>
            <w:tcW w:w="748" w:type="dxa"/>
          </w:tcPr>
          <w:p w14:paraId="49A6D402">
            <w:pPr>
              <w:jc w:val="center"/>
              <w:rPr>
                <w:rFonts w:ascii="宋体" w:hAnsi="宋体" w:cs="宋体"/>
                <w:color w:val="000000"/>
                <w:spacing w:val="1"/>
                <w:kern w:val="0"/>
                <w:sz w:val="28"/>
                <w:szCs w:val="22"/>
              </w:rPr>
            </w:pPr>
          </w:p>
        </w:tc>
        <w:tc>
          <w:tcPr>
            <w:tcW w:w="851" w:type="dxa"/>
          </w:tcPr>
          <w:p w14:paraId="3F7AFDBE">
            <w:pPr>
              <w:jc w:val="center"/>
              <w:rPr>
                <w:rFonts w:ascii="宋体" w:hAnsi="宋体" w:cs="宋体"/>
                <w:color w:val="000000"/>
                <w:spacing w:val="1"/>
                <w:kern w:val="0"/>
                <w:sz w:val="28"/>
                <w:szCs w:val="22"/>
              </w:rPr>
            </w:pPr>
          </w:p>
        </w:tc>
        <w:tc>
          <w:tcPr>
            <w:tcW w:w="1559" w:type="dxa"/>
          </w:tcPr>
          <w:p w14:paraId="6749983F">
            <w:pPr>
              <w:jc w:val="center"/>
              <w:rPr>
                <w:rFonts w:ascii="宋体" w:hAnsi="宋体" w:cs="宋体"/>
                <w:color w:val="000000"/>
                <w:spacing w:val="1"/>
                <w:kern w:val="0"/>
                <w:sz w:val="28"/>
                <w:szCs w:val="22"/>
              </w:rPr>
            </w:pPr>
          </w:p>
        </w:tc>
        <w:tc>
          <w:tcPr>
            <w:tcW w:w="738" w:type="dxa"/>
          </w:tcPr>
          <w:p w14:paraId="65510F5C">
            <w:pPr>
              <w:jc w:val="center"/>
              <w:rPr>
                <w:rFonts w:ascii="宋体" w:hAnsi="宋体" w:cs="宋体"/>
                <w:color w:val="000000"/>
                <w:spacing w:val="1"/>
                <w:kern w:val="0"/>
                <w:sz w:val="28"/>
                <w:szCs w:val="22"/>
              </w:rPr>
            </w:pPr>
          </w:p>
        </w:tc>
        <w:tc>
          <w:tcPr>
            <w:tcW w:w="1247" w:type="dxa"/>
          </w:tcPr>
          <w:p w14:paraId="6D1E4C6A">
            <w:pPr>
              <w:jc w:val="center"/>
              <w:rPr>
                <w:rFonts w:ascii="宋体" w:hAnsi="宋体" w:cs="宋体"/>
                <w:color w:val="000000"/>
                <w:spacing w:val="1"/>
                <w:kern w:val="0"/>
                <w:sz w:val="28"/>
                <w:szCs w:val="22"/>
              </w:rPr>
            </w:pPr>
          </w:p>
        </w:tc>
        <w:tc>
          <w:tcPr>
            <w:tcW w:w="702" w:type="dxa"/>
          </w:tcPr>
          <w:p w14:paraId="643B5169">
            <w:pPr>
              <w:jc w:val="center"/>
              <w:rPr>
                <w:rFonts w:ascii="宋体" w:hAnsi="宋体" w:cs="宋体"/>
                <w:color w:val="000000"/>
                <w:spacing w:val="1"/>
                <w:kern w:val="0"/>
                <w:sz w:val="28"/>
                <w:szCs w:val="22"/>
              </w:rPr>
            </w:pPr>
          </w:p>
        </w:tc>
      </w:tr>
      <w:tr w14:paraId="1B9F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1DDBBE0E">
            <w:pPr>
              <w:jc w:val="center"/>
              <w:rPr>
                <w:rFonts w:ascii="宋体" w:hAnsi="宋体" w:cs="宋体"/>
                <w:color w:val="000000"/>
                <w:spacing w:val="1"/>
                <w:kern w:val="0"/>
                <w:sz w:val="28"/>
                <w:szCs w:val="22"/>
              </w:rPr>
            </w:pPr>
          </w:p>
        </w:tc>
        <w:tc>
          <w:tcPr>
            <w:tcW w:w="835" w:type="dxa"/>
          </w:tcPr>
          <w:p w14:paraId="6EDEEBCD">
            <w:pPr>
              <w:jc w:val="center"/>
              <w:rPr>
                <w:rFonts w:ascii="宋体" w:hAnsi="宋体" w:cs="宋体"/>
                <w:color w:val="000000"/>
                <w:spacing w:val="1"/>
                <w:kern w:val="0"/>
                <w:sz w:val="28"/>
                <w:szCs w:val="22"/>
              </w:rPr>
            </w:pPr>
          </w:p>
        </w:tc>
        <w:tc>
          <w:tcPr>
            <w:tcW w:w="851" w:type="dxa"/>
          </w:tcPr>
          <w:p w14:paraId="19BFFC47">
            <w:pPr>
              <w:jc w:val="center"/>
              <w:rPr>
                <w:rFonts w:ascii="宋体" w:hAnsi="宋体" w:cs="宋体"/>
                <w:color w:val="000000"/>
                <w:spacing w:val="1"/>
                <w:kern w:val="0"/>
                <w:sz w:val="28"/>
                <w:szCs w:val="22"/>
              </w:rPr>
            </w:pPr>
          </w:p>
        </w:tc>
        <w:tc>
          <w:tcPr>
            <w:tcW w:w="1236" w:type="dxa"/>
          </w:tcPr>
          <w:p w14:paraId="1C2924E4">
            <w:pPr>
              <w:jc w:val="center"/>
              <w:rPr>
                <w:rFonts w:ascii="宋体" w:hAnsi="宋体" w:cs="宋体"/>
                <w:color w:val="000000"/>
                <w:spacing w:val="1"/>
                <w:kern w:val="0"/>
                <w:sz w:val="28"/>
                <w:szCs w:val="22"/>
              </w:rPr>
            </w:pPr>
          </w:p>
        </w:tc>
        <w:tc>
          <w:tcPr>
            <w:tcW w:w="748" w:type="dxa"/>
          </w:tcPr>
          <w:p w14:paraId="14050DC0">
            <w:pPr>
              <w:jc w:val="center"/>
              <w:rPr>
                <w:rFonts w:ascii="宋体" w:hAnsi="宋体" w:cs="宋体"/>
                <w:color w:val="000000"/>
                <w:spacing w:val="1"/>
                <w:kern w:val="0"/>
                <w:sz w:val="28"/>
                <w:szCs w:val="22"/>
              </w:rPr>
            </w:pPr>
          </w:p>
        </w:tc>
        <w:tc>
          <w:tcPr>
            <w:tcW w:w="851" w:type="dxa"/>
          </w:tcPr>
          <w:p w14:paraId="2C5D983A">
            <w:pPr>
              <w:jc w:val="center"/>
              <w:rPr>
                <w:rFonts w:ascii="宋体" w:hAnsi="宋体" w:cs="宋体"/>
                <w:color w:val="000000"/>
                <w:spacing w:val="1"/>
                <w:kern w:val="0"/>
                <w:sz w:val="28"/>
                <w:szCs w:val="22"/>
              </w:rPr>
            </w:pPr>
          </w:p>
        </w:tc>
        <w:tc>
          <w:tcPr>
            <w:tcW w:w="1559" w:type="dxa"/>
          </w:tcPr>
          <w:p w14:paraId="00143156">
            <w:pPr>
              <w:jc w:val="center"/>
              <w:rPr>
                <w:rFonts w:ascii="宋体" w:hAnsi="宋体" w:cs="宋体"/>
                <w:color w:val="000000"/>
                <w:spacing w:val="1"/>
                <w:kern w:val="0"/>
                <w:sz w:val="28"/>
                <w:szCs w:val="22"/>
              </w:rPr>
            </w:pPr>
          </w:p>
        </w:tc>
        <w:tc>
          <w:tcPr>
            <w:tcW w:w="738" w:type="dxa"/>
          </w:tcPr>
          <w:p w14:paraId="59F31921">
            <w:pPr>
              <w:jc w:val="center"/>
              <w:rPr>
                <w:rFonts w:ascii="宋体" w:hAnsi="宋体" w:cs="宋体"/>
                <w:color w:val="000000"/>
                <w:spacing w:val="1"/>
                <w:kern w:val="0"/>
                <w:sz w:val="28"/>
                <w:szCs w:val="22"/>
              </w:rPr>
            </w:pPr>
          </w:p>
        </w:tc>
        <w:tc>
          <w:tcPr>
            <w:tcW w:w="1247" w:type="dxa"/>
          </w:tcPr>
          <w:p w14:paraId="7CB3F663">
            <w:pPr>
              <w:jc w:val="center"/>
              <w:rPr>
                <w:rFonts w:ascii="宋体" w:hAnsi="宋体" w:cs="宋体"/>
                <w:color w:val="000000"/>
                <w:spacing w:val="1"/>
                <w:kern w:val="0"/>
                <w:sz w:val="28"/>
                <w:szCs w:val="22"/>
              </w:rPr>
            </w:pPr>
          </w:p>
        </w:tc>
        <w:tc>
          <w:tcPr>
            <w:tcW w:w="702" w:type="dxa"/>
          </w:tcPr>
          <w:p w14:paraId="2D543C6B">
            <w:pPr>
              <w:jc w:val="center"/>
              <w:rPr>
                <w:rFonts w:ascii="宋体" w:hAnsi="宋体" w:cs="宋体"/>
                <w:color w:val="000000"/>
                <w:spacing w:val="1"/>
                <w:kern w:val="0"/>
                <w:sz w:val="28"/>
                <w:szCs w:val="22"/>
              </w:rPr>
            </w:pPr>
          </w:p>
        </w:tc>
      </w:tr>
      <w:tr w14:paraId="2437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1CA58ADC">
            <w:pPr>
              <w:jc w:val="center"/>
              <w:rPr>
                <w:rFonts w:ascii="宋体" w:hAnsi="宋体" w:cs="宋体"/>
                <w:color w:val="000000"/>
                <w:spacing w:val="1"/>
                <w:kern w:val="0"/>
                <w:sz w:val="28"/>
                <w:szCs w:val="22"/>
              </w:rPr>
            </w:pPr>
          </w:p>
        </w:tc>
        <w:tc>
          <w:tcPr>
            <w:tcW w:w="835" w:type="dxa"/>
          </w:tcPr>
          <w:p w14:paraId="6D5EDBE3">
            <w:pPr>
              <w:jc w:val="center"/>
              <w:rPr>
                <w:rFonts w:ascii="宋体" w:hAnsi="宋体" w:cs="宋体"/>
                <w:color w:val="000000"/>
                <w:spacing w:val="1"/>
                <w:kern w:val="0"/>
                <w:sz w:val="28"/>
                <w:szCs w:val="22"/>
              </w:rPr>
            </w:pPr>
          </w:p>
        </w:tc>
        <w:tc>
          <w:tcPr>
            <w:tcW w:w="851" w:type="dxa"/>
          </w:tcPr>
          <w:p w14:paraId="7CB725A0">
            <w:pPr>
              <w:jc w:val="center"/>
              <w:rPr>
                <w:rFonts w:ascii="宋体" w:hAnsi="宋体" w:cs="宋体"/>
                <w:color w:val="000000"/>
                <w:spacing w:val="1"/>
                <w:kern w:val="0"/>
                <w:sz w:val="28"/>
                <w:szCs w:val="22"/>
              </w:rPr>
            </w:pPr>
          </w:p>
        </w:tc>
        <w:tc>
          <w:tcPr>
            <w:tcW w:w="1236" w:type="dxa"/>
          </w:tcPr>
          <w:p w14:paraId="1514D266">
            <w:pPr>
              <w:jc w:val="center"/>
              <w:rPr>
                <w:rFonts w:ascii="宋体" w:hAnsi="宋体" w:cs="宋体"/>
                <w:color w:val="000000"/>
                <w:spacing w:val="1"/>
                <w:kern w:val="0"/>
                <w:sz w:val="28"/>
                <w:szCs w:val="22"/>
              </w:rPr>
            </w:pPr>
          </w:p>
        </w:tc>
        <w:tc>
          <w:tcPr>
            <w:tcW w:w="748" w:type="dxa"/>
          </w:tcPr>
          <w:p w14:paraId="0E8BE9DE">
            <w:pPr>
              <w:jc w:val="center"/>
              <w:rPr>
                <w:rFonts w:ascii="宋体" w:hAnsi="宋体" w:cs="宋体"/>
                <w:color w:val="000000"/>
                <w:spacing w:val="1"/>
                <w:kern w:val="0"/>
                <w:sz w:val="28"/>
                <w:szCs w:val="22"/>
              </w:rPr>
            </w:pPr>
          </w:p>
        </w:tc>
        <w:tc>
          <w:tcPr>
            <w:tcW w:w="851" w:type="dxa"/>
          </w:tcPr>
          <w:p w14:paraId="67C5BAC3">
            <w:pPr>
              <w:jc w:val="center"/>
              <w:rPr>
                <w:rFonts w:ascii="宋体" w:hAnsi="宋体" w:cs="宋体"/>
                <w:color w:val="000000"/>
                <w:spacing w:val="1"/>
                <w:kern w:val="0"/>
                <w:sz w:val="28"/>
                <w:szCs w:val="22"/>
              </w:rPr>
            </w:pPr>
          </w:p>
        </w:tc>
        <w:tc>
          <w:tcPr>
            <w:tcW w:w="1559" w:type="dxa"/>
          </w:tcPr>
          <w:p w14:paraId="1494385E">
            <w:pPr>
              <w:jc w:val="center"/>
              <w:rPr>
                <w:rFonts w:ascii="宋体" w:hAnsi="宋体" w:cs="宋体"/>
                <w:color w:val="000000"/>
                <w:spacing w:val="1"/>
                <w:kern w:val="0"/>
                <w:sz w:val="28"/>
                <w:szCs w:val="22"/>
              </w:rPr>
            </w:pPr>
          </w:p>
        </w:tc>
        <w:tc>
          <w:tcPr>
            <w:tcW w:w="738" w:type="dxa"/>
          </w:tcPr>
          <w:p w14:paraId="110E8469">
            <w:pPr>
              <w:jc w:val="center"/>
              <w:rPr>
                <w:rFonts w:ascii="宋体" w:hAnsi="宋体" w:cs="宋体"/>
                <w:color w:val="000000"/>
                <w:spacing w:val="1"/>
                <w:kern w:val="0"/>
                <w:sz w:val="28"/>
                <w:szCs w:val="22"/>
              </w:rPr>
            </w:pPr>
          </w:p>
        </w:tc>
        <w:tc>
          <w:tcPr>
            <w:tcW w:w="1247" w:type="dxa"/>
          </w:tcPr>
          <w:p w14:paraId="79D16197">
            <w:pPr>
              <w:jc w:val="center"/>
              <w:rPr>
                <w:rFonts w:ascii="宋体" w:hAnsi="宋体" w:cs="宋体"/>
                <w:color w:val="000000"/>
                <w:spacing w:val="1"/>
                <w:kern w:val="0"/>
                <w:sz w:val="28"/>
                <w:szCs w:val="22"/>
              </w:rPr>
            </w:pPr>
          </w:p>
        </w:tc>
        <w:tc>
          <w:tcPr>
            <w:tcW w:w="702" w:type="dxa"/>
          </w:tcPr>
          <w:p w14:paraId="2D6A304F">
            <w:pPr>
              <w:jc w:val="center"/>
              <w:rPr>
                <w:rFonts w:ascii="宋体" w:hAnsi="宋体" w:cs="宋体"/>
                <w:color w:val="000000"/>
                <w:spacing w:val="1"/>
                <w:kern w:val="0"/>
                <w:sz w:val="28"/>
                <w:szCs w:val="22"/>
              </w:rPr>
            </w:pPr>
          </w:p>
        </w:tc>
      </w:tr>
      <w:tr w14:paraId="770FE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3D329672">
            <w:pPr>
              <w:jc w:val="center"/>
              <w:rPr>
                <w:rFonts w:ascii="宋体" w:hAnsi="宋体" w:cs="宋体"/>
                <w:color w:val="000000"/>
                <w:spacing w:val="1"/>
                <w:kern w:val="0"/>
                <w:sz w:val="28"/>
                <w:szCs w:val="22"/>
              </w:rPr>
            </w:pPr>
          </w:p>
        </w:tc>
        <w:tc>
          <w:tcPr>
            <w:tcW w:w="835" w:type="dxa"/>
          </w:tcPr>
          <w:p w14:paraId="6FDEB9A1">
            <w:pPr>
              <w:jc w:val="center"/>
              <w:rPr>
                <w:rFonts w:ascii="宋体" w:hAnsi="宋体" w:cs="宋体"/>
                <w:color w:val="000000"/>
                <w:spacing w:val="1"/>
                <w:kern w:val="0"/>
                <w:sz w:val="28"/>
                <w:szCs w:val="22"/>
              </w:rPr>
            </w:pPr>
          </w:p>
        </w:tc>
        <w:tc>
          <w:tcPr>
            <w:tcW w:w="851" w:type="dxa"/>
          </w:tcPr>
          <w:p w14:paraId="29D1E0CC">
            <w:pPr>
              <w:jc w:val="center"/>
              <w:rPr>
                <w:rFonts w:ascii="宋体" w:hAnsi="宋体" w:cs="宋体"/>
                <w:color w:val="000000"/>
                <w:spacing w:val="1"/>
                <w:kern w:val="0"/>
                <w:sz w:val="28"/>
                <w:szCs w:val="22"/>
              </w:rPr>
            </w:pPr>
          </w:p>
        </w:tc>
        <w:tc>
          <w:tcPr>
            <w:tcW w:w="1236" w:type="dxa"/>
          </w:tcPr>
          <w:p w14:paraId="329F7AC1">
            <w:pPr>
              <w:jc w:val="center"/>
              <w:rPr>
                <w:rFonts w:ascii="宋体" w:hAnsi="宋体" w:cs="宋体"/>
                <w:color w:val="000000"/>
                <w:spacing w:val="1"/>
                <w:kern w:val="0"/>
                <w:sz w:val="28"/>
                <w:szCs w:val="22"/>
              </w:rPr>
            </w:pPr>
          </w:p>
        </w:tc>
        <w:tc>
          <w:tcPr>
            <w:tcW w:w="748" w:type="dxa"/>
          </w:tcPr>
          <w:p w14:paraId="4900588C">
            <w:pPr>
              <w:jc w:val="center"/>
              <w:rPr>
                <w:rFonts w:ascii="宋体" w:hAnsi="宋体" w:cs="宋体"/>
                <w:color w:val="000000"/>
                <w:spacing w:val="1"/>
                <w:kern w:val="0"/>
                <w:sz w:val="28"/>
                <w:szCs w:val="22"/>
              </w:rPr>
            </w:pPr>
          </w:p>
        </w:tc>
        <w:tc>
          <w:tcPr>
            <w:tcW w:w="851" w:type="dxa"/>
          </w:tcPr>
          <w:p w14:paraId="5A0C6B00">
            <w:pPr>
              <w:jc w:val="center"/>
              <w:rPr>
                <w:rFonts w:ascii="宋体" w:hAnsi="宋体" w:cs="宋体"/>
                <w:color w:val="000000"/>
                <w:spacing w:val="1"/>
                <w:kern w:val="0"/>
                <w:sz w:val="28"/>
                <w:szCs w:val="22"/>
              </w:rPr>
            </w:pPr>
          </w:p>
        </w:tc>
        <w:tc>
          <w:tcPr>
            <w:tcW w:w="1559" w:type="dxa"/>
          </w:tcPr>
          <w:p w14:paraId="4606CE1E">
            <w:pPr>
              <w:jc w:val="center"/>
              <w:rPr>
                <w:rFonts w:ascii="宋体" w:hAnsi="宋体" w:cs="宋体"/>
                <w:color w:val="000000"/>
                <w:spacing w:val="1"/>
                <w:kern w:val="0"/>
                <w:sz w:val="28"/>
                <w:szCs w:val="22"/>
              </w:rPr>
            </w:pPr>
          </w:p>
        </w:tc>
        <w:tc>
          <w:tcPr>
            <w:tcW w:w="738" w:type="dxa"/>
          </w:tcPr>
          <w:p w14:paraId="2B4B5BB8">
            <w:pPr>
              <w:jc w:val="center"/>
              <w:rPr>
                <w:rFonts w:ascii="宋体" w:hAnsi="宋体" w:cs="宋体"/>
                <w:color w:val="000000"/>
                <w:spacing w:val="1"/>
                <w:kern w:val="0"/>
                <w:sz w:val="28"/>
                <w:szCs w:val="22"/>
              </w:rPr>
            </w:pPr>
          </w:p>
        </w:tc>
        <w:tc>
          <w:tcPr>
            <w:tcW w:w="1247" w:type="dxa"/>
          </w:tcPr>
          <w:p w14:paraId="17F75E95">
            <w:pPr>
              <w:jc w:val="center"/>
              <w:rPr>
                <w:rFonts w:ascii="宋体" w:hAnsi="宋体" w:cs="宋体"/>
                <w:color w:val="000000"/>
                <w:spacing w:val="1"/>
                <w:kern w:val="0"/>
                <w:sz w:val="28"/>
                <w:szCs w:val="22"/>
              </w:rPr>
            </w:pPr>
          </w:p>
        </w:tc>
        <w:tc>
          <w:tcPr>
            <w:tcW w:w="702" w:type="dxa"/>
          </w:tcPr>
          <w:p w14:paraId="78888F26">
            <w:pPr>
              <w:jc w:val="center"/>
              <w:rPr>
                <w:rFonts w:ascii="宋体" w:hAnsi="宋体" w:cs="宋体"/>
                <w:color w:val="000000"/>
                <w:spacing w:val="1"/>
                <w:kern w:val="0"/>
                <w:sz w:val="28"/>
                <w:szCs w:val="22"/>
              </w:rPr>
            </w:pPr>
          </w:p>
        </w:tc>
      </w:tr>
      <w:tr w14:paraId="66D2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5D96C87A">
            <w:pPr>
              <w:jc w:val="center"/>
              <w:rPr>
                <w:rFonts w:ascii="宋体" w:hAnsi="宋体" w:cs="宋体"/>
                <w:color w:val="000000"/>
                <w:spacing w:val="1"/>
                <w:kern w:val="0"/>
                <w:sz w:val="28"/>
                <w:szCs w:val="22"/>
              </w:rPr>
            </w:pPr>
          </w:p>
        </w:tc>
        <w:tc>
          <w:tcPr>
            <w:tcW w:w="835" w:type="dxa"/>
          </w:tcPr>
          <w:p w14:paraId="331EE721">
            <w:pPr>
              <w:jc w:val="center"/>
              <w:rPr>
                <w:rFonts w:ascii="宋体" w:hAnsi="宋体" w:cs="宋体"/>
                <w:color w:val="000000"/>
                <w:spacing w:val="1"/>
                <w:kern w:val="0"/>
                <w:sz w:val="28"/>
                <w:szCs w:val="22"/>
              </w:rPr>
            </w:pPr>
          </w:p>
        </w:tc>
        <w:tc>
          <w:tcPr>
            <w:tcW w:w="851" w:type="dxa"/>
          </w:tcPr>
          <w:p w14:paraId="5E47D166">
            <w:pPr>
              <w:jc w:val="center"/>
              <w:rPr>
                <w:rFonts w:ascii="宋体" w:hAnsi="宋体" w:cs="宋体"/>
                <w:color w:val="000000"/>
                <w:spacing w:val="1"/>
                <w:kern w:val="0"/>
                <w:sz w:val="28"/>
                <w:szCs w:val="22"/>
              </w:rPr>
            </w:pPr>
          </w:p>
        </w:tc>
        <w:tc>
          <w:tcPr>
            <w:tcW w:w="1236" w:type="dxa"/>
          </w:tcPr>
          <w:p w14:paraId="44045BA0">
            <w:pPr>
              <w:jc w:val="center"/>
              <w:rPr>
                <w:rFonts w:ascii="宋体" w:hAnsi="宋体" w:cs="宋体"/>
                <w:color w:val="000000"/>
                <w:spacing w:val="1"/>
                <w:kern w:val="0"/>
                <w:sz w:val="28"/>
                <w:szCs w:val="22"/>
              </w:rPr>
            </w:pPr>
          </w:p>
        </w:tc>
        <w:tc>
          <w:tcPr>
            <w:tcW w:w="748" w:type="dxa"/>
          </w:tcPr>
          <w:p w14:paraId="105A17A6">
            <w:pPr>
              <w:jc w:val="center"/>
              <w:rPr>
                <w:rFonts w:ascii="宋体" w:hAnsi="宋体" w:cs="宋体"/>
                <w:color w:val="000000"/>
                <w:spacing w:val="1"/>
                <w:kern w:val="0"/>
                <w:sz w:val="28"/>
                <w:szCs w:val="22"/>
              </w:rPr>
            </w:pPr>
          </w:p>
        </w:tc>
        <w:tc>
          <w:tcPr>
            <w:tcW w:w="851" w:type="dxa"/>
          </w:tcPr>
          <w:p w14:paraId="6138EEA7">
            <w:pPr>
              <w:jc w:val="center"/>
              <w:rPr>
                <w:rFonts w:ascii="宋体" w:hAnsi="宋体" w:cs="宋体"/>
                <w:color w:val="000000"/>
                <w:spacing w:val="1"/>
                <w:kern w:val="0"/>
                <w:sz w:val="28"/>
                <w:szCs w:val="22"/>
              </w:rPr>
            </w:pPr>
          </w:p>
        </w:tc>
        <w:tc>
          <w:tcPr>
            <w:tcW w:w="1559" w:type="dxa"/>
          </w:tcPr>
          <w:p w14:paraId="0D7EDE78">
            <w:pPr>
              <w:jc w:val="center"/>
              <w:rPr>
                <w:rFonts w:ascii="宋体" w:hAnsi="宋体" w:cs="宋体"/>
                <w:color w:val="000000"/>
                <w:spacing w:val="1"/>
                <w:kern w:val="0"/>
                <w:sz w:val="28"/>
                <w:szCs w:val="22"/>
              </w:rPr>
            </w:pPr>
          </w:p>
        </w:tc>
        <w:tc>
          <w:tcPr>
            <w:tcW w:w="738" w:type="dxa"/>
          </w:tcPr>
          <w:p w14:paraId="465EFF0B">
            <w:pPr>
              <w:jc w:val="center"/>
              <w:rPr>
                <w:rFonts w:ascii="宋体" w:hAnsi="宋体" w:cs="宋体"/>
                <w:color w:val="000000"/>
                <w:spacing w:val="1"/>
                <w:kern w:val="0"/>
                <w:sz w:val="28"/>
                <w:szCs w:val="22"/>
              </w:rPr>
            </w:pPr>
          </w:p>
        </w:tc>
        <w:tc>
          <w:tcPr>
            <w:tcW w:w="1247" w:type="dxa"/>
          </w:tcPr>
          <w:p w14:paraId="1DA62127">
            <w:pPr>
              <w:jc w:val="center"/>
              <w:rPr>
                <w:rFonts w:ascii="宋体" w:hAnsi="宋体" w:cs="宋体"/>
                <w:color w:val="000000"/>
                <w:spacing w:val="1"/>
                <w:kern w:val="0"/>
                <w:sz w:val="28"/>
                <w:szCs w:val="22"/>
              </w:rPr>
            </w:pPr>
          </w:p>
        </w:tc>
        <w:tc>
          <w:tcPr>
            <w:tcW w:w="702" w:type="dxa"/>
          </w:tcPr>
          <w:p w14:paraId="6C25B46F">
            <w:pPr>
              <w:jc w:val="center"/>
              <w:rPr>
                <w:rFonts w:ascii="宋体" w:hAnsi="宋体" w:cs="宋体"/>
                <w:color w:val="000000"/>
                <w:spacing w:val="1"/>
                <w:kern w:val="0"/>
                <w:sz w:val="28"/>
                <w:szCs w:val="22"/>
              </w:rPr>
            </w:pPr>
          </w:p>
        </w:tc>
      </w:tr>
      <w:tr w14:paraId="14E8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66D72741">
            <w:pPr>
              <w:jc w:val="center"/>
              <w:rPr>
                <w:rFonts w:ascii="宋体" w:hAnsi="宋体" w:cs="宋体"/>
                <w:color w:val="000000"/>
                <w:spacing w:val="1"/>
                <w:kern w:val="0"/>
                <w:sz w:val="28"/>
                <w:szCs w:val="22"/>
              </w:rPr>
            </w:pPr>
          </w:p>
        </w:tc>
        <w:tc>
          <w:tcPr>
            <w:tcW w:w="835" w:type="dxa"/>
          </w:tcPr>
          <w:p w14:paraId="006A7B6E">
            <w:pPr>
              <w:jc w:val="center"/>
              <w:rPr>
                <w:rFonts w:ascii="宋体" w:hAnsi="宋体" w:cs="宋体"/>
                <w:color w:val="000000"/>
                <w:spacing w:val="1"/>
                <w:kern w:val="0"/>
                <w:sz w:val="28"/>
                <w:szCs w:val="22"/>
              </w:rPr>
            </w:pPr>
          </w:p>
        </w:tc>
        <w:tc>
          <w:tcPr>
            <w:tcW w:w="851" w:type="dxa"/>
          </w:tcPr>
          <w:p w14:paraId="746C7F0F">
            <w:pPr>
              <w:jc w:val="center"/>
              <w:rPr>
                <w:rFonts w:ascii="宋体" w:hAnsi="宋体" w:cs="宋体"/>
                <w:color w:val="000000"/>
                <w:spacing w:val="1"/>
                <w:kern w:val="0"/>
                <w:sz w:val="28"/>
                <w:szCs w:val="22"/>
              </w:rPr>
            </w:pPr>
          </w:p>
        </w:tc>
        <w:tc>
          <w:tcPr>
            <w:tcW w:w="1236" w:type="dxa"/>
          </w:tcPr>
          <w:p w14:paraId="65BA6929">
            <w:pPr>
              <w:jc w:val="center"/>
              <w:rPr>
                <w:rFonts w:ascii="宋体" w:hAnsi="宋体" w:cs="宋体"/>
                <w:color w:val="000000"/>
                <w:spacing w:val="1"/>
                <w:kern w:val="0"/>
                <w:sz w:val="28"/>
                <w:szCs w:val="22"/>
              </w:rPr>
            </w:pPr>
          </w:p>
        </w:tc>
        <w:tc>
          <w:tcPr>
            <w:tcW w:w="748" w:type="dxa"/>
          </w:tcPr>
          <w:p w14:paraId="2303A283">
            <w:pPr>
              <w:jc w:val="center"/>
              <w:rPr>
                <w:rFonts w:ascii="宋体" w:hAnsi="宋体" w:cs="宋体"/>
                <w:color w:val="000000"/>
                <w:spacing w:val="1"/>
                <w:kern w:val="0"/>
                <w:sz w:val="28"/>
                <w:szCs w:val="22"/>
              </w:rPr>
            </w:pPr>
          </w:p>
        </w:tc>
        <w:tc>
          <w:tcPr>
            <w:tcW w:w="851" w:type="dxa"/>
          </w:tcPr>
          <w:p w14:paraId="44C9E0E8">
            <w:pPr>
              <w:jc w:val="center"/>
              <w:rPr>
                <w:rFonts w:ascii="宋体" w:hAnsi="宋体" w:cs="宋体"/>
                <w:color w:val="000000"/>
                <w:spacing w:val="1"/>
                <w:kern w:val="0"/>
                <w:sz w:val="28"/>
                <w:szCs w:val="22"/>
              </w:rPr>
            </w:pPr>
          </w:p>
        </w:tc>
        <w:tc>
          <w:tcPr>
            <w:tcW w:w="1559" w:type="dxa"/>
          </w:tcPr>
          <w:p w14:paraId="2500787A">
            <w:pPr>
              <w:jc w:val="center"/>
              <w:rPr>
                <w:rFonts w:ascii="宋体" w:hAnsi="宋体" w:cs="宋体"/>
                <w:color w:val="000000"/>
                <w:spacing w:val="1"/>
                <w:kern w:val="0"/>
                <w:sz w:val="28"/>
                <w:szCs w:val="22"/>
              </w:rPr>
            </w:pPr>
          </w:p>
        </w:tc>
        <w:tc>
          <w:tcPr>
            <w:tcW w:w="738" w:type="dxa"/>
          </w:tcPr>
          <w:p w14:paraId="3940DA81">
            <w:pPr>
              <w:jc w:val="center"/>
              <w:rPr>
                <w:rFonts w:ascii="宋体" w:hAnsi="宋体" w:cs="宋体"/>
                <w:color w:val="000000"/>
                <w:spacing w:val="1"/>
                <w:kern w:val="0"/>
                <w:sz w:val="28"/>
                <w:szCs w:val="22"/>
              </w:rPr>
            </w:pPr>
          </w:p>
        </w:tc>
        <w:tc>
          <w:tcPr>
            <w:tcW w:w="1247" w:type="dxa"/>
          </w:tcPr>
          <w:p w14:paraId="2077D00E">
            <w:pPr>
              <w:jc w:val="center"/>
              <w:rPr>
                <w:rFonts w:ascii="宋体" w:hAnsi="宋体" w:cs="宋体"/>
                <w:color w:val="000000"/>
                <w:spacing w:val="1"/>
                <w:kern w:val="0"/>
                <w:sz w:val="28"/>
                <w:szCs w:val="22"/>
              </w:rPr>
            </w:pPr>
          </w:p>
        </w:tc>
        <w:tc>
          <w:tcPr>
            <w:tcW w:w="702" w:type="dxa"/>
          </w:tcPr>
          <w:p w14:paraId="2BE79B45">
            <w:pPr>
              <w:jc w:val="center"/>
              <w:rPr>
                <w:rFonts w:ascii="宋体" w:hAnsi="宋体" w:cs="宋体"/>
                <w:color w:val="000000"/>
                <w:spacing w:val="1"/>
                <w:kern w:val="0"/>
                <w:sz w:val="28"/>
                <w:szCs w:val="22"/>
              </w:rPr>
            </w:pPr>
          </w:p>
        </w:tc>
      </w:tr>
      <w:tr w14:paraId="4146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72E7AD60">
            <w:pPr>
              <w:jc w:val="center"/>
              <w:rPr>
                <w:rFonts w:ascii="宋体" w:hAnsi="宋体" w:cs="宋体"/>
                <w:color w:val="000000"/>
                <w:spacing w:val="1"/>
                <w:kern w:val="0"/>
                <w:sz w:val="28"/>
                <w:szCs w:val="22"/>
              </w:rPr>
            </w:pPr>
          </w:p>
        </w:tc>
        <w:tc>
          <w:tcPr>
            <w:tcW w:w="835" w:type="dxa"/>
          </w:tcPr>
          <w:p w14:paraId="3DC60D8B">
            <w:pPr>
              <w:jc w:val="center"/>
              <w:rPr>
                <w:rFonts w:ascii="宋体" w:hAnsi="宋体" w:cs="宋体"/>
                <w:color w:val="000000"/>
                <w:spacing w:val="1"/>
                <w:kern w:val="0"/>
                <w:sz w:val="28"/>
                <w:szCs w:val="22"/>
              </w:rPr>
            </w:pPr>
          </w:p>
        </w:tc>
        <w:tc>
          <w:tcPr>
            <w:tcW w:w="851" w:type="dxa"/>
          </w:tcPr>
          <w:p w14:paraId="6ACDBC66">
            <w:pPr>
              <w:jc w:val="center"/>
              <w:rPr>
                <w:rFonts w:ascii="宋体" w:hAnsi="宋体" w:cs="宋体"/>
                <w:color w:val="000000"/>
                <w:spacing w:val="1"/>
                <w:kern w:val="0"/>
                <w:sz w:val="28"/>
                <w:szCs w:val="22"/>
              </w:rPr>
            </w:pPr>
          </w:p>
        </w:tc>
        <w:tc>
          <w:tcPr>
            <w:tcW w:w="1236" w:type="dxa"/>
          </w:tcPr>
          <w:p w14:paraId="4BBDB1A3">
            <w:pPr>
              <w:jc w:val="center"/>
              <w:rPr>
                <w:rFonts w:ascii="宋体" w:hAnsi="宋体" w:cs="宋体"/>
                <w:color w:val="000000"/>
                <w:spacing w:val="1"/>
                <w:kern w:val="0"/>
                <w:sz w:val="28"/>
                <w:szCs w:val="22"/>
              </w:rPr>
            </w:pPr>
          </w:p>
        </w:tc>
        <w:tc>
          <w:tcPr>
            <w:tcW w:w="748" w:type="dxa"/>
          </w:tcPr>
          <w:p w14:paraId="14029164">
            <w:pPr>
              <w:jc w:val="center"/>
              <w:rPr>
                <w:rFonts w:ascii="宋体" w:hAnsi="宋体" w:cs="宋体"/>
                <w:color w:val="000000"/>
                <w:spacing w:val="1"/>
                <w:kern w:val="0"/>
                <w:sz w:val="28"/>
                <w:szCs w:val="22"/>
              </w:rPr>
            </w:pPr>
          </w:p>
        </w:tc>
        <w:tc>
          <w:tcPr>
            <w:tcW w:w="851" w:type="dxa"/>
          </w:tcPr>
          <w:p w14:paraId="14263A08">
            <w:pPr>
              <w:jc w:val="center"/>
              <w:rPr>
                <w:rFonts w:ascii="宋体" w:hAnsi="宋体" w:cs="宋体"/>
                <w:color w:val="000000"/>
                <w:spacing w:val="1"/>
                <w:kern w:val="0"/>
                <w:sz w:val="28"/>
                <w:szCs w:val="22"/>
              </w:rPr>
            </w:pPr>
          </w:p>
        </w:tc>
        <w:tc>
          <w:tcPr>
            <w:tcW w:w="1559" w:type="dxa"/>
          </w:tcPr>
          <w:p w14:paraId="7A25E425">
            <w:pPr>
              <w:jc w:val="center"/>
              <w:rPr>
                <w:rFonts w:ascii="宋体" w:hAnsi="宋体" w:cs="宋体"/>
                <w:color w:val="000000"/>
                <w:spacing w:val="1"/>
                <w:kern w:val="0"/>
                <w:sz w:val="28"/>
                <w:szCs w:val="22"/>
              </w:rPr>
            </w:pPr>
          </w:p>
        </w:tc>
        <w:tc>
          <w:tcPr>
            <w:tcW w:w="738" w:type="dxa"/>
          </w:tcPr>
          <w:p w14:paraId="471180F3">
            <w:pPr>
              <w:jc w:val="center"/>
              <w:rPr>
                <w:rFonts w:ascii="宋体" w:hAnsi="宋体" w:cs="宋体"/>
                <w:color w:val="000000"/>
                <w:spacing w:val="1"/>
                <w:kern w:val="0"/>
                <w:sz w:val="28"/>
                <w:szCs w:val="22"/>
              </w:rPr>
            </w:pPr>
          </w:p>
        </w:tc>
        <w:tc>
          <w:tcPr>
            <w:tcW w:w="1247" w:type="dxa"/>
          </w:tcPr>
          <w:p w14:paraId="7CFA8F84">
            <w:pPr>
              <w:jc w:val="center"/>
              <w:rPr>
                <w:rFonts w:ascii="宋体" w:hAnsi="宋体" w:cs="宋体"/>
                <w:color w:val="000000"/>
                <w:spacing w:val="1"/>
                <w:kern w:val="0"/>
                <w:sz w:val="28"/>
                <w:szCs w:val="22"/>
              </w:rPr>
            </w:pPr>
          </w:p>
        </w:tc>
        <w:tc>
          <w:tcPr>
            <w:tcW w:w="702" w:type="dxa"/>
          </w:tcPr>
          <w:p w14:paraId="5530C736">
            <w:pPr>
              <w:jc w:val="center"/>
              <w:rPr>
                <w:rFonts w:ascii="宋体" w:hAnsi="宋体" w:cs="宋体"/>
                <w:color w:val="000000"/>
                <w:spacing w:val="1"/>
                <w:kern w:val="0"/>
                <w:sz w:val="28"/>
                <w:szCs w:val="22"/>
              </w:rPr>
            </w:pPr>
          </w:p>
        </w:tc>
      </w:tr>
      <w:tr w14:paraId="423A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20F48F08">
            <w:pPr>
              <w:jc w:val="center"/>
              <w:rPr>
                <w:rFonts w:ascii="宋体" w:hAnsi="宋体" w:cs="宋体"/>
                <w:color w:val="000000"/>
                <w:spacing w:val="1"/>
                <w:kern w:val="0"/>
                <w:sz w:val="28"/>
                <w:szCs w:val="22"/>
              </w:rPr>
            </w:pPr>
          </w:p>
        </w:tc>
        <w:tc>
          <w:tcPr>
            <w:tcW w:w="835" w:type="dxa"/>
          </w:tcPr>
          <w:p w14:paraId="31AAF6E7">
            <w:pPr>
              <w:jc w:val="center"/>
              <w:rPr>
                <w:rFonts w:ascii="宋体" w:hAnsi="宋体" w:cs="宋体"/>
                <w:color w:val="000000"/>
                <w:spacing w:val="1"/>
                <w:kern w:val="0"/>
                <w:sz w:val="28"/>
                <w:szCs w:val="22"/>
              </w:rPr>
            </w:pPr>
          </w:p>
        </w:tc>
        <w:tc>
          <w:tcPr>
            <w:tcW w:w="851" w:type="dxa"/>
          </w:tcPr>
          <w:p w14:paraId="7E7C05A6">
            <w:pPr>
              <w:jc w:val="center"/>
              <w:rPr>
                <w:rFonts w:ascii="宋体" w:hAnsi="宋体" w:cs="宋体"/>
                <w:color w:val="000000"/>
                <w:spacing w:val="1"/>
                <w:kern w:val="0"/>
                <w:sz w:val="28"/>
                <w:szCs w:val="22"/>
              </w:rPr>
            </w:pPr>
          </w:p>
        </w:tc>
        <w:tc>
          <w:tcPr>
            <w:tcW w:w="1236" w:type="dxa"/>
          </w:tcPr>
          <w:p w14:paraId="781B33D5">
            <w:pPr>
              <w:jc w:val="center"/>
              <w:rPr>
                <w:rFonts w:ascii="宋体" w:hAnsi="宋体" w:cs="宋体"/>
                <w:color w:val="000000"/>
                <w:spacing w:val="1"/>
                <w:kern w:val="0"/>
                <w:sz w:val="28"/>
                <w:szCs w:val="22"/>
              </w:rPr>
            </w:pPr>
          </w:p>
        </w:tc>
        <w:tc>
          <w:tcPr>
            <w:tcW w:w="748" w:type="dxa"/>
          </w:tcPr>
          <w:p w14:paraId="2347B676">
            <w:pPr>
              <w:jc w:val="center"/>
              <w:rPr>
                <w:rFonts w:ascii="宋体" w:hAnsi="宋体" w:cs="宋体"/>
                <w:color w:val="000000"/>
                <w:spacing w:val="1"/>
                <w:kern w:val="0"/>
                <w:sz w:val="28"/>
                <w:szCs w:val="22"/>
              </w:rPr>
            </w:pPr>
          </w:p>
        </w:tc>
        <w:tc>
          <w:tcPr>
            <w:tcW w:w="851" w:type="dxa"/>
          </w:tcPr>
          <w:p w14:paraId="2B2BD138">
            <w:pPr>
              <w:jc w:val="center"/>
              <w:rPr>
                <w:rFonts w:ascii="宋体" w:hAnsi="宋体" w:cs="宋体"/>
                <w:color w:val="000000"/>
                <w:spacing w:val="1"/>
                <w:kern w:val="0"/>
                <w:sz w:val="28"/>
                <w:szCs w:val="22"/>
              </w:rPr>
            </w:pPr>
          </w:p>
        </w:tc>
        <w:tc>
          <w:tcPr>
            <w:tcW w:w="1559" w:type="dxa"/>
          </w:tcPr>
          <w:p w14:paraId="3CB3BA33">
            <w:pPr>
              <w:jc w:val="center"/>
              <w:rPr>
                <w:rFonts w:ascii="宋体" w:hAnsi="宋体" w:cs="宋体"/>
                <w:color w:val="000000"/>
                <w:spacing w:val="1"/>
                <w:kern w:val="0"/>
                <w:sz w:val="28"/>
                <w:szCs w:val="22"/>
              </w:rPr>
            </w:pPr>
          </w:p>
        </w:tc>
        <w:tc>
          <w:tcPr>
            <w:tcW w:w="738" w:type="dxa"/>
          </w:tcPr>
          <w:p w14:paraId="4F078D9D">
            <w:pPr>
              <w:jc w:val="center"/>
              <w:rPr>
                <w:rFonts w:ascii="宋体" w:hAnsi="宋体" w:cs="宋体"/>
                <w:color w:val="000000"/>
                <w:spacing w:val="1"/>
                <w:kern w:val="0"/>
                <w:sz w:val="28"/>
                <w:szCs w:val="22"/>
              </w:rPr>
            </w:pPr>
          </w:p>
        </w:tc>
        <w:tc>
          <w:tcPr>
            <w:tcW w:w="1247" w:type="dxa"/>
          </w:tcPr>
          <w:p w14:paraId="493A3569">
            <w:pPr>
              <w:jc w:val="center"/>
              <w:rPr>
                <w:rFonts w:ascii="宋体" w:hAnsi="宋体" w:cs="宋体"/>
                <w:color w:val="000000"/>
                <w:spacing w:val="1"/>
                <w:kern w:val="0"/>
                <w:sz w:val="28"/>
                <w:szCs w:val="22"/>
              </w:rPr>
            </w:pPr>
          </w:p>
        </w:tc>
        <w:tc>
          <w:tcPr>
            <w:tcW w:w="702" w:type="dxa"/>
          </w:tcPr>
          <w:p w14:paraId="6863B739">
            <w:pPr>
              <w:jc w:val="center"/>
              <w:rPr>
                <w:rFonts w:ascii="宋体" w:hAnsi="宋体" w:cs="宋体"/>
                <w:color w:val="000000"/>
                <w:spacing w:val="1"/>
                <w:kern w:val="0"/>
                <w:sz w:val="28"/>
                <w:szCs w:val="22"/>
              </w:rPr>
            </w:pPr>
          </w:p>
        </w:tc>
      </w:tr>
      <w:tr w14:paraId="351D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7E81043C">
            <w:pPr>
              <w:jc w:val="center"/>
              <w:rPr>
                <w:rFonts w:ascii="宋体" w:hAnsi="宋体" w:cs="宋体"/>
                <w:color w:val="000000"/>
                <w:spacing w:val="1"/>
                <w:kern w:val="0"/>
                <w:sz w:val="28"/>
                <w:szCs w:val="22"/>
              </w:rPr>
            </w:pPr>
          </w:p>
        </w:tc>
        <w:tc>
          <w:tcPr>
            <w:tcW w:w="835" w:type="dxa"/>
          </w:tcPr>
          <w:p w14:paraId="28540AE0">
            <w:pPr>
              <w:jc w:val="center"/>
              <w:rPr>
                <w:rFonts w:ascii="宋体" w:hAnsi="宋体" w:cs="宋体"/>
                <w:color w:val="000000"/>
                <w:spacing w:val="1"/>
                <w:kern w:val="0"/>
                <w:sz w:val="28"/>
                <w:szCs w:val="22"/>
              </w:rPr>
            </w:pPr>
          </w:p>
        </w:tc>
        <w:tc>
          <w:tcPr>
            <w:tcW w:w="851" w:type="dxa"/>
          </w:tcPr>
          <w:p w14:paraId="2964E5BC">
            <w:pPr>
              <w:jc w:val="center"/>
              <w:rPr>
                <w:rFonts w:ascii="宋体" w:hAnsi="宋体" w:cs="宋体"/>
                <w:color w:val="000000"/>
                <w:spacing w:val="1"/>
                <w:kern w:val="0"/>
                <w:sz w:val="28"/>
                <w:szCs w:val="22"/>
              </w:rPr>
            </w:pPr>
          </w:p>
        </w:tc>
        <w:tc>
          <w:tcPr>
            <w:tcW w:w="1236" w:type="dxa"/>
          </w:tcPr>
          <w:p w14:paraId="33C7B9C4">
            <w:pPr>
              <w:jc w:val="center"/>
              <w:rPr>
                <w:rFonts w:ascii="宋体" w:hAnsi="宋体" w:cs="宋体"/>
                <w:color w:val="000000"/>
                <w:spacing w:val="1"/>
                <w:kern w:val="0"/>
                <w:sz w:val="28"/>
                <w:szCs w:val="22"/>
              </w:rPr>
            </w:pPr>
          </w:p>
        </w:tc>
        <w:tc>
          <w:tcPr>
            <w:tcW w:w="748" w:type="dxa"/>
          </w:tcPr>
          <w:p w14:paraId="76D75B8F">
            <w:pPr>
              <w:jc w:val="center"/>
              <w:rPr>
                <w:rFonts w:ascii="宋体" w:hAnsi="宋体" w:cs="宋体"/>
                <w:color w:val="000000"/>
                <w:spacing w:val="1"/>
                <w:kern w:val="0"/>
                <w:sz w:val="28"/>
                <w:szCs w:val="22"/>
              </w:rPr>
            </w:pPr>
          </w:p>
        </w:tc>
        <w:tc>
          <w:tcPr>
            <w:tcW w:w="851" w:type="dxa"/>
          </w:tcPr>
          <w:p w14:paraId="2B8275CA">
            <w:pPr>
              <w:jc w:val="center"/>
              <w:rPr>
                <w:rFonts w:ascii="宋体" w:hAnsi="宋体" w:cs="宋体"/>
                <w:color w:val="000000"/>
                <w:spacing w:val="1"/>
                <w:kern w:val="0"/>
                <w:sz w:val="28"/>
                <w:szCs w:val="22"/>
              </w:rPr>
            </w:pPr>
          </w:p>
        </w:tc>
        <w:tc>
          <w:tcPr>
            <w:tcW w:w="1559" w:type="dxa"/>
          </w:tcPr>
          <w:p w14:paraId="64519639">
            <w:pPr>
              <w:jc w:val="center"/>
              <w:rPr>
                <w:rFonts w:ascii="宋体" w:hAnsi="宋体" w:cs="宋体"/>
                <w:color w:val="000000"/>
                <w:spacing w:val="1"/>
                <w:kern w:val="0"/>
                <w:sz w:val="28"/>
                <w:szCs w:val="22"/>
              </w:rPr>
            </w:pPr>
          </w:p>
        </w:tc>
        <w:tc>
          <w:tcPr>
            <w:tcW w:w="738" w:type="dxa"/>
          </w:tcPr>
          <w:p w14:paraId="259451AC">
            <w:pPr>
              <w:jc w:val="center"/>
              <w:rPr>
                <w:rFonts w:ascii="宋体" w:hAnsi="宋体" w:cs="宋体"/>
                <w:color w:val="000000"/>
                <w:spacing w:val="1"/>
                <w:kern w:val="0"/>
                <w:sz w:val="28"/>
                <w:szCs w:val="22"/>
              </w:rPr>
            </w:pPr>
          </w:p>
        </w:tc>
        <w:tc>
          <w:tcPr>
            <w:tcW w:w="1247" w:type="dxa"/>
          </w:tcPr>
          <w:p w14:paraId="0579D366">
            <w:pPr>
              <w:jc w:val="center"/>
              <w:rPr>
                <w:rFonts w:ascii="宋体" w:hAnsi="宋体" w:cs="宋体"/>
                <w:color w:val="000000"/>
                <w:spacing w:val="1"/>
                <w:kern w:val="0"/>
                <w:sz w:val="28"/>
                <w:szCs w:val="22"/>
              </w:rPr>
            </w:pPr>
          </w:p>
        </w:tc>
        <w:tc>
          <w:tcPr>
            <w:tcW w:w="702" w:type="dxa"/>
          </w:tcPr>
          <w:p w14:paraId="61472CFE">
            <w:pPr>
              <w:jc w:val="center"/>
              <w:rPr>
                <w:rFonts w:ascii="宋体" w:hAnsi="宋体" w:cs="宋体"/>
                <w:color w:val="000000"/>
                <w:spacing w:val="1"/>
                <w:kern w:val="0"/>
                <w:sz w:val="28"/>
                <w:szCs w:val="22"/>
              </w:rPr>
            </w:pPr>
          </w:p>
        </w:tc>
      </w:tr>
      <w:tr w14:paraId="1C51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452D3080">
            <w:pPr>
              <w:jc w:val="center"/>
              <w:rPr>
                <w:rFonts w:ascii="宋体" w:hAnsi="宋体" w:cs="宋体"/>
                <w:color w:val="000000"/>
                <w:spacing w:val="1"/>
                <w:kern w:val="0"/>
                <w:sz w:val="28"/>
                <w:szCs w:val="22"/>
              </w:rPr>
            </w:pPr>
          </w:p>
        </w:tc>
        <w:tc>
          <w:tcPr>
            <w:tcW w:w="835" w:type="dxa"/>
          </w:tcPr>
          <w:p w14:paraId="4E096206">
            <w:pPr>
              <w:jc w:val="center"/>
              <w:rPr>
                <w:rFonts w:ascii="宋体" w:hAnsi="宋体" w:cs="宋体"/>
                <w:color w:val="000000"/>
                <w:spacing w:val="1"/>
                <w:kern w:val="0"/>
                <w:sz w:val="28"/>
                <w:szCs w:val="22"/>
              </w:rPr>
            </w:pPr>
          </w:p>
        </w:tc>
        <w:tc>
          <w:tcPr>
            <w:tcW w:w="851" w:type="dxa"/>
          </w:tcPr>
          <w:p w14:paraId="35846C0F">
            <w:pPr>
              <w:jc w:val="center"/>
              <w:rPr>
                <w:rFonts w:ascii="宋体" w:hAnsi="宋体" w:cs="宋体"/>
                <w:color w:val="000000"/>
                <w:spacing w:val="1"/>
                <w:kern w:val="0"/>
                <w:sz w:val="28"/>
                <w:szCs w:val="22"/>
              </w:rPr>
            </w:pPr>
          </w:p>
        </w:tc>
        <w:tc>
          <w:tcPr>
            <w:tcW w:w="1236" w:type="dxa"/>
          </w:tcPr>
          <w:p w14:paraId="50E1E985">
            <w:pPr>
              <w:jc w:val="center"/>
              <w:rPr>
                <w:rFonts w:ascii="宋体" w:hAnsi="宋体" w:cs="宋体"/>
                <w:color w:val="000000"/>
                <w:spacing w:val="1"/>
                <w:kern w:val="0"/>
                <w:sz w:val="28"/>
                <w:szCs w:val="22"/>
              </w:rPr>
            </w:pPr>
          </w:p>
        </w:tc>
        <w:tc>
          <w:tcPr>
            <w:tcW w:w="748" w:type="dxa"/>
          </w:tcPr>
          <w:p w14:paraId="527AA58E">
            <w:pPr>
              <w:jc w:val="center"/>
              <w:rPr>
                <w:rFonts w:ascii="宋体" w:hAnsi="宋体" w:cs="宋体"/>
                <w:color w:val="000000"/>
                <w:spacing w:val="1"/>
                <w:kern w:val="0"/>
                <w:sz w:val="28"/>
                <w:szCs w:val="22"/>
              </w:rPr>
            </w:pPr>
          </w:p>
        </w:tc>
        <w:tc>
          <w:tcPr>
            <w:tcW w:w="851" w:type="dxa"/>
          </w:tcPr>
          <w:p w14:paraId="1E7CFECC">
            <w:pPr>
              <w:jc w:val="center"/>
              <w:rPr>
                <w:rFonts w:ascii="宋体" w:hAnsi="宋体" w:cs="宋体"/>
                <w:color w:val="000000"/>
                <w:spacing w:val="1"/>
                <w:kern w:val="0"/>
                <w:sz w:val="28"/>
                <w:szCs w:val="22"/>
              </w:rPr>
            </w:pPr>
          </w:p>
        </w:tc>
        <w:tc>
          <w:tcPr>
            <w:tcW w:w="1559" w:type="dxa"/>
          </w:tcPr>
          <w:p w14:paraId="23BDFA41">
            <w:pPr>
              <w:jc w:val="center"/>
              <w:rPr>
                <w:rFonts w:ascii="宋体" w:hAnsi="宋体" w:cs="宋体"/>
                <w:color w:val="000000"/>
                <w:spacing w:val="1"/>
                <w:kern w:val="0"/>
                <w:sz w:val="28"/>
                <w:szCs w:val="22"/>
              </w:rPr>
            </w:pPr>
          </w:p>
        </w:tc>
        <w:tc>
          <w:tcPr>
            <w:tcW w:w="738" w:type="dxa"/>
          </w:tcPr>
          <w:p w14:paraId="23F1D2EF">
            <w:pPr>
              <w:jc w:val="center"/>
              <w:rPr>
                <w:rFonts w:ascii="宋体" w:hAnsi="宋体" w:cs="宋体"/>
                <w:color w:val="000000"/>
                <w:spacing w:val="1"/>
                <w:kern w:val="0"/>
                <w:sz w:val="28"/>
                <w:szCs w:val="22"/>
              </w:rPr>
            </w:pPr>
          </w:p>
        </w:tc>
        <w:tc>
          <w:tcPr>
            <w:tcW w:w="1247" w:type="dxa"/>
          </w:tcPr>
          <w:p w14:paraId="10E8C276">
            <w:pPr>
              <w:jc w:val="center"/>
              <w:rPr>
                <w:rFonts w:ascii="宋体" w:hAnsi="宋体" w:cs="宋体"/>
                <w:color w:val="000000"/>
                <w:spacing w:val="1"/>
                <w:kern w:val="0"/>
                <w:sz w:val="28"/>
                <w:szCs w:val="22"/>
              </w:rPr>
            </w:pPr>
          </w:p>
        </w:tc>
        <w:tc>
          <w:tcPr>
            <w:tcW w:w="702" w:type="dxa"/>
          </w:tcPr>
          <w:p w14:paraId="7B0B1CFA">
            <w:pPr>
              <w:jc w:val="center"/>
              <w:rPr>
                <w:rFonts w:ascii="宋体" w:hAnsi="宋体" w:cs="宋体"/>
                <w:color w:val="000000"/>
                <w:spacing w:val="1"/>
                <w:kern w:val="0"/>
                <w:sz w:val="28"/>
                <w:szCs w:val="22"/>
              </w:rPr>
            </w:pPr>
          </w:p>
        </w:tc>
      </w:tr>
      <w:tr w14:paraId="0E2F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08C1AE80">
            <w:pPr>
              <w:jc w:val="center"/>
              <w:rPr>
                <w:rFonts w:ascii="宋体" w:hAnsi="宋体" w:cs="宋体"/>
                <w:color w:val="000000"/>
                <w:spacing w:val="1"/>
                <w:kern w:val="0"/>
                <w:sz w:val="28"/>
                <w:szCs w:val="22"/>
              </w:rPr>
            </w:pPr>
          </w:p>
        </w:tc>
        <w:tc>
          <w:tcPr>
            <w:tcW w:w="835" w:type="dxa"/>
          </w:tcPr>
          <w:p w14:paraId="05EAD3BB">
            <w:pPr>
              <w:jc w:val="center"/>
              <w:rPr>
                <w:rFonts w:ascii="宋体" w:hAnsi="宋体" w:cs="宋体"/>
                <w:color w:val="000000"/>
                <w:spacing w:val="1"/>
                <w:kern w:val="0"/>
                <w:sz w:val="28"/>
                <w:szCs w:val="22"/>
              </w:rPr>
            </w:pPr>
          </w:p>
        </w:tc>
        <w:tc>
          <w:tcPr>
            <w:tcW w:w="851" w:type="dxa"/>
          </w:tcPr>
          <w:p w14:paraId="026F8550">
            <w:pPr>
              <w:jc w:val="center"/>
              <w:rPr>
                <w:rFonts w:ascii="宋体" w:hAnsi="宋体" w:cs="宋体"/>
                <w:color w:val="000000"/>
                <w:spacing w:val="1"/>
                <w:kern w:val="0"/>
                <w:sz w:val="28"/>
                <w:szCs w:val="22"/>
              </w:rPr>
            </w:pPr>
          </w:p>
        </w:tc>
        <w:tc>
          <w:tcPr>
            <w:tcW w:w="1236" w:type="dxa"/>
          </w:tcPr>
          <w:p w14:paraId="2E46F95E">
            <w:pPr>
              <w:jc w:val="center"/>
              <w:rPr>
                <w:rFonts w:ascii="宋体" w:hAnsi="宋体" w:cs="宋体"/>
                <w:color w:val="000000"/>
                <w:spacing w:val="1"/>
                <w:kern w:val="0"/>
                <w:sz w:val="28"/>
                <w:szCs w:val="22"/>
              </w:rPr>
            </w:pPr>
          </w:p>
        </w:tc>
        <w:tc>
          <w:tcPr>
            <w:tcW w:w="748" w:type="dxa"/>
          </w:tcPr>
          <w:p w14:paraId="5D6C1344">
            <w:pPr>
              <w:jc w:val="center"/>
              <w:rPr>
                <w:rFonts w:ascii="宋体" w:hAnsi="宋体" w:cs="宋体"/>
                <w:color w:val="000000"/>
                <w:spacing w:val="1"/>
                <w:kern w:val="0"/>
                <w:sz w:val="28"/>
                <w:szCs w:val="22"/>
              </w:rPr>
            </w:pPr>
          </w:p>
        </w:tc>
        <w:tc>
          <w:tcPr>
            <w:tcW w:w="851" w:type="dxa"/>
          </w:tcPr>
          <w:p w14:paraId="649C876D">
            <w:pPr>
              <w:jc w:val="center"/>
              <w:rPr>
                <w:rFonts w:ascii="宋体" w:hAnsi="宋体" w:cs="宋体"/>
                <w:color w:val="000000"/>
                <w:spacing w:val="1"/>
                <w:kern w:val="0"/>
                <w:sz w:val="28"/>
                <w:szCs w:val="22"/>
              </w:rPr>
            </w:pPr>
          </w:p>
        </w:tc>
        <w:tc>
          <w:tcPr>
            <w:tcW w:w="1559" w:type="dxa"/>
          </w:tcPr>
          <w:p w14:paraId="32A3ECC6">
            <w:pPr>
              <w:jc w:val="center"/>
              <w:rPr>
                <w:rFonts w:ascii="宋体" w:hAnsi="宋体" w:cs="宋体"/>
                <w:color w:val="000000"/>
                <w:spacing w:val="1"/>
                <w:kern w:val="0"/>
                <w:sz w:val="28"/>
                <w:szCs w:val="22"/>
              </w:rPr>
            </w:pPr>
          </w:p>
        </w:tc>
        <w:tc>
          <w:tcPr>
            <w:tcW w:w="738" w:type="dxa"/>
          </w:tcPr>
          <w:p w14:paraId="17BBB949">
            <w:pPr>
              <w:jc w:val="center"/>
              <w:rPr>
                <w:rFonts w:ascii="宋体" w:hAnsi="宋体" w:cs="宋体"/>
                <w:color w:val="000000"/>
                <w:spacing w:val="1"/>
                <w:kern w:val="0"/>
                <w:sz w:val="28"/>
                <w:szCs w:val="22"/>
              </w:rPr>
            </w:pPr>
          </w:p>
        </w:tc>
        <w:tc>
          <w:tcPr>
            <w:tcW w:w="1247" w:type="dxa"/>
          </w:tcPr>
          <w:p w14:paraId="7C92C0B5">
            <w:pPr>
              <w:jc w:val="center"/>
              <w:rPr>
                <w:rFonts w:ascii="宋体" w:hAnsi="宋体" w:cs="宋体"/>
                <w:color w:val="000000"/>
                <w:spacing w:val="1"/>
                <w:kern w:val="0"/>
                <w:sz w:val="28"/>
                <w:szCs w:val="22"/>
              </w:rPr>
            </w:pPr>
          </w:p>
        </w:tc>
        <w:tc>
          <w:tcPr>
            <w:tcW w:w="702" w:type="dxa"/>
          </w:tcPr>
          <w:p w14:paraId="406B14F7">
            <w:pPr>
              <w:jc w:val="center"/>
              <w:rPr>
                <w:rFonts w:ascii="宋体" w:hAnsi="宋体" w:cs="宋体"/>
                <w:color w:val="000000"/>
                <w:spacing w:val="1"/>
                <w:kern w:val="0"/>
                <w:sz w:val="28"/>
                <w:szCs w:val="22"/>
              </w:rPr>
            </w:pPr>
          </w:p>
        </w:tc>
      </w:tr>
    </w:tbl>
    <w:p w14:paraId="4F1E4CA6">
      <w:pPr>
        <w:widowControl/>
        <w:jc w:val="left"/>
      </w:pPr>
    </w:p>
    <w:p w14:paraId="50BCBEBE">
      <w:pPr>
        <w:widowControl/>
        <w:jc w:val="left"/>
      </w:pPr>
      <w:r>
        <w:br w:type="page"/>
      </w:r>
    </w:p>
    <w:p w14:paraId="3732568D">
      <w:pPr>
        <w:jc w:val="center"/>
        <w:rPr>
          <w:rFonts w:ascii="宋体" w:hAnsi="宋体" w:cs="宋体"/>
          <w:color w:val="000000"/>
          <w:spacing w:val="1"/>
          <w:sz w:val="28"/>
          <w:szCs w:val="22"/>
        </w:rPr>
      </w:pPr>
      <w:r>
        <w:rPr>
          <w:rFonts w:hint="eastAsia" w:ascii="宋体" w:hAnsi="宋体" w:cs="宋体"/>
          <w:color w:val="000000"/>
          <w:spacing w:val="1"/>
          <w:sz w:val="28"/>
          <w:szCs w:val="22"/>
        </w:rPr>
        <w:t>附表二：拟配备本项目的仪器设备表</w:t>
      </w:r>
    </w:p>
    <w:p w14:paraId="04B8A960">
      <w:pPr>
        <w:jc w:val="center"/>
        <w:rPr>
          <w:rFonts w:ascii="宋体" w:hAnsi="宋体" w:cs="宋体"/>
          <w:color w:val="000000"/>
          <w:spacing w:val="1"/>
          <w:sz w:val="28"/>
          <w:szCs w:val="22"/>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1119"/>
        <w:gridCol w:w="850"/>
        <w:gridCol w:w="953"/>
        <w:gridCol w:w="748"/>
        <w:gridCol w:w="851"/>
        <w:gridCol w:w="1134"/>
        <w:gridCol w:w="1672"/>
        <w:gridCol w:w="1163"/>
      </w:tblGrid>
      <w:tr w14:paraId="2234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14:paraId="39D76A68">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序号</w:t>
            </w:r>
          </w:p>
        </w:tc>
        <w:tc>
          <w:tcPr>
            <w:tcW w:w="1119" w:type="dxa"/>
            <w:vAlign w:val="center"/>
          </w:tcPr>
          <w:p w14:paraId="45FEDF19">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仪器设备名称</w:t>
            </w:r>
          </w:p>
        </w:tc>
        <w:tc>
          <w:tcPr>
            <w:tcW w:w="850" w:type="dxa"/>
            <w:vAlign w:val="center"/>
          </w:tcPr>
          <w:p w14:paraId="311C7FAC">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型号规格</w:t>
            </w:r>
          </w:p>
        </w:tc>
        <w:tc>
          <w:tcPr>
            <w:tcW w:w="953" w:type="dxa"/>
            <w:vAlign w:val="center"/>
          </w:tcPr>
          <w:p w14:paraId="11BEF803">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数量</w:t>
            </w:r>
          </w:p>
        </w:tc>
        <w:tc>
          <w:tcPr>
            <w:tcW w:w="748" w:type="dxa"/>
            <w:vAlign w:val="center"/>
          </w:tcPr>
          <w:p w14:paraId="51E6C752">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国别产地</w:t>
            </w:r>
          </w:p>
        </w:tc>
        <w:tc>
          <w:tcPr>
            <w:tcW w:w="851" w:type="dxa"/>
            <w:vAlign w:val="center"/>
          </w:tcPr>
          <w:p w14:paraId="06EEC589">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制造年份</w:t>
            </w:r>
          </w:p>
        </w:tc>
        <w:tc>
          <w:tcPr>
            <w:tcW w:w="1134" w:type="dxa"/>
            <w:vAlign w:val="center"/>
          </w:tcPr>
          <w:p w14:paraId="286534EE">
            <w:pPr>
              <w:jc w:val="center"/>
              <w:rPr>
                <w:rFonts w:ascii="宋体" w:hAnsi="宋体" w:cs="宋体"/>
                <w:b/>
                <w:color w:val="000000"/>
                <w:spacing w:val="1"/>
                <w:kern w:val="0"/>
                <w:sz w:val="24"/>
                <w:szCs w:val="22"/>
              </w:rPr>
            </w:pPr>
            <w:r>
              <w:rPr>
                <w:rFonts w:hint="eastAsia" w:ascii="宋体" w:hAnsi="宋体" w:cs="宋体"/>
                <w:b/>
                <w:color w:val="000000"/>
                <w:spacing w:val="1"/>
                <w:kern w:val="0"/>
                <w:sz w:val="24"/>
                <w:szCs w:val="22"/>
              </w:rPr>
              <w:t>已使用台时数</w:t>
            </w:r>
          </w:p>
        </w:tc>
        <w:tc>
          <w:tcPr>
            <w:tcW w:w="1672" w:type="dxa"/>
            <w:vAlign w:val="center"/>
          </w:tcPr>
          <w:p w14:paraId="4801C5A6">
            <w:pPr>
              <w:jc w:val="center"/>
              <w:rPr>
                <w:rFonts w:ascii="宋体" w:hAnsi="宋体" w:cs="宋体"/>
                <w:b/>
                <w:color w:val="000000"/>
                <w:spacing w:val="1"/>
                <w:kern w:val="0"/>
                <w:sz w:val="24"/>
                <w:szCs w:val="22"/>
              </w:rPr>
            </w:pPr>
            <w:r>
              <w:rPr>
                <w:rFonts w:hint="eastAsia" w:ascii="宋体" w:hAnsi="宋体" w:cs="宋体"/>
                <w:b/>
                <w:color w:val="000000"/>
                <w:spacing w:val="1"/>
                <w:kern w:val="0"/>
                <w:sz w:val="24"/>
                <w:szCs w:val="22"/>
              </w:rPr>
              <w:t>用途</w:t>
            </w:r>
          </w:p>
        </w:tc>
        <w:tc>
          <w:tcPr>
            <w:tcW w:w="1163" w:type="dxa"/>
            <w:vAlign w:val="center"/>
          </w:tcPr>
          <w:p w14:paraId="78873CAE">
            <w:pPr>
              <w:jc w:val="center"/>
              <w:rPr>
                <w:rFonts w:ascii="宋体" w:hAnsi="宋体" w:cs="宋体"/>
                <w:b/>
                <w:color w:val="000000"/>
                <w:spacing w:val="1"/>
                <w:kern w:val="0"/>
                <w:sz w:val="24"/>
                <w:szCs w:val="22"/>
              </w:rPr>
            </w:pPr>
            <w:r>
              <w:rPr>
                <w:rFonts w:ascii="宋体" w:hAnsi="宋体" w:cs="宋体"/>
                <w:b/>
                <w:color w:val="000000"/>
                <w:spacing w:val="1"/>
                <w:kern w:val="0"/>
                <w:sz w:val="24"/>
                <w:szCs w:val="22"/>
              </w:rPr>
              <w:t>备注</w:t>
            </w:r>
          </w:p>
        </w:tc>
      </w:tr>
      <w:tr w14:paraId="4F16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16F7B8B4">
            <w:pPr>
              <w:jc w:val="center"/>
              <w:rPr>
                <w:rFonts w:ascii="宋体" w:hAnsi="宋体" w:cs="宋体"/>
                <w:color w:val="000000"/>
                <w:spacing w:val="1"/>
                <w:kern w:val="0"/>
                <w:sz w:val="28"/>
                <w:szCs w:val="22"/>
              </w:rPr>
            </w:pPr>
          </w:p>
        </w:tc>
        <w:tc>
          <w:tcPr>
            <w:tcW w:w="1119" w:type="dxa"/>
          </w:tcPr>
          <w:p w14:paraId="58EE33EB">
            <w:pPr>
              <w:jc w:val="center"/>
              <w:rPr>
                <w:rFonts w:ascii="宋体" w:hAnsi="宋体" w:cs="宋体"/>
                <w:color w:val="000000"/>
                <w:spacing w:val="1"/>
                <w:kern w:val="0"/>
                <w:sz w:val="28"/>
                <w:szCs w:val="22"/>
              </w:rPr>
            </w:pPr>
          </w:p>
        </w:tc>
        <w:tc>
          <w:tcPr>
            <w:tcW w:w="850" w:type="dxa"/>
          </w:tcPr>
          <w:p w14:paraId="09691192">
            <w:pPr>
              <w:jc w:val="center"/>
              <w:rPr>
                <w:rFonts w:ascii="宋体" w:hAnsi="宋体" w:cs="宋体"/>
                <w:color w:val="000000"/>
                <w:spacing w:val="1"/>
                <w:kern w:val="0"/>
                <w:sz w:val="28"/>
                <w:szCs w:val="22"/>
              </w:rPr>
            </w:pPr>
          </w:p>
        </w:tc>
        <w:tc>
          <w:tcPr>
            <w:tcW w:w="953" w:type="dxa"/>
          </w:tcPr>
          <w:p w14:paraId="10E372BD">
            <w:pPr>
              <w:jc w:val="center"/>
              <w:rPr>
                <w:rFonts w:ascii="宋体" w:hAnsi="宋体" w:cs="宋体"/>
                <w:color w:val="000000"/>
                <w:spacing w:val="1"/>
                <w:kern w:val="0"/>
                <w:sz w:val="28"/>
                <w:szCs w:val="22"/>
              </w:rPr>
            </w:pPr>
          </w:p>
        </w:tc>
        <w:tc>
          <w:tcPr>
            <w:tcW w:w="748" w:type="dxa"/>
          </w:tcPr>
          <w:p w14:paraId="63936E77">
            <w:pPr>
              <w:jc w:val="center"/>
              <w:rPr>
                <w:rFonts w:ascii="宋体" w:hAnsi="宋体" w:cs="宋体"/>
                <w:color w:val="000000"/>
                <w:spacing w:val="1"/>
                <w:kern w:val="0"/>
                <w:sz w:val="28"/>
                <w:szCs w:val="22"/>
              </w:rPr>
            </w:pPr>
          </w:p>
        </w:tc>
        <w:tc>
          <w:tcPr>
            <w:tcW w:w="851" w:type="dxa"/>
          </w:tcPr>
          <w:p w14:paraId="76ED6304">
            <w:pPr>
              <w:jc w:val="center"/>
              <w:rPr>
                <w:rFonts w:ascii="宋体" w:hAnsi="宋体" w:cs="宋体"/>
                <w:color w:val="000000"/>
                <w:spacing w:val="1"/>
                <w:kern w:val="0"/>
                <w:sz w:val="28"/>
                <w:szCs w:val="22"/>
              </w:rPr>
            </w:pPr>
          </w:p>
        </w:tc>
        <w:tc>
          <w:tcPr>
            <w:tcW w:w="1134" w:type="dxa"/>
          </w:tcPr>
          <w:p w14:paraId="3DFFE7FF">
            <w:pPr>
              <w:jc w:val="center"/>
              <w:rPr>
                <w:rFonts w:ascii="宋体" w:hAnsi="宋体" w:cs="宋体"/>
                <w:color w:val="000000"/>
                <w:spacing w:val="1"/>
                <w:kern w:val="0"/>
                <w:sz w:val="28"/>
                <w:szCs w:val="22"/>
              </w:rPr>
            </w:pPr>
          </w:p>
        </w:tc>
        <w:tc>
          <w:tcPr>
            <w:tcW w:w="1672" w:type="dxa"/>
          </w:tcPr>
          <w:p w14:paraId="735FB3DD">
            <w:pPr>
              <w:jc w:val="center"/>
              <w:rPr>
                <w:rFonts w:ascii="宋体" w:hAnsi="宋体" w:cs="宋体"/>
                <w:color w:val="000000"/>
                <w:spacing w:val="1"/>
                <w:kern w:val="0"/>
                <w:sz w:val="28"/>
                <w:szCs w:val="22"/>
              </w:rPr>
            </w:pPr>
          </w:p>
        </w:tc>
        <w:tc>
          <w:tcPr>
            <w:tcW w:w="1163" w:type="dxa"/>
          </w:tcPr>
          <w:p w14:paraId="5D19C686">
            <w:pPr>
              <w:jc w:val="center"/>
              <w:rPr>
                <w:rFonts w:ascii="宋体" w:hAnsi="宋体" w:cs="宋体"/>
                <w:color w:val="000000"/>
                <w:spacing w:val="1"/>
                <w:kern w:val="0"/>
                <w:sz w:val="28"/>
                <w:szCs w:val="22"/>
              </w:rPr>
            </w:pPr>
          </w:p>
        </w:tc>
      </w:tr>
      <w:tr w14:paraId="6C13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7705934C">
            <w:pPr>
              <w:jc w:val="center"/>
              <w:rPr>
                <w:rFonts w:ascii="宋体" w:hAnsi="宋体" w:cs="宋体"/>
                <w:color w:val="000000"/>
                <w:spacing w:val="1"/>
                <w:kern w:val="0"/>
                <w:sz w:val="28"/>
                <w:szCs w:val="22"/>
              </w:rPr>
            </w:pPr>
          </w:p>
        </w:tc>
        <w:tc>
          <w:tcPr>
            <w:tcW w:w="1119" w:type="dxa"/>
          </w:tcPr>
          <w:p w14:paraId="7FABD3D0">
            <w:pPr>
              <w:jc w:val="center"/>
              <w:rPr>
                <w:rFonts w:ascii="宋体" w:hAnsi="宋体" w:cs="宋体"/>
                <w:color w:val="000000"/>
                <w:spacing w:val="1"/>
                <w:kern w:val="0"/>
                <w:sz w:val="28"/>
                <w:szCs w:val="22"/>
              </w:rPr>
            </w:pPr>
          </w:p>
        </w:tc>
        <w:tc>
          <w:tcPr>
            <w:tcW w:w="850" w:type="dxa"/>
          </w:tcPr>
          <w:p w14:paraId="0AC72E16">
            <w:pPr>
              <w:jc w:val="center"/>
              <w:rPr>
                <w:rFonts w:ascii="宋体" w:hAnsi="宋体" w:cs="宋体"/>
                <w:color w:val="000000"/>
                <w:spacing w:val="1"/>
                <w:kern w:val="0"/>
                <w:sz w:val="28"/>
                <w:szCs w:val="22"/>
              </w:rPr>
            </w:pPr>
          </w:p>
        </w:tc>
        <w:tc>
          <w:tcPr>
            <w:tcW w:w="953" w:type="dxa"/>
          </w:tcPr>
          <w:p w14:paraId="47BCB1F3">
            <w:pPr>
              <w:jc w:val="center"/>
              <w:rPr>
                <w:rFonts w:ascii="宋体" w:hAnsi="宋体" w:cs="宋体"/>
                <w:color w:val="000000"/>
                <w:spacing w:val="1"/>
                <w:kern w:val="0"/>
                <w:sz w:val="28"/>
                <w:szCs w:val="22"/>
              </w:rPr>
            </w:pPr>
          </w:p>
        </w:tc>
        <w:tc>
          <w:tcPr>
            <w:tcW w:w="748" w:type="dxa"/>
          </w:tcPr>
          <w:p w14:paraId="292E2428">
            <w:pPr>
              <w:jc w:val="center"/>
              <w:rPr>
                <w:rFonts w:ascii="宋体" w:hAnsi="宋体" w:cs="宋体"/>
                <w:color w:val="000000"/>
                <w:spacing w:val="1"/>
                <w:kern w:val="0"/>
                <w:sz w:val="28"/>
                <w:szCs w:val="22"/>
              </w:rPr>
            </w:pPr>
          </w:p>
        </w:tc>
        <w:tc>
          <w:tcPr>
            <w:tcW w:w="851" w:type="dxa"/>
          </w:tcPr>
          <w:p w14:paraId="613114D8">
            <w:pPr>
              <w:jc w:val="center"/>
              <w:rPr>
                <w:rFonts w:ascii="宋体" w:hAnsi="宋体" w:cs="宋体"/>
                <w:color w:val="000000"/>
                <w:spacing w:val="1"/>
                <w:kern w:val="0"/>
                <w:sz w:val="28"/>
                <w:szCs w:val="22"/>
              </w:rPr>
            </w:pPr>
          </w:p>
        </w:tc>
        <w:tc>
          <w:tcPr>
            <w:tcW w:w="1134" w:type="dxa"/>
          </w:tcPr>
          <w:p w14:paraId="0058BF9C">
            <w:pPr>
              <w:jc w:val="center"/>
              <w:rPr>
                <w:rFonts w:ascii="宋体" w:hAnsi="宋体" w:cs="宋体"/>
                <w:color w:val="000000"/>
                <w:spacing w:val="1"/>
                <w:kern w:val="0"/>
                <w:sz w:val="28"/>
                <w:szCs w:val="22"/>
              </w:rPr>
            </w:pPr>
          </w:p>
        </w:tc>
        <w:tc>
          <w:tcPr>
            <w:tcW w:w="1672" w:type="dxa"/>
          </w:tcPr>
          <w:p w14:paraId="280D6970">
            <w:pPr>
              <w:jc w:val="center"/>
              <w:rPr>
                <w:rFonts w:ascii="宋体" w:hAnsi="宋体" w:cs="宋体"/>
                <w:color w:val="000000"/>
                <w:spacing w:val="1"/>
                <w:kern w:val="0"/>
                <w:sz w:val="28"/>
                <w:szCs w:val="22"/>
              </w:rPr>
            </w:pPr>
          </w:p>
        </w:tc>
        <w:tc>
          <w:tcPr>
            <w:tcW w:w="1163" w:type="dxa"/>
          </w:tcPr>
          <w:p w14:paraId="4DEF447C">
            <w:pPr>
              <w:jc w:val="center"/>
              <w:rPr>
                <w:rFonts w:ascii="宋体" w:hAnsi="宋体" w:cs="宋体"/>
                <w:color w:val="000000"/>
                <w:spacing w:val="1"/>
                <w:kern w:val="0"/>
                <w:sz w:val="28"/>
                <w:szCs w:val="22"/>
              </w:rPr>
            </w:pPr>
          </w:p>
        </w:tc>
      </w:tr>
      <w:tr w14:paraId="0935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4F863BD4">
            <w:pPr>
              <w:jc w:val="center"/>
              <w:rPr>
                <w:rFonts w:ascii="宋体" w:hAnsi="宋体" w:cs="宋体"/>
                <w:color w:val="000000"/>
                <w:spacing w:val="1"/>
                <w:kern w:val="0"/>
                <w:sz w:val="28"/>
                <w:szCs w:val="22"/>
              </w:rPr>
            </w:pPr>
          </w:p>
        </w:tc>
        <w:tc>
          <w:tcPr>
            <w:tcW w:w="1119" w:type="dxa"/>
          </w:tcPr>
          <w:p w14:paraId="74EB1FF3">
            <w:pPr>
              <w:jc w:val="center"/>
              <w:rPr>
                <w:rFonts w:ascii="宋体" w:hAnsi="宋体" w:cs="宋体"/>
                <w:color w:val="000000"/>
                <w:spacing w:val="1"/>
                <w:kern w:val="0"/>
                <w:sz w:val="28"/>
                <w:szCs w:val="22"/>
              </w:rPr>
            </w:pPr>
          </w:p>
        </w:tc>
        <w:tc>
          <w:tcPr>
            <w:tcW w:w="850" w:type="dxa"/>
          </w:tcPr>
          <w:p w14:paraId="15629059">
            <w:pPr>
              <w:jc w:val="center"/>
              <w:rPr>
                <w:rFonts w:ascii="宋体" w:hAnsi="宋体" w:cs="宋体"/>
                <w:color w:val="000000"/>
                <w:spacing w:val="1"/>
                <w:kern w:val="0"/>
                <w:sz w:val="28"/>
                <w:szCs w:val="22"/>
              </w:rPr>
            </w:pPr>
          </w:p>
        </w:tc>
        <w:tc>
          <w:tcPr>
            <w:tcW w:w="953" w:type="dxa"/>
          </w:tcPr>
          <w:p w14:paraId="3482E075">
            <w:pPr>
              <w:jc w:val="center"/>
              <w:rPr>
                <w:rFonts w:ascii="宋体" w:hAnsi="宋体" w:cs="宋体"/>
                <w:color w:val="000000"/>
                <w:spacing w:val="1"/>
                <w:kern w:val="0"/>
                <w:sz w:val="28"/>
                <w:szCs w:val="22"/>
              </w:rPr>
            </w:pPr>
          </w:p>
        </w:tc>
        <w:tc>
          <w:tcPr>
            <w:tcW w:w="748" w:type="dxa"/>
          </w:tcPr>
          <w:p w14:paraId="70F9195F">
            <w:pPr>
              <w:jc w:val="center"/>
              <w:rPr>
                <w:rFonts w:ascii="宋体" w:hAnsi="宋体" w:cs="宋体"/>
                <w:color w:val="000000"/>
                <w:spacing w:val="1"/>
                <w:kern w:val="0"/>
                <w:sz w:val="28"/>
                <w:szCs w:val="22"/>
              </w:rPr>
            </w:pPr>
          </w:p>
        </w:tc>
        <w:tc>
          <w:tcPr>
            <w:tcW w:w="851" w:type="dxa"/>
          </w:tcPr>
          <w:p w14:paraId="18736964">
            <w:pPr>
              <w:jc w:val="center"/>
              <w:rPr>
                <w:rFonts w:ascii="宋体" w:hAnsi="宋体" w:cs="宋体"/>
                <w:color w:val="000000"/>
                <w:spacing w:val="1"/>
                <w:kern w:val="0"/>
                <w:sz w:val="28"/>
                <w:szCs w:val="22"/>
              </w:rPr>
            </w:pPr>
          </w:p>
        </w:tc>
        <w:tc>
          <w:tcPr>
            <w:tcW w:w="1134" w:type="dxa"/>
          </w:tcPr>
          <w:p w14:paraId="279F1EFC">
            <w:pPr>
              <w:jc w:val="center"/>
              <w:rPr>
                <w:rFonts w:ascii="宋体" w:hAnsi="宋体" w:cs="宋体"/>
                <w:color w:val="000000"/>
                <w:spacing w:val="1"/>
                <w:kern w:val="0"/>
                <w:sz w:val="28"/>
                <w:szCs w:val="22"/>
              </w:rPr>
            </w:pPr>
          </w:p>
        </w:tc>
        <w:tc>
          <w:tcPr>
            <w:tcW w:w="1672" w:type="dxa"/>
          </w:tcPr>
          <w:p w14:paraId="0162D5F0">
            <w:pPr>
              <w:jc w:val="center"/>
              <w:rPr>
                <w:rFonts w:ascii="宋体" w:hAnsi="宋体" w:cs="宋体"/>
                <w:color w:val="000000"/>
                <w:spacing w:val="1"/>
                <w:kern w:val="0"/>
                <w:sz w:val="28"/>
                <w:szCs w:val="22"/>
              </w:rPr>
            </w:pPr>
          </w:p>
        </w:tc>
        <w:tc>
          <w:tcPr>
            <w:tcW w:w="1163" w:type="dxa"/>
          </w:tcPr>
          <w:p w14:paraId="2880D6E7">
            <w:pPr>
              <w:jc w:val="center"/>
              <w:rPr>
                <w:rFonts w:ascii="宋体" w:hAnsi="宋体" w:cs="宋体"/>
                <w:color w:val="000000"/>
                <w:spacing w:val="1"/>
                <w:kern w:val="0"/>
                <w:sz w:val="28"/>
                <w:szCs w:val="22"/>
              </w:rPr>
            </w:pPr>
          </w:p>
        </w:tc>
      </w:tr>
      <w:tr w14:paraId="2045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0199479B">
            <w:pPr>
              <w:jc w:val="center"/>
              <w:rPr>
                <w:rFonts w:ascii="宋体" w:hAnsi="宋体" w:cs="宋体"/>
                <w:color w:val="000000"/>
                <w:spacing w:val="1"/>
                <w:kern w:val="0"/>
                <w:sz w:val="28"/>
                <w:szCs w:val="22"/>
              </w:rPr>
            </w:pPr>
          </w:p>
        </w:tc>
        <w:tc>
          <w:tcPr>
            <w:tcW w:w="1119" w:type="dxa"/>
          </w:tcPr>
          <w:p w14:paraId="7E072A1B">
            <w:pPr>
              <w:jc w:val="center"/>
              <w:rPr>
                <w:rFonts w:ascii="宋体" w:hAnsi="宋体" w:cs="宋体"/>
                <w:color w:val="000000"/>
                <w:spacing w:val="1"/>
                <w:kern w:val="0"/>
                <w:sz w:val="28"/>
                <w:szCs w:val="22"/>
              </w:rPr>
            </w:pPr>
          </w:p>
        </w:tc>
        <w:tc>
          <w:tcPr>
            <w:tcW w:w="850" w:type="dxa"/>
          </w:tcPr>
          <w:p w14:paraId="166E4583">
            <w:pPr>
              <w:jc w:val="center"/>
              <w:rPr>
                <w:rFonts w:ascii="宋体" w:hAnsi="宋体" w:cs="宋体"/>
                <w:color w:val="000000"/>
                <w:spacing w:val="1"/>
                <w:kern w:val="0"/>
                <w:sz w:val="28"/>
                <w:szCs w:val="22"/>
              </w:rPr>
            </w:pPr>
          </w:p>
        </w:tc>
        <w:tc>
          <w:tcPr>
            <w:tcW w:w="953" w:type="dxa"/>
          </w:tcPr>
          <w:p w14:paraId="0015F23C">
            <w:pPr>
              <w:jc w:val="center"/>
              <w:rPr>
                <w:rFonts w:ascii="宋体" w:hAnsi="宋体" w:cs="宋体"/>
                <w:color w:val="000000"/>
                <w:spacing w:val="1"/>
                <w:kern w:val="0"/>
                <w:sz w:val="28"/>
                <w:szCs w:val="22"/>
              </w:rPr>
            </w:pPr>
          </w:p>
        </w:tc>
        <w:tc>
          <w:tcPr>
            <w:tcW w:w="748" w:type="dxa"/>
          </w:tcPr>
          <w:p w14:paraId="6A4C429D">
            <w:pPr>
              <w:jc w:val="center"/>
              <w:rPr>
                <w:rFonts w:ascii="宋体" w:hAnsi="宋体" w:cs="宋体"/>
                <w:color w:val="000000"/>
                <w:spacing w:val="1"/>
                <w:kern w:val="0"/>
                <w:sz w:val="28"/>
                <w:szCs w:val="22"/>
              </w:rPr>
            </w:pPr>
          </w:p>
        </w:tc>
        <w:tc>
          <w:tcPr>
            <w:tcW w:w="851" w:type="dxa"/>
          </w:tcPr>
          <w:p w14:paraId="00367B15">
            <w:pPr>
              <w:jc w:val="center"/>
              <w:rPr>
                <w:rFonts w:ascii="宋体" w:hAnsi="宋体" w:cs="宋体"/>
                <w:color w:val="000000"/>
                <w:spacing w:val="1"/>
                <w:kern w:val="0"/>
                <w:sz w:val="28"/>
                <w:szCs w:val="22"/>
              </w:rPr>
            </w:pPr>
          </w:p>
        </w:tc>
        <w:tc>
          <w:tcPr>
            <w:tcW w:w="1134" w:type="dxa"/>
          </w:tcPr>
          <w:p w14:paraId="2F9DF9FC">
            <w:pPr>
              <w:jc w:val="center"/>
              <w:rPr>
                <w:rFonts w:ascii="宋体" w:hAnsi="宋体" w:cs="宋体"/>
                <w:color w:val="000000"/>
                <w:spacing w:val="1"/>
                <w:kern w:val="0"/>
                <w:sz w:val="28"/>
                <w:szCs w:val="22"/>
              </w:rPr>
            </w:pPr>
          </w:p>
        </w:tc>
        <w:tc>
          <w:tcPr>
            <w:tcW w:w="1672" w:type="dxa"/>
          </w:tcPr>
          <w:p w14:paraId="6B900179">
            <w:pPr>
              <w:jc w:val="center"/>
              <w:rPr>
                <w:rFonts w:ascii="宋体" w:hAnsi="宋体" w:cs="宋体"/>
                <w:color w:val="000000"/>
                <w:spacing w:val="1"/>
                <w:kern w:val="0"/>
                <w:sz w:val="28"/>
                <w:szCs w:val="22"/>
              </w:rPr>
            </w:pPr>
          </w:p>
        </w:tc>
        <w:tc>
          <w:tcPr>
            <w:tcW w:w="1163" w:type="dxa"/>
          </w:tcPr>
          <w:p w14:paraId="11AB64B5">
            <w:pPr>
              <w:jc w:val="center"/>
              <w:rPr>
                <w:rFonts w:ascii="宋体" w:hAnsi="宋体" w:cs="宋体"/>
                <w:color w:val="000000"/>
                <w:spacing w:val="1"/>
                <w:kern w:val="0"/>
                <w:sz w:val="28"/>
                <w:szCs w:val="22"/>
              </w:rPr>
            </w:pPr>
          </w:p>
        </w:tc>
      </w:tr>
      <w:tr w14:paraId="5A5A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05F7F652">
            <w:pPr>
              <w:jc w:val="center"/>
              <w:rPr>
                <w:rFonts w:ascii="宋体" w:hAnsi="宋体" w:cs="宋体"/>
                <w:color w:val="000000"/>
                <w:spacing w:val="1"/>
                <w:kern w:val="0"/>
                <w:sz w:val="28"/>
                <w:szCs w:val="22"/>
              </w:rPr>
            </w:pPr>
          </w:p>
        </w:tc>
        <w:tc>
          <w:tcPr>
            <w:tcW w:w="1119" w:type="dxa"/>
          </w:tcPr>
          <w:p w14:paraId="182F531F">
            <w:pPr>
              <w:jc w:val="center"/>
              <w:rPr>
                <w:rFonts w:ascii="宋体" w:hAnsi="宋体" w:cs="宋体"/>
                <w:color w:val="000000"/>
                <w:spacing w:val="1"/>
                <w:kern w:val="0"/>
                <w:sz w:val="28"/>
                <w:szCs w:val="22"/>
              </w:rPr>
            </w:pPr>
          </w:p>
        </w:tc>
        <w:tc>
          <w:tcPr>
            <w:tcW w:w="850" w:type="dxa"/>
          </w:tcPr>
          <w:p w14:paraId="3AD62566">
            <w:pPr>
              <w:jc w:val="center"/>
              <w:rPr>
                <w:rFonts w:ascii="宋体" w:hAnsi="宋体" w:cs="宋体"/>
                <w:color w:val="000000"/>
                <w:spacing w:val="1"/>
                <w:kern w:val="0"/>
                <w:sz w:val="28"/>
                <w:szCs w:val="22"/>
              </w:rPr>
            </w:pPr>
          </w:p>
        </w:tc>
        <w:tc>
          <w:tcPr>
            <w:tcW w:w="953" w:type="dxa"/>
          </w:tcPr>
          <w:p w14:paraId="0B1F8992">
            <w:pPr>
              <w:jc w:val="center"/>
              <w:rPr>
                <w:rFonts w:ascii="宋体" w:hAnsi="宋体" w:cs="宋体"/>
                <w:color w:val="000000"/>
                <w:spacing w:val="1"/>
                <w:kern w:val="0"/>
                <w:sz w:val="28"/>
                <w:szCs w:val="22"/>
              </w:rPr>
            </w:pPr>
          </w:p>
        </w:tc>
        <w:tc>
          <w:tcPr>
            <w:tcW w:w="748" w:type="dxa"/>
          </w:tcPr>
          <w:p w14:paraId="0D5945E5">
            <w:pPr>
              <w:jc w:val="center"/>
              <w:rPr>
                <w:rFonts w:ascii="宋体" w:hAnsi="宋体" w:cs="宋体"/>
                <w:color w:val="000000"/>
                <w:spacing w:val="1"/>
                <w:kern w:val="0"/>
                <w:sz w:val="28"/>
                <w:szCs w:val="22"/>
              </w:rPr>
            </w:pPr>
          </w:p>
        </w:tc>
        <w:tc>
          <w:tcPr>
            <w:tcW w:w="851" w:type="dxa"/>
          </w:tcPr>
          <w:p w14:paraId="65394F96">
            <w:pPr>
              <w:jc w:val="center"/>
              <w:rPr>
                <w:rFonts w:ascii="宋体" w:hAnsi="宋体" w:cs="宋体"/>
                <w:color w:val="000000"/>
                <w:spacing w:val="1"/>
                <w:kern w:val="0"/>
                <w:sz w:val="28"/>
                <w:szCs w:val="22"/>
              </w:rPr>
            </w:pPr>
          </w:p>
        </w:tc>
        <w:tc>
          <w:tcPr>
            <w:tcW w:w="1134" w:type="dxa"/>
          </w:tcPr>
          <w:p w14:paraId="642DF708">
            <w:pPr>
              <w:jc w:val="center"/>
              <w:rPr>
                <w:rFonts w:ascii="宋体" w:hAnsi="宋体" w:cs="宋体"/>
                <w:color w:val="000000"/>
                <w:spacing w:val="1"/>
                <w:kern w:val="0"/>
                <w:sz w:val="28"/>
                <w:szCs w:val="22"/>
              </w:rPr>
            </w:pPr>
          </w:p>
        </w:tc>
        <w:tc>
          <w:tcPr>
            <w:tcW w:w="1672" w:type="dxa"/>
          </w:tcPr>
          <w:p w14:paraId="029D68E1">
            <w:pPr>
              <w:jc w:val="center"/>
              <w:rPr>
                <w:rFonts w:ascii="宋体" w:hAnsi="宋体" w:cs="宋体"/>
                <w:color w:val="000000"/>
                <w:spacing w:val="1"/>
                <w:kern w:val="0"/>
                <w:sz w:val="28"/>
                <w:szCs w:val="22"/>
              </w:rPr>
            </w:pPr>
          </w:p>
        </w:tc>
        <w:tc>
          <w:tcPr>
            <w:tcW w:w="1163" w:type="dxa"/>
          </w:tcPr>
          <w:p w14:paraId="46E1E090">
            <w:pPr>
              <w:jc w:val="center"/>
              <w:rPr>
                <w:rFonts w:ascii="宋体" w:hAnsi="宋体" w:cs="宋体"/>
                <w:color w:val="000000"/>
                <w:spacing w:val="1"/>
                <w:kern w:val="0"/>
                <w:sz w:val="28"/>
                <w:szCs w:val="22"/>
              </w:rPr>
            </w:pPr>
          </w:p>
        </w:tc>
      </w:tr>
      <w:tr w14:paraId="159F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1FB19569">
            <w:pPr>
              <w:jc w:val="center"/>
              <w:rPr>
                <w:rFonts w:ascii="宋体" w:hAnsi="宋体" w:cs="宋体"/>
                <w:color w:val="000000"/>
                <w:spacing w:val="1"/>
                <w:kern w:val="0"/>
                <w:sz w:val="28"/>
                <w:szCs w:val="22"/>
              </w:rPr>
            </w:pPr>
          </w:p>
        </w:tc>
        <w:tc>
          <w:tcPr>
            <w:tcW w:w="1119" w:type="dxa"/>
          </w:tcPr>
          <w:p w14:paraId="4453B763">
            <w:pPr>
              <w:jc w:val="center"/>
              <w:rPr>
                <w:rFonts w:ascii="宋体" w:hAnsi="宋体" w:cs="宋体"/>
                <w:color w:val="000000"/>
                <w:spacing w:val="1"/>
                <w:kern w:val="0"/>
                <w:sz w:val="28"/>
                <w:szCs w:val="22"/>
              </w:rPr>
            </w:pPr>
          </w:p>
        </w:tc>
        <w:tc>
          <w:tcPr>
            <w:tcW w:w="850" w:type="dxa"/>
          </w:tcPr>
          <w:p w14:paraId="4EA00B14">
            <w:pPr>
              <w:jc w:val="center"/>
              <w:rPr>
                <w:rFonts w:ascii="宋体" w:hAnsi="宋体" w:cs="宋体"/>
                <w:color w:val="000000"/>
                <w:spacing w:val="1"/>
                <w:kern w:val="0"/>
                <w:sz w:val="28"/>
                <w:szCs w:val="22"/>
              </w:rPr>
            </w:pPr>
          </w:p>
        </w:tc>
        <w:tc>
          <w:tcPr>
            <w:tcW w:w="953" w:type="dxa"/>
          </w:tcPr>
          <w:p w14:paraId="5D8DCCA8">
            <w:pPr>
              <w:jc w:val="center"/>
              <w:rPr>
                <w:rFonts w:ascii="宋体" w:hAnsi="宋体" w:cs="宋体"/>
                <w:color w:val="000000"/>
                <w:spacing w:val="1"/>
                <w:kern w:val="0"/>
                <w:sz w:val="28"/>
                <w:szCs w:val="22"/>
              </w:rPr>
            </w:pPr>
          </w:p>
        </w:tc>
        <w:tc>
          <w:tcPr>
            <w:tcW w:w="748" w:type="dxa"/>
          </w:tcPr>
          <w:p w14:paraId="7590B5F3">
            <w:pPr>
              <w:jc w:val="center"/>
              <w:rPr>
                <w:rFonts w:ascii="宋体" w:hAnsi="宋体" w:cs="宋体"/>
                <w:color w:val="000000"/>
                <w:spacing w:val="1"/>
                <w:kern w:val="0"/>
                <w:sz w:val="28"/>
                <w:szCs w:val="22"/>
              </w:rPr>
            </w:pPr>
          </w:p>
        </w:tc>
        <w:tc>
          <w:tcPr>
            <w:tcW w:w="851" w:type="dxa"/>
          </w:tcPr>
          <w:p w14:paraId="34833C6F">
            <w:pPr>
              <w:jc w:val="center"/>
              <w:rPr>
                <w:rFonts w:ascii="宋体" w:hAnsi="宋体" w:cs="宋体"/>
                <w:color w:val="000000"/>
                <w:spacing w:val="1"/>
                <w:kern w:val="0"/>
                <w:sz w:val="28"/>
                <w:szCs w:val="22"/>
              </w:rPr>
            </w:pPr>
          </w:p>
        </w:tc>
        <w:tc>
          <w:tcPr>
            <w:tcW w:w="1134" w:type="dxa"/>
          </w:tcPr>
          <w:p w14:paraId="3AF83C67">
            <w:pPr>
              <w:jc w:val="center"/>
              <w:rPr>
                <w:rFonts w:ascii="宋体" w:hAnsi="宋体" w:cs="宋体"/>
                <w:color w:val="000000"/>
                <w:spacing w:val="1"/>
                <w:kern w:val="0"/>
                <w:sz w:val="28"/>
                <w:szCs w:val="22"/>
              </w:rPr>
            </w:pPr>
          </w:p>
        </w:tc>
        <w:tc>
          <w:tcPr>
            <w:tcW w:w="1672" w:type="dxa"/>
          </w:tcPr>
          <w:p w14:paraId="10F2C1F2">
            <w:pPr>
              <w:jc w:val="center"/>
              <w:rPr>
                <w:rFonts w:ascii="宋体" w:hAnsi="宋体" w:cs="宋体"/>
                <w:color w:val="000000"/>
                <w:spacing w:val="1"/>
                <w:kern w:val="0"/>
                <w:sz w:val="28"/>
                <w:szCs w:val="22"/>
              </w:rPr>
            </w:pPr>
          </w:p>
        </w:tc>
        <w:tc>
          <w:tcPr>
            <w:tcW w:w="1163" w:type="dxa"/>
          </w:tcPr>
          <w:p w14:paraId="7A75398A">
            <w:pPr>
              <w:jc w:val="center"/>
              <w:rPr>
                <w:rFonts w:ascii="宋体" w:hAnsi="宋体" w:cs="宋体"/>
                <w:color w:val="000000"/>
                <w:spacing w:val="1"/>
                <w:kern w:val="0"/>
                <w:sz w:val="28"/>
                <w:szCs w:val="22"/>
              </w:rPr>
            </w:pPr>
          </w:p>
        </w:tc>
      </w:tr>
      <w:tr w14:paraId="383C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773B32EA">
            <w:pPr>
              <w:jc w:val="center"/>
              <w:rPr>
                <w:rFonts w:ascii="宋体" w:hAnsi="宋体" w:cs="宋体"/>
                <w:color w:val="000000"/>
                <w:spacing w:val="1"/>
                <w:kern w:val="0"/>
                <w:sz w:val="28"/>
                <w:szCs w:val="22"/>
              </w:rPr>
            </w:pPr>
          </w:p>
        </w:tc>
        <w:tc>
          <w:tcPr>
            <w:tcW w:w="1119" w:type="dxa"/>
          </w:tcPr>
          <w:p w14:paraId="169A9A1B">
            <w:pPr>
              <w:jc w:val="center"/>
              <w:rPr>
                <w:rFonts w:ascii="宋体" w:hAnsi="宋体" w:cs="宋体"/>
                <w:color w:val="000000"/>
                <w:spacing w:val="1"/>
                <w:kern w:val="0"/>
                <w:sz w:val="28"/>
                <w:szCs w:val="22"/>
              </w:rPr>
            </w:pPr>
          </w:p>
        </w:tc>
        <w:tc>
          <w:tcPr>
            <w:tcW w:w="850" w:type="dxa"/>
          </w:tcPr>
          <w:p w14:paraId="2EA3011D">
            <w:pPr>
              <w:jc w:val="center"/>
              <w:rPr>
                <w:rFonts w:ascii="宋体" w:hAnsi="宋体" w:cs="宋体"/>
                <w:color w:val="000000"/>
                <w:spacing w:val="1"/>
                <w:kern w:val="0"/>
                <w:sz w:val="28"/>
                <w:szCs w:val="22"/>
              </w:rPr>
            </w:pPr>
          </w:p>
        </w:tc>
        <w:tc>
          <w:tcPr>
            <w:tcW w:w="953" w:type="dxa"/>
          </w:tcPr>
          <w:p w14:paraId="76DF5BC6">
            <w:pPr>
              <w:jc w:val="center"/>
              <w:rPr>
                <w:rFonts w:ascii="宋体" w:hAnsi="宋体" w:cs="宋体"/>
                <w:color w:val="000000"/>
                <w:spacing w:val="1"/>
                <w:kern w:val="0"/>
                <w:sz w:val="28"/>
                <w:szCs w:val="22"/>
              </w:rPr>
            </w:pPr>
          </w:p>
        </w:tc>
        <w:tc>
          <w:tcPr>
            <w:tcW w:w="748" w:type="dxa"/>
          </w:tcPr>
          <w:p w14:paraId="60ED7F43">
            <w:pPr>
              <w:jc w:val="center"/>
              <w:rPr>
                <w:rFonts w:ascii="宋体" w:hAnsi="宋体" w:cs="宋体"/>
                <w:color w:val="000000"/>
                <w:spacing w:val="1"/>
                <w:kern w:val="0"/>
                <w:sz w:val="28"/>
                <w:szCs w:val="22"/>
              </w:rPr>
            </w:pPr>
          </w:p>
        </w:tc>
        <w:tc>
          <w:tcPr>
            <w:tcW w:w="851" w:type="dxa"/>
          </w:tcPr>
          <w:p w14:paraId="273DE671">
            <w:pPr>
              <w:jc w:val="center"/>
              <w:rPr>
                <w:rFonts w:ascii="宋体" w:hAnsi="宋体" w:cs="宋体"/>
                <w:color w:val="000000"/>
                <w:spacing w:val="1"/>
                <w:kern w:val="0"/>
                <w:sz w:val="28"/>
                <w:szCs w:val="22"/>
              </w:rPr>
            </w:pPr>
          </w:p>
        </w:tc>
        <w:tc>
          <w:tcPr>
            <w:tcW w:w="1134" w:type="dxa"/>
          </w:tcPr>
          <w:p w14:paraId="10FA4D35">
            <w:pPr>
              <w:jc w:val="center"/>
              <w:rPr>
                <w:rFonts w:ascii="宋体" w:hAnsi="宋体" w:cs="宋体"/>
                <w:color w:val="000000"/>
                <w:spacing w:val="1"/>
                <w:kern w:val="0"/>
                <w:sz w:val="28"/>
                <w:szCs w:val="22"/>
              </w:rPr>
            </w:pPr>
          </w:p>
        </w:tc>
        <w:tc>
          <w:tcPr>
            <w:tcW w:w="1672" w:type="dxa"/>
          </w:tcPr>
          <w:p w14:paraId="099072F5">
            <w:pPr>
              <w:jc w:val="center"/>
              <w:rPr>
                <w:rFonts w:ascii="宋体" w:hAnsi="宋体" w:cs="宋体"/>
                <w:color w:val="000000"/>
                <w:spacing w:val="1"/>
                <w:kern w:val="0"/>
                <w:sz w:val="28"/>
                <w:szCs w:val="22"/>
              </w:rPr>
            </w:pPr>
          </w:p>
        </w:tc>
        <w:tc>
          <w:tcPr>
            <w:tcW w:w="1163" w:type="dxa"/>
          </w:tcPr>
          <w:p w14:paraId="627F37A9">
            <w:pPr>
              <w:jc w:val="center"/>
              <w:rPr>
                <w:rFonts w:ascii="宋体" w:hAnsi="宋体" w:cs="宋体"/>
                <w:color w:val="000000"/>
                <w:spacing w:val="1"/>
                <w:kern w:val="0"/>
                <w:sz w:val="28"/>
                <w:szCs w:val="22"/>
              </w:rPr>
            </w:pPr>
          </w:p>
        </w:tc>
      </w:tr>
      <w:tr w14:paraId="5A31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7A6F7F8F">
            <w:pPr>
              <w:jc w:val="center"/>
              <w:rPr>
                <w:rFonts w:ascii="宋体" w:hAnsi="宋体" w:cs="宋体"/>
                <w:color w:val="000000"/>
                <w:spacing w:val="1"/>
                <w:kern w:val="0"/>
                <w:sz w:val="28"/>
                <w:szCs w:val="22"/>
              </w:rPr>
            </w:pPr>
          </w:p>
        </w:tc>
        <w:tc>
          <w:tcPr>
            <w:tcW w:w="1119" w:type="dxa"/>
          </w:tcPr>
          <w:p w14:paraId="63C79683">
            <w:pPr>
              <w:jc w:val="center"/>
              <w:rPr>
                <w:rFonts w:ascii="宋体" w:hAnsi="宋体" w:cs="宋体"/>
                <w:color w:val="000000"/>
                <w:spacing w:val="1"/>
                <w:kern w:val="0"/>
                <w:sz w:val="28"/>
                <w:szCs w:val="22"/>
              </w:rPr>
            </w:pPr>
          </w:p>
        </w:tc>
        <w:tc>
          <w:tcPr>
            <w:tcW w:w="850" w:type="dxa"/>
          </w:tcPr>
          <w:p w14:paraId="052191BB">
            <w:pPr>
              <w:jc w:val="center"/>
              <w:rPr>
                <w:rFonts w:ascii="宋体" w:hAnsi="宋体" w:cs="宋体"/>
                <w:color w:val="000000"/>
                <w:spacing w:val="1"/>
                <w:kern w:val="0"/>
                <w:sz w:val="28"/>
                <w:szCs w:val="22"/>
              </w:rPr>
            </w:pPr>
          </w:p>
        </w:tc>
        <w:tc>
          <w:tcPr>
            <w:tcW w:w="953" w:type="dxa"/>
          </w:tcPr>
          <w:p w14:paraId="5405D31E">
            <w:pPr>
              <w:jc w:val="center"/>
              <w:rPr>
                <w:rFonts w:ascii="宋体" w:hAnsi="宋体" w:cs="宋体"/>
                <w:color w:val="000000"/>
                <w:spacing w:val="1"/>
                <w:kern w:val="0"/>
                <w:sz w:val="28"/>
                <w:szCs w:val="22"/>
              </w:rPr>
            </w:pPr>
          </w:p>
        </w:tc>
        <w:tc>
          <w:tcPr>
            <w:tcW w:w="748" w:type="dxa"/>
          </w:tcPr>
          <w:p w14:paraId="4F28A476">
            <w:pPr>
              <w:jc w:val="center"/>
              <w:rPr>
                <w:rFonts w:ascii="宋体" w:hAnsi="宋体" w:cs="宋体"/>
                <w:color w:val="000000"/>
                <w:spacing w:val="1"/>
                <w:kern w:val="0"/>
                <w:sz w:val="28"/>
                <w:szCs w:val="22"/>
              </w:rPr>
            </w:pPr>
          </w:p>
        </w:tc>
        <w:tc>
          <w:tcPr>
            <w:tcW w:w="851" w:type="dxa"/>
          </w:tcPr>
          <w:p w14:paraId="3F80748F">
            <w:pPr>
              <w:jc w:val="center"/>
              <w:rPr>
                <w:rFonts w:ascii="宋体" w:hAnsi="宋体" w:cs="宋体"/>
                <w:color w:val="000000"/>
                <w:spacing w:val="1"/>
                <w:kern w:val="0"/>
                <w:sz w:val="28"/>
                <w:szCs w:val="22"/>
              </w:rPr>
            </w:pPr>
          </w:p>
        </w:tc>
        <w:tc>
          <w:tcPr>
            <w:tcW w:w="1134" w:type="dxa"/>
          </w:tcPr>
          <w:p w14:paraId="35DCAC57">
            <w:pPr>
              <w:jc w:val="center"/>
              <w:rPr>
                <w:rFonts w:ascii="宋体" w:hAnsi="宋体" w:cs="宋体"/>
                <w:color w:val="000000"/>
                <w:spacing w:val="1"/>
                <w:kern w:val="0"/>
                <w:sz w:val="28"/>
                <w:szCs w:val="22"/>
              </w:rPr>
            </w:pPr>
          </w:p>
        </w:tc>
        <w:tc>
          <w:tcPr>
            <w:tcW w:w="1672" w:type="dxa"/>
          </w:tcPr>
          <w:p w14:paraId="260D7EF1">
            <w:pPr>
              <w:jc w:val="center"/>
              <w:rPr>
                <w:rFonts w:ascii="宋体" w:hAnsi="宋体" w:cs="宋体"/>
                <w:color w:val="000000"/>
                <w:spacing w:val="1"/>
                <w:kern w:val="0"/>
                <w:sz w:val="28"/>
                <w:szCs w:val="22"/>
              </w:rPr>
            </w:pPr>
          </w:p>
        </w:tc>
        <w:tc>
          <w:tcPr>
            <w:tcW w:w="1163" w:type="dxa"/>
          </w:tcPr>
          <w:p w14:paraId="1C532785">
            <w:pPr>
              <w:jc w:val="center"/>
              <w:rPr>
                <w:rFonts w:ascii="宋体" w:hAnsi="宋体" w:cs="宋体"/>
                <w:color w:val="000000"/>
                <w:spacing w:val="1"/>
                <w:kern w:val="0"/>
                <w:sz w:val="28"/>
                <w:szCs w:val="22"/>
              </w:rPr>
            </w:pPr>
          </w:p>
        </w:tc>
      </w:tr>
      <w:tr w14:paraId="26B58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21B140EA">
            <w:pPr>
              <w:jc w:val="center"/>
              <w:rPr>
                <w:rFonts w:ascii="宋体" w:hAnsi="宋体" w:cs="宋体"/>
                <w:color w:val="000000"/>
                <w:spacing w:val="1"/>
                <w:kern w:val="0"/>
                <w:sz w:val="28"/>
                <w:szCs w:val="22"/>
              </w:rPr>
            </w:pPr>
          </w:p>
        </w:tc>
        <w:tc>
          <w:tcPr>
            <w:tcW w:w="1119" w:type="dxa"/>
          </w:tcPr>
          <w:p w14:paraId="5C2EA82F">
            <w:pPr>
              <w:jc w:val="center"/>
              <w:rPr>
                <w:rFonts w:ascii="宋体" w:hAnsi="宋体" w:cs="宋体"/>
                <w:color w:val="000000"/>
                <w:spacing w:val="1"/>
                <w:kern w:val="0"/>
                <w:sz w:val="28"/>
                <w:szCs w:val="22"/>
              </w:rPr>
            </w:pPr>
          </w:p>
        </w:tc>
        <w:tc>
          <w:tcPr>
            <w:tcW w:w="850" w:type="dxa"/>
          </w:tcPr>
          <w:p w14:paraId="598DF95E">
            <w:pPr>
              <w:jc w:val="center"/>
              <w:rPr>
                <w:rFonts w:ascii="宋体" w:hAnsi="宋体" w:cs="宋体"/>
                <w:color w:val="000000"/>
                <w:spacing w:val="1"/>
                <w:kern w:val="0"/>
                <w:sz w:val="28"/>
                <w:szCs w:val="22"/>
              </w:rPr>
            </w:pPr>
          </w:p>
        </w:tc>
        <w:tc>
          <w:tcPr>
            <w:tcW w:w="953" w:type="dxa"/>
          </w:tcPr>
          <w:p w14:paraId="2491E26E">
            <w:pPr>
              <w:jc w:val="center"/>
              <w:rPr>
                <w:rFonts w:ascii="宋体" w:hAnsi="宋体" w:cs="宋体"/>
                <w:color w:val="000000"/>
                <w:spacing w:val="1"/>
                <w:kern w:val="0"/>
                <w:sz w:val="28"/>
                <w:szCs w:val="22"/>
              </w:rPr>
            </w:pPr>
          </w:p>
        </w:tc>
        <w:tc>
          <w:tcPr>
            <w:tcW w:w="748" w:type="dxa"/>
          </w:tcPr>
          <w:p w14:paraId="22A0238F">
            <w:pPr>
              <w:jc w:val="center"/>
              <w:rPr>
                <w:rFonts w:ascii="宋体" w:hAnsi="宋体" w:cs="宋体"/>
                <w:color w:val="000000"/>
                <w:spacing w:val="1"/>
                <w:kern w:val="0"/>
                <w:sz w:val="28"/>
                <w:szCs w:val="22"/>
              </w:rPr>
            </w:pPr>
          </w:p>
        </w:tc>
        <w:tc>
          <w:tcPr>
            <w:tcW w:w="851" w:type="dxa"/>
          </w:tcPr>
          <w:p w14:paraId="1FEE72F0">
            <w:pPr>
              <w:jc w:val="center"/>
              <w:rPr>
                <w:rFonts w:ascii="宋体" w:hAnsi="宋体" w:cs="宋体"/>
                <w:color w:val="000000"/>
                <w:spacing w:val="1"/>
                <w:kern w:val="0"/>
                <w:sz w:val="28"/>
                <w:szCs w:val="22"/>
              </w:rPr>
            </w:pPr>
          </w:p>
        </w:tc>
        <w:tc>
          <w:tcPr>
            <w:tcW w:w="1134" w:type="dxa"/>
          </w:tcPr>
          <w:p w14:paraId="08F0330B">
            <w:pPr>
              <w:jc w:val="center"/>
              <w:rPr>
                <w:rFonts w:ascii="宋体" w:hAnsi="宋体" w:cs="宋体"/>
                <w:color w:val="000000"/>
                <w:spacing w:val="1"/>
                <w:kern w:val="0"/>
                <w:sz w:val="28"/>
                <w:szCs w:val="22"/>
              </w:rPr>
            </w:pPr>
          </w:p>
        </w:tc>
        <w:tc>
          <w:tcPr>
            <w:tcW w:w="1672" w:type="dxa"/>
          </w:tcPr>
          <w:p w14:paraId="0ED3C836">
            <w:pPr>
              <w:jc w:val="center"/>
              <w:rPr>
                <w:rFonts w:ascii="宋体" w:hAnsi="宋体" w:cs="宋体"/>
                <w:color w:val="000000"/>
                <w:spacing w:val="1"/>
                <w:kern w:val="0"/>
                <w:sz w:val="28"/>
                <w:szCs w:val="22"/>
              </w:rPr>
            </w:pPr>
          </w:p>
        </w:tc>
        <w:tc>
          <w:tcPr>
            <w:tcW w:w="1163" w:type="dxa"/>
          </w:tcPr>
          <w:p w14:paraId="0D8D972F">
            <w:pPr>
              <w:jc w:val="center"/>
              <w:rPr>
                <w:rFonts w:ascii="宋体" w:hAnsi="宋体" w:cs="宋体"/>
                <w:color w:val="000000"/>
                <w:spacing w:val="1"/>
                <w:kern w:val="0"/>
                <w:sz w:val="28"/>
                <w:szCs w:val="22"/>
              </w:rPr>
            </w:pPr>
          </w:p>
        </w:tc>
      </w:tr>
      <w:tr w14:paraId="42E1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722E9C9F">
            <w:pPr>
              <w:jc w:val="center"/>
              <w:rPr>
                <w:rFonts w:ascii="宋体" w:hAnsi="宋体" w:cs="宋体"/>
                <w:color w:val="000000"/>
                <w:spacing w:val="1"/>
                <w:kern w:val="0"/>
                <w:sz w:val="28"/>
                <w:szCs w:val="22"/>
              </w:rPr>
            </w:pPr>
          </w:p>
        </w:tc>
        <w:tc>
          <w:tcPr>
            <w:tcW w:w="1119" w:type="dxa"/>
          </w:tcPr>
          <w:p w14:paraId="38B19272">
            <w:pPr>
              <w:jc w:val="center"/>
              <w:rPr>
                <w:rFonts w:ascii="宋体" w:hAnsi="宋体" w:cs="宋体"/>
                <w:color w:val="000000"/>
                <w:spacing w:val="1"/>
                <w:kern w:val="0"/>
                <w:sz w:val="28"/>
                <w:szCs w:val="22"/>
              </w:rPr>
            </w:pPr>
          </w:p>
        </w:tc>
        <w:tc>
          <w:tcPr>
            <w:tcW w:w="850" w:type="dxa"/>
          </w:tcPr>
          <w:p w14:paraId="7807E012">
            <w:pPr>
              <w:jc w:val="center"/>
              <w:rPr>
                <w:rFonts w:ascii="宋体" w:hAnsi="宋体" w:cs="宋体"/>
                <w:color w:val="000000"/>
                <w:spacing w:val="1"/>
                <w:kern w:val="0"/>
                <w:sz w:val="28"/>
                <w:szCs w:val="22"/>
              </w:rPr>
            </w:pPr>
          </w:p>
        </w:tc>
        <w:tc>
          <w:tcPr>
            <w:tcW w:w="953" w:type="dxa"/>
          </w:tcPr>
          <w:p w14:paraId="70EBA462">
            <w:pPr>
              <w:jc w:val="center"/>
              <w:rPr>
                <w:rFonts w:ascii="宋体" w:hAnsi="宋体" w:cs="宋体"/>
                <w:color w:val="000000"/>
                <w:spacing w:val="1"/>
                <w:kern w:val="0"/>
                <w:sz w:val="28"/>
                <w:szCs w:val="22"/>
              </w:rPr>
            </w:pPr>
          </w:p>
        </w:tc>
        <w:tc>
          <w:tcPr>
            <w:tcW w:w="748" w:type="dxa"/>
          </w:tcPr>
          <w:p w14:paraId="0F53359C">
            <w:pPr>
              <w:jc w:val="center"/>
              <w:rPr>
                <w:rFonts w:ascii="宋体" w:hAnsi="宋体" w:cs="宋体"/>
                <w:color w:val="000000"/>
                <w:spacing w:val="1"/>
                <w:kern w:val="0"/>
                <w:sz w:val="28"/>
                <w:szCs w:val="22"/>
              </w:rPr>
            </w:pPr>
          </w:p>
        </w:tc>
        <w:tc>
          <w:tcPr>
            <w:tcW w:w="851" w:type="dxa"/>
          </w:tcPr>
          <w:p w14:paraId="44C01D1B">
            <w:pPr>
              <w:jc w:val="center"/>
              <w:rPr>
                <w:rFonts w:ascii="宋体" w:hAnsi="宋体" w:cs="宋体"/>
                <w:color w:val="000000"/>
                <w:spacing w:val="1"/>
                <w:kern w:val="0"/>
                <w:sz w:val="28"/>
                <w:szCs w:val="22"/>
              </w:rPr>
            </w:pPr>
          </w:p>
        </w:tc>
        <w:tc>
          <w:tcPr>
            <w:tcW w:w="1134" w:type="dxa"/>
          </w:tcPr>
          <w:p w14:paraId="1FE7BA62">
            <w:pPr>
              <w:jc w:val="center"/>
              <w:rPr>
                <w:rFonts w:ascii="宋体" w:hAnsi="宋体" w:cs="宋体"/>
                <w:color w:val="000000"/>
                <w:spacing w:val="1"/>
                <w:kern w:val="0"/>
                <w:sz w:val="28"/>
                <w:szCs w:val="22"/>
              </w:rPr>
            </w:pPr>
          </w:p>
        </w:tc>
        <w:tc>
          <w:tcPr>
            <w:tcW w:w="1672" w:type="dxa"/>
          </w:tcPr>
          <w:p w14:paraId="7D00C34E">
            <w:pPr>
              <w:jc w:val="center"/>
              <w:rPr>
                <w:rFonts w:ascii="宋体" w:hAnsi="宋体" w:cs="宋体"/>
                <w:color w:val="000000"/>
                <w:spacing w:val="1"/>
                <w:kern w:val="0"/>
                <w:sz w:val="28"/>
                <w:szCs w:val="22"/>
              </w:rPr>
            </w:pPr>
          </w:p>
        </w:tc>
        <w:tc>
          <w:tcPr>
            <w:tcW w:w="1163" w:type="dxa"/>
          </w:tcPr>
          <w:p w14:paraId="18D7C92C">
            <w:pPr>
              <w:jc w:val="center"/>
              <w:rPr>
                <w:rFonts w:ascii="宋体" w:hAnsi="宋体" w:cs="宋体"/>
                <w:color w:val="000000"/>
                <w:spacing w:val="1"/>
                <w:kern w:val="0"/>
                <w:sz w:val="28"/>
                <w:szCs w:val="22"/>
              </w:rPr>
            </w:pPr>
          </w:p>
        </w:tc>
      </w:tr>
      <w:tr w14:paraId="027A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599C5323">
            <w:pPr>
              <w:jc w:val="center"/>
              <w:rPr>
                <w:rFonts w:ascii="宋体" w:hAnsi="宋体" w:cs="宋体"/>
                <w:color w:val="000000"/>
                <w:spacing w:val="1"/>
                <w:kern w:val="0"/>
                <w:sz w:val="28"/>
                <w:szCs w:val="22"/>
              </w:rPr>
            </w:pPr>
          </w:p>
        </w:tc>
        <w:tc>
          <w:tcPr>
            <w:tcW w:w="1119" w:type="dxa"/>
          </w:tcPr>
          <w:p w14:paraId="16BA0765">
            <w:pPr>
              <w:jc w:val="center"/>
              <w:rPr>
                <w:rFonts w:ascii="宋体" w:hAnsi="宋体" w:cs="宋体"/>
                <w:color w:val="000000"/>
                <w:spacing w:val="1"/>
                <w:kern w:val="0"/>
                <w:sz w:val="28"/>
                <w:szCs w:val="22"/>
              </w:rPr>
            </w:pPr>
          </w:p>
        </w:tc>
        <w:tc>
          <w:tcPr>
            <w:tcW w:w="850" w:type="dxa"/>
          </w:tcPr>
          <w:p w14:paraId="1B37D9AA">
            <w:pPr>
              <w:jc w:val="center"/>
              <w:rPr>
                <w:rFonts w:ascii="宋体" w:hAnsi="宋体" w:cs="宋体"/>
                <w:color w:val="000000"/>
                <w:spacing w:val="1"/>
                <w:kern w:val="0"/>
                <w:sz w:val="28"/>
                <w:szCs w:val="22"/>
              </w:rPr>
            </w:pPr>
          </w:p>
        </w:tc>
        <w:tc>
          <w:tcPr>
            <w:tcW w:w="953" w:type="dxa"/>
          </w:tcPr>
          <w:p w14:paraId="7BF5321C">
            <w:pPr>
              <w:jc w:val="center"/>
              <w:rPr>
                <w:rFonts w:ascii="宋体" w:hAnsi="宋体" w:cs="宋体"/>
                <w:color w:val="000000"/>
                <w:spacing w:val="1"/>
                <w:kern w:val="0"/>
                <w:sz w:val="28"/>
                <w:szCs w:val="22"/>
              </w:rPr>
            </w:pPr>
          </w:p>
        </w:tc>
        <w:tc>
          <w:tcPr>
            <w:tcW w:w="748" w:type="dxa"/>
          </w:tcPr>
          <w:p w14:paraId="2775A9D5">
            <w:pPr>
              <w:jc w:val="center"/>
              <w:rPr>
                <w:rFonts w:ascii="宋体" w:hAnsi="宋体" w:cs="宋体"/>
                <w:color w:val="000000"/>
                <w:spacing w:val="1"/>
                <w:kern w:val="0"/>
                <w:sz w:val="28"/>
                <w:szCs w:val="22"/>
              </w:rPr>
            </w:pPr>
          </w:p>
        </w:tc>
        <w:tc>
          <w:tcPr>
            <w:tcW w:w="851" w:type="dxa"/>
          </w:tcPr>
          <w:p w14:paraId="5DB8E0DC">
            <w:pPr>
              <w:jc w:val="center"/>
              <w:rPr>
                <w:rFonts w:ascii="宋体" w:hAnsi="宋体" w:cs="宋体"/>
                <w:color w:val="000000"/>
                <w:spacing w:val="1"/>
                <w:kern w:val="0"/>
                <w:sz w:val="28"/>
                <w:szCs w:val="22"/>
              </w:rPr>
            </w:pPr>
          </w:p>
        </w:tc>
        <w:tc>
          <w:tcPr>
            <w:tcW w:w="1134" w:type="dxa"/>
          </w:tcPr>
          <w:p w14:paraId="4A71DDC1">
            <w:pPr>
              <w:jc w:val="center"/>
              <w:rPr>
                <w:rFonts w:ascii="宋体" w:hAnsi="宋体" w:cs="宋体"/>
                <w:color w:val="000000"/>
                <w:spacing w:val="1"/>
                <w:kern w:val="0"/>
                <w:sz w:val="28"/>
                <w:szCs w:val="22"/>
              </w:rPr>
            </w:pPr>
          </w:p>
        </w:tc>
        <w:tc>
          <w:tcPr>
            <w:tcW w:w="1672" w:type="dxa"/>
          </w:tcPr>
          <w:p w14:paraId="32F0E316">
            <w:pPr>
              <w:jc w:val="center"/>
              <w:rPr>
                <w:rFonts w:ascii="宋体" w:hAnsi="宋体" w:cs="宋体"/>
                <w:color w:val="000000"/>
                <w:spacing w:val="1"/>
                <w:kern w:val="0"/>
                <w:sz w:val="28"/>
                <w:szCs w:val="22"/>
              </w:rPr>
            </w:pPr>
          </w:p>
        </w:tc>
        <w:tc>
          <w:tcPr>
            <w:tcW w:w="1163" w:type="dxa"/>
          </w:tcPr>
          <w:p w14:paraId="4E9E99EF">
            <w:pPr>
              <w:jc w:val="center"/>
              <w:rPr>
                <w:rFonts w:ascii="宋体" w:hAnsi="宋体" w:cs="宋体"/>
                <w:color w:val="000000"/>
                <w:spacing w:val="1"/>
                <w:kern w:val="0"/>
                <w:sz w:val="28"/>
                <w:szCs w:val="22"/>
              </w:rPr>
            </w:pPr>
          </w:p>
        </w:tc>
      </w:tr>
      <w:tr w14:paraId="1210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644394C3">
            <w:pPr>
              <w:jc w:val="center"/>
              <w:rPr>
                <w:rFonts w:ascii="宋体" w:hAnsi="宋体" w:cs="宋体"/>
                <w:color w:val="000000"/>
                <w:spacing w:val="1"/>
                <w:kern w:val="0"/>
                <w:sz w:val="28"/>
                <w:szCs w:val="22"/>
              </w:rPr>
            </w:pPr>
          </w:p>
        </w:tc>
        <w:tc>
          <w:tcPr>
            <w:tcW w:w="1119" w:type="dxa"/>
          </w:tcPr>
          <w:p w14:paraId="73A70376">
            <w:pPr>
              <w:jc w:val="center"/>
              <w:rPr>
                <w:rFonts w:ascii="宋体" w:hAnsi="宋体" w:cs="宋体"/>
                <w:color w:val="000000"/>
                <w:spacing w:val="1"/>
                <w:kern w:val="0"/>
                <w:sz w:val="28"/>
                <w:szCs w:val="22"/>
              </w:rPr>
            </w:pPr>
          </w:p>
        </w:tc>
        <w:tc>
          <w:tcPr>
            <w:tcW w:w="850" w:type="dxa"/>
          </w:tcPr>
          <w:p w14:paraId="48F7B45C">
            <w:pPr>
              <w:jc w:val="center"/>
              <w:rPr>
                <w:rFonts w:ascii="宋体" w:hAnsi="宋体" w:cs="宋体"/>
                <w:color w:val="000000"/>
                <w:spacing w:val="1"/>
                <w:kern w:val="0"/>
                <w:sz w:val="28"/>
                <w:szCs w:val="22"/>
              </w:rPr>
            </w:pPr>
          </w:p>
        </w:tc>
        <w:tc>
          <w:tcPr>
            <w:tcW w:w="953" w:type="dxa"/>
          </w:tcPr>
          <w:p w14:paraId="5D61A9A8">
            <w:pPr>
              <w:jc w:val="center"/>
              <w:rPr>
                <w:rFonts w:ascii="宋体" w:hAnsi="宋体" w:cs="宋体"/>
                <w:color w:val="000000"/>
                <w:spacing w:val="1"/>
                <w:kern w:val="0"/>
                <w:sz w:val="28"/>
                <w:szCs w:val="22"/>
              </w:rPr>
            </w:pPr>
          </w:p>
        </w:tc>
        <w:tc>
          <w:tcPr>
            <w:tcW w:w="748" w:type="dxa"/>
          </w:tcPr>
          <w:p w14:paraId="3602583D">
            <w:pPr>
              <w:jc w:val="center"/>
              <w:rPr>
                <w:rFonts w:ascii="宋体" w:hAnsi="宋体" w:cs="宋体"/>
                <w:color w:val="000000"/>
                <w:spacing w:val="1"/>
                <w:kern w:val="0"/>
                <w:sz w:val="28"/>
                <w:szCs w:val="22"/>
              </w:rPr>
            </w:pPr>
          </w:p>
        </w:tc>
        <w:tc>
          <w:tcPr>
            <w:tcW w:w="851" w:type="dxa"/>
          </w:tcPr>
          <w:p w14:paraId="41EEACFA">
            <w:pPr>
              <w:jc w:val="center"/>
              <w:rPr>
                <w:rFonts w:ascii="宋体" w:hAnsi="宋体" w:cs="宋体"/>
                <w:color w:val="000000"/>
                <w:spacing w:val="1"/>
                <w:kern w:val="0"/>
                <w:sz w:val="28"/>
                <w:szCs w:val="22"/>
              </w:rPr>
            </w:pPr>
          </w:p>
        </w:tc>
        <w:tc>
          <w:tcPr>
            <w:tcW w:w="1134" w:type="dxa"/>
          </w:tcPr>
          <w:p w14:paraId="6A2E6012">
            <w:pPr>
              <w:jc w:val="center"/>
              <w:rPr>
                <w:rFonts w:ascii="宋体" w:hAnsi="宋体" w:cs="宋体"/>
                <w:color w:val="000000"/>
                <w:spacing w:val="1"/>
                <w:kern w:val="0"/>
                <w:sz w:val="28"/>
                <w:szCs w:val="22"/>
              </w:rPr>
            </w:pPr>
          </w:p>
        </w:tc>
        <w:tc>
          <w:tcPr>
            <w:tcW w:w="1672" w:type="dxa"/>
          </w:tcPr>
          <w:p w14:paraId="57C30BD9">
            <w:pPr>
              <w:jc w:val="center"/>
              <w:rPr>
                <w:rFonts w:ascii="宋体" w:hAnsi="宋体" w:cs="宋体"/>
                <w:color w:val="000000"/>
                <w:spacing w:val="1"/>
                <w:kern w:val="0"/>
                <w:sz w:val="28"/>
                <w:szCs w:val="22"/>
              </w:rPr>
            </w:pPr>
          </w:p>
        </w:tc>
        <w:tc>
          <w:tcPr>
            <w:tcW w:w="1163" w:type="dxa"/>
          </w:tcPr>
          <w:p w14:paraId="69EB4FAE">
            <w:pPr>
              <w:jc w:val="center"/>
              <w:rPr>
                <w:rFonts w:ascii="宋体" w:hAnsi="宋体" w:cs="宋体"/>
                <w:color w:val="000000"/>
                <w:spacing w:val="1"/>
                <w:kern w:val="0"/>
                <w:sz w:val="28"/>
                <w:szCs w:val="22"/>
              </w:rPr>
            </w:pPr>
          </w:p>
        </w:tc>
      </w:tr>
      <w:tr w14:paraId="4272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6630BA3D">
            <w:pPr>
              <w:jc w:val="center"/>
              <w:rPr>
                <w:rFonts w:ascii="宋体" w:hAnsi="宋体" w:cs="宋体"/>
                <w:color w:val="000000"/>
                <w:spacing w:val="1"/>
                <w:kern w:val="0"/>
                <w:sz w:val="28"/>
                <w:szCs w:val="22"/>
              </w:rPr>
            </w:pPr>
          </w:p>
        </w:tc>
        <w:tc>
          <w:tcPr>
            <w:tcW w:w="1119" w:type="dxa"/>
          </w:tcPr>
          <w:p w14:paraId="78ECE2E6">
            <w:pPr>
              <w:jc w:val="center"/>
              <w:rPr>
                <w:rFonts w:ascii="宋体" w:hAnsi="宋体" w:cs="宋体"/>
                <w:color w:val="000000"/>
                <w:spacing w:val="1"/>
                <w:kern w:val="0"/>
                <w:sz w:val="28"/>
                <w:szCs w:val="22"/>
              </w:rPr>
            </w:pPr>
          </w:p>
        </w:tc>
        <w:tc>
          <w:tcPr>
            <w:tcW w:w="850" w:type="dxa"/>
          </w:tcPr>
          <w:p w14:paraId="554180F3">
            <w:pPr>
              <w:jc w:val="center"/>
              <w:rPr>
                <w:rFonts w:ascii="宋体" w:hAnsi="宋体" w:cs="宋体"/>
                <w:color w:val="000000"/>
                <w:spacing w:val="1"/>
                <w:kern w:val="0"/>
                <w:sz w:val="28"/>
                <w:szCs w:val="22"/>
              </w:rPr>
            </w:pPr>
          </w:p>
        </w:tc>
        <w:tc>
          <w:tcPr>
            <w:tcW w:w="953" w:type="dxa"/>
          </w:tcPr>
          <w:p w14:paraId="6B8FDEBD">
            <w:pPr>
              <w:jc w:val="center"/>
              <w:rPr>
                <w:rFonts w:ascii="宋体" w:hAnsi="宋体" w:cs="宋体"/>
                <w:color w:val="000000"/>
                <w:spacing w:val="1"/>
                <w:kern w:val="0"/>
                <w:sz w:val="28"/>
                <w:szCs w:val="22"/>
              </w:rPr>
            </w:pPr>
          </w:p>
        </w:tc>
        <w:tc>
          <w:tcPr>
            <w:tcW w:w="748" w:type="dxa"/>
          </w:tcPr>
          <w:p w14:paraId="48AEECDE">
            <w:pPr>
              <w:jc w:val="center"/>
              <w:rPr>
                <w:rFonts w:ascii="宋体" w:hAnsi="宋体" w:cs="宋体"/>
                <w:color w:val="000000"/>
                <w:spacing w:val="1"/>
                <w:kern w:val="0"/>
                <w:sz w:val="28"/>
                <w:szCs w:val="22"/>
              </w:rPr>
            </w:pPr>
          </w:p>
        </w:tc>
        <w:tc>
          <w:tcPr>
            <w:tcW w:w="851" w:type="dxa"/>
          </w:tcPr>
          <w:p w14:paraId="6C614704">
            <w:pPr>
              <w:jc w:val="center"/>
              <w:rPr>
                <w:rFonts w:ascii="宋体" w:hAnsi="宋体" w:cs="宋体"/>
                <w:color w:val="000000"/>
                <w:spacing w:val="1"/>
                <w:kern w:val="0"/>
                <w:sz w:val="28"/>
                <w:szCs w:val="22"/>
              </w:rPr>
            </w:pPr>
          </w:p>
        </w:tc>
        <w:tc>
          <w:tcPr>
            <w:tcW w:w="1134" w:type="dxa"/>
          </w:tcPr>
          <w:p w14:paraId="21E16245">
            <w:pPr>
              <w:jc w:val="center"/>
              <w:rPr>
                <w:rFonts w:ascii="宋体" w:hAnsi="宋体" w:cs="宋体"/>
                <w:color w:val="000000"/>
                <w:spacing w:val="1"/>
                <w:kern w:val="0"/>
                <w:sz w:val="28"/>
                <w:szCs w:val="22"/>
              </w:rPr>
            </w:pPr>
          </w:p>
        </w:tc>
        <w:tc>
          <w:tcPr>
            <w:tcW w:w="1672" w:type="dxa"/>
          </w:tcPr>
          <w:p w14:paraId="7235DF13">
            <w:pPr>
              <w:jc w:val="center"/>
              <w:rPr>
                <w:rFonts w:ascii="宋体" w:hAnsi="宋体" w:cs="宋体"/>
                <w:color w:val="000000"/>
                <w:spacing w:val="1"/>
                <w:kern w:val="0"/>
                <w:sz w:val="28"/>
                <w:szCs w:val="22"/>
              </w:rPr>
            </w:pPr>
          </w:p>
        </w:tc>
        <w:tc>
          <w:tcPr>
            <w:tcW w:w="1163" w:type="dxa"/>
          </w:tcPr>
          <w:p w14:paraId="120E50EE">
            <w:pPr>
              <w:jc w:val="center"/>
              <w:rPr>
                <w:rFonts w:ascii="宋体" w:hAnsi="宋体" w:cs="宋体"/>
                <w:color w:val="000000"/>
                <w:spacing w:val="1"/>
                <w:kern w:val="0"/>
                <w:sz w:val="28"/>
                <w:szCs w:val="22"/>
              </w:rPr>
            </w:pPr>
          </w:p>
        </w:tc>
      </w:tr>
      <w:tr w14:paraId="2FB8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17DF9847">
            <w:pPr>
              <w:jc w:val="center"/>
              <w:rPr>
                <w:rFonts w:ascii="宋体" w:hAnsi="宋体" w:cs="宋体"/>
                <w:color w:val="000000"/>
                <w:spacing w:val="1"/>
                <w:kern w:val="0"/>
                <w:sz w:val="28"/>
                <w:szCs w:val="22"/>
              </w:rPr>
            </w:pPr>
          </w:p>
        </w:tc>
        <w:tc>
          <w:tcPr>
            <w:tcW w:w="1119" w:type="dxa"/>
          </w:tcPr>
          <w:p w14:paraId="3164AAE5">
            <w:pPr>
              <w:jc w:val="center"/>
              <w:rPr>
                <w:rFonts w:ascii="宋体" w:hAnsi="宋体" w:cs="宋体"/>
                <w:color w:val="000000"/>
                <w:spacing w:val="1"/>
                <w:kern w:val="0"/>
                <w:sz w:val="28"/>
                <w:szCs w:val="22"/>
              </w:rPr>
            </w:pPr>
          </w:p>
        </w:tc>
        <w:tc>
          <w:tcPr>
            <w:tcW w:w="850" w:type="dxa"/>
          </w:tcPr>
          <w:p w14:paraId="5AFB33F8">
            <w:pPr>
              <w:jc w:val="center"/>
              <w:rPr>
                <w:rFonts w:ascii="宋体" w:hAnsi="宋体" w:cs="宋体"/>
                <w:color w:val="000000"/>
                <w:spacing w:val="1"/>
                <w:kern w:val="0"/>
                <w:sz w:val="28"/>
                <w:szCs w:val="22"/>
              </w:rPr>
            </w:pPr>
          </w:p>
        </w:tc>
        <w:tc>
          <w:tcPr>
            <w:tcW w:w="953" w:type="dxa"/>
          </w:tcPr>
          <w:p w14:paraId="3D0810DE">
            <w:pPr>
              <w:jc w:val="center"/>
              <w:rPr>
                <w:rFonts w:ascii="宋体" w:hAnsi="宋体" w:cs="宋体"/>
                <w:color w:val="000000"/>
                <w:spacing w:val="1"/>
                <w:kern w:val="0"/>
                <w:sz w:val="28"/>
                <w:szCs w:val="22"/>
              </w:rPr>
            </w:pPr>
          </w:p>
        </w:tc>
        <w:tc>
          <w:tcPr>
            <w:tcW w:w="748" w:type="dxa"/>
          </w:tcPr>
          <w:p w14:paraId="237B8FA4">
            <w:pPr>
              <w:jc w:val="center"/>
              <w:rPr>
                <w:rFonts w:ascii="宋体" w:hAnsi="宋体" w:cs="宋体"/>
                <w:color w:val="000000"/>
                <w:spacing w:val="1"/>
                <w:kern w:val="0"/>
                <w:sz w:val="28"/>
                <w:szCs w:val="22"/>
              </w:rPr>
            </w:pPr>
          </w:p>
        </w:tc>
        <w:tc>
          <w:tcPr>
            <w:tcW w:w="851" w:type="dxa"/>
          </w:tcPr>
          <w:p w14:paraId="47EB087D">
            <w:pPr>
              <w:jc w:val="center"/>
              <w:rPr>
                <w:rFonts w:ascii="宋体" w:hAnsi="宋体" w:cs="宋体"/>
                <w:color w:val="000000"/>
                <w:spacing w:val="1"/>
                <w:kern w:val="0"/>
                <w:sz w:val="28"/>
                <w:szCs w:val="22"/>
              </w:rPr>
            </w:pPr>
          </w:p>
        </w:tc>
        <w:tc>
          <w:tcPr>
            <w:tcW w:w="1134" w:type="dxa"/>
          </w:tcPr>
          <w:p w14:paraId="437EEA2A">
            <w:pPr>
              <w:jc w:val="center"/>
              <w:rPr>
                <w:rFonts w:ascii="宋体" w:hAnsi="宋体" w:cs="宋体"/>
                <w:color w:val="000000"/>
                <w:spacing w:val="1"/>
                <w:kern w:val="0"/>
                <w:sz w:val="28"/>
                <w:szCs w:val="22"/>
              </w:rPr>
            </w:pPr>
          </w:p>
        </w:tc>
        <w:tc>
          <w:tcPr>
            <w:tcW w:w="1672" w:type="dxa"/>
          </w:tcPr>
          <w:p w14:paraId="0B336F53">
            <w:pPr>
              <w:jc w:val="center"/>
              <w:rPr>
                <w:rFonts w:ascii="宋体" w:hAnsi="宋体" w:cs="宋体"/>
                <w:color w:val="000000"/>
                <w:spacing w:val="1"/>
                <w:kern w:val="0"/>
                <w:sz w:val="28"/>
                <w:szCs w:val="22"/>
              </w:rPr>
            </w:pPr>
          </w:p>
        </w:tc>
        <w:tc>
          <w:tcPr>
            <w:tcW w:w="1163" w:type="dxa"/>
          </w:tcPr>
          <w:p w14:paraId="03B626E7">
            <w:pPr>
              <w:jc w:val="center"/>
              <w:rPr>
                <w:rFonts w:ascii="宋体" w:hAnsi="宋体" w:cs="宋体"/>
                <w:color w:val="000000"/>
                <w:spacing w:val="1"/>
                <w:kern w:val="0"/>
                <w:sz w:val="28"/>
                <w:szCs w:val="22"/>
              </w:rPr>
            </w:pPr>
          </w:p>
        </w:tc>
      </w:tr>
      <w:tr w14:paraId="7C40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733C4B82">
            <w:pPr>
              <w:jc w:val="center"/>
              <w:rPr>
                <w:rFonts w:ascii="宋体" w:hAnsi="宋体" w:cs="宋体"/>
                <w:color w:val="000000"/>
                <w:spacing w:val="1"/>
                <w:kern w:val="0"/>
                <w:sz w:val="28"/>
                <w:szCs w:val="22"/>
              </w:rPr>
            </w:pPr>
          </w:p>
        </w:tc>
        <w:tc>
          <w:tcPr>
            <w:tcW w:w="1119" w:type="dxa"/>
          </w:tcPr>
          <w:p w14:paraId="4C76F5BA">
            <w:pPr>
              <w:jc w:val="center"/>
              <w:rPr>
                <w:rFonts w:ascii="宋体" w:hAnsi="宋体" w:cs="宋体"/>
                <w:color w:val="000000"/>
                <w:spacing w:val="1"/>
                <w:kern w:val="0"/>
                <w:sz w:val="28"/>
                <w:szCs w:val="22"/>
              </w:rPr>
            </w:pPr>
          </w:p>
        </w:tc>
        <w:tc>
          <w:tcPr>
            <w:tcW w:w="850" w:type="dxa"/>
          </w:tcPr>
          <w:p w14:paraId="4A2FFCBF">
            <w:pPr>
              <w:jc w:val="center"/>
              <w:rPr>
                <w:rFonts w:ascii="宋体" w:hAnsi="宋体" w:cs="宋体"/>
                <w:color w:val="000000"/>
                <w:spacing w:val="1"/>
                <w:kern w:val="0"/>
                <w:sz w:val="28"/>
                <w:szCs w:val="22"/>
              </w:rPr>
            </w:pPr>
          </w:p>
        </w:tc>
        <w:tc>
          <w:tcPr>
            <w:tcW w:w="953" w:type="dxa"/>
          </w:tcPr>
          <w:p w14:paraId="49888B36">
            <w:pPr>
              <w:jc w:val="center"/>
              <w:rPr>
                <w:rFonts w:ascii="宋体" w:hAnsi="宋体" w:cs="宋体"/>
                <w:color w:val="000000"/>
                <w:spacing w:val="1"/>
                <w:kern w:val="0"/>
                <w:sz w:val="28"/>
                <w:szCs w:val="22"/>
              </w:rPr>
            </w:pPr>
          </w:p>
        </w:tc>
        <w:tc>
          <w:tcPr>
            <w:tcW w:w="748" w:type="dxa"/>
          </w:tcPr>
          <w:p w14:paraId="7EB09C70">
            <w:pPr>
              <w:jc w:val="center"/>
              <w:rPr>
                <w:rFonts w:ascii="宋体" w:hAnsi="宋体" w:cs="宋体"/>
                <w:color w:val="000000"/>
                <w:spacing w:val="1"/>
                <w:kern w:val="0"/>
                <w:sz w:val="28"/>
                <w:szCs w:val="22"/>
              </w:rPr>
            </w:pPr>
          </w:p>
        </w:tc>
        <w:tc>
          <w:tcPr>
            <w:tcW w:w="851" w:type="dxa"/>
          </w:tcPr>
          <w:p w14:paraId="58AE1DA9">
            <w:pPr>
              <w:jc w:val="center"/>
              <w:rPr>
                <w:rFonts w:ascii="宋体" w:hAnsi="宋体" w:cs="宋体"/>
                <w:color w:val="000000"/>
                <w:spacing w:val="1"/>
                <w:kern w:val="0"/>
                <w:sz w:val="28"/>
                <w:szCs w:val="22"/>
              </w:rPr>
            </w:pPr>
          </w:p>
        </w:tc>
        <w:tc>
          <w:tcPr>
            <w:tcW w:w="1134" w:type="dxa"/>
          </w:tcPr>
          <w:p w14:paraId="3F67F0AF">
            <w:pPr>
              <w:jc w:val="center"/>
              <w:rPr>
                <w:rFonts w:ascii="宋体" w:hAnsi="宋体" w:cs="宋体"/>
                <w:color w:val="000000"/>
                <w:spacing w:val="1"/>
                <w:kern w:val="0"/>
                <w:sz w:val="28"/>
                <w:szCs w:val="22"/>
              </w:rPr>
            </w:pPr>
          </w:p>
        </w:tc>
        <w:tc>
          <w:tcPr>
            <w:tcW w:w="1672" w:type="dxa"/>
          </w:tcPr>
          <w:p w14:paraId="55507929">
            <w:pPr>
              <w:jc w:val="center"/>
              <w:rPr>
                <w:rFonts w:ascii="宋体" w:hAnsi="宋体" w:cs="宋体"/>
                <w:color w:val="000000"/>
                <w:spacing w:val="1"/>
                <w:kern w:val="0"/>
                <w:sz w:val="28"/>
                <w:szCs w:val="22"/>
              </w:rPr>
            </w:pPr>
          </w:p>
        </w:tc>
        <w:tc>
          <w:tcPr>
            <w:tcW w:w="1163" w:type="dxa"/>
          </w:tcPr>
          <w:p w14:paraId="2F706774">
            <w:pPr>
              <w:jc w:val="center"/>
              <w:rPr>
                <w:rFonts w:ascii="宋体" w:hAnsi="宋体" w:cs="宋体"/>
                <w:color w:val="000000"/>
                <w:spacing w:val="1"/>
                <w:kern w:val="0"/>
                <w:sz w:val="28"/>
                <w:szCs w:val="22"/>
              </w:rPr>
            </w:pPr>
          </w:p>
        </w:tc>
      </w:tr>
      <w:tr w14:paraId="414E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5529C1B0">
            <w:pPr>
              <w:jc w:val="center"/>
              <w:rPr>
                <w:rFonts w:ascii="宋体" w:hAnsi="宋体" w:cs="宋体"/>
                <w:color w:val="000000"/>
                <w:spacing w:val="1"/>
                <w:kern w:val="0"/>
                <w:sz w:val="28"/>
                <w:szCs w:val="22"/>
              </w:rPr>
            </w:pPr>
          </w:p>
        </w:tc>
        <w:tc>
          <w:tcPr>
            <w:tcW w:w="1119" w:type="dxa"/>
          </w:tcPr>
          <w:p w14:paraId="4CCB71DE">
            <w:pPr>
              <w:jc w:val="center"/>
              <w:rPr>
                <w:rFonts w:ascii="宋体" w:hAnsi="宋体" w:cs="宋体"/>
                <w:color w:val="000000"/>
                <w:spacing w:val="1"/>
                <w:kern w:val="0"/>
                <w:sz w:val="28"/>
                <w:szCs w:val="22"/>
              </w:rPr>
            </w:pPr>
          </w:p>
        </w:tc>
        <w:tc>
          <w:tcPr>
            <w:tcW w:w="850" w:type="dxa"/>
          </w:tcPr>
          <w:p w14:paraId="07A840DB">
            <w:pPr>
              <w:jc w:val="center"/>
              <w:rPr>
                <w:rFonts w:ascii="宋体" w:hAnsi="宋体" w:cs="宋体"/>
                <w:color w:val="000000"/>
                <w:spacing w:val="1"/>
                <w:kern w:val="0"/>
                <w:sz w:val="28"/>
                <w:szCs w:val="22"/>
              </w:rPr>
            </w:pPr>
          </w:p>
        </w:tc>
        <w:tc>
          <w:tcPr>
            <w:tcW w:w="953" w:type="dxa"/>
          </w:tcPr>
          <w:p w14:paraId="7D830EA3">
            <w:pPr>
              <w:jc w:val="center"/>
              <w:rPr>
                <w:rFonts w:ascii="宋体" w:hAnsi="宋体" w:cs="宋体"/>
                <w:color w:val="000000"/>
                <w:spacing w:val="1"/>
                <w:kern w:val="0"/>
                <w:sz w:val="28"/>
                <w:szCs w:val="22"/>
              </w:rPr>
            </w:pPr>
          </w:p>
        </w:tc>
        <w:tc>
          <w:tcPr>
            <w:tcW w:w="748" w:type="dxa"/>
          </w:tcPr>
          <w:p w14:paraId="02E8239E">
            <w:pPr>
              <w:jc w:val="center"/>
              <w:rPr>
                <w:rFonts w:ascii="宋体" w:hAnsi="宋体" w:cs="宋体"/>
                <w:color w:val="000000"/>
                <w:spacing w:val="1"/>
                <w:kern w:val="0"/>
                <w:sz w:val="28"/>
                <w:szCs w:val="22"/>
              </w:rPr>
            </w:pPr>
          </w:p>
        </w:tc>
        <w:tc>
          <w:tcPr>
            <w:tcW w:w="851" w:type="dxa"/>
          </w:tcPr>
          <w:p w14:paraId="19F6246E">
            <w:pPr>
              <w:jc w:val="center"/>
              <w:rPr>
                <w:rFonts w:ascii="宋体" w:hAnsi="宋体" w:cs="宋体"/>
                <w:color w:val="000000"/>
                <w:spacing w:val="1"/>
                <w:kern w:val="0"/>
                <w:sz w:val="28"/>
                <w:szCs w:val="22"/>
              </w:rPr>
            </w:pPr>
          </w:p>
        </w:tc>
        <w:tc>
          <w:tcPr>
            <w:tcW w:w="1134" w:type="dxa"/>
          </w:tcPr>
          <w:p w14:paraId="4D8C9D94">
            <w:pPr>
              <w:jc w:val="center"/>
              <w:rPr>
                <w:rFonts w:ascii="宋体" w:hAnsi="宋体" w:cs="宋体"/>
                <w:color w:val="000000"/>
                <w:spacing w:val="1"/>
                <w:kern w:val="0"/>
                <w:sz w:val="28"/>
                <w:szCs w:val="22"/>
              </w:rPr>
            </w:pPr>
          </w:p>
        </w:tc>
        <w:tc>
          <w:tcPr>
            <w:tcW w:w="1672" w:type="dxa"/>
          </w:tcPr>
          <w:p w14:paraId="5C6421DA">
            <w:pPr>
              <w:jc w:val="center"/>
              <w:rPr>
                <w:rFonts w:ascii="宋体" w:hAnsi="宋体" w:cs="宋体"/>
                <w:color w:val="000000"/>
                <w:spacing w:val="1"/>
                <w:kern w:val="0"/>
                <w:sz w:val="28"/>
                <w:szCs w:val="22"/>
              </w:rPr>
            </w:pPr>
          </w:p>
        </w:tc>
        <w:tc>
          <w:tcPr>
            <w:tcW w:w="1163" w:type="dxa"/>
          </w:tcPr>
          <w:p w14:paraId="562A038D">
            <w:pPr>
              <w:jc w:val="center"/>
              <w:rPr>
                <w:rFonts w:ascii="宋体" w:hAnsi="宋体" w:cs="宋体"/>
                <w:color w:val="000000"/>
                <w:spacing w:val="1"/>
                <w:kern w:val="0"/>
                <w:sz w:val="28"/>
                <w:szCs w:val="22"/>
              </w:rPr>
            </w:pPr>
          </w:p>
        </w:tc>
      </w:tr>
      <w:tr w14:paraId="6A5F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5603CD9A">
            <w:pPr>
              <w:jc w:val="center"/>
              <w:rPr>
                <w:rFonts w:ascii="宋体" w:hAnsi="宋体" w:cs="宋体"/>
                <w:color w:val="000000"/>
                <w:spacing w:val="1"/>
                <w:kern w:val="0"/>
                <w:sz w:val="28"/>
                <w:szCs w:val="22"/>
              </w:rPr>
            </w:pPr>
          </w:p>
        </w:tc>
        <w:tc>
          <w:tcPr>
            <w:tcW w:w="1119" w:type="dxa"/>
          </w:tcPr>
          <w:p w14:paraId="4C511A7F">
            <w:pPr>
              <w:jc w:val="center"/>
              <w:rPr>
                <w:rFonts w:ascii="宋体" w:hAnsi="宋体" w:cs="宋体"/>
                <w:color w:val="000000"/>
                <w:spacing w:val="1"/>
                <w:kern w:val="0"/>
                <w:sz w:val="28"/>
                <w:szCs w:val="22"/>
              </w:rPr>
            </w:pPr>
          </w:p>
        </w:tc>
        <w:tc>
          <w:tcPr>
            <w:tcW w:w="850" w:type="dxa"/>
          </w:tcPr>
          <w:p w14:paraId="157F3C56">
            <w:pPr>
              <w:jc w:val="center"/>
              <w:rPr>
                <w:rFonts w:ascii="宋体" w:hAnsi="宋体" w:cs="宋体"/>
                <w:color w:val="000000"/>
                <w:spacing w:val="1"/>
                <w:kern w:val="0"/>
                <w:sz w:val="28"/>
                <w:szCs w:val="22"/>
              </w:rPr>
            </w:pPr>
          </w:p>
        </w:tc>
        <w:tc>
          <w:tcPr>
            <w:tcW w:w="953" w:type="dxa"/>
          </w:tcPr>
          <w:p w14:paraId="305EFF0B">
            <w:pPr>
              <w:jc w:val="center"/>
              <w:rPr>
                <w:rFonts w:ascii="宋体" w:hAnsi="宋体" w:cs="宋体"/>
                <w:color w:val="000000"/>
                <w:spacing w:val="1"/>
                <w:kern w:val="0"/>
                <w:sz w:val="28"/>
                <w:szCs w:val="22"/>
              </w:rPr>
            </w:pPr>
          </w:p>
        </w:tc>
        <w:tc>
          <w:tcPr>
            <w:tcW w:w="748" w:type="dxa"/>
          </w:tcPr>
          <w:p w14:paraId="6D29F278">
            <w:pPr>
              <w:jc w:val="center"/>
              <w:rPr>
                <w:rFonts w:ascii="宋体" w:hAnsi="宋体" w:cs="宋体"/>
                <w:color w:val="000000"/>
                <w:spacing w:val="1"/>
                <w:kern w:val="0"/>
                <w:sz w:val="28"/>
                <w:szCs w:val="22"/>
              </w:rPr>
            </w:pPr>
          </w:p>
        </w:tc>
        <w:tc>
          <w:tcPr>
            <w:tcW w:w="851" w:type="dxa"/>
          </w:tcPr>
          <w:p w14:paraId="33784D34">
            <w:pPr>
              <w:jc w:val="center"/>
              <w:rPr>
                <w:rFonts w:ascii="宋体" w:hAnsi="宋体" w:cs="宋体"/>
                <w:color w:val="000000"/>
                <w:spacing w:val="1"/>
                <w:kern w:val="0"/>
                <w:sz w:val="28"/>
                <w:szCs w:val="22"/>
              </w:rPr>
            </w:pPr>
          </w:p>
        </w:tc>
        <w:tc>
          <w:tcPr>
            <w:tcW w:w="1134" w:type="dxa"/>
          </w:tcPr>
          <w:p w14:paraId="7C612178">
            <w:pPr>
              <w:jc w:val="center"/>
              <w:rPr>
                <w:rFonts w:ascii="宋体" w:hAnsi="宋体" w:cs="宋体"/>
                <w:color w:val="000000"/>
                <w:spacing w:val="1"/>
                <w:kern w:val="0"/>
                <w:sz w:val="28"/>
                <w:szCs w:val="22"/>
              </w:rPr>
            </w:pPr>
          </w:p>
        </w:tc>
        <w:tc>
          <w:tcPr>
            <w:tcW w:w="1672" w:type="dxa"/>
          </w:tcPr>
          <w:p w14:paraId="0BDA1021">
            <w:pPr>
              <w:jc w:val="center"/>
              <w:rPr>
                <w:rFonts w:ascii="宋体" w:hAnsi="宋体" w:cs="宋体"/>
                <w:color w:val="000000"/>
                <w:spacing w:val="1"/>
                <w:kern w:val="0"/>
                <w:sz w:val="28"/>
                <w:szCs w:val="22"/>
              </w:rPr>
            </w:pPr>
          </w:p>
        </w:tc>
        <w:tc>
          <w:tcPr>
            <w:tcW w:w="1163" w:type="dxa"/>
          </w:tcPr>
          <w:p w14:paraId="1310D236">
            <w:pPr>
              <w:jc w:val="center"/>
              <w:rPr>
                <w:rFonts w:ascii="宋体" w:hAnsi="宋体" w:cs="宋体"/>
                <w:color w:val="000000"/>
                <w:spacing w:val="1"/>
                <w:kern w:val="0"/>
                <w:sz w:val="28"/>
                <w:szCs w:val="22"/>
              </w:rPr>
            </w:pPr>
          </w:p>
        </w:tc>
      </w:tr>
      <w:tr w14:paraId="6050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974" w:type="dxa"/>
          </w:tcPr>
          <w:p w14:paraId="237D7FDE">
            <w:pPr>
              <w:jc w:val="center"/>
              <w:rPr>
                <w:rFonts w:ascii="宋体" w:hAnsi="宋体" w:cs="宋体"/>
                <w:color w:val="000000"/>
                <w:spacing w:val="1"/>
                <w:kern w:val="0"/>
                <w:sz w:val="28"/>
                <w:szCs w:val="22"/>
              </w:rPr>
            </w:pPr>
          </w:p>
        </w:tc>
        <w:tc>
          <w:tcPr>
            <w:tcW w:w="1119" w:type="dxa"/>
          </w:tcPr>
          <w:p w14:paraId="7ACF9143">
            <w:pPr>
              <w:jc w:val="center"/>
              <w:rPr>
                <w:rFonts w:ascii="宋体" w:hAnsi="宋体" w:cs="宋体"/>
                <w:color w:val="000000"/>
                <w:spacing w:val="1"/>
                <w:kern w:val="0"/>
                <w:sz w:val="28"/>
                <w:szCs w:val="22"/>
              </w:rPr>
            </w:pPr>
          </w:p>
        </w:tc>
        <w:tc>
          <w:tcPr>
            <w:tcW w:w="850" w:type="dxa"/>
          </w:tcPr>
          <w:p w14:paraId="0E19CEB6">
            <w:pPr>
              <w:jc w:val="center"/>
              <w:rPr>
                <w:rFonts w:ascii="宋体" w:hAnsi="宋体" w:cs="宋体"/>
                <w:color w:val="000000"/>
                <w:spacing w:val="1"/>
                <w:kern w:val="0"/>
                <w:sz w:val="28"/>
                <w:szCs w:val="22"/>
              </w:rPr>
            </w:pPr>
          </w:p>
        </w:tc>
        <w:tc>
          <w:tcPr>
            <w:tcW w:w="953" w:type="dxa"/>
          </w:tcPr>
          <w:p w14:paraId="2A11D044">
            <w:pPr>
              <w:jc w:val="center"/>
              <w:rPr>
                <w:rFonts w:ascii="宋体" w:hAnsi="宋体" w:cs="宋体"/>
                <w:color w:val="000000"/>
                <w:spacing w:val="1"/>
                <w:kern w:val="0"/>
                <w:sz w:val="28"/>
                <w:szCs w:val="22"/>
              </w:rPr>
            </w:pPr>
          </w:p>
        </w:tc>
        <w:tc>
          <w:tcPr>
            <w:tcW w:w="748" w:type="dxa"/>
          </w:tcPr>
          <w:p w14:paraId="239AB1EE">
            <w:pPr>
              <w:jc w:val="center"/>
              <w:rPr>
                <w:rFonts w:ascii="宋体" w:hAnsi="宋体" w:cs="宋体"/>
                <w:color w:val="000000"/>
                <w:spacing w:val="1"/>
                <w:kern w:val="0"/>
                <w:sz w:val="28"/>
                <w:szCs w:val="22"/>
              </w:rPr>
            </w:pPr>
          </w:p>
        </w:tc>
        <w:tc>
          <w:tcPr>
            <w:tcW w:w="851" w:type="dxa"/>
          </w:tcPr>
          <w:p w14:paraId="0B3056F9">
            <w:pPr>
              <w:jc w:val="center"/>
              <w:rPr>
                <w:rFonts w:ascii="宋体" w:hAnsi="宋体" w:cs="宋体"/>
                <w:color w:val="000000"/>
                <w:spacing w:val="1"/>
                <w:kern w:val="0"/>
                <w:sz w:val="28"/>
                <w:szCs w:val="22"/>
              </w:rPr>
            </w:pPr>
          </w:p>
        </w:tc>
        <w:tc>
          <w:tcPr>
            <w:tcW w:w="1134" w:type="dxa"/>
          </w:tcPr>
          <w:p w14:paraId="65EEC54A">
            <w:pPr>
              <w:jc w:val="center"/>
              <w:rPr>
                <w:rFonts w:ascii="宋体" w:hAnsi="宋体" w:cs="宋体"/>
                <w:color w:val="000000"/>
                <w:spacing w:val="1"/>
                <w:kern w:val="0"/>
                <w:sz w:val="28"/>
                <w:szCs w:val="22"/>
              </w:rPr>
            </w:pPr>
          </w:p>
        </w:tc>
        <w:tc>
          <w:tcPr>
            <w:tcW w:w="1672" w:type="dxa"/>
          </w:tcPr>
          <w:p w14:paraId="72D10333">
            <w:pPr>
              <w:jc w:val="center"/>
              <w:rPr>
                <w:rFonts w:ascii="宋体" w:hAnsi="宋体" w:cs="宋体"/>
                <w:color w:val="000000"/>
                <w:spacing w:val="1"/>
                <w:kern w:val="0"/>
                <w:sz w:val="28"/>
                <w:szCs w:val="22"/>
              </w:rPr>
            </w:pPr>
          </w:p>
        </w:tc>
        <w:tc>
          <w:tcPr>
            <w:tcW w:w="1163" w:type="dxa"/>
          </w:tcPr>
          <w:p w14:paraId="31E2E562">
            <w:pPr>
              <w:jc w:val="center"/>
              <w:rPr>
                <w:rFonts w:ascii="宋体" w:hAnsi="宋体" w:cs="宋体"/>
                <w:color w:val="000000"/>
                <w:spacing w:val="1"/>
                <w:kern w:val="0"/>
                <w:sz w:val="28"/>
                <w:szCs w:val="22"/>
              </w:rPr>
            </w:pPr>
          </w:p>
        </w:tc>
      </w:tr>
      <w:tr w14:paraId="013D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39D319FE">
            <w:pPr>
              <w:jc w:val="center"/>
              <w:rPr>
                <w:rFonts w:ascii="宋体" w:hAnsi="宋体" w:cs="宋体"/>
                <w:color w:val="000000"/>
                <w:spacing w:val="1"/>
                <w:kern w:val="0"/>
                <w:sz w:val="28"/>
                <w:szCs w:val="22"/>
              </w:rPr>
            </w:pPr>
          </w:p>
        </w:tc>
        <w:tc>
          <w:tcPr>
            <w:tcW w:w="1119" w:type="dxa"/>
          </w:tcPr>
          <w:p w14:paraId="1EDF0AF3">
            <w:pPr>
              <w:jc w:val="center"/>
              <w:rPr>
                <w:rFonts w:ascii="宋体" w:hAnsi="宋体" w:cs="宋体"/>
                <w:color w:val="000000"/>
                <w:spacing w:val="1"/>
                <w:kern w:val="0"/>
                <w:sz w:val="28"/>
                <w:szCs w:val="22"/>
              </w:rPr>
            </w:pPr>
          </w:p>
        </w:tc>
        <w:tc>
          <w:tcPr>
            <w:tcW w:w="850" w:type="dxa"/>
          </w:tcPr>
          <w:p w14:paraId="5EB81170">
            <w:pPr>
              <w:jc w:val="center"/>
              <w:rPr>
                <w:rFonts w:ascii="宋体" w:hAnsi="宋体" w:cs="宋体"/>
                <w:color w:val="000000"/>
                <w:spacing w:val="1"/>
                <w:kern w:val="0"/>
                <w:sz w:val="28"/>
                <w:szCs w:val="22"/>
              </w:rPr>
            </w:pPr>
          </w:p>
        </w:tc>
        <w:tc>
          <w:tcPr>
            <w:tcW w:w="953" w:type="dxa"/>
          </w:tcPr>
          <w:p w14:paraId="202E5779">
            <w:pPr>
              <w:jc w:val="center"/>
              <w:rPr>
                <w:rFonts w:ascii="宋体" w:hAnsi="宋体" w:cs="宋体"/>
                <w:color w:val="000000"/>
                <w:spacing w:val="1"/>
                <w:kern w:val="0"/>
                <w:sz w:val="28"/>
                <w:szCs w:val="22"/>
              </w:rPr>
            </w:pPr>
          </w:p>
        </w:tc>
        <w:tc>
          <w:tcPr>
            <w:tcW w:w="748" w:type="dxa"/>
          </w:tcPr>
          <w:p w14:paraId="75DAF184">
            <w:pPr>
              <w:jc w:val="center"/>
              <w:rPr>
                <w:rFonts w:ascii="宋体" w:hAnsi="宋体" w:cs="宋体"/>
                <w:color w:val="000000"/>
                <w:spacing w:val="1"/>
                <w:kern w:val="0"/>
                <w:sz w:val="28"/>
                <w:szCs w:val="22"/>
              </w:rPr>
            </w:pPr>
          </w:p>
        </w:tc>
        <w:tc>
          <w:tcPr>
            <w:tcW w:w="851" w:type="dxa"/>
          </w:tcPr>
          <w:p w14:paraId="5E6643B0">
            <w:pPr>
              <w:jc w:val="center"/>
              <w:rPr>
                <w:rFonts w:ascii="宋体" w:hAnsi="宋体" w:cs="宋体"/>
                <w:color w:val="000000"/>
                <w:spacing w:val="1"/>
                <w:kern w:val="0"/>
                <w:sz w:val="28"/>
                <w:szCs w:val="22"/>
              </w:rPr>
            </w:pPr>
          </w:p>
        </w:tc>
        <w:tc>
          <w:tcPr>
            <w:tcW w:w="1134" w:type="dxa"/>
          </w:tcPr>
          <w:p w14:paraId="4C97285A">
            <w:pPr>
              <w:jc w:val="center"/>
              <w:rPr>
                <w:rFonts w:ascii="宋体" w:hAnsi="宋体" w:cs="宋体"/>
                <w:color w:val="000000"/>
                <w:spacing w:val="1"/>
                <w:kern w:val="0"/>
                <w:sz w:val="28"/>
                <w:szCs w:val="22"/>
              </w:rPr>
            </w:pPr>
          </w:p>
        </w:tc>
        <w:tc>
          <w:tcPr>
            <w:tcW w:w="1672" w:type="dxa"/>
          </w:tcPr>
          <w:p w14:paraId="70301379">
            <w:pPr>
              <w:jc w:val="center"/>
              <w:rPr>
                <w:rFonts w:ascii="宋体" w:hAnsi="宋体" w:cs="宋体"/>
                <w:color w:val="000000"/>
                <w:spacing w:val="1"/>
                <w:kern w:val="0"/>
                <w:sz w:val="28"/>
                <w:szCs w:val="22"/>
              </w:rPr>
            </w:pPr>
          </w:p>
        </w:tc>
        <w:tc>
          <w:tcPr>
            <w:tcW w:w="1163" w:type="dxa"/>
          </w:tcPr>
          <w:p w14:paraId="5CF3E992">
            <w:pPr>
              <w:jc w:val="center"/>
              <w:rPr>
                <w:rFonts w:ascii="宋体" w:hAnsi="宋体" w:cs="宋体"/>
                <w:color w:val="000000"/>
                <w:spacing w:val="1"/>
                <w:kern w:val="0"/>
                <w:sz w:val="28"/>
                <w:szCs w:val="22"/>
              </w:rPr>
            </w:pPr>
          </w:p>
        </w:tc>
      </w:tr>
      <w:tr w14:paraId="69FE6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36A438CA">
            <w:pPr>
              <w:jc w:val="center"/>
              <w:rPr>
                <w:rFonts w:ascii="宋体" w:hAnsi="宋体" w:cs="宋体"/>
                <w:color w:val="000000"/>
                <w:spacing w:val="1"/>
                <w:kern w:val="0"/>
                <w:sz w:val="28"/>
                <w:szCs w:val="22"/>
              </w:rPr>
            </w:pPr>
          </w:p>
        </w:tc>
        <w:tc>
          <w:tcPr>
            <w:tcW w:w="1119" w:type="dxa"/>
          </w:tcPr>
          <w:p w14:paraId="28159A30">
            <w:pPr>
              <w:jc w:val="center"/>
              <w:rPr>
                <w:rFonts w:ascii="宋体" w:hAnsi="宋体" w:cs="宋体"/>
                <w:color w:val="000000"/>
                <w:spacing w:val="1"/>
                <w:kern w:val="0"/>
                <w:sz w:val="28"/>
                <w:szCs w:val="22"/>
              </w:rPr>
            </w:pPr>
          </w:p>
        </w:tc>
        <w:tc>
          <w:tcPr>
            <w:tcW w:w="850" w:type="dxa"/>
          </w:tcPr>
          <w:p w14:paraId="55612354">
            <w:pPr>
              <w:jc w:val="center"/>
              <w:rPr>
                <w:rFonts w:ascii="宋体" w:hAnsi="宋体" w:cs="宋体"/>
                <w:color w:val="000000"/>
                <w:spacing w:val="1"/>
                <w:kern w:val="0"/>
                <w:sz w:val="28"/>
                <w:szCs w:val="22"/>
              </w:rPr>
            </w:pPr>
          </w:p>
        </w:tc>
        <w:tc>
          <w:tcPr>
            <w:tcW w:w="953" w:type="dxa"/>
          </w:tcPr>
          <w:p w14:paraId="7F4703E7">
            <w:pPr>
              <w:jc w:val="center"/>
              <w:rPr>
                <w:rFonts w:ascii="宋体" w:hAnsi="宋体" w:cs="宋体"/>
                <w:color w:val="000000"/>
                <w:spacing w:val="1"/>
                <w:kern w:val="0"/>
                <w:sz w:val="28"/>
                <w:szCs w:val="22"/>
              </w:rPr>
            </w:pPr>
          </w:p>
        </w:tc>
        <w:tc>
          <w:tcPr>
            <w:tcW w:w="748" w:type="dxa"/>
          </w:tcPr>
          <w:p w14:paraId="36904C62">
            <w:pPr>
              <w:jc w:val="center"/>
              <w:rPr>
                <w:rFonts w:ascii="宋体" w:hAnsi="宋体" w:cs="宋体"/>
                <w:color w:val="000000"/>
                <w:spacing w:val="1"/>
                <w:kern w:val="0"/>
                <w:sz w:val="28"/>
                <w:szCs w:val="22"/>
              </w:rPr>
            </w:pPr>
          </w:p>
        </w:tc>
        <w:tc>
          <w:tcPr>
            <w:tcW w:w="851" w:type="dxa"/>
          </w:tcPr>
          <w:p w14:paraId="68E9FAB3">
            <w:pPr>
              <w:jc w:val="center"/>
              <w:rPr>
                <w:rFonts w:ascii="宋体" w:hAnsi="宋体" w:cs="宋体"/>
                <w:color w:val="000000"/>
                <w:spacing w:val="1"/>
                <w:kern w:val="0"/>
                <w:sz w:val="28"/>
                <w:szCs w:val="22"/>
              </w:rPr>
            </w:pPr>
          </w:p>
        </w:tc>
        <w:tc>
          <w:tcPr>
            <w:tcW w:w="1134" w:type="dxa"/>
          </w:tcPr>
          <w:p w14:paraId="701ABC3D">
            <w:pPr>
              <w:jc w:val="center"/>
              <w:rPr>
                <w:rFonts w:ascii="宋体" w:hAnsi="宋体" w:cs="宋体"/>
                <w:color w:val="000000"/>
                <w:spacing w:val="1"/>
                <w:kern w:val="0"/>
                <w:sz w:val="28"/>
                <w:szCs w:val="22"/>
              </w:rPr>
            </w:pPr>
          </w:p>
        </w:tc>
        <w:tc>
          <w:tcPr>
            <w:tcW w:w="1672" w:type="dxa"/>
          </w:tcPr>
          <w:p w14:paraId="1954F2E9">
            <w:pPr>
              <w:jc w:val="center"/>
              <w:rPr>
                <w:rFonts w:ascii="宋体" w:hAnsi="宋体" w:cs="宋体"/>
                <w:color w:val="000000"/>
                <w:spacing w:val="1"/>
                <w:kern w:val="0"/>
                <w:sz w:val="28"/>
                <w:szCs w:val="22"/>
              </w:rPr>
            </w:pPr>
          </w:p>
        </w:tc>
        <w:tc>
          <w:tcPr>
            <w:tcW w:w="1163" w:type="dxa"/>
          </w:tcPr>
          <w:p w14:paraId="6BB0F366">
            <w:pPr>
              <w:jc w:val="center"/>
              <w:rPr>
                <w:rFonts w:ascii="宋体" w:hAnsi="宋体" w:cs="宋体"/>
                <w:color w:val="000000"/>
                <w:spacing w:val="1"/>
                <w:kern w:val="0"/>
                <w:sz w:val="28"/>
                <w:szCs w:val="22"/>
              </w:rPr>
            </w:pPr>
          </w:p>
        </w:tc>
      </w:tr>
      <w:tr w14:paraId="3797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4CF712BE">
            <w:pPr>
              <w:jc w:val="center"/>
              <w:rPr>
                <w:rFonts w:ascii="宋体" w:hAnsi="宋体" w:cs="宋体"/>
                <w:color w:val="000000"/>
                <w:spacing w:val="1"/>
                <w:kern w:val="0"/>
                <w:sz w:val="28"/>
                <w:szCs w:val="22"/>
              </w:rPr>
            </w:pPr>
          </w:p>
        </w:tc>
        <w:tc>
          <w:tcPr>
            <w:tcW w:w="1119" w:type="dxa"/>
          </w:tcPr>
          <w:p w14:paraId="368CB890">
            <w:pPr>
              <w:jc w:val="center"/>
              <w:rPr>
                <w:rFonts w:ascii="宋体" w:hAnsi="宋体" w:cs="宋体"/>
                <w:color w:val="000000"/>
                <w:spacing w:val="1"/>
                <w:kern w:val="0"/>
                <w:sz w:val="28"/>
                <w:szCs w:val="22"/>
              </w:rPr>
            </w:pPr>
          </w:p>
        </w:tc>
        <w:tc>
          <w:tcPr>
            <w:tcW w:w="850" w:type="dxa"/>
          </w:tcPr>
          <w:p w14:paraId="50030E27">
            <w:pPr>
              <w:jc w:val="center"/>
              <w:rPr>
                <w:rFonts w:ascii="宋体" w:hAnsi="宋体" w:cs="宋体"/>
                <w:color w:val="000000"/>
                <w:spacing w:val="1"/>
                <w:kern w:val="0"/>
                <w:sz w:val="28"/>
                <w:szCs w:val="22"/>
              </w:rPr>
            </w:pPr>
          </w:p>
        </w:tc>
        <w:tc>
          <w:tcPr>
            <w:tcW w:w="953" w:type="dxa"/>
          </w:tcPr>
          <w:p w14:paraId="0212D5FA">
            <w:pPr>
              <w:jc w:val="center"/>
              <w:rPr>
                <w:rFonts w:ascii="宋体" w:hAnsi="宋体" w:cs="宋体"/>
                <w:color w:val="000000"/>
                <w:spacing w:val="1"/>
                <w:kern w:val="0"/>
                <w:sz w:val="28"/>
                <w:szCs w:val="22"/>
              </w:rPr>
            </w:pPr>
          </w:p>
        </w:tc>
        <w:tc>
          <w:tcPr>
            <w:tcW w:w="748" w:type="dxa"/>
          </w:tcPr>
          <w:p w14:paraId="26540ADC">
            <w:pPr>
              <w:jc w:val="center"/>
              <w:rPr>
                <w:rFonts w:ascii="宋体" w:hAnsi="宋体" w:cs="宋体"/>
                <w:color w:val="000000"/>
                <w:spacing w:val="1"/>
                <w:kern w:val="0"/>
                <w:sz w:val="28"/>
                <w:szCs w:val="22"/>
              </w:rPr>
            </w:pPr>
          </w:p>
        </w:tc>
        <w:tc>
          <w:tcPr>
            <w:tcW w:w="851" w:type="dxa"/>
          </w:tcPr>
          <w:p w14:paraId="6BAED56E">
            <w:pPr>
              <w:jc w:val="center"/>
              <w:rPr>
                <w:rFonts w:ascii="宋体" w:hAnsi="宋体" w:cs="宋体"/>
                <w:color w:val="000000"/>
                <w:spacing w:val="1"/>
                <w:kern w:val="0"/>
                <w:sz w:val="28"/>
                <w:szCs w:val="22"/>
              </w:rPr>
            </w:pPr>
          </w:p>
        </w:tc>
        <w:tc>
          <w:tcPr>
            <w:tcW w:w="1134" w:type="dxa"/>
          </w:tcPr>
          <w:p w14:paraId="39529FD0">
            <w:pPr>
              <w:jc w:val="center"/>
              <w:rPr>
                <w:rFonts w:ascii="宋体" w:hAnsi="宋体" w:cs="宋体"/>
                <w:color w:val="000000"/>
                <w:spacing w:val="1"/>
                <w:kern w:val="0"/>
                <w:sz w:val="28"/>
                <w:szCs w:val="22"/>
              </w:rPr>
            </w:pPr>
          </w:p>
        </w:tc>
        <w:tc>
          <w:tcPr>
            <w:tcW w:w="1672" w:type="dxa"/>
          </w:tcPr>
          <w:p w14:paraId="6F0EE2BB">
            <w:pPr>
              <w:jc w:val="center"/>
              <w:rPr>
                <w:rFonts w:ascii="宋体" w:hAnsi="宋体" w:cs="宋体"/>
                <w:color w:val="000000"/>
                <w:spacing w:val="1"/>
                <w:kern w:val="0"/>
                <w:sz w:val="28"/>
                <w:szCs w:val="22"/>
              </w:rPr>
            </w:pPr>
          </w:p>
        </w:tc>
        <w:tc>
          <w:tcPr>
            <w:tcW w:w="1163" w:type="dxa"/>
          </w:tcPr>
          <w:p w14:paraId="5AC22657">
            <w:pPr>
              <w:jc w:val="center"/>
              <w:rPr>
                <w:rFonts w:ascii="宋体" w:hAnsi="宋体" w:cs="宋体"/>
                <w:color w:val="000000"/>
                <w:spacing w:val="1"/>
                <w:kern w:val="0"/>
                <w:sz w:val="28"/>
                <w:szCs w:val="22"/>
              </w:rPr>
            </w:pPr>
          </w:p>
        </w:tc>
      </w:tr>
    </w:tbl>
    <w:p w14:paraId="4D515CE9">
      <w:pPr>
        <w:widowControl/>
        <w:jc w:val="left"/>
      </w:pPr>
    </w:p>
    <w:p w14:paraId="6A1FEA57">
      <w:pPr>
        <w:widowControl/>
        <w:jc w:val="left"/>
      </w:pPr>
      <w:r>
        <w:br w:type="page"/>
      </w:r>
    </w:p>
    <w:p w14:paraId="578497EB">
      <w:pPr>
        <w:jc w:val="center"/>
        <w:rPr>
          <w:rFonts w:ascii="宋体" w:hAnsi="宋体" w:cs="宋体"/>
          <w:color w:val="000000"/>
          <w:spacing w:val="1"/>
          <w:sz w:val="28"/>
          <w:szCs w:val="22"/>
        </w:rPr>
      </w:pPr>
      <w:r>
        <w:rPr>
          <w:rFonts w:hint="eastAsia" w:ascii="宋体" w:hAnsi="宋体" w:cs="宋体"/>
          <w:color w:val="000000"/>
          <w:spacing w:val="1"/>
          <w:sz w:val="28"/>
          <w:szCs w:val="22"/>
        </w:rPr>
        <w:t>附表三：劳动力计划表</w:t>
      </w:r>
    </w:p>
    <w:p w14:paraId="00135E3A">
      <w:pPr>
        <w:jc w:val="center"/>
        <w:rPr>
          <w:rFonts w:ascii="宋体" w:hAnsi="宋体" w:cs="宋体"/>
          <w:color w:val="000000"/>
          <w:spacing w:val="1"/>
          <w:sz w:val="28"/>
          <w:szCs w:val="22"/>
        </w:rPr>
      </w:pPr>
      <w:r>
        <w:rPr>
          <w:rFonts w:hint="eastAsia" w:ascii="宋体" w:hAnsi="宋体" w:cs="宋体"/>
          <w:color w:val="000000"/>
          <w:spacing w:val="1"/>
          <w:sz w:val="28"/>
          <w:szCs w:val="22"/>
        </w:rPr>
        <w:t xml:space="preserve">                                          单位：人</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1119"/>
        <w:gridCol w:w="850"/>
        <w:gridCol w:w="953"/>
        <w:gridCol w:w="748"/>
        <w:gridCol w:w="851"/>
        <w:gridCol w:w="1134"/>
        <w:gridCol w:w="1672"/>
        <w:gridCol w:w="1163"/>
      </w:tblGrid>
      <w:tr w14:paraId="13DE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974" w:type="dxa"/>
            <w:vAlign w:val="center"/>
          </w:tcPr>
          <w:p w14:paraId="77B3D795">
            <w:pPr>
              <w:jc w:val="center"/>
              <w:rPr>
                <w:rFonts w:ascii="宋体" w:hAnsi="宋体" w:cs="宋体"/>
                <w:b/>
                <w:color w:val="000000"/>
                <w:spacing w:val="1"/>
                <w:kern w:val="0"/>
                <w:sz w:val="24"/>
                <w:szCs w:val="22"/>
              </w:rPr>
            </w:pPr>
            <w:r>
              <w:rPr>
                <w:rFonts w:hint="eastAsia" w:ascii="宋体" w:hAnsi="宋体" w:cs="宋体"/>
                <w:b/>
                <w:color w:val="000000"/>
                <w:spacing w:val="1"/>
                <w:kern w:val="0"/>
                <w:sz w:val="24"/>
                <w:szCs w:val="22"/>
              </w:rPr>
              <w:t>工种</w:t>
            </w:r>
          </w:p>
        </w:tc>
        <w:tc>
          <w:tcPr>
            <w:tcW w:w="8490" w:type="dxa"/>
            <w:gridSpan w:val="8"/>
            <w:vAlign w:val="center"/>
          </w:tcPr>
          <w:p w14:paraId="59D2676E">
            <w:pPr>
              <w:rPr>
                <w:rFonts w:ascii="宋体" w:hAnsi="宋体" w:cs="宋体"/>
                <w:b/>
                <w:color w:val="000000"/>
                <w:spacing w:val="1"/>
                <w:kern w:val="0"/>
                <w:sz w:val="24"/>
                <w:szCs w:val="22"/>
              </w:rPr>
            </w:pPr>
            <w:r>
              <w:rPr>
                <w:rFonts w:hint="eastAsia" w:ascii="宋体" w:hAnsi="宋体" w:cs="宋体"/>
                <w:b/>
                <w:color w:val="000000"/>
                <w:spacing w:val="1"/>
                <w:kern w:val="0"/>
                <w:sz w:val="24"/>
                <w:szCs w:val="22"/>
              </w:rPr>
              <w:t>按工程施工阶段投入劳动力情况</w:t>
            </w:r>
          </w:p>
        </w:tc>
      </w:tr>
      <w:tr w14:paraId="3F0F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14D43F79">
            <w:pPr>
              <w:jc w:val="center"/>
              <w:rPr>
                <w:rFonts w:ascii="宋体" w:hAnsi="宋体" w:cs="宋体"/>
                <w:color w:val="000000"/>
                <w:spacing w:val="1"/>
                <w:kern w:val="0"/>
                <w:sz w:val="28"/>
                <w:szCs w:val="22"/>
              </w:rPr>
            </w:pPr>
          </w:p>
        </w:tc>
        <w:tc>
          <w:tcPr>
            <w:tcW w:w="1119" w:type="dxa"/>
          </w:tcPr>
          <w:p w14:paraId="3B199E77">
            <w:pPr>
              <w:jc w:val="center"/>
              <w:rPr>
                <w:rFonts w:ascii="宋体" w:hAnsi="宋体" w:cs="宋体"/>
                <w:color w:val="000000"/>
                <w:spacing w:val="1"/>
                <w:kern w:val="0"/>
                <w:sz w:val="28"/>
                <w:szCs w:val="22"/>
              </w:rPr>
            </w:pPr>
          </w:p>
        </w:tc>
        <w:tc>
          <w:tcPr>
            <w:tcW w:w="850" w:type="dxa"/>
          </w:tcPr>
          <w:p w14:paraId="23C43006">
            <w:pPr>
              <w:jc w:val="center"/>
              <w:rPr>
                <w:rFonts w:ascii="宋体" w:hAnsi="宋体" w:cs="宋体"/>
                <w:color w:val="000000"/>
                <w:spacing w:val="1"/>
                <w:kern w:val="0"/>
                <w:sz w:val="28"/>
                <w:szCs w:val="22"/>
              </w:rPr>
            </w:pPr>
          </w:p>
        </w:tc>
        <w:tc>
          <w:tcPr>
            <w:tcW w:w="953" w:type="dxa"/>
          </w:tcPr>
          <w:p w14:paraId="57F40AAF">
            <w:pPr>
              <w:jc w:val="center"/>
              <w:rPr>
                <w:rFonts w:ascii="宋体" w:hAnsi="宋体" w:cs="宋体"/>
                <w:color w:val="000000"/>
                <w:spacing w:val="1"/>
                <w:kern w:val="0"/>
                <w:sz w:val="28"/>
                <w:szCs w:val="22"/>
              </w:rPr>
            </w:pPr>
          </w:p>
        </w:tc>
        <w:tc>
          <w:tcPr>
            <w:tcW w:w="748" w:type="dxa"/>
          </w:tcPr>
          <w:p w14:paraId="657F9471">
            <w:pPr>
              <w:jc w:val="center"/>
              <w:rPr>
                <w:rFonts w:ascii="宋体" w:hAnsi="宋体" w:cs="宋体"/>
                <w:color w:val="000000"/>
                <w:spacing w:val="1"/>
                <w:kern w:val="0"/>
                <w:sz w:val="28"/>
                <w:szCs w:val="22"/>
              </w:rPr>
            </w:pPr>
          </w:p>
        </w:tc>
        <w:tc>
          <w:tcPr>
            <w:tcW w:w="851" w:type="dxa"/>
          </w:tcPr>
          <w:p w14:paraId="0186AC7E">
            <w:pPr>
              <w:jc w:val="center"/>
              <w:rPr>
                <w:rFonts w:ascii="宋体" w:hAnsi="宋体" w:cs="宋体"/>
                <w:color w:val="000000"/>
                <w:spacing w:val="1"/>
                <w:kern w:val="0"/>
                <w:sz w:val="28"/>
                <w:szCs w:val="22"/>
              </w:rPr>
            </w:pPr>
          </w:p>
        </w:tc>
        <w:tc>
          <w:tcPr>
            <w:tcW w:w="1134" w:type="dxa"/>
          </w:tcPr>
          <w:p w14:paraId="255B82A1">
            <w:pPr>
              <w:jc w:val="center"/>
              <w:rPr>
                <w:rFonts w:ascii="宋体" w:hAnsi="宋体" w:cs="宋体"/>
                <w:color w:val="000000"/>
                <w:spacing w:val="1"/>
                <w:kern w:val="0"/>
                <w:sz w:val="28"/>
                <w:szCs w:val="22"/>
              </w:rPr>
            </w:pPr>
          </w:p>
        </w:tc>
        <w:tc>
          <w:tcPr>
            <w:tcW w:w="1672" w:type="dxa"/>
          </w:tcPr>
          <w:p w14:paraId="0EC4C518">
            <w:pPr>
              <w:jc w:val="center"/>
              <w:rPr>
                <w:rFonts w:ascii="宋体" w:hAnsi="宋体" w:cs="宋体"/>
                <w:color w:val="000000"/>
                <w:spacing w:val="1"/>
                <w:kern w:val="0"/>
                <w:sz w:val="28"/>
                <w:szCs w:val="22"/>
              </w:rPr>
            </w:pPr>
          </w:p>
        </w:tc>
        <w:tc>
          <w:tcPr>
            <w:tcW w:w="1163" w:type="dxa"/>
          </w:tcPr>
          <w:p w14:paraId="0046293E">
            <w:pPr>
              <w:jc w:val="center"/>
              <w:rPr>
                <w:rFonts w:ascii="宋体" w:hAnsi="宋体" w:cs="宋体"/>
                <w:color w:val="000000"/>
                <w:spacing w:val="1"/>
                <w:kern w:val="0"/>
                <w:sz w:val="28"/>
                <w:szCs w:val="22"/>
              </w:rPr>
            </w:pPr>
          </w:p>
        </w:tc>
      </w:tr>
      <w:tr w14:paraId="154A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1755FE33">
            <w:pPr>
              <w:jc w:val="center"/>
              <w:rPr>
                <w:rFonts w:ascii="宋体" w:hAnsi="宋体" w:cs="宋体"/>
                <w:color w:val="000000"/>
                <w:spacing w:val="1"/>
                <w:kern w:val="0"/>
                <w:sz w:val="28"/>
                <w:szCs w:val="22"/>
              </w:rPr>
            </w:pPr>
          </w:p>
        </w:tc>
        <w:tc>
          <w:tcPr>
            <w:tcW w:w="1119" w:type="dxa"/>
          </w:tcPr>
          <w:p w14:paraId="6B99BCA8">
            <w:pPr>
              <w:jc w:val="center"/>
              <w:rPr>
                <w:rFonts w:ascii="宋体" w:hAnsi="宋体" w:cs="宋体"/>
                <w:color w:val="000000"/>
                <w:spacing w:val="1"/>
                <w:kern w:val="0"/>
                <w:sz w:val="28"/>
                <w:szCs w:val="22"/>
              </w:rPr>
            </w:pPr>
          </w:p>
        </w:tc>
        <w:tc>
          <w:tcPr>
            <w:tcW w:w="850" w:type="dxa"/>
          </w:tcPr>
          <w:p w14:paraId="11E09D15">
            <w:pPr>
              <w:jc w:val="center"/>
              <w:rPr>
                <w:rFonts w:ascii="宋体" w:hAnsi="宋体" w:cs="宋体"/>
                <w:color w:val="000000"/>
                <w:spacing w:val="1"/>
                <w:kern w:val="0"/>
                <w:sz w:val="28"/>
                <w:szCs w:val="22"/>
              </w:rPr>
            </w:pPr>
          </w:p>
        </w:tc>
        <w:tc>
          <w:tcPr>
            <w:tcW w:w="953" w:type="dxa"/>
          </w:tcPr>
          <w:p w14:paraId="4BAF13BE">
            <w:pPr>
              <w:jc w:val="center"/>
              <w:rPr>
                <w:rFonts w:ascii="宋体" w:hAnsi="宋体" w:cs="宋体"/>
                <w:color w:val="000000"/>
                <w:spacing w:val="1"/>
                <w:kern w:val="0"/>
                <w:sz w:val="28"/>
                <w:szCs w:val="22"/>
              </w:rPr>
            </w:pPr>
          </w:p>
        </w:tc>
        <w:tc>
          <w:tcPr>
            <w:tcW w:w="748" w:type="dxa"/>
          </w:tcPr>
          <w:p w14:paraId="1D50E7D7">
            <w:pPr>
              <w:jc w:val="center"/>
              <w:rPr>
                <w:rFonts w:ascii="宋体" w:hAnsi="宋体" w:cs="宋体"/>
                <w:color w:val="000000"/>
                <w:spacing w:val="1"/>
                <w:kern w:val="0"/>
                <w:sz w:val="28"/>
                <w:szCs w:val="22"/>
              </w:rPr>
            </w:pPr>
          </w:p>
        </w:tc>
        <w:tc>
          <w:tcPr>
            <w:tcW w:w="851" w:type="dxa"/>
          </w:tcPr>
          <w:p w14:paraId="7ADA86C6">
            <w:pPr>
              <w:jc w:val="center"/>
              <w:rPr>
                <w:rFonts w:ascii="宋体" w:hAnsi="宋体" w:cs="宋体"/>
                <w:color w:val="000000"/>
                <w:spacing w:val="1"/>
                <w:kern w:val="0"/>
                <w:sz w:val="28"/>
                <w:szCs w:val="22"/>
              </w:rPr>
            </w:pPr>
          </w:p>
        </w:tc>
        <w:tc>
          <w:tcPr>
            <w:tcW w:w="1134" w:type="dxa"/>
          </w:tcPr>
          <w:p w14:paraId="544D1763">
            <w:pPr>
              <w:jc w:val="center"/>
              <w:rPr>
                <w:rFonts w:ascii="宋体" w:hAnsi="宋体" w:cs="宋体"/>
                <w:color w:val="000000"/>
                <w:spacing w:val="1"/>
                <w:kern w:val="0"/>
                <w:sz w:val="28"/>
                <w:szCs w:val="22"/>
              </w:rPr>
            </w:pPr>
          </w:p>
        </w:tc>
        <w:tc>
          <w:tcPr>
            <w:tcW w:w="1672" w:type="dxa"/>
          </w:tcPr>
          <w:p w14:paraId="040F7D79">
            <w:pPr>
              <w:jc w:val="center"/>
              <w:rPr>
                <w:rFonts w:ascii="宋体" w:hAnsi="宋体" w:cs="宋体"/>
                <w:color w:val="000000"/>
                <w:spacing w:val="1"/>
                <w:kern w:val="0"/>
                <w:sz w:val="28"/>
                <w:szCs w:val="22"/>
              </w:rPr>
            </w:pPr>
          </w:p>
        </w:tc>
        <w:tc>
          <w:tcPr>
            <w:tcW w:w="1163" w:type="dxa"/>
          </w:tcPr>
          <w:p w14:paraId="580984FD">
            <w:pPr>
              <w:jc w:val="center"/>
              <w:rPr>
                <w:rFonts w:ascii="宋体" w:hAnsi="宋体" w:cs="宋体"/>
                <w:color w:val="000000"/>
                <w:spacing w:val="1"/>
                <w:kern w:val="0"/>
                <w:sz w:val="28"/>
                <w:szCs w:val="22"/>
              </w:rPr>
            </w:pPr>
          </w:p>
        </w:tc>
      </w:tr>
      <w:tr w14:paraId="0C8F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20E60042">
            <w:pPr>
              <w:jc w:val="center"/>
              <w:rPr>
                <w:rFonts w:ascii="宋体" w:hAnsi="宋体" w:cs="宋体"/>
                <w:color w:val="000000"/>
                <w:spacing w:val="1"/>
                <w:kern w:val="0"/>
                <w:sz w:val="28"/>
                <w:szCs w:val="22"/>
              </w:rPr>
            </w:pPr>
          </w:p>
        </w:tc>
        <w:tc>
          <w:tcPr>
            <w:tcW w:w="1119" w:type="dxa"/>
          </w:tcPr>
          <w:p w14:paraId="196DC1C5">
            <w:pPr>
              <w:jc w:val="center"/>
              <w:rPr>
                <w:rFonts w:ascii="宋体" w:hAnsi="宋体" w:cs="宋体"/>
                <w:color w:val="000000"/>
                <w:spacing w:val="1"/>
                <w:kern w:val="0"/>
                <w:sz w:val="28"/>
                <w:szCs w:val="22"/>
              </w:rPr>
            </w:pPr>
          </w:p>
        </w:tc>
        <w:tc>
          <w:tcPr>
            <w:tcW w:w="850" w:type="dxa"/>
          </w:tcPr>
          <w:p w14:paraId="5E01B08D">
            <w:pPr>
              <w:jc w:val="center"/>
              <w:rPr>
                <w:rFonts w:ascii="宋体" w:hAnsi="宋体" w:cs="宋体"/>
                <w:color w:val="000000"/>
                <w:spacing w:val="1"/>
                <w:kern w:val="0"/>
                <w:sz w:val="28"/>
                <w:szCs w:val="22"/>
              </w:rPr>
            </w:pPr>
          </w:p>
        </w:tc>
        <w:tc>
          <w:tcPr>
            <w:tcW w:w="953" w:type="dxa"/>
          </w:tcPr>
          <w:p w14:paraId="743A76B8">
            <w:pPr>
              <w:jc w:val="center"/>
              <w:rPr>
                <w:rFonts w:ascii="宋体" w:hAnsi="宋体" w:cs="宋体"/>
                <w:color w:val="000000"/>
                <w:spacing w:val="1"/>
                <w:kern w:val="0"/>
                <w:sz w:val="28"/>
                <w:szCs w:val="22"/>
              </w:rPr>
            </w:pPr>
          </w:p>
        </w:tc>
        <w:tc>
          <w:tcPr>
            <w:tcW w:w="748" w:type="dxa"/>
          </w:tcPr>
          <w:p w14:paraId="15EBFD18">
            <w:pPr>
              <w:jc w:val="center"/>
              <w:rPr>
                <w:rFonts w:ascii="宋体" w:hAnsi="宋体" w:cs="宋体"/>
                <w:color w:val="000000"/>
                <w:spacing w:val="1"/>
                <w:kern w:val="0"/>
                <w:sz w:val="28"/>
                <w:szCs w:val="22"/>
              </w:rPr>
            </w:pPr>
          </w:p>
        </w:tc>
        <w:tc>
          <w:tcPr>
            <w:tcW w:w="851" w:type="dxa"/>
          </w:tcPr>
          <w:p w14:paraId="65B12B59">
            <w:pPr>
              <w:jc w:val="center"/>
              <w:rPr>
                <w:rFonts w:ascii="宋体" w:hAnsi="宋体" w:cs="宋体"/>
                <w:color w:val="000000"/>
                <w:spacing w:val="1"/>
                <w:kern w:val="0"/>
                <w:sz w:val="28"/>
                <w:szCs w:val="22"/>
              </w:rPr>
            </w:pPr>
          </w:p>
        </w:tc>
        <w:tc>
          <w:tcPr>
            <w:tcW w:w="1134" w:type="dxa"/>
          </w:tcPr>
          <w:p w14:paraId="72D450DD">
            <w:pPr>
              <w:jc w:val="center"/>
              <w:rPr>
                <w:rFonts w:ascii="宋体" w:hAnsi="宋体" w:cs="宋体"/>
                <w:color w:val="000000"/>
                <w:spacing w:val="1"/>
                <w:kern w:val="0"/>
                <w:sz w:val="28"/>
                <w:szCs w:val="22"/>
              </w:rPr>
            </w:pPr>
          </w:p>
        </w:tc>
        <w:tc>
          <w:tcPr>
            <w:tcW w:w="1672" w:type="dxa"/>
          </w:tcPr>
          <w:p w14:paraId="773274CD">
            <w:pPr>
              <w:jc w:val="center"/>
              <w:rPr>
                <w:rFonts w:ascii="宋体" w:hAnsi="宋体" w:cs="宋体"/>
                <w:color w:val="000000"/>
                <w:spacing w:val="1"/>
                <w:kern w:val="0"/>
                <w:sz w:val="28"/>
                <w:szCs w:val="22"/>
              </w:rPr>
            </w:pPr>
          </w:p>
        </w:tc>
        <w:tc>
          <w:tcPr>
            <w:tcW w:w="1163" w:type="dxa"/>
          </w:tcPr>
          <w:p w14:paraId="67F1B930">
            <w:pPr>
              <w:jc w:val="center"/>
              <w:rPr>
                <w:rFonts w:ascii="宋体" w:hAnsi="宋体" w:cs="宋体"/>
                <w:color w:val="000000"/>
                <w:spacing w:val="1"/>
                <w:kern w:val="0"/>
                <w:sz w:val="28"/>
                <w:szCs w:val="22"/>
              </w:rPr>
            </w:pPr>
          </w:p>
        </w:tc>
      </w:tr>
      <w:tr w14:paraId="420E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4EFD2540">
            <w:pPr>
              <w:jc w:val="center"/>
              <w:rPr>
                <w:rFonts w:ascii="宋体" w:hAnsi="宋体" w:cs="宋体"/>
                <w:color w:val="000000"/>
                <w:spacing w:val="1"/>
                <w:kern w:val="0"/>
                <w:sz w:val="28"/>
                <w:szCs w:val="22"/>
              </w:rPr>
            </w:pPr>
          </w:p>
        </w:tc>
        <w:tc>
          <w:tcPr>
            <w:tcW w:w="1119" w:type="dxa"/>
          </w:tcPr>
          <w:p w14:paraId="3D4935C4">
            <w:pPr>
              <w:jc w:val="center"/>
              <w:rPr>
                <w:rFonts w:ascii="宋体" w:hAnsi="宋体" w:cs="宋体"/>
                <w:color w:val="000000"/>
                <w:spacing w:val="1"/>
                <w:kern w:val="0"/>
                <w:sz w:val="28"/>
                <w:szCs w:val="22"/>
              </w:rPr>
            </w:pPr>
          </w:p>
        </w:tc>
        <w:tc>
          <w:tcPr>
            <w:tcW w:w="850" w:type="dxa"/>
          </w:tcPr>
          <w:p w14:paraId="38B25E8C">
            <w:pPr>
              <w:jc w:val="center"/>
              <w:rPr>
                <w:rFonts w:ascii="宋体" w:hAnsi="宋体" w:cs="宋体"/>
                <w:color w:val="000000"/>
                <w:spacing w:val="1"/>
                <w:kern w:val="0"/>
                <w:sz w:val="28"/>
                <w:szCs w:val="22"/>
              </w:rPr>
            </w:pPr>
          </w:p>
        </w:tc>
        <w:tc>
          <w:tcPr>
            <w:tcW w:w="953" w:type="dxa"/>
          </w:tcPr>
          <w:p w14:paraId="5D3FB35C">
            <w:pPr>
              <w:jc w:val="center"/>
              <w:rPr>
                <w:rFonts w:ascii="宋体" w:hAnsi="宋体" w:cs="宋体"/>
                <w:color w:val="000000"/>
                <w:spacing w:val="1"/>
                <w:kern w:val="0"/>
                <w:sz w:val="28"/>
                <w:szCs w:val="22"/>
              </w:rPr>
            </w:pPr>
          </w:p>
        </w:tc>
        <w:tc>
          <w:tcPr>
            <w:tcW w:w="748" w:type="dxa"/>
          </w:tcPr>
          <w:p w14:paraId="64B5D9E6">
            <w:pPr>
              <w:jc w:val="center"/>
              <w:rPr>
                <w:rFonts w:ascii="宋体" w:hAnsi="宋体" w:cs="宋体"/>
                <w:color w:val="000000"/>
                <w:spacing w:val="1"/>
                <w:kern w:val="0"/>
                <w:sz w:val="28"/>
                <w:szCs w:val="22"/>
              </w:rPr>
            </w:pPr>
          </w:p>
        </w:tc>
        <w:tc>
          <w:tcPr>
            <w:tcW w:w="851" w:type="dxa"/>
          </w:tcPr>
          <w:p w14:paraId="7EC82AF8">
            <w:pPr>
              <w:jc w:val="center"/>
              <w:rPr>
                <w:rFonts w:ascii="宋体" w:hAnsi="宋体" w:cs="宋体"/>
                <w:color w:val="000000"/>
                <w:spacing w:val="1"/>
                <w:kern w:val="0"/>
                <w:sz w:val="28"/>
                <w:szCs w:val="22"/>
              </w:rPr>
            </w:pPr>
          </w:p>
        </w:tc>
        <w:tc>
          <w:tcPr>
            <w:tcW w:w="1134" w:type="dxa"/>
          </w:tcPr>
          <w:p w14:paraId="122F41E3">
            <w:pPr>
              <w:jc w:val="center"/>
              <w:rPr>
                <w:rFonts w:ascii="宋体" w:hAnsi="宋体" w:cs="宋体"/>
                <w:color w:val="000000"/>
                <w:spacing w:val="1"/>
                <w:kern w:val="0"/>
                <w:sz w:val="28"/>
                <w:szCs w:val="22"/>
              </w:rPr>
            </w:pPr>
          </w:p>
        </w:tc>
        <w:tc>
          <w:tcPr>
            <w:tcW w:w="1672" w:type="dxa"/>
          </w:tcPr>
          <w:p w14:paraId="0D07E47E">
            <w:pPr>
              <w:jc w:val="center"/>
              <w:rPr>
                <w:rFonts w:ascii="宋体" w:hAnsi="宋体" w:cs="宋体"/>
                <w:color w:val="000000"/>
                <w:spacing w:val="1"/>
                <w:kern w:val="0"/>
                <w:sz w:val="28"/>
                <w:szCs w:val="22"/>
              </w:rPr>
            </w:pPr>
          </w:p>
        </w:tc>
        <w:tc>
          <w:tcPr>
            <w:tcW w:w="1163" w:type="dxa"/>
          </w:tcPr>
          <w:p w14:paraId="5C0267BF">
            <w:pPr>
              <w:jc w:val="center"/>
              <w:rPr>
                <w:rFonts w:ascii="宋体" w:hAnsi="宋体" w:cs="宋体"/>
                <w:color w:val="000000"/>
                <w:spacing w:val="1"/>
                <w:kern w:val="0"/>
                <w:sz w:val="28"/>
                <w:szCs w:val="22"/>
              </w:rPr>
            </w:pPr>
          </w:p>
        </w:tc>
      </w:tr>
      <w:tr w14:paraId="2723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34483736">
            <w:pPr>
              <w:jc w:val="center"/>
              <w:rPr>
                <w:rFonts w:ascii="宋体" w:hAnsi="宋体" w:cs="宋体"/>
                <w:color w:val="000000"/>
                <w:spacing w:val="1"/>
                <w:kern w:val="0"/>
                <w:sz w:val="28"/>
                <w:szCs w:val="22"/>
              </w:rPr>
            </w:pPr>
          </w:p>
        </w:tc>
        <w:tc>
          <w:tcPr>
            <w:tcW w:w="1119" w:type="dxa"/>
          </w:tcPr>
          <w:p w14:paraId="35619DC5">
            <w:pPr>
              <w:jc w:val="center"/>
              <w:rPr>
                <w:rFonts w:ascii="宋体" w:hAnsi="宋体" w:cs="宋体"/>
                <w:color w:val="000000"/>
                <w:spacing w:val="1"/>
                <w:kern w:val="0"/>
                <w:sz w:val="28"/>
                <w:szCs w:val="22"/>
              </w:rPr>
            </w:pPr>
          </w:p>
        </w:tc>
        <w:tc>
          <w:tcPr>
            <w:tcW w:w="850" w:type="dxa"/>
          </w:tcPr>
          <w:p w14:paraId="2713839B">
            <w:pPr>
              <w:jc w:val="center"/>
              <w:rPr>
                <w:rFonts w:ascii="宋体" w:hAnsi="宋体" w:cs="宋体"/>
                <w:color w:val="000000"/>
                <w:spacing w:val="1"/>
                <w:kern w:val="0"/>
                <w:sz w:val="28"/>
                <w:szCs w:val="22"/>
              </w:rPr>
            </w:pPr>
          </w:p>
        </w:tc>
        <w:tc>
          <w:tcPr>
            <w:tcW w:w="953" w:type="dxa"/>
          </w:tcPr>
          <w:p w14:paraId="1D4969A8">
            <w:pPr>
              <w:jc w:val="center"/>
              <w:rPr>
                <w:rFonts w:ascii="宋体" w:hAnsi="宋体" w:cs="宋体"/>
                <w:color w:val="000000"/>
                <w:spacing w:val="1"/>
                <w:kern w:val="0"/>
                <w:sz w:val="28"/>
                <w:szCs w:val="22"/>
              </w:rPr>
            </w:pPr>
          </w:p>
        </w:tc>
        <w:tc>
          <w:tcPr>
            <w:tcW w:w="748" w:type="dxa"/>
          </w:tcPr>
          <w:p w14:paraId="63B8C054">
            <w:pPr>
              <w:jc w:val="center"/>
              <w:rPr>
                <w:rFonts w:ascii="宋体" w:hAnsi="宋体" w:cs="宋体"/>
                <w:color w:val="000000"/>
                <w:spacing w:val="1"/>
                <w:kern w:val="0"/>
                <w:sz w:val="28"/>
                <w:szCs w:val="22"/>
              </w:rPr>
            </w:pPr>
          </w:p>
        </w:tc>
        <w:tc>
          <w:tcPr>
            <w:tcW w:w="851" w:type="dxa"/>
          </w:tcPr>
          <w:p w14:paraId="7C5F35FD">
            <w:pPr>
              <w:jc w:val="center"/>
              <w:rPr>
                <w:rFonts w:ascii="宋体" w:hAnsi="宋体" w:cs="宋体"/>
                <w:color w:val="000000"/>
                <w:spacing w:val="1"/>
                <w:kern w:val="0"/>
                <w:sz w:val="28"/>
                <w:szCs w:val="22"/>
              </w:rPr>
            </w:pPr>
          </w:p>
        </w:tc>
        <w:tc>
          <w:tcPr>
            <w:tcW w:w="1134" w:type="dxa"/>
          </w:tcPr>
          <w:p w14:paraId="26AFE0D0">
            <w:pPr>
              <w:jc w:val="center"/>
              <w:rPr>
                <w:rFonts w:ascii="宋体" w:hAnsi="宋体" w:cs="宋体"/>
                <w:color w:val="000000"/>
                <w:spacing w:val="1"/>
                <w:kern w:val="0"/>
                <w:sz w:val="28"/>
                <w:szCs w:val="22"/>
              </w:rPr>
            </w:pPr>
          </w:p>
        </w:tc>
        <w:tc>
          <w:tcPr>
            <w:tcW w:w="1672" w:type="dxa"/>
          </w:tcPr>
          <w:p w14:paraId="671EC97F">
            <w:pPr>
              <w:jc w:val="center"/>
              <w:rPr>
                <w:rFonts w:ascii="宋体" w:hAnsi="宋体" w:cs="宋体"/>
                <w:color w:val="000000"/>
                <w:spacing w:val="1"/>
                <w:kern w:val="0"/>
                <w:sz w:val="28"/>
                <w:szCs w:val="22"/>
              </w:rPr>
            </w:pPr>
          </w:p>
        </w:tc>
        <w:tc>
          <w:tcPr>
            <w:tcW w:w="1163" w:type="dxa"/>
          </w:tcPr>
          <w:p w14:paraId="04BC1549">
            <w:pPr>
              <w:jc w:val="center"/>
              <w:rPr>
                <w:rFonts w:ascii="宋体" w:hAnsi="宋体" w:cs="宋体"/>
                <w:color w:val="000000"/>
                <w:spacing w:val="1"/>
                <w:kern w:val="0"/>
                <w:sz w:val="28"/>
                <w:szCs w:val="22"/>
              </w:rPr>
            </w:pPr>
          </w:p>
        </w:tc>
      </w:tr>
      <w:tr w14:paraId="2B2E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01DC504F">
            <w:pPr>
              <w:jc w:val="center"/>
              <w:rPr>
                <w:rFonts w:ascii="宋体" w:hAnsi="宋体" w:cs="宋体"/>
                <w:color w:val="000000"/>
                <w:spacing w:val="1"/>
                <w:kern w:val="0"/>
                <w:sz w:val="28"/>
                <w:szCs w:val="22"/>
              </w:rPr>
            </w:pPr>
          </w:p>
        </w:tc>
        <w:tc>
          <w:tcPr>
            <w:tcW w:w="1119" w:type="dxa"/>
          </w:tcPr>
          <w:p w14:paraId="3B38D541">
            <w:pPr>
              <w:jc w:val="center"/>
              <w:rPr>
                <w:rFonts w:ascii="宋体" w:hAnsi="宋体" w:cs="宋体"/>
                <w:color w:val="000000"/>
                <w:spacing w:val="1"/>
                <w:kern w:val="0"/>
                <w:sz w:val="28"/>
                <w:szCs w:val="22"/>
              </w:rPr>
            </w:pPr>
          </w:p>
        </w:tc>
        <w:tc>
          <w:tcPr>
            <w:tcW w:w="850" w:type="dxa"/>
          </w:tcPr>
          <w:p w14:paraId="778046C2">
            <w:pPr>
              <w:jc w:val="center"/>
              <w:rPr>
                <w:rFonts w:ascii="宋体" w:hAnsi="宋体" w:cs="宋体"/>
                <w:color w:val="000000"/>
                <w:spacing w:val="1"/>
                <w:kern w:val="0"/>
                <w:sz w:val="28"/>
                <w:szCs w:val="22"/>
              </w:rPr>
            </w:pPr>
          </w:p>
        </w:tc>
        <w:tc>
          <w:tcPr>
            <w:tcW w:w="953" w:type="dxa"/>
          </w:tcPr>
          <w:p w14:paraId="7B918810">
            <w:pPr>
              <w:jc w:val="center"/>
              <w:rPr>
                <w:rFonts w:ascii="宋体" w:hAnsi="宋体" w:cs="宋体"/>
                <w:color w:val="000000"/>
                <w:spacing w:val="1"/>
                <w:kern w:val="0"/>
                <w:sz w:val="28"/>
                <w:szCs w:val="22"/>
              </w:rPr>
            </w:pPr>
          </w:p>
        </w:tc>
        <w:tc>
          <w:tcPr>
            <w:tcW w:w="748" w:type="dxa"/>
          </w:tcPr>
          <w:p w14:paraId="2436584F">
            <w:pPr>
              <w:jc w:val="center"/>
              <w:rPr>
                <w:rFonts w:ascii="宋体" w:hAnsi="宋体" w:cs="宋体"/>
                <w:color w:val="000000"/>
                <w:spacing w:val="1"/>
                <w:kern w:val="0"/>
                <w:sz w:val="28"/>
                <w:szCs w:val="22"/>
              </w:rPr>
            </w:pPr>
          </w:p>
        </w:tc>
        <w:tc>
          <w:tcPr>
            <w:tcW w:w="851" w:type="dxa"/>
          </w:tcPr>
          <w:p w14:paraId="2F852E82">
            <w:pPr>
              <w:jc w:val="center"/>
              <w:rPr>
                <w:rFonts w:ascii="宋体" w:hAnsi="宋体" w:cs="宋体"/>
                <w:color w:val="000000"/>
                <w:spacing w:val="1"/>
                <w:kern w:val="0"/>
                <w:sz w:val="28"/>
                <w:szCs w:val="22"/>
              </w:rPr>
            </w:pPr>
          </w:p>
        </w:tc>
        <w:tc>
          <w:tcPr>
            <w:tcW w:w="1134" w:type="dxa"/>
          </w:tcPr>
          <w:p w14:paraId="6032E359">
            <w:pPr>
              <w:jc w:val="center"/>
              <w:rPr>
                <w:rFonts w:ascii="宋体" w:hAnsi="宋体" w:cs="宋体"/>
                <w:color w:val="000000"/>
                <w:spacing w:val="1"/>
                <w:kern w:val="0"/>
                <w:sz w:val="28"/>
                <w:szCs w:val="22"/>
              </w:rPr>
            </w:pPr>
          </w:p>
        </w:tc>
        <w:tc>
          <w:tcPr>
            <w:tcW w:w="1672" w:type="dxa"/>
          </w:tcPr>
          <w:p w14:paraId="51F8EFF4">
            <w:pPr>
              <w:jc w:val="center"/>
              <w:rPr>
                <w:rFonts w:ascii="宋体" w:hAnsi="宋体" w:cs="宋体"/>
                <w:color w:val="000000"/>
                <w:spacing w:val="1"/>
                <w:kern w:val="0"/>
                <w:sz w:val="28"/>
                <w:szCs w:val="22"/>
              </w:rPr>
            </w:pPr>
          </w:p>
        </w:tc>
        <w:tc>
          <w:tcPr>
            <w:tcW w:w="1163" w:type="dxa"/>
          </w:tcPr>
          <w:p w14:paraId="65711561">
            <w:pPr>
              <w:jc w:val="center"/>
              <w:rPr>
                <w:rFonts w:ascii="宋体" w:hAnsi="宋体" w:cs="宋体"/>
                <w:color w:val="000000"/>
                <w:spacing w:val="1"/>
                <w:kern w:val="0"/>
                <w:sz w:val="28"/>
                <w:szCs w:val="22"/>
              </w:rPr>
            </w:pPr>
          </w:p>
        </w:tc>
      </w:tr>
      <w:tr w14:paraId="2F226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135C72C1">
            <w:pPr>
              <w:jc w:val="center"/>
              <w:rPr>
                <w:rFonts w:ascii="宋体" w:hAnsi="宋体" w:cs="宋体"/>
                <w:color w:val="000000"/>
                <w:spacing w:val="1"/>
                <w:kern w:val="0"/>
                <w:sz w:val="28"/>
                <w:szCs w:val="22"/>
              </w:rPr>
            </w:pPr>
          </w:p>
        </w:tc>
        <w:tc>
          <w:tcPr>
            <w:tcW w:w="1119" w:type="dxa"/>
          </w:tcPr>
          <w:p w14:paraId="3B02FC88">
            <w:pPr>
              <w:jc w:val="center"/>
              <w:rPr>
                <w:rFonts w:ascii="宋体" w:hAnsi="宋体" w:cs="宋体"/>
                <w:color w:val="000000"/>
                <w:spacing w:val="1"/>
                <w:kern w:val="0"/>
                <w:sz w:val="28"/>
                <w:szCs w:val="22"/>
              </w:rPr>
            </w:pPr>
          </w:p>
        </w:tc>
        <w:tc>
          <w:tcPr>
            <w:tcW w:w="850" w:type="dxa"/>
          </w:tcPr>
          <w:p w14:paraId="1035B84F">
            <w:pPr>
              <w:jc w:val="center"/>
              <w:rPr>
                <w:rFonts w:ascii="宋体" w:hAnsi="宋体" w:cs="宋体"/>
                <w:color w:val="000000"/>
                <w:spacing w:val="1"/>
                <w:kern w:val="0"/>
                <w:sz w:val="28"/>
                <w:szCs w:val="22"/>
              </w:rPr>
            </w:pPr>
          </w:p>
        </w:tc>
        <w:tc>
          <w:tcPr>
            <w:tcW w:w="953" w:type="dxa"/>
          </w:tcPr>
          <w:p w14:paraId="307AC91D">
            <w:pPr>
              <w:jc w:val="center"/>
              <w:rPr>
                <w:rFonts w:ascii="宋体" w:hAnsi="宋体" w:cs="宋体"/>
                <w:color w:val="000000"/>
                <w:spacing w:val="1"/>
                <w:kern w:val="0"/>
                <w:sz w:val="28"/>
                <w:szCs w:val="22"/>
              </w:rPr>
            </w:pPr>
          </w:p>
        </w:tc>
        <w:tc>
          <w:tcPr>
            <w:tcW w:w="748" w:type="dxa"/>
          </w:tcPr>
          <w:p w14:paraId="7AA58EEF">
            <w:pPr>
              <w:jc w:val="center"/>
              <w:rPr>
                <w:rFonts w:ascii="宋体" w:hAnsi="宋体" w:cs="宋体"/>
                <w:color w:val="000000"/>
                <w:spacing w:val="1"/>
                <w:kern w:val="0"/>
                <w:sz w:val="28"/>
                <w:szCs w:val="22"/>
              </w:rPr>
            </w:pPr>
          </w:p>
        </w:tc>
        <w:tc>
          <w:tcPr>
            <w:tcW w:w="851" w:type="dxa"/>
          </w:tcPr>
          <w:p w14:paraId="49FAC3EB">
            <w:pPr>
              <w:jc w:val="center"/>
              <w:rPr>
                <w:rFonts w:ascii="宋体" w:hAnsi="宋体" w:cs="宋体"/>
                <w:color w:val="000000"/>
                <w:spacing w:val="1"/>
                <w:kern w:val="0"/>
                <w:sz w:val="28"/>
                <w:szCs w:val="22"/>
              </w:rPr>
            </w:pPr>
          </w:p>
        </w:tc>
        <w:tc>
          <w:tcPr>
            <w:tcW w:w="1134" w:type="dxa"/>
          </w:tcPr>
          <w:p w14:paraId="4AD80599">
            <w:pPr>
              <w:jc w:val="center"/>
              <w:rPr>
                <w:rFonts w:ascii="宋体" w:hAnsi="宋体" w:cs="宋体"/>
                <w:color w:val="000000"/>
                <w:spacing w:val="1"/>
                <w:kern w:val="0"/>
                <w:sz w:val="28"/>
                <w:szCs w:val="22"/>
              </w:rPr>
            </w:pPr>
          </w:p>
        </w:tc>
        <w:tc>
          <w:tcPr>
            <w:tcW w:w="1672" w:type="dxa"/>
          </w:tcPr>
          <w:p w14:paraId="4E3F950A">
            <w:pPr>
              <w:jc w:val="center"/>
              <w:rPr>
                <w:rFonts w:ascii="宋体" w:hAnsi="宋体" w:cs="宋体"/>
                <w:color w:val="000000"/>
                <w:spacing w:val="1"/>
                <w:kern w:val="0"/>
                <w:sz w:val="28"/>
                <w:szCs w:val="22"/>
              </w:rPr>
            </w:pPr>
          </w:p>
        </w:tc>
        <w:tc>
          <w:tcPr>
            <w:tcW w:w="1163" w:type="dxa"/>
          </w:tcPr>
          <w:p w14:paraId="524011F1">
            <w:pPr>
              <w:jc w:val="center"/>
              <w:rPr>
                <w:rFonts w:ascii="宋体" w:hAnsi="宋体" w:cs="宋体"/>
                <w:color w:val="000000"/>
                <w:spacing w:val="1"/>
                <w:kern w:val="0"/>
                <w:sz w:val="28"/>
                <w:szCs w:val="22"/>
              </w:rPr>
            </w:pPr>
          </w:p>
        </w:tc>
      </w:tr>
      <w:tr w14:paraId="730A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7DC9601F">
            <w:pPr>
              <w:jc w:val="center"/>
              <w:rPr>
                <w:rFonts w:ascii="宋体" w:hAnsi="宋体" w:cs="宋体"/>
                <w:color w:val="000000"/>
                <w:spacing w:val="1"/>
                <w:kern w:val="0"/>
                <w:sz w:val="28"/>
                <w:szCs w:val="22"/>
              </w:rPr>
            </w:pPr>
          </w:p>
        </w:tc>
        <w:tc>
          <w:tcPr>
            <w:tcW w:w="1119" w:type="dxa"/>
          </w:tcPr>
          <w:p w14:paraId="6D43E060">
            <w:pPr>
              <w:jc w:val="center"/>
              <w:rPr>
                <w:rFonts w:ascii="宋体" w:hAnsi="宋体" w:cs="宋体"/>
                <w:color w:val="000000"/>
                <w:spacing w:val="1"/>
                <w:kern w:val="0"/>
                <w:sz w:val="28"/>
                <w:szCs w:val="22"/>
              </w:rPr>
            </w:pPr>
          </w:p>
        </w:tc>
        <w:tc>
          <w:tcPr>
            <w:tcW w:w="850" w:type="dxa"/>
          </w:tcPr>
          <w:p w14:paraId="328F384A">
            <w:pPr>
              <w:jc w:val="center"/>
              <w:rPr>
                <w:rFonts w:ascii="宋体" w:hAnsi="宋体" w:cs="宋体"/>
                <w:color w:val="000000"/>
                <w:spacing w:val="1"/>
                <w:kern w:val="0"/>
                <w:sz w:val="28"/>
                <w:szCs w:val="22"/>
              </w:rPr>
            </w:pPr>
          </w:p>
        </w:tc>
        <w:tc>
          <w:tcPr>
            <w:tcW w:w="953" w:type="dxa"/>
          </w:tcPr>
          <w:p w14:paraId="66B0EA9D">
            <w:pPr>
              <w:jc w:val="center"/>
              <w:rPr>
                <w:rFonts w:ascii="宋体" w:hAnsi="宋体" w:cs="宋体"/>
                <w:color w:val="000000"/>
                <w:spacing w:val="1"/>
                <w:kern w:val="0"/>
                <w:sz w:val="28"/>
                <w:szCs w:val="22"/>
              </w:rPr>
            </w:pPr>
          </w:p>
        </w:tc>
        <w:tc>
          <w:tcPr>
            <w:tcW w:w="748" w:type="dxa"/>
          </w:tcPr>
          <w:p w14:paraId="33B60DA1">
            <w:pPr>
              <w:jc w:val="center"/>
              <w:rPr>
                <w:rFonts w:ascii="宋体" w:hAnsi="宋体" w:cs="宋体"/>
                <w:color w:val="000000"/>
                <w:spacing w:val="1"/>
                <w:kern w:val="0"/>
                <w:sz w:val="28"/>
                <w:szCs w:val="22"/>
              </w:rPr>
            </w:pPr>
          </w:p>
        </w:tc>
        <w:tc>
          <w:tcPr>
            <w:tcW w:w="851" w:type="dxa"/>
          </w:tcPr>
          <w:p w14:paraId="0237882C">
            <w:pPr>
              <w:jc w:val="center"/>
              <w:rPr>
                <w:rFonts w:ascii="宋体" w:hAnsi="宋体" w:cs="宋体"/>
                <w:color w:val="000000"/>
                <w:spacing w:val="1"/>
                <w:kern w:val="0"/>
                <w:sz w:val="28"/>
                <w:szCs w:val="22"/>
              </w:rPr>
            </w:pPr>
          </w:p>
        </w:tc>
        <w:tc>
          <w:tcPr>
            <w:tcW w:w="1134" w:type="dxa"/>
          </w:tcPr>
          <w:p w14:paraId="1E915F1C">
            <w:pPr>
              <w:jc w:val="center"/>
              <w:rPr>
                <w:rFonts w:ascii="宋体" w:hAnsi="宋体" w:cs="宋体"/>
                <w:color w:val="000000"/>
                <w:spacing w:val="1"/>
                <w:kern w:val="0"/>
                <w:sz w:val="28"/>
                <w:szCs w:val="22"/>
              </w:rPr>
            </w:pPr>
          </w:p>
        </w:tc>
        <w:tc>
          <w:tcPr>
            <w:tcW w:w="1672" w:type="dxa"/>
          </w:tcPr>
          <w:p w14:paraId="4E06C495">
            <w:pPr>
              <w:jc w:val="center"/>
              <w:rPr>
                <w:rFonts w:ascii="宋体" w:hAnsi="宋体" w:cs="宋体"/>
                <w:color w:val="000000"/>
                <w:spacing w:val="1"/>
                <w:kern w:val="0"/>
                <w:sz w:val="28"/>
                <w:szCs w:val="22"/>
              </w:rPr>
            </w:pPr>
          </w:p>
        </w:tc>
        <w:tc>
          <w:tcPr>
            <w:tcW w:w="1163" w:type="dxa"/>
          </w:tcPr>
          <w:p w14:paraId="429CCE76">
            <w:pPr>
              <w:jc w:val="center"/>
              <w:rPr>
                <w:rFonts w:ascii="宋体" w:hAnsi="宋体" w:cs="宋体"/>
                <w:color w:val="000000"/>
                <w:spacing w:val="1"/>
                <w:kern w:val="0"/>
                <w:sz w:val="28"/>
                <w:szCs w:val="22"/>
              </w:rPr>
            </w:pPr>
          </w:p>
        </w:tc>
      </w:tr>
      <w:tr w14:paraId="2066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2BFE7BDD">
            <w:pPr>
              <w:jc w:val="center"/>
              <w:rPr>
                <w:rFonts w:ascii="宋体" w:hAnsi="宋体" w:cs="宋体"/>
                <w:color w:val="000000"/>
                <w:spacing w:val="1"/>
                <w:kern w:val="0"/>
                <w:sz w:val="28"/>
                <w:szCs w:val="22"/>
              </w:rPr>
            </w:pPr>
          </w:p>
        </w:tc>
        <w:tc>
          <w:tcPr>
            <w:tcW w:w="1119" w:type="dxa"/>
          </w:tcPr>
          <w:p w14:paraId="3D2DAB17">
            <w:pPr>
              <w:jc w:val="center"/>
              <w:rPr>
                <w:rFonts w:ascii="宋体" w:hAnsi="宋体" w:cs="宋体"/>
                <w:color w:val="000000"/>
                <w:spacing w:val="1"/>
                <w:kern w:val="0"/>
                <w:sz w:val="28"/>
                <w:szCs w:val="22"/>
              </w:rPr>
            </w:pPr>
          </w:p>
        </w:tc>
        <w:tc>
          <w:tcPr>
            <w:tcW w:w="850" w:type="dxa"/>
          </w:tcPr>
          <w:p w14:paraId="298725BF">
            <w:pPr>
              <w:jc w:val="center"/>
              <w:rPr>
                <w:rFonts w:ascii="宋体" w:hAnsi="宋体" w:cs="宋体"/>
                <w:color w:val="000000"/>
                <w:spacing w:val="1"/>
                <w:kern w:val="0"/>
                <w:sz w:val="28"/>
                <w:szCs w:val="22"/>
              </w:rPr>
            </w:pPr>
          </w:p>
        </w:tc>
        <w:tc>
          <w:tcPr>
            <w:tcW w:w="953" w:type="dxa"/>
          </w:tcPr>
          <w:p w14:paraId="3FEBD701">
            <w:pPr>
              <w:jc w:val="center"/>
              <w:rPr>
                <w:rFonts w:ascii="宋体" w:hAnsi="宋体" w:cs="宋体"/>
                <w:color w:val="000000"/>
                <w:spacing w:val="1"/>
                <w:kern w:val="0"/>
                <w:sz w:val="28"/>
                <w:szCs w:val="22"/>
              </w:rPr>
            </w:pPr>
          </w:p>
        </w:tc>
        <w:tc>
          <w:tcPr>
            <w:tcW w:w="748" w:type="dxa"/>
          </w:tcPr>
          <w:p w14:paraId="07F1D54A">
            <w:pPr>
              <w:jc w:val="center"/>
              <w:rPr>
                <w:rFonts w:ascii="宋体" w:hAnsi="宋体" w:cs="宋体"/>
                <w:color w:val="000000"/>
                <w:spacing w:val="1"/>
                <w:kern w:val="0"/>
                <w:sz w:val="28"/>
                <w:szCs w:val="22"/>
              </w:rPr>
            </w:pPr>
          </w:p>
        </w:tc>
        <w:tc>
          <w:tcPr>
            <w:tcW w:w="851" w:type="dxa"/>
          </w:tcPr>
          <w:p w14:paraId="66462AC8">
            <w:pPr>
              <w:jc w:val="center"/>
              <w:rPr>
                <w:rFonts w:ascii="宋体" w:hAnsi="宋体" w:cs="宋体"/>
                <w:color w:val="000000"/>
                <w:spacing w:val="1"/>
                <w:kern w:val="0"/>
                <w:sz w:val="28"/>
                <w:szCs w:val="22"/>
              </w:rPr>
            </w:pPr>
          </w:p>
        </w:tc>
        <w:tc>
          <w:tcPr>
            <w:tcW w:w="1134" w:type="dxa"/>
          </w:tcPr>
          <w:p w14:paraId="0DCEAAFE">
            <w:pPr>
              <w:jc w:val="center"/>
              <w:rPr>
                <w:rFonts w:ascii="宋体" w:hAnsi="宋体" w:cs="宋体"/>
                <w:color w:val="000000"/>
                <w:spacing w:val="1"/>
                <w:kern w:val="0"/>
                <w:sz w:val="28"/>
                <w:szCs w:val="22"/>
              </w:rPr>
            </w:pPr>
          </w:p>
        </w:tc>
        <w:tc>
          <w:tcPr>
            <w:tcW w:w="1672" w:type="dxa"/>
          </w:tcPr>
          <w:p w14:paraId="438934C2">
            <w:pPr>
              <w:jc w:val="center"/>
              <w:rPr>
                <w:rFonts w:ascii="宋体" w:hAnsi="宋体" w:cs="宋体"/>
                <w:color w:val="000000"/>
                <w:spacing w:val="1"/>
                <w:kern w:val="0"/>
                <w:sz w:val="28"/>
                <w:szCs w:val="22"/>
              </w:rPr>
            </w:pPr>
          </w:p>
        </w:tc>
        <w:tc>
          <w:tcPr>
            <w:tcW w:w="1163" w:type="dxa"/>
          </w:tcPr>
          <w:p w14:paraId="6E56D4BB">
            <w:pPr>
              <w:jc w:val="center"/>
              <w:rPr>
                <w:rFonts w:ascii="宋体" w:hAnsi="宋体" w:cs="宋体"/>
                <w:color w:val="000000"/>
                <w:spacing w:val="1"/>
                <w:kern w:val="0"/>
                <w:sz w:val="28"/>
                <w:szCs w:val="22"/>
              </w:rPr>
            </w:pPr>
          </w:p>
        </w:tc>
      </w:tr>
      <w:tr w14:paraId="1182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0F339ED2">
            <w:pPr>
              <w:jc w:val="center"/>
              <w:rPr>
                <w:rFonts w:ascii="宋体" w:hAnsi="宋体" w:cs="宋体"/>
                <w:color w:val="000000"/>
                <w:spacing w:val="1"/>
                <w:kern w:val="0"/>
                <w:sz w:val="28"/>
                <w:szCs w:val="22"/>
              </w:rPr>
            </w:pPr>
          </w:p>
        </w:tc>
        <w:tc>
          <w:tcPr>
            <w:tcW w:w="1119" w:type="dxa"/>
          </w:tcPr>
          <w:p w14:paraId="50F2360C">
            <w:pPr>
              <w:jc w:val="center"/>
              <w:rPr>
                <w:rFonts w:ascii="宋体" w:hAnsi="宋体" w:cs="宋体"/>
                <w:color w:val="000000"/>
                <w:spacing w:val="1"/>
                <w:kern w:val="0"/>
                <w:sz w:val="28"/>
                <w:szCs w:val="22"/>
              </w:rPr>
            </w:pPr>
          </w:p>
        </w:tc>
        <w:tc>
          <w:tcPr>
            <w:tcW w:w="850" w:type="dxa"/>
          </w:tcPr>
          <w:p w14:paraId="0EF52CA7">
            <w:pPr>
              <w:jc w:val="center"/>
              <w:rPr>
                <w:rFonts w:ascii="宋体" w:hAnsi="宋体" w:cs="宋体"/>
                <w:color w:val="000000"/>
                <w:spacing w:val="1"/>
                <w:kern w:val="0"/>
                <w:sz w:val="28"/>
                <w:szCs w:val="22"/>
              </w:rPr>
            </w:pPr>
          </w:p>
        </w:tc>
        <w:tc>
          <w:tcPr>
            <w:tcW w:w="953" w:type="dxa"/>
          </w:tcPr>
          <w:p w14:paraId="41CDED92">
            <w:pPr>
              <w:jc w:val="center"/>
              <w:rPr>
                <w:rFonts w:ascii="宋体" w:hAnsi="宋体" w:cs="宋体"/>
                <w:color w:val="000000"/>
                <w:spacing w:val="1"/>
                <w:kern w:val="0"/>
                <w:sz w:val="28"/>
                <w:szCs w:val="22"/>
              </w:rPr>
            </w:pPr>
          </w:p>
        </w:tc>
        <w:tc>
          <w:tcPr>
            <w:tcW w:w="748" w:type="dxa"/>
          </w:tcPr>
          <w:p w14:paraId="27886153">
            <w:pPr>
              <w:jc w:val="center"/>
              <w:rPr>
                <w:rFonts w:ascii="宋体" w:hAnsi="宋体" w:cs="宋体"/>
                <w:color w:val="000000"/>
                <w:spacing w:val="1"/>
                <w:kern w:val="0"/>
                <w:sz w:val="28"/>
                <w:szCs w:val="22"/>
              </w:rPr>
            </w:pPr>
          </w:p>
        </w:tc>
        <w:tc>
          <w:tcPr>
            <w:tcW w:w="851" w:type="dxa"/>
          </w:tcPr>
          <w:p w14:paraId="548FE04C">
            <w:pPr>
              <w:jc w:val="center"/>
              <w:rPr>
                <w:rFonts w:ascii="宋体" w:hAnsi="宋体" w:cs="宋体"/>
                <w:color w:val="000000"/>
                <w:spacing w:val="1"/>
                <w:kern w:val="0"/>
                <w:sz w:val="28"/>
                <w:szCs w:val="22"/>
              </w:rPr>
            </w:pPr>
          </w:p>
        </w:tc>
        <w:tc>
          <w:tcPr>
            <w:tcW w:w="1134" w:type="dxa"/>
          </w:tcPr>
          <w:p w14:paraId="20BF7748">
            <w:pPr>
              <w:jc w:val="center"/>
              <w:rPr>
                <w:rFonts w:ascii="宋体" w:hAnsi="宋体" w:cs="宋体"/>
                <w:color w:val="000000"/>
                <w:spacing w:val="1"/>
                <w:kern w:val="0"/>
                <w:sz w:val="28"/>
                <w:szCs w:val="22"/>
              </w:rPr>
            </w:pPr>
          </w:p>
        </w:tc>
        <w:tc>
          <w:tcPr>
            <w:tcW w:w="1672" w:type="dxa"/>
          </w:tcPr>
          <w:p w14:paraId="160117B0">
            <w:pPr>
              <w:jc w:val="center"/>
              <w:rPr>
                <w:rFonts w:ascii="宋体" w:hAnsi="宋体" w:cs="宋体"/>
                <w:color w:val="000000"/>
                <w:spacing w:val="1"/>
                <w:kern w:val="0"/>
                <w:sz w:val="28"/>
                <w:szCs w:val="22"/>
              </w:rPr>
            </w:pPr>
          </w:p>
        </w:tc>
        <w:tc>
          <w:tcPr>
            <w:tcW w:w="1163" w:type="dxa"/>
          </w:tcPr>
          <w:p w14:paraId="1BB66233">
            <w:pPr>
              <w:jc w:val="center"/>
              <w:rPr>
                <w:rFonts w:ascii="宋体" w:hAnsi="宋体" w:cs="宋体"/>
                <w:color w:val="000000"/>
                <w:spacing w:val="1"/>
                <w:kern w:val="0"/>
                <w:sz w:val="28"/>
                <w:szCs w:val="22"/>
              </w:rPr>
            </w:pPr>
          </w:p>
        </w:tc>
      </w:tr>
      <w:tr w14:paraId="40AA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7B46BCB1">
            <w:pPr>
              <w:jc w:val="center"/>
              <w:rPr>
                <w:rFonts w:ascii="宋体" w:hAnsi="宋体" w:cs="宋体"/>
                <w:color w:val="000000"/>
                <w:spacing w:val="1"/>
                <w:kern w:val="0"/>
                <w:sz w:val="28"/>
                <w:szCs w:val="22"/>
              </w:rPr>
            </w:pPr>
          </w:p>
        </w:tc>
        <w:tc>
          <w:tcPr>
            <w:tcW w:w="1119" w:type="dxa"/>
          </w:tcPr>
          <w:p w14:paraId="3F0680F0">
            <w:pPr>
              <w:jc w:val="center"/>
              <w:rPr>
                <w:rFonts w:ascii="宋体" w:hAnsi="宋体" w:cs="宋体"/>
                <w:color w:val="000000"/>
                <w:spacing w:val="1"/>
                <w:kern w:val="0"/>
                <w:sz w:val="28"/>
                <w:szCs w:val="22"/>
              </w:rPr>
            </w:pPr>
          </w:p>
        </w:tc>
        <w:tc>
          <w:tcPr>
            <w:tcW w:w="850" w:type="dxa"/>
          </w:tcPr>
          <w:p w14:paraId="49D3651C">
            <w:pPr>
              <w:jc w:val="center"/>
              <w:rPr>
                <w:rFonts w:ascii="宋体" w:hAnsi="宋体" w:cs="宋体"/>
                <w:color w:val="000000"/>
                <w:spacing w:val="1"/>
                <w:kern w:val="0"/>
                <w:sz w:val="28"/>
                <w:szCs w:val="22"/>
              </w:rPr>
            </w:pPr>
          </w:p>
        </w:tc>
        <w:tc>
          <w:tcPr>
            <w:tcW w:w="953" w:type="dxa"/>
          </w:tcPr>
          <w:p w14:paraId="1CBDCBA7">
            <w:pPr>
              <w:jc w:val="center"/>
              <w:rPr>
                <w:rFonts w:ascii="宋体" w:hAnsi="宋体" w:cs="宋体"/>
                <w:color w:val="000000"/>
                <w:spacing w:val="1"/>
                <w:kern w:val="0"/>
                <w:sz w:val="28"/>
                <w:szCs w:val="22"/>
              </w:rPr>
            </w:pPr>
          </w:p>
        </w:tc>
        <w:tc>
          <w:tcPr>
            <w:tcW w:w="748" w:type="dxa"/>
          </w:tcPr>
          <w:p w14:paraId="2D4071AA">
            <w:pPr>
              <w:jc w:val="center"/>
              <w:rPr>
                <w:rFonts w:ascii="宋体" w:hAnsi="宋体" w:cs="宋体"/>
                <w:color w:val="000000"/>
                <w:spacing w:val="1"/>
                <w:kern w:val="0"/>
                <w:sz w:val="28"/>
                <w:szCs w:val="22"/>
              </w:rPr>
            </w:pPr>
          </w:p>
        </w:tc>
        <w:tc>
          <w:tcPr>
            <w:tcW w:w="851" w:type="dxa"/>
          </w:tcPr>
          <w:p w14:paraId="12C0F2A0">
            <w:pPr>
              <w:jc w:val="center"/>
              <w:rPr>
                <w:rFonts w:ascii="宋体" w:hAnsi="宋体" w:cs="宋体"/>
                <w:color w:val="000000"/>
                <w:spacing w:val="1"/>
                <w:kern w:val="0"/>
                <w:sz w:val="28"/>
                <w:szCs w:val="22"/>
              </w:rPr>
            </w:pPr>
          </w:p>
        </w:tc>
        <w:tc>
          <w:tcPr>
            <w:tcW w:w="1134" w:type="dxa"/>
          </w:tcPr>
          <w:p w14:paraId="12108A7F">
            <w:pPr>
              <w:jc w:val="center"/>
              <w:rPr>
                <w:rFonts w:ascii="宋体" w:hAnsi="宋体" w:cs="宋体"/>
                <w:color w:val="000000"/>
                <w:spacing w:val="1"/>
                <w:kern w:val="0"/>
                <w:sz w:val="28"/>
                <w:szCs w:val="22"/>
              </w:rPr>
            </w:pPr>
          </w:p>
        </w:tc>
        <w:tc>
          <w:tcPr>
            <w:tcW w:w="1672" w:type="dxa"/>
          </w:tcPr>
          <w:p w14:paraId="4056D152">
            <w:pPr>
              <w:jc w:val="center"/>
              <w:rPr>
                <w:rFonts w:ascii="宋体" w:hAnsi="宋体" w:cs="宋体"/>
                <w:color w:val="000000"/>
                <w:spacing w:val="1"/>
                <w:kern w:val="0"/>
                <w:sz w:val="28"/>
                <w:szCs w:val="22"/>
              </w:rPr>
            </w:pPr>
          </w:p>
        </w:tc>
        <w:tc>
          <w:tcPr>
            <w:tcW w:w="1163" w:type="dxa"/>
          </w:tcPr>
          <w:p w14:paraId="14C3CA21">
            <w:pPr>
              <w:jc w:val="center"/>
              <w:rPr>
                <w:rFonts w:ascii="宋体" w:hAnsi="宋体" w:cs="宋体"/>
                <w:color w:val="000000"/>
                <w:spacing w:val="1"/>
                <w:kern w:val="0"/>
                <w:sz w:val="28"/>
                <w:szCs w:val="22"/>
              </w:rPr>
            </w:pPr>
          </w:p>
        </w:tc>
      </w:tr>
      <w:tr w14:paraId="0792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4D6BC989">
            <w:pPr>
              <w:jc w:val="center"/>
              <w:rPr>
                <w:rFonts w:ascii="宋体" w:hAnsi="宋体" w:cs="宋体"/>
                <w:color w:val="000000"/>
                <w:spacing w:val="1"/>
                <w:kern w:val="0"/>
                <w:sz w:val="28"/>
                <w:szCs w:val="22"/>
              </w:rPr>
            </w:pPr>
          </w:p>
        </w:tc>
        <w:tc>
          <w:tcPr>
            <w:tcW w:w="1119" w:type="dxa"/>
          </w:tcPr>
          <w:p w14:paraId="795A29A1">
            <w:pPr>
              <w:jc w:val="center"/>
              <w:rPr>
                <w:rFonts w:ascii="宋体" w:hAnsi="宋体" w:cs="宋体"/>
                <w:color w:val="000000"/>
                <w:spacing w:val="1"/>
                <w:kern w:val="0"/>
                <w:sz w:val="28"/>
                <w:szCs w:val="22"/>
              </w:rPr>
            </w:pPr>
          </w:p>
        </w:tc>
        <w:tc>
          <w:tcPr>
            <w:tcW w:w="850" w:type="dxa"/>
          </w:tcPr>
          <w:p w14:paraId="65BDD76B">
            <w:pPr>
              <w:jc w:val="center"/>
              <w:rPr>
                <w:rFonts w:ascii="宋体" w:hAnsi="宋体" w:cs="宋体"/>
                <w:color w:val="000000"/>
                <w:spacing w:val="1"/>
                <w:kern w:val="0"/>
                <w:sz w:val="28"/>
                <w:szCs w:val="22"/>
              </w:rPr>
            </w:pPr>
          </w:p>
        </w:tc>
        <w:tc>
          <w:tcPr>
            <w:tcW w:w="953" w:type="dxa"/>
          </w:tcPr>
          <w:p w14:paraId="30A6AFC7">
            <w:pPr>
              <w:jc w:val="center"/>
              <w:rPr>
                <w:rFonts w:ascii="宋体" w:hAnsi="宋体" w:cs="宋体"/>
                <w:color w:val="000000"/>
                <w:spacing w:val="1"/>
                <w:kern w:val="0"/>
                <w:sz w:val="28"/>
                <w:szCs w:val="22"/>
              </w:rPr>
            </w:pPr>
          </w:p>
        </w:tc>
        <w:tc>
          <w:tcPr>
            <w:tcW w:w="748" w:type="dxa"/>
          </w:tcPr>
          <w:p w14:paraId="0A7D5673">
            <w:pPr>
              <w:jc w:val="center"/>
              <w:rPr>
                <w:rFonts w:ascii="宋体" w:hAnsi="宋体" w:cs="宋体"/>
                <w:color w:val="000000"/>
                <w:spacing w:val="1"/>
                <w:kern w:val="0"/>
                <w:sz w:val="28"/>
                <w:szCs w:val="22"/>
              </w:rPr>
            </w:pPr>
          </w:p>
        </w:tc>
        <w:tc>
          <w:tcPr>
            <w:tcW w:w="851" w:type="dxa"/>
          </w:tcPr>
          <w:p w14:paraId="430EA770">
            <w:pPr>
              <w:jc w:val="center"/>
              <w:rPr>
                <w:rFonts w:ascii="宋体" w:hAnsi="宋体" w:cs="宋体"/>
                <w:color w:val="000000"/>
                <w:spacing w:val="1"/>
                <w:kern w:val="0"/>
                <w:sz w:val="28"/>
                <w:szCs w:val="22"/>
              </w:rPr>
            </w:pPr>
          </w:p>
        </w:tc>
        <w:tc>
          <w:tcPr>
            <w:tcW w:w="1134" w:type="dxa"/>
          </w:tcPr>
          <w:p w14:paraId="1F28EECB">
            <w:pPr>
              <w:jc w:val="center"/>
              <w:rPr>
                <w:rFonts w:ascii="宋体" w:hAnsi="宋体" w:cs="宋体"/>
                <w:color w:val="000000"/>
                <w:spacing w:val="1"/>
                <w:kern w:val="0"/>
                <w:sz w:val="28"/>
                <w:szCs w:val="22"/>
              </w:rPr>
            </w:pPr>
          </w:p>
        </w:tc>
        <w:tc>
          <w:tcPr>
            <w:tcW w:w="1672" w:type="dxa"/>
          </w:tcPr>
          <w:p w14:paraId="41A94716">
            <w:pPr>
              <w:jc w:val="center"/>
              <w:rPr>
                <w:rFonts w:ascii="宋体" w:hAnsi="宋体" w:cs="宋体"/>
                <w:color w:val="000000"/>
                <w:spacing w:val="1"/>
                <w:kern w:val="0"/>
                <w:sz w:val="28"/>
                <w:szCs w:val="22"/>
              </w:rPr>
            </w:pPr>
          </w:p>
        </w:tc>
        <w:tc>
          <w:tcPr>
            <w:tcW w:w="1163" w:type="dxa"/>
          </w:tcPr>
          <w:p w14:paraId="7B9CE928">
            <w:pPr>
              <w:jc w:val="center"/>
              <w:rPr>
                <w:rFonts w:ascii="宋体" w:hAnsi="宋体" w:cs="宋体"/>
                <w:color w:val="000000"/>
                <w:spacing w:val="1"/>
                <w:kern w:val="0"/>
                <w:sz w:val="28"/>
                <w:szCs w:val="22"/>
              </w:rPr>
            </w:pPr>
          </w:p>
        </w:tc>
      </w:tr>
      <w:tr w14:paraId="45E5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72E8D502">
            <w:pPr>
              <w:jc w:val="center"/>
              <w:rPr>
                <w:rFonts w:ascii="宋体" w:hAnsi="宋体" w:cs="宋体"/>
                <w:color w:val="000000"/>
                <w:spacing w:val="1"/>
                <w:kern w:val="0"/>
                <w:sz w:val="28"/>
                <w:szCs w:val="22"/>
              </w:rPr>
            </w:pPr>
          </w:p>
        </w:tc>
        <w:tc>
          <w:tcPr>
            <w:tcW w:w="1119" w:type="dxa"/>
          </w:tcPr>
          <w:p w14:paraId="735A120B">
            <w:pPr>
              <w:jc w:val="center"/>
              <w:rPr>
                <w:rFonts w:ascii="宋体" w:hAnsi="宋体" w:cs="宋体"/>
                <w:color w:val="000000"/>
                <w:spacing w:val="1"/>
                <w:kern w:val="0"/>
                <w:sz w:val="28"/>
                <w:szCs w:val="22"/>
              </w:rPr>
            </w:pPr>
          </w:p>
        </w:tc>
        <w:tc>
          <w:tcPr>
            <w:tcW w:w="850" w:type="dxa"/>
          </w:tcPr>
          <w:p w14:paraId="0E5F3C8E">
            <w:pPr>
              <w:jc w:val="center"/>
              <w:rPr>
                <w:rFonts w:ascii="宋体" w:hAnsi="宋体" w:cs="宋体"/>
                <w:color w:val="000000"/>
                <w:spacing w:val="1"/>
                <w:kern w:val="0"/>
                <w:sz w:val="28"/>
                <w:szCs w:val="22"/>
              </w:rPr>
            </w:pPr>
          </w:p>
        </w:tc>
        <w:tc>
          <w:tcPr>
            <w:tcW w:w="953" w:type="dxa"/>
          </w:tcPr>
          <w:p w14:paraId="7D40E834">
            <w:pPr>
              <w:jc w:val="center"/>
              <w:rPr>
                <w:rFonts w:ascii="宋体" w:hAnsi="宋体" w:cs="宋体"/>
                <w:color w:val="000000"/>
                <w:spacing w:val="1"/>
                <w:kern w:val="0"/>
                <w:sz w:val="28"/>
                <w:szCs w:val="22"/>
              </w:rPr>
            </w:pPr>
          </w:p>
        </w:tc>
        <w:tc>
          <w:tcPr>
            <w:tcW w:w="748" w:type="dxa"/>
          </w:tcPr>
          <w:p w14:paraId="1D528A31">
            <w:pPr>
              <w:jc w:val="center"/>
              <w:rPr>
                <w:rFonts w:ascii="宋体" w:hAnsi="宋体" w:cs="宋体"/>
                <w:color w:val="000000"/>
                <w:spacing w:val="1"/>
                <w:kern w:val="0"/>
                <w:sz w:val="28"/>
                <w:szCs w:val="22"/>
              </w:rPr>
            </w:pPr>
          </w:p>
        </w:tc>
        <w:tc>
          <w:tcPr>
            <w:tcW w:w="851" w:type="dxa"/>
          </w:tcPr>
          <w:p w14:paraId="561AB523">
            <w:pPr>
              <w:jc w:val="center"/>
              <w:rPr>
                <w:rFonts w:ascii="宋体" w:hAnsi="宋体" w:cs="宋体"/>
                <w:color w:val="000000"/>
                <w:spacing w:val="1"/>
                <w:kern w:val="0"/>
                <w:sz w:val="28"/>
                <w:szCs w:val="22"/>
              </w:rPr>
            </w:pPr>
          </w:p>
        </w:tc>
        <w:tc>
          <w:tcPr>
            <w:tcW w:w="1134" w:type="dxa"/>
          </w:tcPr>
          <w:p w14:paraId="58D4CBC7">
            <w:pPr>
              <w:jc w:val="center"/>
              <w:rPr>
                <w:rFonts w:ascii="宋体" w:hAnsi="宋体" w:cs="宋体"/>
                <w:color w:val="000000"/>
                <w:spacing w:val="1"/>
                <w:kern w:val="0"/>
                <w:sz w:val="28"/>
                <w:szCs w:val="22"/>
              </w:rPr>
            </w:pPr>
          </w:p>
        </w:tc>
        <w:tc>
          <w:tcPr>
            <w:tcW w:w="1672" w:type="dxa"/>
          </w:tcPr>
          <w:p w14:paraId="439FB4EC">
            <w:pPr>
              <w:jc w:val="center"/>
              <w:rPr>
                <w:rFonts w:ascii="宋体" w:hAnsi="宋体" w:cs="宋体"/>
                <w:color w:val="000000"/>
                <w:spacing w:val="1"/>
                <w:kern w:val="0"/>
                <w:sz w:val="28"/>
                <w:szCs w:val="22"/>
              </w:rPr>
            </w:pPr>
          </w:p>
        </w:tc>
        <w:tc>
          <w:tcPr>
            <w:tcW w:w="1163" w:type="dxa"/>
          </w:tcPr>
          <w:p w14:paraId="3AA6BB78">
            <w:pPr>
              <w:jc w:val="center"/>
              <w:rPr>
                <w:rFonts w:ascii="宋体" w:hAnsi="宋体" w:cs="宋体"/>
                <w:color w:val="000000"/>
                <w:spacing w:val="1"/>
                <w:kern w:val="0"/>
                <w:sz w:val="28"/>
                <w:szCs w:val="22"/>
              </w:rPr>
            </w:pPr>
          </w:p>
        </w:tc>
      </w:tr>
      <w:tr w14:paraId="06CC6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738ABE5F">
            <w:pPr>
              <w:jc w:val="center"/>
              <w:rPr>
                <w:rFonts w:ascii="宋体" w:hAnsi="宋体" w:cs="宋体"/>
                <w:color w:val="000000"/>
                <w:spacing w:val="1"/>
                <w:kern w:val="0"/>
                <w:sz w:val="28"/>
                <w:szCs w:val="22"/>
              </w:rPr>
            </w:pPr>
          </w:p>
        </w:tc>
        <w:tc>
          <w:tcPr>
            <w:tcW w:w="1119" w:type="dxa"/>
          </w:tcPr>
          <w:p w14:paraId="60A22950">
            <w:pPr>
              <w:jc w:val="center"/>
              <w:rPr>
                <w:rFonts w:ascii="宋体" w:hAnsi="宋体" w:cs="宋体"/>
                <w:color w:val="000000"/>
                <w:spacing w:val="1"/>
                <w:kern w:val="0"/>
                <w:sz w:val="28"/>
                <w:szCs w:val="22"/>
              </w:rPr>
            </w:pPr>
          </w:p>
        </w:tc>
        <w:tc>
          <w:tcPr>
            <w:tcW w:w="850" w:type="dxa"/>
          </w:tcPr>
          <w:p w14:paraId="72B1A8E0">
            <w:pPr>
              <w:jc w:val="center"/>
              <w:rPr>
                <w:rFonts w:ascii="宋体" w:hAnsi="宋体" w:cs="宋体"/>
                <w:color w:val="000000"/>
                <w:spacing w:val="1"/>
                <w:kern w:val="0"/>
                <w:sz w:val="28"/>
                <w:szCs w:val="22"/>
              </w:rPr>
            </w:pPr>
          </w:p>
        </w:tc>
        <w:tc>
          <w:tcPr>
            <w:tcW w:w="953" w:type="dxa"/>
          </w:tcPr>
          <w:p w14:paraId="73D9A2E4">
            <w:pPr>
              <w:jc w:val="center"/>
              <w:rPr>
                <w:rFonts w:ascii="宋体" w:hAnsi="宋体" w:cs="宋体"/>
                <w:color w:val="000000"/>
                <w:spacing w:val="1"/>
                <w:kern w:val="0"/>
                <w:sz w:val="28"/>
                <w:szCs w:val="22"/>
              </w:rPr>
            </w:pPr>
          </w:p>
        </w:tc>
        <w:tc>
          <w:tcPr>
            <w:tcW w:w="748" w:type="dxa"/>
          </w:tcPr>
          <w:p w14:paraId="2A388370">
            <w:pPr>
              <w:jc w:val="center"/>
              <w:rPr>
                <w:rFonts w:ascii="宋体" w:hAnsi="宋体" w:cs="宋体"/>
                <w:color w:val="000000"/>
                <w:spacing w:val="1"/>
                <w:kern w:val="0"/>
                <w:sz w:val="28"/>
                <w:szCs w:val="22"/>
              </w:rPr>
            </w:pPr>
          </w:p>
        </w:tc>
        <w:tc>
          <w:tcPr>
            <w:tcW w:w="851" w:type="dxa"/>
          </w:tcPr>
          <w:p w14:paraId="557F15F4">
            <w:pPr>
              <w:jc w:val="center"/>
              <w:rPr>
                <w:rFonts w:ascii="宋体" w:hAnsi="宋体" w:cs="宋体"/>
                <w:color w:val="000000"/>
                <w:spacing w:val="1"/>
                <w:kern w:val="0"/>
                <w:sz w:val="28"/>
                <w:szCs w:val="22"/>
              </w:rPr>
            </w:pPr>
          </w:p>
        </w:tc>
        <w:tc>
          <w:tcPr>
            <w:tcW w:w="1134" w:type="dxa"/>
          </w:tcPr>
          <w:p w14:paraId="7AACD567">
            <w:pPr>
              <w:jc w:val="center"/>
              <w:rPr>
                <w:rFonts w:ascii="宋体" w:hAnsi="宋体" w:cs="宋体"/>
                <w:color w:val="000000"/>
                <w:spacing w:val="1"/>
                <w:kern w:val="0"/>
                <w:sz w:val="28"/>
                <w:szCs w:val="22"/>
              </w:rPr>
            </w:pPr>
          </w:p>
        </w:tc>
        <w:tc>
          <w:tcPr>
            <w:tcW w:w="1672" w:type="dxa"/>
          </w:tcPr>
          <w:p w14:paraId="09782BC3">
            <w:pPr>
              <w:jc w:val="center"/>
              <w:rPr>
                <w:rFonts w:ascii="宋体" w:hAnsi="宋体" w:cs="宋体"/>
                <w:color w:val="000000"/>
                <w:spacing w:val="1"/>
                <w:kern w:val="0"/>
                <w:sz w:val="28"/>
                <w:szCs w:val="22"/>
              </w:rPr>
            </w:pPr>
          </w:p>
        </w:tc>
        <w:tc>
          <w:tcPr>
            <w:tcW w:w="1163" w:type="dxa"/>
          </w:tcPr>
          <w:p w14:paraId="390514AD">
            <w:pPr>
              <w:jc w:val="center"/>
              <w:rPr>
                <w:rFonts w:ascii="宋体" w:hAnsi="宋体" w:cs="宋体"/>
                <w:color w:val="000000"/>
                <w:spacing w:val="1"/>
                <w:kern w:val="0"/>
                <w:sz w:val="28"/>
                <w:szCs w:val="22"/>
              </w:rPr>
            </w:pPr>
          </w:p>
        </w:tc>
      </w:tr>
      <w:tr w14:paraId="5C56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74" w:type="dxa"/>
          </w:tcPr>
          <w:p w14:paraId="001B45F2">
            <w:pPr>
              <w:jc w:val="center"/>
              <w:rPr>
                <w:rFonts w:ascii="宋体" w:hAnsi="宋体" w:cs="宋体"/>
                <w:color w:val="000000"/>
                <w:spacing w:val="1"/>
                <w:kern w:val="0"/>
                <w:sz w:val="28"/>
                <w:szCs w:val="22"/>
              </w:rPr>
            </w:pPr>
          </w:p>
        </w:tc>
        <w:tc>
          <w:tcPr>
            <w:tcW w:w="1119" w:type="dxa"/>
          </w:tcPr>
          <w:p w14:paraId="70CB0A59">
            <w:pPr>
              <w:jc w:val="center"/>
              <w:rPr>
                <w:rFonts w:ascii="宋体" w:hAnsi="宋体" w:cs="宋体"/>
                <w:color w:val="000000"/>
                <w:spacing w:val="1"/>
                <w:kern w:val="0"/>
                <w:sz w:val="28"/>
                <w:szCs w:val="22"/>
              </w:rPr>
            </w:pPr>
          </w:p>
        </w:tc>
        <w:tc>
          <w:tcPr>
            <w:tcW w:w="850" w:type="dxa"/>
          </w:tcPr>
          <w:p w14:paraId="1344905E">
            <w:pPr>
              <w:jc w:val="center"/>
              <w:rPr>
                <w:rFonts w:ascii="宋体" w:hAnsi="宋体" w:cs="宋体"/>
                <w:color w:val="000000"/>
                <w:spacing w:val="1"/>
                <w:kern w:val="0"/>
                <w:sz w:val="28"/>
                <w:szCs w:val="22"/>
              </w:rPr>
            </w:pPr>
          </w:p>
        </w:tc>
        <w:tc>
          <w:tcPr>
            <w:tcW w:w="953" w:type="dxa"/>
          </w:tcPr>
          <w:p w14:paraId="5013F4C7">
            <w:pPr>
              <w:jc w:val="center"/>
              <w:rPr>
                <w:rFonts w:ascii="宋体" w:hAnsi="宋体" w:cs="宋体"/>
                <w:color w:val="000000"/>
                <w:spacing w:val="1"/>
                <w:kern w:val="0"/>
                <w:sz w:val="28"/>
                <w:szCs w:val="22"/>
              </w:rPr>
            </w:pPr>
          </w:p>
        </w:tc>
        <w:tc>
          <w:tcPr>
            <w:tcW w:w="748" w:type="dxa"/>
          </w:tcPr>
          <w:p w14:paraId="2027D891">
            <w:pPr>
              <w:jc w:val="center"/>
              <w:rPr>
                <w:rFonts w:ascii="宋体" w:hAnsi="宋体" w:cs="宋体"/>
                <w:color w:val="000000"/>
                <w:spacing w:val="1"/>
                <w:kern w:val="0"/>
                <w:sz w:val="28"/>
                <w:szCs w:val="22"/>
              </w:rPr>
            </w:pPr>
          </w:p>
        </w:tc>
        <w:tc>
          <w:tcPr>
            <w:tcW w:w="851" w:type="dxa"/>
          </w:tcPr>
          <w:p w14:paraId="5DA5E9A0">
            <w:pPr>
              <w:jc w:val="center"/>
              <w:rPr>
                <w:rFonts w:ascii="宋体" w:hAnsi="宋体" w:cs="宋体"/>
                <w:color w:val="000000"/>
                <w:spacing w:val="1"/>
                <w:kern w:val="0"/>
                <w:sz w:val="28"/>
                <w:szCs w:val="22"/>
              </w:rPr>
            </w:pPr>
          </w:p>
        </w:tc>
        <w:tc>
          <w:tcPr>
            <w:tcW w:w="1134" w:type="dxa"/>
          </w:tcPr>
          <w:p w14:paraId="2070A9AC">
            <w:pPr>
              <w:jc w:val="center"/>
              <w:rPr>
                <w:rFonts w:ascii="宋体" w:hAnsi="宋体" w:cs="宋体"/>
                <w:color w:val="000000"/>
                <w:spacing w:val="1"/>
                <w:kern w:val="0"/>
                <w:sz w:val="28"/>
                <w:szCs w:val="22"/>
              </w:rPr>
            </w:pPr>
          </w:p>
        </w:tc>
        <w:tc>
          <w:tcPr>
            <w:tcW w:w="1672" w:type="dxa"/>
          </w:tcPr>
          <w:p w14:paraId="376AB396">
            <w:pPr>
              <w:jc w:val="center"/>
              <w:rPr>
                <w:rFonts w:ascii="宋体" w:hAnsi="宋体" w:cs="宋体"/>
                <w:color w:val="000000"/>
                <w:spacing w:val="1"/>
                <w:kern w:val="0"/>
                <w:sz w:val="28"/>
                <w:szCs w:val="22"/>
              </w:rPr>
            </w:pPr>
          </w:p>
        </w:tc>
        <w:tc>
          <w:tcPr>
            <w:tcW w:w="1163" w:type="dxa"/>
          </w:tcPr>
          <w:p w14:paraId="0BC78BE8">
            <w:pPr>
              <w:jc w:val="center"/>
              <w:rPr>
                <w:rFonts w:ascii="宋体" w:hAnsi="宋体" w:cs="宋体"/>
                <w:color w:val="000000"/>
                <w:spacing w:val="1"/>
                <w:kern w:val="0"/>
                <w:sz w:val="28"/>
                <w:szCs w:val="22"/>
              </w:rPr>
            </w:pPr>
          </w:p>
        </w:tc>
      </w:tr>
      <w:tr w14:paraId="7007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74" w:type="dxa"/>
          </w:tcPr>
          <w:p w14:paraId="575AF1CD">
            <w:pPr>
              <w:jc w:val="center"/>
              <w:rPr>
                <w:rFonts w:ascii="宋体" w:hAnsi="宋体" w:cs="宋体"/>
                <w:color w:val="000000"/>
                <w:spacing w:val="1"/>
                <w:kern w:val="0"/>
                <w:sz w:val="28"/>
                <w:szCs w:val="22"/>
              </w:rPr>
            </w:pPr>
          </w:p>
        </w:tc>
        <w:tc>
          <w:tcPr>
            <w:tcW w:w="1119" w:type="dxa"/>
          </w:tcPr>
          <w:p w14:paraId="6906A1BE">
            <w:pPr>
              <w:jc w:val="center"/>
              <w:rPr>
                <w:rFonts w:ascii="宋体" w:hAnsi="宋体" w:cs="宋体"/>
                <w:color w:val="000000"/>
                <w:spacing w:val="1"/>
                <w:kern w:val="0"/>
                <w:sz w:val="28"/>
                <w:szCs w:val="22"/>
              </w:rPr>
            </w:pPr>
          </w:p>
        </w:tc>
        <w:tc>
          <w:tcPr>
            <w:tcW w:w="850" w:type="dxa"/>
          </w:tcPr>
          <w:p w14:paraId="70B47001">
            <w:pPr>
              <w:jc w:val="center"/>
              <w:rPr>
                <w:rFonts w:ascii="宋体" w:hAnsi="宋体" w:cs="宋体"/>
                <w:color w:val="000000"/>
                <w:spacing w:val="1"/>
                <w:kern w:val="0"/>
                <w:sz w:val="28"/>
                <w:szCs w:val="22"/>
              </w:rPr>
            </w:pPr>
          </w:p>
        </w:tc>
        <w:tc>
          <w:tcPr>
            <w:tcW w:w="953" w:type="dxa"/>
          </w:tcPr>
          <w:p w14:paraId="4AF7AFDF">
            <w:pPr>
              <w:jc w:val="center"/>
              <w:rPr>
                <w:rFonts w:ascii="宋体" w:hAnsi="宋体" w:cs="宋体"/>
                <w:color w:val="000000"/>
                <w:spacing w:val="1"/>
                <w:kern w:val="0"/>
                <w:sz w:val="28"/>
                <w:szCs w:val="22"/>
              </w:rPr>
            </w:pPr>
          </w:p>
        </w:tc>
        <w:tc>
          <w:tcPr>
            <w:tcW w:w="748" w:type="dxa"/>
          </w:tcPr>
          <w:p w14:paraId="1B123D69">
            <w:pPr>
              <w:jc w:val="center"/>
              <w:rPr>
                <w:rFonts w:ascii="宋体" w:hAnsi="宋体" w:cs="宋体"/>
                <w:color w:val="000000"/>
                <w:spacing w:val="1"/>
                <w:kern w:val="0"/>
                <w:sz w:val="28"/>
                <w:szCs w:val="22"/>
              </w:rPr>
            </w:pPr>
          </w:p>
        </w:tc>
        <w:tc>
          <w:tcPr>
            <w:tcW w:w="851" w:type="dxa"/>
          </w:tcPr>
          <w:p w14:paraId="63CAB224">
            <w:pPr>
              <w:jc w:val="center"/>
              <w:rPr>
                <w:rFonts w:ascii="宋体" w:hAnsi="宋体" w:cs="宋体"/>
                <w:color w:val="000000"/>
                <w:spacing w:val="1"/>
                <w:kern w:val="0"/>
                <w:sz w:val="28"/>
                <w:szCs w:val="22"/>
              </w:rPr>
            </w:pPr>
          </w:p>
        </w:tc>
        <w:tc>
          <w:tcPr>
            <w:tcW w:w="1134" w:type="dxa"/>
          </w:tcPr>
          <w:p w14:paraId="23E71682">
            <w:pPr>
              <w:jc w:val="center"/>
              <w:rPr>
                <w:rFonts w:ascii="宋体" w:hAnsi="宋体" w:cs="宋体"/>
                <w:color w:val="000000"/>
                <w:spacing w:val="1"/>
                <w:kern w:val="0"/>
                <w:sz w:val="28"/>
                <w:szCs w:val="22"/>
              </w:rPr>
            </w:pPr>
          </w:p>
        </w:tc>
        <w:tc>
          <w:tcPr>
            <w:tcW w:w="1672" w:type="dxa"/>
          </w:tcPr>
          <w:p w14:paraId="27DF08F6">
            <w:pPr>
              <w:jc w:val="center"/>
              <w:rPr>
                <w:rFonts w:ascii="宋体" w:hAnsi="宋体" w:cs="宋体"/>
                <w:color w:val="000000"/>
                <w:spacing w:val="1"/>
                <w:kern w:val="0"/>
                <w:sz w:val="28"/>
                <w:szCs w:val="22"/>
              </w:rPr>
            </w:pPr>
          </w:p>
        </w:tc>
        <w:tc>
          <w:tcPr>
            <w:tcW w:w="1163" w:type="dxa"/>
          </w:tcPr>
          <w:p w14:paraId="406539D4">
            <w:pPr>
              <w:jc w:val="center"/>
              <w:rPr>
                <w:rFonts w:ascii="宋体" w:hAnsi="宋体" w:cs="宋体"/>
                <w:color w:val="000000"/>
                <w:spacing w:val="1"/>
                <w:kern w:val="0"/>
                <w:sz w:val="28"/>
                <w:szCs w:val="22"/>
              </w:rPr>
            </w:pPr>
          </w:p>
        </w:tc>
      </w:tr>
      <w:tr w14:paraId="6F66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 w:type="dxa"/>
          </w:tcPr>
          <w:p w14:paraId="5FE550EE">
            <w:pPr>
              <w:jc w:val="center"/>
              <w:rPr>
                <w:rFonts w:ascii="宋体" w:hAnsi="宋体" w:cs="宋体"/>
                <w:color w:val="000000"/>
                <w:spacing w:val="1"/>
                <w:kern w:val="0"/>
                <w:sz w:val="28"/>
                <w:szCs w:val="22"/>
              </w:rPr>
            </w:pPr>
          </w:p>
        </w:tc>
        <w:tc>
          <w:tcPr>
            <w:tcW w:w="1119" w:type="dxa"/>
          </w:tcPr>
          <w:p w14:paraId="58662FA9">
            <w:pPr>
              <w:jc w:val="center"/>
              <w:rPr>
                <w:rFonts w:ascii="宋体" w:hAnsi="宋体" w:cs="宋体"/>
                <w:color w:val="000000"/>
                <w:spacing w:val="1"/>
                <w:kern w:val="0"/>
                <w:sz w:val="28"/>
                <w:szCs w:val="22"/>
              </w:rPr>
            </w:pPr>
          </w:p>
        </w:tc>
        <w:tc>
          <w:tcPr>
            <w:tcW w:w="850" w:type="dxa"/>
          </w:tcPr>
          <w:p w14:paraId="5227620C">
            <w:pPr>
              <w:jc w:val="center"/>
              <w:rPr>
                <w:rFonts w:ascii="宋体" w:hAnsi="宋体" w:cs="宋体"/>
                <w:color w:val="000000"/>
                <w:spacing w:val="1"/>
                <w:kern w:val="0"/>
                <w:sz w:val="28"/>
                <w:szCs w:val="22"/>
              </w:rPr>
            </w:pPr>
          </w:p>
        </w:tc>
        <w:tc>
          <w:tcPr>
            <w:tcW w:w="953" w:type="dxa"/>
          </w:tcPr>
          <w:p w14:paraId="10040803">
            <w:pPr>
              <w:jc w:val="center"/>
              <w:rPr>
                <w:rFonts w:ascii="宋体" w:hAnsi="宋体" w:cs="宋体"/>
                <w:color w:val="000000"/>
                <w:spacing w:val="1"/>
                <w:kern w:val="0"/>
                <w:sz w:val="28"/>
                <w:szCs w:val="22"/>
              </w:rPr>
            </w:pPr>
          </w:p>
        </w:tc>
        <w:tc>
          <w:tcPr>
            <w:tcW w:w="748" w:type="dxa"/>
          </w:tcPr>
          <w:p w14:paraId="662E562E">
            <w:pPr>
              <w:jc w:val="center"/>
              <w:rPr>
                <w:rFonts w:ascii="宋体" w:hAnsi="宋体" w:cs="宋体"/>
                <w:color w:val="000000"/>
                <w:spacing w:val="1"/>
                <w:kern w:val="0"/>
                <w:sz w:val="28"/>
                <w:szCs w:val="22"/>
              </w:rPr>
            </w:pPr>
          </w:p>
        </w:tc>
        <w:tc>
          <w:tcPr>
            <w:tcW w:w="851" w:type="dxa"/>
          </w:tcPr>
          <w:p w14:paraId="30756A3E">
            <w:pPr>
              <w:jc w:val="center"/>
              <w:rPr>
                <w:rFonts w:ascii="宋体" w:hAnsi="宋体" w:cs="宋体"/>
                <w:color w:val="000000"/>
                <w:spacing w:val="1"/>
                <w:kern w:val="0"/>
                <w:sz w:val="28"/>
                <w:szCs w:val="22"/>
              </w:rPr>
            </w:pPr>
          </w:p>
        </w:tc>
        <w:tc>
          <w:tcPr>
            <w:tcW w:w="1134" w:type="dxa"/>
          </w:tcPr>
          <w:p w14:paraId="17ED0D0E">
            <w:pPr>
              <w:jc w:val="center"/>
              <w:rPr>
                <w:rFonts w:ascii="宋体" w:hAnsi="宋体" w:cs="宋体"/>
                <w:color w:val="000000"/>
                <w:spacing w:val="1"/>
                <w:kern w:val="0"/>
                <w:sz w:val="28"/>
                <w:szCs w:val="22"/>
              </w:rPr>
            </w:pPr>
          </w:p>
        </w:tc>
        <w:tc>
          <w:tcPr>
            <w:tcW w:w="1672" w:type="dxa"/>
          </w:tcPr>
          <w:p w14:paraId="14B0D3ED">
            <w:pPr>
              <w:jc w:val="center"/>
              <w:rPr>
                <w:rFonts w:ascii="宋体" w:hAnsi="宋体" w:cs="宋体"/>
                <w:color w:val="000000"/>
                <w:spacing w:val="1"/>
                <w:kern w:val="0"/>
                <w:sz w:val="28"/>
                <w:szCs w:val="22"/>
              </w:rPr>
            </w:pPr>
          </w:p>
        </w:tc>
        <w:tc>
          <w:tcPr>
            <w:tcW w:w="1163" w:type="dxa"/>
          </w:tcPr>
          <w:p w14:paraId="269A6771">
            <w:pPr>
              <w:jc w:val="center"/>
              <w:rPr>
                <w:rFonts w:ascii="宋体" w:hAnsi="宋体" w:cs="宋体"/>
                <w:color w:val="000000"/>
                <w:spacing w:val="1"/>
                <w:kern w:val="0"/>
                <w:sz w:val="28"/>
                <w:szCs w:val="22"/>
              </w:rPr>
            </w:pPr>
          </w:p>
        </w:tc>
      </w:tr>
      <w:tr w14:paraId="38BE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4" w:type="dxa"/>
          </w:tcPr>
          <w:p w14:paraId="2B7CFC3C">
            <w:pPr>
              <w:jc w:val="center"/>
              <w:rPr>
                <w:rFonts w:ascii="宋体" w:hAnsi="宋体" w:cs="宋体"/>
                <w:color w:val="000000"/>
                <w:spacing w:val="1"/>
                <w:kern w:val="0"/>
                <w:sz w:val="28"/>
                <w:szCs w:val="22"/>
              </w:rPr>
            </w:pPr>
          </w:p>
        </w:tc>
        <w:tc>
          <w:tcPr>
            <w:tcW w:w="1119" w:type="dxa"/>
          </w:tcPr>
          <w:p w14:paraId="08B6F65F">
            <w:pPr>
              <w:jc w:val="center"/>
              <w:rPr>
                <w:rFonts w:ascii="宋体" w:hAnsi="宋体" w:cs="宋体"/>
                <w:color w:val="000000"/>
                <w:spacing w:val="1"/>
                <w:kern w:val="0"/>
                <w:sz w:val="28"/>
                <w:szCs w:val="22"/>
              </w:rPr>
            </w:pPr>
          </w:p>
        </w:tc>
        <w:tc>
          <w:tcPr>
            <w:tcW w:w="850" w:type="dxa"/>
          </w:tcPr>
          <w:p w14:paraId="4737DE55">
            <w:pPr>
              <w:jc w:val="center"/>
              <w:rPr>
                <w:rFonts w:ascii="宋体" w:hAnsi="宋体" w:cs="宋体"/>
                <w:color w:val="000000"/>
                <w:spacing w:val="1"/>
                <w:kern w:val="0"/>
                <w:sz w:val="28"/>
                <w:szCs w:val="22"/>
              </w:rPr>
            </w:pPr>
          </w:p>
        </w:tc>
        <w:tc>
          <w:tcPr>
            <w:tcW w:w="953" w:type="dxa"/>
          </w:tcPr>
          <w:p w14:paraId="7E330031">
            <w:pPr>
              <w:jc w:val="center"/>
              <w:rPr>
                <w:rFonts w:ascii="宋体" w:hAnsi="宋体" w:cs="宋体"/>
                <w:color w:val="000000"/>
                <w:spacing w:val="1"/>
                <w:kern w:val="0"/>
                <w:sz w:val="28"/>
                <w:szCs w:val="22"/>
              </w:rPr>
            </w:pPr>
          </w:p>
        </w:tc>
        <w:tc>
          <w:tcPr>
            <w:tcW w:w="748" w:type="dxa"/>
          </w:tcPr>
          <w:p w14:paraId="382DE50E">
            <w:pPr>
              <w:jc w:val="center"/>
              <w:rPr>
                <w:rFonts w:ascii="宋体" w:hAnsi="宋体" w:cs="宋体"/>
                <w:color w:val="000000"/>
                <w:spacing w:val="1"/>
                <w:kern w:val="0"/>
                <w:sz w:val="28"/>
                <w:szCs w:val="22"/>
              </w:rPr>
            </w:pPr>
          </w:p>
        </w:tc>
        <w:tc>
          <w:tcPr>
            <w:tcW w:w="851" w:type="dxa"/>
          </w:tcPr>
          <w:p w14:paraId="697FF817">
            <w:pPr>
              <w:jc w:val="center"/>
              <w:rPr>
                <w:rFonts w:ascii="宋体" w:hAnsi="宋体" w:cs="宋体"/>
                <w:color w:val="000000"/>
                <w:spacing w:val="1"/>
                <w:kern w:val="0"/>
                <w:sz w:val="28"/>
                <w:szCs w:val="22"/>
              </w:rPr>
            </w:pPr>
          </w:p>
        </w:tc>
        <w:tc>
          <w:tcPr>
            <w:tcW w:w="1134" w:type="dxa"/>
          </w:tcPr>
          <w:p w14:paraId="2FA764C4">
            <w:pPr>
              <w:jc w:val="center"/>
              <w:rPr>
                <w:rFonts w:ascii="宋体" w:hAnsi="宋体" w:cs="宋体"/>
                <w:color w:val="000000"/>
                <w:spacing w:val="1"/>
                <w:kern w:val="0"/>
                <w:sz w:val="28"/>
                <w:szCs w:val="22"/>
              </w:rPr>
            </w:pPr>
          </w:p>
        </w:tc>
        <w:tc>
          <w:tcPr>
            <w:tcW w:w="1672" w:type="dxa"/>
          </w:tcPr>
          <w:p w14:paraId="04334DCF">
            <w:pPr>
              <w:jc w:val="center"/>
              <w:rPr>
                <w:rFonts w:ascii="宋体" w:hAnsi="宋体" w:cs="宋体"/>
                <w:color w:val="000000"/>
                <w:spacing w:val="1"/>
                <w:kern w:val="0"/>
                <w:sz w:val="28"/>
                <w:szCs w:val="22"/>
              </w:rPr>
            </w:pPr>
          </w:p>
        </w:tc>
        <w:tc>
          <w:tcPr>
            <w:tcW w:w="1163" w:type="dxa"/>
          </w:tcPr>
          <w:p w14:paraId="6599EA8C">
            <w:pPr>
              <w:jc w:val="center"/>
              <w:rPr>
                <w:rFonts w:ascii="宋体" w:hAnsi="宋体" w:cs="宋体"/>
                <w:color w:val="000000"/>
                <w:spacing w:val="1"/>
                <w:kern w:val="0"/>
                <w:sz w:val="28"/>
                <w:szCs w:val="22"/>
              </w:rPr>
            </w:pPr>
          </w:p>
        </w:tc>
      </w:tr>
      <w:tr w14:paraId="0F4A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35D56A39">
            <w:pPr>
              <w:jc w:val="center"/>
              <w:rPr>
                <w:rFonts w:ascii="宋体" w:hAnsi="宋体" w:cs="宋体"/>
                <w:color w:val="000000"/>
                <w:spacing w:val="1"/>
                <w:kern w:val="0"/>
                <w:sz w:val="28"/>
                <w:szCs w:val="22"/>
              </w:rPr>
            </w:pPr>
          </w:p>
        </w:tc>
        <w:tc>
          <w:tcPr>
            <w:tcW w:w="1119" w:type="dxa"/>
          </w:tcPr>
          <w:p w14:paraId="1947B052">
            <w:pPr>
              <w:jc w:val="center"/>
              <w:rPr>
                <w:rFonts w:ascii="宋体" w:hAnsi="宋体" w:cs="宋体"/>
                <w:color w:val="000000"/>
                <w:spacing w:val="1"/>
                <w:kern w:val="0"/>
                <w:sz w:val="28"/>
                <w:szCs w:val="22"/>
              </w:rPr>
            </w:pPr>
          </w:p>
        </w:tc>
        <w:tc>
          <w:tcPr>
            <w:tcW w:w="850" w:type="dxa"/>
          </w:tcPr>
          <w:p w14:paraId="03FCC90B">
            <w:pPr>
              <w:jc w:val="center"/>
              <w:rPr>
                <w:rFonts w:ascii="宋体" w:hAnsi="宋体" w:cs="宋体"/>
                <w:color w:val="000000"/>
                <w:spacing w:val="1"/>
                <w:kern w:val="0"/>
                <w:sz w:val="28"/>
                <w:szCs w:val="22"/>
              </w:rPr>
            </w:pPr>
          </w:p>
        </w:tc>
        <w:tc>
          <w:tcPr>
            <w:tcW w:w="953" w:type="dxa"/>
          </w:tcPr>
          <w:p w14:paraId="5BD19E74">
            <w:pPr>
              <w:jc w:val="center"/>
              <w:rPr>
                <w:rFonts w:ascii="宋体" w:hAnsi="宋体" w:cs="宋体"/>
                <w:color w:val="000000"/>
                <w:spacing w:val="1"/>
                <w:kern w:val="0"/>
                <w:sz w:val="28"/>
                <w:szCs w:val="22"/>
              </w:rPr>
            </w:pPr>
          </w:p>
        </w:tc>
        <w:tc>
          <w:tcPr>
            <w:tcW w:w="748" w:type="dxa"/>
          </w:tcPr>
          <w:p w14:paraId="70E4268D">
            <w:pPr>
              <w:jc w:val="center"/>
              <w:rPr>
                <w:rFonts w:ascii="宋体" w:hAnsi="宋体" w:cs="宋体"/>
                <w:color w:val="000000"/>
                <w:spacing w:val="1"/>
                <w:kern w:val="0"/>
                <w:sz w:val="28"/>
                <w:szCs w:val="22"/>
              </w:rPr>
            </w:pPr>
          </w:p>
        </w:tc>
        <w:tc>
          <w:tcPr>
            <w:tcW w:w="851" w:type="dxa"/>
          </w:tcPr>
          <w:p w14:paraId="67287961">
            <w:pPr>
              <w:jc w:val="center"/>
              <w:rPr>
                <w:rFonts w:ascii="宋体" w:hAnsi="宋体" w:cs="宋体"/>
                <w:color w:val="000000"/>
                <w:spacing w:val="1"/>
                <w:kern w:val="0"/>
                <w:sz w:val="28"/>
                <w:szCs w:val="22"/>
              </w:rPr>
            </w:pPr>
          </w:p>
        </w:tc>
        <w:tc>
          <w:tcPr>
            <w:tcW w:w="1134" w:type="dxa"/>
          </w:tcPr>
          <w:p w14:paraId="6EBEB362">
            <w:pPr>
              <w:jc w:val="center"/>
              <w:rPr>
                <w:rFonts w:ascii="宋体" w:hAnsi="宋体" w:cs="宋体"/>
                <w:color w:val="000000"/>
                <w:spacing w:val="1"/>
                <w:kern w:val="0"/>
                <w:sz w:val="28"/>
                <w:szCs w:val="22"/>
              </w:rPr>
            </w:pPr>
          </w:p>
        </w:tc>
        <w:tc>
          <w:tcPr>
            <w:tcW w:w="1672" w:type="dxa"/>
          </w:tcPr>
          <w:p w14:paraId="5E5515F9">
            <w:pPr>
              <w:jc w:val="center"/>
              <w:rPr>
                <w:rFonts w:ascii="宋体" w:hAnsi="宋体" w:cs="宋体"/>
                <w:color w:val="000000"/>
                <w:spacing w:val="1"/>
                <w:kern w:val="0"/>
                <w:sz w:val="28"/>
                <w:szCs w:val="22"/>
              </w:rPr>
            </w:pPr>
          </w:p>
        </w:tc>
        <w:tc>
          <w:tcPr>
            <w:tcW w:w="1163" w:type="dxa"/>
          </w:tcPr>
          <w:p w14:paraId="0730F853">
            <w:pPr>
              <w:jc w:val="center"/>
              <w:rPr>
                <w:rFonts w:ascii="宋体" w:hAnsi="宋体" w:cs="宋体"/>
                <w:color w:val="000000"/>
                <w:spacing w:val="1"/>
                <w:kern w:val="0"/>
                <w:sz w:val="28"/>
                <w:szCs w:val="22"/>
              </w:rPr>
            </w:pPr>
          </w:p>
        </w:tc>
      </w:tr>
      <w:tr w14:paraId="5C30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4" w:type="dxa"/>
          </w:tcPr>
          <w:p w14:paraId="207B7CC3">
            <w:pPr>
              <w:jc w:val="center"/>
              <w:rPr>
                <w:rFonts w:ascii="宋体" w:hAnsi="宋体" w:cs="宋体"/>
                <w:color w:val="000000"/>
                <w:spacing w:val="1"/>
                <w:kern w:val="0"/>
                <w:sz w:val="28"/>
                <w:szCs w:val="22"/>
              </w:rPr>
            </w:pPr>
          </w:p>
        </w:tc>
        <w:tc>
          <w:tcPr>
            <w:tcW w:w="1119" w:type="dxa"/>
          </w:tcPr>
          <w:p w14:paraId="6665D206">
            <w:pPr>
              <w:jc w:val="center"/>
              <w:rPr>
                <w:rFonts w:ascii="宋体" w:hAnsi="宋体" w:cs="宋体"/>
                <w:color w:val="000000"/>
                <w:spacing w:val="1"/>
                <w:kern w:val="0"/>
                <w:sz w:val="28"/>
                <w:szCs w:val="22"/>
              </w:rPr>
            </w:pPr>
          </w:p>
        </w:tc>
        <w:tc>
          <w:tcPr>
            <w:tcW w:w="850" w:type="dxa"/>
          </w:tcPr>
          <w:p w14:paraId="6FD95C4F">
            <w:pPr>
              <w:jc w:val="center"/>
              <w:rPr>
                <w:rFonts w:ascii="宋体" w:hAnsi="宋体" w:cs="宋体"/>
                <w:color w:val="000000"/>
                <w:spacing w:val="1"/>
                <w:kern w:val="0"/>
                <w:sz w:val="28"/>
                <w:szCs w:val="22"/>
              </w:rPr>
            </w:pPr>
          </w:p>
        </w:tc>
        <w:tc>
          <w:tcPr>
            <w:tcW w:w="953" w:type="dxa"/>
          </w:tcPr>
          <w:p w14:paraId="450756E0">
            <w:pPr>
              <w:jc w:val="center"/>
              <w:rPr>
                <w:rFonts w:ascii="宋体" w:hAnsi="宋体" w:cs="宋体"/>
                <w:color w:val="000000"/>
                <w:spacing w:val="1"/>
                <w:kern w:val="0"/>
                <w:sz w:val="28"/>
                <w:szCs w:val="22"/>
              </w:rPr>
            </w:pPr>
          </w:p>
        </w:tc>
        <w:tc>
          <w:tcPr>
            <w:tcW w:w="748" w:type="dxa"/>
          </w:tcPr>
          <w:p w14:paraId="6BDF9312">
            <w:pPr>
              <w:jc w:val="center"/>
              <w:rPr>
                <w:rFonts w:ascii="宋体" w:hAnsi="宋体" w:cs="宋体"/>
                <w:color w:val="000000"/>
                <w:spacing w:val="1"/>
                <w:kern w:val="0"/>
                <w:sz w:val="28"/>
                <w:szCs w:val="22"/>
              </w:rPr>
            </w:pPr>
          </w:p>
        </w:tc>
        <w:tc>
          <w:tcPr>
            <w:tcW w:w="851" w:type="dxa"/>
          </w:tcPr>
          <w:p w14:paraId="0FC23140">
            <w:pPr>
              <w:jc w:val="center"/>
              <w:rPr>
                <w:rFonts w:ascii="宋体" w:hAnsi="宋体" w:cs="宋体"/>
                <w:color w:val="000000"/>
                <w:spacing w:val="1"/>
                <w:kern w:val="0"/>
                <w:sz w:val="28"/>
                <w:szCs w:val="22"/>
              </w:rPr>
            </w:pPr>
          </w:p>
        </w:tc>
        <w:tc>
          <w:tcPr>
            <w:tcW w:w="1134" w:type="dxa"/>
          </w:tcPr>
          <w:p w14:paraId="46A9D346">
            <w:pPr>
              <w:jc w:val="center"/>
              <w:rPr>
                <w:rFonts w:ascii="宋体" w:hAnsi="宋体" w:cs="宋体"/>
                <w:color w:val="000000"/>
                <w:spacing w:val="1"/>
                <w:kern w:val="0"/>
                <w:sz w:val="28"/>
                <w:szCs w:val="22"/>
              </w:rPr>
            </w:pPr>
          </w:p>
        </w:tc>
        <w:tc>
          <w:tcPr>
            <w:tcW w:w="1672" w:type="dxa"/>
          </w:tcPr>
          <w:p w14:paraId="3C45AEA1">
            <w:pPr>
              <w:jc w:val="center"/>
              <w:rPr>
                <w:rFonts w:ascii="宋体" w:hAnsi="宋体" w:cs="宋体"/>
                <w:color w:val="000000"/>
                <w:spacing w:val="1"/>
                <w:kern w:val="0"/>
                <w:sz w:val="28"/>
                <w:szCs w:val="22"/>
              </w:rPr>
            </w:pPr>
          </w:p>
        </w:tc>
        <w:tc>
          <w:tcPr>
            <w:tcW w:w="1163" w:type="dxa"/>
          </w:tcPr>
          <w:p w14:paraId="448CDA37">
            <w:pPr>
              <w:jc w:val="center"/>
              <w:rPr>
                <w:rFonts w:ascii="宋体" w:hAnsi="宋体" w:cs="宋体"/>
                <w:color w:val="000000"/>
                <w:spacing w:val="1"/>
                <w:kern w:val="0"/>
                <w:sz w:val="28"/>
                <w:szCs w:val="22"/>
              </w:rPr>
            </w:pPr>
          </w:p>
        </w:tc>
      </w:tr>
      <w:tr w14:paraId="331A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4" w:type="dxa"/>
          </w:tcPr>
          <w:p w14:paraId="56FE2A0B">
            <w:pPr>
              <w:jc w:val="center"/>
              <w:rPr>
                <w:rFonts w:ascii="宋体" w:hAnsi="宋体" w:cs="宋体"/>
                <w:color w:val="000000"/>
                <w:spacing w:val="1"/>
                <w:kern w:val="0"/>
                <w:sz w:val="28"/>
                <w:szCs w:val="22"/>
              </w:rPr>
            </w:pPr>
          </w:p>
        </w:tc>
        <w:tc>
          <w:tcPr>
            <w:tcW w:w="1119" w:type="dxa"/>
          </w:tcPr>
          <w:p w14:paraId="0DE180A7">
            <w:pPr>
              <w:jc w:val="center"/>
              <w:rPr>
                <w:rFonts w:ascii="宋体" w:hAnsi="宋体" w:cs="宋体"/>
                <w:color w:val="000000"/>
                <w:spacing w:val="1"/>
                <w:kern w:val="0"/>
                <w:sz w:val="28"/>
                <w:szCs w:val="22"/>
              </w:rPr>
            </w:pPr>
          </w:p>
        </w:tc>
        <w:tc>
          <w:tcPr>
            <w:tcW w:w="850" w:type="dxa"/>
          </w:tcPr>
          <w:p w14:paraId="40B4484F">
            <w:pPr>
              <w:jc w:val="center"/>
              <w:rPr>
                <w:rFonts w:ascii="宋体" w:hAnsi="宋体" w:cs="宋体"/>
                <w:color w:val="000000"/>
                <w:spacing w:val="1"/>
                <w:kern w:val="0"/>
                <w:sz w:val="28"/>
                <w:szCs w:val="22"/>
              </w:rPr>
            </w:pPr>
          </w:p>
        </w:tc>
        <w:tc>
          <w:tcPr>
            <w:tcW w:w="953" w:type="dxa"/>
          </w:tcPr>
          <w:p w14:paraId="502C0420">
            <w:pPr>
              <w:jc w:val="center"/>
              <w:rPr>
                <w:rFonts w:ascii="宋体" w:hAnsi="宋体" w:cs="宋体"/>
                <w:color w:val="000000"/>
                <w:spacing w:val="1"/>
                <w:kern w:val="0"/>
                <w:sz w:val="28"/>
                <w:szCs w:val="22"/>
              </w:rPr>
            </w:pPr>
          </w:p>
        </w:tc>
        <w:tc>
          <w:tcPr>
            <w:tcW w:w="748" w:type="dxa"/>
          </w:tcPr>
          <w:p w14:paraId="01D04359">
            <w:pPr>
              <w:jc w:val="center"/>
              <w:rPr>
                <w:rFonts w:ascii="宋体" w:hAnsi="宋体" w:cs="宋体"/>
                <w:color w:val="000000"/>
                <w:spacing w:val="1"/>
                <w:kern w:val="0"/>
                <w:sz w:val="28"/>
                <w:szCs w:val="22"/>
              </w:rPr>
            </w:pPr>
          </w:p>
        </w:tc>
        <w:tc>
          <w:tcPr>
            <w:tcW w:w="851" w:type="dxa"/>
          </w:tcPr>
          <w:p w14:paraId="76743FE8">
            <w:pPr>
              <w:jc w:val="center"/>
              <w:rPr>
                <w:rFonts w:ascii="宋体" w:hAnsi="宋体" w:cs="宋体"/>
                <w:color w:val="000000"/>
                <w:spacing w:val="1"/>
                <w:kern w:val="0"/>
                <w:sz w:val="28"/>
                <w:szCs w:val="22"/>
              </w:rPr>
            </w:pPr>
          </w:p>
        </w:tc>
        <w:tc>
          <w:tcPr>
            <w:tcW w:w="1134" w:type="dxa"/>
          </w:tcPr>
          <w:p w14:paraId="5990FF37">
            <w:pPr>
              <w:jc w:val="center"/>
              <w:rPr>
                <w:rFonts w:ascii="宋体" w:hAnsi="宋体" w:cs="宋体"/>
                <w:color w:val="000000"/>
                <w:spacing w:val="1"/>
                <w:kern w:val="0"/>
                <w:sz w:val="28"/>
                <w:szCs w:val="22"/>
              </w:rPr>
            </w:pPr>
          </w:p>
        </w:tc>
        <w:tc>
          <w:tcPr>
            <w:tcW w:w="1672" w:type="dxa"/>
          </w:tcPr>
          <w:p w14:paraId="1E3A8688">
            <w:pPr>
              <w:jc w:val="center"/>
              <w:rPr>
                <w:rFonts w:ascii="宋体" w:hAnsi="宋体" w:cs="宋体"/>
                <w:color w:val="000000"/>
                <w:spacing w:val="1"/>
                <w:kern w:val="0"/>
                <w:sz w:val="28"/>
                <w:szCs w:val="22"/>
              </w:rPr>
            </w:pPr>
          </w:p>
        </w:tc>
        <w:tc>
          <w:tcPr>
            <w:tcW w:w="1163" w:type="dxa"/>
          </w:tcPr>
          <w:p w14:paraId="42E353A1">
            <w:pPr>
              <w:jc w:val="center"/>
              <w:rPr>
                <w:rFonts w:ascii="宋体" w:hAnsi="宋体" w:cs="宋体"/>
                <w:color w:val="000000"/>
                <w:spacing w:val="1"/>
                <w:kern w:val="0"/>
                <w:sz w:val="28"/>
                <w:szCs w:val="22"/>
              </w:rPr>
            </w:pPr>
          </w:p>
        </w:tc>
      </w:tr>
    </w:tbl>
    <w:p w14:paraId="7DACC04E">
      <w:pPr>
        <w:widowControl/>
        <w:jc w:val="left"/>
      </w:pPr>
    </w:p>
    <w:p w14:paraId="0D48D4C6">
      <w:pPr>
        <w:widowControl/>
        <w:jc w:val="left"/>
      </w:pPr>
      <w:r>
        <w:br w:type="page"/>
      </w:r>
    </w:p>
    <w:bookmarkEnd w:id="850"/>
    <w:bookmarkEnd w:id="860"/>
    <w:bookmarkEnd w:id="861"/>
    <w:bookmarkEnd w:id="862"/>
    <w:p w14:paraId="3D29313B">
      <w:pPr>
        <w:pStyle w:val="2"/>
        <w:spacing w:line="360" w:lineRule="auto"/>
        <w:rPr>
          <w:rFonts w:hAnsi="宋体"/>
          <w:b/>
          <w:bCs/>
          <w:color w:val="auto"/>
          <w:sz w:val="36"/>
        </w:rPr>
      </w:pPr>
      <w:bookmarkStart w:id="863" w:name="_Toc269218606"/>
      <w:bookmarkStart w:id="864" w:name="_Toc238310121"/>
      <w:bookmarkStart w:id="865" w:name="_Toc370221828"/>
      <w:bookmarkStart w:id="866" w:name="_Toc427339194"/>
      <w:bookmarkStart w:id="867" w:name="_Toc97518719"/>
      <w:bookmarkStart w:id="868" w:name="_Toc357009072"/>
      <w:bookmarkStart w:id="869" w:name="_Toc149791939"/>
      <w:bookmarkStart w:id="870" w:name="_Toc427306819"/>
      <w:bookmarkStart w:id="871" w:name="_Toc43850892"/>
      <w:bookmarkStart w:id="872" w:name="_Toc43850846"/>
      <w:r>
        <w:rPr>
          <w:rFonts w:hint="eastAsia" w:hAnsi="宋体"/>
          <w:b/>
          <w:bCs/>
          <w:color w:val="auto"/>
          <w:sz w:val="36"/>
        </w:rPr>
        <w:t xml:space="preserve">第五章 </w:t>
      </w:r>
      <w:bookmarkEnd w:id="863"/>
      <w:bookmarkEnd w:id="864"/>
      <w:bookmarkEnd w:id="865"/>
      <w:bookmarkEnd w:id="866"/>
      <w:bookmarkEnd w:id="867"/>
      <w:bookmarkEnd w:id="868"/>
      <w:bookmarkEnd w:id="869"/>
      <w:bookmarkEnd w:id="870"/>
      <w:r>
        <w:rPr>
          <w:rFonts w:hint="eastAsia" w:hAnsi="宋体"/>
          <w:b/>
          <w:bCs/>
          <w:color w:val="auto"/>
          <w:sz w:val="36"/>
        </w:rPr>
        <w:t>采购需求</w:t>
      </w:r>
      <w:bookmarkEnd w:id="871"/>
      <w:bookmarkEnd w:id="872"/>
    </w:p>
    <w:p w14:paraId="42545746">
      <w:pPr>
        <w:spacing w:line="360" w:lineRule="auto"/>
        <w:ind w:firstLine="420" w:firstLineChars="200"/>
        <w:jc w:val="left"/>
        <w:rPr>
          <w:rFonts w:ascii="宋体" w:hAnsi="宋体"/>
        </w:rPr>
      </w:pPr>
      <w:bookmarkStart w:id="873" w:name="_Toc427306820"/>
      <w:bookmarkStart w:id="874" w:name="_Toc427339195"/>
      <w:r>
        <w:rPr>
          <w:rFonts w:ascii="宋体" w:hAnsi="宋体"/>
        </w:rPr>
        <w:t>一、项目概况</w:t>
      </w:r>
    </w:p>
    <w:p w14:paraId="075B9B82">
      <w:pPr>
        <w:spacing w:line="360" w:lineRule="auto"/>
        <w:ind w:firstLine="420" w:firstLineChars="200"/>
        <w:jc w:val="left"/>
        <w:rPr>
          <w:rFonts w:hint="eastAsia" w:ascii="宋体" w:hAnsi="宋体" w:eastAsia="宋体"/>
          <w:lang w:eastAsia="zh-CN"/>
        </w:rPr>
      </w:pPr>
      <w:r>
        <w:rPr>
          <w:rFonts w:hint="eastAsia" w:ascii="宋体" w:hAnsi="宋体"/>
        </w:rPr>
        <w:t>项目名称：</w:t>
      </w:r>
      <w:r>
        <w:rPr>
          <w:rFonts w:hint="eastAsia" w:ascii="宋体" w:hAnsi="宋体"/>
          <w:lang w:eastAsia="zh-CN"/>
        </w:rPr>
        <w:t>云县涌宝镇荒田村万寿菊、荞麦种植基地建设项目（万寿菊+荞麦)</w:t>
      </w:r>
    </w:p>
    <w:p w14:paraId="0A00B0E4">
      <w:pPr>
        <w:spacing w:line="360" w:lineRule="auto"/>
        <w:ind w:firstLine="420" w:firstLineChars="200"/>
        <w:jc w:val="left"/>
        <w:rPr>
          <w:rFonts w:hint="eastAsia" w:ascii="宋体" w:hAnsi="宋体"/>
        </w:rPr>
      </w:pPr>
      <w:r>
        <w:rPr>
          <w:rFonts w:hint="eastAsia" w:ascii="宋体" w:hAnsi="宋体"/>
        </w:rPr>
        <w:t>采购方式：竞争性磋商</w:t>
      </w:r>
    </w:p>
    <w:p w14:paraId="6DCE5483">
      <w:pPr>
        <w:spacing w:line="360" w:lineRule="auto"/>
        <w:ind w:firstLine="420" w:firstLineChars="200"/>
        <w:jc w:val="left"/>
        <w:rPr>
          <w:rFonts w:hint="eastAsia" w:ascii="宋体" w:hAnsi="宋体"/>
        </w:rPr>
      </w:pPr>
      <w:r>
        <w:rPr>
          <w:rFonts w:hint="eastAsia" w:ascii="宋体" w:hAnsi="宋体"/>
        </w:rPr>
        <w:t>预算金额：255.93万元</w:t>
      </w:r>
    </w:p>
    <w:p w14:paraId="359DA192">
      <w:pPr>
        <w:spacing w:line="360" w:lineRule="auto"/>
        <w:ind w:firstLine="420" w:firstLineChars="200"/>
        <w:jc w:val="left"/>
        <w:rPr>
          <w:rFonts w:hint="eastAsia" w:ascii="宋体" w:hAnsi="宋体"/>
        </w:rPr>
      </w:pPr>
      <w:r>
        <w:rPr>
          <w:rFonts w:hint="eastAsia" w:ascii="宋体" w:hAnsi="宋体"/>
        </w:rPr>
        <w:t>最高限价：2547239.82元</w:t>
      </w:r>
    </w:p>
    <w:p w14:paraId="3A26A673">
      <w:pPr>
        <w:spacing w:line="360" w:lineRule="auto"/>
        <w:ind w:firstLine="420" w:firstLineChars="200"/>
        <w:jc w:val="left"/>
        <w:rPr>
          <w:rFonts w:hint="eastAsia" w:ascii="宋体" w:hAnsi="宋体"/>
        </w:rPr>
      </w:pPr>
      <w:r>
        <w:rPr>
          <w:rFonts w:hint="eastAsia" w:ascii="宋体" w:hAnsi="宋体"/>
        </w:rPr>
        <w:t>采购需求：1、进行低效园地改造，坡改梯和土壤改良300亩；2、产业道路建设，提升道路2.5公里，50m³水池3座，涵洞10座，管道0.8公里；3、农田防护、生态环境保持工程、防灾减灾体系建设等。具体详见招标工程量清单。</w:t>
      </w:r>
    </w:p>
    <w:p w14:paraId="53B24D1E">
      <w:pPr>
        <w:spacing w:line="360" w:lineRule="auto"/>
        <w:ind w:firstLine="420" w:firstLineChars="200"/>
        <w:jc w:val="left"/>
        <w:rPr>
          <w:rFonts w:hint="eastAsia" w:ascii="宋体" w:hAnsi="宋体" w:eastAsia="宋体"/>
          <w:lang w:eastAsia="zh-CN"/>
        </w:rPr>
      </w:pPr>
      <w:r>
        <w:rPr>
          <w:rFonts w:hint="eastAsia" w:ascii="宋体" w:hAnsi="宋体"/>
        </w:rPr>
        <w:t>项目实施地点：云县涌宝镇荒田村</w:t>
      </w:r>
    </w:p>
    <w:p w14:paraId="6324CC61">
      <w:pPr>
        <w:spacing w:line="360" w:lineRule="auto"/>
        <w:ind w:firstLine="420" w:firstLineChars="200"/>
        <w:jc w:val="left"/>
        <w:rPr>
          <w:rFonts w:hint="eastAsia" w:ascii="宋体" w:hAnsi="宋体"/>
        </w:rPr>
      </w:pPr>
      <w:r>
        <w:rPr>
          <w:rFonts w:hint="eastAsia" w:ascii="宋体" w:hAnsi="宋体"/>
        </w:rPr>
        <w:t>质量要求：严格按照国家现行工程建设标准和验收规范、安全管理规范、一次验收合格。</w:t>
      </w:r>
    </w:p>
    <w:p w14:paraId="7C4AE10C">
      <w:pPr>
        <w:spacing w:line="360" w:lineRule="auto"/>
        <w:ind w:firstLine="420" w:firstLineChars="200"/>
        <w:jc w:val="left"/>
        <w:rPr>
          <w:rFonts w:hint="eastAsia" w:ascii="宋体" w:hAnsi="宋体"/>
        </w:rPr>
      </w:pPr>
      <w:r>
        <w:rPr>
          <w:rFonts w:hint="eastAsia" w:ascii="宋体" w:hAnsi="宋体"/>
        </w:rPr>
        <w:t>合同履行期限：</w:t>
      </w:r>
      <w:r>
        <w:rPr>
          <w:rFonts w:hint="eastAsia" w:ascii="宋体" w:hAnsi="宋体"/>
          <w:lang w:eastAsia="zh-CN"/>
        </w:rPr>
        <w:t>180日历天</w:t>
      </w:r>
      <w:r>
        <w:rPr>
          <w:rFonts w:hint="eastAsia" w:ascii="宋体" w:hAnsi="宋体"/>
        </w:rPr>
        <w:t>。</w:t>
      </w:r>
    </w:p>
    <w:p w14:paraId="5EB3CAD5">
      <w:pPr>
        <w:spacing w:line="360" w:lineRule="auto"/>
        <w:ind w:firstLine="420" w:firstLineChars="200"/>
        <w:jc w:val="left"/>
        <w:rPr>
          <w:rFonts w:hint="eastAsia" w:ascii="宋体" w:hAnsi="宋体"/>
        </w:rPr>
      </w:pPr>
      <w:r>
        <w:rPr>
          <w:rFonts w:hint="eastAsia" w:ascii="宋体" w:hAnsi="宋体"/>
        </w:rPr>
        <w:t>本次磋商不接受联合体。</w:t>
      </w:r>
    </w:p>
    <w:p w14:paraId="4DA3058A">
      <w:pPr>
        <w:spacing w:line="360" w:lineRule="auto"/>
        <w:ind w:firstLine="422" w:firstLineChars="200"/>
        <w:jc w:val="left"/>
        <w:rPr>
          <w:rFonts w:ascii="宋体" w:hAnsi="宋体"/>
          <w:b/>
          <w:bCs/>
        </w:rPr>
      </w:pPr>
      <w:r>
        <w:rPr>
          <w:rFonts w:ascii="宋体" w:hAnsi="宋体"/>
          <w:b/>
          <w:bCs/>
        </w:rPr>
        <w:t>二、工程要求</w:t>
      </w:r>
    </w:p>
    <w:p w14:paraId="3354CA2E">
      <w:pPr>
        <w:spacing w:line="360" w:lineRule="auto"/>
        <w:ind w:firstLine="420" w:firstLineChars="200"/>
        <w:jc w:val="left"/>
        <w:rPr>
          <w:rFonts w:ascii="宋体" w:hAnsi="宋体"/>
        </w:rPr>
      </w:pPr>
      <w:r>
        <w:rPr>
          <w:rFonts w:ascii="宋体" w:hAnsi="宋体"/>
        </w:rPr>
        <w:t>1、严格按照国家现行工程建设标准规范、安全管理规范，确保满足项目使用需求及功能满足。</w:t>
      </w:r>
    </w:p>
    <w:p w14:paraId="69BDE7A0">
      <w:pPr>
        <w:spacing w:line="360" w:lineRule="auto"/>
        <w:ind w:firstLine="420" w:firstLineChars="200"/>
        <w:jc w:val="left"/>
        <w:rPr>
          <w:rFonts w:ascii="宋体" w:hAnsi="宋体"/>
        </w:rPr>
      </w:pPr>
      <w:r>
        <w:rPr>
          <w:rFonts w:ascii="宋体" w:hAnsi="宋体"/>
        </w:rPr>
        <w:t>2、成交供应商在合同履行期间非经建设单位同意不得更换磋商时的项目管理机构配备情况表中项目经理、技术负责人及主要管理人员。</w:t>
      </w:r>
    </w:p>
    <w:p w14:paraId="3E0742CF">
      <w:pPr>
        <w:spacing w:line="360" w:lineRule="auto"/>
        <w:ind w:firstLine="420" w:firstLineChars="200"/>
        <w:jc w:val="left"/>
        <w:rPr>
          <w:rFonts w:ascii="宋体" w:hAnsi="宋体"/>
        </w:rPr>
      </w:pPr>
      <w:r>
        <w:rPr>
          <w:rFonts w:ascii="宋体" w:hAnsi="宋体"/>
        </w:rPr>
        <w:t>3、不得借用其他企业资质或以其他弄虚作假的方式参与磋商，以借用资质或以其他弄虚作假的方式骗取成交的成交无效，并赔偿因此给采购人造成的经济损失和承担相应的法律责任；</w:t>
      </w:r>
    </w:p>
    <w:p w14:paraId="03AF5939">
      <w:pPr>
        <w:spacing w:line="360" w:lineRule="auto"/>
        <w:ind w:firstLine="420" w:firstLineChars="200"/>
        <w:jc w:val="left"/>
        <w:rPr>
          <w:rFonts w:ascii="宋体" w:hAnsi="宋体"/>
        </w:rPr>
      </w:pPr>
      <w:r>
        <w:rPr>
          <w:rFonts w:ascii="宋体" w:hAnsi="宋体"/>
        </w:rPr>
        <w:t>4、拟投入主要施工机械设备情况：须满足本工程施工需要；</w:t>
      </w:r>
    </w:p>
    <w:p w14:paraId="70BB2234">
      <w:pPr>
        <w:spacing w:line="360" w:lineRule="auto"/>
        <w:ind w:firstLine="420" w:firstLineChars="200"/>
        <w:jc w:val="left"/>
        <w:rPr>
          <w:rFonts w:ascii="宋体" w:hAnsi="宋体"/>
        </w:rPr>
      </w:pPr>
      <w:r>
        <w:rPr>
          <w:rFonts w:ascii="宋体" w:hAnsi="宋体"/>
        </w:rPr>
        <w:t>5、农民工工资支付管理：对按规定及时支付农民工工资作出承诺；</w:t>
      </w:r>
    </w:p>
    <w:p w14:paraId="6411F7BB">
      <w:pPr>
        <w:spacing w:line="360" w:lineRule="auto"/>
        <w:ind w:firstLine="420" w:firstLineChars="200"/>
        <w:jc w:val="left"/>
        <w:rPr>
          <w:rFonts w:ascii="宋体" w:hAnsi="宋体"/>
        </w:rPr>
      </w:pPr>
      <w:r>
        <w:rPr>
          <w:rFonts w:hint="eastAsia" w:ascii="宋体" w:hAnsi="宋体"/>
          <w:lang w:val="en-US" w:eastAsia="zh-CN"/>
        </w:rPr>
        <w:t>6</w:t>
      </w:r>
      <w:r>
        <w:rPr>
          <w:rFonts w:ascii="宋体" w:hAnsi="宋体"/>
        </w:rPr>
        <w:t>、廉政自律承诺：承诺企业及相关人员在本项目实施期间廉洁自律、拒绝商业贿赂。</w:t>
      </w:r>
    </w:p>
    <w:p w14:paraId="6DE4A258">
      <w:pPr>
        <w:spacing w:line="360" w:lineRule="auto"/>
        <w:ind w:firstLine="420" w:firstLineChars="200"/>
        <w:jc w:val="left"/>
        <w:rPr>
          <w:rFonts w:ascii="宋体" w:hAnsi="宋体"/>
        </w:rPr>
      </w:pPr>
      <w:r>
        <w:rPr>
          <w:rFonts w:hint="eastAsia" w:ascii="宋体" w:hAnsi="宋体"/>
          <w:lang w:val="en-US" w:eastAsia="zh-CN"/>
        </w:rPr>
        <w:t>7</w:t>
      </w:r>
      <w:r>
        <w:rPr>
          <w:rFonts w:ascii="宋体" w:hAnsi="宋体"/>
        </w:rPr>
        <w:t>、验收要求：按照甲乙双方签订合同的工程质量书、安全生产合同等要求及国家工程建设标准规范考核标准进行验收。</w:t>
      </w:r>
    </w:p>
    <w:p w14:paraId="30D90E4F">
      <w:pPr>
        <w:widowControl/>
        <w:jc w:val="left"/>
        <w:rPr>
          <w:rFonts w:ascii="宋体" w:hAnsi="宋体"/>
        </w:rPr>
      </w:pPr>
      <w:r>
        <w:rPr>
          <w:rFonts w:ascii="宋体" w:hAnsi="宋体"/>
        </w:rPr>
        <w:br w:type="page"/>
      </w:r>
    </w:p>
    <w:p w14:paraId="6AF0A1AE">
      <w:pPr>
        <w:spacing w:line="360" w:lineRule="auto"/>
        <w:ind w:firstLine="420" w:firstLineChars="200"/>
        <w:jc w:val="left"/>
        <w:rPr>
          <w:rFonts w:ascii="宋体" w:hAnsi="宋体"/>
        </w:rPr>
      </w:pPr>
      <w:r>
        <w:rPr>
          <w:rFonts w:hint="eastAsia" w:ascii="宋体" w:hAnsi="宋体"/>
        </w:rPr>
        <w:t>三、施工项目管理人员最低人员配置要求</w:t>
      </w:r>
      <w:r>
        <w:rPr>
          <w:rFonts w:hint="eastAsia" w:ascii="宋体" w:hAnsi="宋体"/>
          <w:lang w:eastAsia="zh-CN"/>
        </w:rPr>
        <w:t>，其他项目管理人员自行配备。</w:t>
      </w:r>
    </w:p>
    <w:tbl>
      <w:tblPr>
        <w:tblStyle w:val="46"/>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2115"/>
        <w:gridCol w:w="2440"/>
        <w:gridCol w:w="2132"/>
      </w:tblGrid>
      <w:tr w14:paraId="4BB7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45A73BC7">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专业岗位</w:t>
            </w:r>
          </w:p>
        </w:tc>
        <w:tc>
          <w:tcPr>
            <w:tcW w:w="2115" w:type="dxa"/>
          </w:tcPr>
          <w:p w14:paraId="266E7465">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人员数量最低要求</w:t>
            </w:r>
          </w:p>
        </w:tc>
        <w:tc>
          <w:tcPr>
            <w:tcW w:w="2440" w:type="dxa"/>
          </w:tcPr>
          <w:p w14:paraId="52F4005D">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岗位资格要求</w:t>
            </w:r>
          </w:p>
        </w:tc>
        <w:tc>
          <w:tcPr>
            <w:tcW w:w="2132" w:type="dxa"/>
          </w:tcPr>
          <w:p w14:paraId="7C7C2591">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备注</w:t>
            </w:r>
          </w:p>
        </w:tc>
      </w:tr>
      <w:tr w14:paraId="2A36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6033F47C">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项目经理</w:t>
            </w:r>
          </w:p>
        </w:tc>
        <w:tc>
          <w:tcPr>
            <w:tcW w:w="2115" w:type="dxa"/>
          </w:tcPr>
          <w:p w14:paraId="4FF3184E">
            <w:pPr>
              <w:spacing w:line="440" w:lineRule="exact"/>
              <w:jc w:val="center"/>
              <w:rPr>
                <w:rFonts w:hint="eastAsia" w:ascii="宋体" w:hAnsi="宋体" w:eastAsia="宋体" w:cs="宋体"/>
                <w:kern w:val="0"/>
                <w:sz w:val="21"/>
                <w:szCs w:val="21"/>
                <w:u w:val="single"/>
              </w:rPr>
            </w:pPr>
            <w:r>
              <w:rPr>
                <w:rFonts w:hint="eastAsia" w:ascii="宋体" w:hAnsi="宋体" w:eastAsia="宋体" w:cs="宋体"/>
                <w:kern w:val="0"/>
                <w:sz w:val="21"/>
                <w:szCs w:val="21"/>
                <w:u w:val="single"/>
              </w:rPr>
              <w:fldChar w:fldCharType="begin"/>
            </w:r>
            <w:r>
              <w:rPr>
                <w:rFonts w:hint="eastAsia" w:ascii="宋体" w:hAnsi="宋体" w:eastAsia="宋体" w:cs="宋体"/>
                <w:kern w:val="0"/>
                <w:sz w:val="21"/>
                <w:szCs w:val="21"/>
                <w:u w:val="single"/>
              </w:rPr>
              <w:instrText xml:space="preserve"> AUTOTEXT  input538 \* MERGEFORMAT </w:instrText>
            </w:r>
            <w:r>
              <w:rPr>
                <w:rFonts w:hint="eastAsia" w:ascii="宋体" w:hAnsi="宋体" w:eastAsia="宋体" w:cs="宋体"/>
                <w:kern w:val="0"/>
                <w:sz w:val="21"/>
                <w:szCs w:val="21"/>
                <w:u w:val="single"/>
              </w:rPr>
              <w:fldChar w:fldCharType="separate"/>
            </w:r>
            <w:r>
              <w:rPr>
                <w:rFonts w:hint="eastAsia" w:ascii="宋体" w:hAnsi="宋体" w:eastAsia="宋体" w:cs="宋体"/>
                <w:kern w:val="0"/>
                <w:sz w:val="21"/>
                <w:szCs w:val="21"/>
                <w:u w:val="single"/>
              </w:rPr>
              <w:t>1</w:t>
            </w:r>
            <w:r>
              <w:rPr>
                <w:rFonts w:hint="eastAsia" w:ascii="宋体" w:hAnsi="宋体" w:eastAsia="宋体" w:cs="宋体"/>
                <w:kern w:val="0"/>
                <w:sz w:val="21"/>
                <w:szCs w:val="21"/>
                <w:u w:val="single"/>
              </w:rPr>
              <w:fldChar w:fldCharType="end"/>
            </w:r>
          </w:p>
        </w:tc>
        <w:tc>
          <w:tcPr>
            <w:tcW w:w="2440" w:type="dxa"/>
          </w:tcPr>
          <w:p w14:paraId="0437A621">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是：</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input539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p w14:paraId="33CE63E5">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否：</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input540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tc>
        <w:tc>
          <w:tcPr>
            <w:tcW w:w="2132" w:type="dxa"/>
            <w:vAlign w:val="center"/>
          </w:tcPr>
          <w:p w14:paraId="03A3DB9B">
            <w:pPr>
              <w:autoSpaceDE w:val="0"/>
              <w:autoSpaceDN w:val="0"/>
              <w:adjustRightInd w:val="0"/>
              <w:jc w:val="center"/>
              <w:rPr>
                <w:rFonts w:hint="eastAsia" w:ascii="宋体" w:hAnsi="宋体" w:eastAsia="宋体" w:cs="宋体"/>
                <w:kern w:val="0"/>
                <w:sz w:val="21"/>
                <w:szCs w:val="21"/>
              </w:rPr>
            </w:pPr>
          </w:p>
        </w:tc>
      </w:tr>
      <w:tr w14:paraId="6FF3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1D57EE6E">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技术负责人</w:t>
            </w:r>
          </w:p>
        </w:tc>
        <w:tc>
          <w:tcPr>
            <w:tcW w:w="2115" w:type="dxa"/>
          </w:tcPr>
          <w:p w14:paraId="59B6D358">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u w:val="single"/>
              </w:rPr>
              <w:fldChar w:fldCharType="begin"/>
            </w:r>
            <w:r>
              <w:rPr>
                <w:rFonts w:hint="eastAsia" w:ascii="宋体" w:hAnsi="宋体" w:eastAsia="宋体" w:cs="宋体"/>
                <w:kern w:val="0"/>
                <w:sz w:val="21"/>
                <w:szCs w:val="21"/>
                <w:u w:val="single"/>
              </w:rPr>
              <w:instrText xml:space="preserve"> AUTOTEXT  input544 \* MERGEFORMAT </w:instrText>
            </w:r>
            <w:r>
              <w:rPr>
                <w:rFonts w:hint="eastAsia" w:ascii="宋体" w:hAnsi="宋体" w:eastAsia="宋体" w:cs="宋体"/>
                <w:kern w:val="0"/>
                <w:sz w:val="21"/>
                <w:szCs w:val="21"/>
                <w:u w:val="single"/>
              </w:rPr>
              <w:fldChar w:fldCharType="separate"/>
            </w:r>
            <w:r>
              <w:rPr>
                <w:rFonts w:hint="eastAsia" w:ascii="宋体" w:hAnsi="宋体" w:eastAsia="宋体" w:cs="宋体"/>
                <w:kern w:val="0"/>
                <w:sz w:val="21"/>
                <w:szCs w:val="21"/>
                <w:u w:val="single"/>
              </w:rPr>
              <w:t>1</w:t>
            </w:r>
            <w:r>
              <w:rPr>
                <w:rFonts w:hint="eastAsia" w:ascii="宋体" w:hAnsi="宋体" w:eastAsia="宋体" w:cs="宋体"/>
                <w:kern w:val="0"/>
                <w:sz w:val="21"/>
                <w:szCs w:val="21"/>
                <w:u w:val="single"/>
              </w:rPr>
              <w:fldChar w:fldCharType="end"/>
            </w:r>
          </w:p>
        </w:tc>
        <w:tc>
          <w:tcPr>
            <w:tcW w:w="2440" w:type="dxa"/>
          </w:tcPr>
          <w:p w14:paraId="4C14CDD3">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是：</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input545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p w14:paraId="366DD73C">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否：</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input546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tc>
        <w:tc>
          <w:tcPr>
            <w:tcW w:w="2132" w:type="dxa"/>
            <w:vAlign w:val="center"/>
          </w:tcPr>
          <w:p w14:paraId="51F5F8F5">
            <w:pPr>
              <w:autoSpaceDE w:val="0"/>
              <w:autoSpaceDN w:val="0"/>
              <w:adjustRightInd w:val="0"/>
              <w:jc w:val="center"/>
              <w:rPr>
                <w:rFonts w:hint="eastAsia" w:ascii="宋体" w:hAnsi="宋体" w:eastAsia="宋体" w:cs="宋体"/>
                <w:kern w:val="0"/>
                <w:sz w:val="21"/>
                <w:szCs w:val="21"/>
              </w:rPr>
            </w:pPr>
          </w:p>
        </w:tc>
      </w:tr>
      <w:tr w14:paraId="1BB2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546E12DA">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施工员</w:t>
            </w:r>
          </w:p>
        </w:tc>
        <w:tc>
          <w:tcPr>
            <w:tcW w:w="2115" w:type="dxa"/>
          </w:tcPr>
          <w:p w14:paraId="4CAB6A02">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u w:val="single"/>
              </w:rPr>
              <w:fldChar w:fldCharType="begin"/>
            </w:r>
            <w:r>
              <w:rPr>
                <w:rFonts w:hint="eastAsia" w:ascii="宋体" w:hAnsi="宋体" w:eastAsia="宋体" w:cs="宋体"/>
                <w:kern w:val="0"/>
                <w:sz w:val="21"/>
                <w:szCs w:val="21"/>
                <w:u w:val="single"/>
              </w:rPr>
              <w:instrText xml:space="preserve"> AUTOTEXT  input550 \* MERGEFORMAT </w:instrText>
            </w:r>
            <w:r>
              <w:rPr>
                <w:rFonts w:hint="eastAsia" w:ascii="宋体" w:hAnsi="宋体" w:eastAsia="宋体" w:cs="宋体"/>
                <w:kern w:val="0"/>
                <w:sz w:val="21"/>
                <w:szCs w:val="21"/>
                <w:u w:val="single"/>
              </w:rPr>
              <w:fldChar w:fldCharType="separate"/>
            </w:r>
            <w:r>
              <w:rPr>
                <w:rFonts w:hint="eastAsia" w:ascii="宋体" w:hAnsi="宋体" w:eastAsia="宋体" w:cs="宋体"/>
                <w:kern w:val="0"/>
                <w:sz w:val="21"/>
                <w:szCs w:val="21"/>
                <w:u w:val="single"/>
              </w:rPr>
              <w:t>1</w:t>
            </w:r>
            <w:r>
              <w:rPr>
                <w:rFonts w:hint="eastAsia" w:ascii="宋体" w:hAnsi="宋体" w:eastAsia="宋体" w:cs="宋体"/>
                <w:kern w:val="0"/>
                <w:sz w:val="21"/>
                <w:szCs w:val="21"/>
                <w:u w:val="single"/>
              </w:rPr>
              <w:fldChar w:fldCharType="end"/>
            </w:r>
          </w:p>
        </w:tc>
        <w:tc>
          <w:tcPr>
            <w:tcW w:w="2440" w:type="dxa"/>
          </w:tcPr>
          <w:p w14:paraId="39B18BF4">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是：</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input551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p w14:paraId="4198CF1F">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否：</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input552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tc>
        <w:tc>
          <w:tcPr>
            <w:tcW w:w="2132" w:type="dxa"/>
            <w:vAlign w:val="center"/>
          </w:tcPr>
          <w:p w14:paraId="73E79FC1">
            <w:pPr>
              <w:autoSpaceDE w:val="0"/>
              <w:autoSpaceDN w:val="0"/>
              <w:adjustRightInd w:val="0"/>
              <w:jc w:val="center"/>
              <w:rPr>
                <w:rFonts w:hint="eastAsia" w:ascii="宋体" w:hAnsi="宋体" w:eastAsia="宋体" w:cs="宋体"/>
                <w:kern w:val="0"/>
                <w:sz w:val="21"/>
                <w:szCs w:val="21"/>
              </w:rPr>
            </w:pPr>
          </w:p>
        </w:tc>
      </w:tr>
      <w:tr w14:paraId="2A40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269ABCBD">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安全员</w:t>
            </w:r>
          </w:p>
        </w:tc>
        <w:tc>
          <w:tcPr>
            <w:tcW w:w="2115" w:type="dxa"/>
          </w:tcPr>
          <w:p w14:paraId="735184A5">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u w:val="single"/>
              </w:rPr>
              <w:fldChar w:fldCharType="begin"/>
            </w:r>
            <w:r>
              <w:rPr>
                <w:rFonts w:hint="eastAsia" w:ascii="宋体" w:hAnsi="宋体" w:eastAsia="宋体" w:cs="宋体"/>
                <w:kern w:val="0"/>
                <w:sz w:val="21"/>
                <w:szCs w:val="21"/>
                <w:u w:val="single"/>
              </w:rPr>
              <w:instrText xml:space="preserve"> AUTOTEXT  input556 \* MERGEFORMAT </w:instrText>
            </w:r>
            <w:r>
              <w:rPr>
                <w:rFonts w:hint="eastAsia" w:ascii="宋体" w:hAnsi="宋体" w:eastAsia="宋体" w:cs="宋体"/>
                <w:kern w:val="0"/>
                <w:sz w:val="21"/>
                <w:szCs w:val="21"/>
                <w:u w:val="single"/>
              </w:rPr>
              <w:fldChar w:fldCharType="separate"/>
            </w:r>
            <w:r>
              <w:rPr>
                <w:rFonts w:hint="eastAsia" w:ascii="宋体" w:hAnsi="宋体" w:eastAsia="宋体" w:cs="宋体"/>
                <w:kern w:val="0"/>
                <w:sz w:val="21"/>
                <w:szCs w:val="21"/>
                <w:u w:val="single"/>
              </w:rPr>
              <w:t>1</w:t>
            </w:r>
            <w:r>
              <w:rPr>
                <w:rFonts w:hint="eastAsia" w:ascii="宋体" w:hAnsi="宋体" w:eastAsia="宋体" w:cs="宋体"/>
                <w:kern w:val="0"/>
                <w:sz w:val="21"/>
                <w:szCs w:val="21"/>
                <w:u w:val="single"/>
              </w:rPr>
              <w:fldChar w:fldCharType="end"/>
            </w:r>
          </w:p>
        </w:tc>
        <w:tc>
          <w:tcPr>
            <w:tcW w:w="2440" w:type="dxa"/>
          </w:tcPr>
          <w:p w14:paraId="24073744">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是：</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input557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p w14:paraId="40109DE4">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否：</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input558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tc>
        <w:tc>
          <w:tcPr>
            <w:tcW w:w="2132" w:type="dxa"/>
            <w:vAlign w:val="center"/>
          </w:tcPr>
          <w:p w14:paraId="7A0C7779">
            <w:pPr>
              <w:autoSpaceDE w:val="0"/>
              <w:autoSpaceDN w:val="0"/>
              <w:adjustRightInd w:val="0"/>
              <w:jc w:val="center"/>
              <w:rPr>
                <w:rFonts w:hint="eastAsia" w:ascii="宋体" w:hAnsi="宋体" w:eastAsia="宋体" w:cs="宋体"/>
                <w:kern w:val="0"/>
                <w:sz w:val="21"/>
                <w:szCs w:val="21"/>
              </w:rPr>
            </w:pPr>
          </w:p>
        </w:tc>
      </w:tr>
      <w:tr w14:paraId="12E1B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1" w:type="dxa"/>
          </w:tcPr>
          <w:p w14:paraId="3403B14C">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质量员</w:t>
            </w:r>
          </w:p>
        </w:tc>
        <w:tc>
          <w:tcPr>
            <w:tcW w:w="2115" w:type="dxa"/>
          </w:tcPr>
          <w:p w14:paraId="3A857D61">
            <w:pPr>
              <w:spacing w:line="440" w:lineRule="exact"/>
              <w:jc w:val="center"/>
              <w:rPr>
                <w:rFonts w:hint="eastAsia" w:ascii="宋体" w:hAnsi="宋体" w:eastAsia="宋体" w:cs="宋体"/>
                <w:kern w:val="0"/>
                <w:sz w:val="21"/>
                <w:szCs w:val="21"/>
              </w:rPr>
            </w:pPr>
            <w:r>
              <w:rPr>
                <w:rFonts w:hint="eastAsia" w:ascii="宋体" w:hAnsi="宋体" w:eastAsia="宋体" w:cs="宋体"/>
                <w:kern w:val="0"/>
                <w:sz w:val="21"/>
                <w:szCs w:val="21"/>
                <w:u w:val="single"/>
              </w:rPr>
              <w:fldChar w:fldCharType="begin"/>
            </w:r>
            <w:r>
              <w:rPr>
                <w:rFonts w:hint="eastAsia" w:ascii="宋体" w:hAnsi="宋体" w:eastAsia="宋体" w:cs="宋体"/>
                <w:kern w:val="0"/>
                <w:sz w:val="21"/>
                <w:szCs w:val="21"/>
                <w:u w:val="single"/>
              </w:rPr>
              <w:instrText xml:space="preserve"> AUTOTEXT  input562 \* MERGEFORMAT </w:instrText>
            </w:r>
            <w:r>
              <w:rPr>
                <w:rFonts w:hint="eastAsia" w:ascii="宋体" w:hAnsi="宋体" w:eastAsia="宋体" w:cs="宋体"/>
                <w:kern w:val="0"/>
                <w:sz w:val="21"/>
                <w:szCs w:val="21"/>
                <w:u w:val="single"/>
              </w:rPr>
              <w:fldChar w:fldCharType="separate"/>
            </w:r>
            <w:r>
              <w:rPr>
                <w:rFonts w:hint="eastAsia" w:ascii="宋体" w:hAnsi="宋体" w:eastAsia="宋体" w:cs="宋体"/>
                <w:kern w:val="0"/>
                <w:sz w:val="21"/>
                <w:szCs w:val="21"/>
                <w:u w:val="single"/>
              </w:rPr>
              <w:t>1</w:t>
            </w:r>
            <w:r>
              <w:rPr>
                <w:rFonts w:hint="eastAsia" w:ascii="宋体" w:hAnsi="宋体" w:eastAsia="宋体" w:cs="宋体"/>
                <w:kern w:val="0"/>
                <w:sz w:val="21"/>
                <w:szCs w:val="21"/>
                <w:u w:val="single"/>
              </w:rPr>
              <w:fldChar w:fldCharType="end"/>
            </w:r>
          </w:p>
        </w:tc>
        <w:tc>
          <w:tcPr>
            <w:tcW w:w="2440" w:type="dxa"/>
          </w:tcPr>
          <w:p w14:paraId="5673933A">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是：</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input563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p w14:paraId="75C85640">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否：</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AUTOTEXT  input564 \* MERGEFORMAT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w:t>
            </w:r>
            <w:r>
              <w:rPr>
                <w:rFonts w:hint="eastAsia" w:ascii="宋体" w:hAnsi="宋体" w:eastAsia="宋体" w:cs="宋体"/>
                <w:kern w:val="0"/>
                <w:sz w:val="21"/>
                <w:szCs w:val="21"/>
              </w:rPr>
              <w:fldChar w:fldCharType="end"/>
            </w:r>
          </w:p>
        </w:tc>
        <w:tc>
          <w:tcPr>
            <w:tcW w:w="2132" w:type="dxa"/>
            <w:vAlign w:val="center"/>
          </w:tcPr>
          <w:p w14:paraId="42D6A8F0">
            <w:pPr>
              <w:autoSpaceDE w:val="0"/>
              <w:autoSpaceDN w:val="0"/>
              <w:adjustRightInd w:val="0"/>
              <w:jc w:val="center"/>
              <w:rPr>
                <w:rFonts w:hint="eastAsia" w:ascii="宋体" w:hAnsi="宋体" w:eastAsia="宋体" w:cs="宋体"/>
                <w:kern w:val="0"/>
                <w:sz w:val="21"/>
                <w:szCs w:val="21"/>
              </w:rPr>
            </w:pPr>
          </w:p>
        </w:tc>
      </w:tr>
    </w:tbl>
    <w:p w14:paraId="062F8ED1">
      <w:pPr>
        <w:spacing w:line="360" w:lineRule="auto"/>
        <w:ind w:firstLine="420" w:firstLineChars="200"/>
        <w:jc w:val="left"/>
        <w:rPr>
          <w:rFonts w:hint="eastAsia" w:ascii="宋体" w:hAnsi="宋体" w:eastAsia="宋体"/>
          <w:lang w:eastAsia="zh-CN"/>
        </w:rPr>
      </w:pPr>
    </w:p>
    <w:p w14:paraId="190E7DDA">
      <w:pPr>
        <w:spacing w:line="360" w:lineRule="auto"/>
        <w:ind w:firstLine="316" w:firstLineChars="150"/>
        <w:jc w:val="left"/>
        <w:rPr>
          <w:rFonts w:hint="eastAsia" w:ascii="宋体" w:hAnsi="宋体" w:eastAsia="宋体"/>
          <w:b/>
          <w:lang w:eastAsia="zh-CN"/>
        </w:rPr>
      </w:pPr>
    </w:p>
    <w:p w14:paraId="1BD12D18">
      <w:pPr>
        <w:rPr>
          <w:rFonts w:hint="eastAsia" w:hAnsi="宋体"/>
          <w:b/>
          <w:bCs/>
          <w:color w:val="auto"/>
          <w:sz w:val="36"/>
        </w:rPr>
      </w:pPr>
      <w:bookmarkStart w:id="875" w:name="_Toc43850893"/>
      <w:r>
        <w:rPr>
          <w:rFonts w:hint="eastAsia" w:hAnsi="宋体"/>
          <w:b/>
          <w:bCs/>
          <w:color w:val="auto"/>
          <w:sz w:val="36"/>
        </w:rPr>
        <w:br w:type="page"/>
      </w:r>
    </w:p>
    <w:p w14:paraId="773B9FE9">
      <w:pPr>
        <w:pStyle w:val="2"/>
        <w:spacing w:line="360" w:lineRule="auto"/>
        <w:rPr>
          <w:rFonts w:hAnsi="宋体"/>
          <w:b/>
          <w:bCs/>
          <w:color w:val="auto"/>
          <w:sz w:val="36"/>
        </w:rPr>
      </w:pPr>
      <w:r>
        <w:rPr>
          <w:rFonts w:hint="eastAsia" w:hAnsi="宋体"/>
          <w:b/>
          <w:bCs/>
          <w:color w:val="auto"/>
          <w:sz w:val="36"/>
        </w:rPr>
        <w:t>第六章 磋商程序及方法</w:t>
      </w:r>
      <w:bookmarkEnd w:id="873"/>
      <w:bookmarkEnd w:id="874"/>
      <w:bookmarkEnd w:id="875"/>
    </w:p>
    <w:p w14:paraId="73D360C3">
      <w:pPr>
        <w:pStyle w:val="3"/>
        <w:spacing w:before="0"/>
        <w:jc w:val="center"/>
        <w:rPr>
          <w:rFonts w:ascii="宋体" w:hAnsi="宋体"/>
        </w:rPr>
      </w:pPr>
      <w:bookmarkStart w:id="876" w:name="_Toc43850848"/>
      <w:bookmarkStart w:id="877" w:name="_Toc348011981"/>
      <w:bookmarkStart w:id="878" w:name="_Toc427339196"/>
      <w:bookmarkStart w:id="879" w:name="_Toc43850894"/>
      <w:bookmarkStart w:id="880" w:name="_Toc373844202"/>
      <w:bookmarkStart w:id="881" w:name="_Toc191374457"/>
      <w:bookmarkStart w:id="882" w:name="_Toc26833767"/>
      <w:bookmarkStart w:id="883" w:name="_Toc86124093"/>
      <w:bookmarkStart w:id="884" w:name="_Toc427306821"/>
      <w:r>
        <w:rPr>
          <w:rFonts w:hint="eastAsia" w:ascii="宋体" w:hAnsi="宋体" w:cs="宋体"/>
        </w:rPr>
        <w:t>磋商程序和方法前附表</w:t>
      </w:r>
      <w:bookmarkEnd w:id="876"/>
      <w:bookmarkEnd w:id="877"/>
      <w:bookmarkEnd w:id="878"/>
      <w:bookmarkEnd w:id="879"/>
      <w:bookmarkEnd w:id="880"/>
      <w:bookmarkEnd w:id="881"/>
      <w:bookmarkEnd w:id="882"/>
      <w:bookmarkEnd w:id="883"/>
      <w:bookmarkEnd w:id="884"/>
    </w:p>
    <w:tbl>
      <w:tblPr>
        <w:tblStyle w:val="4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51"/>
        <w:gridCol w:w="1666"/>
        <w:gridCol w:w="5108"/>
        <w:gridCol w:w="7"/>
      </w:tblGrid>
      <w:tr w14:paraId="2E93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777" w:type="dxa"/>
            <w:gridSpan w:val="2"/>
            <w:vAlign w:val="center"/>
          </w:tcPr>
          <w:p w14:paraId="056E4294">
            <w:pPr>
              <w:spacing w:before="100" w:beforeAutospacing="1" w:after="100" w:afterAutospacing="1"/>
              <w:jc w:val="center"/>
              <w:rPr>
                <w:rFonts w:ascii="宋体"/>
                <w:b/>
                <w:bCs/>
              </w:rPr>
            </w:pPr>
            <w:r>
              <w:rPr>
                <w:rFonts w:hint="eastAsia" w:ascii="宋体" w:hAnsi="宋体" w:cs="宋体"/>
                <w:b/>
                <w:bCs/>
              </w:rPr>
              <w:t>条款号</w:t>
            </w:r>
          </w:p>
        </w:tc>
        <w:tc>
          <w:tcPr>
            <w:tcW w:w="1666" w:type="dxa"/>
            <w:vAlign w:val="center"/>
          </w:tcPr>
          <w:p w14:paraId="1E10A4F0">
            <w:pPr>
              <w:spacing w:before="100" w:beforeAutospacing="1" w:after="100" w:afterAutospacing="1"/>
              <w:jc w:val="center"/>
              <w:rPr>
                <w:rFonts w:ascii="宋体"/>
                <w:b/>
                <w:bCs/>
              </w:rPr>
            </w:pPr>
            <w:r>
              <w:rPr>
                <w:rFonts w:hint="eastAsia" w:ascii="宋体" w:hAnsi="宋体" w:cs="宋体"/>
                <w:b/>
                <w:bCs/>
              </w:rPr>
              <w:t>审</w:t>
            </w:r>
            <w:r>
              <w:rPr>
                <w:rFonts w:ascii="宋体" w:hAnsi="宋体" w:cs="宋体"/>
                <w:b/>
                <w:bCs/>
              </w:rPr>
              <w:t xml:space="preserve"> </w:t>
            </w:r>
            <w:r>
              <w:rPr>
                <w:rFonts w:hint="eastAsia" w:ascii="宋体" w:hAnsi="宋体" w:cs="宋体"/>
                <w:b/>
                <w:bCs/>
              </w:rPr>
              <w:t>查</w:t>
            </w:r>
            <w:r>
              <w:rPr>
                <w:rFonts w:ascii="宋体" w:hAnsi="宋体" w:cs="宋体"/>
                <w:b/>
                <w:bCs/>
              </w:rPr>
              <w:t xml:space="preserve"> </w:t>
            </w:r>
            <w:r>
              <w:rPr>
                <w:rFonts w:hint="eastAsia" w:ascii="宋体" w:hAnsi="宋体" w:cs="宋体"/>
                <w:b/>
                <w:bCs/>
              </w:rPr>
              <w:t>内</w:t>
            </w:r>
            <w:r>
              <w:rPr>
                <w:rFonts w:ascii="宋体" w:hAnsi="宋体" w:cs="宋体"/>
                <w:b/>
                <w:bCs/>
              </w:rPr>
              <w:t xml:space="preserve"> </w:t>
            </w:r>
            <w:r>
              <w:rPr>
                <w:rFonts w:hint="eastAsia" w:ascii="宋体" w:hAnsi="宋体" w:cs="宋体"/>
                <w:b/>
                <w:bCs/>
              </w:rPr>
              <w:t>容</w:t>
            </w:r>
          </w:p>
        </w:tc>
        <w:tc>
          <w:tcPr>
            <w:tcW w:w="5115" w:type="dxa"/>
            <w:gridSpan w:val="2"/>
            <w:vAlign w:val="center"/>
          </w:tcPr>
          <w:p w14:paraId="18FE91E5">
            <w:pPr>
              <w:spacing w:before="100" w:beforeAutospacing="1" w:after="100" w:afterAutospacing="1"/>
              <w:jc w:val="center"/>
              <w:rPr>
                <w:rFonts w:ascii="宋体"/>
                <w:b/>
                <w:bCs/>
              </w:rPr>
            </w:pPr>
            <w:r>
              <w:rPr>
                <w:rFonts w:hint="eastAsia" w:ascii="宋体" w:hAnsi="宋体" w:cs="宋体"/>
                <w:b/>
                <w:bCs/>
              </w:rPr>
              <w:t>审</w:t>
            </w:r>
            <w:r>
              <w:rPr>
                <w:rFonts w:ascii="宋体" w:hAnsi="宋体" w:cs="宋体"/>
                <w:b/>
                <w:bCs/>
              </w:rPr>
              <w:t xml:space="preserve"> </w:t>
            </w:r>
            <w:r>
              <w:rPr>
                <w:rFonts w:hint="eastAsia" w:ascii="宋体" w:hAnsi="宋体" w:cs="宋体"/>
                <w:b/>
                <w:bCs/>
              </w:rPr>
              <w:t>查</w:t>
            </w:r>
            <w:r>
              <w:rPr>
                <w:rFonts w:ascii="宋体" w:hAnsi="宋体" w:cs="宋体"/>
                <w:b/>
                <w:bCs/>
              </w:rPr>
              <w:t xml:space="preserve"> </w:t>
            </w:r>
            <w:r>
              <w:rPr>
                <w:rFonts w:hint="eastAsia" w:ascii="宋体" w:hAnsi="宋体" w:cs="宋体"/>
                <w:b/>
                <w:bCs/>
              </w:rPr>
              <w:t>标</w:t>
            </w:r>
            <w:r>
              <w:rPr>
                <w:rFonts w:ascii="宋体" w:hAnsi="宋体" w:cs="宋体"/>
                <w:b/>
                <w:bCs/>
              </w:rPr>
              <w:t xml:space="preserve"> </w:t>
            </w:r>
            <w:r>
              <w:rPr>
                <w:rFonts w:hint="eastAsia" w:ascii="宋体" w:hAnsi="宋体" w:cs="宋体"/>
                <w:b/>
                <w:bCs/>
              </w:rPr>
              <w:t>准</w:t>
            </w:r>
          </w:p>
        </w:tc>
      </w:tr>
      <w:tr w14:paraId="7FBA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926" w:type="dxa"/>
            <w:vMerge w:val="restart"/>
            <w:vAlign w:val="center"/>
          </w:tcPr>
          <w:p w14:paraId="75BD03B9">
            <w:pPr>
              <w:spacing w:before="100" w:beforeAutospacing="1" w:after="100" w:afterAutospacing="1"/>
              <w:jc w:val="center"/>
              <w:rPr>
                <w:rFonts w:ascii="宋体"/>
              </w:rPr>
            </w:pPr>
            <w:r>
              <w:rPr>
                <w:rFonts w:ascii="宋体" w:hAnsi="宋体" w:cs="宋体"/>
              </w:rPr>
              <w:t>1</w:t>
            </w:r>
          </w:p>
        </w:tc>
        <w:tc>
          <w:tcPr>
            <w:tcW w:w="1851" w:type="dxa"/>
            <w:vMerge w:val="restart"/>
            <w:vAlign w:val="center"/>
          </w:tcPr>
          <w:p w14:paraId="2ADECAC9">
            <w:pPr>
              <w:spacing w:before="100" w:beforeAutospacing="1" w:after="100" w:afterAutospacing="1"/>
              <w:jc w:val="center"/>
              <w:rPr>
                <w:rFonts w:ascii="宋体"/>
              </w:rPr>
            </w:pPr>
            <w:r>
              <w:rPr>
                <w:rFonts w:hint="eastAsia" w:ascii="宋体" w:hAnsi="宋体" w:cs="宋体"/>
              </w:rPr>
              <w:t>资格审查标准</w:t>
            </w:r>
          </w:p>
        </w:tc>
        <w:tc>
          <w:tcPr>
            <w:tcW w:w="1666" w:type="dxa"/>
            <w:vAlign w:val="center"/>
          </w:tcPr>
          <w:p w14:paraId="55DB4D29">
            <w:pPr>
              <w:jc w:val="center"/>
              <w:rPr>
                <w:rFonts w:ascii="宋体" w:hAnsi="宋体"/>
                <w:b/>
              </w:rPr>
            </w:pPr>
            <w:r>
              <w:rPr>
                <w:rFonts w:hint="eastAsia" w:ascii="宋体" w:hAnsi="宋体"/>
                <w:lang w:eastAsia="zh-CN"/>
              </w:rPr>
              <w:t>基本</w:t>
            </w:r>
            <w:r>
              <w:rPr>
                <w:rFonts w:hint="eastAsia" w:ascii="宋体" w:hAnsi="宋体"/>
              </w:rPr>
              <w:t>资格条件</w:t>
            </w:r>
          </w:p>
        </w:tc>
        <w:tc>
          <w:tcPr>
            <w:tcW w:w="5115" w:type="dxa"/>
            <w:gridSpan w:val="2"/>
            <w:vAlign w:val="center"/>
          </w:tcPr>
          <w:p w14:paraId="2CEE4CFD">
            <w:pPr>
              <w:spacing w:line="240" w:lineRule="exact"/>
              <w:rPr>
                <w:rFonts w:ascii="宋体" w:hAnsi="宋体"/>
              </w:rPr>
            </w:pPr>
            <w:r>
              <w:rPr>
                <w:rFonts w:ascii="宋体" w:hAnsi="宋体" w:cs="宋体"/>
                <w:color w:val="000000"/>
                <w:spacing w:val="3"/>
                <w:szCs w:val="22"/>
              </w:rPr>
              <w:t>符合</w:t>
            </w:r>
            <w:r>
              <w:rPr>
                <w:rFonts w:hint="eastAsia" w:ascii="宋体" w:hAnsi="宋体" w:cs="宋体"/>
                <w:color w:val="000000"/>
                <w:spacing w:val="3"/>
                <w:szCs w:val="22"/>
                <w:lang w:eastAsia="zh-CN"/>
              </w:rPr>
              <w:t>采购文件供应商资格要求</w:t>
            </w:r>
            <w:r>
              <w:rPr>
                <w:rFonts w:ascii="宋体" w:hAnsi="宋体" w:cs="宋体"/>
                <w:color w:val="000000"/>
                <w:spacing w:val="3"/>
                <w:szCs w:val="22"/>
              </w:rPr>
              <w:t>，且提供了磋商文件</w:t>
            </w:r>
            <w:r>
              <w:rPr>
                <w:rFonts w:ascii="宋体" w:hAnsi="宋体" w:cs="宋体"/>
                <w:color w:val="000000"/>
                <w:szCs w:val="22"/>
              </w:rPr>
              <w:t>要求提供的证明材料。</w:t>
            </w:r>
          </w:p>
        </w:tc>
      </w:tr>
      <w:tr w14:paraId="6C98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7242E824">
            <w:pPr>
              <w:spacing w:before="100" w:beforeAutospacing="1" w:after="100" w:afterAutospacing="1"/>
              <w:jc w:val="center"/>
              <w:rPr>
                <w:rFonts w:ascii="宋体"/>
              </w:rPr>
            </w:pPr>
          </w:p>
        </w:tc>
        <w:tc>
          <w:tcPr>
            <w:tcW w:w="1851" w:type="dxa"/>
            <w:vMerge w:val="continue"/>
            <w:vAlign w:val="center"/>
          </w:tcPr>
          <w:p w14:paraId="62BAC673">
            <w:pPr>
              <w:spacing w:before="100" w:beforeAutospacing="1" w:after="100" w:afterAutospacing="1"/>
              <w:jc w:val="center"/>
              <w:rPr>
                <w:rFonts w:ascii="宋体"/>
              </w:rPr>
            </w:pPr>
          </w:p>
        </w:tc>
        <w:tc>
          <w:tcPr>
            <w:tcW w:w="1666" w:type="dxa"/>
            <w:vAlign w:val="center"/>
          </w:tcPr>
          <w:p w14:paraId="0DAB21B6">
            <w:pPr>
              <w:jc w:val="center"/>
              <w:rPr>
                <w:rFonts w:ascii="宋体"/>
              </w:rPr>
            </w:pPr>
            <w:r>
              <w:rPr>
                <w:rFonts w:hint="eastAsia" w:ascii="宋体"/>
                <w:lang w:val="en-US" w:eastAsia="zh-CN"/>
              </w:rPr>
              <w:t>中小企业要求</w:t>
            </w:r>
          </w:p>
        </w:tc>
        <w:tc>
          <w:tcPr>
            <w:tcW w:w="5115" w:type="dxa"/>
            <w:gridSpan w:val="2"/>
            <w:vAlign w:val="center"/>
          </w:tcPr>
          <w:p w14:paraId="34A6B0C8">
            <w:pPr>
              <w:jc w:val="left"/>
              <w:rPr>
                <w:rFonts w:ascii="宋体"/>
                <w:b/>
                <w:bCs/>
              </w:rPr>
            </w:pPr>
            <w:r>
              <w:rPr>
                <w:rFonts w:hint="eastAsia" w:ascii="宋体" w:hAnsi="宋体" w:cs="宋体"/>
                <w:color w:val="000000"/>
                <w:spacing w:val="3"/>
                <w:szCs w:val="22"/>
                <w:lang w:val="en-US" w:eastAsia="zh-CN"/>
              </w:rPr>
              <w:t>符合采购文件要求</w:t>
            </w:r>
          </w:p>
        </w:tc>
      </w:tr>
      <w:tr w14:paraId="282D3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60D4E7F8">
            <w:pPr>
              <w:spacing w:before="100" w:beforeAutospacing="1" w:after="100" w:afterAutospacing="1"/>
              <w:jc w:val="center"/>
              <w:rPr>
                <w:rFonts w:ascii="宋体"/>
              </w:rPr>
            </w:pPr>
          </w:p>
        </w:tc>
        <w:tc>
          <w:tcPr>
            <w:tcW w:w="1851" w:type="dxa"/>
            <w:vMerge w:val="continue"/>
            <w:vAlign w:val="center"/>
          </w:tcPr>
          <w:p w14:paraId="1644C5BC">
            <w:pPr>
              <w:spacing w:before="100" w:beforeAutospacing="1" w:after="100" w:afterAutospacing="1"/>
              <w:jc w:val="center"/>
              <w:rPr>
                <w:rFonts w:ascii="宋体"/>
              </w:rPr>
            </w:pPr>
          </w:p>
        </w:tc>
        <w:tc>
          <w:tcPr>
            <w:tcW w:w="1666" w:type="dxa"/>
            <w:vAlign w:val="center"/>
          </w:tcPr>
          <w:p w14:paraId="257FE846">
            <w:pPr>
              <w:jc w:val="center"/>
              <w:rPr>
                <w:rFonts w:hint="eastAsia" w:ascii="宋体" w:hAnsi="宋体" w:eastAsia="宋体" w:cs="宋体"/>
                <w:lang w:eastAsia="zh-CN"/>
              </w:rPr>
            </w:pPr>
            <w:r>
              <w:rPr>
                <w:rFonts w:hint="eastAsia" w:ascii="宋体" w:hAnsi="宋体" w:cs="宋体"/>
                <w:lang w:eastAsia="zh-CN"/>
              </w:rPr>
              <w:t>特定资格要求</w:t>
            </w:r>
          </w:p>
        </w:tc>
        <w:tc>
          <w:tcPr>
            <w:tcW w:w="5115" w:type="dxa"/>
            <w:gridSpan w:val="2"/>
            <w:vAlign w:val="center"/>
          </w:tcPr>
          <w:p w14:paraId="1E21F2E6">
            <w:pPr>
              <w:jc w:val="left"/>
              <w:rPr>
                <w:rFonts w:hint="eastAsia" w:ascii="宋体" w:hAnsi="宋体" w:cs="宋体"/>
              </w:rPr>
            </w:pPr>
            <w:r>
              <w:rPr>
                <w:rFonts w:ascii="宋体" w:hAnsi="宋体" w:cs="宋体"/>
                <w:color w:val="000000"/>
                <w:spacing w:val="3"/>
                <w:szCs w:val="22"/>
              </w:rPr>
              <w:t>符合</w:t>
            </w:r>
            <w:r>
              <w:rPr>
                <w:rFonts w:hint="eastAsia" w:ascii="宋体" w:hAnsi="宋体" w:cs="宋体"/>
                <w:color w:val="000000"/>
                <w:spacing w:val="3"/>
                <w:szCs w:val="22"/>
                <w:lang w:eastAsia="zh-CN"/>
              </w:rPr>
              <w:t>采购文件要求</w:t>
            </w:r>
          </w:p>
        </w:tc>
      </w:tr>
      <w:tr w14:paraId="3B17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26" w:type="dxa"/>
            <w:vMerge w:val="restart"/>
            <w:vAlign w:val="center"/>
          </w:tcPr>
          <w:p w14:paraId="175DF8A9">
            <w:pPr>
              <w:spacing w:before="100" w:beforeAutospacing="1" w:after="100" w:afterAutospacing="1"/>
              <w:jc w:val="center"/>
              <w:rPr>
                <w:rFonts w:ascii="宋体"/>
              </w:rPr>
            </w:pPr>
            <w:r>
              <w:rPr>
                <w:rFonts w:ascii="宋体" w:hAnsi="宋体" w:cs="宋体"/>
              </w:rPr>
              <w:t>2</w:t>
            </w:r>
          </w:p>
        </w:tc>
        <w:tc>
          <w:tcPr>
            <w:tcW w:w="1851" w:type="dxa"/>
            <w:vMerge w:val="restart"/>
            <w:vAlign w:val="center"/>
          </w:tcPr>
          <w:p w14:paraId="1E6529DD">
            <w:pPr>
              <w:spacing w:before="100" w:beforeAutospacing="1" w:after="100" w:afterAutospacing="1"/>
              <w:jc w:val="center"/>
              <w:rPr>
                <w:rFonts w:ascii="宋体"/>
              </w:rPr>
            </w:pPr>
            <w:r>
              <w:rPr>
                <w:rFonts w:hint="eastAsia" w:ascii="宋体" w:hAnsi="宋体" w:cs="宋体"/>
              </w:rPr>
              <w:t>符合性评审标准</w:t>
            </w:r>
          </w:p>
        </w:tc>
        <w:tc>
          <w:tcPr>
            <w:tcW w:w="1666" w:type="dxa"/>
            <w:vAlign w:val="center"/>
          </w:tcPr>
          <w:p w14:paraId="3A12407C">
            <w:pPr>
              <w:spacing w:line="240" w:lineRule="exact"/>
              <w:jc w:val="center"/>
            </w:pPr>
            <w:r>
              <w:rPr>
                <w:rFonts w:hint="eastAsia" w:cs="宋体"/>
              </w:rPr>
              <w:t>报价一览表及磋商申请函</w:t>
            </w:r>
          </w:p>
        </w:tc>
        <w:tc>
          <w:tcPr>
            <w:tcW w:w="5115" w:type="dxa"/>
            <w:gridSpan w:val="2"/>
            <w:vAlign w:val="center"/>
          </w:tcPr>
          <w:p w14:paraId="1DB39F5C">
            <w:pPr>
              <w:spacing w:line="240" w:lineRule="exact"/>
            </w:pPr>
            <w:r>
              <w:rPr>
                <w:rFonts w:ascii="宋体" w:hAnsi="宋体" w:cs="宋体"/>
                <w:color w:val="000000"/>
                <w:szCs w:val="22"/>
              </w:rPr>
              <w:t>按要求签字、盖单位公章；符合第四章“响应文件格式”中规定的格式及内容。</w:t>
            </w:r>
          </w:p>
        </w:tc>
      </w:tr>
      <w:tr w14:paraId="6948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5FF7EFC9">
            <w:pPr>
              <w:spacing w:before="100" w:beforeAutospacing="1" w:after="100" w:afterAutospacing="1"/>
              <w:jc w:val="center"/>
              <w:rPr>
                <w:rFonts w:ascii="宋体"/>
              </w:rPr>
            </w:pPr>
          </w:p>
        </w:tc>
        <w:tc>
          <w:tcPr>
            <w:tcW w:w="1851" w:type="dxa"/>
            <w:vMerge w:val="continue"/>
            <w:vAlign w:val="center"/>
          </w:tcPr>
          <w:p w14:paraId="5311CAC8">
            <w:pPr>
              <w:spacing w:before="100" w:beforeAutospacing="1" w:after="100" w:afterAutospacing="1"/>
              <w:jc w:val="center"/>
              <w:rPr>
                <w:rFonts w:ascii="宋体"/>
              </w:rPr>
            </w:pPr>
          </w:p>
        </w:tc>
        <w:tc>
          <w:tcPr>
            <w:tcW w:w="1666" w:type="dxa"/>
            <w:vAlign w:val="center"/>
          </w:tcPr>
          <w:p w14:paraId="7F8F0210">
            <w:pPr>
              <w:spacing w:line="240" w:lineRule="exact"/>
              <w:jc w:val="center"/>
            </w:pPr>
            <w:r>
              <w:rPr>
                <w:rFonts w:hint="eastAsia" w:cs="宋体"/>
              </w:rPr>
              <w:t>法定代表人资格证明书</w:t>
            </w:r>
          </w:p>
        </w:tc>
        <w:tc>
          <w:tcPr>
            <w:tcW w:w="5115" w:type="dxa"/>
            <w:gridSpan w:val="2"/>
            <w:vAlign w:val="center"/>
          </w:tcPr>
          <w:p w14:paraId="475208AB">
            <w:pPr>
              <w:spacing w:line="240" w:lineRule="exact"/>
            </w:pPr>
            <w:r>
              <w:rPr>
                <w:rFonts w:hint="eastAsia" w:cs="宋体"/>
              </w:rPr>
              <w:t>符合磋商文件给定格式及内容</w:t>
            </w:r>
            <w:r>
              <w:rPr>
                <w:rFonts w:hint="eastAsia"/>
              </w:rPr>
              <w:t>，</w:t>
            </w:r>
            <w:r>
              <w:rPr>
                <w:rFonts w:hint="eastAsia" w:cs="宋体"/>
              </w:rPr>
              <w:t>并加盖单位公章</w:t>
            </w:r>
          </w:p>
        </w:tc>
      </w:tr>
      <w:tr w14:paraId="331A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166BDEAE">
            <w:pPr>
              <w:spacing w:before="100" w:beforeAutospacing="1" w:after="100" w:afterAutospacing="1"/>
              <w:rPr>
                <w:rFonts w:ascii="宋体"/>
              </w:rPr>
            </w:pPr>
          </w:p>
        </w:tc>
        <w:tc>
          <w:tcPr>
            <w:tcW w:w="1851" w:type="dxa"/>
            <w:vMerge w:val="continue"/>
            <w:vAlign w:val="center"/>
          </w:tcPr>
          <w:p w14:paraId="00B9296F">
            <w:pPr>
              <w:spacing w:before="100" w:beforeAutospacing="1" w:after="100" w:afterAutospacing="1"/>
              <w:rPr>
                <w:rFonts w:ascii="宋体"/>
              </w:rPr>
            </w:pPr>
          </w:p>
        </w:tc>
        <w:tc>
          <w:tcPr>
            <w:tcW w:w="1666" w:type="dxa"/>
            <w:vAlign w:val="center"/>
          </w:tcPr>
          <w:p w14:paraId="47C1D5AE">
            <w:pPr>
              <w:spacing w:line="240" w:lineRule="exact"/>
              <w:jc w:val="center"/>
            </w:pPr>
            <w:r>
              <w:rPr>
                <w:rFonts w:hint="eastAsia" w:cs="宋体"/>
              </w:rPr>
              <w:t>法定代表人授权委托书</w:t>
            </w:r>
          </w:p>
        </w:tc>
        <w:tc>
          <w:tcPr>
            <w:tcW w:w="5115" w:type="dxa"/>
            <w:gridSpan w:val="2"/>
            <w:vAlign w:val="center"/>
          </w:tcPr>
          <w:p w14:paraId="529ACA7B">
            <w:pPr>
              <w:spacing w:line="240" w:lineRule="exact"/>
            </w:pPr>
            <w:r>
              <w:rPr>
                <w:rFonts w:hint="eastAsia" w:cs="宋体"/>
              </w:rPr>
              <w:t>有法定代表人及其委托代理人签名或盖章，并加盖单位公章</w:t>
            </w:r>
            <w:r>
              <w:t xml:space="preserve"> </w:t>
            </w:r>
          </w:p>
        </w:tc>
      </w:tr>
      <w:tr w14:paraId="2EED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6CC9E4AC">
            <w:pPr>
              <w:spacing w:before="100" w:beforeAutospacing="1" w:after="100" w:afterAutospacing="1"/>
              <w:rPr>
                <w:rFonts w:ascii="宋体"/>
              </w:rPr>
            </w:pPr>
          </w:p>
        </w:tc>
        <w:tc>
          <w:tcPr>
            <w:tcW w:w="1851" w:type="dxa"/>
            <w:vMerge w:val="continue"/>
            <w:vAlign w:val="center"/>
          </w:tcPr>
          <w:p w14:paraId="555F5500">
            <w:pPr>
              <w:spacing w:before="100" w:beforeAutospacing="1" w:after="100" w:afterAutospacing="1"/>
              <w:rPr>
                <w:rFonts w:ascii="宋体"/>
              </w:rPr>
            </w:pPr>
          </w:p>
        </w:tc>
        <w:tc>
          <w:tcPr>
            <w:tcW w:w="1666" w:type="dxa"/>
            <w:vAlign w:val="center"/>
          </w:tcPr>
          <w:p w14:paraId="13AEF970">
            <w:pPr>
              <w:spacing w:line="240" w:lineRule="exact"/>
              <w:jc w:val="center"/>
            </w:pPr>
            <w:r>
              <w:rPr>
                <w:rFonts w:hint="eastAsia" w:cs="宋体"/>
              </w:rPr>
              <w:t>签名或盖章</w:t>
            </w:r>
          </w:p>
        </w:tc>
        <w:tc>
          <w:tcPr>
            <w:tcW w:w="5115" w:type="dxa"/>
            <w:gridSpan w:val="2"/>
            <w:vAlign w:val="center"/>
          </w:tcPr>
          <w:p w14:paraId="3B88A8DA">
            <w:pPr>
              <w:spacing w:line="240" w:lineRule="exact"/>
            </w:pPr>
            <w:r>
              <w:rPr>
                <w:rFonts w:hint="eastAsia" w:cs="宋体"/>
              </w:rPr>
              <w:t>签名或盖章符合磋商文件规定的要求</w:t>
            </w:r>
          </w:p>
        </w:tc>
      </w:tr>
      <w:tr w14:paraId="25FA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36B98F64">
            <w:pPr>
              <w:spacing w:before="100" w:beforeAutospacing="1" w:after="100" w:afterAutospacing="1"/>
              <w:rPr>
                <w:rFonts w:ascii="宋体"/>
              </w:rPr>
            </w:pPr>
          </w:p>
        </w:tc>
        <w:tc>
          <w:tcPr>
            <w:tcW w:w="1851" w:type="dxa"/>
            <w:vMerge w:val="continue"/>
            <w:vAlign w:val="center"/>
          </w:tcPr>
          <w:p w14:paraId="347B9C58">
            <w:pPr>
              <w:spacing w:before="100" w:beforeAutospacing="1" w:after="100" w:afterAutospacing="1"/>
              <w:rPr>
                <w:rFonts w:ascii="宋体"/>
              </w:rPr>
            </w:pPr>
          </w:p>
        </w:tc>
        <w:tc>
          <w:tcPr>
            <w:tcW w:w="1666" w:type="dxa"/>
            <w:vAlign w:val="center"/>
          </w:tcPr>
          <w:p w14:paraId="0440B14B">
            <w:pPr>
              <w:spacing w:line="240" w:lineRule="exact"/>
              <w:jc w:val="center"/>
            </w:pPr>
            <w:r>
              <w:rPr>
                <w:rFonts w:hint="eastAsia" w:cs="宋体"/>
              </w:rPr>
              <w:t>有效期</w:t>
            </w:r>
          </w:p>
        </w:tc>
        <w:tc>
          <w:tcPr>
            <w:tcW w:w="5115" w:type="dxa"/>
            <w:gridSpan w:val="2"/>
            <w:vAlign w:val="center"/>
          </w:tcPr>
          <w:p w14:paraId="66180C90">
            <w:pPr>
              <w:spacing w:line="240" w:lineRule="exact"/>
            </w:pPr>
            <w:r>
              <w:rPr>
                <w:rFonts w:hint="eastAsia" w:cs="宋体"/>
              </w:rPr>
              <w:t>符合第二章</w:t>
            </w:r>
            <w:r>
              <w:t>“</w:t>
            </w:r>
            <w:r>
              <w:rPr>
                <w:rFonts w:hint="eastAsia" w:cs="宋体"/>
              </w:rPr>
              <w:t>供应商须知</w:t>
            </w:r>
            <w:r>
              <w:t>”</w:t>
            </w:r>
            <w:r>
              <w:rPr>
                <w:rFonts w:hint="eastAsia" w:cs="宋体"/>
              </w:rPr>
              <w:t>第</w:t>
            </w:r>
            <w:r>
              <w:t>13.1</w:t>
            </w:r>
            <w:r>
              <w:rPr>
                <w:rFonts w:hint="eastAsia" w:cs="宋体"/>
              </w:rPr>
              <w:t>项规定</w:t>
            </w:r>
          </w:p>
        </w:tc>
      </w:tr>
      <w:tr w14:paraId="1588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7AADA1DF">
            <w:pPr>
              <w:spacing w:before="100" w:beforeAutospacing="1" w:after="100" w:afterAutospacing="1"/>
              <w:rPr>
                <w:rFonts w:ascii="宋体"/>
              </w:rPr>
            </w:pPr>
          </w:p>
        </w:tc>
        <w:tc>
          <w:tcPr>
            <w:tcW w:w="1851" w:type="dxa"/>
            <w:vMerge w:val="continue"/>
            <w:vAlign w:val="center"/>
          </w:tcPr>
          <w:p w14:paraId="29AF4A46">
            <w:pPr>
              <w:spacing w:before="100" w:beforeAutospacing="1" w:after="100" w:afterAutospacing="1"/>
              <w:rPr>
                <w:rFonts w:ascii="宋体"/>
              </w:rPr>
            </w:pPr>
          </w:p>
        </w:tc>
        <w:tc>
          <w:tcPr>
            <w:tcW w:w="1666" w:type="dxa"/>
            <w:vAlign w:val="center"/>
          </w:tcPr>
          <w:p w14:paraId="0B4829A1">
            <w:pPr>
              <w:spacing w:line="240" w:lineRule="exact"/>
              <w:jc w:val="center"/>
            </w:pPr>
            <w:r>
              <w:rPr>
                <w:rFonts w:ascii="宋体" w:hAnsi="宋体" w:cs="宋体"/>
                <w:color w:val="000000"/>
                <w:szCs w:val="22"/>
              </w:rPr>
              <w:t>已标价工程量清单</w:t>
            </w:r>
          </w:p>
        </w:tc>
        <w:tc>
          <w:tcPr>
            <w:tcW w:w="5115" w:type="dxa"/>
            <w:gridSpan w:val="2"/>
            <w:vAlign w:val="center"/>
          </w:tcPr>
          <w:p w14:paraId="5E6805B6">
            <w:pPr>
              <w:spacing w:line="240" w:lineRule="exact"/>
            </w:pPr>
            <w:r>
              <w:rPr>
                <w:rFonts w:cs="宋体"/>
              </w:rPr>
              <w:t>须按照竞争性磋商文件要求编制，已标价工程量清单分部分</w:t>
            </w:r>
            <w:r>
              <w:rPr>
                <w:rFonts w:hint="eastAsia" w:cs="宋体"/>
              </w:rPr>
              <w:t>项工程内容及工程量与竞争性磋商文件所列内容一致</w:t>
            </w:r>
          </w:p>
        </w:tc>
      </w:tr>
      <w:tr w14:paraId="5469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26" w:type="dxa"/>
            <w:vMerge w:val="continue"/>
            <w:vAlign w:val="center"/>
          </w:tcPr>
          <w:p w14:paraId="591E7BB2">
            <w:pPr>
              <w:spacing w:before="100" w:beforeAutospacing="1" w:after="100" w:afterAutospacing="1"/>
              <w:rPr>
                <w:rFonts w:ascii="宋体"/>
              </w:rPr>
            </w:pPr>
          </w:p>
        </w:tc>
        <w:tc>
          <w:tcPr>
            <w:tcW w:w="1851" w:type="dxa"/>
            <w:vMerge w:val="continue"/>
            <w:vAlign w:val="center"/>
          </w:tcPr>
          <w:p w14:paraId="7B34FC12">
            <w:pPr>
              <w:spacing w:before="100" w:beforeAutospacing="1" w:after="100" w:afterAutospacing="1"/>
              <w:rPr>
                <w:rFonts w:ascii="宋体"/>
              </w:rPr>
            </w:pPr>
          </w:p>
        </w:tc>
        <w:tc>
          <w:tcPr>
            <w:tcW w:w="1666" w:type="dxa"/>
            <w:vAlign w:val="center"/>
          </w:tcPr>
          <w:p w14:paraId="07CBB812">
            <w:pPr>
              <w:spacing w:line="240" w:lineRule="exact"/>
              <w:jc w:val="center"/>
              <w:rPr>
                <w:rFonts w:cs="宋体"/>
              </w:rPr>
            </w:pPr>
            <w:r>
              <w:rPr>
                <w:rFonts w:hint="eastAsia" w:cs="宋体"/>
              </w:rPr>
              <w:t>实质性条件</w:t>
            </w:r>
          </w:p>
        </w:tc>
        <w:tc>
          <w:tcPr>
            <w:tcW w:w="5115" w:type="dxa"/>
            <w:gridSpan w:val="2"/>
            <w:vAlign w:val="center"/>
          </w:tcPr>
          <w:p w14:paraId="1F83BBDE">
            <w:pPr>
              <w:spacing w:line="240" w:lineRule="exact"/>
              <w:rPr>
                <w:rFonts w:cs="宋体"/>
              </w:rPr>
            </w:pPr>
            <w:r>
              <w:rPr>
                <w:rFonts w:hint="eastAsia" w:ascii="宋体" w:hAnsi="宋体" w:cs="宋体"/>
                <w:color w:val="000000"/>
                <w:spacing w:val="3"/>
                <w:szCs w:val="22"/>
              </w:rPr>
              <w:t>实质性响应磋商文件中条款内容且响应文件中未出现竞争性磋商文件中规定的其他无效情形或采购人不能接受的条件</w:t>
            </w:r>
          </w:p>
        </w:tc>
      </w:tr>
      <w:tr w14:paraId="55B5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19" w:hRule="atLeast"/>
          <w:jc w:val="center"/>
        </w:trPr>
        <w:tc>
          <w:tcPr>
            <w:tcW w:w="926" w:type="dxa"/>
            <w:vAlign w:val="center"/>
          </w:tcPr>
          <w:p w14:paraId="4581B939">
            <w:pPr>
              <w:jc w:val="center"/>
              <w:rPr>
                <w:rFonts w:ascii="宋体"/>
              </w:rPr>
            </w:pPr>
            <w:bookmarkStart w:id="885" w:name="_Toc373844203"/>
            <w:bookmarkStart w:id="886" w:name="_Toc427306822"/>
            <w:bookmarkStart w:id="887" w:name="_Toc86124094"/>
            <w:bookmarkStart w:id="888" w:name="_Toc348011982"/>
            <w:bookmarkStart w:id="889" w:name="_Toc347849269"/>
            <w:r>
              <w:rPr>
                <w:rFonts w:hint="eastAsia" w:ascii="宋体" w:hAnsi="宋体" w:cs="宋体"/>
                <w:b/>
                <w:bCs/>
              </w:rPr>
              <w:t>条款号</w:t>
            </w:r>
          </w:p>
        </w:tc>
        <w:tc>
          <w:tcPr>
            <w:tcW w:w="1851" w:type="dxa"/>
            <w:vAlign w:val="center"/>
          </w:tcPr>
          <w:p w14:paraId="39B7A2E9">
            <w:pPr>
              <w:jc w:val="center"/>
              <w:rPr>
                <w:rFonts w:ascii="宋体"/>
                <w:b/>
                <w:bCs/>
              </w:rPr>
            </w:pPr>
            <w:r>
              <w:rPr>
                <w:rFonts w:hint="eastAsia" w:ascii="宋体" w:hAnsi="宋体" w:cs="宋体"/>
                <w:b/>
                <w:bCs/>
              </w:rPr>
              <w:t>条款内容</w:t>
            </w:r>
          </w:p>
        </w:tc>
        <w:tc>
          <w:tcPr>
            <w:tcW w:w="6774" w:type="dxa"/>
            <w:gridSpan w:val="2"/>
            <w:vAlign w:val="center"/>
          </w:tcPr>
          <w:p w14:paraId="1D4033DB">
            <w:pPr>
              <w:jc w:val="center"/>
              <w:rPr>
                <w:rFonts w:ascii="宋体"/>
                <w:b/>
                <w:bCs/>
              </w:rPr>
            </w:pPr>
            <w:r>
              <w:rPr>
                <w:rFonts w:hint="eastAsia" w:ascii="宋体" w:hAnsi="宋体" w:cs="宋体"/>
                <w:b/>
                <w:bCs/>
              </w:rPr>
              <w:t>编列内容</w:t>
            </w:r>
          </w:p>
        </w:tc>
      </w:tr>
      <w:tr w14:paraId="2DD1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19" w:hRule="atLeast"/>
          <w:jc w:val="center"/>
        </w:trPr>
        <w:tc>
          <w:tcPr>
            <w:tcW w:w="926" w:type="dxa"/>
            <w:vMerge w:val="restart"/>
            <w:vAlign w:val="center"/>
          </w:tcPr>
          <w:p w14:paraId="73451FCE">
            <w:pPr>
              <w:jc w:val="center"/>
              <w:rPr>
                <w:rFonts w:ascii="宋体" w:hAnsi="宋体" w:cs="宋体"/>
              </w:rPr>
            </w:pPr>
            <w:r>
              <w:rPr>
                <w:rFonts w:ascii="宋体" w:hAnsi="宋体" w:cs="宋体"/>
              </w:rPr>
              <w:t>2.2.1</w:t>
            </w:r>
          </w:p>
        </w:tc>
        <w:tc>
          <w:tcPr>
            <w:tcW w:w="1851" w:type="dxa"/>
            <w:vMerge w:val="restart"/>
            <w:vAlign w:val="center"/>
          </w:tcPr>
          <w:p w14:paraId="607364F1">
            <w:pPr>
              <w:jc w:val="center"/>
              <w:rPr>
                <w:rFonts w:ascii="宋体"/>
              </w:rPr>
            </w:pPr>
            <w:r>
              <w:rPr>
                <w:rFonts w:hint="eastAsia" w:ascii="宋体" w:hAnsi="宋体" w:cs="宋体"/>
              </w:rPr>
              <w:t>分值构成</w:t>
            </w:r>
          </w:p>
          <w:p w14:paraId="09C1AFE0">
            <w:pPr>
              <w:jc w:val="center"/>
              <w:rPr>
                <w:rFonts w:ascii="宋体"/>
              </w:rPr>
            </w:pPr>
            <w:r>
              <w:rPr>
                <w:rFonts w:hint="eastAsia" w:ascii="宋体" w:hAnsi="宋体" w:cs="宋体"/>
              </w:rPr>
              <w:t>（满分</w:t>
            </w:r>
            <w:r>
              <w:rPr>
                <w:rFonts w:ascii="宋体" w:hAnsi="宋体" w:cs="宋体"/>
              </w:rPr>
              <w:t>100</w:t>
            </w:r>
            <w:r>
              <w:rPr>
                <w:rFonts w:hint="eastAsia" w:ascii="宋体" w:hAnsi="宋体" w:cs="宋体"/>
              </w:rPr>
              <w:t>分）</w:t>
            </w:r>
          </w:p>
        </w:tc>
        <w:tc>
          <w:tcPr>
            <w:tcW w:w="6774" w:type="dxa"/>
            <w:gridSpan w:val="2"/>
            <w:vAlign w:val="center"/>
          </w:tcPr>
          <w:p w14:paraId="1C084E3A">
            <w:pPr>
              <w:rPr>
                <w:rFonts w:ascii="宋体"/>
              </w:rPr>
            </w:pPr>
            <w:r>
              <w:rPr>
                <w:rFonts w:hint="eastAsia" w:ascii="宋体" w:cs="宋体"/>
              </w:rPr>
              <w:t>供应商的评审总得分＝</w:t>
            </w:r>
            <w:r>
              <w:rPr>
                <w:rFonts w:ascii="宋体" w:cs="宋体"/>
              </w:rPr>
              <w:t>F1</w:t>
            </w:r>
            <w:r>
              <w:rPr>
                <w:rFonts w:hint="eastAsia" w:ascii="宋体" w:cs="宋体"/>
              </w:rPr>
              <w:t>＋</w:t>
            </w:r>
            <w:r>
              <w:rPr>
                <w:rFonts w:ascii="宋体" w:cs="宋体"/>
              </w:rPr>
              <w:t>F2</w:t>
            </w:r>
            <w:r>
              <w:rPr>
                <w:rFonts w:hint="eastAsia" w:ascii="宋体" w:cs="宋体"/>
              </w:rPr>
              <w:t>＋</w:t>
            </w:r>
            <w:r>
              <w:rPr>
                <w:rFonts w:ascii="宋体" w:cs="宋体"/>
              </w:rPr>
              <w:t>F3</w:t>
            </w:r>
            <w:r>
              <w:rPr>
                <w:rFonts w:hint="eastAsia" w:ascii="宋体" w:cs="宋体"/>
              </w:rPr>
              <w:t>其中：</w:t>
            </w:r>
          </w:p>
          <w:p w14:paraId="37ED1472">
            <w:pPr>
              <w:rPr>
                <w:rFonts w:ascii="宋体"/>
              </w:rPr>
            </w:pPr>
            <w:r>
              <w:rPr>
                <w:rFonts w:ascii="宋体" w:cs="宋体"/>
              </w:rPr>
              <w:t>F1</w:t>
            </w:r>
            <w:r>
              <w:rPr>
                <w:rFonts w:hint="eastAsia" w:ascii="宋体" w:cs="宋体"/>
              </w:rPr>
              <w:t>投标报价、</w:t>
            </w:r>
            <w:r>
              <w:rPr>
                <w:rFonts w:ascii="宋体" w:cs="宋体"/>
              </w:rPr>
              <w:t>F2</w:t>
            </w:r>
            <w:r>
              <w:rPr>
                <w:rFonts w:hint="eastAsia" w:ascii="宋体" w:cs="宋体"/>
              </w:rPr>
              <w:t>技术部分、</w:t>
            </w:r>
            <w:r>
              <w:rPr>
                <w:rFonts w:ascii="宋体" w:cs="宋体"/>
              </w:rPr>
              <w:t>F3</w:t>
            </w:r>
            <w:r>
              <w:rPr>
                <w:rFonts w:hint="eastAsia" w:ascii="宋体" w:hAnsi="宋体" w:cs="宋体"/>
                <w:kern w:val="0"/>
              </w:rPr>
              <w:t>商务部分</w:t>
            </w:r>
            <w:r>
              <w:rPr>
                <w:rFonts w:hint="eastAsia" w:ascii="宋体" w:cs="宋体"/>
              </w:rPr>
              <w:t>。</w:t>
            </w:r>
          </w:p>
        </w:tc>
      </w:tr>
      <w:tr w14:paraId="7AE4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936" w:hRule="atLeast"/>
          <w:jc w:val="center"/>
        </w:trPr>
        <w:tc>
          <w:tcPr>
            <w:tcW w:w="926" w:type="dxa"/>
            <w:vMerge w:val="continue"/>
            <w:vAlign w:val="center"/>
          </w:tcPr>
          <w:p w14:paraId="1CE93B84">
            <w:pPr>
              <w:rPr>
                <w:rFonts w:ascii="宋体"/>
              </w:rPr>
            </w:pPr>
          </w:p>
        </w:tc>
        <w:tc>
          <w:tcPr>
            <w:tcW w:w="1851" w:type="dxa"/>
            <w:vMerge w:val="continue"/>
            <w:vAlign w:val="center"/>
          </w:tcPr>
          <w:p w14:paraId="316B724A">
            <w:pPr>
              <w:rPr>
                <w:rFonts w:ascii="宋体"/>
              </w:rPr>
            </w:pPr>
          </w:p>
        </w:tc>
        <w:tc>
          <w:tcPr>
            <w:tcW w:w="6774" w:type="dxa"/>
            <w:gridSpan w:val="2"/>
            <w:vAlign w:val="center"/>
          </w:tcPr>
          <w:p w14:paraId="0F201DD0">
            <w:pPr>
              <w:rPr>
                <w:rFonts w:ascii="宋体"/>
              </w:rPr>
            </w:pPr>
            <w:r>
              <w:rPr>
                <w:rFonts w:hint="eastAsia" w:ascii="宋体" w:cs="宋体"/>
              </w:rPr>
              <w:t>投标报价</w:t>
            </w:r>
            <w:r>
              <w:rPr>
                <w:rFonts w:ascii="宋体" w:cs="宋体"/>
              </w:rPr>
              <w:t>F1</w:t>
            </w:r>
            <w:r>
              <w:rPr>
                <w:rFonts w:hint="eastAsia" w:ascii="宋体" w:cs="宋体"/>
              </w:rPr>
              <w:t>:</w:t>
            </w:r>
            <w:r>
              <w:rPr>
                <w:rFonts w:hint="eastAsia" w:ascii="宋体" w:cs="宋体"/>
                <w:lang w:val="en-US" w:eastAsia="zh-CN"/>
              </w:rPr>
              <w:t>10</w:t>
            </w:r>
            <w:r>
              <w:rPr>
                <w:rFonts w:hint="eastAsia" w:ascii="宋体" w:cs="宋体"/>
              </w:rPr>
              <w:t>分。</w:t>
            </w:r>
          </w:p>
          <w:p w14:paraId="4F6C63AA">
            <w:pPr>
              <w:rPr>
                <w:rFonts w:ascii="宋体" w:cs="宋体"/>
              </w:rPr>
            </w:pPr>
            <w:r>
              <w:rPr>
                <w:rFonts w:hint="eastAsia" w:ascii="宋体" w:cs="宋体"/>
              </w:rPr>
              <w:t>技术部分F2:</w:t>
            </w:r>
            <w:r>
              <w:rPr>
                <w:rFonts w:hint="eastAsia" w:ascii="宋体" w:cs="宋体"/>
                <w:lang w:val="en-US" w:eastAsia="zh-CN"/>
              </w:rPr>
              <w:t>80</w:t>
            </w:r>
            <w:r>
              <w:rPr>
                <w:rFonts w:hint="eastAsia" w:ascii="宋体" w:cs="宋体"/>
              </w:rPr>
              <w:t>分。</w:t>
            </w:r>
          </w:p>
          <w:p w14:paraId="474B8413">
            <w:pPr>
              <w:rPr>
                <w:rFonts w:ascii="宋体"/>
              </w:rPr>
            </w:pPr>
            <w:r>
              <w:rPr>
                <w:rFonts w:hint="eastAsia" w:ascii="宋体" w:cs="宋体"/>
              </w:rPr>
              <w:t>商务部分F3:</w:t>
            </w:r>
            <w:r>
              <w:rPr>
                <w:rFonts w:hint="eastAsia" w:ascii="宋体" w:cs="宋体"/>
                <w:lang w:val="en-US" w:eastAsia="zh-CN"/>
              </w:rPr>
              <w:t>10</w:t>
            </w:r>
            <w:r>
              <w:rPr>
                <w:rFonts w:hint="eastAsia" w:ascii="宋体" w:cs="宋体"/>
              </w:rPr>
              <w:t>分。</w:t>
            </w:r>
          </w:p>
        </w:tc>
      </w:tr>
    </w:tbl>
    <w:p w14:paraId="512BACEF">
      <w:pPr>
        <w:ind w:firstLine="1084" w:firstLineChars="300"/>
        <w:jc w:val="center"/>
        <w:rPr>
          <w:b/>
          <w:bCs/>
          <w:sz w:val="36"/>
          <w:szCs w:val="36"/>
        </w:rPr>
      </w:pPr>
      <w:r>
        <w:rPr>
          <w:rFonts w:cs="宋体"/>
          <w:b/>
          <w:bCs/>
          <w:sz w:val="36"/>
          <w:szCs w:val="36"/>
        </w:rPr>
        <w:br w:type="page"/>
      </w:r>
      <w:bookmarkEnd w:id="885"/>
      <w:bookmarkEnd w:id="886"/>
      <w:bookmarkEnd w:id="887"/>
      <w:bookmarkEnd w:id="888"/>
      <w:bookmarkEnd w:id="889"/>
      <w:r>
        <w:rPr>
          <w:rFonts w:hint="eastAsia" w:cs="宋体"/>
          <w:b/>
          <w:bCs/>
          <w:sz w:val="36"/>
          <w:szCs w:val="36"/>
        </w:rPr>
        <w:t>评标方法（综合评分法）</w:t>
      </w:r>
    </w:p>
    <w:p w14:paraId="510F26B6">
      <w:pPr>
        <w:rPr>
          <w:b/>
          <w:bCs/>
          <w:sz w:val="24"/>
          <w:szCs w:val="24"/>
        </w:rPr>
      </w:pPr>
      <w:r>
        <w:rPr>
          <w:rFonts w:hint="eastAsia" w:cs="宋体"/>
          <w:b/>
          <w:bCs/>
          <w:sz w:val="24"/>
          <w:szCs w:val="24"/>
        </w:rPr>
        <w:t>评分标准（细则）</w:t>
      </w:r>
    </w:p>
    <w:p w14:paraId="03ABCD52"/>
    <w:p w14:paraId="26DF4E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2"/>
        </w:rPr>
      </w:pPr>
      <w:r>
        <w:rPr>
          <w:rFonts w:hint="eastAsia" w:ascii="宋体" w:hAnsi="宋体" w:cs="宋体"/>
          <w:b/>
          <w:bCs/>
          <w:sz w:val="24"/>
          <w:szCs w:val="22"/>
          <w:u w:color="000000"/>
          <w:lang w:val="zh-TW"/>
        </w:rPr>
        <w:t>一</w:t>
      </w:r>
      <w:r>
        <w:rPr>
          <w:rFonts w:ascii="宋体" w:hAnsi="宋体" w:cs="宋体"/>
          <w:b/>
          <w:bCs/>
          <w:sz w:val="24"/>
          <w:szCs w:val="22"/>
          <w:u w:color="000000"/>
          <w:lang w:val="zh-TW" w:eastAsia="zh-TW"/>
        </w:rPr>
        <w:t>、</w:t>
      </w:r>
      <w:r>
        <w:rPr>
          <w:rFonts w:hint="eastAsia" w:ascii="宋体" w:hAnsi="宋体" w:cs="宋体"/>
          <w:b/>
          <w:bCs/>
          <w:sz w:val="24"/>
          <w:szCs w:val="22"/>
          <w:u w:color="000000"/>
          <w:lang w:val="zh-TW"/>
        </w:rPr>
        <w:t>报价</w:t>
      </w:r>
      <w:r>
        <w:rPr>
          <w:rFonts w:ascii="宋体" w:hAnsi="宋体" w:cs="宋体"/>
          <w:b/>
          <w:bCs/>
          <w:sz w:val="24"/>
          <w:szCs w:val="22"/>
          <w:u w:color="000000"/>
          <w:lang w:val="zh-TW" w:eastAsia="zh-TW"/>
        </w:rPr>
        <w:t>部分</w:t>
      </w:r>
      <w:r>
        <w:rPr>
          <w:rFonts w:ascii="宋体" w:hAnsi="宋体" w:cs="宋体"/>
          <w:b/>
          <w:bCs/>
          <w:sz w:val="24"/>
          <w:szCs w:val="22"/>
          <w:u w:color="000000"/>
        </w:rPr>
        <w:t>F</w:t>
      </w:r>
      <w:r>
        <w:rPr>
          <w:rFonts w:hint="eastAsia" w:ascii="宋体" w:hAnsi="宋体" w:cs="宋体"/>
          <w:b/>
          <w:bCs/>
          <w:sz w:val="24"/>
          <w:szCs w:val="22"/>
          <w:u w:color="000000"/>
        </w:rPr>
        <w:t>1</w:t>
      </w:r>
      <w:r>
        <w:rPr>
          <w:rFonts w:ascii="宋体" w:hAnsi="宋体" w:cs="宋体"/>
          <w:b/>
          <w:bCs/>
          <w:sz w:val="24"/>
          <w:szCs w:val="22"/>
          <w:u w:color="000000"/>
          <w:lang w:val="zh-TW" w:eastAsia="zh-TW"/>
        </w:rPr>
        <w:t>评分标准</w:t>
      </w:r>
    </w:p>
    <w:tbl>
      <w:tblPr>
        <w:tblStyle w:val="45"/>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2440"/>
        <w:gridCol w:w="5225"/>
      </w:tblGrid>
      <w:tr w14:paraId="13F3B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634" w:type="dxa"/>
            <w:gridSpan w:val="2"/>
            <w:vAlign w:val="center"/>
          </w:tcPr>
          <w:p w14:paraId="222FA889">
            <w:pPr>
              <w:jc w:val="center"/>
              <w:rPr>
                <w:rFonts w:ascii="宋体"/>
                <w:sz w:val="24"/>
                <w:szCs w:val="24"/>
              </w:rPr>
            </w:pPr>
            <w:r>
              <w:rPr>
                <w:rFonts w:hint="eastAsia" w:ascii="宋体" w:cs="宋体"/>
                <w:b/>
                <w:bCs/>
                <w:sz w:val="24"/>
                <w:szCs w:val="24"/>
              </w:rPr>
              <w:t>条款号</w:t>
            </w:r>
          </w:p>
        </w:tc>
        <w:tc>
          <w:tcPr>
            <w:tcW w:w="2440" w:type="dxa"/>
            <w:vAlign w:val="center"/>
          </w:tcPr>
          <w:p w14:paraId="370E6D59">
            <w:pPr>
              <w:jc w:val="center"/>
              <w:rPr>
                <w:rFonts w:ascii="宋体"/>
                <w:b/>
                <w:bCs/>
                <w:sz w:val="24"/>
                <w:szCs w:val="24"/>
              </w:rPr>
            </w:pPr>
            <w:r>
              <w:rPr>
                <w:rFonts w:hint="eastAsia" w:ascii="宋体" w:cs="宋体"/>
                <w:b/>
                <w:bCs/>
                <w:sz w:val="24"/>
                <w:szCs w:val="24"/>
              </w:rPr>
              <w:t>评分因素</w:t>
            </w:r>
          </w:p>
        </w:tc>
        <w:tc>
          <w:tcPr>
            <w:tcW w:w="5225" w:type="dxa"/>
            <w:vAlign w:val="center"/>
          </w:tcPr>
          <w:p w14:paraId="5D899DC0">
            <w:pPr>
              <w:jc w:val="center"/>
              <w:rPr>
                <w:rFonts w:ascii="宋体"/>
                <w:b/>
                <w:bCs/>
                <w:sz w:val="24"/>
                <w:szCs w:val="24"/>
              </w:rPr>
            </w:pPr>
            <w:r>
              <w:rPr>
                <w:rFonts w:hint="eastAsia" w:ascii="宋体" w:cs="宋体"/>
                <w:b/>
                <w:bCs/>
                <w:sz w:val="24"/>
                <w:szCs w:val="24"/>
              </w:rPr>
              <w:t>评分标准</w:t>
            </w:r>
          </w:p>
        </w:tc>
      </w:tr>
      <w:tr w14:paraId="5887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5" w:hRule="atLeast"/>
          <w:jc w:val="center"/>
        </w:trPr>
        <w:tc>
          <w:tcPr>
            <w:tcW w:w="817" w:type="dxa"/>
            <w:vAlign w:val="center"/>
          </w:tcPr>
          <w:p w14:paraId="2EF13EEE">
            <w:pPr>
              <w:jc w:val="center"/>
              <w:rPr>
                <w:rFonts w:ascii="宋体"/>
                <w:sz w:val="24"/>
                <w:szCs w:val="24"/>
              </w:rPr>
            </w:pPr>
            <w:r>
              <w:rPr>
                <w:rFonts w:ascii="宋体" w:cs="宋体"/>
                <w:sz w:val="24"/>
                <w:szCs w:val="24"/>
              </w:rPr>
              <w:t>2.2.2</w:t>
            </w:r>
          </w:p>
        </w:tc>
        <w:tc>
          <w:tcPr>
            <w:tcW w:w="817" w:type="dxa"/>
            <w:vAlign w:val="center"/>
          </w:tcPr>
          <w:p w14:paraId="16A90757">
            <w:pPr>
              <w:jc w:val="center"/>
              <w:rPr>
                <w:rFonts w:hint="eastAsia" w:ascii="宋体" w:eastAsia="宋体"/>
                <w:sz w:val="24"/>
                <w:szCs w:val="24"/>
                <w:lang w:eastAsia="zh-CN"/>
              </w:rPr>
            </w:pPr>
            <w:r>
              <w:rPr>
                <w:rFonts w:hint="eastAsia" w:ascii="宋体" w:cs="宋体"/>
                <w:sz w:val="24"/>
                <w:szCs w:val="24"/>
              </w:rPr>
              <w:t>投标报价</w:t>
            </w:r>
            <w:r>
              <w:rPr>
                <w:rFonts w:hint="eastAsia" w:ascii="宋体" w:cs="宋体"/>
                <w:sz w:val="24"/>
                <w:szCs w:val="24"/>
                <w:lang w:eastAsia="zh-CN"/>
              </w:rPr>
              <w:t>评审</w:t>
            </w:r>
          </w:p>
          <w:p w14:paraId="5172A402">
            <w:pPr>
              <w:jc w:val="center"/>
              <w:rPr>
                <w:rFonts w:ascii="宋体"/>
                <w:sz w:val="24"/>
                <w:szCs w:val="24"/>
              </w:rPr>
            </w:pPr>
          </w:p>
        </w:tc>
        <w:tc>
          <w:tcPr>
            <w:tcW w:w="2440" w:type="dxa"/>
            <w:vAlign w:val="center"/>
          </w:tcPr>
          <w:p w14:paraId="4354D493">
            <w:pPr>
              <w:jc w:val="center"/>
              <w:rPr>
                <w:rFonts w:ascii="宋体"/>
                <w:b/>
                <w:bCs/>
                <w:sz w:val="24"/>
                <w:szCs w:val="24"/>
              </w:rPr>
            </w:pPr>
            <w:r>
              <w:rPr>
                <w:rFonts w:hint="eastAsia" w:ascii="宋体" w:cs="宋体"/>
                <w:sz w:val="24"/>
                <w:szCs w:val="24"/>
              </w:rPr>
              <w:t>投标报价评分计算公式</w:t>
            </w:r>
          </w:p>
        </w:tc>
        <w:tc>
          <w:tcPr>
            <w:tcW w:w="5225" w:type="dxa"/>
            <w:vAlign w:val="center"/>
          </w:tcPr>
          <w:p w14:paraId="1A5157A0">
            <w:pPr>
              <w:rPr>
                <w:rFonts w:hint="eastAsia" w:ascii="宋体" w:cs="宋体"/>
                <w:sz w:val="24"/>
                <w:szCs w:val="24"/>
              </w:rPr>
            </w:pPr>
            <w:r>
              <w:rPr>
                <w:rFonts w:hint="eastAsia" w:ascii="宋体" w:cs="宋体"/>
                <w:sz w:val="24"/>
                <w:szCs w:val="24"/>
              </w:rPr>
              <w:t>一、评审报价的确定：</w:t>
            </w:r>
          </w:p>
          <w:p w14:paraId="2644DB00">
            <w:pPr>
              <w:rPr>
                <w:rFonts w:hint="eastAsia" w:ascii="宋体" w:cs="宋体"/>
                <w:sz w:val="24"/>
                <w:szCs w:val="24"/>
              </w:rPr>
            </w:pPr>
            <w:r>
              <w:rPr>
                <w:rFonts w:hint="eastAsia" w:ascii="宋体" w:cs="宋体"/>
                <w:sz w:val="24"/>
                <w:szCs w:val="24"/>
              </w:rPr>
              <w:t>1、算术性修正后的最终报价：</w:t>
            </w:r>
          </w:p>
          <w:p w14:paraId="08E89A22">
            <w:pPr>
              <w:rPr>
                <w:rFonts w:hint="eastAsia" w:ascii="宋体" w:cs="宋体"/>
                <w:sz w:val="24"/>
                <w:szCs w:val="24"/>
              </w:rPr>
            </w:pPr>
            <w:r>
              <w:rPr>
                <w:rFonts w:hint="eastAsia" w:ascii="宋体" w:cs="宋体"/>
                <w:sz w:val="24"/>
                <w:szCs w:val="24"/>
              </w:rPr>
              <w:t>若存在算术性修正,应按修正后的有效报价作为评审报价参与报价评分。</w:t>
            </w:r>
          </w:p>
          <w:p w14:paraId="051F5003">
            <w:pPr>
              <w:rPr>
                <w:rFonts w:hint="eastAsia" w:ascii="宋体" w:cs="宋体"/>
                <w:sz w:val="24"/>
                <w:szCs w:val="24"/>
              </w:rPr>
            </w:pPr>
            <w:r>
              <w:rPr>
                <w:rFonts w:hint="eastAsia" w:ascii="宋体" w:cs="宋体"/>
                <w:sz w:val="24"/>
                <w:szCs w:val="24"/>
              </w:rPr>
              <w:t>2、价格扣除后的评审报价：</w:t>
            </w:r>
          </w:p>
          <w:p w14:paraId="0DC28ADF">
            <w:pPr>
              <w:rPr>
                <w:rFonts w:hint="eastAsia" w:ascii="宋体" w:cs="宋体"/>
                <w:sz w:val="24"/>
                <w:szCs w:val="24"/>
              </w:rPr>
            </w:pPr>
            <w:r>
              <w:rPr>
                <w:rFonts w:hint="eastAsia" w:ascii="宋体" w:cs="宋体"/>
                <w:sz w:val="24"/>
                <w:szCs w:val="24"/>
              </w:rPr>
              <w:t>对符合条件的小微型企业（监狱企业、残疾人福利性单位），在报价评分时给予对应报价</w:t>
            </w:r>
            <w:r>
              <w:rPr>
                <w:rFonts w:hint="eastAsia" w:ascii="宋体" w:cs="宋体"/>
                <w:sz w:val="24"/>
                <w:szCs w:val="24"/>
                <w:lang w:val="en-US" w:eastAsia="zh-CN"/>
              </w:rPr>
              <w:t>5</w:t>
            </w:r>
            <w:r>
              <w:rPr>
                <w:rFonts w:hint="eastAsia" w:ascii="宋体" w:cs="宋体"/>
                <w:sz w:val="24"/>
                <w:szCs w:val="24"/>
              </w:rPr>
              <w:t>%的扣除，用扣除后的报价作为评审报价参与报价评分。若同时存在算术性修正，应在算术修正后的报价基础上进行优惠报价的扣除。</w:t>
            </w:r>
          </w:p>
          <w:p w14:paraId="52F9E9A7">
            <w:pPr>
              <w:rPr>
                <w:rFonts w:hint="eastAsia" w:ascii="宋体" w:cs="宋体"/>
                <w:sz w:val="24"/>
                <w:szCs w:val="24"/>
              </w:rPr>
            </w:pPr>
            <w:r>
              <w:rPr>
                <w:rFonts w:hint="eastAsia" w:ascii="宋体" w:cs="宋体"/>
                <w:sz w:val="24"/>
                <w:szCs w:val="24"/>
              </w:rPr>
              <w:t>注：以上价格扣除不重复享受。</w:t>
            </w:r>
          </w:p>
          <w:p w14:paraId="1841F8FC">
            <w:pPr>
              <w:rPr>
                <w:rFonts w:hint="eastAsia" w:ascii="宋体" w:cs="宋体"/>
                <w:sz w:val="24"/>
                <w:szCs w:val="24"/>
              </w:rPr>
            </w:pPr>
            <w:r>
              <w:rPr>
                <w:rFonts w:hint="eastAsia" w:ascii="宋体" w:cs="宋体"/>
                <w:sz w:val="24"/>
                <w:szCs w:val="24"/>
              </w:rPr>
              <w:t>3、不存在算术性修正和价格扣除情形的最终报价即为评审报价。</w:t>
            </w:r>
          </w:p>
          <w:p w14:paraId="251F30BC">
            <w:pPr>
              <w:rPr>
                <w:rFonts w:hint="eastAsia" w:ascii="宋体" w:cs="宋体"/>
                <w:sz w:val="24"/>
                <w:szCs w:val="24"/>
              </w:rPr>
            </w:pPr>
            <w:r>
              <w:rPr>
                <w:rFonts w:hint="eastAsia" w:ascii="宋体" w:cs="宋体"/>
                <w:sz w:val="24"/>
                <w:szCs w:val="24"/>
              </w:rPr>
              <w:t>二、评审基准价：</w:t>
            </w:r>
          </w:p>
          <w:p w14:paraId="3A9CDC17">
            <w:pPr>
              <w:rPr>
                <w:rFonts w:hint="eastAsia" w:ascii="宋体" w:cs="宋体"/>
                <w:sz w:val="24"/>
                <w:szCs w:val="24"/>
              </w:rPr>
            </w:pPr>
            <w:r>
              <w:rPr>
                <w:rFonts w:hint="eastAsia" w:ascii="宋体" w:cs="宋体"/>
                <w:sz w:val="24"/>
                <w:szCs w:val="24"/>
              </w:rPr>
              <w:t>满足竞争性磋商文件要求且评审报价最低的评审报价即为评审基准价。</w:t>
            </w:r>
          </w:p>
          <w:p w14:paraId="42E73305">
            <w:pPr>
              <w:rPr>
                <w:rFonts w:hint="eastAsia" w:ascii="宋体" w:cs="宋体"/>
                <w:sz w:val="24"/>
                <w:szCs w:val="24"/>
              </w:rPr>
            </w:pPr>
            <w:r>
              <w:rPr>
                <w:rFonts w:hint="eastAsia" w:ascii="宋体" w:cs="宋体"/>
                <w:sz w:val="24"/>
                <w:szCs w:val="24"/>
              </w:rPr>
              <w:t>三、报价得分计算（保留小数点后两位）：</w:t>
            </w:r>
          </w:p>
          <w:p w14:paraId="3D1ED209">
            <w:pPr>
              <w:rPr>
                <w:rFonts w:hint="default" w:ascii="宋体" w:eastAsia="宋体" w:cs="宋体"/>
                <w:sz w:val="24"/>
                <w:szCs w:val="24"/>
                <w:lang w:val="en-US" w:eastAsia="zh-CN"/>
              </w:rPr>
            </w:pPr>
            <w:r>
              <w:rPr>
                <w:rFonts w:hint="eastAsia" w:ascii="宋体" w:cs="宋体"/>
                <w:sz w:val="24"/>
                <w:szCs w:val="24"/>
              </w:rPr>
              <w:t>报价得分＝（评审基准价/评审报价）×</w:t>
            </w:r>
            <w:r>
              <w:rPr>
                <w:rFonts w:hint="eastAsia" w:ascii="宋体" w:cs="宋体"/>
                <w:sz w:val="24"/>
                <w:szCs w:val="24"/>
                <w:lang w:val="en-US" w:eastAsia="zh-CN"/>
              </w:rPr>
              <w:t>10</w:t>
            </w:r>
          </w:p>
          <w:p w14:paraId="5F3BADA7">
            <w:pPr>
              <w:rPr>
                <w:rFonts w:hint="eastAsia" w:ascii="宋体" w:cs="宋体"/>
                <w:sz w:val="24"/>
                <w:szCs w:val="24"/>
              </w:rPr>
            </w:pPr>
            <w:r>
              <w:rPr>
                <w:rFonts w:hint="eastAsia" w:ascii="宋体" w:cs="宋体"/>
                <w:sz w:val="24"/>
                <w:szCs w:val="24"/>
              </w:rPr>
              <w:t>四、项目评审过程中，不得去掉最后报价中的最高报价和最低报价，最终报价超过采购预算的供应商的响应文件将按无效响应文件处理。</w:t>
            </w:r>
          </w:p>
          <w:p w14:paraId="1ABB06DC">
            <w:pPr>
              <w:rPr>
                <w:rFonts w:hint="eastAsia" w:ascii="宋体" w:cs="宋体"/>
                <w:sz w:val="24"/>
                <w:szCs w:val="24"/>
                <w:lang w:val="en-US" w:eastAsia="zh-CN"/>
              </w:rPr>
            </w:pPr>
          </w:p>
          <w:p w14:paraId="65D3474E">
            <w:pPr>
              <w:rPr>
                <w:rFonts w:hint="eastAsia" w:hAnsi="宋体"/>
                <w:sz w:val="24"/>
                <w:szCs w:val="24"/>
              </w:rPr>
            </w:pPr>
            <w:r>
              <w:rPr>
                <w:rFonts w:hint="eastAsia" w:ascii="宋体" w:cs="宋体"/>
                <w:sz w:val="24"/>
                <w:szCs w:val="24"/>
                <w:lang w:val="en-US" w:eastAsia="zh-CN"/>
              </w:rPr>
              <w:t>注：</w:t>
            </w:r>
            <w:r>
              <w:rPr>
                <w:rFonts w:hint="eastAsia" w:hAnsi="宋体"/>
                <w:sz w:val="24"/>
                <w:szCs w:val="24"/>
              </w:rPr>
              <w:t>供应商不得哄抬报价，也不应低于成本价（或进价）报价。磋商小组认为供应商的报价明显不合理或者低于成本</w:t>
            </w:r>
            <w:r>
              <w:rPr>
                <w:rFonts w:hint="eastAsia" w:hAnsi="宋体"/>
                <w:sz w:val="24"/>
                <w:szCs w:val="24"/>
                <w:lang w:val="en-US" w:eastAsia="zh-CN"/>
              </w:rPr>
              <w:t>或者异常低价</w:t>
            </w:r>
            <w:r>
              <w:rPr>
                <w:rFonts w:hint="eastAsia" w:hAnsi="宋体"/>
                <w:sz w:val="24"/>
                <w:szCs w:val="24"/>
              </w:rPr>
              <w:t>，有可能影响服务质量和不能诚信履约的，将要求其在规定的期限内提供书面文件予以解释说明，并提交相关证明材料。否则，磋商小组可以取消该供应商的成交候选资格。</w:t>
            </w:r>
          </w:p>
          <w:p w14:paraId="0E4B1F11">
            <w:pPr>
              <w:rPr>
                <w:rFonts w:hint="eastAsia" w:ascii="宋体" w:eastAsia="宋体" w:cs="宋体"/>
                <w:sz w:val="24"/>
                <w:szCs w:val="24"/>
                <w:lang w:val="en-US" w:eastAsia="zh-CN"/>
              </w:rPr>
            </w:pPr>
            <w:r>
              <w:rPr>
                <w:rFonts w:hint="eastAsia" w:hAnsi="宋体"/>
                <w:sz w:val="24"/>
                <w:szCs w:val="24"/>
              </w:rPr>
              <w:t>低于成本价（或进价）报价</w:t>
            </w:r>
            <w:r>
              <w:rPr>
                <w:rFonts w:hint="eastAsia" w:hAnsi="宋体"/>
                <w:sz w:val="24"/>
                <w:szCs w:val="24"/>
                <w:lang w:val="en-US" w:eastAsia="zh-CN"/>
              </w:rPr>
              <w:t>或者异常低价的认定：根据《关于推动解决政府采购异常低价问题的通知》财库〔2026〕2号文要求启动异常低价投标（响应）审查程序。</w:t>
            </w:r>
          </w:p>
        </w:tc>
      </w:tr>
    </w:tbl>
    <w:p w14:paraId="2EDA0CF0">
      <w:pPr>
        <w:tabs>
          <w:tab w:val="left" w:pos="817"/>
          <w:tab w:val="left" w:pos="1634"/>
          <w:tab w:val="left" w:pos="4073"/>
        </w:tabs>
        <w:ind w:right="840"/>
        <w:rPr>
          <w:rFonts w:ascii="宋体" w:cs="宋体"/>
        </w:rPr>
      </w:pPr>
    </w:p>
    <w:p w14:paraId="4A1BC1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b/>
        </w:rPr>
      </w:pPr>
      <w:r>
        <w:rPr>
          <w:rFonts w:ascii="宋体"/>
          <w:b/>
        </w:rPr>
        <w:br w:type="page"/>
      </w:r>
      <w:r>
        <w:rPr>
          <w:rFonts w:hint="eastAsia" w:ascii="宋体"/>
          <w:b/>
          <w:sz w:val="28"/>
          <w:szCs w:val="24"/>
        </w:rPr>
        <w:t>二、技术部分F2评分标准</w:t>
      </w:r>
    </w:p>
    <w:p w14:paraId="5452EE9F">
      <w:pPr>
        <w:spacing w:line="240" w:lineRule="exact"/>
      </w:pPr>
    </w:p>
    <w:tbl>
      <w:tblPr>
        <w:tblStyle w:val="45"/>
        <w:tblW w:w="10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2192"/>
        <w:gridCol w:w="6520"/>
      </w:tblGrid>
      <w:tr w14:paraId="71A2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34" w:type="dxa"/>
            <w:gridSpan w:val="2"/>
            <w:vAlign w:val="center"/>
          </w:tcPr>
          <w:p w14:paraId="50C3A8C1">
            <w:pPr>
              <w:spacing w:line="240" w:lineRule="exact"/>
              <w:jc w:val="center"/>
              <w:rPr>
                <w:rFonts w:ascii="宋体"/>
                <w:b/>
                <w:sz w:val="24"/>
                <w:szCs w:val="24"/>
              </w:rPr>
            </w:pPr>
            <w:r>
              <w:rPr>
                <w:rFonts w:hint="eastAsia" w:ascii="宋体"/>
                <w:b/>
                <w:sz w:val="24"/>
                <w:szCs w:val="24"/>
              </w:rPr>
              <w:t>条款号</w:t>
            </w:r>
          </w:p>
        </w:tc>
        <w:tc>
          <w:tcPr>
            <w:tcW w:w="2192" w:type="dxa"/>
            <w:vAlign w:val="center"/>
          </w:tcPr>
          <w:p w14:paraId="1D66E7B8">
            <w:pPr>
              <w:spacing w:line="240" w:lineRule="exact"/>
              <w:jc w:val="center"/>
              <w:rPr>
                <w:rFonts w:ascii="宋体"/>
                <w:b/>
                <w:sz w:val="24"/>
                <w:szCs w:val="24"/>
              </w:rPr>
            </w:pPr>
            <w:r>
              <w:rPr>
                <w:rFonts w:hint="eastAsia" w:ascii="宋体"/>
                <w:b/>
                <w:sz w:val="24"/>
                <w:szCs w:val="24"/>
              </w:rPr>
              <w:t>评分因素</w:t>
            </w:r>
          </w:p>
        </w:tc>
        <w:tc>
          <w:tcPr>
            <w:tcW w:w="6520" w:type="dxa"/>
            <w:vAlign w:val="center"/>
          </w:tcPr>
          <w:p w14:paraId="1EFCE418">
            <w:pPr>
              <w:spacing w:line="240" w:lineRule="exact"/>
              <w:jc w:val="center"/>
              <w:rPr>
                <w:rFonts w:ascii="宋体"/>
                <w:b/>
                <w:sz w:val="24"/>
                <w:szCs w:val="24"/>
              </w:rPr>
            </w:pPr>
            <w:r>
              <w:rPr>
                <w:rFonts w:hint="eastAsia" w:ascii="宋体"/>
                <w:b/>
                <w:sz w:val="24"/>
                <w:szCs w:val="24"/>
              </w:rPr>
              <w:t>评分标准</w:t>
            </w:r>
          </w:p>
        </w:tc>
      </w:tr>
      <w:tr w14:paraId="4337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restart"/>
            <w:vAlign w:val="center"/>
          </w:tcPr>
          <w:p w14:paraId="77E20468">
            <w:pPr>
              <w:spacing w:line="240" w:lineRule="exact"/>
              <w:jc w:val="center"/>
              <w:rPr>
                <w:rFonts w:ascii="宋体"/>
                <w:sz w:val="24"/>
                <w:szCs w:val="24"/>
              </w:rPr>
            </w:pPr>
            <w:r>
              <w:rPr>
                <w:rFonts w:hint="eastAsia" w:ascii="宋体"/>
                <w:sz w:val="24"/>
                <w:szCs w:val="24"/>
              </w:rPr>
              <w:t>2.2.3</w:t>
            </w:r>
          </w:p>
          <w:p w14:paraId="0CAAB6BD">
            <w:pPr>
              <w:spacing w:line="240" w:lineRule="exact"/>
              <w:rPr>
                <w:sz w:val="24"/>
                <w:szCs w:val="24"/>
              </w:rPr>
            </w:pPr>
          </w:p>
        </w:tc>
        <w:tc>
          <w:tcPr>
            <w:tcW w:w="817" w:type="dxa"/>
            <w:vMerge w:val="restart"/>
            <w:vAlign w:val="center"/>
          </w:tcPr>
          <w:p w14:paraId="36B067F2">
            <w:pPr>
              <w:pStyle w:val="188"/>
              <w:spacing w:line="240" w:lineRule="exact"/>
              <w:rPr>
                <w:rFonts w:hint="default" w:ascii="宋体" w:hAnsi="宋体" w:eastAsia="宋体"/>
                <w:color w:val="auto"/>
                <w:sz w:val="24"/>
                <w:szCs w:val="24"/>
              </w:rPr>
            </w:pPr>
            <w:r>
              <w:rPr>
                <w:rFonts w:ascii="宋体" w:hAnsi="宋体" w:eastAsia="宋体"/>
                <w:color w:val="auto"/>
                <w:sz w:val="24"/>
                <w:szCs w:val="24"/>
              </w:rPr>
              <w:t>技术</w:t>
            </w:r>
          </w:p>
          <w:p w14:paraId="595D4A92">
            <w:pPr>
              <w:pStyle w:val="188"/>
              <w:spacing w:line="240" w:lineRule="exact"/>
              <w:rPr>
                <w:rFonts w:hint="eastAsia" w:ascii="宋体" w:hAnsi="宋体" w:eastAsia="宋体"/>
                <w:color w:val="auto"/>
                <w:sz w:val="24"/>
                <w:szCs w:val="24"/>
                <w:lang w:eastAsia="zh-CN"/>
              </w:rPr>
            </w:pPr>
            <w:r>
              <w:rPr>
                <w:rFonts w:ascii="宋体" w:hAnsi="宋体" w:eastAsia="宋体"/>
                <w:color w:val="auto"/>
                <w:sz w:val="24"/>
                <w:szCs w:val="24"/>
              </w:rPr>
              <w:t>部分</w:t>
            </w:r>
            <w:r>
              <w:rPr>
                <w:rFonts w:ascii="宋体" w:hAnsi="宋体" w:cs="宋体"/>
                <w:color w:val="000000"/>
                <w:spacing w:val="1"/>
                <w:sz w:val="24"/>
                <w:szCs w:val="24"/>
              </w:rPr>
              <w:t>（满分</w:t>
            </w:r>
            <w:r>
              <w:rPr>
                <w:rFonts w:hint="eastAsia" w:eastAsia="宋体" w:hAnsiTheme="minorHAnsi" w:cstheme="minorBidi"/>
                <w:color w:val="000000"/>
                <w:spacing w:val="1"/>
                <w:sz w:val="24"/>
                <w:szCs w:val="24"/>
                <w:lang w:val="en-US" w:eastAsia="zh-CN"/>
              </w:rPr>
              <w:t>80</w:t>
            </w:r>
            <w:r>
              <w:rPr>
                <w:rFonts w:hAnsiTheme="minorHAnsi" w:cstheme="minorBidi"/>
                <w:color w:val="000000"/>
                <w:spacing w:val="1"/>
                <w:sz w:val="24"/>
                <w:szCs w:val="24"/>
              </w:rPr>
              <w:t xml:space="preserve"> </w:t>
            </w:r>
            <w:r>
              <w:rPr>
                <w:rFonts w:ascii="宋体" w:hAnsi="宋体" w:cs="宋体"/>
                <w:color w:val="000000"/>
                <w:spacing w:val="1"/>
                <w:sz w:val="24"/>
                <w:szCs w:val="24"/>
              </w:rPr>
              <w:t>分</w:t>
            </w:r>
            <w:r>
              <w:rPr>
                <w:rFonts w:hint="eastAsia" w:ascii="宋体" w:hAnsi="宋体" w:eastAsia="宋体" w:cs="宋体"/>
                <w:color w:val="000000"/>
                <w:spacing w:val="1"/>
                <w:sz w:val="24"/>
                <w:szCs w:val="24"/>
                <w:lang w:eastAsia="zh-CN"/>
              </w:rPr>
              <w:t>）</w:t>
            </w:r>
          </w:p>
        </w:tc>
        <w:tc>
          <w:tcPr>
            <w:tcW w:w="2192" w:type="dxa"/>
            <w:vAlign w:val="center"/>
          </w:tcPr>
          <w:p w14:paraId="57FF38D4">
            <w:pPr>
              <w:jc w:val="center"/>
              <w:rPr>
                <w:rFonts w:ascii="宋体" w:hAnsi="宋体"/>
                <w:sz w:val="24"/>
                <w:szCs w:val="24"/>
              </w:rPr>
            </w:pPr>
            <w:r>
              <w:rPr>
                <w:rFonts w:ascii="宋体" w:hAnsi="宋体" w:cs="宋体"/>
                <w:color w:val="000000"/>
                <w:spacing w:val="1"/>
                <w:sz w:val="24"/>
                <w:szCs w:val="24"/>
              </w:rPr>
              <w:t>施工技术方案评审评分（满分</w:t>
            </w:r>
            <w:r>
              <w:rPr>
                <w:rFonts w:hint="eastAsia" w:ascii="宋体" w:hAnsiTheme="minorHAnsi" w:cstheme="minorBidi"/>
                <w:color w:val="000000"/>
                <w:sz w:val="24"/>
                <w:szCs w:val="24"/>
                <w:lang w:val="en-US" w:eastAsia="zh-CN"/>
              </w:rPr>
              <w:t>20</w:t>
            </w:r>
            <w:r>
              <w:rPr>
                <w:rFonts w:ascii="宋体" w:hAnsi="宋体" w:cs="宋体"/>
                <w:color w:val="000000"/>
                <w:spacing w:val="1"/>
                <w:sz w:val="24"/>
                <w:szCs w:val="24"/>
              </w:rPr>
              <w:t>分）</w:t>
            </w:r>
          </w:p>
        </w:tc>
        <w:tc>
          <w:tcPr>
            <w:tcW w:w="6520" w:type="dxa"/>
            <w:vAlign w:val="center"/>
          </w:tcPr>
          <w:p w14:paraId="65089801">
            <w:pPr>
              <w:snapToGrid w:val="0"/>
              <w:spacing w:line="300" w:lineRule="exact"/>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20</w:t>
            </w:r>
            <w:r>
              <w:rPr>
                <w:rFonts w:hint="eastAsia" w:ascii="宋体" w:hAnsi="宋体"/>
                <w:sz w:val="24"/>
                <w:szCs w:val="24"/>
              </w:rPr>
              <w:t>分）：施工技术方案合理且能指导施工，施工措施具体且有针对性，施工部署全面的，完全满足本项目要求</w:t>
            </w:r>
            <w:r>
              <w:rPr>
                <w:rFonts w:hint="eastAsia" w:ascii="宋体" w:hAnsi="宋体"/>
                <w:sz w:val="24"/>
                <w:szCs w:val="24"/>
                <w:lang w:eastAsia="zh-CN"/>
              </w:rPr>
              <w:t>，</w:t>
            </w:r>
            <w:r>
              <w:rPr>
                <w:rFonts w:hint="eastAsia" w:ascii="宋体" w:hAnsi="宋体"/>
                <w:sz w:val="24"/>
                <w:szCs w:val="24"/>
              </w:rPr>
              <w:t>施工主要工序阐述明细、全面、合理，主要工种施工方法得当，且对本项目的关键技术、工艺有明确、深入的表述，对施工重点、难点有合理、经济、安全的解决方案和可行保证措施</w:t>
            </w:r>
            <w:r>
              <w:rPr>
                <w:rFonts w:hint="eastAsia" w:ascii="宋体" w:hAnsi="宋体"/>
                <w:sz w:val="24"/>
                <w:szCs w:val="24"/>
                <w:lang w:eastAsia="zh-CN"/>
              </w:rPr>
              <w:t>，无偏离的</w:t>
            </w:r>
            <w:r>
              <w:rPr>
                <w:rFonts w:hint="eastAsia" w:ascii="宋体" w:hAnsi="宋体"/>
                <w:sz w:val="24"/>
                <w:szCs w:val="24"/>
              </w:rPr>
              <w:t>；</w:t>
            </w:r>
          </w:p>
          <w:p w14:paraId="590849AE">
            <w:pPr>
              <w:snapToGrid w:val="0"/>
              <w:spacing w:line="300" w:lineRule="exact"/>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15</w:t>
            </w:r>
            <w:r>
              <w:rPr>
                <w:rFonts w:hint="eastAsia" w:ascii="宋体" w:hAnsi="宋体"/>
                <w:sz w:val="24"/>
                <w:szCs w:val="24"/>
              </w:rPr>
              <w:t>分）：施工技术方案对施工指导性一般，施工措施具体但针对性</w:t>
            </w:r>
            <w:r>
              <w:rPr>
                <w:rFonts w:hint="eastAsia" w:ascii="宋体" w:hAnsi="宋体"/>
                <w:sz w:val="24"/>
                <w:szCs w:val="24"/>
                <w:lang w:eastAsia="zh-CN"/>
              </w:rPr>
              <w:t>差</w:t>
            </w:r>
            <w:r>
              <w:rPr>
                <w:rFonts w:hint="eastAsia" w:ascii="宋体" w:hAnsi="宋体"/>
                <w:sz w:val="24"/>
                <w:szCs w:val="24"/>
              </w:rPr>
              <w:t>，对本项目的关键技术、工艺有的表述</w:t>
            </w:r>
            <w:r>
              <w:rPr>
                <w:rFonts w:hint="eastAsia" w:ascii="宋体" w:hAnsi="宋体"/>
                <w:sz w:val="24"/>
                <w:szCs w:val="24"/>
                <w:lang w:eastAsia="zh-CN"/>
              </w:rPr>
              <w:t>空洞无针对性</w:t>
            </w:r>
            <w:r>
              <w:rPr>
                <w:rFonts w:hint="eastAsia" w:ascii="宋体" w:hAnsi="宋体"/>
                <w:sz w:val="24"/>
                <w:szCs w:val="24"/>
              </w:rPr>
              <w:t>，对施工重点、难点有的解决方案</w:t>
            </w:r>
            <w:r>
              <w:rPr>
                <w:rFonts w:hint="eastAsia" w:ascii="宋体" w:hAnsi="宋体"/>
                <w:sz w:val="24"/>
                <w:szCs w:val="24"/>
                <w:lang w:eastAsia="zh-CN"/>
              </w:rPr>
              <w:t>但不够全面但基本</w:t>
            </w:r>
            <w:r>
              <w:rPr>
                <w:rFonts w:hint="eastAsia" w:ascii="宋体" w:hAnsi="宋体"/>
                <w:sz w:val="24"/>
                <w:szCs w:val="24"/>
              </w:rPr>
              <w:t>能满足项目施工要求</w:t>
            </w:r>
            <w:r>
              <w:rPr>
                <w:rFonts w:hint="eastAsia" w:ascii="宋体" w:hAnsi="宋体"/>
                <w:sz w:val="24"/>
                <w:szCs w:val="24"/>
                <w:lang w:eastAsia="zh-CN"/>
              </w:rPr>
              <w:t>，存在</w:t>
            </w:r>
            <w:r>
              <w:rPr>
                <w:rFonts w:hint="eastAsia" w:ascii="宋体" w:hAnsi="宋体"/>
                <w:sz w:val="24"/>
                <w:szCs w:val="24"/>
                <w:lang w:val="en-US" w:eastAsia="zh-CN"/>
              </w:rPr>
              <w:t>1-2项(处)偏离</w:t>
            </w:r>
            <w:r>
              <w:rPr>
                <w:rFonts w:hint="eastAsia" w:ascii="宋体" w:hAnsi="宋体"/>
                <w:sz w:val="24"/>
                <w:szCs w:val="24"/>
              </w:rPr>
              <w:t>；</w:t>
            </w:r>
          </w:p>
          <w:p w14:paraId="3728E42C">
            <w:pPr>
              <w:snapToGrid w:val="0"/>
              <w:spacing w:line="300" w:lineRule="exact"/>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10</w:t>
            </w:r>
            <w:r>
              <w:rPr>
                <w:rFonts w:hint="eastAsia" w:ascii="宋体" w:hAnsi="宋体"/>
                <w:sz w:val="24"/>
                <w:szCs w:val="24"/>
              </w:rPr>
              <w:t>分）：提供施工技术方案，对施工指导性</w:t>
            </w:r>
            <w:r>
              <w:rPr>
                <w:rFonts w:hint="eastAsia" w:ascii="宋体" w:hAnsi="宋体"/>
                <w:sz w:val="24"/>
                <w:szCs w:val="24"/>
                <w:lang w:eastAsia="zh-CN"/>
              </w:rPr>
              <w:t>不清晰</w:t>
            </w:r>
            <w:r>
              <w:rPr>
                <w:rFonts w:hint="eastAsia" w:ascii="宋体" w:hAnsi="宋体"/>
                <w:sz w:val="24"/>
                <w:szCs w:val="24"/>
              </w:rPr>
              <w:t>，提供的施工措施无针对性，施工部署不全面，关键技术、工艺</w:t>
            </w:r>
            <w:r>
              <w:rPr>
                <w:rFonts w:hint="eastAsia" w:ascii="宋体" w:hAnsi="宋体"/>
                <w:sz w:val="24"/>
                <w:szCs w:val="24"/>
                <w:lang w:eastAsia="zh-CN"/>
              </w:rPr>
              <w:t>、重难点分析有缺陷漏项，存在</w:t>
            </w:r>
            <w:r>
              <w:rPr>
                <w:rFonts w:hint="eastAsia" w:ascii="宋体" w:hAnsi="宋体"/>
                <w:sz w:val="24"/>
                <w:szCs w:val="24"/>
                <w:lang w:val="en-US" w:eastAsia="zh-CN"/>
              </w:rPr>
              <w:t>3-4项(处)偏离</w:t>
            </w:r>
            <w:r>
              <w:rPr>
                <w:rFonts w:hint="eastAsia" w:ascii="宋体" w:hAnsi="宋体"/>
                <w:sz w:val="24"/>
                <w:szCs w:val="24"/>
              </w:rPr>
              <w:t>；</w:t>
            </w:r>
          </w:p>
          <w:p w14:paraId="5C2A78CE">
            <w:pPr>
              <w:snapToGrid w:val="0"/>
              <w:spacing w:line="300" w:lineRule="exact"/>
              <w:rPr>
                <w:rFonts w:ascii="宋体" w:hAnsi="宋体"/>
                <w:sz w:val="24"/>
                <w:szCs w:val="24"/>
              </w:rPr>
            </w:pPr>
            <w:r>
              <w:rPr>
                <w:rFonts w:hint="eastAsia" w:ascii="宋体" w:hAnsi="宋体"/>
                <w:sz w:val="24"/>
                <w:szCs w:val="24"/>
              </w:rPr>
              <w:t>第四个档次（</w:t>
            </w:r>
            <w:r>
              <w:rPr>
                <w:rFonts w:hint="eastAsia" w:ascii="宋体" w:hAnsi="宋体"/>
                <w:sz w:val="24"/>
                <w:szCs w:val="24"/>
                <w:lang w:val="en-US" w:eastAsia="zh-CN"/>
              </w:rPr>
              <w:t>5</w:t>
            </w:r>
            <w:r>
              <w:rPr>
                <w:rFonts w:hint="eastAsia" w:ascii="宋体" w:hAnsi="宋体"/>
                <w:sz w:val="24"/>
                <w:szCs w:val="24"/>
              </w:rPr>
              <w:t>分）：施工技术方案、施工措施、施工部署</w:t>
            </w:r>
            <w:r>
              <w:rPr>
                <w:rFonts w:hint="eastAsia" w:ascii="宋体" w:hAnsi="宋体"/>
                <w:sz w:val="24"/>
                <w:szCs w:val="24"/>
                <w:lang w:eastAsia="zh-CN"/>
              </w:rPr>
              <w:t>存在</w:t>
            </w:r>
            <w:r>
              <w:rPr>
                <w:rFonts w:hint="eastAsia" w:ascii="宋体" w:hAnsi="宋体"/>
                <w:sz w:val="24"/>
                <w:szCs w:val="24"/>
              </w:rPr>
              <w:t>明显错误的</w:t>
            </w:r>
            <w:r>
              <w:rPr>
                <w:rFonts w:hint="eastAsia" w:ascii="宋体" w:hAnsi="宋体"/>
                <w:sz w:val="24"/>
                <w:szCs w:val="24"/>
                <w:lang w:eastAsia="zh-CN"/>
              </w:rPr>
              <w:t>，施工工序混乱无条理性，存在</w:t>
            </w:r>
            <w:r>
              <w:rPr>
                <w:rFonts w:hint="eastAsia" w:ascii="宋体" w:hAnsi="宋体"/>
                <w:sz w:val="24"/>
                <w:szCs w:val="24"/>
                <w:lang w:val="en-US" w:eastAsia="zh-CN"/>
              </w:rPr>
              <w:t>5项(处)及以上偏离</w:t>
            </w:r>
            <w:r>
              <w:rPr>
                <w:rFonts w:hint="eastAsia" w:ascii="宋体" w:hAnsi="宋体"/>
                <w:sz w:val="24"/>
                <w:szCs w:val="24"/>
              </w:rPr>
              <w:t>；</w:t>
            </w:r>
          </w:p>
          <w:p w14:paraId="09516047">
            <w:pPr>
              <w:snapToGrid w:val="0"/>
              <w:spacing w:line="300" w:lineRule="exact"/>
              <w:rPr>
                <w:rFonts w:ascii="宋体" w:hAnsi="宋体" w:cs="宋体"/>
                <w:color w:val="000000"/>
                <w:sz w:val="24"/>
                <w:szCs w:val="24"/>
              </w:rPr>
            </w:pPr>
            <w:r>
              <w:rPr>
                <w:rFonts w:ascii="宋体" w:hAnsi="宋体" w:cs="宋体"/>
                <w:color w:val="000000"/>
                <w:sz w:val="24"/>
                <w:szCs w:val="24"/>
              </w:rPr>
              <w:t>第五个档次（0</w:t>
            </w:r>
            <w:r>
              <w:rPr>
                <w:rFonts w:hAnsiTheme="minorHAnsi" w:cstheme="minorBidi"/>
                <w:color w:val="000000"/>
                <w:spacing w:val="1"/>
                <w:sz w:val="24"/>
                <w:szCs w:val="24"/>
              </w:rPr>
              <w:t xml:space="preserve"> </w:t>
            </w:r>
            <w:r>
              <w:rPr>
                <w:rFonts w:ascii="宋体" w:hAnsi="宋体" w:cs="宋体"/>
                <w:color w:val="000000"/>
                <w:sz w:val="24"/>
                <w:szCs w:val="24"/>
              </w:rPr>
              <w:t>分）：未提供施工技术方案的。</w:t>
            </w:r>
          </w:p>
          <w:p w14:paraId="0C196F02">
            <w:pPr>
              <w:snapToGrid w:val="0"/>
              <w:spacing w:line="300" w:lineRule="exact"/>
              <w:rPr>
                <w:rFonts w:ascii="宋体" w:hAnsi="宋体" w:cs="宋体"/>
                <w:color w:val="000000"/>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2F93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45F6B202">
            <w:pPr>
              <w:spacing w:line="240" w:lineRule="exact"/>
              <w:jc w:val="center"/>
              <w:rPr>
                <w:rFonts w:ascii="宋体"/>
                <w:sz w:val="24"/>
                <w:szCs w:val="24"/>
              </w:rPr>
            </w:pPr>
          </w:p>
        </w:tc>
        <w:tc>
          <w:tcPr>
            <w:tcW w:w="817" w:type="dxa"/>
            <w:vMerge w:val="continue"/>
          </w:tcPr>
          <w:p w14:paraId="194ECA81">
            <w:pPr>
              <w:spacing w:line="240" w:lineRule="exact"/>
              <w:rPr>
                <w:rFonts w:ascii="宋体" w:hAnsi="宋体"/>
                <w:sz w:val="24"/>
                <w:szCs w:val="24"/>
              </w:rPr>
            </w:pPr>
          </w:p>
        </w:tc>
        <w:tc>
          <w:tcPr>
            <w:tcW w:w="2192" w:type="dxa"/>
            <w:vAlign w:val="center"/>
          </w:tcPr>
          <w:p w14:paraId="01F258CA">
            <w:pPr>
              <w:jc w:val="center"/>
              <w:rPr>
                <w:rFonts w:ascii="宋体" w:hAnsi="宋体"/>
                <w:sz w:val="24"/>
                <w:szCs w:val="24"/>
              </w:rPr>
            </w:pPr>
            <w:r>
              <w:rPr>
                <w:rFonts w:ascii="宋体" w:hAnsi="宋体" w:cs="宋体"/>
                <w:color w:val="000000"/>
                <w:spacing w:val="1"/>
                <w:sz w:val="24"/>
                <w:szCs w:val="24"/>
              </w:rPr>
              <w:t>安全文明施工保证措施评审评分（满分</w:t>
            </w:r>
            <w:r>
              <w:rPr>
                <w:rFonts w:hint="eastAsia" w:ascii="宋体" w:hAnsi="宋体" w:cs="宋体"/>
                <w:color w:val="000000"/>
                <w:spacing w:val="1"/>
                <w:sz w:val="24"/>
                <w:szCs w:val="24"/>
                <w:lang w:val="en-US" w:eastAsia="zh-CN"/>
              </w:rPr>
              <w:t>13</w:t>
            </w:r>
            <w:r>
              <w:rPr>
                <w:rFonts w:ascii="宋体" w:hAnsi="宋体" w:cs="宋体"/>
                <w:color w:val="000000"/>
                <w:spacing w:val="1"/>
                <w:sz w:val="24"/>
                <w:szCs w:val="24"/>
              </w:rPr>
              <w:t>分）</w:t>
            </w:r>
          </w:p>
        </w:tc>
        <w:tc>
          <w:tcPr>
            <w:tcW w:w="6520" w:type="dxa"/>
            <w:vAlign w:val="center"/>
          </w:tcPr>
          <w:p w14:paraId="17BDA6D8">
            <w:pPr>
              <w:snapToGrid w:val="0"/>
              <w:spacing w:line="300" w:lineRule="exact"/>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13</w:t>
            </w:r>
            <w:r>
              <w:rPr>
                <w:rFonts w:hint="eastAsia" w:ascii="宋体" w:hAnsi="宋体"/>
                <w:sz w:val="24"/>
                <w:szCs w:val="24"/>
              </w:rPr>
              <w:t>分）：安全文明施工保证措施内容完整、规范，对防火、防滑、安全用电、材料堆放、垃圾清运、场容场貌，现场围挡、安全警示等有具体描述、可行性强，</w:t>
            </w:r>
            <w:r>
              <w:rPr>
                <w:rFonts w:hint="eastAsia" w:ascii="宋体" w:hAnsi="宋体"/>
                <w:sz w:val="24"/>
                <w:szCs w:val="24"/>
                <w:lang w:eastAsia="zh-CN"/>
              </w:rPr>
              <w:t>和项目实际相吻合，无偏离的</w:t>
            </w:r>
            <w:r>
              <w:rPr>
                <w:rFonts w:hint="eastAsia" w:ascii="宋体" w:hAnsi="宋体"/>
                <w:sz w:val="24"/>
                <w:szCs w:val="24"/>
              </w:rPr>
              <w:t>；</w:t>
            </w:r>
          </w:p>
          <w:p w14:paraId="315E3725">
            <w:pPr>
              <w:snapToGrid w:val="0"/>
              <w:spacing w:line="300" w:lineRule="exact"/>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9</w:t>
            </w:r>
            <w:r>
              <w:rPr>
                <w:rFonts w:hint="eastAsia" w:ascii="宋体" w:hAnsi="宋体"/>
                <w:sz w:val="24"/>
                <w:szCs w:val="24"/>
              </w:rPr>
              <w:t>分）：安全文明施工保证措施内容基本完整，对防火、防滑、安全用电、材料堆放、垃圾清运、场容场貌，现场围挡、安全警示等描述不清晰、可行性一般，具有一定针对性</w:t>
            </w:r>
            <w:r>
              <w:rPr>
                <w:rFonts w:hint="eastAsia" w:ascii="宋体" w:hAnsi="宋体"/>
                <w:sz w:val="24"/>
                <w:szCs w:val="24"/>
                <w:lang w:eastAsia="zh-CN"/>
              </w:rPr>
              <w:t>，存在</w:t>
            </w:r>
            <w:r>
              <w:rPr>
                <w:rFonts w:hint="eastAsia" w:ascii="宋体" w:hAnsi="宋体"/>
                <w:sz w:val="24"/>
                <w:szCs w:val="24"/>
                <w:lang w:val="en-US" w:eastAsia="zh-CN"/>
              </w:rPr>
              <w:t>1-2项(处)偏离</w:t>
            </w:r>
            <w:r>
              <w:rPr>
                <w:rFonts w:hint="eastAsia" w:ascii="宋体" w:hAnsi="宋体"/>
                <w:sz w:val="24"/>
                <w:szCs w:val="24"/>
              </w:rPr>
              <w:t>；</w:t>
            </w:r>
          </w:p>
          <w:p w14:paraId="3733FA7E">
            <w:pPr>
              <w:snapToGrid w:val="0"/>
              <w:spacing w:line="300" w:lineRule="exact"/>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5</w:t>
            </w:r>
            <w:r>
              <w:rPr>
                <w:rFonts w:hint="eastAsia" w:ascii="宋体" w:hAnsi="宋体"/>
                <w:sz w:val="24"/>
                <w:szCs w:val="24"/>
              </w:rPr>
              <w:t>分）：安全文明施工保证措施内容缺漏，对防火、防滑、安全用电、材料堆放、垃圾清运、场容场貌，现场围挡、安全警示等描述间漏、可行性差，无针对性，或未提供安全文明施工措施</w:t>
            </w:r>
            <w:r>
              <w:rPr>
                <w:rFonts w:hint="eastAsia" w:ascii="宋体" w:hAnsi="宋体"/>
                <w:sz w:val="24"/>
                <w:szCs w:val="24"/>
                <w:lang w:eastAsia="zh-CN"/>
              </w:rPr>
              <w:t>，存在</w:t>
            </w:r>
            <w:r>
              <w:rPr>
                <w:rFonts w:hint="eastAsia" w:ascii="宋体" w:hAnsi="宋体"/>
                <w:sz w:val="24"/>
                <w:szCs w:val="24"/>
                <w:lang w:val="en-US" w:eastAsia="zh-CN"/>
              </w:rPr>
              <w:t>3-4项(处)偏离</w:t>
            </w:r>
            <w:r>
              <w:rPr>
                <w:rFonts w:hint="eastAsia" w:ascii="宋体" w:hAnsi="宋体"/>
                <w:sz w:val="24"/>
                <w:szCs w:val="24"/>
              </w:rPr>
              <w:t>；</w:t>
            </w:r>
          </w:p>
          <w:p w14:paraId="4B20B422">
            <w:pPr>
              <w:snapToGrid w:val="0"/>
              <w:spacing w:line="300" w:lineRule="exact"/>
              <w:rPr>
                <w:rFonts w:hint="eastAsia" w:ascii="宋体" w:hAnsi="宋体"/>
                <w:sz w:val="24"/>
                <w:szCs w:val="24"/>
              </w:rPr>
            </w:pPr>
            <w:r>
              <w:rPr>
                <w:rFonts w:hint="eastAsia" w:ascii="宋体" w:hAnsi="宋体"/>
                <w:sz w:val="24"/>
                <w:szCs w:val="24"/>
              </w:rPr>
              <w:t>第四个档次（0 分）：</w:t>
            </w:r>
            <w:r>
              <w:rPr>
                <w:rFonts w:hint="eastAsia" w:ascii="宋体" w:hAnsi="宋体"/>
                <w:sz w:val="24"/>
                <w:szCs w:val="24"/>
                <w:lang w:val="en-US" w:eastAsia="zh-CN"/>
              </w:rPr>
              <w:t>5处以上偏离或</w:t>
            </w:r>
            <w:r>
              <w:rPr>
                <w:rFonts w:hint="eastAsia" w:ascii="宋体" w:hAnsi="宋体"/>
                <w:sz w:val="24"/>
                <w:szCs w:val="24"/>
              </w:rPr>
              <w:t>未提供安全文明施工保证措施的；</w:t>
            </w:r>
          </w:p>
          <w:p w14:paraId="25926029">
            <w:pPr>
              <w:snapToGrid w:val="0"/>
              <w:spacing w:line="300" w:lineRule="exact"/>
              <w:rPr>
                <w:rFonts w:hint="eastAsia" w:ascii="宋体" w:hAnsi="宋体"/>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3344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18A0124E">
            <w:pPr>
              <w:spacing w:line="240" w:lineRule="exact"/>
              <w:jc w:val="center"/>
              <w:rPr>
                <w:rFonts w:ascii="宋体"/>
                <w:sz w:val="24"/>
                <w:szCs w:val="24"/>
              </w:rPr>
            </w:pPr>
          </w:p>
        </w:tc>
        <w:tc>
          <w:tcPr>
            <w:tcW w:w="817" w:type="dxa"/>
            <w:vMerge w:val="continue"/>
          </w:tcPr>
          <w:p w14:paraId="220A8FE5">
            <w:pPr>
              <w:spacing w:line="240" w:lineRule="exact"/>
              <w:rPr>
                <w:rFonts w:ascii="宋体" w:hAnsi="宋体"/>
                <w:sz w:val="24"/>
                <w:szCs w:val="24"/>
              </w:rPr>
            </w:pPr>
          </w:p>
        </w:tc>
        <w:tc>
          <w:tcPr>
            <w:tcW w:w="2192" w:type="dxa"/>
            <w:vAlign w:val="center"/>
          </w:tcPr>
          <w:p w14:paraId="3B3D575F">
            <w:pPr>
              <w:jc w:val="center"/>
              <w:rPr>
                <w:rFonts w:ascii="宋体" w:hAnsi="宋体" w:cs="宋体"/>
                <w:color w:val="000000"/>
                <w:spacing w:val="1"/>
                <w:sz w:val="24"/>
                <w:szCs w:val="24"/>
              </w:rPr>
            </w:pPr>
            <w:r>
              <w:rPr>
                <w:rFonts w:ascii="宋体" w:hAnsi="宋体" w:cs="宋体"/>
                <w:color w:val="000000"/>
                <w:spacing w:val="1"/>
                <w:sz w:val="24"/>
                <w:szCs w:val="24"/>
              </w:rPr>
              <w:t>施工进度计划及工期保证措施评审评分（满分</w:t>
            </w:r>
            <w:r>
              <w:rPr>
                <w:rFonts w:hint="eastAsia" w:ascii="宋体" w:hAnsiTheme="minorHAnsi" w:cstheme="minorBidi"/>
                <w:color w:val="000000"/>
                <w:sz w:val="24"/>
                <w:szCs w:val="24"/>
                <w:lang w:val="en-US" w:eastAsia="zh-CN"/>
              </w:rPr>
              <w:t>10</w:t>
            </w:r>
            <w:r>
              <w:rPr>
                <w:rFonts w:ascii="宋体" w:hAnsi="宋体" w:cs="宋体"/>
                <w:color w:val="000000"/>
                <w:spacing w:val="1"/>
                <w:sz w:val="24"/>
                <w:szCs w:val="24"/>
              </w:rPr>
              <w:t>分）</w:t>
            </w:r>
          </w:p>
        </w:tc>
        <w:tc>
          <w:tcPr>
            <w:tcW w:w="6520" w:type="dxa"/>
            <w:vAlign w:val="center"/>
          </w:tcPr>
          <w:p w14:paraId="2850B97B">
            <w:pPr>
              <w:snapToGrid w:val="0"/>
              <w:spacing w:line="300" w:lineRule="exact"/>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10</w:t>
            </w:r>
            <w:r>
              <w:rPr>
                <w:rFonts w:hint="eastAsia" w:ascii="宋体" w:hAnsi="宋体"/>
                <w:sz w:val="24"/>
                <w:szCs w:val="24"/>
              </w:rPr>
              <w:t xml:space="preserve"> 分）：工期承诺满足竞争性磋商文件要求；施工进度计划内容全面，关键线路清晰、准确、完整，计划编制合理、可行；措施有力、合理、可行；有具体的工期违约责任承诺</w:t>
            </w:r>
            <w:r>
              <w:rPr>
                <w:rFonts w:hint="eastAsia" w:ascii="宋体" w:hAnsi="宋体"/>
                <w:sz w:val="24"/>
                <w:szCs w:val="24"/>
                <w:lang w:eastAsia="zh-CN"/>
              </w:rPr>
              <w:t>，无偏离的</w:t>
            </w:r>
            <w:r>
              <w:rPr>
                <w:rFonts w:hint="eastAsia" w:ascii="宋体" w:hAnsi="宋体"/>
                <w:sz w:val="24"/>
                <w:szCs w:val="24"/>
              </w:rPr>
              <w:t>；</w:t>
            </w:r>
          </w:p>
          <w:p w14:paraId="71D8978F">
            <w:pPr>
              <w:snapToGrid w:val="0"/>
              <w:spacing w:line="300" w:lineRule="exact"/>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7</w:t>
            </w:r>
            <w:r>
              <w:rPr>
                <w:rFonts w:hint="eastAsia" w:ascii="宋体" w:hAnsi="宋体"/>
                <w:sz w:val="24"/>
                <w:szCs w:val="24"/>
              </w:rPr>
              <w:t>分）：工期承诺满足竞争性磋商文件要求；施工进度计划内容较全面，线路较清晰，计划编制较合理；措施可行；有具体的工期违约责任承诺</w:t>
            </w:r>
            <w:r>
              <w:rPr>
                <w:rFonts w:hint="eastAsia" w:ascii="宋体" w:hAnsi="宋体"/>
                <w:sz w:val="24"/>
                <w:szCs w:val="24"/>
                <w:lang w:eastAsia="zh-CN"/>
              </w:rPr>
              <w:t>，存在</w:t>
            </w:r>
            <w:r>
              <w:rPr>
                <w:rFonts w:hint="eastAsia" w:ascii="宋体" w:hAnsi="宋体"/>
                <w:sz w:val="24"/>
                <w:szCs w:val="24"/>
                <w:lang w:val="en-US" w:eastAsia="zh-CN"/>
              </w:rPr>
              <w:t>1-2项(处)偏离</w:t>
            </w:r>
            <w:r>
              <w:rPr>
                <w:rFonts w:hint="eastAsia" w:ascii="宋体" w:hAnsi="宋体"/>
                <w:sz w:val="24"/>
                <w:szCs w:val="24"/>
              </w:rPr>
              <w:t>；</w:t>
            </w:r>
          </w:p>
          <w:p w14:paraId="351DA429">
            <w:pPr>
              <w:snapToGrid w:val="0"/>
              <w:spacing w:line="300" w:lineRule="exact"/>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4</w:t>
            </w:r>
            <w:r>
              <w:rPr>
                <w:rFonts w:hint="eastAsia" w:ascii="宋体" w:hAnsi="宋体"/>
                <w:sz w:val="24"/>
                <w:szCs w:val="24"/>
              </w:rPr>
              <w:t>分）：工期承诺满足竞争性磋商文件要求；施工进度计划内容基本全面，线路基本清晰，计划编制基本合理；措施基本可行；工期违约责任承诺不具体</w:t>
            </w:r>
            <w:r>
              <w:rPr>
                <w:rFonts w:hint="eastAsia" w:ascii="宋体" w:hAnsi="宋体"/>
                <w:sz w:val="24"/>
                <w:szCs w:val="24"/>
                <w:lang w:eastAsia="zh-CN"/>
              </w:rPr>
              <w:t>，存在</w:t>
            </w:r>
            <w:r>
              <w:rPr>
                <w:rFonts w:hint="eastAsia" w:ascii="宋体" w:hAnsi="宋体"/>
                <w:sz w:val="24"/>
                <w:szCs w:val="24"/>
                <w:lang w:val="en-US" w:eastAsia="zh-CN"/>
              </w:rPr>
              <w:t>3-4项(处)偏离</w:t>
            </w:r>
            <w:r>
              <w:rPr>
                <w:rFonts w:hint="eastAsia" w:ascii="宋体" w:hAnsi="宋体"/>
                <w:sz w:val="24"/>
                <w:szCs w:val="24"/>
              </w:rPr>
              <w:t>；</w:t>
            </w:r>
          </w:p>
          <w:p w14:paraId="1BE61A95">
            <w:pPr>
              <w:snapToGrid w:val="0"/>
              <w:spacing w:line="300" w:lineRule="exact"/>
              <w:rPr>
                <w:rFonts w:hint="eastAsia" w:ascii="宋体" w:hAnsi="宋体"/>
                <w:sz w:val="24"/>
                <w:szCs w:val="24"/>
              </w:rPr>
            </w:pPr>
            <w:r>
              <w:rPr>
                <w:rFonts w:hint="eastAsia" w:ascii="宋体" w:hAnsi="宋体"/>
                <w:sz w:val="24"/>
                <w:szCs w:val="24"/>
              </w:rPr>
              <w:t>第四个档次（0分）：</w:t>
            </w:r>
            <w:r>
              <w:rPr>
                <w:rFonts w:hint="eastAsia" w:ascii="宋体" w:hAnsi="宋体"/>
                <w:sz w:val="24"/>
                <w:szCs w:val="24"/>
                <w:lang w:val="en-US" w:eastAsia="zh-CN"/>
              </w:rPr>
              <w:t>5处以上偏离或</w:t>
            </w:r>
            <w:r>
              <w:rPr>
                <w:rFonts w:hint="eastAsia" w:ascii="宋体" w:hAnsi="宋体"/>
                <w:sz w:val="24"/>
                <w:szCs w:val="24"/>
              </w:rPr>
              <w:t>无工期违约责任承诺或工程进度计划与保证措施的不得分。</w:t>
            </w:r>
          </w:p>
          <w:p w14:paraId="37BC7B50">
            <w:pPr>
              <w:snapToGrid w:val="0"/>
              <w:spacing w:line="300" w:lineRule="exact"/>
              <w:rPr>
                <w:rFonts w:hint="eastAsia" w:ascii="宋体" w:hAnsi="宋体"/>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1352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174A8BD0">
            <w:pPr>
              <w:spacing w:line="240" w:lineRule="exact"/>
              <w:jc w:val="center"/>
              <w:rPr>
                <w:rFonts w:ascii="宋体"/>
                <w:sz w:val="24"/>
                <w:szCs w:val="24"/>
              </w:rPr>
            </w:pPr>
          </w:p>
        </w:tc>
        <w:tc>
          <w:tcPr>
            <w:tcW w:w="817" w:type="dxa"/>
            <w:vMerge w:val="continue"/>
          </w:tcPr>
          <w:p w14:paraId="6DB3F626">
            <w:pPr>
              <w:spacing w:line="240" w:lineRule="exact"/>
              <w:rPr>
                <w:rFonts w:ascii="宋体" w:hAnsi="宋体"/>
                <w:sz w:val="24"/>
                <w:szCs w:val="24"/>
              </w:rPr>
            </w:pPr>
          </w:p>
        </w:tc>
        <w:tc>
          <w:tcPr>
            <w:tcW w:w="2192" w:type="dxa"/>
            <w:vAlign w:val="center"/>
          </w:tcPr>
          <w:p w14:paraId="7122F638">
            <w:pPr>
              <w:jc w:val="center"/>
              <w:rPr>
                <w:rFonts w:ascii="宋体" w:hAnsi="宋体" w:cs="宋体"/>
                <w:color w:val="000000"/>
                <w:spacing w:val="1"/>
                <w:sz w:val="24"/>
                <w:szCs w:val="24"/>
              </w:rPr>
            </w:pPr>
            <w:r>
              <w:rPr>
                <w:rFonts w:hint="eastAsia" w:ascii="宋体" w:hAnsi="宋体" w:cs="宋体"/>
                <w:color w:val="000000"/>
                <w:spacing w:val="1"/>
                <w:sz w:val="24"/>
                <w:szCs w:val="24"/>
              </w:rPr>
              <w:t>应急措施及应急预案评审评分（满分</w:t>
            </w:r>
            <w:r>
              <w:rPr>
                <w:rFonts w:hint="eastAsia" w:ascii="宋体" w:hAnsi="宋体" w:cs="宋体"/>
                <w:color w:val="000000"/>
                <w:spacing w:val="1"/>
                <w:sz w:val="24"/>
                <w:szCs w:val="24"/>
                <w:lang w:val="en-US" w:eastAsia="zh-CN"/>
              </w:rPr>
              <w:t>10</w:t>
            </w:r>
            <w:r>
              <w:rPr>
                <w:rFonts w:hint="eastAsia" w:ascii="宋体" w:hAnsi="宋体" w:cs="宋体"/>
                <w:color w:val="000000"/>
                <w:spacing w:val="1"/>
                <w:sz w:val="24"/>
                <w:szCs w:val="24"/>
              </w:rPr>
              <w:t>分）</w:t>
            </w:r>
          </w:p>
        </w:tc>
        <w:tc>
          <w:tcPr>
            <w:tcW w:w="6520" w:type="dxa"/>
            <w:vAlign w:val="center"/>
          </w:tcPr>
          <w:p w14:paraId="09FF62D4">
            <w:pPr>
              <w:snapToGrid w:val="0"/>
              <w:spacing w:line="300" w:lineRule="exact"/>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10</w:t>
            </w:r>
            <w:r>
              <w:rPr>
                <w:rFonts w:hint="eastAsia" w:ascii="宋体" w:hAnsi="宋体"/>
                <w:sz w:val="24"/>
                <w:szCs w:val="24"/>
              </w:rPr>
              <w:t>分）：应急预案、应对措施、保障手段全面、完善、科学、</w:t>
            </w:r>
            <w:r>
              <w:rPr>
                <w:rFonts w:hint="eastAsia" w:ascii="宋体" w:hAnsi="宋体"/>
                <w:sz w:val="24"/>
                <w:szCs w:val="24"/>
                <w:lang w:eastAsia="zh-CN"/>
              </w:rPr>
              <w:t>组织机构健全和项目针对性强无偏离的</w:t>
            </w:r>
            <w:r>
              <w:rPr>
                <w:rFonts w:hint="eastAsia" w:ascii="宋体" w:hAnsi="宋体"/>
                <w:sz w:val="24"/>
                <w:szCs w:val="24"/>
              </w:rPr>
              <w:t>；</w:t>
            </w:r>
          </w:p>
          <w:p w14:paraId="1E7AC8E4">
            <w:pPr>
              <w:snapToGrid w:val="0"/>
              <w:spacing w:line="300" w:lineRule="exact"/>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7</w:t>
            </w:r>
            <w:r>
              <w:rPr>
                <w:rFonts w:hint="eastAsia" w:ascii="宋体" w:hAnsi="宋体"/>
                <w:sz w:val="24"/>
                <w:szCs w:val="24"/>
              </w:rPr>
              <w:t>分）：应急预案、应对措施、保障手段基本全面</w:t>
            </w:r>
            <w:r>
              <w:rPr>
                <w:rFonts w:hint="eastAsia" w:ascii="宋体" w:hAnsi="宋体"/>
                <w:sz w:val="24"/>
                <w:szCs w:val="24"/>
                <w:lang w:eastAsia="zh-CN"/>
              </w:rPr>
              <w:t>，存在文本或叙述错误，逻辑错误或项目针对性差，存在</w:t>
            </w:r>
            <w:r>
              <w:rPr>
                <w:rFonts w:hint="eastAsia" w:ascii="宋体" w:hAnsi="宋体"/>
                <w:sz w:val="24"/>
                <w:szCs w:val="24"/>
                <w:lang w:val="en-US" w:eastAsia="zh-CN"/>
              </w:rPr>
              <w:t>1-2项(处)偏离</w:t>
            </w:r>
            <w:r>
              <w:rPr>
                <w:rFonts w:hint="eastAsia" w:ascii="宋体" w:hAnsi="宋体"/>
                <w:sz w:val="24"/>
                <w:szCs w:val="24"/>
              </w:rPr>
              <w:t>；</w:t>
            </w:r>
          </w:p>
          <w:p w14:paraId="4108C400">
            <w:pPr>
              <w:snapToGrid w:val="0"/>
              <w:spacing w:line="300" w:lineRule="exact"/>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4</w:t>
            </w:r>
            <w:r>
              <w:rPr>
                <w:rFonts w:hint="eastAsia" w:ascii="宋体" w:hAnsi="宋体"/>
                <w:sz w:val="24"/>
                <w:szCs w:val="24"/>
              </w:rPr>
              <w:t xml:space="preserve"> 分）：应急预案、应对措施、保障手段</w:t>
            </w:r>
            <w:r>
              <w:rPr>
                <w:rFonts w:hint="eastAsia" w:ascii="宋体" w:hAnsi="宋体"/>
                <w:sz w:val="24"/>
                <w:szCs w:val="24"/>
                <w:lang w:eastAsia="zh-CN"/>
              </w:rPr>
              <w:t>内容错漏、方案明显套用或与项目无关的，存在</w:t>
            </w:r>
            <w:r>
              <w:rPr>
                <w:rFonts w:hint="eastAsia" w:ascii="宋体" w:hAnsi="宋体"/>
                <w:sz w:val="24"/>
                <w:szCs w:val="24"/>
                <w:lang w:val="en-US" w:eastAsia="zh-CN"/>
              </w:rPr>
              <w:t>3-4项(处)偏离</w:t>
            </w:r>
            <w:r>
              <w:rPr>
                <w:rFonts w:hint="eastAsia" w:ascii="宋体" w:hAnsi="宋体"/>
                <w:sz w:val="24"/>
                <w:szCs w:val="24"/>
              </w:rPr>
              <w:t>；</w:t>
            </w:r>
          </w:p>
          <w:p w14:paraId="18CBA2BE">
            <w:pPr>
              <w:snapToGrid w:val="0"/>
              <w:spacing w:line="300" w:lineRule="exact"/>
              <w:rPr>
                <w:rFonts w:hint="eastAsia" w:ascii="宋体" w:hAnsi="宋体"/>
                <w:sz w:val="24"/>
                <w:szCs w:val="24"/>
              </w:rPr>
            </w:pPr>
            <w:r>
              <w:rPr>
                <w:rFonts w:hint="eastAsia" w:ascii="宋体" w:hAnsi="宋体"/>
                <w:sz w:val="24"/>
                <w:szCs w:val="24"/>
              </w:rPr>
              <w:t>第四个档次（0 分）：</w:t>
            </w:r>
            <w:r>
              <w:rPr>
                <w:rFonts w:hint="eastAsia" w:ascii="宋体" w:hAnsi="宋体"/>
                <w:sz w:val="24"/>
                <w:szCs w:val="24"/>
                <w:lang w:val="en-US" w:eastAsia="zh-CN"/>
              </w:rPr>
              <w:t>5处以上偏离或</w:t>
            </w:r>
            <w:r>
              <w:rPr>
                <w:rFonts w:hint="eastAsia" w:ascii="宋体" w:hAnsi="宋体"/>
                <w:sz w:val="24"/>
                <w:szCs w:val="24"/>
              </w:rPr>
              <w:t>无应急措施及应急预案的不得分。</w:t>
            </w:r>
          </w:p>
          <w:p w14:paraId="15BE767F">
            <w:pPr>
              <w:snapToGrid w:val="0"/>
              <w:spacing w:line="300" w:lineRule="exact"/>
              <w:rPr>
                <w:rFonts w:hint="eastAsia" w:ascii="宋体" w:hAnsi="宋体"/>
                <w:b/>
                <w:bCs/>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624D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7" w:hRule="atLeast"/>
          <w:jc w:val="center"/>
        </w:trPr>
        <w:tc>
          <w:tcPr>
            <w:tcW w:w="817" w:type="dxa"/>
            <w:vMerge w:val="continue"/>
            <w:vAlign w:val="center"/>
          </w:tcPr>
          <w:p w14:paraId="594E3C59">
            <w:pPr>
              <w:spacing w:line="240" w:lineRule="exact"/>
              <w:jc w:val="center"/>
              <w:rPr>
                <w:rFonts w:ascii="宋体"/>
                <w:sz w:val="24"/>
                <w:szCs w:val="24"/>
              </w:rPr>
            </w:pPr>
          </w:p>
        </w:tc>
        <w:tc>
          <w:tcPr>
            <w:tcW w:w="817" w:type="dxa"/>
            <w:vMerge w:val="continue"/>
          </w:tcPr>
          <w:p w14:paraId="6CFEE212">
            <w:pPr>
              <w:spacing w:line="240" w:lineRule="exact"/>
              <w:rPr>
                <w:rFonts w:ascii="宋体" w:hAnsi="宋体"/>
                <w:sz w:val="24"/>
                <w:szCs w:val="24"/>
              </w:rPr>
            </w:pPr>
          </w:p>
        </w:tc>
        <w:tc>
          <w:tcPr>
            <w:tcW w:w="2192" w:type="dxa"/>
            <w:vAlign w:val="center"/>
          </w:tcPr>
          <w:p w14:paraId="6287BCFC">
            <w:pPr>
              <w:jc w:val="center"/>
              <w:rPr>
                <w:rFonts w:ascii="宋体" w:hAnsi="宋体" w:cs="宋体"/>
                <w:color w:val="000000"/>
                <w:spacing w:val="1"/>
                <w:sz w:val="24"/>
                <w:szCs w:val="24"/>
              </w:rPr>
            </w:pPr>
            <w:r>
              <w:rPr>
                <w:rFonts w:ascii="宋体" w:hAnsi="宋体" w:cs="宋体"/>
                <w:color w:val="000000"/>
                <w:spacing w:val="1"/>
                <w:sz w:val="24"/>
                <w:szCs w:val="24"/>
              </w:rPr>
              <w:t>劳动力安排评审评分（满分</w:t>
            </w:r>
            <w:r>
              <w:rPr>
                <w:rFonts w:hAnsiTheme="minorHAnsi" w:cstheme="minorBidi"/>
                <w:color w:val="000000"/>
                <w:spacing w:val="1"/>
                <w:sz w:val="24"/>
                <w:szCs w:val="24"/>
              </w:rPr>
              <w:t xml:space="preserve"> </w:t>
            </w:r>
            <w:r>
              <w:rPr>
                <w:rFonts w:ascii="宋体" w:hAnsiTheme="minorHAnsi" w:cstheme="minorBidi"/>
                <w:color w:val="000000"/>
                <w:sz w:val="24"/>
                <w:szCs w:val="24"/>
              </w:rPr>
              <w:t>5</w:t>
            </w:r>
            <w:r>
              <w:rPr>
                <w:rFonts w:hAnsiTheme="minorHAnsi" w:cstheme="minorBidi"/>
                <w:color w:val="000000"/>
                <w:spacing w:val="1"/>
                <w:sz w:val="24"/>
                <w:szCs w:val="24"/>
              </w:rPr>
              <w:t xml:space="preserve"> </w:t>
            </w:r>
            <w:r>
              <w:rPr>
                <w:rFonts w:ascii="宋体" w:hAnsi="宋体" w:cs="宋体"/>
                <w:color w:val="000000"/>
                <w:spacing w:val="1"/>
                <w:sz w:val="24"/>
                <w:szCs w:val="24"/>
              </w:rPr>
              <w:t>分）</w:t>
            </w:r>
          </w:p>
        </w:tc>
        <w:tc>
          <w:tcPr>
            <w:tcW w:w="6520" w:type="dxa"/>
            <w:vAlign w:val="center"/>
          </w:tcPr>
          <w:p w14:paraId="1065AF44">
            <w:pPr>
              <w:snapToGrid w:val="0"/>
              <w:spacing w:line="300" w:lineRule="exact"/>
              <w:rPr>
                <w:rFonts w:ascii="宋体" w:hAnsi="宋体"/>
                <w:sz w:val="24"/>
                <w:szCs w:val="24"/>
              </w:rPr>
            </w:pPr>
            <w:r>
              <w:rPr>
                <w:rFonts w:hint="eastAsia" w:ascii="宋体" w:hAnsi="宋体"/>
                <w:sz w:val="24"/>
                <w:szCs w:val="24"/>
              </w:rPr>
              <w:t>第一个档次（5 分）：劳动力安排与施工进度计划呼应，能较好满足施工需要，调配投入计划合理，能指导施工且针对性好的</w:t>
            </w:r>
            <w:r>
              <w:rPr>
                <w:rFonts w:hint="eastAsia" w:ascii="宋体" w:hAnsi="宋体"/>
                <w:sz w:val="24"/>
                <w:szCs w:val="24"/>
                <w:lang w:eastAsia="zh-CN"/>
              </w:rPr>
              <w:t>，赶工措施或应急措施合理可行无偏离的</w:t>
            </w:r>
            <w:r>
              <w:rPr>
                <w:rFonts w:hint="eastAsia" w:ascii="宋体" w:hAnsi="宋体"/>
                <w:sz w:val="24"/>
                <w:szCs w:val="24"/>
              </w:rPr>
              <w:t>；</w:t>
            </w:r>
          </w:p>
          <w:p w14:paraId="4DE3A623">
            <w:pPr>
              <w:snapToGrid w:val="0"/>
              <w:spacing w:line="300" w:lineRule="exact"/>
              <w:rPr>
                <w:rFonts w:ascii="宋体" w:hAnsi="宋体"/>
                <w:sz w:val="24"/>
                <w:szCs w:val="24"/>
              </w:rPr>
            </w:pPr>
            <w:r>
              <w:rPr>
                <w:rFonts w:hint="eastAsia" w:ascii="宋体" w:hAnsi="宋体"/>
                <w:sz w:val="24"/>
                <w:szCs w:val="24"/>
              </w:rPr>
              <w:t>第二个档次（3 分）：劳动力安排与施工进度计划呼应，能满足施工需要，调配投入计划合理，但针对性和指导性一般的</w:t>
            </w:r>
            <w:r>
              <w:rPr>
                <w:rFonts w:hint="eastAsia" w:ascii="宋体" w:hAnsi="宋体"/>
                <w:sz w:val="24"/>
                <w:szCs w:val="24"/>
                <w:lang w:eastAsia="zh-CN"/>
              </w:rPr>
              <w:t>，赶工措施或应急措施不全面，可行性差，存在</w:t>
            </w:r>
            <w:r>
              <w:rPr>
                <w:rFonts w:hint="eastAsia" w:ascii="宋体" w:hAnsi="宋体"/>
                <w:sz w:val="24"/>
                <w:szCs w:val="24"/>
                <w:lang w:val="en-US" w:eastAsia="zh-CN"/>
              </w:rPr>
              <w:t>1-2项(处)偏离</w:t>
            </w:r>
            <w:r>
              <w:rPr>
                <w:rFonts w:hint="eastAsia" w:ascii="宋体" w:hAnsi="宋体"/>
                <w:sz w:val="24"/>
                <w:szCs w:val="24"/>
              </w:rPr>
              <w:t>；</w:t>
            </w:r>
          </w:p>
          <w:p w14:paraId="11E211D5">
            <w:pPr>
              <w:snapToGrid w:val="0"/>
              <w:spacing w:line="300" w:lineRule="exact"/>
              <w:rPr>
                <w:rFonts w:ascii="宋体" w:hAnsi="宋体"/>
                <w:sz w:val="24"/>
                <w:szCs w:val="24"/>
              </w:rPr>
            </w:pPr>
            <w:r>
              <w:rPr>
                <w:rFonts w:hint="eastAsia" w:ascii="宋体" w:hAnsi="宋体"/>
                <w:sz w:val="24"/>
                <w:szCs w:val="24"/>
              </w:rPr>
              <w:t>第三个档次（1 分）：劳动力安排与施工进度计划基本呼应，能基本满足施工需要，调配投入计划基本合理，但缺乏针对性</w:t>
            </w:r>
            <w:r>
              <w:rPr>
                <w:rFonts w:hint="eastAsia" w:ascii="宋体" w:hAnsi="宋体"/>
                <w:sz w:val="24"/>
                <w:szCs w:val="24"/>
                <w:lang w:eastAsia="zh-CN"/>
              </w:rPr>
              <w:t>和保障措施，存在</w:t>
            </w:r>
            <w:r>
              <w:rPr>
                <w:rFonts w:hint="eastAsia" w:ascii="宋体" w:hAnsi="宋体"/>
                <w:sz w:val="24"/>
                <w:szCs w:val="24"/>
                <w:lang w:val="en-US" w:eastAsia="zh-CN"/>
              </w:rPr>
              <w:t>3-4项(处)偏离</w:t>
            </w:r>
            <w:r>
              <w:rPr>
                <w:rFonts w:hint="eastAsia" w:ascii="宋体" w:hAnsi="宋体"/>
                <w:sz w:val="24"/>
                <w:szCs w:val="24"/>
              </w:rPr>
              <w:t>；</w:t>
            </w:r>
          </w:p>
          <w:p w14:paraId="370B86F2">
            <w:pPr>
              <w:snapToGrid w:val="0"/>
              <w:spacing w:line="300" w:lineRule="exact"/>
              <w:rPr>
                <w:rFonts w:hint="eastAsia" w:ascii="宋体" w:hAnsi="宋体"/>
                <w:sz w:val="24"/>
                <w:szCs w:val="24"/>
              </w:rPr>
            </w:pPr>
            <w:r>
              <w:rPr>
                <w:rFonts w:hint="eastAsia" w:ascii="宋体" w:hAnsi="宋体"/>
                <w:sz w:val="24"/>
                <w:szCs w:val="24"/>
              </w:rPr>
              <w:t>第四个档次（0 分）：</w:t>
            </w:r>
            <w:r>
              <w:rPr>
                <w:rFonts w:hint="eastAsia" w:ascii="宋体" w:hAnsi="宋体"/>
                <w:sz w:val="24"/>
                <w:szCs w:val="24"/>
                <w:lang w:val="en-US" w:eastAsia="zh-CN"/>
              </w:rPr>
              <w:t>5处以上偏离或</w:t>
            </w:r>
            <w:r>
              <w:rPr>
                <w:rFonts w:hint="eastAsia" w:ascii="宋体" w:hAnsi="宋体"/>
                <w:sz w:val="24"/>
                <w:szCs w:val="24"/>
              </w:rPr>
              <w:t>未提供劳动力安排或提供的劳动力安排不满足竞争性磋商文件要求。</w:t>
            </w:r>
          </w:p>
          <w:p w14:paraId="780F10A1">
            <w:pPr>
              <w:snapToGrid w:val="0"/>
              <w:spacing w:line="300" w:lineRule="exact"/>
              <w:rPr>
                <w:rFonts w:hint="eastAsia" w:ascii="宋体" w:hAnsi="宋体"/>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7B04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53647086">
            <w:pPr>
              <w:spacing w:line="240" w:lineRule="exact"/>
              <w:jc w:val="center"/>
              <w:rPr>
                <w:rFonts w:ascii="宋体"/>
                <w:sz w:val="24"/>
                <w:szCs w:val="24"/>
              </w:rPr>
            </w:pPr>
          </w:p>
        </w:tc>
        <w:tc>
          <w:tcPr>
            <w:tcW w:w="817" w:type="dxa"/>
            <w:vMerge w:val="continue"/>
          </w:tcPr>
          <w:p w14:paraId="10205B41">
            <w:pPr>
              <w:spacing w:line="240" w:lineRule="exact"/>
              <w:rPr>
                <w:rFonts w:ascii="宋体" w:hAnsi="宋体"/>
                <w:sz w:val="24"/>
                <w:szCs w:val="24"/>
              </w:rPr>
            </w:pPr>
          </w:p>
        </w:tc>
        <w:tc>
          <w:tcPr>
            <w:tcW w:w="2192" w:type="dxa"/>
            <w:vAlign w:val="center"/>
          </w:tcPr>
          <w:p w14:paraId="5168C873">
            <w:pPr>
              <w:jc w:val="center"/>
              <w:rPr>
                <w:rFonts w:ascii="宋体" w:hAnsi="宋体" w:cs="宋体"/>
                <w:color w:val="000000"/>
                <w:spacing w:val="1"/>
                <w:sz w:val="24"/>
                <w:szCs w:val="24"/>
              </w:rPr>
            </w:pPr>
            <w:r>
              <w:rPr>
                <w:rFonts w:ascii="宋体" w:hAnsi="宋体" w:cs="宋体"/>
                <w:color w:val="000000"/>
                <w:spacing w:val="1"/>
                <w:sz w:val="24"/>
                <w:szCs w:val="24"/>
              </w:rPr>
              <w:t>材料投入计划评审评分（满分</w:t>
            </w:r>
            <w:r>
              <w:rPr>
                <w:rFonts w:hAnsiTheme="minorHAnsi" w:cstheme="minorBidi"/>
                <w:color w:val="000000"/>
                <w:spacing w:val="-2"/>
                <w:sz w:val="24"/>
                <w:szCs w:val="24"/>
              </w:rPr>
              <w:t xml:space="preserve"> </w:t>
            </w:r>
            <w:r>
              <w:rPr>
                <w:rFonts w:ascii="宋体" w:hAnsiTheme="minorHAnsi" w:cstheme="minorBidi"/>
                <w:color w:val="000000"/>
                <w:sz w:val="24"/>
                <w:szCs w:val="24"/>
              </w:rPr>
              <w:t>5</w:t>
            </w:r>
            <w:r>
              <w:rPr>
                <w:rFonts w:hAnsiTheme="minorHAnsi" w:cstheme="minorBidi"/>
                <w:color w:val="000000"/>
                <w:spacing w:val="3"/>
                <w:sz w:val="24"/>
                <w:szCs w:val="24"/>
              </w:rPr>
              <w:t xml:space="preserve"> </w:t>
            </w:r>
            <w:r>
              <w:rPr>
                <w:rFonts w:ascii="宋体" w:hAnsi="宋体" w:cs="宋体"/>
                <w:color w:val="000000"/>
                <w:spacing w:val="1"/>
                <w:sz w:val="24"/>
                <w:szCs w:val="24"/>
              </w:rPr>
              <w:t>分）</w:t>
            </w:r>
          </w:p>
        </w:tc>
        <w:tc>
          <w:tcPr>
            <w:tcW w:w="6520" w:type="dxa"/>
            <w:vAlign w:val="center"/>
          </w:tcPr>
          <w:p w14:paraId="6B5CC18F">
            <w:pPr>
              <w:snapToGrid w:val="0"/>
              <w:spacing w:line="300" w:lineRule="exact"/>
              <w:rPr>
                <w:rFonts w:ascii="宋体" w:hAnsi="宋体"/>
                <w:sz w:val="24"/>
                <w:szCs w:val="24"/>
              </w:rPr>
            </w:pPr>
            <w:r>
              <w:rPr>
                <w:rFonts w:hint="eastAsia" w:ascii="宋体" w:hAnsi="宋体"/>
                <w:sz w:val="24"/>
                <w:szCs w:val="24"/>
              </w:rPr>
              <w:t>第一个档次（5 分）：材料投入计划与施工进度计划呼应，能较</w:t>
            </w:r>
            <w:r>
              <w:rPr>
                <w:rFonts w:hint="eastAsia" w:ascii="宋体" w:hAnsi="宋体"/>
                <w:sz w:val="24"/>
                <w:szCs w:val="24"/>
                <w:lang w:eastAsia="zh-CN"/>
              </w:rPr>
              <w:t>好地</w:t>
            </w:r>
            <w:r>
              <w:rPr>
                <w:rFonts w:hint="eastAsia" w:ascii="宋体" w:hAnsi="宋体"/>
                <w:sz w:val="24"/>
                <w:szCs w:val="24"/>
              </w:rPr>
              <w:t>满足施工需要，调配投入计划合理，材料来源全部有依据、产地或厂家明确</w:t>
            </w:r>
            <w:r>
              <w:rPr>
                <w:rFonts w:hint="eastAsia" w:ascii="宋体" w:hAnsi="宋体"/>
                <w:sz w:val="24"/>
                <w:szCs w:val="24"/>
                <w:lang w:eastAsia="zh-CN"/>
              </w:rPr>
              <w:t>，保护措施全面无偏离</w:t>
            </w:r>
            <w:r>
              <w:rPr>
                <w:rFonts w:hint="eastAsia" w:ascii="宋体" w:hAnsi="宋体"/>
                <w:sz w:val="24"/>
                <w:szCs w:val="24"/>
              </w:rPr>
              <w:t>的；</w:t>
            </w:r>
          </w:p>
          <w:p w14:paraId="14317CFA">
            <w:pPr>
              <w:snapToGrid w:val="0"/>
              <w:spacing w:line="300" w:lineRule="exact"/>
              <w:rPr>
                <w:rFonts w:ascii="宋体" w:hAnsi="宋体"/>
                <w:sz w:val="24"/>
                <w:szCs w:val="24"/>
              </w:rPr>
            </w:pPr>
            <w:r>
              <w:rPr>
                <w:rFonts w:hint="eastAsia" w:ascii="宋体" w:hAnsi="宋体"/>
                <w:sz w:val="24"/>
                <w:szCs w:val="24"/>
              </w:rPr>
              <w:t>第二个档次（3 分）：材料投入计划与施工进度计划呼应，能满足施工需要，调配投入计划</w:t>
            </w:r>
            <w:r>
              <w:rPr>
                <w:rFonts w:hint="eastAsia" w:ascii="宋体" w:hAnsi="宋体"/>
                <w:sz w:val="24"/>
                <w:szCs w:val="24"/>
                <w:lang w:eastAsia="zh-CN"/>
              </w:rPr>
              <w:t>指导性差</w:t>
            </w:r>
            <w:r>
              <w:rPr>
                <w:rFonts w:hint="eastAsia" w:ascii="宋体" w:hAnsi="宋体"/>
                <w:sz w:val="24"/>
                <w:szCs w:val="24"/>
              </w:rPr>
              <w:t>，材料来源大部分有依据、产地或厂家明确</w:t>
            </w:r>
            <w:r>
              <w:rPr>
                <w:rFonts w:hint="eastAsia" w:ascii="宋体" w:hAnsi="宋体"/>
                <w:sz w:val="24"/>
                <w:szCs w:val="24"/>
                <w:lang w:eastAsia="zh-CN"/>
              </w:rPr>
              <w:t>，存在</w:t>
            </w:r>
            <w:r>
              <w:rPr>
                <w:rFonts w:hint="eastAsia" w:ascii="宋体" w:hAnsi="宋体"/>
                <w:sz w:val="24"/>
                <w:szCs w:val="24"/>
                <w:lang w:val="en-US" w:eastAsia="zh-CN"/>
              </w:rPr>
              <w:t>1-2项(处)偏离</w:t>
            </w:r>
            <w:r>
              <w:rPr>
                <w:rFonts w:hint="eastAsia" w:ascii="宋体" w:hAnsi="宋体"/>
                <w:sz w:val="24"/>
                <w:szCs w:val="24"/>
              </w:rPr>
              <w:t>的；</w:t>
            </w:r>
          </w:p>
          <w:p w14:paraId="57D5FB1D">
            <w:pPr>
              <w:snapToGrid w:val="0"/>
              <w:spacing w:line="300" w:lineRule="exact"/>
              <w:rPr>
                <w:rFonts w:ascii="宋体" w:hAnsi="宋体"/>
                <w:sz w:val="24"/>
                <w:szCs w:val="24"/>
              </w:rPr>
            </w:pPr>
            <w:r>
              <w:rPr>
                <w:rFonts w:hint="eastAsia" w:ascii="宋体" w:hAnsi="宋体"/>
                <w:sz w:val="24"/>
                <w:szCs w:val="24"/>
              </w:rPr>
              <w:t>第三个档次（1 分）：材料投入计划与施工进度计划基本呼应，能基本满足施工需要，调配投入计划基本合理，</w:t>
            </w:r>
            <w:r>
              <w:rPr>
                <w:rFonts w:hint="eastAsia" w:ascii="宋体" w:hAnsi="宋体"/>
                <w:sz w:val="24"/>
                <w:szCs w:val="24"/>
                <w:lang w:eastAsia="zh-CN"/>
              </w:rPr>
              <w:t>存在</w:t>
            </w:r>
            <w:r>
              <w:rPr>
                <w:rFonts w:hint="eastAsia" w:ascii="宋体" w:hAnsi="宋体"/>
                <w:sz w:val="24"/>
                <w:szCs w:val="24"/>
                <w:lang w:val="en-US" w:eastAsia="zh-CN"/>
              </w:rPr>
              <w:t>3项(处)以上偏离的</w:t>
            </w:r>
            <w:r>
              <w:rPr>
                <w:rFonts w:hint="eastAsia" w:ascii="宋体" w:hAnsi="宋体"/>
                <w:sz w:val="24"/>
                <w:szCs w:val="24"/>
              </w:rPr>
              <w:t>；</w:t>
            </w:r>
          </w:p>
          <w:p w14:paraId="5F49792C">
            <w:pPr>
              <w:snapToGrid w:val="0"/>
              <w:spacing w:line="300" w:lineRule="exact"/>
              <w:rPr>
                <w:rFonts w:hint="eastAsia" w:ascii="宋体" w:hAnsi="宋体"/>
                <w:sz w:val="24"/>
                <w:szCs w:val="24"/>
              </w:rPr>
            </w:pPr>
            <w:r>
              <w:rPr>
                <w:rFonts w:hint="eastAsia" w:ascii="宋体" w:hAnsi="宋体"/>
                <w:sz w:val="24"/>
                <w:szCs w:val="24"/>
              </w:rPr>
              <w:t>第四个档次（0 分）：</w:t>
            </w:r>
            <w:r>
              <w:rPr>
                <w:rFonts w:hint="eastAsia" w:ascii="宋体" w:hAnsi="宋体"/>
                <w:sz w:val="24"/>
                <w:szCs w:val="24"/>
                <w:lang w:val="en-US" w:eastAsia="zh-CN"/>
              </w:rPr>
              <w:t>5处以上偏离或</w:t>
            </w:r>
            <w:r>
              <w:rPr>
                <w:rFonts w:hint="eastAsia" w:ascii="宋体" w:hAnsi="宋体"/>
                <w:sz w:val="24"/>
                <w:szCs w:val="24"/>
              </w:rPr>
              <w:t>未提供材料投入计划的。</w:t>
            </w:r>
          </w:p>
          <w:p w14:paraId="49212908">
            <w:pPr>
              <w:snapToGrid w:val="0"/>
              <w:spacing w:line="300" w:lineRule="exact"/>
              <w:rPr>
                <w:rFonts w:hint="eastAsia" w:ascii="宋体" w:hAnsi="宋体"/>
                <w:sz w:val="24"/>
                <w:szCs w:val="24"/>
              </w:rPr>
            </w:pPr>
            <w:r>
              <w:rPr>
                <w:rFonts w:hint="eastAsia" w:ascii="宋体" w:hAnsi="宋体" w:eastAsia="宋体" w:cs="Arial"/>
                <w:kern w:val="0"/>
                <w:sz w:val="24"/>
                <w:szCs w:val="24"/>
                <w:lang w:val="en-US" w:eastAsia="zh-CN"/>
              </w:rPr>
              <w:t>注：本项评分所称“偏离”是指：（1）</w:t>
            </w:r>
            <w:r>
              <w:rPr>
                <w:rFonts w:hint="eastAsia" w:ascii="宋体" w:hAnsi="宋体" w:cs="Arial"/>
                <w:kern w:val="0"/>
                <w:sz w:val="24"/>
                <w:szCs w:val="24"/>
                <w:lang w:val="en-US" w:eastAsia="zh-CN"/>
              </w:rPr>
              <w:t>内容缺项或不完整或针对性差</w:t>
            </w:r>
            <w:r>
              <w:rPr>
                <w:rFonts w:hint="eastAsia" w:ascii="宋体" w:hAnsi="宋体" w:eastAsia="宋体" w:cs="Arial"/>
                <w:kern w:val="0"/>
                <w:sz w:val="24"/>
                <w:szCs w:val="24"/>
                <w:lang w:val="en-US" w:eastAsia="zh-CN"/>
              </w:rPr>
              <w:t>;（2）非专门针对本项目或不适用本项目特性、套用其他行业或项目内容;（3）对同一问题前后表述矛盾；（4）存在逻辑漏洞科学原理；（5）常识错误;（6）不利于本项目目标的实现；（7）现有技术条件下不可能出现；（8）</w:t>
            </w:r>
            <w:r>
              <w:rPr>
                <w:rFonts w:hint="eastAsia" w:ascii="宋体" w:hAnsi="宋体" w:cs="Arial"/>
                <w:kern w:val="0"/>
                <w:sz w:val="24"/>
                <w:szCs w:val="24"/>
                <w:lang w:val="en-US" w:eastAsia="zh-CN"/>
              </w:rPr>
              <w:t>没有可行性或或和项目需求无关</w:t>
            </w:r>
            <w:r>
              <w:rPr>
                <w:rFonts w:hint="eastAsia" w:ascii="宋体" w:hAnsi="宋体" w:eastAsia="宋体" w:cs="Arial"/>
                <w:kern w:val="0"/>
                <w:sz w:val="24"/>
                <w:szCs w:val="24"/>
                <w:lang w:val="en-US" w:eastAsia="zh-CN"/>
              </w:rPr>
              <w:t>；（9）不满足采购文件有关要求的任意一种情形。</w:t>
            </w:r>
          </w:p>
        </w:tc>
      </w:tr>
      <w:tr w14:paraId="18E1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jc w:val="center"/>
        </w:trPr>
        <w:tc>
          <w:tcPr>
            <w:tcW w:w="817" w:type="dxa"/>
            <w:vMerge w:val="continue"/>
            <w:vAlign w:val="center"/>
          </w:tcPr>
          <w:p w14:paraId="315CF703">
            <w:pPr>
              <w:spacing w:line="240" w:lineRule="exact"/>
              <w:jc w:val="center"/>
              <w:rPr>
                <w:rFonts w:ascii="宋体"/>
                <w:sz w:val="24"/>
                <w:szCs w:val="24"/>
              </w:rPr>
            </w:pPr>
          </w:p>
        </w:tc>
        <w:tc>
          <w:tcPr>
            <w:tcW w:w="817" w:type="dxa"/>
            <w:vMerge w:val="continue"/>
          </w:tcPr>
          <w:p w14:paraId="445D4E42">
            <w:pPr>
              <w:spacing w:line="240" w:lineRule="exact"/>
              <w:rPr>
                <w:rFonts w:ascii="宋体" w:hAnsi="宋体"/>
                <w:sz w:val="24"/>
                <w:szCs w:val="24"/>
              </w:rPr>
            </w:pPr>
          </w:p>
        </w:tc>
        <w:tc>
          <w:tcPr>
            <w:tcW w:w="2192" w:type="dxa"/>
            <w:vAlign w:val="center"/>
          </w:tcPr>
          <w:p w14:paraId="4FACC764">
            <w:pPr>
              <w:jc w:val="center"/>
              <w:rPr>
                <w:rFonts w:ascii="宋体" w:hAnsi="宋体" w:cs="宋体"/>
                <w:color w:val="000000"/>
                <w:spacing w:val="1"/>
                <w:sz w:val="24"/>
                <w:szCs w:val="24"/>
              </w:rPr>
            </w:pPr>
            <w:r>
              <w:rPr>
                <w:rFonts w:ascii="宋体" w:hAnsi="宋体" w:cs="宋体"/>
                <w:color w:val="000000"/>
                <w:spacing w:val="1"/>
                <w:sz w:val="24"/>
                <w:szCs w:val="24"/>
              </w:rPr>
              <w:t>施工机械设备投入评审评分（满分</w:t>
            </w:r>
            <w:r>
              <w:rPr>
                <w:rFonts w:hAnsiTheme="minorHAnsi" w:cstheme="minorBidi"/>
                <w:color w:val="000000"/>
                <w:spacing w:val="1"/>
                <w:sz w:val="24"/>
                <w:szCs w:val="24"/>
              </w:rPr>
              <w:t xml:space="preserve"> </w:t>
            </w:r>
            <w:r>
              <w:rPr>
                <w:rFonts w:hint="eastAsia" w:ascii="宋体" w:hAnsiTheme="minorHAnsi" w:cstheme="minorBidi"/>
                <w:color w:val="000000"/>
                <w:sz w:val="24"/>
                <w:szCs w:val="24"/>
                <w:lang w:val="en-US" w:eastAsia="zh-CN"/>
              </w:rPr>
              <w:t>7</w:t>
            </w:r>
            <w:r>
              <w:rPr>
                <w:rFonts w:hAnsiTheme="minorHAnsi" w:cstheme="minorBidi"/>
                <w:color w:val="000000"/>
                <w:spacing w:val="1"/>
                <w:sz w:val="24"/>
                <w:szCs w:val="24"/>
              </w:rPr>
              <w:t xml:space="preserve"> </w:t>
            </w:r>
            <w:r>
              <w:rPr>
                <w:rFonts w:ascii="宋体" w:hAnsi="宋体" w:cs="宋体"/>
                <w:color w:val="000000"/>
                <w:spacing w:val="1"/>
                <w:sz w:val="24"/>
                <w:szCs w:val="24"/>
              </w:rPr>
              <w:t>分）</w:t>
            </w:r>
          </w:p>
        </w:tc>
        <w:tc>
          <w:tcPr>
            <w:tcW w:w="6520" w:type="dxa"/>
            <w:vAlign w:val="center"/>
          </w:tcPr>
          <w:p w14:paraId="169E9464">
            <w:pPr>
              <w:snapToGrid w:val="0"/>
              <w:spacing w:line="300" w:lineRule="exact"/>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7</w:t>
            </w:r>
            <w:r>
              <w:rPr>
                <w:rFonts w:hint="eastAsia" w:ascii="宋体" w:hAnsi="宋体"/>
                <w:sz w:val="24"/>
                <w:szCs w:val="24"/>
              </w:rPr>
              <w:t>分）：施工机械投入与施工</w:t>
            </w:r>
            <w:r>
              <w:rPr>
                <w:rFonts w:hint="eastAsia" w:ascii="宋体" w:hAnsi="宋体"/>
                <w:sz w:val="24"/>
                <w:szCs w:val="24"/>
                <w:lang w:eastAsia="zh-CN"/>
              </w:rPr>
              <w:t>内容</w:t>
            </w:r>
            <w:r>
              <w:rPr>
                <w:rFonts w:hint="eastAsia" w:ascii="宋体" w:hAnsi="宋体"/>
                <w:sz w:val="24"/>
                <w:szCs w:val="24"/>
              </w:rPr>
              <w:t>呼应，满足工程要求，施工机械搭配合理</w:t>
            </w:r>
            <w:r>
              <w:rPr>
                <w:rFonts w:hint="eastAsia" w:ascii="宋体" w:hAnsi="宋体"/>
                <w:sz w:val="24"/>
                <w:szCs w:val="24"/>
                <w:lang w:eastAsia="zh-CN"/>
              </w:rPr>
              <w:t>，设备来源或存放地明确、使用状况较好</w:t>
            </w:r>
            <w:r>
              <w:rPr>
                <w:rFonts w:hint="eastAsia" w:ascii="宋体" w:hAnsi="宋体"/>
                <w:sz w:val="24"/>
                <w:szCs w:val="24"/>
              </w:rPr>
              <w:t>的；</w:t>
            </w:r>
          </w:p>
          <w:p w14:paraId="5108DEE3">
            <w:pPr>
              <w:snapToGrid w:val="0"/>
              <w:spacing w:line="300" w:lineRule="exact"/>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4</w:t>
            </w:r>
            <w:r>
              <w:rPr>
                <w:rFonts w:hint="eastAsia" w:ascii="宋体" w:hAnsi="宋体"/>
                <w:sz w:val="24"/>
                <w:szCs w:val="24"/>
              </w:rPr>
              <w:t>分）：施工机械投入与施工</w:t>
            </w:r>
            <w:r>
              <w:rPr>
                <w:rFonts w:hint="eastAsia" w:ascii="宋体" w:hAnsi="宋体"/>
                <w:sz w:val="24"/>
                <w:szCs w:val="24"/>
                <w:lang w:eastAsia="zh-CN"/>
              </w:rPr>
              <w:t>内容</w:t>
            </w:r>
            <w:r>
              <w:rPr>
                <w:rFonts w:hint="eastAsia" w:ascii="宋体" w:hAnsi="宋体"/>
                <w:sz w:val="24"/>
                <w:szCs w:val="24"/>
              </w:rPr>
              <w:t>呼应，满足工程要求，施工机械搭配基本</w:t>
            </w:r>
            <w:r>
              <w:rPr>
                <w:rFonts w:hint="eastAsia" w:ascii="宋体" w:hAnsi="宋体"/>
                <w:sz w:val="24"/>
                <w:szCs w:val="24"/>
                <w:lang w:eastAsia="zh-CN"/>
              </w:rPr>
              <w:t>满足施工要求，设备来源或存放地明确、使用年限长的</w:t>
            </w:r>
            <w:r>
              <w:rPr>
                <w:rFonts w:hint="eastAsia" w:ascii="宋体" w:hAnsi="宋体"/>
                <w:sz w:val="24"/>
                <w:szCs w:val="24"/>
              </w:rPr>
              <w:t>；</w:t>
            </w:r>
          </w:p>
          <w:p w14:paraId="2F4A89EB">
            <w:pPr>
              <w:snapToGrid w:val="0"/>
              <w:spacing w:line="300" w:lineRule="exact"/>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1</w:t>
            </w:r>
            <w:r>
              <w:rPr>
                <w:rFonts w:hint="eastAsia" w:ascii="宋体" w:hAnsi="宋体"/>
                <w:sz w:val="24"/>
                <w:szCs w:val="24"/>
              </w:rPr>
              <w:t>分）：施工机械投入与施工</w:t>
            </w:r>
            <w:r>
              <w:rPr>
                <w:rFonts w:hint="eastAsia" w:ascii="宋体" w:hAnsi="宋体"/>
                <w:sz w:val="24"/>
                <w:szCs w:val="24"/>
                <w:lang w:eastAsia="zh-CN"/>
              </w:rPr>
              <w:t>内容</w:t>
            </w:r>
            <w:r>
              <w:rPr>
                <w:rFonts w:hint="eastAsia" w:ascii="宋体" w:hAnsi="宋体"/>
                <w:sz w:val="24"/>
                <w:szCs w:val="24"/>
              </w:rPr>
              <w:t>搭配不当</w:t>
            </w:r>
            <w:r>
              <w:rPr>
                <w:rFonts w:hint="eastAsia" w:ascii="宋体" w:hAnsi="宋体"/>
                <w:sz w:val="24"/>
                <w:szCs w:val="24"/>
                <w:lang w:eastAsia="zh-CN"/>
              </w:rPr>
              <w:t>或难以满足项目需求</w:t>
            </w:r>
            <w:r>
              <w:rPr>
                <w:rFonts w:hint="eastAsia" w:ascii="宋体" w:hAnsi="宋体"/>
                <w:sz w:val="24"/>
                <w:szCs w:val="24"/>
              </w:rPr>
              <w:t>的；</w:t>
            </w:r>
          </w:p>
          <w:p w14:paraId="70C51617">
            <w:pPr>
              <w:snapToGrid w:val="0"/>
              <w:spacing w:line="300" w:lineRule="exact"/>
              <w:rPr>
                <w:rFonts w:ascii="宋体" w:hAnsi="宋体"/>
                <w:sz w:val="24"/>
                <w:szCs w:val="24"/>
              </w:rPr>
            </w:pPr>
            <w:r>
              <w:rPr>
                <w:rFonts w:hint="eastAsia" w:ascii="宋体" w:hAnsi="宋体"/>
                <w:sz w:val="24"/>
                <w:szCs w:val="24"/>
              </w:rPr>
              <w:t>第四个档次（0 分）：未提供施工机械投入的。</w:t>
            </w:r>
          </w:p>
        </w:tc>
      </w:tr>
      <w:tr w14:paraId="4FED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66F23A82">
            <w:pPr>
              <w:spacing w:line="240" w:lineRule="exact"/>
              <w:jc w:val="center"/>
              <w:rPr>
                <w:rFonts w:ascii="宋体"/>
                <w:sz w:val="24"/>
                <w:szCs w:val="24"/>
              </w:rPr>
            </w:pPr>
          </w:p>
        </w:tc>
        <w:tc>
          <w:tcPr>
            <w:tcW w:w="817" w:type="dxa"/>
            <w:vMerge w:val="continue"/>
          </w:tcPr>
          <w:p w14:paraId="57E22BA6">
            <w:pPr>
              <w:spacing w:line="240" w:lineRule="exact"/>
              <w:rPr>
                <w:rFonts w:ascii="宋体" w:hAnsi="宋体"/>
                <w:sz w:val="24"/>
                <w:szCs w:val="24"/>
              </w:rPr>
            </w:pPr>
          </w:p>
        </w:tc>
        <w:tc>
          <w:tcPr>
            <w:tcW w:w="2192" w:type="dxa"/>
            <w:shd w:val="clear" w:color="auto" w:fill="auto"/>
            <w:vAlign w:val="center"/>
          </w:tcPr>
          <w:p w14:paraId="60BEEF1A">
            <w:pPr>
              <w:jc w:val="center"/>
              <w:rPr>
                <w:rFonts w:ascii="宋体" w:hAnsi="宋体" w:eastAsia="宋体" w:cs="Times New Roman"/>
                <w:kern w:val="2"/>
                <w:sz w:val="24"/>
                <w:szCs w:val="24"/>
                <w:lang w:val="en-US" w:eastAsia="zh-CN" w:bidi="ar-SA"/>
              </w:rPr>
            </w:pPr>
            <w:r>
              <w:rPr>
                <w:rFonts w:ascii="宋体" w:hAnsi="宋体" w:cs="宋体"/>
                <w:color w:val="000000"/>
                <w:spacing w:val="1"/>
                <w:sz w:val="24"/>
                <w:szCs w:val="24"/>
              </w:rPr>
              <w:t>质量承诺及保证措施评审评分（满分</w:t>
            </w:r>
            <w:r>
              <w:rPr>
                <w:rFonts w:hint="eastAsia" w:hAnsiTheme="minorHAnsi" w:cstheme="minorBidi"/>
                <w:color w:val="000000"/>
                <w:spacing w:val="1"/>
                <w:sz w:val="24"/>
                <w:szCs w:val="24"/>
                <w:lang w:val="en-US" w:eastAsia="zh-CN"/>
              </w:rPr>
              <w:t>10</w:t>
            </w:r>
            <w:r>
              <w:rPr>
                <w:rFonts w:ascii="宋体" w:hAnsi="宋体" w:cs="宋体"/>
                <w:color w:val="000000"/>
                <w:spacing w:val="1"/>
                <w:sz w:val="24"/>
                <w:szCs w:val="24"/>
              </w:rPr>
              <w:t>分）</w:t>
            </w:r>
          </w:p>
        </w:tc>
        <w:tc>
          <w:tcPr>
            <w:tcW w:w="6520" w:type="dxa"/>
            <w:shd w:val="clear" w:color="auto" w:fill="auto"/>
            <w:vAlign w:val="center"/>
          </w:tcPr>
          <w:p w14:paraId="0AC00932">
            <w:pPr>
              <w:rPr>
                <w:rFonts w:ascii="宋体" w:hAnsi="宋体"/>
                <w:sz w:val="24"/>
                <w:szCs w:val="24"/>
              </w:rPr>
            </w:pPr>
            <w:r>
              <w:rPr>
                <w:rFonts w:hint="eastAsia" w:ascii="宋体" w:hAnsi="宋体"/>
                <w:sz w:val="24"/>
                <w:szCs w:val="24"/>
              </w:rPr>
              <w:t>第一个档次（</w:t>
            </w:r>
            <w:r>
              <w:rPr>
                <w:rFonts w:hint="eastAsia" w:ascii="宋体" w:hAnsi="宋体"/>
                <w:sz w:val="24"/>
                <w:szCs w:val="24"/>
                <w:lang w:val="en-US" w:eastAsia="zh-CN"/>
              </w:rPr>
              <w:t>10</w:t>
            </w:r>
            <w:r>
              <w:rPr>
                <w:rFonts w:hint="eastAsia" w:ascii="宋体" w:hAnsi="宋体"/>
                <w:sz w:val="24"/>
                <w:szCs w:val="24"/>
              </w:rPr>
              <w:t>分）：质量承诺满足竞争性磋商文件要求，质量管理机构健全，职责分工明确；质量管理制度齐全；实施与</w:t>
            </w:r>
            <w:r>
              <w:rPr>
                <w:rFonts w:hint="eastAsia" w:ascii="宋体" w:hAnsi="宋体"/>
                <w:sz w:val="24"/>
                <w:szCs w:val="24"/>
                <w:lang w:val="en-US" w:eastAsia="zh-CN"/>
              </w:rPr>
              <w:t>保证</w:t>
            </w:r>
            <w:r>
              <w:rPr>
                <w:rFonts w:hint="eastAsia" w:ascii="宋体" w:hAnsi="宋体"/>
                <w:sz w:val="24"/>
                <w:szCs w:val="24"/>
              </w:rPr>
              <w:t>措施全面、有效；质量违约责任承诺、处罚标准</w:t>
            </w:r>
            <w:r>
              <w:rPr>
                <w:rFonts w:hint="eastAsia" w:ascii="宋体" w:hAnsi="宋体"/>
                <w:sz w:val="24"/>
                <w:szCs w:val="24"/>
                <w:lang w:eastAsia="zh-CN"/>
              </w:rPr>
              <w:t>约束力强</w:t>
            </w:r>
            <w:r>
              <w:rPr>
                <w:rFonts w:hint="eastAsia" w:ascii="宋体" w:hAnsi="宋体"/>
                <w:sz w:val="24"/>
                <w:szCs w:val="24"/>
              </w:rPr>
              <w:t>；</w:t>
            </w:r>
          </w:p>
          <w:p w14:paraId="02C97762">
            <w:pPr>
              <w:rPr>
                <w:rFonts w:ascii="宋体" w:hAnsi="宋体"/>
                <w:sz w:val="24"/>
                <w:szCs w:val="24"/>
              </w:rPr>
            </w:pPr>
            <w:r>
              <w:rPr>
                <w:rFonts w:hint="eastAsia" w:ascii="宋体" w:hAnsi="宋体"/>
                <w:sz w:val="24"/>
                <w:szCs w:val="24"/>
              </w:rPr>
              <w:t>第二个档次（</w:t>
            </w:r>
            <w:r>
              <w:rPr>
                <w:rFonts w:hint="eastAsia" w:ascii="宋体" w:hAnsi="宋体"/>
                <w:sz w:val="24"/>
                <w:szCs w:val="24"/>
                <w:lang w:val="en-US" w:eastAsia="zh-CN"/>
              </w:rPr>
              <w:t>7</w:t>
            </w:r>
            <w:r>
              <w:rPr>
                <w:rFonts w:hint="eastAsia" w:ascii="宋体" w:hAnsi="宋体"/>
                <w:sz w:val="24"/>
                <w:szCs w:val="24"/>
              </w:rPr>
              <w:t>分）：质量承诺满足竞争性磋商文件，质量管理机构健全，职责分工明确；质量管理制度</w:t>
            </w:r>
            <w:r>
              <w:rPr>
                <w:rFonts w:hint="eastAsia" w:ascii="宋体" w:hAnsi="宋体"/>
                <w:sz w:val="24"/>
                <w:szCs w:val="24"/>
                <w:lang w:eastAsia="zh-CN"/>
              </w:rPr>
              <w:t>、质量保证</w:t>
            </w:r>
            <w:r>
              <w:rPr>
                <w:rFonts w:hint="eastAsia" w:ascii="宋体" w:hAnsi="宋体"/>
                <w:sz w:val="24"/>
                <w:szCs w:val="24"/>
              </w:rPr>
              <w:t>措施</w:t>
            </w:r>
            <w:r>
              <w:rPr>
                <w:rFonts w:hint="eastAsia" w:ascii="宋体" w:hAnsi="宋体"/>
                <w:sz w:val="24"/>
                <w:szCs w:val="24"/>
                <w:lang w:eastAsia="zh-CN"/>
              </w:rPr>
              <w:t>不够完整，和项目实际不够吻合的</w:t>
            </w:r>
            <w:r>
              <w:rPr>
                <w:rFonts w:hint="eastAsia" w:ascii="宋体" w:hAnsi="宋体"/>
                <w:sz w:val="24"/>
                <w:szCs w:val="24"/>
              </w:rPr>
              <w:t>；质量违约责任承诺、处罚标准</w:t>
            </w:r>
            <w:r>
              <w:rPr>
                <w:rFonts w:hint="eastAsia" w:ascii="宋体" w:hAnsi="宋体"/>
                <w:sz w:val="24"/>
                <w:szCs w:val="24"/>
                <w:lang w:eastAsia="zh-CN"/>
              </w:rPr>
              <w:t>无约束力</w:t>
            </w:r>
            <w:r>
              <w:rPr>
                <w:rFonts w:hint="eastAsia" w:ascii="宋体" w:hAnsi="宋体"/>
                <w:sz w:val="24"/>
                <w:szCs w:val="24"/>
              </w:rPr>
              <w:t>；</w:t>
            </w:r>
          </w:p>
          <w:p w14:paraId="7BC11DD4">
            <w:pPr>
              <w:rPr>
                <w:rFonts w:ascii="宋体" w:hAnsi="宋体"/>
                <w:sz w:val="24"/>
                <w:szCs w:val="24"/>
              </w:rPr>
            </w:pPr>
            <w:r>
              <w:rPr>
                <w:rFonts w:hint="eastAsia" w:ascii="宋体" w:hAnsi="宋体"/>
                <w:sz w:val="24"/>
                <w:szCs w:val="24"/>
              </w:rPr>
              <w:t>第三个档次（</w:t>
            </w:r>
            <w:r>
              <w:rPr>
                <w:rFonts w:hint="eastAsia" w:ascii="宋体" w:hAnsi="宋体"/>
                <w:sz w:val="24"/>
                <w:szCs w:val="24"/>
                <w:lang w:val="en-US" w:eastAsia="zh-CN"/>
              </w:rPr>
              <w:t>4</w:t>
            </w:r>
            <w:r>
              <w:rPr>
                <w:rFonts w:hint="eastAsia" w:ascii="宋体" w:hAnsi="宋体"/>
                <w:sz w:val="24"/>
                <w:szCs w:val="24"/>
              </w:rPr>
              <w:t>分）：质量承诺简单，相关质量管理措施、制度与项目实际不相符；质量违约处罚标准</w:t>
            </w:r>
            <w:r>
              <w:rPr>
                <w:rFonts w:hint="eastAsia" w:ascii="宋体" w:hAnsi="宋体"/>
                <w:sz w:val="24"/>
                <w:szCs w:val="24"/>
                <w:lang w:eastAsia="zh-CN"/>
              </w:rPr>
              <w:t>缺失</w:t>
            </w:r>
            <w:r>
              <w:rPr>
                <w:rFonts w:hint="eastAsia" w:ascii="宋体" w:hAnsi="宋体"/>
                <w:sz w:val="24"/>
                <w:szCs w:val="24"/>
              </w:rPr>
              <w:t>；</w:t>
            </w:r>
          </w:p>
          <w:p w14:paraId="5B4C0596">
            <w:pPr>
              <w:rPr>
                <w:rFonts w:hint="eastAsia" w:ascii="宋体" w:hAnsi="宋体" w:eastAsia="宋体" w:cs="Times New Roman"/>
                <w:kern w:val="2"/>
                <w:sz w:val="24"/>
                <w:szCs w:val="24"/>
                <w:lang w:val="en-US" w:eastAsia="zh-CN" w:bidi="ar-SA"/>
              </w:rPr>
            </w:pPr>
            <w:r>
              <w:rPr>
                <w:rFonts w:hint="eastAsia" w:ascii="宋体" w:hAnsi="宋体"/>
                <w:sz w:val="24"/>
                <w:szCs w:val="24"/>
              </w:rPr>
              <w:t>第五个档次（0 分）：未提供质量承诺及保证措施的。</w:t>
            </w:r>
          </w:p>
        </w:tc>
      </w:tr>
    </w:tbl>
    <w:p w14:paraId="6A8DB17A">
      <w:pPr>
        <w:spacing w:line="240" w:lineRule="exact"/>
        <w:jc w:val="center"/>
        <w:rPr>
          <w:rFonts w:ascii="宋体"/>
          <w:b/>
        </w:rPr>
      </w:pPr>
    </w:p>
    <w:p w14:paraId="16DAAD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b/>
          <w:sz w:val="24"/>
          <w:szCs w:val="22"/>
        </w:rPr>
      </w:pPr>
      <w:r>
        <w:rPr>
          <w:rFonts w:hint="eastAsia" w:ascii="宋体"/>
          <w:b/>
          <w:sz w:val="24"/>
          <w:szCs w:val="22"/>
        </w:rPr>
        <w:t>三、商务部分F3评分标准</w:t>
      </w:r>
    </w:p>
    <w:p w14:paraId="31670E8E">
      <w:pPr>
        <w:spacing w:line="240" w:lineRule="exact"/>
      </w:pPr>
    </w:p>
    <w:tbl>
      <w:tblPr>
        <w:tblStyle w:val="45"/>
        <w:tblW w:w="10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850"/>
        <w:gridCol w:w="2064"/>
        <w:gridCol w:w="7"/>
        <w:gridCol w:w="6541"/>
      </w:tblGrid>
      <w:tr w14:paraId="7099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792" w:type="dxa"/>
            <w:gridSpan w:val="2"/>
            <w:vAlign w:val="center"/>
          </w:tcPr>
          <w:p w14:paraId="7D894EB6">
            <w:pPr>
              <w:spacing w:line="240" w:lineRule="exact"/>
              <w:jc w:val="center"/>
              <w:rPr>
                <w:rFonts w:hint="eastAsia" w:ascii="宋体" w:hAnsi="宋体" w:eastAsia="宋体" w:cs="宋体"/>
                <w:b/>
                <w:sz w:val="24"/>
                <w:szCs w:val="24"/>
              </w:rPr>
            </w:pPr>
            <w:r>
              <w:rPr>
                <w:rFonts w:hint="eastAsia" w:ascii="宋体" w:hAnsi="宋体" w:eastAsia="宋体" w:cs="宋体"/>
                <w:sz w:val="24"/>
                <w:szCs w:val="24"/>
              </w:rPr>
              <w:t>三、</w:t>
            </w:r>
            <w:r>
              <w:rPr>
                <w:rFonts w:hint="eastAsia" w:ascii="宋体" w:hAnsi="宋体" w:eastAsia="宋体" w:cs="宋体"/>
                <w:b/>
                <w:sz w:val="24"/>
                <w:szCs w:val="24"/>
              </w:rPr>
              <w:t>条款号</w:t>
            </w:r>
          </w:p>
        </w:tc>
        <w:tc>
          <w:tcPr>
            <w:tcW w:w="2071" w:type="dxa"/>
            <w:gridSpan w:val="2"/>
            <w:vAlign w:val="center"/>
          </w:tcPr>
          <w:p w14:paraId="5790D87A">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6541" w:type="dxa"/>
            <w:vAlign w:val="center"/>
          </w:tcPr>
          <w:p w14:paraId="051C1E6B">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60D0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2" w:hRule="atLeast"/>
          <w:jc w:val="center"/>
        </w:trPr>
        <w:tc>
          <w:tcPr>
            <w:tcW w:w="942" w:type="dxa"/>
            <w:vAlign w:val="center"/>
          </w:tcPr>
          <w:p w14:paraId="0ED1C7E4">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2.2.4</w:t>
            </w:r>
          </w:p>
        </w:tc>
        <w:tc>
          <w:tcPr>
            <w:tcW w:w="850" w:type="dxa"/>
            <w:vAlign w:val="center"/>
          </w:tcPr>
          <w:p w14:paraId="11FBE0C5">
            <w:pPr>
              <w:spacing w:line="240" w:lineRule="exact"/>
              <w:jc w:val="left"/>
              <w:rPr>
                <w:rFonts w:hint="eastAsia" w:ascii="宋体" w:hAnsi="宋体" w:eastAsia="宋体" w:cs="宋体"/>
                <w:sz w:val="24"/>
                <w:szCs w:val="24"/>
                <w:lang w:eastAsia="zh-CN"/>
              </w:rPr>
            </w:pPr>
            <w:r>
              <w:rPr>
                <w:rFonts w:hint="eastAsia" w:ascii="宋体" w:hAnsi="宋体" w:eastAsia="宋体" w:cs="宋体"/>
                <w:sz w:val="24"/>
                <w:szCs w:val="24"/>
              </w:rPr>
              <w:t>商务部分</w:t>
            </w:r>
            <w:r>
              <w:rPr>
                <w:rFonts w:hint="eastAsia" w:ascii="宋体" w:hAnsi="宋体" w:eastAsia="宋体" w:cs="宋体"/>
                <w:color w:val="000000"/>
                <w:spacing w:val="1"/>
                <w:sz w:val="24"/>
                <w:szCs w:val="24"/>
              </w:rPr>
              <w:t>（满分</w:t>
            </w:r>
            <w:r>
              <w:rPr>
                <w:rFonts w:hint="eastAsia" w:ascii="宋体" w:hAnsi="宋体" w:cs="宋体"/>
                <w:color w:val="000000"/>
                <w:spacing w:val="1"/>
                <w:sz w:val="24"/>
                <w:szCs w:val="24"/>
                <w:lang w:val="en-US" w:eastAsia="zh-CN"/>
              </w:rPr>
              <w:t>10</w:t>
            </w:r>
            <w:r>
              <w:rPr>
                <w:rFonts w:hint="eastAsia" w:ascii="宋体" w:hAnsi="宋体" w:eastAsia="宋体" w:cs="宋体"/>
                <w:color w:val="000000"/>
                <w:spacing w:val="1"/>
                <w:sz w:val="24"/>
                <w:szCs w:val="24"/>
              </w:rPr>
              <w:t>分</w:t>
            </w:r>
            <w:r>
              <w:rPr>
                <w:rFonts w:hint="eastAsia" w:ascii="宋体" w:hAnsi="宋体" w:eastAsia="宋体" w:cs="宋体"/>
                <w:color w:val="000000"/>
                <w:spacing w:val="1"/>
                <w:sz w:val="24"/>
                <w:szCs w:val="24"/>
                <w:lang w:eastAsia="zh-CN"/>
              </w:rPr>
              <w:t>）</w:t>
            </w:r>
          </w:p>
        </w:tc>
        <w:tc>
          <w:tcPr>
            <w:tcW w:w="2064" w:type="dxa"/>
            <w:vAlign w:val="center"/>
          </w:tcPr>
          <w:p w14:paraId="387ECB0D">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项目管理机构配置评审（满分</w:t>
            </w:r>
            <w:r>
              <w:rPr>
                <w:rFonts w:hint="eastAsia" w:ascii="宋体" w:hAnsi="宋体" w:cs="宋体"/>
                <w:color w:val="000000"/>
                <w:sz w:val="24"/>
                <w:szCs w:val="24"/>
                <w:lang w:val="en-US" w:eastAsia="zh-CN"/>
              </w:rPr>
              <w:t>10</w:t>
            </w:r>
            <w:r>
              <w:rPr>
                <w:rFonts w:hint="eastAsia" w:ascii="宋体" w:hAnsi="宋体" w:eastAsia="宋体" w:cs="宋体"/>
                <w:color w:val="000000"/>
                <w:spacing w:val="1"/>
                <w:sz w:val="24"/>
                <w:szCs w:val="24"/>
              </w:rPr>
              <w:t>分）</w:t>
            </w:r>
          </w:p>
        </w:tc>
        <w:tc>
          <w:tcPr>
            <w:tcW w:w="6548" w:type="dxa"/>
            <w:gridSpan w:val="2"/>
            <w:vAlign w:val="center"/>
          </w:tcPr>
          <w:p w14:paraId="207C1E21">
            <w:pPr>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sz w:val="24"/>
                <w:szCs w:val="24"/>
                <w:lang w:eastAsia="zh-CN"/>
              </w:rPr>
              <w:t>人员配置</w:t>
            </w:r>
            <w:r>
              <w:rPr>
                <w:rFonts w:hint="eastAsia" w:ascii="宋体" w:hAnsi="宋体" w:eastAsia="宋体" w:cs="宋体"/>
                <w:sz w:val="24"/>
                <w:szCs w:val="24"/>
              </w:rPr>
              <w:t>（满分</w:t>
            </w:r>
            <w:r>
              <w:rPr>
                <w:rFonts w:hint="eastAsia" w:ascii="宋体" w:hAnsi="宋体" w:cs="宋体"/>
                <w:sz w:val="24"/>
                <w:szCs w:val="24"/>
                <w:lang w:val="en-US" w:eastAsia="zh-CN"/>
              </w:rPr>
              <w:t>7</w:t>
            </w:r>
            <w:r>
              <w:rPr>
                <w:rFonts w:hint="eastAsia" w:ascii="宋体" w:hAnsi="宋体" w:eastAsia="宋体" w:cs="宋体"/>
                <w:sz w:val="24"/>
                <w:szCs w:val="24"/>
              </w:rPr>
              <w:t>分）：</w:t>
            </w:r>
          </w:p>
          <w:p w14:paraId="43644BEF">
            <w:pPr>
              <w:rPr>
                <w:rFonts w:hint="eastAsia" w:ascii="宋体" w:hAnsi="宋体" w:eastAsia="宋体" w:cs="宋体"/>
                <w:sz w:val="24"/>
                <w:szCs w:val="24"/>
                <w:lang w:eastAsia="zh-CN"/>
              </w:rPr>
            </w:pPr>
            <w:r>
              <w:rPr>
                <w:rFonts w:hint="eastAsia" w:ascii="宋体" w:hAnsi="宋体" w:eastAsia="宋体" w:cs="宋体"/>
                <w:sz w:val="24"/>
                <w:szCs w:val="24"/>
              </w:rPr>
              <w:t>提供项目经理及</w:t>
            </w:r>
            <w:r>
              <w:rPr>
                <w:rFonts w:hint="eastAsia" w:ascii="宋体" w:hAnsi="宋体" w:eastAsia="宋体" w:cs="宋体"/>
                <w:sz w:val="24"/>
                <w:szCs w:val="24"/>
                <w:lang w:eastAsia="zh-CN"/>
              </w:rPr>
              <w:t>其他项目管理人员</w:t>
            </w:r>
            <w:r>
              <w:rPr>
                <w:rFonts w:hint="eastAsia" w:ascii="宋体" w:hAnsi="宋体" w:eastAsia="宋体" w:cs="宋体"/>
                <w:sz w:val="24"/>
                <w:szCs w:val="24"/>
              </w:rPr>
              <w:t>对应</w:t>
            </w:r>
            <w:r>
              <w:rPr>
                <w:rFonts w:hint="eastAsia" w:ascii="宋体" w:hAnsi="宋体" w:eastAsia="宋体" w:cs="宋体"/>
                <w:sz w:val="24"/>
                <w:szCs w:val="24"/>
                <w:lang w:eastAsia="zh-CN"/>
              </w:rPr>
              <w:t>资料齐全得</w:t>
            </w:r>
            <w:r>
              <w:rPr>
                <w:rFonts w:hint="eastAsia" w:ascii="宋体" w:hAnsi="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2D751C9C">
            <w:pPr>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eastAsia="zh-CN"/>
              </w:rPr>
              <w:t>岗位职责及分工</w:t>
            </w:r>
            <w:r>
              <w:rPr>
                <w:rFonts w:hint="eastAsia" w:ascii="宋体" w:hAnsi="宋体" w:eastAsia="宋体" w:cs="宋体"/>
                <w:sz w:val="24"/>
                <w:szCs w:val="24"/>
              </w:rPr>
              <w:t>（满分</w:t>
            </w:r>
            <w:r>
              <w:rPr>
                <w:rFonts w:hint="eastAsia" w:ascii="宋体" w:hAnsi="宋体" w:cs="宋体"/>
                <w:sz w:val="24"/>
                <w:szCs w:val="24"/>
                <w:lang w:val="en-US" w:eastAsia="zh-CN"/>
              </w:rPr>
              <w:t>3</w:t>
            </w:r>
            <w:r>
              <w:rPr>
                <w:rFonts w:hint="eastAsia" w:ascii="宋体" w:hAnsi="宋体" w:eastAsia="宋体" w:cs="宋体"/>
                <w:sz w:val="24"/>
                <w:szCs w:val="24"/>
              </w:rPr>
              <w:t>分）：</w:t>
            </w:r>
          </w:p>
          <w:p w14:paraId="57A7950A">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人员岗位职责及分工明确详细</w:t>
            </w:r>
            <w:r>
              <w:rPr>
                <w:rFonts w:hint="eastAsia" w:ascii="宋体" w:hAnsi="宋体" w:eastAsia="宋体" w:cs="宋体"/>
                <w:sz w:val="24"/>
                <w:szCs w:val="24"/>
                <w:lang w:val="en-US" w:eastAsia="zh-CN"/>
              </w:rPr>
              <w:t>有</w:t>
            </w:r>
            <w:r>
              <w:rPr>
                <w:rFonts w:hint="eastAsia" w:ascii="宋体" w:hAnsi="宋体" w:eastAsia="宋体" w:cs="宋体"/>
                <w:sz w:val="24"/>
                <w:szCs w:val="24"/>
                <w:lang w:eastAsia="zh-CN"/>
              </w:rPr>
              <w:t>违约处罚措施，横向对比</w:t>
            </w:r>
            <w:r>
              <w:rPr>
                <w:rFonts w:hint="eastAsia" w:ascii="宋体" w:hAnsi="宋体" w:eastAsia="宋体" w:cs="宋体"/>
                <w:sz w:val="24"/>
                <w:szCs w:val="24"/>
                <w:lang w:val="en-US" w:eastAsia="zh-CN"/>
              </w:rPr>
              <w:t>在0-</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之间赋分。未提供</w:t>
            </w:r>
            <w:r>
              <w:rPr>
                <w:rFonts w:hint="eastAsia" w:ascii="宋体" w:hAnsi="宋体" w:eastAsia="宋体" w:cs="宋体"/>
                <w:sz w:val="24"/>
                <w:szCs w:val="24"/>
                <w:lang w:eastAsia="zh-CN"/>
              </w:rPr>
              <w:t>人员岗位职责及分工说明的不得分。</w:t>
            </w:r>
          </w:p>
        </w:tc>
      </w:tr>
    </w:tbl>
    <w:p w14:paraId="56088106">
      <w:pPr>
        <w:spacing w:line="360" w:lineRule="auto"/>
        <w:rPr>
          <w:rFonts w:ascii="宋体" w:hAnsi="宋体"/>
          <w:b/>
          <w:szCs w:val="21"/>
        </w:rPr>
      </w:pPr>
    </w:p>
    <w:p w14:paraId="123DD95A">
      <w:pPr>
        <w:spacing w:line="360" w:lineRule="auto"/>
        <w:rPr>
          <w:rFonts w:ascii="宋体"/>
          <w:b/>
          <w:bCs/>
          <w:sz w:val="24"/>
          <w:szCs w:val="24"/>
        </w:rPr>
      </w:pPr>
      <w:r>
        <w:rPr>
          <w:rFonts w:ascii="宋体" w:hAnsi="宋体" w:cs="宋体"/>
          <w:b/>
          <w:bCs/>
          <w:sz w:val="24"/>
          <w:szCs w:val="24"/>
        </w:rPr>
        <w:t xml:space="preserve">1. </w:t>
      </w:r>
      <w:r>
        <w:rPr>
          <w:rFonts w:hint="eastAsia" w:ascii="宋体" w:hAnsi="宋体" w:cs="宋体"/>
          <w:b/>
          <w:bCs/>
          <w:sz w:val="24"/>
          <w:szCs w:val="24"/>
        </w:rPr>
        <w:t>磋商方法</w:t>
      </w:r>
    </w:p>
    <w:p w14:paraId="0C4193E6">
      <w:pPr>
        <w:spacing w:line="360" w:lineRule="auto"/>
        <w:ind w:firstLine="480" w:firstLineChars="200"/>
        <w:jc w:val="left"/>
        <w:rPr>
          <w:rFonts w:ascii="宋体"/>
          <w:sz w:val="24"/>
          <w:szCs w:val="24"/>
        </w:rPr>
      </w:pPr>
      <w:r>
        <w:rPr>
          <w:rFonts w:hint="eastAsia" w:ascii="宋体" w:hAnsi="宋体" w:cs="宋体"/>
          <w:sz w:val="24"/>
          <w:szCs w:val="24"/>
        </w:rPr>
        <w:t>本次磋商采用综合评分法。磋商小组对通过资格审查、符合性审查的响应文件，按照本章评分标准（细则）规定的评分标准进行打分，并按得分由高到低顺序推荐成交候选人；得分相同的，按投标报价由低到高顺序排列。得分且报价相同的，依次主要技术指标高优先、质保期长优先、服务期短优先、故障到达时间短优先的顺序，排列各供应商的次序推荐成交候选人。</w:t>
      </w:r>
    </w:p>
    <w:p w14:paraId="7D5E2BBB">
      <w:pPr>
        <w:pStyle w:val="38"/>
        <w:spacing w:after="0" w:line="360" w:lineRule="auto"/>
        <w:rPr>
          <w:rFonts w:ascii="宋体"/>
          <w:b/>
          <w:bCs/>
          <w:sz w:val="24"/>
          <w:szCs w:val="24"/>
        </w:rPr>
      </w:pPr>
      <w:r>
        <w:rPr>
          <w:rFonts w:ascii="宋体" w:hAnsi="宋体" w:cs="宋体"/>
          <w:b/>
          <w:bCs/>
          <w:sz w:val="24"/>
          <w:szCs w:val="24"/>
        </w:rPr>
        <w:t>2</w:t>
      </w:r>
      <w:r>
        <w:rPr>
          <w:rFonts w:hint="eastAsia" w:ascii="宋体" w:hAnsi="宋体" w:cs="宋体"/>
          <w:b/>
          <w:bCs/>
          <w:sz w:val="24"/>
          <w:szCs w:val="24"/>
        </w:rPr>
        <w:t>．评审工作程序</w:t>
      </w:r>
    </w:p>
    <w:p w14:paraId="17590499">
      <w:pPr>
        <w:pStyle w:val="38"/>
        <w:spacing w:after="0"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eastAsia="zh-CN"/>
        </w:rPr>
        <w:t>磋商小组签到</w:t>
      </w:r>
      <w:r>
        <w:rPr>
          <w:rFonts w:hint="eastAsia" w:ascii="宋体" w:hAnsi="宋体" w:cs="宋体"/>
          <w:sz w:val="24"/>
          <w:szCs w:val="24"/>
        </w:rPr>
        <w:t>；</w:t>
      </w:r>
    </w:p>
    <w:p w14:paraId="0F1F9EA5">
      <w:pPr>
        <w:pStyle w:val="38"/>
        <w:spacing w:after="0"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）磋商小组审阅响应文件：</w:t>
      </w:r>
    </w:p>
    <w:p w14:paraId="5DB0BFC4">
      <w:pPr>
        <w:pStyle w:val="38"/>
        <w:spacing w:after="0" w:line="360" w:lineRule="auto"/>
        <w:ind w:firstLine="480" w:firstLineChars="200"/>
        <w:rPr>
          <w:rFonts w:ascii="宋体"/>
          <w:sz w:val="24"/>
          <w:szCs w:val="24"/>
          <w:lang w:val="zh-CN"/>
        </w:rPr>
      </w:pPr>
      <w:r>
        <w:rPr>
          <w:rFonts w:hint="eastAsia" w:ascii="宋体" w:hAnsi="宋体" w:cs="宋体"/>
          <w:sz w:val="24"/>
          <w:szCs w:val="24"/>
          <w:lang w:val="zh-CN"/>
        </w:rPr>
        <w:t>磋商小组依据磋商文件的规定，采购对响应文件的有效性、完整性和对磋商文件的响应程度进行审查，以确定是否对磋商文件的要求做出实质性响应。未对磋商文件做实质性响应的供应商，不得进入具体磋商程序。符合性评审标准详见“</w:t>
      </w:r>
      <w:r>
        <w:rPr>
          <w:rFonts w:hint="eastAsia" w:ascii="宋体" w:hAnsi="宋体" w:cs="宋体"/>
          <w:b/>
          <w:bCs/>
          <w:sz w:val="24"/>
          <w:szCs w:val="24"/>
        </w:rPr>
        <w:t>磋商程序和方法前附表</w:t>
      </w:r>
      <w:r>
        <w:rPr>
          <w:rFonts w:hint="eastAsia" w:ascii="宋体" w:hAnsi="宋体" w:cs="宋体"/>
          <w:sz w:val="24"/>
          <w:szCs w:val="24"/>
          <w:lang w:val="zh-CN"/>
        </w:rPr>
        <w:t>”</w:t>
      </w:r>
    </w:p>
    <w:p w14:paraId="6AC88E6A">
      <w:pPr>
        <w:pStyle w:val="38"/>
        <w:spacing w:after="0" w:line="360" w:lineRule="auto"/>
        <w:ind w:firstLine="480" w:firstLineChars="200"/>
        <w:rPr>
          <w:rFonts w:ascii="宋体"/>
          <w:sz w:val="24"/>
          <w:szCs w:val="24"/>
          <w:lang w:val="zh-CN"/>
        </w:rPr>
      </w:pPr>
      <w:r>
        <w:rPr>
          <w:rFonts w:hint="eastAsia" w:ascii="宋体" w:hAnsi="宋体" w:cs="宋体"/>
          <w:sz w:val="24"/>
          <w:szCs w:val="24"/>
          <w:lang w:val="zh-CN"/>
        </w:rPr>
        <w:t>在磋商文件及程序符合法律规定的前提下，递交响应文件或对磋商文件做出实质响应的供应商少于</w:t>
      </w:r>
      <w:r>
        <w:rPr>
          <w:rFonts w:hint="eastAsia" w:ascii="宋体" w:hAnsi="宋体" w:cs="宋体"/>
          <w:sz w:val="24"/>
          <w:szCs w:val="24"/>
        </w:rPr>
        <w:t>3家</w:t>
      </w:r>
      <w:r>
        <w:rPr>
          <w:rFonts w:hint="eastAsia" w:ascii="宋体" w:hAnsi="宋体" w:cs="宋体"/>
          <w:sz w:val="24"/>
          <w:szCs w:val="24"/>
          <w:lang w:val="zh-CN"/>
        </w:rPr>
        <w:t>时，根据财库[2015]124号文，可以按照公平、公正和竞争原则，继续进行磋商采购；如果少于2家，应终止磋商，重新组织采购。</w:t>
      </w:r>
    </w:p>
    <w:p w14:paraId="0D0058A8">
      <w:pPr>
        <w:pStyle w:val="38"/>
        <w:spacing w:after="0"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）磋商开始，与供应商谈各项内容</w:t>
      </w:r>
      <w:r>
        <w:rPr>
          <w:rFonts w:hint="eastAsia" w:ascii="宋体" w:hAnsi="宋体" w:cs="宋体"/>
          <w:sz w:val="24"/>
          <w:szCs w:val="24"/>
          <w:lang w:eastAsia="zh-CN"/>
        </w:rPr>
        <w:t>（电子交易系统项目以系统发出的指令为准）</w:t>
      </w:r>
      <w:r>
        <w:rPr>
          <w:rFonts w:hint="eastAsia" w:ascii="宋体" w:hAnsi="宋体" w:cs="宋体"/>
          <w:sz w:val="24"/>
          <w:szCs w:val="24"/>
        </w:rPr>
        <w:t>：</w:t>
      </w:r>
    </w:p>
    <w:p w14:paraId="15C821BC">
      <w:pPr>
        <w:pStyle w:val="38"/>
        <w:spacing w:after="0" w:line="360" w:lineRule="auto"/>
        <w:ind w:firstLine="480" w:firstLineChars="200"/>
        <w:rPr>
          <w:rFonts w:ascii="宋体"/>
          <w:sz w:val="24"/>
          <w:szCs w:val="24"/>
          <w:lang w:val="zh-CN"/>
        </w:rPr>
      </w:pPr>
      <w:r>
        <w:rPr>
          <w:rFonts w:hint="eastAsia" w:ascii="宋体" w:hAnsi="宋体" w:cs="宋体"/>
          <w:sz w:val="24"/>
          <w:szCs w:val="24"/>
          <w:lang w:val="zh-CN"/>
        </w:rPr>
        <w:t>磋商小组所有成员集中与单一供应商按照</w:t>
      </w:r>
      <w:r>
        <w:rPr>
          <w:rFonts w:hint="eastAsia" w:ascii="宋体" w:hAnsi="宋体" w:cs="宋体"/>
          <w:sz w:val="24"/>
          <w:szCs w:val="24"/>
        </w:rPr>
        <w:t>抽签决定的磋商次序</w:t>
      </w:r>
      <w:r>
        <w:rPr>
          <w:rFonts w:hint="eastAsia" w:ascii="宋体" w:hAnsi="宋体" w:cs="宋体"/>
          <w:sz w:val="24"/>
          <w:szCs w:val="24"/>
          <w:lang w:val="zh-CN"/>
        </w:rPr>
        <w:t>分别进行磋商。磋商小组可根据供应商的报价，响应内容及磋商的情况，给予每个正在参加磋商的供应商相同的机会。</w:t>
      </w:r>
    </w:p>
    <w:p w14:paraId="6B0680A8">
      <w:pPr>
        <w:pStyle w:val="38"/>
        <w:spacing w:after="0" w:line="360" w:lineRule="auto"/>
        <w:ind w:firstLine="480" w:firstLineChars="200"/>
        <w:rPr>
          <w:rFonts w:ascii="宋体" w:hAnsi="宋体" w:cs="宋体"/>
          <w:sz w:val="24"/>
          <w:szCs w:val="24"/>
        </w:rPr>
      </w:pPr>
      <w:r>
        <w:rPr>
          <w:rFonts w:ascii="宋体" w:hAnsi="宋体" w:cs="宋体"/>
          <w:sz w:val="24"/>
          <w:szCs w:val="24"/>
          <w:lang w:val="zh-CN"/>
        </w:rPr>
        <w:fldChar w:fldCharType="begin"/>
      </w:r>
      <w:r>
        <w:rPr>
          <w:rFonts w:ascii="宋体" w:hAnsi="宋体" w:cs="宋体"/>
          <w:sz w:val="24"/>
          <w:szCs w:val="24"/>
          <w:lang w:val="zh-CN"/>
        </w:rPr>
        <w:instrText xml:space="preserve"> eq \o\ac(</w:instrText>
      </w:r>
      <w:r>
        <w:rPr>
          <w:rFonts w:hint="eastAsia" w:ascii="宋体" w:hAnsi="宋体" w:cs="宋体"/>
          <w:position w:val="-4"/>
          <w:sz w:val="36"/>
          <w:szCs w:val="24"/>
          <w:lang w:val="zh-CN"/>
        </w:rPr>
        <w:instrText xml:space="preserve">○</w:instrText>
      </w:r>
      <w:r>
        <w:rPr>
          <w:rFonts w:ascii="宋体" w:cs="宋体"/>
          <w:position w:val="0"/>
          <w:sz w:val="24"/>
          <w:szCs w:val="24"/>
          <w:lang w:val="zh-CN"/>
        </w:rPr>
        <w:instrText xml:space="preserve">,</w:instrText>
      </w:r>
      <w:r>
        <w:rPr>
          <w:rFonts w:ascii="宋体" w:hAnsi="宋体" w:cs="宋体"/>
          <w:position w:val="0"/>
          <w:sz w:val="24"/>
          <w:szCs w:val="24"/>
          <w:lang w:val="zh-CN"/>
        </w:rPr>
        <w:instrText xml:space="preserve">1)</w:instrText>
      </w:r>
      <w:r>
        <w:rPr>
          <w:rFonts w:ascii="宋体" w:hAnsi="宋体" w:cs="宋体"/>
          <w:sz w:val="24"/>
          <w:szCs w:val="24"/>
          <w:lang w:val="zh-CN"/>
        </w:rPr>
        <w:fldChar w:fldCharType="end"/>
      </w:r>
      <w:r>
        <w:rPr>
          <w:rFonts w:hint="eastAsia" w:ascii="宋体" w:hAnsi="宋体" w:cs="宋体"/>
          <w:sz w:val="24"/>
          <w:szCs w:val="24"/>
        </w:rPr>
        <w:t>在磋商过程中，磋商小组可以根据磋商文件和磋商情况实质性变动采购需求中的技术、服务要求以及合同草案条款，但不得变动磋商文件中的其他内容。实质性变动的内容，</w:t>
      </w:r>
      <w:r>
        <w:rPr>
          <w:rFonts w:hint="eastAsia" w:ascii="宋体" w:hAnsi="宋体" w:cs="宋体"/>
          <w:sz w:val="24"/>
          <w:szCs w:val="24"/>
          <w:lang w:eastAsia="zh-CN"/>
        </w:rPr>
        <w:t>须经采购人确认</w:t>
      </w:r>
      <w:r>
        <w:rPr>
          <w:rFonts w:hint="eastAsia" w:ascii="宋体" w:hAnsi="宋体" w:cs="宋体"/>
          <w:sz w:val="24"/>
          <w:szCs w:val="24"/>
        </w:rPr>
        <w:t>。</w:t>
      </w:r>
      <w:r>
        <w:rPr>
          <w:rFonts w:ascii="宋体" w:hAnsi="宋体" w:cs="宋体"/>
          <w:sz w:val="24"/>
          <w:szCs w:val="24"/>
        </w:rPr>
        <w:t xml:space="preserve"> </w:t>
      </w:r>
    </w:p>
    <w:p w14:paraId="6E40F901">
      <w:pPr>
        <w:pStyle w:val="38"/>
        <w:spacing w:after="0" w:line="360" w:lineRule="auto"/>
        <w:ind w:firstLine="480" w:firstLineChars="200"/>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ascii="宋体" w:cs="宋体"/>
          <w:position w:val="0"/>
          <w:sz w:val="24"/>
          <w:szCs w:val="24"/>
        </w:rPr>
        <w:instrText xml:space="preserve">,</w:instrText>
      </w:r>
      <w:r>
        <w:rPr>
          <w:rFonts w:ascii="宋体" w:hAnsi="宋体" w:cs="宋体"/>
          <w:position w:val="0"/>
          <w:sz w:val="24"/>
          <w:szCs w:val="24"/>
        </w:rPr>
        <w:instrText xml:space="preserve">2)</w:instrText>
      </w:r>
      <w:r>
        <w:rPr>
          <w:rFonts w:ascii="宋体" w:hAnsi="宋体" w:cs="宋体"/>
          <w:sz w:val="24"/>
          <w:szCs w:val="24"/>
        </w:rPr>
        <w:fldChar w:fldCharType="end"/>
      </w:r>
      <w:r>
        <w:rPr>
          <w:rFonts w:hint="eastAsia" w:ascii="宋体" w:hAnsi="宋体" w:cs="宋体"/>
          <w:sz w:val="24"/>
          <w:szCs w:val="24"/>
        </w:rPr>
        <w:t>对磋商文件作出的实质性变动是磋商文件的有效组成部分，磋商小组应当及时以书面形式同时通知所有参加磋商的供应商。</w:t>
      </w:r>
      <w:r>
        <w:rPr>
          <w:rFonts w:ascii="宋体" w:hAnsi="宋体" w:cs="宋体"/>
          <w:sz w:val="24"/>
          <w:szCs w:val="24"/>
        </w:rPr>
        <w:t xml:space="preserve"> </w:t>
      </w:r>
    </w:p>
    <w:p w14:paraId="6DE4DA9E">
      <w:pPr>
        <w:pStyle w:val="38"/>
        <w:spacing w:after="0" w:line="360" w:lineRule="auto"/>
        <w:ind w:firstLine="480" w:firstLineChars="200"/>
        <w:rPr>
          <w:rFonts w:ascii="宋体"/>
          <w:sz w:val="24"/>
          <w:szCs w:val="24"/>
        </w:rPr>
      </w:pPr>
      <w:r>
        <w:rPr>
          <w:rFonts w:ascii="宋体" w:hAnsi="宋体" w:cs="宋体"/>
          <w:sz w:val="24"/>
          <w:szCs w:val="24"/>
        </w:rPr>
        <w:fldChar w:fldCharType="begin"/>
      </w:r>
      <w:r>
        <w:rPr>
          <w:rFonts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ascii="宋体" w:cs="宋体"/>
          <w:position w:val="0"/>
          <w:sz w:val="24"/>
          <w:szCs w:val="24"/>
        </w:rPr>
        <w:instrText xml:space="preserve">,</w:instrText>
      </w:r>
      <w:r>
        <w:rPr>
          <w:rFonts w:ascii="宋体" w:hAnsi="宋体" w:cs="宋体"/>
          <w:position w:val="0"/>
          <w:sz w:val="24"/>
          <w:szCs w:val="24"/>
        </w:rPr>
        <w:instrText xml:space="preserve">3)</w:instrText>
      </w:r>
      <w:r>
        <w:rPr>
          <w:rFonts w:ascii="宋体" w:hAnsi="宋体" w:cs="宋体"/>
          <w:sz w:val="24"/>
          <w:szCs w:val="24"/>
        </w:rPr>
        <w:fldChar w:fldCharType="end"/>
      </w:r>
      <w:r>
        <w:rPr>
          <w:rFonts w:hint="eastAsia" w:ascii="宋体" w:hAnsi="宋体" w:cs="宋体"/>
          <w:sz w:val="24"/>
          <w:szCs w:val="24"/>
        </w:rPr>
        <w:t>供应商应当按照磋商文件的变动情况和磋商小组的要求重新提交响应文件，并由其全权代表签章。</w:t>
      </w:r>
    </w:p>
    <w:p w14:paraId="12174492">
      <w:pPr>
        <w:pStyle w:val="38"/>
        <w:spacing w:after="0" w:line="360" w:lineRule="auto"/>
        <w:ind w:firstLine="480" w:firstLineChars="200"/>
        <w:rPr>
          <w:rFonts w:ascii="宋体"/>
          <w:sz w:val="24"/>
          <w:szCs w:val="24"/>
          <w:lang w:val="zh-CN"/>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）各供应商进行报价：</w:t>
      </w:r>
    </w:p>
    <w:p w14:paraId="248BE135">
      <w:pPr>
        <w:pStyle w:val="38"/>
        <w:spacing w:after="0" w:line="360" w:lineRule="auto"/>
        <w:ind w:firstLine="480" w:firstLineChars="200"/>
        <w:rPr>
          <w:rFonts w:ascii="宋体"/>
          <w:sz w:val="24"/>
          <w:szCs w:val="24"/>
          <w:lang w:val="zh-CN"/>
        </w:rPr>
      </w:pPr>
      <w:r>
        <w:rPr>
          <w:rFonts w:hint="eastAsia" w:ascii="宋体" w:hAnsi="宋体" w:cs="宋体"/>
          <w:sz w:val="24"/>
          <w:szCs w:val="24"/>
          <w:lang w:val="zh-CN"/>
        </w:rPr>
        <w:t>磋商结束后，参加磋商的供应商应当对磋商的承诺以书面形式确认，并由全权代表签章。</w:t>
      </w:r>
    </w:p>
    <w:p w14:paraId="09A43933">
      <w:pPr>
        <w:pStyle w:val="38"/>
        <w:spacing w:after="0" w:line="360" w:lineRule="auto"/>
        <w:ind w:firstLine="480" w:firstLineChars="200"/>
        <w:rPr>
          <w:rFonts w:ascii="宋体"/>
          <w:sz w:val="24"/>
          <w:szCs w:val="24"/>
        </w:rPr>
      </w:pPr>
      <w:r>
        <w:rPr>
          <w:rFonts w:hint="eastAsia" w:ascii="宋体" w:hAnsi="宋体" w:cs="宋体"/>
          <w:sz w:val="24"/>
          <w:szCs w:val="24"/>
          <w:lang w:val="zh-CN"/>
        </w:rPr>
        <w:t>（</w:t>
      </w:r>
      <w:r>
        <w:rPr>
          <w:rFonts w:ascii="宋体" w:hAnsi="宋体" w:cs="宋体"/>
          <w:sz w:val="24"/>
          <w:szCs w:val="24"/>
        </w:rPr>
        <w:t>6</w:t>
      </w:r>
      <w:r>
        <w:rPr>
          <w:rFonts w:hint="eastAsia" w:ascii="宋体" w:hAnsi="宋体" w:cs="宋体"/>
          <w:sz w:val="24"/>
          <w:szCs w:val="24"/>
          <w:lang w:val="zh-CN"/>
        </w:rPr>
        <w:t>）</w:t>
      </w:r>
      <w:r>
        <w:rPr>
          <w:rFonts w:hint="eastAsia" w:ascii="宋体" w:hAnsi="宋体" w:cs="宋体"/>
          <w:sz w:val="24"/>
          <w:szCs w:val="24"/>
        </w:rPr>
        <w:t>由磋商小组采用综合评分法对提交最后报价的供应商的响应文件和最后报价进行综合评分。</w:t>
      </w:r>
    </w:p>
    <w:p w14:paraId="032B1A69">
      <w:pPr>
        <w:pStyle w:val="38"/>
        <w:spacing w:after="0" w:line="360" w:lineRule="auto"/>
        <w:ind w:firstLine="480" w:firstLineChars="200"/>
        <w:rPr>
          <w:rFonts w:ascii="宋体"/>
          <w:sz w:val="24"/>
          <w:szCs w:val="24"/>
          <w:lang w:val="zh-CN"/>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）确定成交供应商。</w:t>
      </w:r>
    </w:p>
    <w:p w14:paraId="1584D346">
      <w:pPr>
        <w:pStyle w:val="38"/>
        <w:spacing w:after="0" w:line="360" w:lineRule="auto"/>
        <w:rPr>
          <w:rFonts w:ascii="宋体"/>
          <w:b/>
          <w:bCs/>
          <w:sz w:val="24"/>
          <w:szCs w:val="24"/>
        </w:rPr>
      </w:pPr>
      <w:r>
        <w:rPr>
          <w:rFonts w:ascii="宋体" w:hAnsi="宋体" w:cs="宋体"/>
          <w:b/>
          <w:bCs/>
          <w:sz w:val="24"/>
          <w:szCs w:val="24"/>
        </w:rPr>
        <w:t>3</w:t>
      </w:r>
      <w:r>
        <w:rPr>
          <w:rFonts w:hint="eastAsia" w:ascii="宋体" w:hAnsi="宋体" w:cs="宋体"/>
          <w:b/>
          <w:bCs/>
          <w:sz w:val="24"/>
          <w:szCs w:val="24"/>
        </w:rPr>
        <w:t>．磋商内容</w:t>
      </w:r>
    </w:p>
    <w:p w14:paraId="28A7DF31">
      <w:pPr>
        <w:pStyle w:val="38"/>
        <w:spacing w:after="0" w:line="360" w:lineRule="auto"/>
        <w:ind w:firstLine="600" w:firstLineChars="250"/>
        <w:rPr>
          <w:rFonts w:ascii="宋体"/>
          <w:sz w:val="24"/>
          <w:szCs w:val="24"/>
        </w:rPr>
      </w:pPr>
      <w:r>
        <w:rPr>
          <w:rFonts w:ascii="宋体" w:hAnsi="宋体" w:cs="宋体"/>
          <w:sz w:val="24"/>
          <w:szCs w:val="24"/>
        </w:rPr>
        <w:t>3.1</w:t>
      </w:r>
      <w:r>
        <w:rPr>
          <w:rFonts w:hint="eastAsia" w:ascii="宋体" w:hAnsi="宋体" w:cs="宋体"/>
          <w:sz w:val="24"/>
          <w:szCs w:val="24"/>
        </w:rPr>
        <w:t>采购项目的服务质量、价格、其他条件等内容。</w:t>
      </w:r>
    </w:p>
    <w:p w14:paraId="6F99B581">
      <w:pPr>
        <w:pStyle w:val="38"/>
        <w:spacing w:after="0" w:line="360" w:lineRule="auto"/>
        <w:rPr>
          <w:rFonts w:ascii="宋体"/>
          <w:b/>
          <w:bCs/>
          <w:sz w:val="24"/>
          <w:szCs w:val="24"/>
        </w:rPr>
      </w:pPr>
      <w:r>
        <w:rPr>
          <w:rFonts w:ascii="宋体" w:hAnsi="宋体" w:cs="宋体"/>
          <w:b/>
          <w:bCs/>
          <w:sz w:val="24"/>
          <w:szCs w:val="24"/>
        </w:rPr>
        <w:t>4.</w:t>
      </w:r>
      <w:r>
        <w:rPr>
          <w:rFonts w:hint="eastAsia" w:ascii="宋体" w:hAnsi="宋体" w:cs="宋体"/>
          <w:b/>
          <w:bCs/>
          <w:sz w:val="24"/>
          <w:szCs w:val="24"/>
        </w:rPr>
        <w:t>评审原则与评审方法</w:t>
      </w:r>
    </w:p>
    <w:p w14:paraId="3D01106E">
      <w:pPr>
        <w:pStyle w:val="38"/>
        <w:spacing w:after="0" w:line="360" w:lineRule="auto"/>
        <w:ind w:firstLine="480" w:firstLineChars="200"/>
        <w:rPr>
          <w:rFonts w:ascii="宋体"/>
          <w:bCs/>
          <w:sz w:val="24"/>
          <w:szCs w:val="24"/>
        </w:rPr>
      </w:pPr>
      <w:r>
        <w:rPr>
          <w:rFonts w:ascii="宋体" w:hAnsi="宋体" w:cs="宋体"/>
          <w:bCs/>
          <w:sz w:val="24"/>
          <w:szCs w:val="24"/>
        </w:rPr>
        <w:t>4.1</w:t>
      </w:r>
      <w:r>
        <w:rPr>
          <w:rFonts w:hint="eastAsia" w:ascii="宋体" w:hAnsi="宋体" w:cs="宋体"/>
          <w:bCs/>
          <w:sz w:val="24"/>
          <w:szCs w:val="24"/>
        </w:rPr>
        <w:t>评审原则</w:t>
      </w:r>
    </w:p>
    <w:p w14:paraId="28E50380">
      <w:pPr>
        <w:pStyle w:val="38"/>
        <w:spacing w:after="0" w:line="360" w:lineRule="auto"/>
        <w:ind w:firstLine="480" w:firstLineChars="200"/>
        <w:rPr>
          <w:rFonts w:ascii="宋体"/>
          <w:bCs/>
          <w:sz w:val="24"/>
          <w:szCs w:val="24"/>
        </w:rPr>
      </w:pPr>
      <w:r>
        <w:rPr>
          <w:rFonts w:hint="eastAsia" w:ascii="宋体" w:hAnsi="宋体" w:cs="宋体"/>
          <w:bCs/>
          <w:sz w:val="24"/>
          <w:szCs w:val="24"/>
        </w:rPr>
        <w:t>（</w:t>
      </w:r>
      <w:r>
        <w:rPr>
          <w:rFonts w:ascii="宋体" w:hAnsi="宋体" w:cs="宋体"/>
          <w:bCs/>
          <w:sz w:val="24"/>
          <w:szCs w:val="24"/>
        </w:rPr>
        <w:t>1</w:t>
      </w:r>
      <w:r>
        <w:rPr>
          <w:rFonts w:hint="eastAsia" w:ascii="宋体" w:hAnsi="宋体" w:cs="宋体"/>
          <w:bCs/>
          <w:sz w:val="24"/>
          <w:szCs w:val="24"/>
        </w:rPr>
        <w:t>）本次磋商遵循公开透明、公平竞争、公正和诚实信用的原则。磋商小组成员按照客观、公正、审慎的原则，根据磋商文件规定的评审程序、评审方法和评审标准进行独立评审。未实质性响应磋商文件的响应文件按无效响应处理，并告知提交响应文件的供应商。</w:t>
      </w:r>
    </w:p>
    <w:p w14:paraId="6411D61F">
      <w:pPr>
        <w:pStyle w:val="38"/>
        <w:spacing w:after="0" w:line="360" w:lineRule="auto"/>
        <w:ind w:firstLine="480" w:firstLineChars="200"/>
        <w:rPr>
          <w:rFonts w:ascii="宋体"/>
          <w:bCs/>
          <w:sz w:val="24"/>
          <w:szCs w:val="24"/>
          <w:lang w:val="zh-CN"/>
        </w:rPr>
      </w:pPr>
      <w:r>
        <w:rPr>
          <w:rFonts w:hint="eastAsia" w:ascii="宋体" w:hAnsi="宋体" w:cs="宋体"/>
          <w:bCs/>
          <w:sz w:val="24"/>
          <w:szCs w:val="24"/>
          <w:lang w:val="zh-CN"/>
        </w:rPr>
        <w:t>（</w:t>
      </w:r>
      <w:r>
        <w:rPr>
          <w:rFonts w:ascii="宋体" w:hAnsi="宋体" w:cs="宋体"/>
          <w:bCs/>
          <w:sz w:val="24"/>
          <w:szCs w:val="24"/>
          <w:lang w:val="zh-CN"/>
        </w:rPr>
        <w:t>2</w:t>
      </w:r>
      <w:r>
        <w:rPr>
          <w:rFonts w:hint="eastAsia" w:ascii="宋体" w:hAnsi="宋体" w:cs="宋体"/>
          <w:bCs/>
          <w:sz w:val="24"/>
          <w:szCs w:val="24"/>
          <w:lang w:val="zh-CN"/>
        </w:rPr>
        <w:t>）磋商小组应当根据综合评分情况，按照评审得分由高到低顺序推荐至少3名成交候选供应商，并编写评审报告。评审得分相同的，按照最后报价由低到高的顺序推荐。评审得分且最后报价相同的，</w:t>
      </w:r>
      <w:r>
        <w:rPr>
          <w:rFonts w:hint="eastAsia" w:ascii="宋体" w:hAnsi="宋体" w:cs="宋体"/>
          <w:bCs/>
          <w:sz w:val="24"/>
          <w:szCs w:val="24"/>
        </w:rPr>
        <w:t>依次按就近采购本地或本省服务优先，排列各供应商的次序</w:t>
      </w:r>
      <w:r>
        <w:rPr>
          <w:rFonts w:hint="eastAsia" w:ascii="宋体" w:hAnsi="宋体" w:cs="宋体"/>
          <w:bCs/>
          <w:sz w:val="24"/>
          <w:szCs w:val="24"/>
          <w:lang w:val="zh-CN"/>
        </w:rPr>
        <w:t>。</w:t>
      </w:r>
    </w:p>
    <w:p w14:paraId="1A067491">
      <w:pPr>
        <w:pStyle w:val="38"/>
        <w:spacing w:after="0" w:line="360" w:lineRule="auto"/>
        <w:ind w:firstLine="480" w:firstLineChars="200"/>
        <w:rPr>
          <w:rFonts w:ascii="宋体" w:hAnsi="宋体" w:cs="宋体"/>
          <w:bCs/>
          <w:sz w:val="24"/>
          <w:szCs w:val="24"/>
          <w:lang w:val="zh-CN"/>
        </w:rPr>
      </w:pPr>
      <w:r>
        <w:rPr>
          <w:rFonts w:hint="eastAsia" w:ascii="宋体" w:hAnsi="宋体" w:cs="宋体"/>
          <w:bCs/>
          <w:sz w:val="24"/>
          <w:szCs w:val="24"/>
          <w:lang w:val="zh-CN"/>
        </w:rPr>
        <w:t>（</w:t>
      </w:r>
      <w:r>
        <w:rPr>
          <w:rFonts w:ascii="宋体" w:hAnsi="宋体" w:cs="宋体"/>
          <w:bCs/>
          <w:sz w:val="24"/>
          <w:szCs w:val="24"/>
          <w:lang w:val="zh-CN"/>
        </w:rPr>
        <w:t>3</w:t>
      </w:r>
      <w:r>
        <w:rPr>
          <w:rFonts w:hint="eastAsia" w:ascii="宋体" w:hAnsi="宋体" w:cs="宋体"/>
          <w:bCs/>
          <w:sz w:val="24"/>
          <w:szCs w:val="24"/>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记录相关情况。磋商小组成员拒绝在报告上签字又不书面说明其不同意见和理由的，视为同意评审报告。</w:t>
      </w:r>
    </w:p>
    <w:p w14:paraId="19A5712A">
      <w:pPr>
        <w:pStyle w:val="38"/>
        <w:spacing w:after="0" w:line="360" w:lineRule="auto"/>
        <w:ind w:firstLine="482" w:firstLineChars="200"/>
        <w:rPr>
          <w:rFonts w:ascii="宋体"/>
          <w:b/>
          <w:bCs/>
          <w:sz w:val="24"/>
          <w:szCs w:val="24"/>
          <w:lang w:val="zh-CN"/>
        </w:rPr>
      </w:pPr>
      <w:r>
        <w:rPr>
          <w:rFonts w:hint="eastAsia" w:ascii="宋体" w:hAnsi="宋体" w:cs="宋体"/>
          <w:b/>
          <w:bCs/>
          <w:sz w:val="24"/>
          <w:szCs w:val="24"/>
          <w:lang w:val="zh-CN"/>
        </w:rPr>
        <w:t>（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536E345C">
      <w:pPr>
        <w:snapToGrid w:val="0"/>
        <w:spacing w:line="360" w:lineRule="auto"/>
        <w:ind w:firstLine="482" w:firstLineChars="200"/>
        <w:rPr>
          <w:rFonts w:ascii="宋体"/>
          <w:b/>
          <w:bCs/>
          <w:sz w:val="24"/>
          <w:szCs w:val="24"/>
        </w:rPr>
      </w:pPr>
      <w:r>
        <w:rPr>
          <w:rFonts w:ascii="宋体" w:hAnsi="宋体" w:cs="宋体"/>
          <w:b/>
          <w:bCs/>
          <w:sz w:val="24"/>
          <w:szCs w:val="24"/>
        </w:rPr>
        <w:t>4</w:t>
      </w:r>
      <w:r>
        <w:rPr>
          <w:rFonts w:hint="eastAsia" w:ascii="宋体" w:hAnsi="宋体" w:cs="宋体"/>
          <w:b/>
          <w:bCs/>
          <w:sz w:val="24"/>
          <w:szCs w:val="24"/>
        </w:rPr>
        <w:t>．</w:t>
      </w:r>
      <w:r>
        <w:rPr>
          <w:rFonts w:ascii="宋体" w:hAnsi="宋体" w:cs="宋体"/>
          <w:b/>
          <w:bCs/>
          <w:sz w:val="24"/>
          <w:szCs w:val="24"/>
        </w:rPr>
        <w:t>2</w:t>
      </w:r>
      <w:r>
        <w:rPr>
          <w:rFonts w:hint="eastAsia" w:ascii="宋体" w:hAnsi="宋体" w:cs="宋体"/>
          <w:b/>
          <w:bCs/>
          <w:sz w:val="24"/>
          <w:szCs w:val="24"/>
        </w:rPr>
        <w:t>评审标准</w:t>
      </w:r>
    </w:p>
    <w:p w14:paraId="29CC4A11">
      <w:pPr>
        <w:snapToGrid w:val="0"/>
        <w:spacing w:line="360" w:lineRule="auto"/>
        <w:ind w:firstLine="480" w:firstLineChars="200"/>
        <w:rPr>
          <w:rFonts w:ascii="宋体"/>
          <w:sz w:val="24"/>
          <w:szCs w:val="24"/>
        </w:rPr>
      </w:pPr>
      <w:r>
        <w:rPr>
          <w:rFonts w:hint="eastAsia" w:ascii="宋体" w:hAnsi="宋体" w:cs="宋体"/>
          <w:sz w:val="24"/>
          <w:szCs w:val="24"/>
        </w:rPr>
        <w:t>根据《中华人民共和国政府采购法》、《中华人民共和国政府采购法实施条例》、《政府采购竞争性磋商采购方式管理暂行办法》及省、市有关规定，磋商小组成员按照客观、公正、谨慎的原则，根据磋商文件规定的评审程序、评审方法和评审标准进行独立评审。根据排名先后确定成交候选供应商。</w:t>
      </w:r>
    </w:p>
    <w:p w14:paraId="31F294CF">
      <w:pPr>
        <w:pStyle w:val="38"/>
        <w:spacing w:after="0" w:line="360" w:lineRule="auto"/>
        <w:rPr>
          <w:rFonts w:ascii="宋体"/>
          <w:b/>
          <w:bCs/>
          <w:sz w:val="24"/>
          <w:szCs w:val="24"/>
          <w:lang w:val="zh-CN"/>
        </w:rPr>
      </w:pPr>
      <w:r>
        <w:rPr>
          <w:rFonts w:ascii="宋体" w:hAnsi="宋体" w:cs="宋体"/>
          <w:b/>
          <w:bCs/>
          <w:sz w:val="24"/>
          <w:szCs w:val="24"/>
        </w:rPr>
        <w:t>5</w:t>
      </w:r>
      <w:r>
        <w:rPr>
          <w:rFonts w:hint="eastAsia" w:ascii="宋体" w:hAnsi="宋体" w:cs="宋体"/>
          <w:b/>
          <w:bCs/>
          <w:sz w:val="24"/>
          <w:szCs w:val="24"/>
        </w:rPr>
        <w:t>．</w:t>
      </w:r>
      <w:r>
        <w:rPr>
          <w:rFonts w:hint="eastAsia" w:ascii="宋体" w:hAnsi="宋体" w:cs="宋体"/>
          <w:b/>
          <w:bCs/>
          <w:sz w:val="24"/>
          <w:szCs w:val="24"/>
          <w:lang w:val="zh-CN"/>
        </w:rPr>
        <w:t>磋商小组</w:t>
      </w:r>
    </w:p>
    <w:p w14:paraId="3BCE433C">
      <w:pPr>
        <w:pStyle w:val="38"/>
        <w:spacing w:after="0" w:line="360" w:lineRule="auto"/>
        <w:ind w:firstLine="480" w:firstLineChars="200"/>
        <w:rPr>
          <w:rFonts w:ascii="宋体"/>
          <w:sz w:val="24"/>
          <w:szCs w:val="24"/>
          <w:lang w:val="zh-CN"/>
        </w:rPr>
      </w:pPr>
      <w:r>
        <w:rPr>
          <w:rFonts w:hint="eastAsia" w:ascii="宋体" w:hAnsi="宋体" w:cs="宋体"/>
          <w:sz w:val="24"/>
          <w:szCs w:val="24"/>
          <w:lang w:val="zh-CN"/>
        </w:rPr>
        <w:t>磋商小组由采购人代表和评审专家共同组成，采购人代表不得担任评审委员会主要负责人。评审专家应当从政府采购评审专家库内相关专业的专家名单中随机抽取。</w:t>
      </w:r>
    </w:p>
    <w:p w14:paraId="010F3290">
      <w:pPr>
        <w:pStyle w:val="38"/>
        <w:spacing w:after="0" w:line="360" w:lineRule="auto"/>
        <w:rPr>
          <w:rFonts w:ascii="宋体"/>
          <w:b/>
          <w:bCs/>
          <w:sz w:val="24"/>
          <w:szCs w:val="24"/>
          <w:lang w:val="zh-CN"/>
        </w:rPr>
      </w:pPr>
      <w:r>
        <w:rPr>
          <w:rFonts w:ascii="宋体" w:hAnsi="宋体" w:cs="宋体"/>
          <w:b/>
          <w:bCs/>
          <w:sz w:val="24"/>
          <w:szCs w:val="24"/>
        </w:rPr>
        <w:t>6</w:t>
      </w:r>
      <w:r>
        <w:rPr>
          <w:rFonts w:hint="eastAsia" w:ascii="宋体" w:hAnsi="宋体" w:cs="宋体"/>
          <w:b/>
          <w:bCs/>
          <w:sz w:val="24"/>
          <w:szCs w:val="24"/>
        </w:rPr>
        <w:t>．</w:t>
      </w:r>
      <w:r>
        <w:rPr>
          <w:rFonts w:hint="eastAsia" w:ascii="宋体" w:hAnsi="宋体" w:cs="宋体"/>
          <w:b/>
          <w:bCs/>
          <w:sz w:val="24"/>
          <w:szCs w:val="24"/>
          <w:lang w:val="zh-CN"/>
        </w:rPr>
        <w:t>磋商评审纪律</w:t>
      </w:r>
    </w:p>
    <w:p w14:paraId="68B74890">
      <w:pPr>
        <w:pStyle w:val="38"/>
        <w:spacing w:after="0" w:line="360" w:lineRule="auto"/>
        <w:ind w:firstLine="480" w:firstLineChars="200"/>
        <w:rPr>
          <w:rFonts w:ascii="宋体"/>
          <w:sz w:val="24"/>
          <w:szCs w:val="24"/>
          <w:lang w:val="zh-CN"/>
        </w:rPr>
      </w:pPr>
      <w:r>
        <w:rPr>
          <w:rFonts w:ascii="宋体" w:hAnsi="宋体" w:cs="宋体"/>
          <w:sz w:val="24"/>
          <w:szCs w:val="24"/>
        </w:rPr>
        <w:t>6.1</w:t>
      </w:r>
      <w:r>
        <w:rPr>
          <w:rFonts w:hint="eastAsia" w:ascii="宋体" w:hAnsi="宋体" w:cs="宋体"/>
          <w:sz w:val="24"/>
          <w:szCs w:val="24"/>
        </w:rPr>
        <w:t>磋商小组成员</w:t>
      </w:r>
      <w:r>
        <w:rPr>
          <w:rFonts w:hint="eastAsia" w:ascii="宋体" w:hAnsi="宋体" w:cs="宋体"/>
          <w:sz w:val="24"/>
          <w:szCs w:val="24"/>
          <w:lang w:val="zh-CN"/>
        </w:rPr>
        <w:t>内部讨论的情况和意见必须保密，任何人不得以任何形式透露给供应商或与供应商有关的单位或个人；</w:t>
      </w:r>
    </w:p>
    <w:p w14:paraId="71FCC0D2">
      <w:pPr>
        <w:pStyle w:val="38"/>
        <w:spacing w:after="0" w:line="360" w:lineRule="auto"/>
        <w:ind w:firstLine="480" w:firstLineChars="200"/>
        <w:rPr>
          <w:rFonts w:ascii="宋体"/>
          <w:sz w:val="24"/>
          <w:szCs w:val="24"/>
          <w:lang w:val="zh-CN"/>
        </w:rPr>
      </w:pPr>
      <w:r>
        <w:rPr>
          <w:rFonts w:ascii="宋体" w:hAnsi="宋体" w:cs="宋体"/>
          <w:sz w:val="24"/>
          <w:szCs w:val="24"/>
        </w:rPr>
        <w:t>6.2</w:t>
      </w:r>
      <w:r>
        <w:rPr>
          <w:rFonts w:hint="eastAsia" w:ascii="宋体" w:hAnsi="宋体" w:cs="宋体"/>
          <w:sz w:val="24"/>
          <w:szCs w:val="24"/>
          <w:lang w:val="zh-CN"/>
        </w:rPr>
        <w:t>在磋商过程中，供应商不得以任何形式对磋商小组成员进行旨在影响磋商结果的私下接触，否则取消其磋商资格；</w:t>
      </w:r>
    </w:p>
    <w:p w14:paraId="20C39B30">
      <w:pPr>
        <w:pStyle w:val="38"/>
        <w:spacing w:after="0" w:line="360" w:lineRule="auto"/>
        <w:ind w:firstLine="480" w:firstLineChars="200"/>
        <w:rPr>
          <w:rFonts w:ascii="宋体"/>
          <w:sz w:val="24"/>
          <w:szCs w:val="24"/>
          <w:lang w:val="zh-CN"/>
        </w:rPr>
      </w:pPr>
      <w:r>
        <w:rPr>
          <w:rFonts w:ascii="宋体" w:hAnsi="宋体" w:cs="宋体"/>
          <w:sz w:val="24"/>
          <w:szCs w:val="24"/>
        </w:rPr>
        <w:t>6.3</w:t>
      </w:r>
      <w:r>
        <w:rPr>
          <w:rFonts w:hint="eastAsia" w:ascii="宋体" w:hAnsi="宋体" w:cs="宋体"/>
          <w:sz w:val="24"/>
          <w:szCs w:val="24"/>
          <w:lang w:val="zh-CN"/>
        </w:rPr>
        <w:t>磋商小组采用以及与磋商有关的人员应当对评审情况和评审过程中获悉的国家秘密、商业秘密予以保密。</w:t>
      </w:r>
    </w:p>
    <w:p w14:paraId="78B826F7">
      <w:pPr>
        <w:pStyle w:val="38"/>
        <w:spacing w:after="0" w:line="360" w:lineRule="auto"/>
        <w:rPr>
          <w:rFonts w:ascii="宋体"/>
          <w:b/>
          <w:bCs/>
          <w:sz w:val="24"/>
          <w:szCs w:val="24"/>
        </w:rPr>
      </w:pPr>
      <w:r>
        <w:rPr>
          <w:rFonts w:ascii="宋体" w:hAnsi="宋体" w:cs="宋体"/>
          <w:b/>
          <w:bCs/>
          <w:sz w:val="24"/>
          <w:szCs w:val="24"/>
        </w:rPr>
        <w:t>7</w:t>
      </w:r>
      <w:r>
        <w:rPr>
          <w:rFonts w:hint="eastAsia" w:ascii="宋体" w:hAnsi="宋体" w:cs="宋体"/>
          <w:b/>
          <w:bCs/>
          <w:sz w:val="24"/>
          <w:szCs w:val="24"/>
        </w:rPr>
        <w:t>．无效报价情况说明</w:t>
      </w:r>
    </w:p>
    <w:p w14:paraId="6CB54FF9">
      <w:pPr>
        <w:tabs>
          <w:tab w:val="center" w:pos="5181"/>
        </w:tabs>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响应文件有下列情形之一的，应当按照无效响应文件处理：</w:t>
      </w:r>
      <w:r>
        <w:rPr>
          <w:rFonts w:ascii="宋体" w:hAnsi="宋体" w:cs="宋体"/>
          <w:sz w:val="24"/>
          <w:szCs w:val="24"/>
        </w:rPr>
        <w:t xml:space="preserve"> </w:t>
      </w:r>
    </w:p>
    <w:p w14:paraId="092E8C9E">
      <w:pPr>
        <w:tabs>
          <w:tab w:val="center" w:pos="5181"/>
        </w:tabs>
        <w:adjustRightInd w:val="0"/>
        <w:snapToGrid w:val="0"/>
        <w:spacing w:line="360" w:lineRule="auto"/>
        <w:ind w:firstLine="480" w:firstLineChars="200"/>
        <w:rPr>
          <w:rFonts w:ascii="宋体" w:hAnsi="宋体" w:cs="宋体"/>
          <w:sz w:val="24"/>
          <w:szCs w:val="24"/>
        </w:rPr>
      </w:pPr>
      <w:r>
        <w:rPr>
          <w:rFonts w:ascii="宋体" w:hAnsi="宋体" w:cs="宋体"/>
          <w:sz w:val="24"/>
          <w:szCs w:val="24"/>
        </w:rPr>
        <w:t>7.1</w:t>
      </w:r>
      <w:r>
        <w:rPr>
          <w:rFonts w:hint="eastAsia" w:ascii="宋体" w:hAnsi="宋体" w:cs="宋体"/>
          <w:sz w:val="24"/>
          <w:szCs w:val="24"/>
        </w:rPr>
        <w:t>在规定的截止时间之后递交竞争性磋商文件的；</w:t>
      </w:r>
      <w:r>
        <w:rPr>
          <w:rFonts w:ascii="宋体" w:hAnsi="宋体" w:cs="宋体"/>
          <w:sz w:val="24"/>
          <w:szCs w:val="24"/>
        </w:rPr>
        <w:t xml:space="preserve"> </w:t>
      </w:r>
    </w:p>
    <w:p w14:paraId="55688CBF">
      <w:pPr>
        <w:tabs>
          <w:tab w:val="center" w:pos="5181"/>
        </w:tabs>
        <w:adjustRightInd w:val="0"/>
        <w:snapToGrid w:val="0"/>
        <w:spacing w:line="360" w:lineRule="auto"/>
        <w:ind w:firstLine="480" w:firstLineChars="200"/>
        <w:rPr>
          <w:rFonts w:ascii="宋体" w:hAnsi="宋体" w:cs="宋体"/>
          <w:sz w:val="24"/>
          <w:szCs w:val="24"/>
        </w:rPr>
      </w:pPr>
      <w:r>
        <w:rPr>
          <w:rFonts w:ascii="宋体" w:hAnsi="宋体" w:cs="宋体"/>
          <w:sz w:val="24"/>
          <w:szCs w:val="24"/>
        </w:rPr>
        <w:t>7.2</w:t>
      </w:r>
      <w:r>
        <w:rPr>
          <w:rFonts w:hint="eastAsia" w:ascii="宋体" w:hAnsi="宋体" w:cs="宋体"/>
          <w:sz w:val="24"/>
          <w:szCs w:val="24"/>
        </w:rPr>
        <w:t>未按采购文件规定要求密封、签署、盖章的；</w:t>
      </w:r>
      <w:r>
        <w:rPr>
          <w:rFonts w:ascii="宋体" w:hAnsi="宋体" w:cs="宋体"/>
          <w:sz w:val="24"/>
          <w:szCs w:val="24"/>
        </w:rPr>
        <w:t xml:space="preserve"> </w:t>
      </w:r>
    </w:p>
    <w:p w14:paraId="1C2816AA">
      <w:pPr>
        <w:tabs>
          <w:tab w:val="center" w:pos="5181"/>
        </w:tabs>
        <w:adjustRightInd w:val="0"/>
        <w:snapToGrid w:val="0"/>
        <w:spacing w:line="360" w:lineRule="auto"/>
        <w:ind w:firstLine="480" w:firstLineChars="200"/>
        <w:rPr>
          <w:rFonts w:ascii="宋体" w:hAnsi="宋体" w:cs="宋体"/>
          <w:sz w:val="24"/>
          <w:szCs w:val="24"/>
        </w:rPr>
      </w:pPr>
      <w:r>
        <w:rPr>
          <w:rFonts w:ascii="宋体" w:hAnsi="宋体" w:cs="宋体"/>
          <w:sz w:val="24"/>
          <w:szCs w:val="24"/>
        </w:rPr>
        <w:t>7.3</w:t>
      </w:r>
      <w:r>
        <w:rPr>
          <w:rFonts w:hint="eastAsia" w:ascii="宋体" w:hAnsi="宋体" w:cs="宋体"/>
          <w:sz w:val="24"/>
          <w:szCs w:val="24"/>
        </w:rPr>
        <w:t>未按规定交纳保证金的；</w:t>
      </w:r>
      <w:r>
        <w:rPr>
          <w:rFonts w:ascii="宋体" w:hAnsi="宋体" w:cs="宋体"/>
          <w:sz w:val="24"/>
          <w:szCs w:val="24"/>
        </w:rPr>
        <w:t xml:space="preserve"> </w:t>
      </w:r>
    </w:p>
    <w:p w14:paraId="78C6CF13">
      <w:pPr>
        <w:tabs>
          <w:tab w:val="center" w:pos="5181"/>
        </w:tabs>
        <w:adjustRightInd w:val="0"/>
        <w:snapToGrid w:val="0"/>
        <w:spacing w:line="360" w:lineRule="auto"/>
        <w:ind w:firstLine="480" w:firstLineChars="200"/>
        <w:rPr>
          <w:rFonts w:ascii="宋体" w:hAnsi="宋体" w:cs="宋体"/>
          <w:sz w:val="24"/>
          <w:szCs w:val="24"/>
        </w:rPr>
      </w:pPr>
      <w:r>
        <w:rPr>
          <w:rFonts w:ascii="宋体" w:hAnsi="宋体" w:cs="宋体"/>
          <w:sz w:val="24"/>
          <w:szCs w:val="24"/>
        </w:rPr>
        <w:t>7.4</w:t>
      </w:r>
      <w:r>
        <w:rPr>
          <w:rFonts w:hint="eastAsia" w:ascii="宋体" w:hAnsi="宋体" w:cs="宋体"/>
          <w:sz w:val="24"/>
          <w:szCs w:val="24"/>
        </w:rPr>
        <w:t>不具备采购文件中规定的资格要求的；</w:t>
      </w:r>
      <w:r>
        <w:rPr>
          <w:rFonts w:ascii="宋体" w:hAnsi="宋体" w:cs="宋体"/>
          <w:sz w:val="24"/>
          <w:szCs w:val="24"/>
        </w:rPr>
        <w:t xml:space="preserve"> </w:t>
      </w:r>
    </w:p>
    <w:p w14:paraId="60F66642">
      <w:pPr>
        <w:tabs>
          <w:tab w:val="center" w:pos="5181"/>
        </w:tabs>
        <w:adjustRightInd w:val="0"/>
        <w:snapToGrid w:val="0"/>
        <w:spacing w:line="360" w:lineRule="auto"/>
        <w:ind w:firstLine="480" w:firstLineChars="200"/>
        <w:rPr>
          <w:rFonts w:ascii="宋体"/>
          <w:sz w:val="24"/>
          <w:szCs w:val="24"/>
        </w:rPr>
      </w:pPr>
      <w:r>
        <w:rPr>
          <w:rFonts w:ascii="宋体" w:hAnsi="宋体" w:cs="宋体"/>
          <w:sz w:val="24"/>
          <w:szCs w:val="24"/>
        </w:rPr>
        <w:t>7.5</w:t>
      </w:r>
      <w:r>
        <w:rPr>
          <w:rFonts w:hint="eastAsia" w:ascii="宋体" w:hAnsi="宋体" w:cs="宋体"/>
          <w:sz w:val="24"/>
          <w:szCs w:val="24"/>
        </w:rPr>
        <w:t>报价超过采购预算或最高限价的；</w:t>
      </w:r>
    </w:p>
    <w:p w14:paraId="2AC7FAB5">
      <w:pPr>
        <w:tabs>
          <w:tab w:val="center" w:pos="5181"/>
        </w:tabs>
        <w:adjustRightInd w:val="0"/>
        <w:snapToGrid w:val="0"/>
        <w:spacing w:line="360" w:lineRule="auto"/>
        <w:ind w:firstLine="480" w:firstLineChars="200"/>
        <w:rPr>
          <w:rFonts w:ascii="宋体" w:hAnsi="宋体" w:cs="宋体"/>
          <w:sz w:val="24"/>
          <w:szCs w:val="24"/>
        </w:rPr>
      </w:pPr>
      <w:r>
        <w:rPr>
          <w:rFonts w:ascii="宋体" w:hAnsi="宋体" w:cs="宋体"/>
          <w:sz w:val="24"/>
          <w:szCs w:val="24"/>
        </w:rPr>
        <w:t>7.6</w:t>
      </w:r>
      <w:r>
        <w:rPr>
          <w:rFonts w:hint="eastAsia" w:ascii="宋体" w:hAnsi="宋体" w:cs="宋体"/>
          <w:sz w:val="24"/>
          <w:szCs w:val="24"/>
        </w:rPr>
        <w:t>未全部响应采购文件规定的实质性要求的；</w:t>
      </w:r>
      <w:r>
        <w:rPr>
          <w:rFonts w:ascii="宋体" w:hAnsi="宋体" w:cs="宋体"/>
          <w:sz w:val="24"/>
          <w:szCs w:val="24"/>
        </w:rPr>
        <w:t xml:space="preserve"> </w:t>
      </w:r>
    </w:p>
    <w:p w14:paraId="1BB9A1E1">
      <w:pPr>
        <w:adjustRightInd w:val="0"/>
        <w:spacing w:line="360" w:lineRule="auto"/>
        <w:ind w:firstLine="480" w:firstLineChars="200"/>
        <w:rPr>
          <w:rFonts w:hint="eastAsia" w:ascii="宋体" w:hAnsi="宋体" w:eastAsia="宋体" w:cs="宋体"/>
          <w:sz w:val="24"/>
          <w:szCs w:val="24"/>
          <w:lang w:eastAsia="zh-CN"/>
        </w:rPr>
      </w:pPr>
      <w:r>
        <w:rPr>
          <w:rFonts w:ascii="宋体" w:hAnsi="宋体" w:cs="宋体"/>
          <w:sz w:val="24"/>
          <w:szCs w:val="24"/>
        </w:rPr>
        <w:t>7.7</w:t>
      </w:r>
      <w:r>
        <w:rPr>
          <w:rFonts w:hint="eastAsia" w:ascii="宋体" w:hAnsi="宋体" w:cs="宋体"/>
          <w:sz w:val="24"/>
          <w:szCs w:val="24"/>
          <w:lang w:eastAsia="zh-CN"/>
        </w:rPr>
        <w:t>项目人员证件缺失或无效的；</w:t>
      </w:r>
    </w:p>
    <w:p w14:paraId="09E7D672">
      <w:pPr>
        <w:adjustRightInd w:val="0"/>
        <w:spacing w:line="360" w:lineRule="auto"/>
        <w:ind w:firstLine="480" w:firstLineChars="200"/>
        <w:rPr>
          <w:rFonts w:ascii="宋体"/>
          <w:sz w:val="24"/>
          <w:szCs w:val="24"/>
        </w:rPr>
      </w:pPr>
      <w:r>
        <w:rPr>
          <w:rFonts w:hint="eastAsia" w:ascii="宋体" w:hAnsi="宋体" w:cs="宋体"/>
          <w:sz w:val="24"/>
          <w:szCs w:val="24"/>
          <w:lang w:val="en-US" w:eastAsia="zh-CN"/>
        </w:rPr>
        <w:t>7.8</w:t>
      </w:r>
      <w:r>
        <w:rPr>
          <w:rFonts w:hint="eastAsia" w:ascii="宋体" w:hAnsi="宋体" w:cs="宋体"/>
          <w:sz w:val="24"/>
          <w:szCs w:val="24"/>
        </w:rPr>
        <w:t>不符合法律、法规规定的其他情形。</w:t>
      </w:r>
    </w:p>
    <w:p w14:paraId="208C4BC3">
      <w:pPr>
        <w:adjustRightInd w:val="0"/>
        <w:spacing w:line="360" w:lineRule="auto"/>
        <w:rPr>
          <w:rFonts w:ascii="宋体"/>
          <w:b/>
          <w:bCs/>
          <w:sz w:val="24"/>
          <w:szCs w:val="24"/>
        </w:rPr>
      </w:pPr>
      <w:r>
        <w:rPr>
          <w:rFonts w:ascii="宋体" w:hAnsi="宋体" w:cs="宋体"/>
          <w:b/>
          <w:bCs/>
          <w:sz w:val="24"/>
          <w:szCs w:val="24"/>
        </w:rPr>
        <w:t>8</w:t>
      </w:r>
      <w:r>
        <w:rPr>
          <w:rFonts w:hint="eastAsia" w:ascii="宋体" w:hAnsi="宋体" w:cs="宋体"/>
          <w:b/>
          <w:bCs/>
          <w:sz w:val="24"/>
          <w:szCs w:val="24"/>
        </w:rPr>
        <w:t>．磋商响应文件如果出现计算或表达上的错误，修正错误的原则如下：</w:t>
      </w:r>
    </w:p>
    <w:p w14:paraId="636885AE">
      <w:pPr>
        <w:tabs>
          <w:tab w:val="center" w:pos="5181"/>
        </w:tabs>
        <w:adjustRightInd w:val="0"/>
        <w:snapToGrid w:val="0"/>
        <w:spacing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）响应文件中报价一览表内容与响应文件中明细表内容不一致的，以报价一览表为准。</w:t>
      </w:r>
    </w:p>
    <w:p w14:paraId="363FB92F">
      <w:pPr>
        <w:tabs>
          <w:tab w:val="center" w:pos="5181"/>
        </w:tabs>
        <w:adjustRightInd w:val="0"/>
        <w:snapToGrid w:val="0"/>
        <w:spacing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）响应文件的大写金额和小写金额不一致的，以大写金额为准；</w:t>
      </w:r>
    </w:p>
    <w:p w14:paraId="2272E912">
      <w:pPr>
        <w:tabs>
          <w:tab w:val="center" w:pos="5181"/>
        </w:tabs>
        <w:adjustRightInd w:val="0"/>
        <w:snapToGrid w:val="0"/>
        <w:spacing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）总价金额与按单价汇总金额不一致的，以单价金额计算结果为准；</w:t>
      </w:r>
    </w:p>
    <w:p w14:paraId="11E45944">
      <w:pPr>
        <w:tabs>
          <w:tab w:val="center" w:pos="5181"/>
        </w:tabs>
        <w:adjustRightInd w:val="0"/>
        <w:snapToGrid w:val="0"/>
        <w:spacing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）单价金额小数点有明显错位的，应以总价为准，并修改单价；</w:t>
      </w:r>
    </w:p>
    <w:p w14:paraId="3EC550B2">
      <w:pPr>
        <w:tabs>
          <w:tab w:val="center" w:pos="5181"/>
        </w:tabs>
        <w:adjustRightInd w:val="0"/>
        <w:snapToGrid w:val="0"/>
        <w:spacing w:line="360" w:lineRule="auto"/>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）对不同文字文本响应文件的解释发生异议的，以中文文本为准。</w:t>
      </w:r>
    </w:p>
    <w:p w14:paraId="1E06151A">
      <w:pPr>
        <w:tabs>
          <w:tab w:val="center" w:pos="5181"/>
        </w:tabs>
        <w:adjustRightInd w:val="0"/>
        <w:snapToGrid w:val="0"/>
        <w:spacing w:line="360" w:lineRule="auto"/>
        <w:ind w:firstLine="480" w:firstLineChars="200"/>
        <w:rPr>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）按上述修正错误的原则及方法调整或修正响应文件的报价</w:t>
      </w:r>
      <w:r>
        <w:rPr>
          <w:rFonts w:hint="eastAsia" w:ascii="宋体" w:hAnsi="宋体" w:cs="宋体"/>
          <w:sz w:val="24"/>
          <w:szCs w:val="24"/>
          <w:lang w:eastAsia="zh-CN"/>
        </w:rPr>
        <w:t>，经</w:t>
      </w:r>
      <w:r>
        <w:rPr>
          <w:rFonts w:hint="eastAsia" w:ascii="宋体" w:hAnsi="宋体" w:cs="宋体"/>
          <w:sz w:val="24"/>
          <w:szCs w:val="24"/>
        </w:rPr>
        <w:t>供应商同意后，调整后的报价对供应商起约束作用。如果供应商不接受修正后的报价，视为未实质性响应竞争性磋商文件要求。</w:t>
      </w:r>
    </w:p>
    <w:sectPr>
      <w:footerReference r:id="rId14" w:type="default"/>
      <w:pgSz w:w="11906" w:h="16838"/>
      <w:pgMar w:top="1440" w:right="1080" w:bottom="1440" w:left="108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4DDB8F-8FA2-4F30-BFAE-BF1B6D0C9038}"/>
  </w:font>
  <w:font w:name="黑体">
    <w:panose1 w:val="02010609060101010101"/>
    <w:charset w:val="86"/>
    <w:family w:val="auto"/>
    <w:pitch w:val="default"/>
    <w:sig w:usb0="800002BF" w:usb1="38CF7CFA" w:usb2="00000016" w:usb3="00000000" w:csb0="00040001" w:csb1="00000000"/>
    <w:embedRegular r:id="rId2" w:fontKey="{0B5A8A6C-E4C2-431B-8B95-50B4367A3A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208413E-BB3D-492D-92F6-1B2DE2B1164A}"/>
  </w:font>
  <w:font w:name="华文中宋">
    <w:panose1 w:val="02010600040101010101"/>
    <w:charset w:val="86"/>
    <w:family w:val="auto"/>
    <w:pitch w:val="default"/>
    <w:sig w:usb0="00000287" w:usb1="080F0000" w:usb2="00000000" w:usb3="00000000" w:csb0="0004009F" w:csb1="DFD70000"/>
    <w:embedRegular r:id="rId4" w:fontKey="{C70347AB-68D3-4FD8-9E12-EF0156F51EA8}"/>
  </w:font>
  <w:font w:name="Arial Unicode MS">
    <w:panose1 w:val="020B0604020202020204"/>
    <w:charset w:val="86"/>
    <w:family w:val="swiss"/>
    <w:pitch w:val="default"/>
    <w:sig w:usb0="F7FFAEFF" w:usb1="F9DFFFFF" w:usb2="0000007F" w:usb3="00000000" w:csb0="203F01FF" w:csb1="DFFF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1"/>
    <w:family w:val="roman"/>
    <w:pitch w:val="default"/>
    <w:sig w:usb0="00000000" w:usb1="00000000" w:usb2="00000000" w:usb3="00000000" w:csb0="00040001" w:csb1="00000000"/>
  </w:font>
  <w:font w:name="创艺繁线体">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40001" w:csb1="00000000"/>
    <w:embedRegular r:id="rId5" w:fontKey="{D331B95F-F276-4022-BE46-1334217F9B24}"/>
  </w:font>
  <w:font w:name="仿宋">
    <w:panose1 w:val="02010609060101010101"/>
    <w:charset w:val="86"/>
    <w:family w:val="modern"/>
    <w:pitch w:val="default"/>
    <w:sig w:usb0="800002BF" w:usb1="38CF7CFA" w:usb2="00000016" w:usb3="00000000" w:csb0="00040001" w:csb1="00000000"/>
    <w:embedRegular r:id="rId6" w:fontKey="{1C8DA712-ECEA-420E-8FE9-B6572761F8E4}"/>
  </w:font>
  <w:font w:name="楷体_GB2312">
    <w:altName w:val="楷体"/>
    <w:panose1 w:val="00000000000000000000"/>
    <w:charset w:val="86"/>
    <w:family w:val="modern"/>
    <w:pitch w:val="default"/>
    <w:sig w:usb0="00000000" w:usb1="00000000" w:usb2="00000010" w:usb3="00000000" w:csb0="00040000" w:csb1="00000000"/>
    <w:embedRegular r:id="rId7" w:fontKey="{4DF422FD-41A5-4FB8-9C75-D9D5820F83BB}"/>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宋体-18030">
    <w:altName w:val="宋体"/>
    <w:panose1 w:val="00000000000000000000"/>
    <w:charset w:val="86"/>
    <w:family w:val="modern"/>
    <w:pitch w:val="default"/>
    <w:sig w:usb0="00000000" w:usb1="00000000" w:usb2="000A005E" w:usb3="00000000" w:csb0="00040001" w:csb1="00000000"/>
    <w:embedRegular r:id="rId8" w:fontKey="{5220A6D6-C372-474A-8E52-1E93F38C28E2}"/>
  </w:font>
  <w:font w:name="微软雅黑">
    <w:panose1 w:val="020B0503020204020204"/>
    <w:charset w:val="86"/>
    <w:family w:val="auto"/>
    <w:pitch w:val="default"/>
    <w:sig w:usb0="80000287" w:usb1="2ACF3C50" w:usb2="00000016" w:usb3="00000000" w:csb0="0004001F" w:csb1="00000000"/>
    <w:embedRegular r:id="rId9" w:fontKey="{84BCFEF7-9EA3-4242-9D20-F355219645B4}"/>
  </w:font>
  <w:font w:name="Malgun Gothic">
    <w:panose1 w:val="020B0503020000020004"/>
    <w:charset w:val="81"/>
    <w:family w:val="swiss"/>
    <w:pitch w:val="default"/>
    <w:sig w:usb0="9000002F" w:usb1="29D77CFB" w:usb2="00000012" w:usb3="00000000" w:csb0="00080001" w:csb1="00000000"/>
    <w:embedRegular r:id="rId10" w:fontKey="{63793834-B7F3-4B71-BEBD-F0DE162D21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EDDD4">
    <w:pPr>
      <w:pStyle w:val="30"/>
      <w:framePr w:wrap="around" w:vAnchor="text" w:hAnchor="margin" w:xAlign="center" w:y="1"/>
      <w:rPr>
        <w:rStyle w:val="49"/>
      </w:rPr>
    </w:pPr>
    <w:r>
      <w:fldChar w:fldCharType="begin"/>
    </w:r>
    <w:r>
      <w:rPr>
        <w:rStyle w:val="49"/>
      </w:rPr>
      <w:instrText xml:space="preserve">PAGE  </w:instrText>
    </w:r>
    <w:r>
      <w:fldChar w:fldCharType="end"/>
    </w:r>
  </w:p>
  <w:p w14:paraId="1AAA5CF4">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3D856">
    <w:pPr>
      <w:pStyle w:val="3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2BF1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6C2BF1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DAEB1">
    <w:pPr>
      <w:pStyle w:val="3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A44D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DFA44DA">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54612">
    <w:pPr>
      <w:pStyle w:val="30"/>
      <w:rPr>
        <w:rFonts w:ascii="Times New Roman" w:hAnsi="Times New Roman" w:eastAsia="仿宋_GB2312"/>
        <w:sz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F1305">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18F1305">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AC2D">
    <w:pPr>
      <w:rPr>
        <w:rFonts w:hint="eastAsia"/>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6227A">
                          <w:pPr>
                            <w:pStyle w:val="3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EE6227A">
                    <w:pPr>
                      <w:pStyle w:val="3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09319">
    <w:pPr>
      <w:pStyle w:val="30"/>
      <w:ind w:firstLine="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91E7E">
                          <w:pPr>
                            <w:pStyle w:val="30"/>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1591E7E">
                    <w:pPr>
                      <w:pStyle w:val="30"/>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1974D">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8CDFD">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5B8CDFD">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F07F8">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1F95D">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91F95D">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7C103">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0C28A">
                          <w:pPr>
                            <w:pStyle w:val="30"/>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C70C28A">
                    <w:pPr>
                      <w:pStyle w:val="30"/>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ACC0D">
    <w:pPr>
      <w:pStyle w:val="30"/>
      <w:framePr w:wrap="around" w:vAnchor="text" w:hAnchor="margin" w:xAlign="center" w:y="1"/>
      <w:rPr>
        <w:rStyle w:val="49"/>
      </w:rPr>
    </w:pPr>
    <w:r>
      <w:fldChar w:fldCharType="begin"/>
    </w:r>
    <w:r>
      <w:rPr>
        <w:rStyle w:val="49"/>
      </w:rPr>
      <w:instrText xml:space="preserve">PAGE  </w:instrText>
    </w:r>
    <w:r>
      <w:fldChar w:fldCharType="end"/>
    </w:r>
  </w:p>
  <w:p w14:paraId="4DF2CBC6">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F866">
    <w:pPr>
      <w:pStyle w:val="3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9CD31">
                          <w:pPr>
                            <w:pStyle w:val="30"/>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4A9CD31">
                    <w:pPr>
                      <w:pStyle w:val="30"/>
                    </w:pPr>
                    <w:r>
                      <w:fldChar w:fldCharType="begin"/>
                    </w:r>
                    <w:r>
                      <w:instrText xml:space="preserve"> PAGE  \* MERGEFORMAT </w:instrText>
                    </w:r>
                    <w:r>
                      <w:fldChar w:fldCharType="separate"/>
                    </w:r>
                    <w:r>
                      <w:t>102</w:t>
                    </w:r>
                    <w:r>
                      <w:fldChar w:fldCharType="end"/>
                    </w:r>
                  </w:p>
                </w:txbxContent>
              </v:textbox>
            </v:shape>
          </w:pict>
        </mc:Fallback>
      </mc:AlternateContent>
    </w:r>
  </w:p>
  <w:p w14:paraId="459AF084">
    <w:pPr>
      <w:pStyle w:val="3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835A6">
    <w:pPr>
      <w:pStyle w:val="30"/>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B853C8">
                          <w:pPr>
                            <w:pStyle w:val="30"/>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3B853C8">
                    <w:pPr>
                      <w:pStyle w:val="30"/>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ED7DC2"/>
    <w:multiLevelType w:val="singleLevel"/>
    <w:tmpl w:val="DEED7DC2"/>
    <w:lvl w:ilvl="0" w:tentative="0">
      <w:start w:val="1"/>
      <w:numFmt w:val="decimal"/>
      <w:lvlText w:val="%1."/>
      <w:lvlJc w:val="left"/>
      <w:pPr>
        <w:tabs>
          <w:tab w:val="left" w:pos="312"/>
        </w:tabs>
      </w:pPr>
    </w:lvl>
  </w:abstractNum>
  <w:abstractNum w:abstractNumId="1">
    <w:nsid w:val="F43D369B"/>
    <w:multiLevelType w:val="singleLevel"/>
    <w:tmpl w:val="F43D369B"/>
    <w:lvl w:ilvl="0" w:tentative="0">
      <w:start w:val="1"/>
      <w:numFmt w:val="decimal"/>
      <w:suff w:val="space"/>
      <w:lvlText w:val="（%1）"/>
      <w:lvlJc w:val="left"/>
    </w:lvl>
  </w:abstractNum>
  <w:abstractNum w:abstractNumId="2">
    <w:nsid w:val="0000000A"/>
    <w:multiLevelType w:val="singleLevel"/>
    <w:tmpl w:val="0000000A"/>
    <w:lvl w:ilvl="0" w:tentative="0">
      <w:start w:val="1"/>
      <w:numFmt w:val="bullet"/>
      <w:pStyle w:val="141"/>
      <w:lvlText w:val=""/>
      <w:lvlJc w:val="left"/>
      <w:pPr>
        <w:tabs>
          <w:tab w:val="left" w:pos="360"/>
        </w:tabs>
        <w:ind w:left="360" w:hanging="360"/>
      </w:pPr>
      <w:rPr>
        <w:rFonts w:hint="default" w:ascii="Wingdings" w:hAnsi="Wingdings"/>
      </w:rPr>
    </w:lvl>
  </w:abstractNum>
  <w:abstractNum w:abstractNumId="3">
    <w:nsid w:val="0000000B"/>
    <w:multiLevelType w:val="singleLevel"/>
    <w:tmpl w:val="0000000B"/>
    <w:lvl w:ilvl="0" w:tentative="0">
      <w:start w:val="1"/>
      <w:numFmt w:val="bullet"/>
      <w:pStyle w:val="85"/>
      <w:lvlText w:val=""/>
      <w:lvlJc w:val="left"/>
      <w:pPr>
        <w:tabs>
          <w:tab w:val="left" w:pos="1620"/>
        </w:tabs>
        <w:ind w:left="1620" w:hanging="360"/>
      </w:pPr>
      <w:rPr>
        <w:rFonts w:hint="default" w:ascii="Wingdings" w:hAnsi="Wingdings"/>
      </w:rPr>
    </w:lvl>
  </w:abstractNum>
  <w:abstractNum w:abstractNumId="4">
    <w:nsid w:val="0000000C"/>
    <w:multiLevelType w:val="multilevel"/>
    <w:tmpl w:val="0000000C"/>
    <w:lvl w:ilvl="0" w:tentative="0">
      <w:start w:val="4"/>
      <w:numFmt w:val="taiwaneseCountingThousand"/>
      <w:lvlText w:val="%1、"/>
      <w:lvlJc w:val="left"/>
      <w:pPr>
        <w:tabs>
          <w:tab w:val="left" w:pos="720"/>
        </w:tabs>
        <w:ind w:left="720" w:hanging="720"/>
      </w:pPr>
      <w:rPr>
        <w:rFonts w:hint="eastAsia"/>
      </w:rPr>
    </w:lvl>
    <w:lvl w:ilvl="1" w:tentative="0">
      <w:start w:val="1"/>
      <w:numFmt w:val="upperLetter"/>
      <w:pStyle w:val="6"/>
      <w:lvlText w:val="%2、"/>
      <w:lvlJc w:val="left"/>
      <w:pPr>
        <w:tabs>
          <w:tab w:val="left" w:pos="1353"/>
        </w:tabs>
        <w:ind w:left="1353" w:hanging="360"/>
      </w:pPr>
      <w:rPr>
        <w:rFonts w:hint="eastAsia" w:ascii="Times New Roman" w:hAnsi="Times New Roman" w:eastAsia="宋体"/>
        <w:sz w:val="21"/>
      </w:r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815"/>
    <w:rsid w:val="00007B23"/>
    <w:rsid w:val="00011688"/>
    <w:rsid w:val="00015661"/>
    <w:rsid w:val="00016ADD"/>
    <w:rsid w:val="00040808"/>
    <w:rsid w:val="000425D1"/>
    <w:rsid w:val="00051969"/>
    <w:rsid w:val="00055B6A"/>
    <w:rsid w:val="000725A5"/>
    <w:rsid w:val="00073F31"/>
    <w:rsid w:val="000A0E4B"/>
    <w:rsid w:val="000B1128"/>
    <w:rsid w:val="000C5DB6"/>
    <w:rsid w:val="000E3352"/>
    <w:rsid w:val="000F3297"/>
    <w:rsid w:val="001075B5"/>
    <w:rsid w:val="001155E7"/>
    <w:rsid w:val="00120740"/>
    <w:rsid w:val="00136386"/>
    <w:rsid w:val="00161304"/>
    <w:rsid w:val="001758A3"/>
    <w:rsid w:val="00176333"/>
    <w:rsid w:val="00196215"/>
    <w:rsid w:val="001A42FA"/>
    <w:rsid w:val="001B3827"/>
    <w:rsid w:val="001C5204"/>
    <w:rsid w:val="001C52D6"/>
    <w:rsid w:val="001C7B6D"/>
    <w:rsid w:val="00203790"/>
    <w:rsid w:val="00237FAC"/>
    <w:rsid w:val="00280B11"/>
    <w:rsid w:val="002A5549"/>
    <w:rsid w:val="002E6DE7"/>
    <w:rsid w:val="002F092C"/>
    <w:rsid w:val="00325F07"/>
    <w:rsid w:val="00360540"/>
    <w:rsid w:val="003A1ECA"/>
    <w:rsid w:val="003A767F"/>
    <w:rsid w:val="003C6C98"/>
    <w:rsid w:val="00403312"/>
    <w:rsid w:val="004402F8"/>
    <w:rsid w:val="00443F9E"/>
    <w:rsid w:val="004515A2"/>
    <w:rsid w:val="00454B3E"/>
    <w:rsid w:val="004566EF"/>
    <w:rsid w:val="00470E11"/>
    <w:rsid w:val="00501074"/>
    <w:rsid w:val="005565F0"/>
    <w:rsid w:val="005657EA"/>
    <w:rsid w:val="00577785"/>
    <w:rsid w:val="005B0DE0"/>
    <w:rsid w:val="005C3CB3"/>
    <w:rsid w:val="005C72AE"/>
    <w:rsid w:val="006005B8"/>
    <w:rsid w:val="006023B1"/>
    <w:rsid w:val="006069DA"/>
    <w:rsid w:val="00610CD7"/>
    <w:rsid w:val="00613256"/>
    <w:rsid w:val="00614603"/>
    <w:rsid w:val="00622F59"/>
    <w:rsid w:val="00632B40"/>
    <w:rsid w:val="00647EEA"/>
    <w:rsid w:val="00690CB7"/>
    <w:rsid w:val="00693C06"/>
    <w:rsid w:val="00695895"/>
    <w:rsid w:val="00696B25"/>
    <w:rsid w:val="006B01FE"/>
    <w:rsid w:val="006B228E"/>
    <w:rsid w:val="006C78F8"/>
    <w:rsid w:val="006D5A46"/>
    <w:rsid w:val="007040CF"/>
    <w:rsid w:val="00751628"/>
    <w:rsid w:val="007536BA"/>
    <w:rsid w:val="00765F26"/>
    <w:rsid w:val="00795B81"/>
    <w:rsid w:val="007A0310"/>
    <w:rsid w:val="007C3949"/>
    <w:rsid w:val="00815601"/>
    <w:rsid w:val="00845D2A"/>
    <w:rsid w:val="00865F30"/>
    <w:rsid w:val="00875BB1"/>
    <w:rsid w:val="008A7815"/>
    <w:rsid w:val="008C57C2"/>
    <w:rsid w:val="008C66D1"/>
    <w:rsid w:val="00926266"/>
    <w:rsid w:val="00932FE4"/>
    <w:rsid w:val="00933B5E"/>
    <w:rsid w:val="00942809"/>
    <w:rsid w:val="00957FBF"/>
    <w:rsid w:val="0097281E"/>
    <w:rsid w:val="00987983"/>
    <w:rsid w:val="0099587D"/>
    <w:rsid w:val="009B2471"/>
    <w:rsid w:val="009D3E56"/>
    <w:rsid w:val="009E5B03"/>
    <w:rsid w:val="00A21A6B"/>
    <w:rsid w:val="00A264A1"/>
    <w:rsid w:val="00A35F2A"/>
    <w:rsid w:val="00A476CA"/>
    <w:rsid w:val="00A570FD"/>
    <w:rsid w:val="00A925CD"/>
    <w:rsid w:val="00AD1EBC"/>
    <w:rsid w:val="00AE0CDA"/>
    <w:rsid w:val="00AF67E7"/>
    <w:rsid w:val="00AF73D4"/>
    <w:rsid w:val="00B21F3F"/>
    <w:rsid w:val="00B35161"/>
    <w:rsid w:val="00B42394"/>
    <w:rsid w:val="00B567D9"/>
    <w:rsid w:val="00B86704"/>
    <w:rsid w:val="00B91AD8"/>
    <w:rsid w:val="00BA3734"/>
    <w:rsid w:val="00BB3603"/>
    <w:rsid w:val="00C126C8"/>
    <w:rsid w:val="00C14D79"/>
    <w:rsid w:val="00C312B9"/>
    <w:rsid w:val="00C357DA"/>
    <w:rsid w:val="00C5076F"/>
    <w:rsid w:val="00C621BA"/>
    <w:rsid w:val="00C747FD"/>
    <w:rsid w:val="00CA3CDA"/>
    <w:rsid w:val="00CA79A2"/>
    <w:rsid w:val="00CC5709"/>
    <w:rsid w:val="00CD4743"/>
    <w:rsid w:val="00CE0839"/>
    <w:rsid w:val="00D278B6"/>
    <w:rsid w:val="00D3498C"/>
    <w:rsid w:val="00D351E8"/>
    <w:rsid w:val="00D6363A"/>
    <w:rsid w:val="00D801F2"/>
    <w:rsid w:val="00D9279D"/>
    <w:rsid w:val="00DA4BDD"/>
    <w:rsid w:val="00E000B3"/>
    <w:rsid w:val="00E00A07"/>
    <w:rsid w:val="00E02678"/>
    <w:rsid w:val="00E12C63"/>
    <w:rsid w:val="00E33A8A"/>
    <w:rsid w:val="00E44000"/>
    <w:rsid w:val="00E47BDE"/>
    <w:rsid w:val="00E54AE0"/>
    <w:rsid w:val="00E641E7"/>
    <w:rsid w:val="00E65F01"/>
    <w:rsid w:val="00E672F8"/>
    <w:rsid w:val="00E74298"/>
    <w:rsid w:val="00E94774"/>
    <w:rsid w:val="00E97532"/>
    <w:rsid w:val="00EA3C20"/>
    <w:rsid w:val="00EA51C7"/>
    <w:rsid w:val="00EB5E4F"/>
    <w:rsid w:val="00EE0445"/>
    <w:rsid w:val="00F04312"/>
    <w:rsid w:val="00F04D96"/>
    <w:rsid w:val="00F23FBF"/>
    <w:rsid w:val="00F70EFC"/>
    <w:rsid w:val="00F83667"/>
    <w:rsid w:val="00F86846"/>
    <w:rsid w:val="00FD3B82"/>
    <w:rsid w:val="01852958"/>
    <w:rsid w:val="02B20C36"/>
    <w:rsid w:val="03636A60"/>
    <w:rsid w:val="04ED389D"/>
    <w:rsid w:val="054C0E8D"/>
    <w:rsid w:val="05660B9F"/>
    <w:rsid w:val="0664597B"/>
    <w:rsid w:val="08A24ED0"/>
    <w:rsid w:val="08E02E17"/>
    <w:rsid w:val="0A924769"/>
    <w:rsid w:val="0AA662CD"/>
    <w:rsid w:val="0B7D2EC0"/>
    <w:rsid w:val="0CEF423C"/>
    <w:rsid w:val="0D386EB7"/>
    <w:rsid w:val="0D7F02AE"/>
    <w:rsid w:val="0EF92D78"/>
    <w:rsid w:val="0F6E0B92"/>
    <w:rsid w:val="10583A7A"/>
    <w:rsid w:val="109B26A2"/>
    <w:rsid w:val="11DF3D09"/>
    <w:rsid w:val="13EB5139"/>
    <w:rsid w:val="14F93DC3"/>
    <w:rsid w:val="166560CF"/>
    <w:rsid w:val="175E723E"/>
    <w:rsid w:val="18301D5D"/>
    <w:rsid w:val="18F00C7F"/>
    <w:rsid w:val="18FA02BE"/>
    <w:rsid w:val="1B300396"/>
    <w:rsid w:val="1B7B12CE"/>
    <w:rsid w:val="1BE07655"/>
    <w:rsid w:val="1C72262F"/>
    <w:rsid w:val="1D656A37"/>
    <w:rsid w:val="1D954F84"/>
    <w:rsid w:val="1DDC2038"/>
    <w:rsid w:val="202645B9"/>
    <w:rsid w:val="20C948CD"/>
    <w:rsid w:val="22D5367A"/>
    <w:rsid w:val="23033DBD"/>
    <w:rsid w:val="24204ED9"/>
    <w:rsid w:val="249C5BDF"/>
    <w:rsid w:val="252456EC"/>
    <w:rsid w:val="25471893"/>
    <w:rsid w:val="275D4B72"/>
    <w:rsid w:val="27D522C5"/>
    <w:rsid w:val="280B1A21"/>
    <w:rsid w:val="296D28BB"/>
    <w:rsid w:val="2A2C329C"/>
    <w:rsid w:val="2CAF238F"/>
    <w:rsid w:val="2E615847"/>
    <w:rsid w:val="31833B2B"/>
    <w:rsid w:val="33DF2DA8"/>
    <w:rsid w:val="33F4241A"/>
    <w:rsid w:val="36BE0161"/>
    <w:rsid w:val="384C2653"/>
    <w:rsid w:val="3888313E"/>
    <w:rsid w:val="39977633"/>
    <w:rsid w:val="39F4405F"/>
    <w:rsid w:val="3A256007"/>
    <w:rsid w:val="3AF74003"/>
    <w:rsid w:val="3B462403"/>
    <w:rsid w:val="3B76154A"/>
    <w:rsid w:val="3D1200FE"/>
    <w:rsid w:val="3D4D1A64"/>
    <w:rsid w:val="3F1E6154"/>
    <w:rsid w:val="3F3C4685"/>
    <w:rsid w:val="3FB1707E"/>
    <w:rsid w:val="42930BB2"/>
    <w:rsid w:val="4315267D"/>
    <w:rsid w:val="43723674"/>
    <w:rsid w:val="43E4779C"/>
    <w:rsid w:val="44A22FFD"/>
    <w:rsid w:val="458616E3"/>
    <w:rsid w:val="45F37210"/>
    <w:rsid w:val="4655240D"/>
    <w:rsid w:val="46AA452D"/>
    <w:rsid w:val="4A2D0A90"/>
    <w:rsid w:val="4C8B7D31"/>
    <w:rsid w:val="4D7F0495"/>
    <w:rsid w:val="4DDD175F"/>
    <w:rsid w:val="501D7BB7"/>
    <w:rsid w:val="51942935"/>
    <w:rsid w:val="522A122F"/>
    <w:rsid w:val="5432131C"/>
    <w:rsid w:val="553B4A01"/>
    <w:rsid w:val="554F4DF6"/>
    <w:rsid w:val="56A07842"/>
    <w:rsid w:val="56A31759"/>
    <w:rsid w:val="582C32BD"/>
    <w:rsid w:val="58DB3B35"/>
    <w:rsid w:val="590C0075"/>
    <w:rsid w:val="5999635C"/>
    <w:rsid w:val="5A6009D5"/>
    <w:rsid w:val="5A6B69EA"/>
    <w:rsid w:val="5AA47384"/>
    <w:rsid w:val="5C9E59E6"/>
    <w:rsid w:val="5CD050B5"/>
    <w:rsid w:val="5E6B60F0"/>
    <w:rsid w:val="60D6228D"/>
    <w:rsid w:val="612A5B0F"/>
    <w:rsid w:val="626E397D"/>
    <w:rsid w:val="65513B9E"/>
    <w:rsid w:val="65525AE7"/>
    <w:rsid w:val="66485E32"/>
    <w:rsid w:val="678C5745"/>
    <w:rsid w:val="68592E81"/>
    <w:rsid w:val="69A24DB9"/>
    <w:rsid w:val="6B595FFB"/>
    <w:rsid w:val="6B7858EE"/>
    <w:rsid w:val="6E2068EB"/>
    <w:rsid w:val="70293CAE"/>
    <w:rsid w:val="70821FDE"/>
    <w:rsid w:val="71813A83"/>
    <w:rsid w:val="72CB7276"/>
    <w:rsid w:val="72D47646"/>
    <w:rsid w:val="746A2D2D"/>
    <w:rsid w:val="7473449B"/>
    <w:rsid w:val="74B32ACE"/>
    <w:rsid w:val="74BB67A0"/>
    <w:rsid w:val="750A2136"/>
    <w:rsid w:val="75C57300"/>
    <w:rsid w:val="788F3C1F"/>
    <w:rsid w:val="790D2124"/>
    <w:rsid w:val="7968470A"/>
    <w:rsid w:val="7A1560B3"/>
    <w:rsid w:val="7D5F5926"/>
    <w:rsid w:val="7ED97A2F"/>
    <w:rsid w:val="7F597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54"/>
    <w:qFormat/>
    <w:uiPriority w:val="0"/>
    <w:pPr>
      <w:keepNext/>
      <w:autoSpaceDE w:val="0"/>
      <w:autoSpaceDN w:val="0"/>
      <w:adjustRightInd w:val="0"/>
      <w:jc w:val="center"/>
      <w:outlineLvl w:val="0"/>
    </w:pPr>
    <w:rPr>
      <w:rFonts w:ascii="宋体"/>
      <w:color w:val="000000"/>
      <w:sz w:val="28"/>
    </w:rPr>
  </w:style>
  <w:style w:type="paragraph" w:styleId="3">
    <w:name w:val="heading 2"/>
    <w:basedOn w:val="1"/>
    <w:next w:val="4"/>
    <w:link w:val="56"/>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57"/>
    <w:qFormat/>
    <w:uiPriority w:val="0"/>
    <w:pPr>
      <w:keepNext/>
      <w:keepLines/>
      <w:spacing w:before="260" w:after="260" w:line="413" w:lineRule="auto"/>
      <w:outlineLvl w:val="2"/>
    </w:pPr>
    <w:rPr>
      <w:b/>
      <w:bCs/>
      <w:sz w:val="32"/>
      <w:szCs w:val="32"/>
    </w:rPr>
  </w:style>
  <w:style w:type="paragraph" w:styleId="6">
    <w:name w:val="heading 4"/>
    <w:basedOn w:val="1"/>
    <w:next w:val="1"/>
    <w:link w:val="58"/>
    <w:qFormat/>
    <w:uiPriority w:val="0"/>
    <w:pPr>
      <w:keepNext/>
      <w:numPr>
        <w:ilvl w:val="1"/>
        <w:numId w:val="1"/>
      </w:numPr>
      <w:tabs>
        <w:tab w:val="left" w:pos="840"/>
      </w:tabs>
      <w:outlineLvl w:val="3"/>
    </w:pPr>
    <w:rPr>
      <w:rFonts w:ascii="华文中宋" w:hAnsi="华文中宋" w:eastAsia="华文中宋"/>
      <w:b/>
      <w:bCs/>
      <w:sz w:val="28"/>
    </w:rPr>
  </w:style>
  <w:style w:type="paragraph" w:styleId="7">
    <w:name w:val="heading 5"/>
    <w:basedOn w:val="1"/>
    <w:next w:val="1"/>
    <w:link w:val="59"/>
    <w:qFormat/>
    <w:uiPriority w:val="0"/>
    <w:pPr>
      <w:keepNext/>
      <w:keepLines/>
      <w:spacing w:before="280" w:after="290" w:line="372" w:lineRule="auto"/>
      <w:outlineLvl w:val="4"/>
    </w:pPr>
    <w:rPr>
      <w:b/>
      <w:bCs/>
      <w:sz w:val="28"/>
      <w:szCs w:val="28"/>
    </w:rPr>
  </w:style>
  <w:style w:type="paragraph" w:styleId="8">
    <w:name w:val="heading 6"/>
    <w:basedOn w:val="1"/>
    <w:link w:val="60"/>
    <w:qFormat/>
    <w:uiPriority w:val="0"/>
    <w:pPr>
      <w:ind w:left="40" w:firstLine="680"/>
      <w:outlineLvl w:val="5"/>
    </w:pPr>
    <w:rPr>
      <w:sz w:val="28"/>
    </w:rPr>
  </w:style>
  <w:style w:type="paragraph" w:styleId="9">
    <w:name w:val="heading 7"/>
    <w:basedOn w:val="1"/>
    <w:next w:val="1"/>
    <w:link w:val="61"/>
    <w:qFormat/>
    <w:uiPriority w:val="0"/>
    <w:pPr>
      <w:keepNext/>
      <w:keepLines/>
      <w:widowControl/>
      <w:tabs>
        <w:tab w:val="left" w:pos="2520"/>
      </w:tabs>
      <w:spacing w:before="240" w:after="64" w:line="319" w:lineRule="auto"/>
      <w:ind w:left="1296" w:hanging="1296"/>
      <w:jc w:val="left"/>
      <w:outlineLvl w:val="6"/>
    </w:pPr>
    <w:rPr>
      <w:b/>
      <w:bCs/>
      <w:kern w:val="0"/>
      <w:sz w:val="24"/>
      <w:szCs w:val="24"/>
    </w:rPr>
  </w:style>
  <w:style w:type="paragraph" w:styleId="10">
    <w:name w:val="heading 8"/>
    <w:basedOn w:val="1"/>
    <w:next w:val="1"/>
    <w:link w:val="62"/>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4"/>
    </w:rPr>
  </w:style>
  <w:style w:type="paragraph" w:styleId="11">
    <w:name w:val="heading 9"/>
    <w:basedOn w:val="1"/>
    <w:next w:val="1"/>
    <w:link w:val="63"/>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0"/>
    <w:pPr>
      <w:ind w:firstLine="420" w:firstLineChars="200"/>
    </w:pPr>
  </w:style>
  <w:style w:type="paragraph" w:styleId="12">
    <w:name w:val="List 3"/>
    <w:basedOn w:val="1"/>
    <w:qFormat/>
    <w:uiPriority w:val="0"/>
    <w:pPr>
      <w:adjustRightInd w:val="0"/>
      <w:spacing w:line="312" w:lineRule="atLeast"/>
      <w:ind w:left="1260" w:hanging="420"/>
      <w:textAlignment w:val="baseline"/>
    </w:pPr>
    <w:rPr>
      <w:kern w:val="0"/>
    </w:rPr>
  </w:style>
  <w:style w:type="paragraph" w:styleId="13">
    <w:name w:val="toc 7"/>
    <w:basedOn w:val="1"/>
    <w:next w:val="1"/>
    <w:semiHidden/>
    <w:qFormat/>
    <w:uiPriority w:val="0"/>
    <w:pPr>
      <w:spacing w:line="440" w:lineRule="exact"/>
      <w:ind w:left="1050" w:firstLine="200" w:firstLineChars="200"/>
      <w:jc w:val="left"/>
    </w:pPr>
    <w:rPr>
      <w:sz w:val="20"/>
    </w:rPr>
  </w:style>
  <w:style w:type="paragraph" w:styleId="14">
    <w:name w:val="List Bullet 4"/>
    <w:basedOn w:val="1"/>
    <w:qFormat/>
    <w:uiPriority w:val="0"/>
    <w:pPr>
      <w:tabs>
        <w:tab w:val="left" w:pos="375"/>
      </w:tabs>
      <w:ind w:left="375" w:hanging="375"/>
    </w:pPr>
  </w:style>
  <w:style w:type="paragraph" w:styleId="15">
    <w:name w:val="List Bullet"/>
    <w:basedOn w:val="1"/>
    <w:qFormat/>
    <w:uiPriority w:val="0"/>
    <w:pPr>
      <w:tabs>
        <w:tab w:val="left" w:pos="1284"/>
      </w:tabs>
      <w:ind w:left="1284" w:hanging="720"/>
    </w:pPr>
  </w:style>
  <w:style w:type="paragraph" w:styleId="16">
    <w:name w:val="Document Map"/>
    <w:basedOn w:val="1"/>
    <w:link w:val="64"/>
    <w:qFormat/>
    <w:uiPriority w:val="0"/>
    <w:pPr>
      <w:shd w:val="clear" w:color="auto" w:fill="000080"/>
    </w:pPr>
  </w:style>
  <w:style w:type="paragraph" w:styleId="17">
    <w:name w:val="annotation text"/>
    <w:basedOn w:val="1"/>
    <w:link w:val="65"/>
    <w:qFormat/>
    <w:uiPriority w:val="0"/>
    <w:pPr>
      <w:jc w:val="left"/>
    </w:pPr>
    <w:rPr>
      <w:szCs w:val="24"/>
    </w:rPr>
  </w:style>
  <w:style w:type="paragraph" w:styleId="18">
    <w:name w:val="Body Text 3"/>
    <w:basedOn w:val="1"/>
    <w:link w:val="66"/>
    <w:qFormat/>
    <w:uiPriority w:val="0"/>
    <w:pPr>
      <w:spacing w:after="120"/>
    </w:pPr>
    <w:rPr>
      <w:sz w:val="16"/>
      <w:szCs w:val="16"/>
    </w:rPr>
  </w:style>
  <w:style w:type="paragraph" w:styleId="19">
    <w:name w:val="Body Text"/>
    <w:basedOn w:val="1"/>
    <w:link w:val="67"/>
    <w:qFormat/>
    <w:uiPriority w:val="0"/>
    <w:pPr>
      <w:spacing w:after="120"/>
    </w:pPr>
    <w:rPr>
      <w:szCs w:val="24"/>
    </w:rPr>
  </w:style>
  <w:style w:type="paragraph" w:styleId="20">
    <w:name w:val="Body Text Indent"/>
    <w:basedOn w:val="1"/>
    <w:link w:val="68"/>
    <w:qFormat/>
    <w:uiPriority w:val="0"/>
    <w:pPr>
      <w:ind w:firstLine="540"/>
    </w:pPr>
    <w:rPr>
      <w:sz w:val="28"/>
    </w:rPr>
  </w:style>
  <w:style w:type="paragraph" w:styleId="21">
    <w:name w:val="Block Text"/>
    <w:basedOn w:val="1"/>
    <w:qFormat/>
    <w:uiPriority w:val="0"/>
    <w:pPr>
      <w:widowControl/>
      <w:spacing w:after="120"/>
      <w:ind w:left="1440" w:leftChars="700" w:right="1440" w:rightChars="700"/>
      <w:jc w:val="left"/>
    </w:pPr>
    <w:rPr>
      <w:kern w:val="0"/>
      <w:sz w:val="20"/>
    </w:rPr>
  </w:style>
  <w:style w:type="paragraph" w:styleId="22">
    <w:name w:val="List Bullet 2"/>
    <w:basedOn w:val="1"/>
    <w:qFormat/>
    <w:uiPriority w:val="0"/>
    <w:pPr>
      <w:tabs>
        <w:tab w:val="left" w:pos="1265"/>
      </w:tabs>
      <w:ind w:left="1265" w:hanging="705"/>
    </w:pPr>
  </w:style>
  <w:style w:type="paragraph" w:styleId="23">
    <w:name w:val="toc 5"/>
    <w:basedOn w:val="1"/>
    <w:next w:val="1"/>
    <w:semiHidden/>
    <w:qFormat/>
    <w:uiPriority w:val="0"/>
    <w:pPr>
      <w:spacing w:line="440" w:lineRule="exact"/>
      <w:ind w:left="630" w:firstLine="200" w:firstLineChars="200"/>
      <w:jc w:val="left"/>
    </w:pPr>
    <w:rPr>
      <w:sz w:val="20"/>
    </w:rPr>
  </w:style>
  <w:style w:type="paragraph" w:styleId="24">
    <w:name w:val="toc 3"/>
    <w:basedOn w:val="1"/>
    <w:next w:val="1"/>
    <w:qFormat/>
    <w:uiPriority w:val="39"/>
    <w:pPr>
      <w:spacing w:line="440" w:lineRule="exact"/>
      <w:ind w:firstLine="400" w:firstLineChars="400"/>
      <w:jc w:val="left"/>
    </w:pPr>
    <w:rPr>
      <w:rFonts w:eastAsia="黑体"/>
    </w:rPr>
  </w:style>
  <w:style w:type="paragraph" w:styleId="25">
    <w:name w:val="Plain Text"/>
    <w:basedOn w:val="1"/>
    <w:next w:val="1"/>
    <w:link w:val="69"/>
    <w:qFormat/>
    <w:uiPriority w:val="0"/>
    <w:rPr>
      <w:rFonts w:ascii="宋体" w:hAnsi="Courier New"/>
    </w:rPr>
  </w:style>
  <w:style w:type="paragraph" w:styleId="26">
    <w:name w:val="toc 8"/>
    <w:basedOn w:val="1"/>
    <w:next w:val="1"/>
    <w:semiHidden/>
    <w:qFormat/>
    <w:uiPriority w:val="0"/>
    <w:pPr>
      <w:spacing w:line="440" w:lineRule="exact"/>
      <w:ind w:left="1260" w:firstLine="200" w:firstLineChars="200"/>
      <w:jc w:val="left"/>
    </w:pPr>
    <w:rPr>
      <w:sz w:val="20"/>
    </w:rPr>
  </w:style>
  <w:style w:type="paragraph" w:styleId="27">
    <w:name w:val="Date"/>
    <w:basedOn w:val="1"/>
    <w:next w:val="1"/>
    <w:link w:val="70"/>
    <w:qFormat/>
    <w:uiPriority w:val="99"/>
    <w:pPr>
      <w:ind w:left="100" w:leftChars="2500"/>
    </w:pPr>
  </w:style>
  <w:style w:type="paragraph" w:styleId="28">
    <w:name w:val="Body Text Indent 2"/>
    <w:basedOn w:val="1"/>
    <w:link w:val="71"/>
    <w:qFormat/>
    <w:uiPriority w:val="0"/>
    <w:pPr>
      <w:adjustRightInd w:val="0"/>
      <w:snapToGrid w:val="0"/>
      <w:spacing w:line="300" w:lineRule="auto"/>
      <w:ind w:firstLine="630" w:firstLineChars="300"/>
    </w:pPr>
    <w:rPr>
      <w:snapToGrid w:val="0"/>
      <w:kern w:val="0"/>
      <w:szCs w:val="24"/>
    </w:rPr>
  </w:style>
  <w:style w:type="paragraph" w:styleId="29">
    <w:name w:val="Balloon Text"/>
    <w:basedOn w:val="1"/>
    <w:link w:val="72"/>
    <w:qFormat/>
    <w:uiPriority w:val="99"/>
    <w:rPr>
      <w:sz w:val="18"/>
      <w:szCs w:val="18"/>
    </w:rPr>
  </w:style>
  <w:style w:type="paragraph" w:styleId="30">
    <w:name w:val="footer"/>
    <w:basedOn w:val="1"/>
    <w:link w:val="73"/>
    <w:qFormat/>
    <w:uiPriority w:val="0"/>
    <w:pPr>
      <w:tabs>
        <w:tab w:val="center" w:pos="4153"/>
        <w:tab w:val="right" w:pos="8306"/>
      </w:tabs>
      <w:snapToGrid w:val="0"/>
      <w:jc w:val="left"/>
    </w:pPr>
    <w:rPr>
      <w:sz w:val="18"/>
      <w:szCs w:val="18"/>
    </w:rPr>
  </w:style>
  <w:style w:type="paragraph" w:styleId="31">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right" w:leader="dot" w:pos="8729"/>
      </w:tabs>
      <w:ind w:firstLine="548" w:firstLineChars="171"/>
    </w:pPr>
    <w:rPr>
      <w:b/>
      <w:kern w:val="0"/>
      <w:sz w:val="32"/>
      <w:szCs w:val="32"/>
    </w:rPr>
  </w:style>
  <w:style w:type="paragraph" w:styleId="33">
    <w:name w:val="toc 4"/>
    <w:basedOn w:val="1"/>
    <w:next w:val="1"/>
    <w:semiHidden/>
    <w:qFormat/>
    <w:uiPriority w:val="0"/>
    <w:pPr>
      <w:spacing w:line="440" w:lineRule="exact"/>
      <w:ind w:left="420" w:firstLine="200" w:firstLineChars="200"/>
      <w:jc w:val="left"/>
    </w:pPr>
    <w:rPr>
      <w:sz w:val="20"/>
    </w:rPr>
  </w:style>
  <w:style w:type="paragraph" w:styleId="34">
    <w:name w:val="toc 6"/>
    <w:basedOn w:val="1"/>
    <w:next w:val="1"/>
    <w:semiHidden/>
    <w:qFormat/>
    <w:uiPriority w:val="0"/>
    <w:pPr>
      <w:spacing w:line="440" w:lineRule="exact"/>
      <w:ind w:left="840" w:firstLine="200" w:firstLineChars="200"/>
      <w:jc w:val="left"/>
    </w:pPr>
    <w:rPr>
      <w:sz w:val="20"/>
    </w:rPr>
  </w:style>
  <w:style w:type="paragraph" w:styleId="35">
    <w:name w:val="Body Text Indent 3"/>
    <w:basedOn w:val="1"/>
    <w:link w:val="75"/>
    <w:qFormat/>
    <w:uiPriority w:val="0"/>
    <w:pPr>
      <w:spacing w:line="360" w:lineRule="auto"/>
      <w:ind w:firstLine="570"/>
    </w:pPr>
    <w:rPr>
      <w:rFonts w:ascii="宋体"/>
      <w:sz w:val="28"/>
    </w:rPr>
  </w:style>
  <w:style w:type="paragraph" w:styleId="36">
    <w:name w:val="toc 2"/>
    <w:basedOn w:val="1"/>
    <w:next w:val="1"/>
    <w:qFormat/>
    <w:uiPriority w:val="39"/>
    <w:pPr>
      <w:tabs>
        <w:tab w:val="left" w:pos="840"/>
        <w:tab w:val="right" w:leader="dot" w:pos="8640"/>
      </w:tabs>
      <w:ind w:left="420" w:leftChars="200"/>
    </w:pPr>
  </w:style>
  <w:style w:type="paragraph" w:styleId="37">
    <w:name w:val="toc 9"/>
    <w:basedOn w:val="1"/>
    <w:next w:val="1"/>
    <w:semiHidden/>
    <w:qFormat/>
    <w:uiPriority w:val="0"/>
    <w:pPr>
      <w:spacing w:line="440" w:lineRule="exact"/>
      <w:ind w:left="1470" w:firstLine="200" w:firstLineChars="200"/>
      <w:jc w:val="left"/>
    </w:pPr>
    <w:rPr>
      <w:sz w:val="20"/>
    </w:rPr>
  </w:style>
  <w:style w:type="paragraph" w:styleId="38">
    <w:name w:val="Body Text 2"/>
    <w:basedOn w:val="1"/>
    <w:link w:val="76"/>
    <w:qFormat/>
    <w:uiPriority w:val="0"/>
    <w:pPr>
      <w:spacing w:after="120" w:line="480" w:lineRule="auto"/>
    </w:pPr>
    <w:rPr>
      <w:szCs w:val="24"/>
    </w:rPr>
  </w:style>
  <w:style w:type="paragraph" w:styleId="39">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Arial Unicode MS" w:hAnsi="Arial Unicode MS" w:eastAsia="Arial Unicode MS" w:cs="Arial Unicode MS"/>
      <w:color w:val="000000"/>
      <w:kern w:val="0"/>
      <w:sz w:val="20"/>
    </w:rPr>
  </w:style>
  <w:style w:type="paragraph" w:styleId="40">
    <w:name w:val="Normal (Web)"/>
    <w:basedOn w:val="1"/>
    <w:qFormat/>
    <w:uiPriority w:val="99"/>
    <w:rPr>
      <w:sz w:val="24"/>
      <w:szCs w:val="24"/>
    </w:rPr>
  </w:style>
  <w:style w:type="paragraph" w:styleId="41">
    <w:name w:val="Title"/>
    <w:basedOn w:val="1"/>
    <w:next w:val="1"/>
    <w:link w:val="201"/>
    <w:qFormat/>
    <w:uiPriority w:val="10"/>
    <w:pPr>
      <w:spacing w:before="240" w:after="60"/>
      <w:jc w:val="center"/>
      <w:outlineLvl w:val="0"/>
    </w:pPr>
    <w:rPr>
      <w:rFonts w:ascii="Cambria" w:hAnsi="Cambria"/>
      <w:b/>
      <w:bCs/>
      <w:sz w:val="32"/>
      <w:szCs w:val="32"/>
    </w:rPr>
  </w:style>
  <w:style w:type="paragraph" w:styleId="42">
    <w:name w:val="annotation subject"/>
    <w:basedOn w:val="17"/>
    <w:next w:val="17"/>
    <w:link w:val="78"/>
    <w:qFormat/>
    <w:uiPriority w:val="0"/>
    <w:rPr>
      <w:b/>
      <w:bCs/>
    </w:rPr>
  </w:style>
  <w:style w:type="paragraph" w:styleId="43">
    <w:name w:val="Body Text First Indent"/>
    <w:basedOn w:val="19"/>
    <w:link w:val="79"/>
    <w:qFormat/>
    <w:uiPriority w:val="0"/>
    <w:pPr>
      <w:ind w:firstLine="420" w:firstLineChars="100"/>
    </w:pPr>
    <w:rPr>
      <w:szCs w:val="20"/>
    </w:rPr>
  </w:style>
  <w:style w:type="paragraph" w:styleId="44">
    <w:name w:val="Body Text First Indent 2"/>
    <w:basedOn w:val="20"/>
    <w:qFormat/>
    <w:uiPriority w:val="0"/>
    <w:pPr>
      <w:ind w:left="0" w:leftChars="0" w:firstLine="420"/>
    </w:pPr>
    <w:rPr>
      <w:rFonts w:hAnsi="Calibri"/>
    </w:rPr>
  </w:style>
  <w:style w:type="table" w:styleId="46">
    <w:name w:val="Table Grid"/>
    <w:basedOn w:val="4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0"/>
    <w:rPr>
      <w:i/>
      <w:iCs/>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customStyle="1" w:styleId="54">
    <w:name w:val="标题 1 Char"/>
    <w:basedOn w:val="47"/>
    <w:link w:val="2"/>
    <w:qFormat/>
    <w:uiPriority w:val="0"/>
    <w:rPr>
      <w:rFonts w:ascii="宋体" w:hAnsi="Times New Roman" w:eastAsia="宋体" w:cs="Times New Roman"/>
      <w:color w:val="000000"/>
      <w:sz w:val="28"/>
      <w:szCs w:val="20"/>
    </w:rPr>
  </w:style>
  <w:style w:type="character" w:customStyle="1" w:styleId="55">
    <w:name w:val="正文缩进 Char"/>
    <w:link w:val="4"/>
    <w:qFormat/>
    <w:locked/>
    <w:uiPriority w:val="0"/>
    <w:rPr>
      <w:rFonts w:ascii="Times New Roman" w:hAnsi="Times New Roman" w:eastAsia="宋体" w:cs="Times New Roman"/>
      <w:szCs w:val="20"/>
    </w:rPr>
  </w:style>
  <w:style w:type="character" w:customStyle="1" w:styleId="56">
    <w:name w:val="标题 2 Char"/>
    <w:basedOn w:val="47"/>
    <w:link w:val="3"/>
    <w:qFormat/>
    <w:uiPriority w:val="0"/>
    <w:rPr>
      <w:rFonts w:ascii="Arial" w:hAnsi="Arial" w:eastAsia="黑体" w:cs="Times New Roman"/>
      <w:b/>
      <w:sz w:val="32"/>
      <w:szCs w:val="20"/>
    </w:rPr>
  </w:style>
  <w:style w:type="character" w:customStyle="1" w:styleId="57">
    <w:name w:val="标题 3 Char"/>
    <w:basedOn w:val="47"/>
    <w:link w:val="5"/>
    <w:qFormat/>
    <w:uiPriority w:val="0"/>
    <w:rPr>
      <w:rFonts w:ascii="Times New Roman" w:hAnsi="Times New Roman" w:eastAsia="宋体" w:cs="Times New Roman"/>
      <w:b/>
      <w:bCs/>
      <w:sz w:val="32"/>
      <w:szCs w:val="32"/>
    </w:rPr>
  </w:style>
  <w:style w:type="character" w:customStyle="1" w:styleId="58">
    <w:name w:val="标题 4 Char"/>
    <w:basedOn w:val="47"/>
    <w:link w:val="6"/>
    <w:qFormat/>
    <w:uiPriority w:val="0"/>
    <w:rPr>
      <w:rFonts w:ascii="华文中宋" w:hAnsi="华文中宋" w:eastAsia="华文中宋" w:cs="Times New Roman"/>
      <w:b/>
      <w:bCs/>
      <w:sz w:val="28"/>
      <w:szCs w:val="20"/>
    </w:rPr>
  </w:style>
  <w:style w:type="character" w:customStyle="1" w:styleId="59">
    <w:name w:val="标题 5 Char"/>
    <w:basedOn w:val="47"/>
    <w:link w:val="7"/>
    <w:qFormat/>
    <w:uiPriority w:val="0"/>
    <w:rPr>
      <w:rFonts w:ascii="Times New Roman" w:hAnsi="Times New Roman" w:eastAsia="宋体" w:cs="Times New Roman"/>
      <w:b/>
      <w:bCs/>
      <w:sz w:val="28"/>
      <w:szCs w:val="28"/>
    </w:rPr>
  </w:style>
  <w:style w:type="character" w:customStyle="1" w:styleId="60">
    <w:name w:val="标题 6 Char"/>
    <w:basedOn w:val="47"/>
    <w:link w:val="8"/>
    <w:qFormat/>
    <w:uiPriority w:val="0"/>
    <w:rPr>
      <w:rFonts w:ascii="Times New Roman" w:hAnsi="Times New Roman" w:eastAsia="宋体" w:cs="Times New Roman"/>
      <w:sz w:val="28"/>
      <w:szCs w:val="20"/>
    </w:rPr>
  </w:style>
  <w:style w:type="character" w:customStyle="1" w:styleId="61">
    <w:name w:val="标题 7 Char"/>
    <w:basedOn w:val="47"/>
    <w:link w:val="9"/>
    <w:qFormat/>
    <w:uiPriority w:val="0"/>
    <w:rPr>
      <w:rFonts w:ascii="Times New Roman" w:hAnsi="Times New Roman" w:eastAsia="宋体" w:cs="Times New Roman"/>
      <w:b/>
      <w:bCs/>
      <w:kern w:val="0"/>
      <w:sz w:val="24"/>
      <w:szCs w:val="24"/>
    </w:rPr>
  </w:style>
  <w:style w:type="character" w:customStyle="1" w:styleId="62">
    <w:name w:val="标题 8 Char"/>
    <w:basedOn w:val="47"/>
    <w:link w:val="10"/>
    <w:qFormat/>
    <w:uiPriority w:val="0"/>
    <w:rPr>
      <w:rFonts w:ascii="Arial" w:hAnsi="Arial" w:eastAsia="黑体" w:cs="Times New Roman"/>
      <w:kern w:val="0"/>
      <w:sz w:val="24"/>
      <w:szCs w:val="24"/>
    </w:rPr>
  </w:style>
  <w:style w:type="character" w:customStyle="1" w:styleId="63">
    <w:name w:val="标题 9 Char"/>
    <w:basedOn w:val="47"/>
    <w:link w:val="11"/>
    <w:qFormat/>
    <w:uiPriority w:val="0"/>
    <w:rPr>
      <w:rFonts w:ascii="Arial" w:hAnsi="Arial" w:eastAsia="黑体" w:cs="Times New Roman"/>
      <w:kern w:val="0"/>
      <w:szCs w:val="21"/>
    </w:rPr>
  </w:style>
  <w:style w:type="character" w:customStyle="1" w:styleId="64">
    <w:name w:val="文档结构图 Char"/>
    <w:basedOn w:val="47"/>
    <w:link w:val="16"/>
    <w:qFormat/>
    <w:uiPriority w:val="0"/>
    <w:rPr>
      <w:rFonts w:ascii="Times New Roman" w:hAnsi="Times New Roman" w:eastAsia="宋体" w:cs="Times New Roman"/>
      <w:szCs w:val="20"/>
      <w:shd w:val="clear" w:color="auto" w:fill="000080"/>
    </w:rPr>
  </w:style>
  <w:style w:type="character" w:customStyle="1" w:styleId="65">
    <w:name w:val="批注文字 Char"/>
    <w:basedOn w:val="47"/>
    <w:link w:val="17"/>
    <w:qFormat/>
    <w:uiPriority w:val="99"/>
    <w:rPr>
      <w:rFonts w:ascii="Times New Roman" w:hAnsi="Times New Roman" w:eastAsia="宋体" w:cs="Times New Roman"/>
      <w:szCs w:val="24"/>
    </w:rPr>
  </w:style>
  <w:style w:type="character" w:customStyle="1" w:styleId="66">
    <w:name w:val="正文文本 3 Char"/>
    <w:basedOn w:val="47"/>
    <w:link w:val="18"/>
    <w:qFormat/>
    <w:uiPriority w:val="0"/>
    <w:rPr>
      <w:rFonts w:ascii="Times New Roman" w:hAnsi="Times New Roman" w:eastAsia="宋体" w:cs="Times New Roman"/>
      <w:sz w:val="16"/>
      <w:szCs w:val="16"/>
    </w:rPr>
  </w:style>
  <w:style w:type="character" w:customStyle="1" w:styleId="67">
    <w:name w:val="正文文本 Char"/>
    <w:basedOn w:val="47"/>
    <w:link w:val="19"/>
    <w:qFormat/>
    <w:uiPriority w:val="99"/>
    <w:rPr>
      <w:rFonts w:ascii="Times New Roman" w:hAnsi="Times New Roman" w:eastAsia="宋体" w:cs="Times New Roman"/>
      <w:szCs w:val="24"/>
    </w:rPr>
  </w:style>
  <w:style w:type="character" w:customStyle="1" w:styleId="68">
    <w:name w:val="正文文本缩进 Char"/>
    <w:basedOn w:val="47"/>
    <w:link w:val="20"/>
    <w:qFormat/>
    <w:uiPriority w:val="0"/>
    <w:rPr>
      <w:rFonts w:ascii="Times New Roman" w:hAnsi="Times New Roman" w:eastAsia="宋体" w:cs="Times New Roman"/>
      <w:sz w:val="28"/>
      <w:szCs w:val="20"/>
    </w:rPr>
  </w:style>
  <w:style w:type="character" w:customStyle="1" w:styleId="69">
    <w:name w:val="纯文本 Char"/>
    <w:basedOn w:val="47"/>
    <w:link w:val="25"/>
    <w:qFormat/>
    <w:uiPriority w:val="0"/>
    <w:rPr>
      <w:rFonts w:ascii="宋体" w:hAnsi="Courier New" w:eastAsia="宋体" w:cs="Times New Roman"/>
      <w:szCs w:val="20"/>
    </w:rPr>
  </w:style>
  <w:style w:type="character" w:customStyle="1" w:styleId="70">
    <w:name w:val="日期 Char"/>
    <w:basedOn w:val="47"/>
    <w:link w:val="27"/>
    <w:qFormat/>
    <w:uiPriority w:val="99"/>
    <w:rPr>
      <w:rFonts w:ascii="Times New Roman" w:hAnsi="Times New Roman" w:eastAsia="宋体" w:cs="Times New Roman"/>
      <w:szCs w:val="20"/>
    </w:rPr>
  </w:style>
  <w:style w:type="character" w:customStyle="1" w:styleId="71">
    <w:name w:val="正文文本缩进 2 Char"/>
    <w:basedOn w:val="47"/>
    <w:link w:val="28"/>
    <w:qFormat/>
    <w:uiPriority w:val="0"/>
    <w:rPr>
      <w:rFonts w:ascii="Times New Roman" w:hAnsi="Times New Roman" w:eastAsia="宋体" w:cs="Times New Roman"/>
      <w:snapToGrid w:val="0"/>
      <w:kern w:val="0"/>
      <w:szCs w:val="24"/>
    </w:rPr>
  </w:style>
  <w:style w:type="character" w:customStyle="1" w:styleId="72">
    <w:name w:val="批注框文本 Char"/>
    <w:basedOn w:val="47"/>
    <w:link w:val="29"/>
    <w:qFormat/>
    <w:uiPriority w:val="99"/>
    <w:rPr>
      <w:rFonts w:ascii="Times New Roman" w:hAnsi="Times New Roman" w:eastAsia="宋体" w:cs="Times New Roman"/>
      <w:sz w:val="18"/>
      <w:szCs w:val="18"/>
    </w:rPr>
  </w:style>
  <w:style w:type="character" w:customStyle="1" w:styleId="73">
    <w:name w:val="页脚 Char"/>
    <w:basedOn w:val="47"/>
    <w:link w:val="30"/>
    <w:qFormat/>
    <w:uiPriority w:val="0"/>
    <w:rPr>
      <w:rFonts w:ascii="Times New Roman" w:hAnsi="Times New Roman" w:eastAsia="宋体" w:cs="Times New Roman"/>
      <w:sz w:val="18"/>
      <w:szCs w:val="18"/>
    </w:rPr>
  </w:style>
  <w:style w:type="character" w:customStyle="1" w:styleId="74">
    <w:name w:val="页眉 Char"/>
    <w:basedOn w:val="47"/>
    <w:link w:val="31"/>
    <w:qFormat/>
    <w:uiPriority w:val="0"/>
    <w:rPr>
      <w:rFonts w:ascii="Times New Roman" w:hAnsi="Times New Roman" w:eastAsia="宋体" w:cs="Times New Roman"/>
      <w:sz w:val="18"/>
      <w:szCs w:val="18"/>
    </w:rPr>
  </w:style>
  <w:style w:type="character" w:customStyle="1" w:styleId="75">
    <w:name w:val="正文文本缩进 3 Char"/>
    <w:basedOn w:val="47"/>
    <w:link w:val="35"/>
    <w:qFormat/>
    <w:uiPriority w:val="0"/>
    <w:rPr>
      <w:rFonts w:ascii="宋体" w:hAnsi="Times New Roman" w:eastAsia="宋体" w:cs="Times New Roman"/>
      <w:sz w:val="28"/>
      <w:szCs w:val="20"/>
    </w:rPr>
  </w:style>
  <w:style w:type="character" w:customStyle="1" w:styleId="76">
    <w:name w:val="正文文本 2 Char"/>
    <w:basedOn w:val="47"/>
    <w:link w:val="38"/>
    <w:qFormat/>
    <w:uiPriority w:val="0"/>
    <w:rPr>
      <w:rFonts w:ascii="Times New Roman" w:hAnsi="Times New Roman" w:eastAsia="宋体" w:cs="Times New Roman"/>
      <w:szCs w:val="24"/>
    </w:rPr>
  </w:style>
  <w:style w:type="character" w:customStyle="1" w:styleId="77">
    <w:name w:val="HTML 预设格式 Char"/>
    <w:basedOn w:val="47"/>
    <w:link w:val="39"/>
    <w:qFormat/>
    <w:uiPriority w:val="0"/>
    <w:rPr>
      <w:rFonts w:ascii="Arial Unicode MS" w:hAnsi="Arial Unicode MS" w:eastAsia="Arial Unicode MS" w:cs="Arial Unicode MS"/>
      <w:color w:val="000000"/>
      <w:kern w:val="0"/>
      <w:sz w:val="20"/>
      <w:szCs w:val="20"/>
    </w:rPr>
  </w:style>
  <w:style w:type="character" w:customStyle="1" w:styleId="78">
    <w:name w:val="批注主题 Char"/>
    <w:basedOn w:val="65"/>
    <w:link w:val="42"/>
    <w:qFormat/>
    <w:uiPriority w:val="0"/>
    <w:rPr>
      <w:rFonts w:ascii="Times New Roman" w:hAnsi="Times New Roman" w:eastAsia="宋体" w:cs="Times New Roman"/>
      <w:b/>
      <w:bCs/>
      <w:szCs w:val="24"/>
    </w:rPr>
  </w:style>
  <w:style w:type="character" w:customStyle="1" w:styleId="79">
    <w:name w:val="正文首行缩进 Char"/>
    <w:basedOn w:val="67"/>
    <w:link w:val="43"/>
    <w:qFormat/>
    <w:uiPriority w:val="0"/>
    <w:rPr>
      <w:rFonts w:ascii="Times New Roman" w:hAnsi="Times New Roman" w:eastAsia="宋体" w:cs="Times New Roman"/>
      <w:szCs w:val="20"/>
    </w:rPr>
  </w:style>
  <w:style w:type="character" w:customStyle="1" w:styleId="80">
    <w:name w:val="font21"/>
    <w:qFormat/>
    <w:uiPriority w:val="0"/>
    <w:rPr>
      <w:rFonts w:hint="eastAsia" w:ascii="宋体" w:hAnsi="宋体" w:eastAsia="宋体" w:cs="宋体"/>
      <w:color w:val="000000"/>
      <w:sz w:val="18"/>
      <w:szCs w:val="18"/>
      <w:u w:val="none"/>
    </w:rPr>
  </w:style>
  <w:style w:type="character" w:customStyle="1" w:styleId="81">
    <w:name w:val="Char1"/>
    <w:qFormat/>
    <w:uiPriority w:val="0"/>
    <w:rPr>
      <w:rFonts w:ascii="宋体" w:hAnsi="Courier New" w:eastAsia="宋体"/>
      <w:kern w:val="2"/>
      <w:sz w:val="21"/>
      <w:lang w:val="en-US" w:eastAsia="zh-CN" w:bidi="ar-SA"/>
    </w:rPr>
  </w:style>
  <w:style w:type="character" w:customStyle="1" w:styleId="82">
    <w:name w:val="font121"/>
    <w:qFormat/>
    <w:uiPriority w:val="0"/>
    <w:rPr>
      <w:rFonts w:hint="eastAsia" w:ascii="宋体" w:hAnsi="宋体" w:eastAsia="宋体" w:cs="宋体"/>
      <w:color w:val="000000"/>
      <w:sz w:val="18"/>
      <w:szCs w:val="18"/>
      <w:u w:val="none"/>
    </w:rPr>
  </w:style>
  <w:style w:type="character" w:customStyle="1" w:styleId="83">
    <w:name w:val="普通文字 Char1"/>
    <w:qFormat/>
    <w:uiPriority w:val="0"/>
    <w:rPr>
      <w:rFonts w:ascii="宋体" w:hAnsi="Courier New"/>
    </w:rPr>
  </w:style>
  <w:style w:type="character" w:customStyle="1" w:styleId="84">
    <w:name w:val="样式1 Char"/>
    <w:link w:val="85"/>
    <w:qFormat/>
    <w:uiPriority w:val="0"/>
    <w:rPr>
      <w:rFonts w:ascii="宋体" w:eastAsia="宋体"/>
      <w:sz w:val="28"/>
      <w:szCs w:val="18"/>
    </w:rPr>
  </w:style>
  <w:style w:type="paragraph" w:customStyle="1" w:styleId="85">
    <w:name w:val="样式1"/>
    <w:basedOn w:val="1"/>
    <w:link w:val="84"/>
    <w:qFormat/>
    <w:uiPriority w:val="0"/>
    <w:pPr>
      <w:numPr>
        <w:ilvl w:val="0"/>
        <w:numId w:val="2"/>
      </w:numPr>
      <w:tabs>
        <w:tab w:val="clear" w:pos="1620"/>
      </w:tabs>
      <w:autoSpaceDE w:val="0"/>
      <w:autoSpaceDN w:val="0"/>
      <w:adjustRightInd w:val="0"/>
      <w:spacing w:line="440" w:lineRule="atLeast"/>
      <w:ind w:left="0" w:firstLine="601"/>
      <w:textAlignment w:val="baseline"/>
    </w:pPr>
    <w:rPr>
      <w:rFonts w:ascii="宋体" w:hAnsiTheme="minorHAnsi" w:cstheme="minorBidi"/>
      <w:sz w:val="28"/>
      <w:szCs w:val="18"/>
    </w:rPr>
  </w:style>
  <w:style w:type="character" w:customStyle="1" w:styleId="86">
    <w:name w:val="unnamed21"/>
    <w:qFormat/>
    <w:uiPriority w:val="0"/>
  </w:style>
  <w:style w:type="character" w:customStyle="1" w:styleId="87">
    <w:name w:val="black1"/>
    <w:qFormat/>
    <w:uiPriority w:val="0"/>
    <w:rPr>
      <w:rFonts w:hint="default" w:ascii="ˎ̥" w:hAnsi="ˎ̥"/>
      <w:color w:val="333333"/>
      <w:sz w:val="18"/>
      <w:szCs w:val="18"/>
      <w:u w:val="none"/>
    </w:rPr>
  </w:style>
  <w:style w:type="character" w:customStyle="1" w:styleId="88">
    <w:name w:val="纯文本 Char1"/>
    <w:qFormat/>
    <w:uiPriority w:val="0"/>
    <w:rPr>
      <w:rFonts w:ascii="宋体" w:hAnsi="Times New Roman"/>
      <w:kern w:val="2"/>
      <w:sz w:val="21"/>
    </w:rPr>
  </w:style>
  <w:style w:type="character" w:customStyle="1" w:styleId="89">
    <w:name w:val="grame"/>
    <w:qFormat/>
    <w:uiPriority w:val="0"/>
  </w:style>
  <w:style w:type="character" w:customStyle="1" w:styleId="90">
    <w:name w:val="普通文字1 Char1"/>
    <w:qFormat/>
    <w:uiPriority w:val="0"/>
    <w:rPr>
      <w:rFonts w:ascii="宋体" w:eastAsia="宋体"/>
      <w:szCs w:val="24"/>
      <w:lang w:val="en-US" w:eastAsia="zh-CN" w:bidi="ar-SA"/>
    </w:rPr>
  </w:style>
  <w:style w:type="character" w:customStyle="1" w:styleId="91">
    <w:name w:val="font51"/>
    <w:qFormat/>
    <w:uiPriority w:val="0"/>
    <w:rPr>
      <w:rFonts w:hint="eastAsia" w:ascii="宋体" w:hAnsi="宋体" w:eastAsia="宋体" w:cs="宋体"/>
      <w:color w:val="000000"/>
      <w:sz w:val="18"/>
      <w:szCs w:val="18"/>
      <w:u w:val="none"/>
    </w:rPr>
  </w:style>
  <w:style w:type="character" w:customStyle="1" w:styleId="92">
    <w:name w:val="contents1"/>
    <w:qFormat/>
    <w:uiPriority w:val="0"/>
    <w:rPr>
      <w:rFonts w:hint="default" w:ascii="Times New Roman" w:hAnsi="Times New Roman" w:cs="Times New Roman"/>
      <w:sz w:val="23"/>
      <w:szCs w:val="23"/>
    </w:rPr>
  </w:style>
  <w:style w:type="character" w:customStyle="1" w:styleId="93">
    <w:name w:val="正文文本 Char Char"/>
    <w:qFormat/>
    <w:uiPriority w:val="0"/>
    <w:rPr>
      <w:rFonts w:eastAsia="宋体"/>
      <w:kern w:val="2"/>
      <w:sz w:val="24"/>
      <w:lang w:val="en-US" w:eastAsia="zh-CN" w:bidi="ar-SA"/>
    </w:rPr>
  </w:style>
  <w:style w:type="character" w:customStyle="1" w:styleId="94">
    <w:name w:val="HTML Markup"/>
    <w:qFormat/>
    <w:uiPriority w:val="0"/>
    <w:rPr>
      <w:vanish/>
      <w:color w:val="FF0000"/>
    </w:rPr>
  </w:style>
  <w:style w:type="paragraph" w:customStyle="1" w:styleId="95">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96">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7">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8">
    <w:name w:val="xl8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00">
    <w:name w:val="我的正文"/>
    <w:basedOn w:val="1"/>
    <w:qFormat/>
    <w:uiPriority w:val="0"/>
    <w:pPr>
      <w:spacing w:line="360" w:lineRule="auto"/>
      <w:ind w:firstLine="200" w:firstLineChars="200"/>
    </w:pPr>
    <w:rPr>
      <w:sz w:val="24"/>
      <w:szCs w:val="24"/>
    </w:rPr>
  </w:style>
  <w:style w:type="paragraph" w:customStyle="1" w:styleId="101">
    <w:name w:val="xl7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4"/>
      <w:szCs w:val="24"/>
    </w:rPr>
  </w:style>
  <w:style w:type="paragraph" w:customStyle="1" w:styleId="10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10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4"/>
      <w:szCs w:val="24"/>
    </w:rPr>
  </w:style>
  <w:style w:type="paragraph" w:customStyle="1" w:styleId="105">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07">
    <w:name w:val="xl76"/>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8"/>
      <w:szCs w:val="28"/>
    </w:rPr>
  </w:style>
  <w:style w:type="paragraph" w:customStyle="1" w:styleId="108">
    <w:name w:val="xl8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rFonts w:ascii="宋体" w:hAnsi="宋体"/>
      <w:kern w:val="0"/>
      <w:sz w:val="24"/>
      <w:szCs w:val="24"/>
    </w:rPr>
  </w:style>
  <w:style w:type="paragraph" w:customStyle="1" w:styleId="109">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11">
    <w:name w:val="目录文字"/>
    <w:basedOn w:val="1"/>
    <w:qFormat/>
    <w:uiPriority w:val="0"/>
    <w:pPr>
      <w:widowControl/>
      <w:spacing w:line="480" w:lineRule="auto"/>
      <w:jc w:val="left"/>
    </w:pPr>
    <w:rPr>
      <w:rFonts w:ascii="宋体" w:hAnsi="宋体"/>
      <w:kern w:val="0"/>
      <w:sz w:val="24"/>
    </w:rPr>
  </w:style>
  <w:style w:type="paragraph" w:customStyle="1" w:styleId="112">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1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14">
    <w:name w:val="xl69"/>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15">
    <w:name w:val="font6"/>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16">
    <w:name w:val="Char Char Char Char Char Char1 Char"/>
    <w:basedOn w:val="1"/>
    <w:qFormat/>
    <w:uiPriority w:val="0"/>
    <w:pPr>
      <w:widowControl/>
      <w:spacing w:after="160" w:line="240" w:lineRule="exact"/>
      <w:jc w:val="left"/>
    </w:pPr>
    <w:rPr>
      <w:rFonts w:ascii="宋体" w:hAnsi="宋体"/>
      <w:kern w:val="0"/>
      <w:sz w:val="24"/>
      <w:lang w:eastAsia="en-US"/>
    </w:rPr>
  </w:style>
  <w:style w:type="paragraph" w:customStyle="1" w:styleId="11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1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20">
    <w:name w:val="Char Char Char1 Char Char Char Char Char Char Char Char Char Char Char Char Char"/>
    <w:basedOn w:val="16"/>
    <w:qFormat/>
    <w:uiPriority w:val="0"/>
    <w:rPr>
      <w:shd w:val="clear" w:color="auto" w:fill="000080"/>
    </w:rPr>
  </w:style>
  <w:style w:type="paragraph" w:customStyle="1" w:styleId="121">
    <w:name w:val="font5"/>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22">
    <w:name w:val="小标题"/>
    <w:basedOn w:val="1"/>
    <w:qFormat/>
    <w:uiPriority w:val="0"/>
    <w:pPr>
      <w:tabs>
        <w:tab w:val="left" w:pos="1404"/>
      </w:tabs>
      <w:ind w:left="1404" w:hanging="420"/>
    </w:pPr>
    <w:rPr>
      <w:szCs w:val="24"/>
    </w:rPr>
  </w:style>
  <w:style w:type="paragraph" w:customStyle="1" w:styleId="12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24">
    <w:name w:val="xl79"/>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hint="eastAsia" w:ascii="创艺繁线体" w:hAnsi="宋体" w:eastAsia="创艺繁线体"/>
      <w:kern w:val="0"/>
      <w:sz w:val="24"/>
      <w:szCs w:val="24"/>
    </w:rPr>
  </w:style>
  <w:style w:type="paragraph" w:customStyle="1" w:styleId="125">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26">
    <w:name w:val="Char Char Char Char Char Char Char"/>
    <w:basedOn w:val="1"/>
    <w:qFormat/>
    <w:uiPriority w:val="0"/>
    <w:pPr>
      <w:widowControl/>
      <w:tabs>
        <w:tab w:val="left" w:pos="360"/>
      </w:tabs>
      <w:snapToGrid w:val="0"/>
      <w:spacing w:after="160" w:line="360" w:lineRule="auto"/>
      <w:ind w:firstLine="200" w:firstLineChars="200"/>
      <w:jc w:val="left"/>
    </w:pPr>
    <w:rPr>
      <w:kern w:val="0"/>
      <w:sz w:val="24"/>
      <w:szCs w:val="24"/>
      <w:lang w:eastAsia="en-US"/>
    </w:rPr>
  </w:style>
  <w:style w:type="paragraph" w:customStyle="1" w:styleId="127">
    <w:name w:val="xl6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textAlignment w:val="center"/>
    </w:pPr>
    <w:rPr>
      <w:kern w:val="0"/>
      <w:sz w:val="24"/>
      <w:szCs w:val="24"/>
    </w:rPr>
  </w:style>
  <w:style w:type="paragraph" w:customStyle="1" w:styleId="128">
    <w:name w:val="1"/>
    <w:basedOn w:val="1"/>
    <w:next w:val="25"/>
    <w:qFormat/>
    <w:uiPriority w:val="0"/>
    <w:rPr>
      <w:rFonts w:ascii="宋体" w:hAnsi="Courier New"/>
    </w:rPr>
  </w:style>
  <w:style w:type="paragraph" w:customStyle="1" w:styleId="12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Cs w:val="21"/>
    </w:rPr>
  </w:style>
  <w:style w:type="paragraph" w:customStyle="1" w:styleId="130">
    <w:name w:val="font10"/>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3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4"/>
      <w:szCs w:val="24"/>
    </w:rPr>
  </w:style>
  <w:style w:type="paragraph" w:customStyle="1" w:styleId="132">
    <w:name w:val="xl72"/>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33">
    <w:name w:val="xl23"/>
    <w:next w:val="99"/>
    <w:qFormat/>
    <w:uiPriority w:val="0"/>
    <w:pPr>
      <w:spacing w:before="100" w:beforeAutospacing="1" w:after="100" w:afterAutospacing="1"/>
      <w:jc w:val="center"/>
    </w:pPr>
    <w:rPr>
      <w:rFonts w:ascii="Arial Unicode MS" w:hAnsi="Arial Unicode MS" w:eastAsia="Arial Unicode MS" w:cs="Times New Roman"/>
      <w:kern w:val="0"/>
      <w:sz w:val="24"/>
      <w:szCs w:val="20"/>
      <w:lang w:val="en-US" w:eastAsia="zh-CN" w:bidi="ar-SA"/>
    </w:rPr>
  </w:style>
  <w:style w:type="paragraph" w:customStyle="1" w:styleId="134">
    <w:name w:val="font0"/>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35">
    <w:name w:val="xl6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b/>
      <w:bCs/>
      <w:kern w:val="0"/>
      <w:sz w:val="24"/>
      <w:szCs w:val="24"/>
    </w:rPr>
  </w:style>
  <w:style w:type="paragraph" w:customStyle="1" w:styleId="136">
    <w:name w:val="_Style 79"/>
    <w:basedOn w:val="1"/>
    <w:qFormat/>
    <w:uiPriority w:val="0"/>
    <w:pPr>
      <w:jc w:val="center"/>
    </w:pPr>
    <w:rPr>
      <w:rFonts w:ascii="仿宋_GB2312" w:eastAsia="仿宋_GB2312"/>
      <w:kern w:val="0"/>
      <w:sz w:val="24"/>
      <w:szCs w:val="24"/>
    </w:rPr>
  </w:style>
  <w:style w:type="paragraph" w:customStyle="1" w:styleId="137">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8">
    <w:name w:val="Char Char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39">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40">
    <w:name w:val="xl84"/>
    <w:basedOn w:val="1"/>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41">
    <w:name w:val="正文 2"/>
    <w:basedOn w:val="1"/>
    <w:qFormat/>
    <w:uiPriority w:val="0"/>
    <w:pPr>
      <w:numPr>
        <w:ilvl w:val="0"/>
        <w:numId w:val="3"/>
      </w:numPr>
      <w:tabs>
        <w:tab w:val="clear" w:pos="360"/>
      </w:tabs>
      <w:autoSpaceDE w:val="0"/>
      <w:autoSpaceDN w:val="0"/>
      <w:adjustRightInd w:val="0"/>
      <w:snapToGrid w:val="0"/>
      <w:spacing w:before="80" w:after="40" w:line="360" w:lineRule="auto"/>
      <w:ind w:left="1134" w:firstLine="0"/>
      <w:jc w:val="left"/>
    </w:pPr>
    <w:rPr>
      <w:kern w:val="0"/>
      <w:sz w:val="24"/>
    </w:rPr>
  </w:style>
  <w:style w:type="paragraph" w:customStyle="1" w:styleId="14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43">
    <w:name w:val="xl49"/>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44">
    <w:name w:val="Char13"/>
    <w:basedOn w:val="1"/>
    <w:qFormat/>
    <w:uiPriority w:val="0"/>
    <w:rPr>
      <w:szCs w:val="24"/>
    </w:rPr>
  </w:style>
  <w:style w:type="paragraph" w:customStyle="1" w:styleId="145">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styleId="146">
    <w:name w:val="List Paragraph"/>
    <w:basedOn w:val="1"/>
    <w:qFormat/>
    <w:uiPriority w:val="99"/>
    <w:pPr>
      <w:ind w:firstLine="420" w:firstLineChars="200"/>
    </w:pPr>
  </w:style>
  <w:style w:type="paragraph" w:customStyle="1" w:styleId="14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48">
    <w:name w:val="xl75"/>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49">
    <w:name w:val="Char Char Char"/>
    <w:basedOn w:val="1"/>
    <w:qFormat/>
    <w:uiPriority w:val="0"/>
    <w:rPr>
      <w:rFonts w:ascii="Tahoma" w:hAnsi="Tahoma"/>
      <w:sz w:val="24"/>
    </w:rPr>
  </w:style>
  <w:style w:type="paragraph" w:customStyle="1" w:styleId="150">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51">
    <w:name w:val="xl7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5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53">
    <w:name w:val="xl68"/>
    <w:basedOn w:val="1"/>
    <w:qFormat/>
    <w:uiPriority w:val="0"/>
    <w:pPr>
      <w:widowControl/>
      <w:pBdr>
        <w:bottom w:val="single" w:color="auto" w:sz="8" w:space="0"/>
      </w:pBdr>
      <w:spacing w:before="100" w:beforeAutospacing="1" w:after="100" w:afterAutospacing="1"/>
      <w:jc w:val="left"/>
      <w:textAlignment w:val="center"/>
    </w:pPr>
    <w:rPr>
      <w:b/>
      <w:bCs/>
      <w:kern w:val="0"/>
      <w:sz w:val="36"/>
      <w:szCs w:val="36"/>
    </w:rPr>
  </w:style>
  <w:style w:type="paragraph" w:customStyle="1" w:styleId="15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55">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5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57">
    <w:name w:val="xl47"/>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b/>
      <w:bCs/>
      <w:kern w:val="0"/>
      <w:sz w:val="40"/>
      <w:szCs w:val="40"/>
    </w:rPr>
  </w:style>
  <w:style w:type="paragraph" w:customStyle="1" w:styleId="158">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59">
    <w:name w:val="xl8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60">
    <w:name w:val="xl88"/>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61">
    <w:name w:val="Char"/>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6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b/>
      <w:bCs/>
      <w:kern w:val="0"/>
      <w:sz w:val="24"/>
      <w:szCs w:val="24"/>
    </w:rPr>
  </w:style>
  <w:style w:type="paragraph" w:customStyle="1" w:styleId="16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65">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166">
    <w:name w:val="Table Heading"/>
    <w:basedOn w:val="1"/>
    <w:qFormat/>
    <w:uiPriority w:val="0"/>
    <w:pPr>
      <w:widowControl/>
      <w:jc w:val="center"/>
    </w:pPr>
    <w:rPr>
      <w:rFonts w:ascii="Arial" w:hAnsi="Arial"/>
      <w:b/>
      <w:kern w:val="0"/>
      <w:sz w:val="18"/>
    </w:rPr>
  </w:style>
  <w:style w:type="paragraph" w:customStyle="1" w:styleId="167">
    <w:name w:val="列出段落1"/>
    <w:basedOn w:val="1"/>
    <w:qFormat/>
    <w:uiPriority w:val="34"/>
    <w:pPr>
      <w:ind w:firstLine="420" w:firstLineChars="200"/>
    </w:pPr>
    <w:rPr>
      <w:rFonts w:ascii="Calibri" w:hAnsi="Calibri"/>
      <w:szCs w:val="21"/>
    </w:rPr>
  </w:style>
  <w:style w:type="paragraph" w:customStyle="1" w:styleId="168">
    <w:name w:val="标题1"/>
    <w:basedOn w:val="2"/>
    <w:qFormat/>
    <w:uiPriority w:val="0"/>
    <w:pPr>
      <w:keepLines/>
      <w:autoSpaceDE/>
      <w:autoSpaceDN/>
      <w:adjustRightInd/>
      <w:spacing w:before="100" w:beforeAutospacing="1" w:after="100" w:afterAutospacing="1" w:line="0" w:lineRule="atLeast"/>
    </w:pPr>
    <w:rPr>
      <w:rFonts w:ascii="Times New Roman"/>
      <w:b/>
      <w:bCs/>
      <w:sz w:val="30"/>
      <w:szCs w:val="30"/>
    </w:rPr>
  </w:style>
  <w:style w:type="paragraph" w:customStyle="1" w:styleId="16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kern w:val="0"/>
      <w:sz w:val="24"/>
      <w:szCs w:val="24"/>
    </w:rPr>
  </w:style>
  <w:style w:type="paragraph" w:customStyle="1" w:styleId="170">
    <w:name w:val="xl67"/>
    <w:basedOn w:val="1"/>
    <w:qFormat/>
    <w:uiPriority w:val="0"/>
    <w:pPr>
      <w:widowControl/>
      <w:pBdr>
        <w:bottom w:val="single" w:color="auto" w:sz="8" w:space="0"/>
      </w:pBdr>
      <w:spacing w:before="100" w:beforeAutospacing="1" w:after="100" w:afterAutospacing="1"/>
      <w:jc w:val="left"/>
      <w:textAlignment w:val="center"/>
    </w:pPr>
    <w:rPr>
      <w:rFonts w:ascii="宋体" w:hAnsi="宋体"/>
      <w:b/>
      <w:bCs/>
      <w:kern w:val="0"/>
      <w:sz w:val="40"/>
      <w:szCs w:val="40"/>
    </w:rPr>
  </w:style>
  <w:style w:type="paragraph" w:customStyle="1" w:styleId="171">
    <w:name w:val="TOC Heading"/>
    <w:basedOn w:val="2"/>
    <w:next w:val="1"/>
    <w:qFormat/>
    <w:uiPriority w:val="39"/>
    <w:pPr>
      <w:keepLines/>
      <w:widowControl/>
      <w:autoSpaceDE/>
      <w:autoSpaceDN/>
      <w:adjustRightInd/>
      <w:spacing w:before="480" w:line="276" w:lineRule="auto"/>
      <w:jc w:val="left"/>
      <w:outlineLvl w:val="9"/>
    </w:pPr>
    <w:rPr>
      <w:rFonts w:ascii="Cambria" w:hAnsi="Cambria"/>
      <w:b/>
      <w:bCs/>
      <w:color w:val="365F91"/>
      <w:kern w:val="0"/>
      <w:szCs w:val="28"/>
    </w:rPr>
  </w:style>
  <w:style w:type="paragraph" w:customStyle="1" w:styleId="172">
    <w:name w:val="xl8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73">
    <w:name w:val="列出段落2"/>
    <w:basedOn w:val="1"/>
    <w:qFormat/>
    <w:uiPriority w:val="0"/>
    <w:pPr>
      <w:ind w:firstLine="420" w:firstLineChars="200"/>
    </w:pPr>
    <w:rPr>
      <w:rFonts w:ascii="Calibri" w:hAnsi="Calibri"/>
      <w:szCs w:val="22"/>
    </w:rPr>
  </w:style>
  <w:style w:type="paragraph" w:customStyle="1" w:styleId="174">
    <w:name w:val="xl6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4"/>
      <w:szCs w:val="24"/>
    </w:rPr>
  </w:style>
  <w:style w:type="paragraph" w:customStyle="1" w:styleId="17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szCs w:val="24"/>
    </w:rPr>
  </w:style>
  <w:style w:type="paragraph" w:customStyle="1" w:styleId="176">
    <w:name w:val="Char2 Char Char Char Char Char Char"/>
    <w:basedOn w:val="16"/>
    <w:qFormat/>
    <w:uiPriority w:val="0"/>
    <w:rPr>
      <w:rFonts w:ascii="Tahoma" w:hAnsi="Tahoma"/>
      <w:sz w:val="24"/>
      <w:szCs w:val="24"/>
    </w:rPr>
  </w:style>
  <w:style w:type="paragraph" w:customStyle="1" w:styleId="177">
    <w:name w:val="列出段落3"/>
    <w:basedOn w:val="1"/>
    <w:qFormat/>
    <w:uiPriority w:val="0"/>
    <w:pPr>
      <w:ind w:firstLine="420" w:firstLineChars="200"/>
    </w:pPr>
    <w:rPr>
      <w:szCs w:val="24"/>
    </w:rPr>
  </w:style>
  <w:style w:type="paragraph" w:customStyle="1" w:styleId="178">
    <w:name w:val="p9"/>
    <w:basedOn w:val="1"/>
    <w:qFormat/>
    <w:uiPriority w:val="0"/>
    <w:pPr>
      <w:widowControl/>
      <w:spacing w:before="100" w:beforeAutospacing="1" w:after="100" w:afterAutospacing="1"/>
      <w:jc w:val="left"/>
    </w:pPr>
    <w:rPr>
      <w:rFonts w:eastAsia="Arial Unicode MS" w:cs="Arial Unicode MS"/>
      <w:color w:val="000000"/>
      <w:kern w:val="0"/>
      <w:sz w:val="18"/>
      <w:szCs w:val="18"/>
    </w:rPr>
  </w:style>
  <w:style w:type="paragraph" w:customStyle="1" w:styleId="179">
    <w:name w:val="font9"/>
    <w:basedOn w:val="1"/>
    <w:qFormat/>
    <w:uiPriority w:val="0"/>
    <w:pPr>
      <w:widowControl/>
      <w:spacing w:before="100" w:beforeAutospacing="1" w:after="100" w:afterAutospacing="1"/>
      <w:jc w:val="left"/>
    </w:pPr>
    <w:rPr>
      <w:rFonts w:hint="eastAsia" w:ascii="宋体" w:hAnsi="宋体" w:cs="Arial Unicode MS"/>
      <w:color w:val="000000"/>
      <w:kern w:val="0"/>
      <w:sz w:val="24"/>
      <w:szCs w:val="24"/>
    </w:rPr>
  </w:style>
  <w:style w:type="paragraph" w:customStyle="1" w:styleId="180">
    <w:name w:val="px16"/>
    <w:basedOn w:val="1"/>
    <w:qFormat/>
    <w:uiPriority w:val="0"/>
    <w:pPr>
      <w:widowControl/>
      <w:spacing w:before="100" w:beforeAutospacing="1" w:after="100" w:afterAutospacing="1" w:line="360" w:lineRule="auto"/>
      <w:jc w:val="left"/>
    </w:pPr>
    <w:rPr>
      <w:rFonts w:ascii="宋体" w:hAnsi="宋体"/>
      <w:kern w:val="0"/>
      <w:sz w:val="24"/>
      <w:szCs w:val="24"/>
    </w:rPr>
  </w:style>
  <w:style w:type="paragraph" w:customStyle="1" w:styleId="181">
    <w:name w:val="Char Char Char Char"/>
    <w:basedOn w:val="1"/>
    <w:qFormat/>
    <w:uiPriority w:val="0"/>
    <w:pPr>
      <w:widowControl/>
      <w:spacing w:after="160" w:line="240" w:lineRule="exact"/>
      <w:jc w:val="left"/>
    </w:pPr>
  </w:style>
  <w:style w:type="paragraph" w:customStyle="1" w:styleId="182">
    <w:name w:val="font8"/>
    <w:basedOn w:val="1"/>
    <w:qFormat/>
    <w:uiPriority w:val="0"/>
    <w:pPr>
      <w:widowControl/>
      <w:spacing w:before="100" w:beforeAutospacing="1" w:after="100" w:afterAutospacing="1"/>
      <w:jc w:val="left"/>
    </w:pPr>
    <w:rPr>
      <w:rFonts w:hint="eastAsia" w:ascii="宋体" w:hAnsi="宋体" w:cs="Arial Unicode MS"/>
      <w:color w:val="FF0000"/>
      <w:kern w:val="0"/>
      <w:sz w:val="24"/>
      <w:szCs w:val="24"/>
    </w:rPr>
  </w:style>
  <w:style w:type="paragraph" w:customStyle="1" w:styleId="183">
    <w:name w:val="xl6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4"/>
      <w:szCs w:val="24"/>
    </w:rPr>
  </w:style>
  <w:style w:type="paragraph" w:customStyle="1" w:styleId="184">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86">
    <w:name w:val="xl48"/>
    <w:basedOn w:val="1"/>
    <w:qFormat/>
    <w:uiPriority w:val="0"/>
    <w:pPr>
      <w:widowControl/>
      <w:pBdr>
        <w:bottom w:val="single" w:color="auto" w:sz="4" w:space="0"/>
      </w:pBdr>
      <w:spacing w:before="100" w:beforeAutospacing="1" w:after="100" w:afterAutospacing="1"/>
      <w:jc w:val="center"/>
      <w:textAlignment w:val="center"/>
    </w:pPr>
    <w:rPr>
      <w:rFonts w:eastAsia="Arial Unicode MS"/>
      <w:kern w:val="0"/>
      <w:sz w:val="24"/>
      <w:szCs w:val="24"/>
    </w:rPr>
  </w:style>
  <w:style w:type="paragraph" w:customStyle="1" w:styleId="187">
    <w:name w:val="xl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88">
    <w:name w:val="正文 A"/>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89">
    <w:name w:val="xl85"/>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90">
    <w:name w:val="xl71"/>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91">
    <w:name w:val="xl70"/>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92">
    <w:name w:val="纯文本1"/>
    <w:basedOn w:val="1"/>
    <w:qFormat/>
    <w:uiPriority w:val="0"/>
    <w:pPr>
      <w:adjustRightInd w:val="0"/>
      <w:textAlignment w:val="baseline"/>
    </w:pPr>
    <w:rPr>
      <w:rFonts w:ascii="宋体" w:hAnsi="Courier New"/>
    </w:rPr>
  </w:style>
  <w:style w:type="paragraph" w:customStyle="1" w:styleId="193">
    <w:name w:val="xl78"/>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textAlignment w:val="center"/>
    </w:pPr>
    <w:rPr>
      <w:b/>
      <w:bCs/>
      <w:i/>
      <w:iCs/>
      <w:kern w:val="0"/>
      <w:sz w:val="24"/>
      <w:szCs w:val="24"/>
    </w:rPr>
  </w:style>
  <w:style w:type="paragraph" w:customStyle="1" w:styleId="194">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9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96">
    <w:name w:val="Definition Term"/>
    <w:basedOn w:val="1"/>
    <w:next w:val="1"/>
    <w:qFormat/>
    <w:uiPriority w:val="0"/>
    <w:pPr>
      <w:autoSpaceDE w:val="0"/>
      <w:autoSpaceDN w:val="0"/>
      <w:adjustRightInd w:val="0"/>
      <w:jc w:val="left"/>
    </w:pPr>
    <w:rPr>
      <w:kern w:val="0"/>
      <w:sz w:val="24"/>
    </w:rPr>
  </w:style>
  <w:style w:type="paragraph" w:customStyle="1" w:styleId="197">
    <w:name w:val="font7"/>
    <w:basedOn w:val="1"/>
    <w:qFormat/>
    <w:uiPriority w:val="0"/>
    <w:pPr>
      <w:widowControl/>
      <w:spacing w:before="100" w:beforeAutospacing="1" w:after="100" w:afterAutospacing="1"/>
      <w:jc w:val="left"/>
    </w:pPr>
    <w:rPr>
      <w:rFonts w:eastAsia="Arial Unicode MS"/>
      <w:kern w:val="0"/>
      <w:sz w:val="24"/>
      <w:szCs w:val="24"/>
    </w:rPr>
  </w:style>
  <w:style w:type="paragraph" w:customStyle="1" w:styleId="19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99">
    <w:name w:val="xl82"/>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color w:val="000000"/>
      <w:kern w:val="0"/>
      <w:sz w:val="24"/>
      <w:szCs w:val="24"/>
    </w:rPr>
  </w:style>
  <w:style w:type="paragraph" w:customStyle="1" w:styleId="20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1">
    <w:name w:val="标题 Char"/>
    <w:basedOn w:val="47"/>
    <w:link w:val="41"/>
    <w:qFormat/>
    <w:uiPriority w:val="10"/>
    <w:rPr>
      <w:rFonts w:ascii="Cambria" w:hAnsi="Cambria" w:eastAsia="宋体" w:cs="Times New Roman"/>
      <w:b/>
      <w:bCs/>
      <w:sz w:val="32"/>
      <w:szCs w:val="32"/>
    </w:rPr>
  </w:style>
  <w:style w:type="paragraph" w:customStyle="1" w:styleId="202">
    <w:name w:val="Normal_1"/>
    <w:qFormat/>
    <w:uiPriority w:val="0"/>
    <w:rPr>
      <w:rFonts w:ascii="Times New Roman" w:hAnsi="Times New Roman" w:eastAsia="Times New Roman" w:cs="Times New Roman"/>
      <w:kern w:val="0"/>
      <w:sz w:val="24"/>
      <w:szCs w:val="24"/>
      <w:lang w:val="en-US" w:eastAsia="zh-CN" w:bidi="ar-SA"/>
    </w:rPr>
  </w:style>
  <w:style w:type="character" w:customStyle="1" w:styleId="203">
    <w:name w:val="批注文字 Char1"/>
    <w:qFormat/>
    <w:uiPriority w:val="0"/>
    <w:rPr>
      <w:rFonts w:eastAsia="宋体"/>
      <w:szCs w:val="24"/>
    </w:rPr>
  </w:style>
  <w:style w:type="character" w:customStyle="1" w:styleId="204">
    <w:name w:val="正文文本 Char1"/>
    <w:qFormat/>
    <w:uiPriority w:val="0"/>
    <w:rPr>
      <w:rFonts w:ascii="Times New Roman" w:hAnsi="Times New Roman"/>
    </w:rPr>
  </w:style>
  <w:style w:type="paragraph" w:customStyle="1" w:styleId="205">
    <w:name w:val="正文文本1"/>
    <w:basedOn w:val="200"/>
    <w:unhideWhenUsed/>
    <w:qFormat/>
    <w:uiPriority w:val="99"/>
    <w:pPr>
      <w:adjustRightInd w:val="0"/>
      <w:spacing w:before="100" w:beforeAutospacing="1" w:after="60" w:line="360" w:lineRule="atLeast"/>
      <w:ind w:left="72" w:leftChars="30" w:right="30" w:rightChars="30"/>
      <w:jc w:val="center"/>
      <w:textAlignment w:val="baseline"/>
    </w:pPr>
    <w:rPr>
      <w:kern w:val="0"/>
      <w:sz w:val="20"/>
      <w:szCs w:val="20"/>
    </w:rPr>
  </w:style>
  <w:style w:type="paragraph" w:customStyle="1" w:styleId="206">
    <w:name w:val="正文1"/>
    <w:basedOn w:val="200"/>
    <w:qFormat/>
    <w:uiPriority w:val="0"/>
    <w:pPr>
      <w:spacing w:before="100" w:beforeAutospacing="1" w:after="200" w:line="273" w:lineRule="auto"/>
    </w:pPr>
    <w:rPr>
      <w:szCs w:val="21"/>
    </w:rPr>
  </w:style>
  <w:style w:type="paragraph" w:customStyle="1" w:styleId="207">
    <w:name w:val="正文2"/>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8">
    <w:name w:val="普通(网站)1"/>
    <w:basedOn w:val="207"/>
    <w:unhideWhenUsed/>
    <w:qFormat/>
    <w:uiPriority w:val="99"/>
    <w:pPr>
      <w:widowControl/>
      <w:spacing w:before="100" w:beforeAutospacing="1" w:after="100" w:afterAutospacing="1"/>
      <w:jc w:val="left"/>
    </w:pPr>
    <w:rPr>
      <w:rFonts w:ascii="宋体" w:hAnsi="宋体" w:cs="宋体"/>
      <w:kern w:val="0"/>
      <w:sz w:val="24"/>
    </w:rPr>
  </w:style>
  <w:style w:type="character" w:customStyle="1" w:styleId="209">
    <w:name w:val="10"/>
    <w:qFormat/>
    <w:uiPriority w:val="0"/>
    <w:rPr>
      <w:rFonts w:ascii="Calibri" w:hAnsi="Calibri" w:eastAsia="宋体" w:cs="Times New Roman"/>
    </w:rPr>
  </w:style>
  <w:style w:type="paragraph" w:customStyle="1" w:styleId="210">
    <w:name w:val="Normal_4"/>
    <w:qFormat/>
    <w:uiPriority w:val="0"/>
    <w:pPr>
      <w:widowControl w:val="0"/>
      <w:jc w:val="both"/>
    </w:pPr>
    <w:rPr>
      <w:rFonts w:ascii="Times New Roman" w:hAnsi="Times New Roman" w:eastAsia="宋体" w:cs="Times New Roman"/>
      <w:kern w:val="0"/>
      <w:sz w:val="20"/>
      <w:szCs w:val="21"/>
      <w:lang w:val="en-US" w:eastAsia="zh-CN" w:bidi="ar-SA"/>
    </w:rPr>
  </w:style>
  <w:style w:type="paragraph" w:customStyle="1" w:styleId="211">
    <w:name w:val="Normal_0_0_0"/>
    <w:basedOn w:val="210"/>
    <w:qFormat/>
    <w:uiPriority w:val="0"/>
    <w:pPr>
      <w:jc w:val="left"/>
    </w:pPr>
    <w:rPr>
      <w:rFonts w:ascii="Calibri" w:hAnsi="Calibri" w:cs="宋体"/>
      <w:sz w:val="24"/>
      <w:szCs w:val="24"/>
    </w:rPr>
  </w:style>
  <w:style w:type="paragraph" w:customStyle="1" w:styleId="212">
    <w:name w:val="Normal_0_1"/>
    <w:basedOn w:val="210"/>
    <w:qFormat/>
    <w:uiPriority w:val="0"/>
    <w:pPr>
      <w:jc w:val="left"/>
    </w:pPr>
    <w:rPr>
      <w:sz w:val="24"/>
      <w:szCs w:val="24"/>
    </w:rPr>
  </w:style>
  <w:style w:type="paragraph" w:customStyle="1" w:styleId="213">
    <w:name w:val="正文1_0"/>
    <w:basedOn w:val="210"/>
    <w:qFormat/>
    <w:uiPriority w:val="0"/>
    <w:pPr>
      <w:jc w:val="left"/>
    </w:pPr>
    <w:rPr>
      <w:rFonts w:ascii="Calibri" w:hAnsi="Calibri"/>
      <w:sz w:val="24"/>
      <w:szCs w:val="24"/>
    </w:rPr>
  </w:style>
  <w:style w:type="paragraph" w:customStyle="1" w:styleId="214">
    <w:name w:val="Normal_2_1"/>
    <w:basedOn w:val="210"/>
    <w:qFormat/>
    <w:uiPriority w:val="0"/>
    <w:pPr>
      <w:jc w:val="left"/>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f063c52b-fcf5-41f9-872d-173185a4c56c</errorID>
      <errorWord>平台线上</errorWord>
      <group>L1_AI</group>
      <groupName>深度校对</groupName>
      <ability>L2_AI_Grammar</ability>
      <abilityName>语法纠错</abilityName>
      <candidateList>
        <item>平台</item>
      </candidateList>
      <explain/>
      <paraID>46934213</paraID>
      <start>52</start>
      <end>56</end>
      <status>ignored</status>
      <modifiedWord/>
      <trackRevisions>false</trackRevisions>
    </reviewItem>
    <reviewItem>
      <errorID>35232085-9a4a-4386-aeea-9425506d7bfd</errorID>
      <errorWord>和验收规范、</errorWord>
      <group>L1_AI</group>
      <groupName>深度校对</groupName>
      <ability>L2_AI_Word</ability>
      <abilityName>字词纠错</abilityName>
      <candidateList>
        <item>、验收规范和</item>
      </candidateList>
      <explain/>
      <paraID>3525AE84</paraID>
      <start>19</start>
      <end>25</end>
      <status>ignored</status>
      <modifiedWord/>
      <trackRevisions>false</trackRevisions>
    </reviewItem>
    <reviewItem>
      <errorID>12c4104a-f8ea-4a52-a4c4-da99e393c52c</errorID>
      <errorWord>、</errorWord>
      <group>L1_AI</group>
      <groupName>深度校对</groupName>
      <ability>L2_AI_Punc</ability>
      <abilityName>标点纠错</abilityName>
      <candidateList>
        <item>，</item>
      </candidateList>
      <explain/>
      <paraID>3525AE84</paraID>
      <start>31</start>
      <end>32</end>
      <status>ignored</status>
      <modifiedWord/>
      <trackRevisions>false</trackRevisions>
    </reviewItem>
    <reviewItem>
      <errorID>40529c65-28ab-4855-8094-83a20b0f298d</errorID>
      <errorWord>供应商在磋商截止时间前未被列入“信用中国”网站（https:// </errorWord>
      <group>L1_AI</group>
      <groupName>深度校对</groupName>
      <ability>L2_AI_Word</ability>
      <abilityName>字词纠错</abilityName>
      <candidateList>
        <item> 供应商在磋商截止时间前未被列入“信用中国”网站（https://</item>
      </candidateList>
      <explain/>
      <paraID>6F0ABD88</paraID>
      <start>3</start>
      <end>36</end>
      <status>ignored</status>
      <modifiedWord/>
      <trackRevisions>false</trackRevisions>
    </reviewItem>
    <reviewItem>
      <errorID>49ba044c-b805-4006-a76c-ec4d69ce2333</errorID>
      <errorWord>及</errorWord>
      <group>L1_AI</group>
      <groupName>深度校对</groupName>
      <ability>L2_AI_Grammar</ability>
      <abilityName>语法纠错</abilityName>
      <candidateList>
        <item>，且在</item>
      </candidateList>
      <explain/>
      <paraID>6F0ABD88</paraID>
      <start>93</start>
      <end>96</end>
      <status>modified</status>
      <modifiedWord>，且在</modifiedWord>
      <trackRevisions>false</trackRevisions>
    </reviewItem>
    <reviewItem>
      <errorID>b1a42dc3-d222-4a4e-b23a-035474b7f8f5</errorID>
      <errorWord> </errorWord>
      <group>L1_AI</group>
      <groupName>深度校对</groupName>
      <ability>L2_AI_Punc</ability>
      <abilityName>标点纠错</abilityName>
      <candidateList>
        <item/>
      </candidateList>
      <explain>此处空格冗余，建议删除。</explain>
      <paraID>6F0ABD88</paraID>
      <start>111</start>
      <end>111</end>
      <status>modified</status>
      <modifiedWord/>
      <trackRevisions>false</trackRevisions>
    </reviewItem>
    <reviewItem>
      <errorID>4cefd18b-f3d1-4e95-aa9f-d254e345459b</errorID>
      <errorWord>“</errorWord>
      <group>L1_AI</group>
      <groupName>深度校对</groupName>
      <ability>L2_AI_Punc</ability>
      <abilityName>标点纠错</abilityName>
      <candidateList>
        <item/>
      </candidateList>
      <explain/>
      <paraID>6F0ABD88</paraID>
      <start>146</start>
      <end>147</end>
      <status>ignored</status>
      <modifiedWord/>
      <trackRevisions>false</trackRevisions>
    </reviewItem>
    <reviewItem>
      <errorID>e40101db-7433-415a-abb1-d2b004172b52</errorID>
      <errorWord>”</errorWord>
      <group>L1_AI</group>
      <groupName>深度校对</groupName>
      <ability>L2_AI_Punc</ability>
      <abilityName>标点纠错</abilityName>
      <candidateList>
        <item/>
      </candidateList>
      <explain/>
      <paraID>6F0ABD88</paraID>
      <start>154</start>
      <end>155</end>
      <status>ignored</status>
      <modifiedWord/>
      <trackRevisions>false</trackRevisions>
    </reviewItem>
    <reviewItem>
      <errorID>62df0365-f9f9-497c-9c4a-43bd5c042c6c</errorID>
      <errorWord>查询企业及法定代表人</errorWord>
      <group>L1_AI</group>
      <groupName>深度校对</groupName>
      <ability>L2_AI_Grammar</ability>
      <abilityName>语法纠错</abilityName>
      <candidateList>
        <item>查询</item>
      </candidateList>
      <explain/>
      <paraID>6F0ABD88</paraID>
      <start>155</start>
      <end>165</end>
      <status>ignored</status>
      <modifiedWord/>
      <trackRevisions>false</trackRevisions>
    </reviewItem>
    <reviewItem>
      <errorID>12a1eead-02e1-41a6-955b-bd0a4a8a87f4</errorID>
      <errorWord>00时</errorWord>
      <group>L1_AI</group>
      <groupName>深度校对</groupName>
      <ability>L2_AI_Word</ability>
      <abilityName>字词纠错</abilityName>
      <candidateList>
        <item>00</item>
      </candidateList>
      <explain/>
      <paraID>64451012</paraID>
      <start>15</start>
      <end>17</end>
      <status>modified</status>
      <modifiedWord>00</modifiedWord>
      <trackRevisions>false</trackRevisions>
    </reviewItem>
    <reviewItem>
      <errorID>18397f96-6a24-41a5-aa20-82b17be788ca</errorID>
      <errorWord>59时，</errorWord>
      <group>L1_AI</group>
      <groupName>深度校对</groupName>
      <ability>L2_AI_Grammar</ability>
      <abilityName>语法纠错</abilityName>
      <candidateList>
        <item>59</item>
      </candidateList>
      <explain/>
      <paraID>64451012</paraID>
      <start>31</start>
      <end>33</end>
      <status>modified</status>
      <modifiedWord>59</modifiedWord>
      <trackRevisions>false</trackRevisions>
    </reviewItem>
    <reviewItem>
      <errorID>41417bcb-53fb-4afb-8220-2d22cb47dabf</errorID>
      <errorWord>它</errorWord>
      <group>L1_AI</group>
      <groupName>深度校对</groupName>
      <ability>L2_AI_Word</ability>
      <abilityName>字词纠错</abilityName>
      <candidateList>
        <item>他</item>
      </candidateList>
      <explain/>
      <paraID> 7FC11DE</paraID>
      <start>176</start>
      <end>177</end>
      <status>modified</status>
      <modifiedWord>他</modifiedWord>
      <trackRevisions>false</trackRevisions>
    </reviewItem>
    <reviewItem>
      <errorID>3703a35b-1a6b-42fe-876c-24519a4e85cd</errorID>
      <errorWord>详见</errorWord>
      <group>L1_AI</group>
      <groupName>深度校对</groupName>
      <ability>L2_AI_Grammar</ability>
      <abilityName>语法纠错</abilityName>
      <candidateList>
        <item>办理流程详见</item>
      </candidateList>
      <explain/>
      <paraID> 7FC11DE</paraID>
      <start>190</start>
      <end>192</end>
      <status>ignored</status>
      <modifiedWord/>
      <trackRevisions>false</trackRevisions>
    </reviewItem>
    <reviewItem>
      <errorID>dd713584-b353-4128-a9db-60cb7d8ad9f0</errorID>
      <errorWord>办理流程</errorWord>
      <group>L1_AI</group>
      <groupName>深度校对</groupName>
      <ability>L2_AI_Grammar</ability>
      <abilityName>语法纠错</abilityName>
      <candidateList>
        <item>说明</item>
      </candidateList>
      <explain/>
      <paraID> 7FC11DE</paraID>
      <start>193</start>
      <end>197</end>
      <status>ignored</status>
      <modifiedWord/>
      <trackRevisions>false</trackRevisions>
    </reviewItem>
    <reviewItem>
      <errorID>ca736fdb-6fb3-491d-9c95-bd4e3227e3c4</errorID>
      <errorWord>实行</errorWord>
      <group>L1_AI</group>
      <groupName>深度校对</groupName>
      <ability>L2_AI_Word</ability>
      <abilityName>字词纠错</abilityName>
      <candidateList>
        <item>，进行</item>
      </candidateList>
      <explain/>
      <paraID>7AB43E54</paraID>
      <start>13</start>
      <end>16</end>
      <status>modified</status>
      <modifiedWord>，进行</modifiedWord>
      <trackRevisions>false</trackRevisions>
    </reviewItem>
    <reviewItem>
      <errorID>30b3d86e-bf3e-4c17-94fc-30e8c83e0c4c</errorID>
      <errorWord>《</errorWord>
      <group>L1_AI</group>
      <groupName>深度校对</groupName>
      <ability>L2_AI_Punc</ability>
      <abilityName>标点纠错</abilityName>
      <candidateList>
        <item/>
      </candidateList>
      <explain/>
      <paraID>1A580388</paraID>
      <start>9</start>
      <end>10</end>
      <status>ignored</status>
      <modifiedWord/>
      <trackRevisions>false</trackRevisions>
    </reviewItem>
    <reviewItem>
      <errorID>c4addeab-5b71-447c-ac1d-519d180ce679</errorID>
      <errorWord>采购网》上</errorWord>
      <group>L1_AI</group>
      <groupName>深度校对</groupName>
      <ability>L2_AI_Grammar</ability>
      <abilityName>语法纠错</abilityName>
      <candidateList>
        <item>采购网</item>
      </candidateList>
      <explain/>
      <paraID>1A580388</paraID>
      <start>15</start>
      <end>20</end>
      <status>ignored</status>
      <modifiedWord/>
      <trackRevisions>false</trackRevisions>
    </reviewItem>
    <reviewItem>
      <errorID>fb5eb8e3-7f75-4996-95fa-685768f70025</errorID>
      <errorWord>和验收规范、</errorWord>
      <group>L1_AI</group>
      <groupName>深度校对</groupName>
      <ability>L2_AI_Word</ability>
      <abilityName>字词纠错</abilityName>
      <candidateList>
        <item>、验收规范和</item>
      </candidateList>
      <explain/>
      <paraID>7DFA612D</paraID>
      <start>19</start>
      <end>25</end>
      <status>ignored</status>
      <modifiedWord/>
      <trackRevisions>false</trackRevisions>
    </reviewItem>
    <reviewItem>
      <errorID>c4ca8ddc-583b-4437-8f71-fc3186d5cf2c</errorID>
      <errorWord>、</errorWord>
      <group>L1_AI</group>
      <groupName>深度校对</groupName>
      <ability>L2_AI_Punc</ability>
      <abilityName>标点纠错</abilityName>
      <candidateList>
        <item>，</item>
      </candidateList>
      <explain/>
      <paraID>7DFA612D</paraID>
      <start>31</start>
      <end>32</end>
      <status>ignored</status>
      <modifiedWord/>
      <trackRevisions>false</trackRevisions>
    </reviewItem>
    <reviewItem>
      <errorID>f7c1e3d2-1c9b-4d42-a9ec-f67f1d04bf8e</errorID>
      <errorWord>应是</errorWord>
      <group>L1_Word</group>
      <groupName>字词问题</groupName>
      <ability>L2_Typo</ability>
      <abilityName>字词错误</abilityName>
      <candidateList>
        <item>应</item>
      </candidateList>
      <explain/>
      <paraID>34FCA183</paraID>
      <start>254</start>
      <end>256</end>
      <status>ignored</status>
      <modifiedWord/>
      <trackRevisions>false</trackRevisions>
    </reviewItem>
    <reviewItem>
      <errorID>18bd95b3-103f-479c-abd7-fb1270d3104a</errorID>
      <errorWord>的供应商</errorWord>
      <group>L1_AI</group>
      <groupName>深度校对</groupName>
      <ability>L2_AI_Grammar</ability>
      <abilityName>语法纠错</abilityName>
      <candidateList>
        <item>的</item>
      </candidateList>
      <explain/>
      <paraID>77F45BC5</paraID>
      <start>92</start>
      <end>93</end>
      <status>modified</status>
      <modifiedWord>的</modifiedWord>
      <trackRevisions>false</trackRevisions>
    </reviewItem>
    <reviewItem>
      <errorID>86915e54-7f65-44a1-bea1-3b4816e1ed2b</errorID>
      <errorWord>供应商在</errorWord>
      <group>L1_Word</group>
      <groupName>字词问题</groupName>
      <ability>L2_Typo</ability>
      <abilityName>字词错误</abilityName>
      <candidateList>
        <item>供应商</item>
      </candidateList>
      <explain/>
      <paraID>62B8ADBD</paraID>
      <start>9</start>
      <end>12</end>
      <status>modified</status>
      <modifiedWord>供应商</modifiedWord>
      <trackRevisions>false</trackRevisions>
    </reviewItem>
    <reviewItem>
      <errorID>fbf5963f-547b-4f1f-9d94-442cce96f08b</errorID>
      <errorWord>公司</errorWord>
      <group>L1_AI</group>
      <groupName>深度校对</groupName>
      <ability>L2_AI_Grammar</ability>
      <abilityName>语法纠错</abilityName>
      <candidateList>
        <item>公司账户转账至指定账户。</item>
      </candidateList>
      <explain/>
      <paraID>62B8ADBD</paraID>
      <start>31</start>
      <end>33</end>
      <status>ignored</status>
      <modifiedWord/>
      <trackRevisions>false</trackRevisions>
    </reviewItem>
    <reviewItem>
      <errorID>b1a62ab0-c01e-4769-804e-c3cf503f4be9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B5F9A94</paraID>
      <start>56</start>
      <end>57</end>
      <status>modified</status>
      <modifiedWord>由</modifiedWord>
      <trackRevisions>false</trackRevisions>
    </reviewItem>
    <reviewItem>
      <errorID>ea25c9e8-f65f-4646-866c-9e45ed995216</errorID>
      <errorWord>做出</errorWord>
      <group>L1_Word</group>
      <groupName>字词问题</groupName>
      <ability>L2_Typo</ability>
      <abilityName>字词错误</abilityName>
      <candidateList>
        <item>作出</item>
      </candidateList>
      <explain/>
      <paraID>36F669D8</paraID>
      <start>33</start>
      <end>35</end>
      <status>modified</status>
      <modifiedWord>作出</modifiedWord>
      <trackRevisions>false</trackRevisions>
    </reviewItem>
    <reviewItem>
      <errorID>18c06acc-5984-4310-8f84-a2bb389c02e2</errorID>
      <errorWord>做出</errorWord>
      <group>L1_Word</group>
      <groupName>字词问题</groupName>
      <ability>L2_Typo</ability>
      <abilityName>字词错误</abilityName>
      <candidateList>
        <item>作出</item>
      </candidateList>
      <explain/>
      <paraID>380269E9</paraID>
      <start>62</start>
      <end>64</end>
      <status>modified</status>
      <modifiedWord>作出</modifiedWord>
      <trackRevisions>false</trackRevisions>
    </reviewItem>
    <reviewItem>
      <errorID>e32ede0c-a2e5-49c9-a191-8b21d5876c32</errorID>
      <errorWord>做出</errorWord>
      <group>L1_Word</group>
      <groupName>字词问题</groupName>
      <ability>L2_Typo</ability>
      <abilityName>字词错误</abilityName>
      <candidateList>
        <item>作出</item>
      </candidateList>
      <explain/>
      <paraID>48C51117</paraID>
      <start>40</start>
      <end>42</end>
      <status>modified</status>
      <modifiedWord>作出</modifiedWord>
      <trackRevisions>false</trackRevisions>
    </reviewItem>
    <reviewItem>
      <errorID>5beb1cbc-11e6-49df-83b1-5d6f8d95f8aa</errorID>
      <errorWord>转帐凭证</errorWord>
      <group>L1_Word</group>
      <groupName>字词问题</groupName>
      <ability>L2_Alias</ability>
      <abilityName>也作/曾用词</abilityName>
      <candidateList>
        <item>转账凭证</item>
      </candidateList>
      <explain>词汇[转帐凭证]为不规范表述或旧称，其规范书面表述为[转账凭证]。</explain>
      <paraID>539673BC</paraID>
      <start>72</start>
      <end>76</end>
      <status>modified</status>
      <modifiedWord>转账凭证</modifiedWord>
      <trackRevisions>false</trackRevisions>
    </reviewItem>
    <reviewItem>
      <errorID>c3ca46ec-15f5-4b79-9864-698e5586ca6a</errorID>
      <errorWord>日</errorWord>
      <group>L1_Word</group>
      <groupName>字词问题</groupName>
      <ability>L2_Typo</ability>
      <abilityName>字词错误</abilityName>
      <candidateList>
        <item>日内</item>
      </candidateList>
      <explain/>
      <paraID>4F9647A0</paraID>
      <start>24</start>
      <end>26</end>
      <status>modified</status>
      <modifiedWord>日内</modifiedWord>
      <trackRevisions>false</trackRevisions>
    </reviewItem>
    <reviewItem>
      <errorID>b38d483c-1069-4bfd-82ea-17ad380198a4</errorID>
      <errorWord>间</errorWord>
      <group>L1_Word</group>
      <groupName>字词问题</groupName>
      <ability>L2_Typo</ability>
      <abilityName>字词错误</abilityName>
      <candidateList>
        <item>间之</item>
      </candidateList>
      <explain/>
      <paraID>264E568A</paraID>
      <start>17</start>
      <end>19</end>
      <status>modified</status>
      <modifiedWord>间之</modifiedWord>
      <trackRevisions>false</trackRevisions>
    </reviewItem>
    <reviewItem>
      <errorID>7d222369-4f4b-4395-bb67-3499ed1a91e4</errorID>
      <errorWord>视</errorWord>
      <group>L1_Word</group>
      <groupName>字词问题</groupName>
      <ability>L2_Typo</ability>
      <abilityName>字词错误</abilityName>
      <candidateList>
        <item>视为</item>
      </candidateList>
      <explain/>
      <paraID>6ED31521</paraID>
      <start>56</start>
      <end>58</end>
      <status>modified</status>
      <modifiedWord>视为</modifiedWord>
      <trackRevisions>false</trackRevisions>
    </reviewItem>
    <reviewItem>
      <errorID>f1f5cce1-98b0-4092-ac1b-8cfc702ac1a5</errorID>
      <errorWord>中华人民共和国政府采购实施条例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584D48E0</paraID>
      <start>23</start>
      <end>38</end>
      <status>ignored</status>
      <modifiedWord/>
      <trackRevisions>false</trackRevisions>
    </reviewItem>
    <reviewItem>
      <errorID>fa9af8ce-324f-4c04-b69d-5fb1d127b681</errorID>
      <errorWord>住房城乡建设部</errorWord>
      <group>L1_Word</group>
      <groupName>字词问题</groupName>
      <ability>L2_Typo</ability>
      <abilityName>字词错误</abilityName>
      <candidateList>
        <item>住房和城乡建设部</item>
      </candidateList>
      <explain/>
      <paraID>7CA7BF55</paraID>
      <start>1</start>
      <end>8</end>
      <status>ignored</status>
      <modifiedWord/>
      <trackRevisions>false</trackRevisions>
    </reviewItem>
    <reviewItem>
      <errorID>cb4f6b63-d5fa-4d5e-b000-c6e5a6c83bee</errorID>
      <errorWord>需报</errorWord>
      <group>L1_Word</group>
      <groupName>字词问题</groupName>
      <ability>L2_Typo</ability>
      <abilityName>字词错误</abilityName>
      <candidateList>
        <item>须报</item>
      </candidateList>
      <explain>存在发音相同字词的误用。</explain>
      <paraID>5A519A46</paraID>
      <start>81</start>
      <end>83</end>
      <status>ignored</status>
      <modifiedWord/>
      <trackRevisions>false</trackRevisions>
    </reviewItem>
    <reviewItem>
      <errorID>b873fd1e-c566-4230-ae8c-b3c736712135</errorID>
      <errorWord>变更的</errorWord>
      <group>L1_Word</group>
      <groupName>字词问题</groupName>
      <ability>L2_Typo</ability>
      <abilityName>字词错误</abilityName>
      <candidateList>
        <item>变更</item>
      </candidateList>
      <explain>〈动〉改变；变动：～原定赛程｜修订版的内容有些～。</explain>
      <paraID>40CC2452</paraID>
      <start>2</start>
      <end>5</end>
      <status>ignored</status>
      <modifiedWord/>
      <trackRevisions>false</trackRevisions>
    </reviewItem>
    <reviewItem>
      <errorID>71aef43e-a1ce-4340-9975-2967450111cd</errorID>
      <errorWord>下</errorWord>
      <group>L1_Word</group>
      <groupName>字词问题</groupName>
      <ability>L2_Typo</ability>
      <abilityName>字词错误</abilityName>
      <candidateList>
        <item>下简</item>
      </candidateList>
      <explain/>
      <paraID>528A4FC9</paraID>
      <start>37</start>
      <end>39</end>
      <status>modified</status>
      <modifiedWord>下简</modifiedWord>
      <trackRevisions>false</trackRevisions>
    </reviewItem>
    <reviewItem>
      <errorID>6fd0c423-c8e3-4a8c-8fc5-fc12304a503e</errorID>
      <errorWord>，</errorWord>
      <group>L1_Word</group>
      <groupName>字词问题</groupName>
      <ability>L2_Typo</ability>
      <abilityName>字词错误</abilityName>
      <candidateList>
        <item>，并</item>
      </candidateList>
      <explain/>
      <paraID>528A4FC9</paraID>
      <start>146</start>
      <end>147</end>
      <status>ignored</status>
      <modifiedWord/>
      <trackRevisions>false</trackRevisions>
    </reviewItem>
    <reviewItem>
      <errorID>76f3534e-8a0e-40b2-8841-9bd2ef9721d6</errorID>
      <errorWord>下</errorWord>
      <group>L1_Word</group>
      <groupName>字词问题</groupName>
      <ability>L2_Typo</ability>
      <abilityName>字词错误</abilityName>
      <candidateList>
        <item>下简</item>
      </candidateList>
      <explain/>
      <paraID>7C08C2B0</paraID>
      <start>28</start>
      <end>30</end>
      <status>modified</status>
      <modifiedWord>下简</modifiedWord>
      <trackRevisions>false</trackRevisions>
    </reviewItem>
    <reviewItem>
      <errorID>3ad33105-7675-41b0-a8d3-1a8e8bef3970</errorID>
      <errorWord>合价</errorWord>
      <group>L1_Word</group>
      <groupName>字词问题</groupName>
      <ability>L2_Typo</ability>
      <abilityName>字词错误</abilityName>
      <candidateList>
        <item>合计</item>
      </candidateList>
      <explain/>
      <paraID>16410336</paraID>
      <start>0</start>
      <end>2</end>
      <status>ignored</status>
      <modifiedWord/>
      <trackRevisions>false</trackRevisions>
    </reviewItem>
    <reviewItem>
      <errorID>03331b63-f29d-4af7-8bcf-dcdc8dc35b3d</errorID>
      <errorWord>，</errorWord>
      <group>L1_Word</group>
      <groupName>字词问题</groupName>
      <ability>L2_Typo</ability>
      <abilityName>字词错误</abilityName>
      <candidateList>
        <item>，具</item>
      </candidateList>
      <explain/>
      <paraID> 9C11054</paraID>
      <start>75</start>
      <end>77</end>
      <status>modified</status>
      <modifiedWord>，具</modifiedWord>
      <trackRevisions>false</trackRevisions>
    </reviewItem>
    <reviewItem>
      <errorID>14bcc909-87b1-40c8-9e1e-0324d4e05a4f</errorID>
      <errorWord>中华 人民共和国政府采购法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7BAACB18</paraID>
      <start>42</start>
      <end>55</end>
      <status>ignored</status>
      <modifiedWord/>
      <trackRevisions>false</trackRevisions>
    </reviewItem>
    <reviewItem>
      <errorID>4b78c829-2374-418d-acd5-7c99236845ec</errorID>
      <errorWord>〔2017〕 141号</errorWord>
      <group>L1_Knowledge</group>
      <groupName>知识性问题</groupName>
      <ability>L2_Knowledge</ability>
      <abilityName>其他知识</abilityName>
      <candidateList>
        <item>〔2017〕141号</item>
      </candidateList>
      <explain>发文字号格式错误。</explain>
      <paraID>14719B9F</paraID>
      <start>49</start>
      <end>59</end>
      <status>modified</status>
      <modifiedWord>〔2017〕141号</modifiedWord>
      <trackRevisions>false</trackRevisions>
    </reviewItem>
    <reviewItem>
      <errorID>34767081-8d04-4771-89b1-707e9d81088e</errorID>
      <errorWord>其它</errorWord>
      <group>L1_Word</group>
      <groupName>字词问题</groupName>
      <ability>L2_Alias</ability>
      <abilityName>也作/曾用词</abilityName>
      <candidateList>
        <item>其他</item>
      </candidateList>
      <explain>词汇[其它]为不规范表述或旧称，其规范书面表述为[其他]。</explain>
      <paraID>22A1944F</paraID>
      <start>0</start>
      <end>2</end>
      <status>modified</status>
      <modifiedWord>其他</modifiedWord>
      <trackRevisions>false</trackRevisions>
    </reviewItem>
    <reviewItem>
      <errorID>709d17f0-5422-4c4d-a4a7-f8bf13239349</errorID>
      <errorWord>其它</errorWord>
      <group>L1_Word</group>
      <groupName>字词问题</groupName>
      <ability>L2_Alias</ability>
      <abilityName>也作/曾用词</abilityName>
      <candidateList>
        <item>其他</item>
      </candidateList>
      <explain>词汇[其它]为不规范表述或旧称，其规范书面表述为[其他]。</explain>
      <paraID> 88A34B6</paraID>
      <start>18</start>
      <end>20</end>
      <status>modified</status>
      <modifiedWord>其他</modifiedWord>
      <trackRevisions>false</trackRevisions>
    </reviewItem>
    <reviewItem>
      <errorID>c03b5b08-1553-4e2b-a50e-590bb8360d65</errorID>
      <errorWord>予</errorWord>
      <group>L1_Word</group>
      <groupName>字词问题</groupName>
      <ability>L2_Typo</ability>
      <abilityName>字词错误</abilityName>
      <candidateList>
        <item>予以</item>
      </candidateList>
      <explain>〈动〉给以：～支持｜～警告｜～表扬｜～批评。</explain>
      <paraID>31779EF0</paraID>
      <start>147</start>
      <end>149</end>
      <status>modified</status>
      <modifiedWord>予以</modifiedWord>
      <trackRevisions>false</trackRevisions>
    </reviewItem>
    <reviewItem>
      <errorID>8aa30ec5-034e-4dc7-a41c-cf1072a99bff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596BDFA9</paraID>
      <start>0</start>
      <end>1</end>
      <status>modified</status>
      <modifiedWord>账</modifiedWord>
      <trackRevisions>false</trackRevisions>
    </reviewItem>
    <reviewItem>
      <errorID>ce1a1e67-cfdc-4c65-bf02-31eb1489d81f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E96BD26</paraID>
      <start>36</start>
      <end>37</end>
      <status>modified</status>
      <modifiedWord>地</modifiedWord>
      <trackRevisions>false</trackRevisions>
    </reviewItem>
    <reviewItem>
      <errorID>1237fa89-4f8e-4a1a-aaaf-bece5b760ba4</errorID>
      <errorWord>噪音</errorWord>
      <group>L1_Word</group>
      <groupName>字词问题</groupName>
      <ability>L2_Alias</ability>
      <abilityName>也作/曾用词</abilityName>
      <candidateList>
        <item>噪声</item>
      </candidateList>
      <explain>词汇[噪音]为不规范表述或旧称，其规范书面表述为[噪声]。</explain>
      <paraID>5A82351F</paraID>
      <start>156</start>
      <end>158</end>
      <status>modified</status>
      <modifiedWord>噪声</modifiedWord>
      <trackRevisions>false</trackRevisions>
    </reviewItem>
    <reviewItem>
      <errorID>4878ebcd-c263-410e-855b-8afd31b083a0</errorID>
      <errorWord>参考附</errorWord>
      <group>L1_Word</group>
      <groupName>字词问题</groupName>
      <ability>L2_Typo</ability>
      <abilityName>字词错误</abilityName>
      <candidateList>
        <item>参考</item>
      </candidateList>
      <explain/>
      <paraID>104681E8</paraID>
      <start>17</start>
      <end>20</end>
      <status>ignored</status>
      <modifiedWord/>
      <trackRevisions>false</trackRevisions>
    </reviewItem>
    <reviewItem>
      <errorID>5636a635-d069-490b-9e37-c7f6a17284e3</errorID>
      <errorWord>配备</errorWord>
      <group>L1_Grammar</group>
      <groupName>语法问题</groupName>
      <ability>L2_Grammar</ability>
      <abilityName>语法错误</abilityName>
      <candidateList>
        <item>搭载</item>
      </candidateList>
      <explain>“配备～项目”搭配不当，建议修改为“搭载～项目”。</explain>
      <paraID>109E5E96</paraID>
      <start>5</start>
      <end>7</end>
      <status>ignored</status>
      <modifiedWord/>
      <trackRevisions>false</trackRevisions>
    </reviewItem>
    <reviewItem>
      <errorID>2617f98c-b5e4-4dc1-bee3-60a20f337b5c</errorID>
      <errorWord>配备</errorWord>
      <group>L1_Grammar</group>
      <groupName>语法问题</groupName>
      <ability>L2_Grammar</ability>
      <abilityName>语法错误</abilityName>
      <candidateList>
        <item>搭载</item>
      </candidateList>
      <explain>“配备～项目”搭配不当，建议修改为“搭载～项目”。</explain>
      <paraID>3732568D</paraID>
      <start>5</start>
      <end>7</end>
      <status>ignored</status>
      <modifiedWord/>
      <trackRevisions>false</trackRevisions>
    </reviewItem>
    <reviewItem>
      <errorID>3bd3849b-f083-4424-9c3a-91111c238e14</errorID>
      <errorWord>廉政自律</errorWord>
      <group>L1_Word</group>
      <groupName>字词问题</groupName>
      <ability>L2_Typo</ability>
      <abilityName>字词错误</abilityName>
      <candidateList>
        <item>廉洁自律</item>
      </candidateList>
      <explain/>
      <paraID>6411F7BB</paraID>
      <start>2</start>
      <end>6</end>
      <status>ignored</status>
      <modifiedWord/>
      <trackRevisions>false</trackRevisions>
    </reviewItem>
    <reviewItem>
      <errorID>f8e358ad-5520-49d2-a7e3-a634976358bd</errorID>
      <errorWord>前</errorWord>
      <group>L1_Word</group>
      <groupName>字词问题</groupName>
      <ability>L2_Typo</ability>
      <abilityName>字词错误</abilityName>
      <candidateList>
        <item>见</item>
      </candidateList>
      <explain/>
      <paraID>73D360C3</paraID>
      <start>7</start>
      <end>8</end>
      <status>ignored</status>
      <modifiedWord/>
      <trackRevisions>false</trackRevisions>
    </reviewItem>
    <reviewItem>
      <errorID>18de8ba9-72f2-4bf2-9504-d85b77b5a8cf</errorID>
      <errorWord>、</errorWord>
      <group>L1_Word</group>
      <groupName>字词问题</groupName>
      <ability>L2_Typo</ability>
      <abilityName>字词错误</abilityName>
      <candidateList>
        <item>、加</item>
      </candidateList>
      <explain/>
      <paraID>1DB39F5C</paraID>
      <start>5</start>
      <end>6</end>
      <status>ignored</status>
      <modifiedWord/>
      <trackRevisions>false</trackRevisions>
    </reviewItem>
    <reviewItem>
      <errorID>63cfe608-22d5-44ea-8b6e-93bf94f0aff1</errorID>
      <errorWord>存在有</errorWord>
      <group>L1_Word</group>
      <groupName>字词问题</groupName>
      <ability>L2_Typo</ability>
      <abilityName>字词错误</abilityName>
      <candidateList>
        <item>存在</item>
      </candidateList>
      <explain/>
      <paraID>5C2A78CE</paraID>
      <start>27</start>
      <end>29</end>
      <status>modified</status>
      <modifiedWord>存在</modifiedWord>
      <trackRevisions>false</trackRevisions>
    </reviewItem>
    <reviewItem>
      <errorID>47c502c0-95e8-41d8-9034-8f02e90dc857</errorID>
      <errorWord>好</errorWord>
      <group>L1_Word</group>
      <groupName>字词问题</groupName>
      <ability>L2_Typo</ability>
      <abilityName>字词错误</abilityName>
      <candidateList>
        <item>好地</item>
      </candidateList>
      <explain/>
      <paraID>6B5CC18F</paraID>
      <start>29</start>
      <end>31</end>
      <status>modified</status>
      <modifiedWord>好地</modifiedWord>
      <trackRevisions>false</trackRevisions>
    </reviewItem>
    <reviewItem>
      <errorID>2001dd47-ffa6-47b8-b883-39f96ab5e504</errorID>
      <errorWord>或与</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2F4A89EB</paraID>
      <start>26</start>
      <end>27</end>
      <status>modified</status>
      <modifiedWord>或</modifiedWord>
      <trackRevisions>false</trackRevisions>
    </reviewItem>
    <reviewItem>
      <errorID>d45e2257-8523-4e0b-8663-2b50d9bf9a22</errorID>
      <errorWord>[2015]124号</errorWord>
      <group>L1_Knowledge</group>
      <groupName>知识性问题</groupName>
      <ability>L2_Knowledge</ability>
      <abilityName>其他知识</abilityName>
      <candidateList>
        <item>〔2015〕124号</item>
      </candidateList>
      <explain>发文字号格式错误。</explain>
      <paraID>6AC88E6A</paraID>
      <start>51</start>
      <end>61</end>
      <status>ignored</status>
      <modifiedWord/>
      <trackRevisions>false</trackRevisions>
    </reviewItem>
    <reviewItem>
      <errorID>41dd8c9d-608e-4442-b3cd-b9e146df7e8a</errorID>
      <errorWord>交纳保证金</errorWord>
      <group>L1_Word</group>
      <groupName>字词问题</groupName>
      <ability>L2_Typo</ability>
      <abilityName>字词错误</abilityName>
      <candidateList>
        <item>缴纳保证金</item>
      </candidateList>
      <explain/>
      <paraID>1C2816AA</paraID>
      <start>7</start>
      <end>12</end>
      <status>ignored</status>
      <modifiedWord/>
      <trackRevisions>false</trackRevisions>
    </reviewItem>
    <reviewItem>
      <errorID>34ba4483-d026-436f-b3b0-8b4c640330e3</errorID>
      <errorWord>法律、法规</errorWord>
      <group>L1_Word</group>
      <groupName>字词问题</groupName>
      <ability>L2_Typo</ability>
      <abilityName>字词错误</abilityName>
      <candidateList>
        <item>法律法规</item>
      </candidateList>
      <explain/>
      <paraID> 9E7D672</paraID>
      <start>6</start>
      <end>11</end>
      <status>ignored</status>
      <modifiedWord/>
      <trackRevisions>false</trackRevisions>
    </reviewItem>
    <reviewItem>
      <errorID>68c787c2-4cea-4180-81a3-c501edf1e2b0</errorID>
      <errorWord>，</errorWord>
      <group>L1_Word</group>
      <groupName>字词问题</groupName>
      <ability>L2_Typo</ability>
      <abilityName>字词错误</abilityName>
      <candidateList>
        <item>，经</item>
      </candidateList>
      <explain/>
      <paraID>1E06151A</paraID>
      <start>28</start>
      <end>30</end>
      <status>modified</status>
      <modifiedWord>，经</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00fe2b-2156-4222-88ae-870452439b37}">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18324</Words>
  <Characters>20502</Characters>
  <Lines>680</Lines>
  <Paragraphs>191</Paragraphs>
  <TotalTime>5</TotalTime>
  <ScaleCrop>false</ScaleCrop>
  <LinksUpToDate>false</LinksUpToDate>
  <CharactersWithSpaces>25530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2023-06-29T08:34:00Z</dcterms:created>
  <dc:creator>xb21cn</dc:creator>
  <cp:lastModifiedBy>JD</cp:lastModifiedBy>
  <dcterms:modified xsi:type="dcterms:W3CDTF">2026-04-23T06:51:29Z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834895ECAD21440AB0D19B3B3744E90B_13</vt:lpwstr>
  </property>
  <property fmtid="{D5CDD505-2E9C-101B-9397-08002B2CF9AE}" pid="4" name="KSOTemplateDocerSaveRecord">
    <vt:lpwstr>eyJoZGlkIjoiOGE3M2M4YzBkNGRkNDUxMGFmNjZlMzlkYzZjNTliY2MiLCJ1c2VySWQiOiI2Mjg1NzEwNTMifQ==</vt:lpwstr>
  </property>
</Properties>
</file>