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441323-2024-03477</w:t>
      </w:r>
    </w:p>
    <w:p>
      <w:pPr>
        <w:pStyle w:val="null3"/>
        <w:jc w:val="center"/>
        <w:outlineLvl w:val="3"/>
      </w:pPr>
      <w:r>
        <w:rPr>
          <w:sz w:val="24"/>
          <w:b/>
        </w:rPr>
        <w:t>采购项目编号：</w:t>
      </w:r>
      <w:r>
        <w:rPr>
          <w:sz w:val="24"/>
          <w:b/>
        </w:rPr>
        <w:t>441323-2024-03477</w:t>
      </w:r>
    </w:p>
    <w:p>
      <w:pPr>
        <w:pStyle w:val="null3"/>
        <w:jc w:val="center"/>
        <w:outlineLvl w:val="3"/>
      </w:pPr>
      <w:r>
        <w:rPr>
          <w:sz w:val="24"/>
          <w:b/>
        </w:rPr>
        <w:t>项目名称：</w:t>
      </w:r>
      <w:r>
        <w:rPr>
          <w:sz w:val="24"/>
          <w:b/>
        </w:rPr>
        <w:t>2024年医疗设备年度计划采购项目综合类(二次)</w:t>
      </w:r>
    </w:p>
    <w:p>
      <w:pPr>
        <w:pStyle w:val="null3"/>
        <w:jc w:val="center"/>
        <w:outlineLvl w:val="3"/>
      </w:pPr>
      <w:r>
        <w:rPr>
          <w:sz w:val="24"/>
          <w:b/>
        </w:rPr>
        <w:t>采购人：</w:t>
      </w:r>
      <w:r>
        <w:rPr>
          <w:sz w:val="24"/>
          <w:b/>
        </w:rPr>
        <w:t>惠东县人民医院</w:t>
      </w:r>
    </w:p>
    <w:p>
      <w:pPr>
        <w:pStyle w:val="null3"/>
        <w:jc w:val="center"/>
        <w:outlineLvl w:val="3"/>
      </w:pPr>
      <w:r>
        <w:rPr>
          <w:sz w:val="24"/>
          <w:b/>
        </w:rPr>
        <w:t>采购代理机构：</w:t>
      </w:r>
      <w:r>
        <w:rPr>
          <w:sz w:val="24"/>
          <w:b/>
        </w:rPr>
        <w:t>惠东县建纬工程造价事务所有限公司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惠东县建纬工程造价事务所有限公司</w:t>
      </w:r>
      <w:r>
        <w:rPr/>
        <w:t>受</w:t>
      </w:r>
      <w:r>
        <w:rPr/>
        <w:t>惠东县人民医院</w:t>
      </w:r>
      <w:r>
        <w:rPr/>
        <w:t>的委托，采用</w:t>
      </w:r>
      <w:r>
        <w:rPr/>
        <w:t>公开招标</w:t>
      </w:r>
      <w:r>
        <w:rPr/>
        <w:t>方式组织采购</w:t>
      </w:r>
      <w:r>
        <w:rPr/>
        <w:t>2024年医疗设备年度计划采购项目综合类(二次)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2024年医疗设备年度计划采购项目综合类(二次)</w:t>
      </w:r>
    </w:p>
    <w:p>
      <w:pPr>
        <w:pStyle w:val="null3"/>
        <w:ind w:firstLine="480"/>
      </w:pPr>
      <w:r>
        <w:rPr/>
        <w:t>采购计划编号：</w:t>
      </w:r>
      <w:r>
        <w:rPr/>
        <w:t>441323-2024-03477</w:t>
      </w:r>
    </w:p>
    <w:p>
      <w:pPr>
        <w:pStyle w:val="null3"/>
        <w:ind w:firstLine="480"/>
      </w:pPr>
      <w:r>
        <w:rPr/>
        <w:t>采购项目编号：</w:t>
      </w:r>
      <w:r>
        <w:rPr/>
        <w:t>441323-2024-03477</w:t>
      </w:r>
    </w:p>
    <w:p>
      <w:pPr>
        <w:pStyle w:val="null3"/>
        <w:ind w:firstLine="480"/>
      </w:pPr>
      <w:r>
        <w:rPr/>
        <w:t>采购方式：</w:t>
      </w:r>
      <w:r>
        <w:rPr/>
        <w:t>公开招标</w:t>
      </w:r>
    </w:p>
    <w:p>
      <w:pPr>
        <w:pStyle w:val="null3"/>
        <w:ind w:firstLine="480"/>
      </w:pPr>
      <w:r>
        <w:rPr/>
        <w:t>预算金额：</w:t>
      </w:r>
      <w:r>
        <w:rPr/>
        <w:t>557,820.00</w:t>
      </w:r>
      <w:r>
        <w:rPr/>
        <w:t>元</w:t>
      </w:r>
    </w:p>
    <w:p>
      <w:pPr>
        <w:pStyle w:val="null3"/>
        <w:outlineLvl w:val="3"/>
      </w:pPr>
      <w:r>
        <w:rPr>
          <w:sz w:val="24"/>
          <w:b/>
        </w:rPr>
        <w:t>2.项目内容及需求情况（采购项目技术规格、参数及要求）</w:t>
      </w:r>
    </w:p>
    <w:p>
      <w:pPr>
        <w:pStyle w:val="null3"/>
      </w:pPr>
      <w:r>
        <w:rPr/>
        <w:t>采购包1(2024年医疗设备年度计划采购项目综合类):</w:t>
      </w:r>
    </w:p>
    <w:p>
      <w:pPr>
        <w:pStyle w:val="null3"/>
      </w:pPr>
      <w:r>
        <w:rPr/>
        <w:t>采购包预算金额：207,580.00元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气体检测仪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消毒灭菌设备及器具</w:t>
            </w:r>
          </w:p>
        </w:tc>
        <w:tc>
          <w:tcPr>
            <w:tcW w:type="dxa" w:w="2136"/>
          </w:tcPr>
          <w:p>
            <w:pPr>
              <w:pStyle w:val="null3"/>
            </w:pPr>
            <w:r>
              <w:rPr/>
              <w:t>医用封口机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消毒灭菌设备及器具</w:t>
            </w:r>
          </w:p>
        </w:tc>
        <w:tc>
          <w:tcPr>
            <w:tcW w:type="dxa" w:w="2136"/>
          </w:tcPr>
          <w:p>
            <w:pPr>
              <w:pStyle w:val="null3"/>
            </w:pPr>
            <w:r>
              <w:rPr/>
              <w:t>低温等离子灭菌器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消毒灭菌设备及器具</w:t>
            </w:r>
          </w:p>
        </w:tc>
        <w:tc>
          <w:tcPr>
            <w:tcW w:type="dxa" w:w="2136"/>
          </w:tcPr>
          <w:p>
            <w:pPr>
              <w:pStyle w:val="null3"/>
            </w:pPr>
            <w:r>
              <w:rPr/>
              <w:t>压力蒸汽灭菌器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医用低温、冷疗设备</w:t>
            </w:r>
          </w:p>
        </w:tc>
        <w:tc>
          <w:tcPr>
            <w:tcW w:type="dxa" w:w="2136"/>
          </w:tcPr>
          <w:p>
            <w:pPr>
              <w:pStyle w:val="null3"/>
            </w:pPr>
            <w:r>
              <w:rPr/>
              <w:t>低温冰箱</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医用低温、冷疗设备</w:t>
            </w:r>
          </w:p>
        </w:tc>
        <w:tc>
          <w:tcPr>
            <w:tcW w:type="dxa" w:w="2136"/>
          </w:tcPr>
          <w:p>
            <w:pPr>
              <w:pStyle w:val="null3"/>
            </w:pPr>
            <w:r>
              <w:rPr/>
              <w:t>药品阴凉柜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医用低温、冷疗设备</w:t>
            </w:r>
          </w:p>
        </w:tc>
        <w:tc>
          <w:tcPr>
            <w:tcW w:type="dxa" w:w="2136"/>
          </w:tcPr>
          <w:p>
            <w:pPr>
              <w:pStyle w:val="null3"/>
            </w:pPr>
            <w:r>
              <w:rPr/>
              <w:t>低温冰箱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合同履行期限：自合同签订之日起60个日历天内完成供货及安装调试。</w:t>
      </w:r>
    </w:p>
    <w:p>
      <w:pPr>
        <w:pStyle w:val="null3"/>
      </w:pPr>
      <w:r>
        <w:rPr/>
        <w:t>采购包2(2024年医疗设备年度计划采购项目综合类包2):</w:t>
      </w:r>
    </w:p>
    <w:p>
      <w:pPr>
        <w:pStyle w:val="null3"/>
      </w:pPr>
      <w:r>
        <w:rPr/>
        <w:t>采购包预算金额：350,240.00元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12导心电图机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医用电子生理参数检测仪器设备</w:t>
            </w:r>
          </w:p>
        </w:tc>
        <w:tc>
          <w:tcPr>
            <w:tcW w:type="dxa" w:w="2136"/>
          </w:tcPr>
          <w:p>
            <w:pPr>
              <w:pStyle w:val="null3"/>
            </w:pPr>
            <w:r>
              <w:rPr/>
              <w:t>24小时动态心电图记录器</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医用电子生理参数检测仪器设备</w:t>
            </w:r>
          </w:p>
        </w:tc>
        <w:tc>
          <w:tcPr>
            <w:tcW w:type="dxa" w:w="2136"/>
          </w:tcPr>
          <w:p>
            <w:pPr>
              <w:pStyle w:val="null3"/>
            </w:pPr>
            <w:r>
              <w:rPr/>
              <w:t>18导心电图机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医用光学仪器</w:t>
            </w:r>
          </w:p>
        </w:tc>
        <w:tc>
          <w:tcPr>
            <w:tcW w:type="dxa" w:w="2136"/>
          </w:tcPr>
          <w:p>
            <w:pPr>
              <w:pStyle w:val="null3"/>
            </w:pPr>
            <w:r>
              <w:rPr/>
              <w:t>显微镜数码成像组件系统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手术室设备及附件</w:t>
            </w:r>
          </w:p>
        </w:tc>
        <w:tc>
          <w:tcPr>
            <w:tcW w:type="dxa" w:w="2136"/>
          </w:tcPr>
          <w:p>
            <w:pPr>
              <w:pStyle w:val="null3"/>
            </w:pPr>
            <w:r>
              <w:rPr/>
              <w:t>耳鼻喉动力系统-耳科手术动力手柄</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合同履行期限：国产产品自合同签订之日起60个日历天内完成供货及安装调试，进口产品自合同签订之日起90个日历天内完成供货及安装调试。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采购包1（2024年医疗设备年度计划采购项目综合类）：</w:t>
      </w:r>
      <w:r>
        <w:rPr/>
        <w:t>本采购包属于不专门面向中小企业采购项目，依照《政府采购促进中小企业发展管理办法》、《支持监狱企业发展有关问题的通知》和《财政部民政部中国残疾人联合会关于促进残疾人就业政府采购政策的通知》的规定,对符合相关条件的投标人给予相应的政府采购政策扶持。(详见本项目招标文件“第四章”中的“政府采购政策落实”相关内容)</w:t>
      </w:r>
    </w:p>
    <w:p>
      <w:pPr>
        <w:pStyle w:val="null3"/>
        <w:jc w:val="left"/>
      </w:pPr>
      <w:r>
        <w:rPr/>
        <w:t>采购包2（2024年医疗设备年度计划采购项目综合类包2）：</w:t>
      </w:r>
      <w:r>
        <w:rPr/>
        <w:t>本采购包属于不专门面向中小企业采购项目，依照《政府采购促进中小企业发展管理办法》、《支持监狱企业发展有关问题的通知》和《财政部民政部中国残疾人联合会关于促进残疾人就业政府采购政策的通知》的规定,对符合相关条件的投标人给予相应的政府采购政策扶持。(详见本项目招标文件“第四章”中的“政府采购政策落实”相关内容)</w:t>
      </w:r>
    </w:p>
    <w:p>
      <w:pPr>
        <w:pStyle w:val="null3"/>
        <w:outlineLvl w:val="3"/>
      </w:pPr>
      <w:r>
        <w:rPr>
          <w:sz w:val="24"/>
          <w:b/>
        </w:rPr>
        <w:t>3.本项目特定的资格要求：</w:t>
      </w:r>
    </w:p>
    <w:p>
      <w:pPr>
        <w:pStyle w:val="null3"/>
      </w:pPr>
      <w:r>
        <w:rPr/>
        <w:t>采购包1（2024年医疗设备年度计划采购项目综合类）：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次采购设备属于医疗器械，供应商应依法取得在具备有效期内的《医疗器械经营许可证》或《医疗器械生产许可证》或相应的经营备案凭证等医疗器械经营的资质（注：持《医疗器械生产许可证》供应商，仅限于投供应商自身生产的产品）。</w:t>
      </w:r>
    </w:p>
    <w:p>
      <w:pPr>
        <w:pStyle w:val="null3"/>
      </w:pPr>
      <w:r>
        <w:rPr/>
        <w:t>4)供应商须根据所投的医疗器械分类，提供以下材料：第一类医疗器械提供相应的医疗器械备案证明；第二类、第三类医疗器械提供相应的医疗器械注册证明。如国家另有规定，则适用其规定，按要求提供证明文件。若不属于医疗器械的，供应商应提供上级行政主管部门将其列为非医疗器械的界定文件或通知等证明资料。</w:t>
      </w:r>
    </w:p>
    <w:p>
      <w:pPr>
        <w:pStyle w:val="null3"/>
      </w:pPr>
      <w:r>
        <w:rPr/>
        <w:t>采购包2（2024年医疗设备年度计划采购项目综合类包2）：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次采购设备属于医疗器械，供应商应依法取得在具备有效期内的《医疗器械经营许可证》或《医疗器械生产许可证》或相应的经营备案凭证等医疗器械经营的资质（注：持《医疗器械生产许可证》供应商，仅限于投供应商自身生产的产品）。</w:t>
      </w:r>
    </w:p>
    <w:p>
      <w:pPr>
        <w:pStyle w:val="null3"/>
      </w:pPr>
      <w:r>
        <w:rPr/>
        <w:t>4)供应商须根据所投的医疗器械分类，提供以下材料：第一类医疗器械提供相应的医疗器械备案证明；第二类、第三类医疗器械提供相应的医疗器械注册证明。如国家另有规定，则适用其规定，按要求提供证明文件。若不属于医疗器械的，供应商应提供上级行政主管部门将其列为非医疗器械的界定文件或通知等证明资料。</w:t>
      </w:r>
    </w:p>
    <w:p>
      <w:pPr>
        <w:pStyle w:val="null3"/>
      </w:pPr>
      <w:r>
        <w:rPr/>
        <w:t>5)本采购包接受进口产品投标，进口产品是指通过中国海关报关验放进入中国境内且产自关境外的产品。（属于进口产品的需提供生产厂家授权书等证明资料）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惠东县人民医院</w:t>
      </w:r>
    </w:p>
    <w:p>
      <w:pPr>
        <w:pStyle w:val="null3"/>
        <w:ind w:firstLine="480"/>
      </w:pPr>
      <w:r>
        <w:rPr/>
        <w:t xml:space="preserve"> 地址：</w:t>
      </w:r>
      <w:r>
        <w:rPr/>
        <w:t>广东省惠东县平山街道环城南路</w:t>
      </w:r>
    </w:p>
    <w:p>
      <w:pPr>
        <w:pStyle w:val="null3"/>
        <w:ind w:firstLine="480"/>
      </w:pPr>
      <w:r>
        <w:rPr/>
        <w:t xml:space="preserve"> 联系方式：</w:t>
      </w:r>
      <w:r>
        <w:rPr/>
        <w:t>0752-8999717</w:t>
      </w:r>
    </w:p>
    <w:p>
      <w:pPr>
        <w:pStyle w:val="null3"/>
        <w:outlineLvl w:val="3"/>
      </w:pPr>
      <w:r>
        <w:rPr>
          <w:sz w:val="24"/>
          <w:b/>
        </w:rPr>
        <w:t xml:space="preserve"> 2.采购代理机构信息</w:t>
      </w:r>
    </w:p>
    <w:p>
      <w:pPr>
        <w:pStyle w:val="null3"/>
        <w:ind w:firstLine="480"/>
      </w:pPr>
      <w:r>
        <w:rPr/>
        <w:t xml:space="preserve"> 名称：</w:t>
      </w:r>
      <w:r>
        <w:rPr/>
        <w:t>惠东县建纬工程造价事务所有限公司</w:t>
      </w:r>
    </w:p>
    <w:p>
      <w:pPr>
        <w:pStyle w:val="null3"/>
        <w:ind w:firstLine="480"/>
      </w:pPr>
      <w:r>
        <w:rPr/>
        <w:t xml:space="preserve"> 地址：</w:t>
      </w:r>
      <w:r>
        <w:rPr/>
        <w:t>惠东县平山街道黄排社区联昇路滨江花园A1-A3 1-2层05号</w:t>
      </w:r>
    </w:p>
    <w:p>
      <w:pPr>
        <w:pStyle w:val="null3"/>
        <w:ind w:firstLine="480"/>
      </w:pPr>
      <w:r>
        <w:rPr/>
        <w:t xml:space="preserve"> 联系方式：</w:t>
      </w:r>
      <w:r>
        <w:rPr/>
        <w:t>0752-8862917</w:t>
      </w:r>
    </w:p>
    <w:p>
      <w:pPr>
        <w:pStyle w:val="null3"/>
        <w:outlineLvl w:val="3"/>
      </w:pPr>
      <w:r>
        <w:rPr>
          <w:sz w:val="24"/>
          <w:b/>
        </w:rPr>
        <w:t xml:space="preserve"> 3.项目联系方式</w:t>
      </w:r>
    </w:p>
    <w:p>
      <w:pPr>
        <w:pStyle w:val="null3"/>
        <w:ind w:firstLine="480"/>
      </w:pPr>
      <w:r>
        <w:rPr/>
        <w:t xml:space="preserve"> 项目联系人：</w:t>
      </w:r>
      <w:r>
        <w:rPr/>
        <w:t>惠东县建纬工程造价事务所有限公司</w:t>
      </w:r>
    </w:p>
    <w:p>
      <w:pPr>
        <w:pStyle w:val="null3"/>
        <w:ind w:firstLine="480"/>
      </w:pPr>
      <w:r>
        <w:rPr/>
        <w:t xml:space="preserve"> 电话：</w:t>
      </w:r>
      <w:r>
        <w:rPr/>
        <w:t>0752-8862917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惠东县建纬工程造价事务所有限公司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2024</w:t>
      </w:r>
      <w:r>
        <w:rPr>
          <w:sz w:val="21"/>
        </w:rPr>
        <w:t>年医疗设备年度计划采购项目综合类</w:t>
      </w:r>
    </w:p>
    <w:p>
      <w:pPr>
        <w:pStyle w:val="null3"/>
      </w:pPr>
      <w:r>
        <w:rPr>
          <w:sz w:val="21"/>
        </w:rPr>
        <w:t>2.</w:t>
      </w:r>
      <w:r>
        <w:rPr>
          <w:sz w:val="21"/>
        </w:rPr>
        <w:t>采购人：</w:t>
      </w:r>
      <w:r>
        <w:rPr>
          <w:sz w:val="21"/>
        </w:rPr>
        <w:t>惠东县人民医院</w:t>
      </w:r>
    </w:p>
    <w:p>
      <w:pPr>
        <w:pStyle w:val="null3"/>
      </w:pPr>
      <w:r>
        <w:rPr/>
        <w:t>采购包1（2024年医疗设备年度计划采购项目综合类）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自合同签订之日起60个日历天内完成供货及安装调试。</w:t>
            </w:r>
          </w:p>
        </w:tc>
      </w:tr>
      <w:tr>
        <w:tc>
          <w:tcPr>
            <w:tcW w:type="dxa" w:w="4153"/>
          </w:tcPr>
          <w:p>
            <w:pPr>
              <w:pStyle w:val="null3"/>
            </w:pPr>
            <w:r>
              <w:rPr/>
              <w:t>标的提供的地点</w:t>
            </w:r>
          </w:p>
        </w:tc>
        <w:tc>
          <w:tcPr>
            <w:tcW w:type="dxa" w:w="4153"/>
          </w:tcPr>
          <w:p>
            <w:pPr>
              <w:pStyle w:val="null3"/>
            </w:pPr>
            <w:r>
              <w:rPr/>
              <w:t>惠东县人民医院（采购人指定地点）</w:t>
            </w:r>
          </w:p>
        </w:tc>
      </w:tr>
      <w:tr>
        <w:tc>
          <w:tcPr>
            <w:tcW w:type="dxa" w:w="4153"/>
          </w:tcPr>
          <w:p>
            <w:pPr>
              <w:pStyle w:val="null3"/>
            </w:pPr>
            <w:r>
              <w:rPr/>
              <w:t>付款方式</w:t>
            </w:r>
          </w:p>
        </w:tc>
        <w:tc>
          <w:tcPr>
            <w:tcW w:type="dxa" w:w="4153"/>
          </w:tcPr>
          <w:p>
            <w:pPr>
              <w:pStyle w:val="null3"/>
            </w:pPr>
            <w:r>
              <w:rPr/>
              <w:t>1期：支付比例50%,产品进场调试正常使用且经双方验收合格，甲方收到乙方提供全额发票后60个工作日内支付合同金额的50%；</w:t>
            </w:r>
          </w:p>
          <w:p>
            <w:pPr>
              <w:pStyle w:val="null3"/>
            </w:pPr>
            <w:r>
              <w:rPr/>
              <w:t>2期：支付比例50%,在1期支付合同金额后的半年内支付合同金额的20%,剩余合同金额的30%在验收合格后2年内完成支付。 （1）支付方式采用银行转账支付。 （2）合同设备全部到达指定地点交付并完成安装及验收后，凭下列资料进行付款：①采购人收货证明； ②供应商开具的正式发票；③调试使用意见（加盖采购人公章）。 采购人不承担因财政性资金不能及时到位给中标供应商造成的任何损失。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1期：★1）验收时间：产品安装、调试完毕，使用 1 个月内，由成交供应商提出验收申请，采购人应于成交供应商提出验收申请后 1 个月内组织验收。采购人验收合格后应当出具验收报告，需要其他管理机构验收的由验收机构出具验收报告。如发生检验、检测费用由成交供应商负责。 2）验收标准：①单证齐全：应有产品合格证（或质量证明）、使用说明、保修证明、发票和其它应具有的单证；若成交供应商所提供的产品是进口产品，必须提供合法的原生地证明、进口报关单证、商检证明等完整资料原件给采购人采购部门核查。②产品质量：应符合中华人民共和国国家安全质量标准、环保标准、行业标准或货物来源国官方标准。③产品所有技术性能规格及参数应符合招标文件和成交供应商投标文件所要求的技术标准及生产厂商公开的宣传资料和生产厂商官方网站宣传内容的标准要求。④产品是全新未使用过的原厂合格正品（包括零部件），表面无划损、无任何缺陷隐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投标人需提供总报价及分项报价，分项报价按投标设备的详细配置清单逐项报价。投标报价不得高于预算金额（包括单价最高限价及总价最高限价），高于预算金额按无效投标处理。 （1）投标人的投标报价应包含完成本项目所需的一切费用，包括但不限于设备费、运至合同指定地点的包装费、仓储费、运输费、保险费、装卸费、随机零配件、标配工具、安装调试费、检验检测费、培训费、质保期服务费、商检费、税费、端口连接费用等。上述费用不管是否在投标人报价书中单列，均视为投标总价中已包括该费用，采购人不会再另行支付任何费用。 （2）根据《政府采购货物和服务招标投标管理办法》（财政部令第87号）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权利保证：成交供应商应保证出卖给采购人的产品或产品任何部分非他人所有或与他人共有，未设有抵押权、租赁权，未侵犯他人的专利权、版权、商标权等知识产权。一旦出现侵权，成交供应商应承担全部责任。 （2）产品质量：①产品质量应符合中华人民共和国国家安全质量标准、环保标准、行业标准或货物来源国官方标准；②产品所有技术性能规格及参数，应符合招标文件和成交供应商投标文件所要求的技术标准及生产厂商公开的宣传资料和生产厂商官方网站宣传内容的标准要求。③成交供应商应保证提供的产品是全新未使用过的原厂合格正品（包括零部件），表面无划损、无任何缺陷隐患，在中国境内可依常规安全合法使用。 （3）单证齐全：应有产品合格证（或质量证明）、使用说明、保修证明、发票和其它应具有的单证及配备件、随机工具等。若成交供应商所提供的产品是进口产品，则须提供合法的原生地证明、进口报关资料、商检证明。 （4）货物为原厂商未启封全新包装，序列号、包装箱号与出厂批号一致，并可追索查阅。 （各潜在供应商提供承诺函对供货要求进行承诺，格式自拟。）</w:t>
            </w:r>
          </w:p>
        </w:tc>
      </w:tr>
      <w:tr>
        <w:tc>
          <w:tcPr>
            <w:tcW w:type="dxa" w:w="2076"/>
          </w:tcPr>
          <w:p/>
        </w:tc>
        <w:tc>
          <w:tcPr>
            <w:tcW w:type="dxa" w:w="2076"/>
          </w:tcPr>
          <w:p>
            <w:pPr>
              <w:pStyle w:val="null3"/>
              <w:jc w:val="center"/>
            </w:pPr>
            <w:r>
              <w:rPr/>
              <w:t>3</w:t>
            </w:r>
          </w:p>
        </w:tc>
        <w:tc>
          <w:tcPr>
            <w:tcW w:type="dxa" w:w="2076"/>
          </w:tcPr>
          <w:p>
            <w:pPr>
              <w:pStyle w:val="null3"/>
              <w:jc w:val="left"/>
            </w:pPr>
            <w:r>
              <w:rPr/>
              <w:t>包装、运输及保管、保险</w:t>
            </w:r>
          </w:p>
        </w:tc>
        <w:tc>
          <w:tcPr>
            <w:tcW w:type="dxa" w:w="2076"/>
          </w:tcPr>
          <w:p>
            <w:pPr>
              <w:pStyle w:val="null3"/>
              <w:jc w:val="left"/>
            </w:pPr>
            <w:r>
              <w:rPr/>
              <w:t>（1）设备包装均应有良好的防湿、防锈、防潮、防雨、防腐及防碰撞的措施。凡由于包装不良造成的损失和由此产生的费用均由成交供应商承担。 （2）成交供应商所供货物应为制造商原装出厂包装箱号与货物出厂批号一致，包装须符合同等相关标准，因包装不良造成的损失由成交供应商负责。 （3）成交供应商负责根据采购人指定地点，将设备材料送到现场过程中的全部运输，包括装卸车、货物现场的搬运。 （4）货物在现场的保管由成交供应商负责，直至项目安装、验收完毕。 （5）货物在验收合格前的保险由成交供应商负责，成交供应商负责其派出的现场服务人员人身意外保险。</w:t>
            </w:r>
          </w:p>
        </w:tc>
      </w:tr>
      <w:tr>
        <w:tc>
          <w:tcPr>
            <w:tcW w:type="dxa" w:w="2076"/>
          </w:tcPr>
          <w:p/>
        </w:tc>
        <w:tc>
          <w:tcPr>
            <w:tcW w:type="dxa" w:w="2076"/>
          </w:tcPr>
          <w:p>
            <w:pPr>
              <w:pStyle w:val="null3"/>
              <w:jc w:val="center"/>
            </w:pPr>
            <w:r>
              <w:rPr/>
              <w:t>4</w:t>
            </w:r>
          </w:p>
        </w:tc>
        <w:tc>
          <w:tcPr>
            <w:tcW w:type="dxa" w:w="2076"/>
          </w:tcPr>
          <w:p>
            <w:pPr>
              <w:pStyle w:val="null3"/>
              <w:jc w:val="left"/>
            </w:pPr>
            <w:r>
              <w:rPr/>
              <w:t>设备安装调试</w:t>
            </w:r>
          </w:p>
        </w:tc>
        <w:tc>
          <w:tcPr>
            <w:tcW w:type="dxa" w:w="2076"/>
          </w:tcPr>
          <w:p>
            <w:pPr>
              <w:pStyle w:val="null3"/>
              <w:jc w:val="left"/>
            </w:pPr>
            <w:r>
              <w:rPr/>
              <w:t>（1）安装、调试必须按照国家标准和行业规范进行。 （2）在货物到达采购人指定地点后，成交供应商应在2个工作日内（技术规格要求中另行要求的除外）委派专业技术人员到达现场安装或根据采购人实际需要和采购人商议决定到场安装时间。成交供应商的人员应在采购人验收人员在场的情况下开箱清点货物，组织安装、调试，安装、调试及试运行后应达到承诺的技术指标和验收交付的条件，保证采购人正常使用。 （3）货物的安装完毕后，成交供应商应当按照项目要求或安全技术规范的要求对货物进行校验和调试，并对校验和调试结果负责。 （4）成交供应商须对货物设计、制造、安装以及使用过程中的一切质量问题承担责任。 （5）设备安装、调试所需的工具、仪表及安装材料等均由成交供应商负责提供。 （6）成交供应商在供货及安装过程中，必须服从采购人的计划安排和整体协调。 （7）成交供应商安装时须对各安装场地内的其他设备、设施有良好保护措施并负责清理废弃包装材料。 （8）安装期间遵守采购人有关制度，负责为现场安装调试人员购买劳动保险和人身保险，做好安全及防护工作，如引起消防事故或人员伤亡等事故，均由成交供应商负责； （9）成交供应商负责设备安装、调试及承担设备一切运输、风险及不可预见的费用，调试产品（设备）至最佳状态。</w:t>
            </w:r>
          </w:p>
        </w:tc>
      </w:tr>
      <w:tr>
        <w:tc>
          <w:tcPr>
            <w:tcW w:type="dxa" w:w="2076"/>
          </w:tcPr>
          <w:p/>
        </w:tc>
        <w:tc>
          <w:tcPr>
            <w:tcW w:type="dxa" w:w="2076"/>
          </w:tcPr>
          <w:p>
            <w:pPr>
              <w:pStyle w:val="null3"/>
              <w:jc w:val="center"/>
            </w:pPr>
            <w:r>
              <w:rPr/>
              <w:t>5</w:t>
            </w:r>
          </w:p>
        </w:tc>
        <w:tc>
          <w:tcPr>
            <w:tcW w:type="dxa" w:w="2076"/>
          </w:tcPr>
          <w:p>
            <w:pPr>
              <w:pStyle w:val="null3"/>
              <w:jc w:val="left"/>
            </w:pPr>
            <w:r>
              <w:rPr/>
              <w:t>质保期</w:t>
            </w:r>
          </w:p>
        </w:tc>
        <w:tc>
          <w:tcPr>
            <w:tcW w:type="dxa" w:w="2076"/>
          </w:tcPr>
          <w:p>
            <w:pPr>
              <w:pStyle w:val="null3"/>
              <w:jc w:val="left"/>
            </w:pPr>
            <w:r>
              <w:rPr/>
              <w:t>产品质量保证（修）期为至少1年，产品质量保证（修）期限从产品验收合格之日起计算；在质量保证（修）期内，凡属产品本身引起的故障，成交供应商负责免费保修，如维修无法解决的，应免费更换，所有费用由成交供应商承担。质保期到期之日，成交供应商须向采购人移交完整使用功能的齐全的正常运行的货物及采购人购买的系统，不得设置影响正常的使用的功能障碍或密码保护等，否则院方将追究法律责任。</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（1）要求产品（设备）有良好的售后维修保障，保修期内软硬件包换，免费保修。质量保证（修）期满后每年厂家提供免费检修一次。 （2）如设备发生故障、设备故障报修的响应时间为2小时，维修工程师应在24小时内到现场维修并排除故障。 （3）成交供应商免费为采购人产品(设备)使用人员进行操作培训等工作，直至采购人使用人员能独立正常操作使用为止。 ★（4）成交供应商及厂家配合采购人开放售后维保权限、设备端口连接及设备与惠东县人民医院HIS系统对接，具体费用由中标方承担。</w:t>
            </w:r>
          </w:p>
        </w:tc>
      </w:tr>
      <w:tr>
        <w:tc>
          <w:tcPr>
            <w:tcW w:type="dxa" w:w="2076"/>
          </w:tcPr>
          <w:p/>
        </w:tc>
        <w:tc>
          <w:tcPr>
            <w:tcW w:type="dxa" w:w="2076"/>
          </w:tcPr>
          <w:p>
            <w:pPr>
              <w:pStyle w:val="null3"/>
              <w:jc w:val="center"/>
            </w:pPr>
            <w:r>
              <w:rPr/>
              <w:t>7</w:t>
            </w:r>
          </w:p>
        </w:tc>
        <w:tc>
          <w:tcPr>
            <w:tcW w:type="dxa" w:w="2076"/>
          </w:tcPr>
          <w:p>
            <w:pPr>
              <w:pStyle w:val="null3"/>
              <w:jc w:val="left"/>
            </w:pPr>
            <w:r>
              <w:rPr/>
              <w:t>违约责任</w:t>
            </w:r>
          </w:p>
        </w:tc>
        <w:tc>
          <w:tcPr>
            <w:tcW w:type="dxa" w:w="2076"/>
          </w:tcPr>
          <w:p>
            <w:pPr>
              <w:pStyle w:val="null3"/>
              <w:jc w:val="left"/>
            </w:pPr>
            <w:r>
              <w:rPr/>
              <w:t>（1）除不可抗力外，中标人未能按时交货，每拖延1天，须向采购人支付合同金额的千分之一的违约金，最高限额为本合同总价的百分之五；迟延履行的违约金计算数额达到前述最高限额之日起，采购人有权在要求中标人支付违约金的同时，书面通知乙方解除本合同。 （2）中标人交付的货物不符合招标文件规定、投标文件响应以及合同规定的，采购人有权拒收，中标人自行承担损失并赔偿采购人损失。（3）除不可抗力外，中标人未能交付货物，则向采购人支付合同金额的百分之五的违约金，且采购人有权解除本合同，中标人无条件退回采购人已支付的全部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气体检测仪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医用封口机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低温等离子灭菌器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116,000.00</w:t>
            </w:r>
          </w:p>
        </w:tc>
        <w:tc>
          <w:tcPr>
            <w:tcW w:type="dxa" w:w="831"/>
          </w:tcPr>
          <w:p>
            <w:pPr>
              <w:pStyle w:val="null3"/>
              <w:jc w:val="right"/>
            </w:pPr>
            <w:r>
              <w:rPr/>
              <w:t>116,000.00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消毒灭菌设备及器具</w:t>
            </w:r>
          </w:p>
        </w:tc>
        <w:tc>
          <w:tcPr>
            <w:tcW w:type="dxa" w:w="831"/>
          </w:tcPr>
          <w:p>
            <w:pPr>
              <w:pStyle w:val="null3"/>
              <w:jc w:val="left"/>
            </w:pPr>
            <w:r>
              <w:rPr/>
              <w:t>压力蒸汽灭菌器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医用低温、冷疗设备</w:t>
            </w:r>
          </w:p>
        </w:tc>
        <w:tc>
          <w:tcPr>
            <w:tcW w:type="dxa" w:w="831"/>
          </w:tcPr>
          <w:p>
            <w:pPr>
              <w:pStyle w:val="null3"/>
              <w:jc w:val="left"/>
            </w:pPr>
            <w:r>
              <w:rPr/>
              <w:t>低温冰箱</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5,400.00</w:t>
            </w:r>
          </w:p>
        </w:tc>
        <w:tc>
          <w:tcPr>
            <w:tcW w:type="dxa" w:w="831"/>
          </w:tcPr>
          <w:p>
            <w:pPr>
              <w:pStyle w:val="null3"/>
              <w:jc w:val="right"/>
            </w:pPr>
            <w:r>
              <w:rPr/>
              <w:t>21,600.00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医用低温、冷疗设备</w:t>
            </w:r>
          </w:p>
        </w:tc>
        <w:tc>
          <w:tcPr>
            <w:tcW w:type="dxa" w:w="831"/>
          </w:tcPr>
          <w:p>
            <w:pPr>
              <w:pStyle w:val="null3"/>
              <w:jc w:val="left"/>
            </w:pPr>
            <w:r>
              <w:rPr/>
              <w:t>药品阴凉柜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9,980.00</w:t>
            </w:r>
          </w:p>
        </w:tc>
        <w:tc>
          <w:tcPr>
            <w:tcW w:type="dxa" w:w="831"/>
          </w:tcPr>
          <w:p>
            <w:pPr>
              <w:pStyle w:val="null3"/>
              <w:jc w:val="right"/>
            </w:pPr>
            <w:r>
              <w:rPr/>
              <w:t>9,980.00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医用低温、冷疗设备</w:t>
            </w:r>
          </w:p>
        </w:tc>
        <w:tc>
          <w:tcPr>
            <w:tcW w:type="dxa" w:w="831"/>
          </w:tcPr>
          <w:p>
            <w:pPr>
              <w:pStyle w:val="null3"/>
              <w:jc w:val="left"/>
            </w:pPr>
            <w:r>
              <w:rPr/>
              <w:t>低温冰箱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气体检测仪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气体</w:t>
            </w:r>
            <w:r>
              <w:rPr>
                <w:sz w:val="24"/>
                <w:b/>
              </w:rPr>
              <w:t>检测仪</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w:t>
            </w:r>
            <w:r>
              <w:rPr>
                <w:sz w:val="24"/>
              </w:rPr>
              <w:t>壁挂式</w:t>
            </w:r>
          </w:p>
          <w:p>
            <w:pPr>
              <w:pStyle w:val="null3"/>
              <w:jc w:val="both"/>
            </w:pPr>
            <w:r>
              <w:rPr>
                <w:sz w:val="24"/>
              </w:rPr>
              <w:t>1002、★功能：</w:t>
            </w:r>
            <w:r>
              <w:rPr>
                <w:sz w:val="24"/>
              </w:rPr>
              <w:t>对环境内过氧化氢、环氧乙烷气体浓度监测与报警</w:t>
            </w:r>
          </w:p>
          <w:p>
            <w:pPr>
              <w:pStyle w:val="null3"/>
              <w:jc w:val="both"/>
            </w:pPr>
            <w:r>
              <w:rPr>
                <w:sz w:val="24"/>
              </w:rPr>
              <w:t>1003、</w:t>
            </w:r>
            <w:r>
              <w:rPr>
                <w:sz w:val="24"/>
              </w:rPr>
              <w:t>报警器</w:t>
            </w:r>
            <w:r>
              <w:rPr>
                <w:sz w:val="24"/>
              </w:rPr>
              <w:t>显示：</w:t>
            </w:r>
            <w:r>
              <w:rPr>
                <w:sz w:val="24"/>
              </w:rPr>
              <w:t>≥</w:t>
            </w:r>
            <w:r>
              <w:rPr>
                <w:sz w:val="24"/>
              </w:rPr>
              <w:t>2</w:t>
            </w:r>
            <w:r>
              <w:rPr>
                <w:sz w:val="24"/>
              </w:rPr>
              <w:t>.8寸LCD触摸显示屏,远程控制器</w:t>
            </w:r>
            <w:r>
              <w:rPr>
                <w:sz w:val="24"/>
              </w:rPr>
              <w:t>显示：</w:t>
            </w:r>
            <w:r>
              <w:rPr>
                <w:sz w:val="24"/>
              </w:rPr>
              <w:t>≥</w:t>
            </w:r>
            <w:r>
              <w:rPr>
                <w:sz w:val="24"/>
              </w:rPr>
              <w:t>7寸LCD触摸显示屏</w:t>
            </w:r>
            <w:r>
              <w:rPr>
                <w:sz w:val="24"/>
              </w:rPr>
              <w:t>，</w:t>
            </w:r>
          </w:p>
          <w:p>
            <w:pPr>
              <w:pStyle w:val="null3"/>
              <w:jc w:val="both"/>
            </w:pPr>
            <w:r>
              <w:rPr>
                <w:sz w:val="24"/>
              </w:rPr>
              <w:t>1004、</w:t>
            </w:r>
            <w:r>
              <w:rPr>
                <w:sz w:val="24"/>
              </w:rPr>
              <w:t>量程</w:t>
            </w:r>
            <w:r>
              <w:rPr>
                <w:sz w:val="24"/>
              </w:rPr>
              <w:t>范围：不窄于</w:t>
            </w:r>
            <w:r>
              <w:rPr>
                <w:sz w:val="24"/>
              </w:rPr>
              <w:t>0-</w:t>
            </w:r>
            <w:r>
              <w:rPr>
                <w:sz w:val="24"/>
              </w:rPr>
              <w:t>100ppm</w:t>
            </w:r>
          </w:p>
          <w:p>
            <w:pPr>
              <w:pStyle w:val="null3"/>
              <w:jc w:val="both"/>
            </w:pPr>
            <w:r>
              <w:rPr>
                <w:sz w:val="24"/>
              </w:rPr>
              <w:t>1005、</w:t>
            </w:r>
            <w:r>
              <w:rPr>
                <w:sz w:val="24"/>
              </w:rPr>
              <w:t>最大过载</w:t>
            </w:r>
            <w:r>
              <w:rPr>
                <w:sz w:val="24"/>
              </w:rPr>
              <w:t>：</w:t>
            </w:r>
            <w:r>
              <w:rPr>
                <w:sz w:val="24"/>
              </w:rPr>
              <w:t>≥</w:t>
            </w:r>
            <w:r>
              <w:rPr>
                <w:sz w:val="24"/>
              </w:rPr>
              <w:t>100ppm</w:t>
            </w:r>
          </w:p>
          <w:p>
            <w:pPr>
              <w:pStyle w:val="null3"/>
              <w:jc w:val="both"/>
            </w:pPr>
            <w:r>
              <w:rPr>
                <w:sz w:val="24"/>
              </w:rPr>
              <w:t>1006、▲</w:t>
            </w:r>
            <w:r>
              <w:rPr>
                <w:sz w:val="24"/>
              </w:rPr>
              <w:t>测量精度</w:t>
            </w:r>
            <w:r>
              <w:rPr>
                <w:sz w:val="24"/>
              </w:rPr>
              <w:t>：</w:t>
            </w:r>
            <w:r>
              <w:rPr>
                <w:sz w:val="24"/>
              </w:rPr>
              <w:t>≤</w:t>
            </w:r>
            <w:r>
              <w:rPr>
                <w:sz w:val="24"/>
              </w:rPr>
              <w:t>0.</w:t>
            </w:r>
            <w:r>
              <w:rPr>
                <w:sz w:val="24"/>
              </w:rPr>
              <w:t>00</w:t>
            </w:r>
            <w:r>
              <w:rPr>
                <w:sz w:val="24"/>
              </w:rPr>
              <w:t>1ppm</w:t>
            </w:r>
          </w:p>
          <w:p>
            <w:pPr>
              <w:pStyle w:val="null3"/>
              <w:jc w:val="both"/>
            </w:pPr>
            <w:r>
              <w:rPr>
                <w:sz w:val="24"/>
              </w:rPr>
              <w:t>1007、</w:t>
            </w:r>
            <w:r>
              <w:rPr>
                <w:sz w:val="24"/>
              </w:rPr>
              <w:t>报警值可自由设定</w:t>
            </w:r>
          </w:p>
          <w:p>
            <w:pPr>
              <w:pStyle w:val="null3"/>
              <w:jc w:val="both"/>
            </w:pPr>
            <w:r>
              <w:rPr>
                <w:sz w:val="24"/>
              </w:rPr>
              <w:t>1008、</w:t>
            </w:r>
            <w:r>
              <w:rPr>
                <w:sz w:val="24"/>
              </w:rPr>
              <w:t>开机运行自检功能</w:t>
            </w:r>
            <w:r>
              <w:rPr>
                <w:sz w:val="24"/>
              </w:rPr>
              <w:t>,检测传感器及其他元件的当前性能,故障自动报警</w:t>
            </w:r>
            <w:r>
              <w:rPr>
                <w:sz w:val="24"/>
              </w:rPr>
              <w:t>与指示</w:t>
            </w:r>
          </w:p>
          <w:p>
            <w:pPr>
              <w:pStyle w:val="null3"/>
              <w:jc w:val="both"/>
            </w:pPr>
            <w:r>
              <w:rPr>
                <w:sz w:val="24"/>
              </w:rPr>
              <w:t>1009、报警值可设置，报警方式包括不限于：声报警、光报警</w:t>
            </w:r>
          </w:p>
          <w:p>
            <w:pPr>
              <w:pStyle w:val="null3"/>
              <w:jc w:val="both"/>
            </w:pPr>
            <w:r>
              <w:rPr>
                <w:sz w:val="24"/>
              </w:rPr>
              <w:t>1010、响应时间≤40秒</w:t>
            </w:r>
          </w:p>
          <w:p>
            <w:pPr>
              <w:pStyle w:val="null3"/>
              <w:jc w:val="both"/>
            </w:pPr>
            <w:r>
              <w:rPr>
                <w:sz w:val="24"/>
              </w:rPr>
              <w:t>1011、线性误差：线性误差≤±1%重复性：≤±1%</w:t>
            </w:r>
          </w:p>
          <w:p>
            <w:pPr>
              <w:pStyle w:val="null3"/>
              <w:jc w:val="both"/>
            </w:pPr>
            <w:r>
              <w:rPr>
                <w:sz w:val="24"/>
              </w:rPr>
              <w:t>1012、零点漂移：零点漂移:±1%(F.S/年),重复性:≤±1%</w:t>
            </w:r>
          </w:p>
          <w:p>
            <w:pPr>
              <w:pStyle w:val="null3"/>
              <w:jc w:val="both"/>
            </w:pPr>
            <w:r>
              <w:rPr>
                <w:sz w:val="24"/>
              </w:rPr>
              <w:t>1013、恢复时间：≤20秒</w:t>
            </w:r>
          </w:p>
          <w:p>
            <w:pPr>
              <w:pStyle w:val="null3"/>
              <w:jc w:val="both"/>
            </w:pPr>
            <w:r>
              <w:rPr>
                <w:sz w:val="24"/>
              </w:rPr>
              <w:t>1014、监测频率高于5秒/次</w:t>
            </w:r>
          </w:p>
          <w:p>
            <w:pPr>
              <w:pStyle w:val="null3"/>
              <w:jc w:val="both"/>
            </w:pPr>
            <w:r>
              <w:rPr>
                <w:sz w:val="24"/>
              </w:rPr>
              <w:t>1015、▲信息储存与导出：支持数据存储,数据导出。远程报警控制器可存≥3万条信息。</w:t>
            </w:r>
          </w:p>
          <w:p>
            <w:pPr>
              <w:pStyle w:val="null3"/>
              <w:jc w:val="both"/>
            </w:pPr>
            <w:r>
              <w:rPr>
                <w:sz w:val="24"/>
              </w:rPr>
              <w:t>2000、</w:t>
            </w:r>
            <w:r>
              <w:rPr>
                <w:sz w:val="21"/>
                <w:color w:val="222222"/>
              </w:rPr>
              <w:t>★</w:t>
            </w:r>
            <w:r>
              <w:rPr>
                <w:sz w:val="24"/>
              </w:rPr>
              <w:t>配置清单</w:t>
            </w:r>
          </w:p>
          <w:p>
            <w:pPr>
              <w:pStyle w:val="null3"/>
              <w:jc w:val="both"/>
            </w:pPr>
            <w:r>
              <w:rPr>
                <w:sz w:val="24"/>
              </w:rPr>
              <w:t>2001、控制器主机1台</w:t>
            </w:r>
          </w:p>
          <w:p>
            <w:pPr>
              <w:pStyle w:val="null3"/>
              <w:jc w:val="both"/>
            </w:pPr>
            <w:r>
              <w:rPr>
                <w:sz w:val="24"/>
              </w:rPr>
              <w:t>2002、报警器≥2台</w:t>
            </w:r>
          </w:p>
          <w:p>
            <w:pPr>
              <w:pStyle w:val="null3"/>
              <w:jc w:val="both"/>
            </w:pPr>
            <w:r>
              <w:rPr>
                <w:sz w:val="24"/>
              </w:rPr>
              <w:t>2003、电源适配器≥3个</w:t>
            </w:r>
          </w:p>
          <w:p>
            <w:pPr>
              <w:pStyle w:val="null3"/>
              <w:jc w:val="both"/>
            </w:pPr>
            <w:r>
              <w:rPr>
                <w:sz w:val="24"/>
              </w:rPr>
              <w:t>2004、说明书1份</w:t>
            </w:r>
          </w:p>
          <w:p>
            <w:pPr>
              <w:pStyle w:val="null3"/>
              <w:jc w:val="both"/>
            </w:pPr>
            <w:r>
              <w:rPr>
                <w:sz w:val="24"/>
              </w:rPr>
              <w:t>2005、合格证1份</w:t>
            </w:r>
          </w:p>
          <w:p>
            <w:pPr>
              <w:pStyle w:val="null3"/>
              <w:jc w:val="both"/>
            </w:pPr>
            <w:r>
              <w:rPr>
                <w:sz w:val="24"/>
              </w:rPr>
              <w:t>2006、挂壁安装套件≥2套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医用封口机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医用封口机</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1001、★用途：用于纸塑袋、纸塑立体袋、纸纸袋的封口。</w:t>
            </w:r>
          </w:p>
          <w:p>
            <w:pPr>
              <w:pStyle w:val="null3"/>
              <w:jc w:val="both"/>
            </w:pPr>
            <w:r>
              <w:rPr>
                <w:sz w:val="24"/>
              </w:rPr>
              <w:t>1002、▲≥7"彩色触控屏,图形化操作界面，内置时钟和参数可以设置并具有自动储存功能。</w:t>
            </w:r>
          </w:p>
          <w:p>
            <w:pPr>
              <w:pStyle w:val="null3"/>
              <w:jc w:val="both"/>
            </w:pPr>
            <w:r>
              <w:rPr>
                <w:sz w:val="24"/>
              </w:rPr>
              <w:t>1003、▲封口速度≥10m/min;具备封口打印自动检测功能。</w:t>
            </w:r>
          </w:p>
          <w:p>
            <w:pPr>
              <w:pStyle w:val="null3"/>
              <w:jc w:val="both"/>
            </w:pPr>
            <w:r>
              <w:rPr>
                <w:sz w:val="24"/>
              </w:rPr>
              <w:t>1004、封纹宽度≥12mm</w:t>
            </w:r>
          </w:p>
          <w:p>
            <w:pPr>
              <w:pStyle w:val="null3"/>
              <w:jc w:val="both"/>
            </w:pPr>
            <w:r>
              <w:rPr>
                <w:sz w:val="24"/>
              </w:rPr>
              <w:t>1005、封口留边范围不窄于10~35mm，可调</w:t>
            </w:r>
          </w:p>
          <w:p>
            <w:pPr>
              <w:pStyle w:val="null3"/>
              <w:jc w:val="both"/>
            </w:pPr>
            <w:r>
              <w:rPr>
                <w:sz w:val="24"/>
              </w:rPr>
              <w:t>1006、封口强度：符合标准《YY/T0698.5-2009》的要求</w:t>
            </w:r>
          </w:p>
          <w:p>
            <w:pPr>
              <w:pStyle w:val="null3"/>
              <w:jc w:val="both"/>
            </w:pPr>
            <w:r>
              <w:rPr>
                <w:sz w:val="24"/>
              </w:rPr>
              <w:t>1007、具备正序及倒序范围不窄于0—9999的封口计数功能，具备打印边距，打印间隔符号功能</w:t>
            </w:r>
          </w:p>
          <w:p>
            <w:pPr>
              <w:pStyle w:val="null3"/>
              <w:jc w:val="both"/>
            </w:pPr>
            <w:r>
              <w:rPr>
                <w:sz w:val="24"/>
              </w:rPr>
              <w:t>1008、▲快速升温，室温（或20℃）升至180℃≤40秒</w:t>
            </w:r>
          </w:p>
          <w:p>
            <w:pPr>
              <w:pStyle w:val="null3"/>
              <w:jc w:val="both"/>
            </w:pPr>
            <w:r>
              <w:rPr>
                <w:sz w:val="24"/>
              </w:rPr>
              <w:t>1009、温度控制：工作温度偏差≤1%</w:t>
            </w:r>
          </w:p>
          <w:p>
            <w:pPr>
              <w:pStyle w:val="null3"/>
              <w:jc w:val="both"/>
            </w:pPr>
            <w:r>
              <w:rPr>
                <w:sz w:val="24"/>
              </w:rPr>
              <w:t>1010、工作温度没置范围不窄于：60-220℃，可任意没置。可设≥4种温度模式，包括不限于：120℃、180℃、220℃,方便快速设置需要温度。</w:t>
            </w:r>
          </w:p>
          <w:p>
            <w:pPr>
              <w:pStyle w:val="null3"/>
              <w:jc w:val="both"/>
            </w:pPr>
            <w:r>
              <w:rPr>
                <w:sz w:val="24"/>
              </w:rPr>
              <w:t>1011、具备辅助降温设计，减少高温封口温度至低温封口温度的等待时间。待机时间可调，智能待机恢复，可高速恢复到工作温度。</w:t>
            </w:r>
          </w:p>
          <w:p>
            <w:pPr>
              <w:pStyle w:val="null3"/>
              <w:jc w:val="both"/>
            </w:pPr>
            <w:r>
              <w:rPr>
                <w:sz w:val="24"/>
              </w:rPr>
              <w:t>1012、▲具备工作过程的自动检测,对出现的各种故障自动报警或提示；封口温度超过设定工作温度限定偏差时,设备将会自动停止工作并报警或提示,保证封口效果与设备的安全。</w:t>
            </w:r>
          </w:p>
          <w:p>
            <w:pPr>
              <w:pStyle w:val="null3"/>
              <w:jc w:val="both"/>
            </w:pPr>
            <w:r>
              <w:rPr>
                <w:sz w:val="24"/>
              </w:rPr>
              <w:t>1013、▲具备打印功能，可打印信息包括不限于：灭菌时间、温度，压力，速度、操作人员姓名、器械名称（或编号），打印内容可反转，打印字体宽窄可调，打印功能可关闭也可按需要关闭某条目。</w:t>
            </w:r>
          </w:p>
          <w:p>
            <w:pPr>
              <w:pStyle w:val="null3"/>
              <w:jc w:val="both"/>
            </w:pPr>
            <w:r>
              <w:rPr>
                <w:sz w:val="24"/>
              </w:rPr>
              <w:t>2000、</w:t>
            </w:r>
            <w:r>
              <w:rPr>
                <w:sz w:val="21"/>
                <w:color w:val="222222"/>
              </w:rPr>
              <w:t>★</w:t>
            </w:r>
            <w:r>
              <w:rPr>
                <w:sz w:val="24"/>
              </w:rPr>
              <w:t>配置清单</w:t>
            </w:r>
          </w:p>
          <w:p>
            <w:pPr>
              <w:pStyle w:val="null3"/>
              <w:jc w:val="both"/>
            </w:pPr>
            <w:r>
              <w:rPr>
                <w:sz w:val="24"/>
              </w:rPr>
              <w:t>2001、医用封口机1台</w:t>
            </w:r>
          </w:p>
          <w:p>
            <w:pPr>
              <w:pStyle w:val="null3"/>
              <w:jc w:val="both"/>
            </w:pPr>
            <w:r>
              <w:rPr>
                <w:sz w:val="24"/>
              </w:rPr>
              <w:t>2002、说明书1份</w:t>
            </w:r>
          </w:p>
          <w:p>
            <w:pPr>
              <w:pStyle w:val="null3"/>
              <w:jc w:val="both"/>
            </w:pPr>
            <w:r>
              <w:rPr>
                <w:sz w:val="24"/>
              </w:rPr>
              <w:t>2003、合格证1份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低温等离子灭菌器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低温等离子灭菌器</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1001、产品可用于对手术器械、畏热、畏湿、骨科电钻、电刀、高子材料、乙稀材料、软硬式内窥镜的快速灭菌。</w:t>
            </w:r>
          </w:p>
          <w:p>
            <w:pPr>
              <w:pStyle w:val="null3"/>
              <w:jc w:val="both"/>
            </w:pPr>
            <w:r>
              <w:rPr>
                <w:sz w:val="24"/>
              </w:rPr>
              <w:t>1002、▲有效腔内容积：≥150升</w:t>
            </w:r>
          </w:p>
          <w:p>
            <w:pPr>
              <w:pStyle w:val="null3"/>
              <w:jc w:val="both"/>
            </w:pPr>
            <w:r>
              <w:rPr>
                <w:sz w:val="24"/>
              </w:rPr>
              <w:t>1003、工作过氧化氢浓度≥58%</w:t>
            </w:r>
          </w:p>
          <w:p>
            <w:pPr>
              <w:pStyle w:val="null3"/>
              <w:jc w:val="both"/>
            </w:pPr>
            <w:r>
              <w:rPr>
                <w:sz w:val="24"/>
              </w:rPr>
              <w:t>1004、工作温度范围不超出：45℃~60℃</w:t>
            </w:r>
          </w:p>
          <w:p>
            <w:pPr>
              <w:pStyle w:val="null3"/>
              <w:jc w:val="both"/>
            </w:pPr>
            <w:r>
              <w:rPr>
                <w:sz w:val="24"/>
              </w:rPr>
              <w:t>1005、采用卡匣式的方式注入灭菌剂</w:t>
            </w:r>
          </w:p>
          <w:p>
            <w:pPr>
              <w:pStyle w:val="null3"/>
              <w:jc w:val="both"/>
            </w:pPr>
            <w:r>
              <w:rPr>
                <w:sz w:val="24"/>
              </w:rPr>
              <w:t>1006、腔体材质：采用优质铝材或铝合金，运用了抗氧化处理工艺，具备优越的导热性能及抗腐蚀性能。</w:t>
            </w:r>
          </w:p>
          <w:p>
            <w:pPr>
              <w:pStyle w:val="null3"/>
              <w:jc w:val="both"/>
            </w:pPr>
            <w:r>
              <w:rPr>
                <w:sz w:val="24"/>
              </w:rPr>
              <w:t>1007、操作界面为≥7寸彩色触摸屏，可显示包括不限于：温度、压力、时间、运行模式、过程阶段、胶囊使用数量、等离子体电源功率、过氧化氢浓度和报警信息等</w:t>
            </w:r>
          </w:p>
          <w:p>
            <w:pPr>
              <w:pStyle w:val="null3"/>
              <w:jc w:val="both"/>
            </w:pPr>
            <w:r>
              <w:rPr>
                <w:sz w:val="24"/>
              </w:rPr>
              <w:t>1008、具备控制系统：一键式启动至结束，全过程自动完成，显示温度、压力、灭菌时间等信息。</w:t>
            </w:r>
          </w:p>
          <w:p>
            <w:pPr>
              <w:pStyle w:val="null3"/>
              <w:jc w:val="both"/>
            </w:pPr>
            <w:r>
              <w:rPr>
                <w:sz w:val="24"/>
              </w:rPr>
              <w:t>1009、具备打印功能：能够打印包括不限于：灭菌日期、灭菌锅次、灭菌起始结束时间和灭菌过程各阶段的压力、温度、氧化氢浓度和结束状态等信息，打印记录保存≥5年以上。</w:t>
            </w:r>
          </w:p>
          <w:p>
            <w:pPr>
              <w:pStyle w:val="null3"/>
              <w:jc w:val="both"/>
            </w:pPr>
            <w:r>
              <w:rPr>
                <w:sz w:val="24"/>
              </w:rPr>
              <w:t>1010、存储功能：≥500锅次灭菌数据无储存，存储信息包括不限于：灭菌日期、灭菌锅次、灭菌起始结束时间和灭菌过程各阶段的压力、温度、氧化氢浓度和结束状态等信息</w:t>
            </w:r>
          </w:p>
          <w:p>
            <w:pPr>
              <w:pStyle w:val="null3"/>
              <w:jc w:val="both"/>
            </w:pPr>
            <w:r>
              <w:rPr>
                <w:sz w:val="24"/>
              </w:rPr>
              <w:t>1011、采用真空度极高且耐H2O2腐蚀的真空泵。</w:t>
            </w:r>
          </w:p>
          <w:p>
            <w:pPr>
              <w:pStyle w:val="null3"/>
              <w:jc w:val="both"/>
            </w:pPr>
            <w:r>
              <w:rPr>
                <w:sz w:val="24"/>
              </w:rPr>
              <w:t>1012、空气过滤器精度（滤芯孔径）≤0.22μm。</w:t>
            </w:r>
          </w:p>
          <w:p>
            <w:pPr>
              <w:pStyle w:val="null3"/>
              <w:jc w:val="both"/>
            </w:pPr>
            <w:r>
              <w:rPr>
                <w:sz w:val="24"/>
              </w:rPr>
              <w:t>1013、灭菌室门具备感应开关，当操作人员的双手被古用时，能够控制灭菌室门的打开和关闭</w:t>
            </w:r>
          </w:p>
          <w:p>
            <w:pPr>
              <w:pStyle w:val="null3"/>
              <w:jc w:val="both"/>
            </w:pPr>
            <w:r>
              <w:rPr>
                <w:sz w:val="24"/>
              </w:rPr>
              <w:t>1014、▲具备过氧化氢气体过滤系统，周围空气中过氧化氢浓度≤0.3mg/m3</w:t>
            </w:r>
          </w:p>
          <w:p>
            <w:pPr>
              <w:pStyle w:val="null3"/>
              <w:jc w:val="both"/>
            </w:pPr>
            <w:r>
              <w:rPr>
                <w:sz w:val="24"/>
              </w:rPr>
              <w:t>1015、▲具备实时检测并显示灭菌阶段舱内过氧化氢浓度并记录阶段数值</w:t>
            </w:r>
          </w:p>
          <w:p>
            <w:pPr>
              <w:pStyle w:val="null3"/>
              <w:jc w:val="both"/>
            </w:pPr>
            <w:r>
              <w:rPr>
                <w:sz w:val="24"/>
              </w:rPr>
              <w:t>1016、▲灭菌后对细胞无毒性，确保灭菌后对病员及操作人员无残留危害。</w:t>
            </w:r>
          </w:p>
          <w:p>
            <w:pPr>
              <w:pStyle w:val="null3"/>
              <w:jc w:val="both"/>
            </w:pPr>
            <w:r>
              <w:rPr>
                <w:sz w:val="24"/>
              </w:rPr>
              <w:t>1017、▲灭菌后对不锈钢和碳钢器械的腐蚀率R（mm/a）≤0.0050，对铝和铜器械的腐蚀率R（mm/a）≤0.0090</w:t>
            </w:r>
          </w:p>
          <w:p>
            <w:pPr>
              <w:pStyle w:val="null3"/>
              <w:jc w:val="both"/>
            </w:pPr>
            <w:r>
              <w:rPr>
                <w:sz w:val="24"/>
              </w:rPr>
              <w:t>1018、▲具备过氧化氢溶液提纯装置，所得提纯液中的过氧化氢含量≥97%。</w:t>
            </w:r>
          </w:p>
          <w:p>
            <w:pPr>
              <w:pStyle w:val="null3"/>
              <w:jc w:val="both"/>
            </w:pPr>
            <w:r>
              <w:rPr>
                <w:sz w:val="24"/>
              </w:rPr>
              <w:t>1019、▲设置≥6个灭菌模式，包括不限于：快速模式、管腔模式、双循环模式、硬镜模式、软镜灭菌模式、干燥模式。灭菌时间：快速模式≤30min；软镜模式、双循环模式≤55min；硬镜模式、管腔模式≤60min</w:t>
            </w:r>
          </w:p>
          <w:p>
            <w:pPr>
              <w:pStyle w:val="null3"/>
              <w:jc w:val="both"/>
            </w:pPr>
            <w:r>
              <w:rPr>
                <w:sz w:val="24"/>
              </w:rPr>
              <w:t>2000、</w:t>
            </w:r>
            <w:r>
              <w:rPr>
                <w:sz w:val="21"/>
                <w:color w:val="222222"/>
              </w:rPr>
              <w:t>★</w:t>
            </w:r>
            <w:r>
              <w:rPr>
                <w:sz w:val="24"/>
              </w:rPr>
              <w:t>配置清单</w:t>
            </w:r>
          </w:p>
          <w:p>
            <w:pPr>
              <w:pStyle w:val="null3"/>
              <w:jc w:val="both"/>
            </w:pPr>
            <w:r>
              <w:rPr>
                <w:sz w:val="24"/>
              </w:rPr>
              <w:t>2001、过氧化氢低温等离子灭菌器1台</w:t>
            </w:r>
          </w:p>
          <w:p>
            <w:pPr>
              <w:pStyle w:val="null3"/>
              <w:jc w:val="both"/>
            </w:pPr>
            <w:r>
              <w:rPr>
                <w:sz w:val="24"/>
              </w:rPr>
              <w:t>2002、产品合格证1份</w:t>
            </w:r>
          </w:p>
          <w:p>
            <w:pPr>
              <w:pStyle w:val="null3"/>
              <w:jc w:val="both"/>
            </w:pPr>
            <w:r>
              <w:rPr>
                <w:sz w:val="24"/>
              </w:rPr>
              <w:t>2003、产品说明书1份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压力蒸汽灭菌器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压力蒸汽灭菌器</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w:t>
            </w:r>
            <w:r>
              <w:rPr>
                <w:sz w:val="24"/>
              </w:rPr>
              <w:t>灭菌方式：</w:t>
            </w:r>
            <w:r>
              <w:rPr>
                <w:sz w:val="24"/>
              </w:rPr>
              <w:t>高温高压水蒸气</w:t>
            </w:r>
          </w:p>
          <w:p>
            <w:pPr>
              <w:pStyle w:val="null3"/>
              <w:jc w:val="both"/>
            </w:pPr>
            <w:r>
              <w:rPr>
                <w:sz w:val="24"/>
              </w:rPr>
              <w:t>1002、容积≥23升</w:t>
            </w:r>
          </w:p>
          <w:p>
            <w:pPr>
              <w:pStyle w:val="null3"/>
              <w:jc w:val="both"/>
            </w:pPr>
            <w:r>
              <w:rPr>
                <w:sz w:val="24"/>
              </w:rPr>
              <w:t>1003、液晶显示,触屏按键,操作简单;</w:t>
            </w:r>
          </w:p>
          <w:p>
            <w:pPr>
              <w:pStyle w:val="null3"/>
              <w:jc w:val="both"/>
            </w:pPr>
            <w:r>
              <w:rPr>
                <w:sz w:val="24"/>
              </w:rPr>
              <w:t>1004、可根据用户需求设定语言、日期、时间;</w:t>
            </w:r>
          </w:p>
          <w:p>
            <w:pPr>
              <w:pStyle w:val="null3"/>
              <w:jc w:val="both"/>
            </w:pPr>
            <w:r>
              <w:rPr>
                <w:sz w:val="24"/>
              </w:rPr>
              <w:t>1005、敞开式水箱,便于清洗,采用阻燃材料;</w:t>
            </w:r>
          </w:p>
          <w:p>
            <w:pPr>
              <w:pStyle w:val="null3"/>
              <w:jc w:val="both"/>
            </w:pPr>
            <w:r>
              <w:rPr>
                <w:sz w:val="24"/>
              </w:rPr>
              <w:t>1006、标配内置USB模块记录灭菌过程;</w:t>
            </w:r>
          </w:p>
          <w:p>
            <w:pPr>
              <w:pStyle w:val="null3"/>
              <w:jc w:val="both"/>
            </w:pPr>
            <w:r>
              <w:rPr>
                <w:sz w:val="24"/>
              </w:rPr>
              <w:t>1007、智能控制,故障自检,精确控制;</w:t>
            </w:r>
          </w:p>
          <w:p>
            <w:pPr>
              <w:pStyle w:val="null3"/>
              <w:jc w:val="both"/>
            </w:pPr>
            <w:r>
              <w:rPr>
                <w:sz w:val="24"/>
              </w:rPr>
              <w:t>1008、双重门锁保护,机械锁配有气锁,在锅内压力未降至0时,机器无法打开,多重安全保护,可有效保护操作人员的安全;</w:t>
            </w:r>
          </w:p>
          <w:p>
            <w:pPr>
              <w:pStyle w:val="null3"/>
              <w:jc w:val="both"/>
            </w:pPr>
            <w:r>
              <w:rPr>
                <w:sz w:val="24"/>
              </w:rPr>
              <w:t>1009、设置有安全阀,确保机器在紧急情况下可安全释放锅内压力。</w:t>
            </w:r>
          </w:p>
          <w:p>
            <w:pPr>
              <w:pStyle w:val="null3"/>
              <w:jc w:val="both"/>
            </w:pPr>
            <w:r>
              <w:rPr>
                <w:sz w:val="24"/>
              </w:rPr>
              <w:t>1010、具备</w:t>
            </w:r>
            <w:r>
              <w:rPr>
                <w:sz w:val="24"/>
              </w:rPr>
              <w:t>超压自动泄气</w:t>
            </w:r>
            <w:r>
              <w:rPr>
                <w:sz w:val="24"/>
              </w:rPr>
              <w:t>功能，</w:t>
            </w:r>
            <w:r>
              <w:rPr>
                <w:sz w:val="24"/>
              </w:rPr>
              <w:t>超过设定压力，安全阀开启释放压力</w:t>
            </w:r>
          </w:p>
          <w:p>
            <w:pPr>
              <w:pStyle w:val="null3"/>
              <w:jc w:val="both"/>
            </w:pPr>
            <w:r>
              <w:rPr>
                <w:sz w:val="24"/>
              </w:rPr>
              <w:t>2000、</w:t>
            </w:r>
            <w:r>
              <w:rPr>
                <w:sz w:val="21"/>
                <w:color w:val="222222"/>
              </w:rPr>
              <w:t>★</w:t>
            </w:r>
            <w:r>
              <w:rPr>
                <w:sz w:val="24"/>
              </w:rPr>
              <w:t>配置清单</w:t>
            </w:r>
          </w:p>
          <w:p>
            <w:pPr>
              <w:pStyle w:val="null3"/>
              <w:jc w:val="both"/>
            </w:pPr>
            <w:r>
              <w:rPr>
                <w:sz w:val="24"/>
              </w:rPr>
              <w:t>2001、</w:t>
            </w:r>
            <w:r>
              <w:rPr>
                <w:sz w:val="24"/>
              </w:rPr>
              <w:t>灭菌器</w:t>
            </w:r>
            <w:r>
              <w:rPr>
                <w:sz w:val="24"/>
              </w:rPr>
              <w:t>1台</w:t>
            </w:r>
          </w:p>
          <w:p>
            <w:pPr>
              <w:pStyle w:val="null3"/>
              <w:jc w:val="both"/>
            </w:pPr>
            <w:r>
              <w:rPr>
                <w:sz w:val="24"/>
              </w:rPr>
              <w:t>2002、标准配件1套</w:t>
            </w:r>
          </w:p>
          <w:p>
            <w:pPr>
              <w:pStyle w:val="null3"/>
              <w:jc w:val="both"/>
            </w:pPr>
            <w:r>
              <w:rPr>
                <w:sz w:val="24"/>
              </w:rPr>
              <w:t>2003、合格证1份</w:t>
            </w:r>
          </w:p>
          <w:p>
            <w:pPr>
              <w:pStyle w:val="null3"/>
              <w:jc w:val="both"/>
            </w:pPr>
            <w:r>
              <w:rPr>
                <w:sz w:val="24"/>
              </w:rPr>
              <w:t>2004、说明书1份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低温冰箱</w:t>
            </w:r>
            <w:r>
              <w:rPr>
                <w:sz w:val="24"/>
              </w:rPr>
              <w:t>技术参数及配置清单</w:t>
            </w:r>
          </w:p>
          <w:p>
            <w:pPr>
              <w:pStyle w:val="null3"/>
              <w:jc w:val="both"/>
            </w:pPr>
            <w:r>
              <w:rPr>
                <w:sz w:val="24"/>
              </w:rPr>
              <w:t>1000、</w:t>
            </w:r>
            <w:r>
              <w:rPr>
                <w:sz w:val="21"/>
                <w:color w:val="222222"/>
              </w:rPr>
              <w:t>★</w:t>
            </w:r>
            <w:r>
              <w:rPr>
                <w:sz w:val="24"/>
              </w:rPr>
              <w:t>数量：4台</w:t>
            </w:r>
          </w:p>
          <w:p>
            <w:pPr>
              <w:pStyle w:val="null3"/>
              <w:jc w:val="both"/>
            </w:pPr>
            <w:r>
              <w:rPr>
                <w:sz w:val="24"/>
              </w:rPr>
              <w:t>1001、▲有效容积≥150升</w:t>
            </w:r>
          </w:p>
          <w:p>
            <w:pPr>
              <w:pStyle w:val="null3"/>
              <w:jc w:val="both"/>
            </w:pPr>
            <w:r>
              <w:rPr>
                <w:sz w:val="24"/>
              </w:rPr>
              <w:t>1002、▲冰箱门体带锁设计，增加储存物品的安全性</w:t>
            </w:r>
          </w:p>
          <w:p>
            <w:pPr>
              <w:pStyle w:val="null3"/>
              <w:jc w:val="both"/>
            </w:pPr>
            <w:r>
              <w:rPr>
                <w:sz w:val="24"/>
              </w:rPr>
              <w:t>1003、▲电子温控技术，温度范围2～8℃,调整增量为≤1℃，数字温度显示，温度显示精度误差≤0.1℃</w:t>
            </w:r>
          </w:p>
          <w:p>
            <w:pPr>
              <w:pStyle w:val="null3"/>
              <w:jc w:val="both"/>
            </w:pPr>
            <w:r>
              <w:rPr>
                <w:sz w:val="24"/>
              </w:rPr>
              <w:t>1004、▲立式单开门或双开门，门体为双层玻璃结构，外层玻璃使用特殊Low-e材质，提升门体表面防凝露能力</w:t>
            </w:r>
          </w:p>
          <w:p>
            <w:pPr>
              <w:pStyle w:val="null3"/>
              <w:jc w:val="both"/>
            </w:pPr>
            <w:r>
              <w:rPr>
                <w:sz w:val="24"/>
              </w:rPr>
              <w:t>1005、具备≥1个测试孔，可方便用户对箱内温度进行监测</w:t>
            </w:r>
          </w:p>
          <w:p>
            <w:pPr>
              <w:pStyle w:val="null3"/>
              <w:jc w:val="both"/>
            </w:pPr>
            <w:r>
              <w:rPr>
                <w:sz w:val="24"/>
              </w:rPr>
              <w:t>1006、多层搁架设计，搁架间距可调，配备≥6个搁架</w:t>
            </w:r>
          </w:p>
          <w:p>
            <w:pPr>
              <w:pStyle w:val="null3"/>
              <w:jc w:val="both"/>
            </w:pPr>
            <w:r>
              <w:rPr>
                <w:sz w:val="24"/>
              </w:rPr>
              <w:t>1007、具备报警功能，包括不限于箱内超高温报警、箱内超低温报警、传感器故障报警、断电报警</w:t>
            </w:r>
          </w:p>
          <w:p>
            <w:pPr>
              <w:pStyle w:val="null3"/>
              <w:jc w:val="both"/>
            </w:pPr>
            <w:r>
              <w:rPr>
                <w:sz w:val="24"/>
              </w:rPr>
              <w:t>2000、</w:t>
            </w:r>
            <w:r>
              <w:rPr>
                <w:sz w:val="21"/>
                <w:color w:val="222222"/>
              </w:rPr>
              <w:t>★</w:t>
            </w:r>
            <w:r>
              <w:rPr>
                <w:sz w:val="24"/>
              </w:rPr>
              <w:t>每台</w:t>
            </w:r>
            <w:r>
              <w:rPr>
                <w:sz w:val="24"/>
              </w:rPr>
              <w:t>配置清</w:t>
            </w:r>
            <w:r>
              <w:rPr>
                <w:sz w:val="24"/>
              </w:rPr>
              <w:t>单</w:t>
            </w:r>
          </w:p>
          <w:p>
            <w:pPr>
              <w:pStyle w:val="null3"/>
              <w:jc w:val="both"/>
            </w:pPr>
            <w:r>
              <w:rPr>
                <w:sz w:val="24"/>
              </w:rPr>
              <w:t>2001、低温冰箱1台</w:t>
            </w:r>
          </w:p>
          <w:p>
            <w:pPr>
              <w:pStyle w:val="null3"/>
              <w:jc w:val="both"/>
            </w:pPr>
            <w:r>
              <w:rPr>
                <w:sz w:val="24"/>
              </w:rPr>
              <w:t>2002、合格证1份</w:t>
            </w:r>
          </w:p>
          <w:p>
            <w:pPr>
              <w:pStyle w:val="null3"/>
              <w:jc w:val="both"/>
            </w:pPr>
            <w:r>
              <w:rPr>
                <w:sz w:val="24"/>
              </w:rPr>
              <w:t>2003、说明书1份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药品阴凉柜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药品阴凉柜</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1001、箱内有效容积:≥280L</w:t>
            </w:r>
          </w:p>
          <w:p>
            <w:pPr>
              <w:pStyle w:val="null3"/>
              <w:jc w:val="both"/>
            </w:pPr>
            <w:r>
              <w:rPr>
                <w:sz w:val="24"/>
              </w:rPr>
              <w:t>1002、温度范围(℃)不窄于:8~20℃</w:t>
            </w:r>
          </w:p>
          <w:p>
            <w:pPr>
              <w:pStyle w:val="null3"/>
              <w:jc w:val="both"/>
            </w:pPr>
            <w:r>
              <w:rPr>
                <w:sz w:val="24"/>
              </w:rPr>
              <w:t>1003、立式单开门或双开门，双层玻璃门，配有门锁</w:t>
            </w:r>
          </w:p>
          <w:p>
            <w:pPr>
              <w:pStyle w:val="null3"/>
              <w:jc w:val="both"/>
            </w:pPr>
            <w:r>
              <w:rPr>
                <w:sz w:val="24"/>
              </w:rPr>
              <w:t>1004、制冷方式包括不限于：风冷式</w:t>
            </w:r>
          </w:p>
          <w:p>
            <w:pPr>
              <w:pStyle w:val="null3"/>
              <w:jc w:val="both"/>
            </w:pPr>
            <w:r>
              <w:rPr>
                <w:sz w:val="24"/>
              </w:rPr>
              <w:t>1005、温控器：电子温控器控制，数字显示箱内温度</w:t>
            </w:r>
          </w:p>
          <w:p>
            <w:pPr>
              <w:pStyle w:val="null3"/>
              <w:jc w:val="both"/>
            </w:pPr>
            <w:r>
              <w:rPr>
                <w:sz w:val="24"/>
              </w:rPr>
              <w:t>1006、具备报警功能，包括不限于：高温报警、低温报警</w:t>
            </w:r>
          </w:p>
          <w:p>
            <w:pPr>
              <w:pStyle w:val="null3"/>
              <w:jc w:val="both"/>
            </w:pPr>
            <w:r>
              <w:rPr>
                <w:sz w:val="24"/>
              </w:rPr>
              <w:t>1007、保修期≥2年</w:t>
            </w:r>
          </w:p>
          <w:p>
            <w:pPr>
              <w:pStyle w:val="null3"/>
              <w:jc w:val="both"/>
            </w:pPr>
            <w:r>
              <w:rPr>
                <w:sz w:val="24"/>
              </w:rPr>
              <w:t>2000、</w:t>
            </w:r>
            <w:r>
              <w:rPr>
                <w:sz w:val="21"/>
                <w:color w:val="222222"/>
              </w:rPr>
              <w:t>★</w:t>
            </w:r>
            <w:r>
              <w:rPr>
                <w:sz w:val="24"/>
              </w:rPr>
              <w:t>配置清单</w:t>
            </w:r>
          </w:p>
          <w:p>
            <w:pPr>
              <w:pStyle w:val="null3"/>
              <w:jc w:val="both"/>
            </w:pPr>
            <w:r>
              <w:rPr>
                <w:sz w:val="24"/>
              </w:rPr>
              <w:t>2001、阴凉柜1台</w:t>
            </w:r>
          </w:p>
          <w:p>
            <w:pPr>
              <w:pStyle w:val="null3"/>
              <w:jc w:val="both"/>
            </w:pPr>
            <w:r>
              <w:rPr>
                <w:sz w:val="24"/>
              </w:rPr>
              <w:t>2002、标准配件1套</w:t>
            </w:r>
          </w:p>
          <w:p>
            <w:pPr>
              <w:pStyle w:val="null3"/>
              <w:jc w:val="both"/>
            </w:pPr>
            <w:r>
              <w:rPr>
                <w:sz w:val="24"/>
              </w:rPr>
              <w:t>2003、说明书1份</w:t>
            </w:r>
          </w:p>
          <w:p>
            <w:pPr>
              <w:pStyle w:val="null3"/>
              <w:jc w:val="both"/>
            </w:pPr>
            <w:r>
              <w:rPr>
                <w:sz w:val="24"/>
              </w:rPr>
              <w:t>2004、合格证1份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低温冰箱</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1001、▲有效容积≥300升</w:t>
            </w:r>
          </w:p>
          <w:p>
            <w:pPr>
              <w:pStyle w:val="null3"/>
              <w:jc w:val="both"/>
            </w:pPr>
            <w:r>
              <w:rPr>
                <w:sz w:val="24"/>
              </w:rPr>
              <w:t>1002、▲温度范围不窄于：2～8℃，调整增量为≤1℃，数字温度显示，温度显示精度误差≤0.1℃</w:t>
            </w:r>
          </w:p>
          <w:p>
            <w:pPr>
              <w:pStyle w:val="null3"/>
              <w:jc w:val="both"/>
            </w:pPr>
            <w:r>
              <w:rPr>
                <w:sz w:val="24"/>
              </w:rPr>
              <w:t>1003、湿度范围不窄于：35%-75%，数字湿度显示，湿度显示精度误差≤1%</w:t>
            </w:r>
          </w:p>
          <w:p>
            <w:pPr>
              <w:pStyle w:val="null3"/>
              <w:jc w:val="both"/>
            </w:pPr>
            <w:r>
              <w:rPr>
                <w:sz w:val="24"/>
              </w:rPr>
              <w:t>1004、温、湿度控制带密码锁设计，确保设置安全性</w:t>
            </w:r>
          </w:p>
          <w:p>
            <w:pPr>
              <w:pStyle w:val="null3"/>
              <w:jc w:val="both"/>
            </w:pPr>
            <w:r>
              <w:rPr>
                <w:sz w:val="24"/>
              </w:rPr>
              <w:t>1005、箱内温度均匀性±2℃,保证箱内温度无死角，箱内不会结霜，无需手工除霜，确保箱内温度湿度均匀稳定。</w:t>
            </w:r>
          </w:p>
          <w:p>
            <w:pPr>
              <w:pStyle w:val="null3"/>
              <w:jc w:val="both"/>
            </w:pPr>
            <w:r>
              <w:rPr>
                <w:sz w:val="24"/>
              </w:rPr>
              <w:t>1006、▲立式单开门或双开门，门体为双层玻璃结构，外层玻璃使用特殊Low-e材质，提升门体表面防凝露能力</w:t>
            </w:r>
          </w:p>
          <w:p>
            <w:pPr>
              <w:pStyle w:val="null3"/>
              <w:jc w:val="both"/>
            </w:pPr>
            <w:r>
              <w:rPr>
                <w:sz w:val="24"/>
              </w:rPr>
              <w:t>1007、具备温湿度自动记录存储功能，自带除湿功能，数据可通过箱体的USB接口导出保存</w:t>
            </w:r>
          </w:p>
          <w:p>
            <w:pPr>
              <w:pStyle w:val="null3"/>
              <w:jc w:val="both"/>
            </w:pPr>
            <w:r>
              <w:rPr>
                <w:sz w:val="24"/>
              </w:rPr>
              <w:t>1008、具备报警功能，包括不限于箱内超高温报警、箱内超低温报警、传感器故障报警、断电报警</w:t>
            </w:r>
          </w:p>
          <w:p>
            <w:pPr>
              <w:pStyle w:val="null3"/>
              <w:jc w:val="both"/>
            </w:pPr>
            <w:r>
              <w:rPr>
                <w:sz w:val="24"/>
              </w:rPr>
              <w:t>1009、▲冰箱门体带锁设计，增加储存物品的安全性</w:t>
            </w:r>
          </w:p>
          <w:p>
            <w:pPr>
              <w:pStyle w:val="null3"/>
              <w:jc w:val="both"/>
            </w:pPr>
            <w:r>
              <w:rPr>
                <w:sz w:val="24"/>
              </w:rPr>
              <w:t>2000、</w:t>
            </w:r>
            <w:r>
              <w:rPr>
                <w:sz w:val="21"/>
                <w:color w:val="222222"/>
              </w:rPr>
              <w:t>★</w:t>
            </w:r>
            <w:r>
              <w:rPr>
                <w:sz w:val="24"/>
              </w:rPr>
              <w:t>配置清单</w:t>
            </w:r>
          </w:p>
          <w:p>
            <w:pPr>
              <w:pStyle w:val="null3"/>
              <w:jc w:val="both"/>
            </w:pPr>
            <w:r>
              <w:rPr>
                <w:sz w:val="24"/>
              </w:rPr>
              <w:t>2001、冰箱1台</w:t>
            </w:r>
          </w:p>
          <w:p>
            <w:pPr>
              <w:pStyle w:val="null3"/>
              <w:jc w:val="both"/>
            </w:pPr>
            <w:r>
              <w:rPr>
                <w:sz w:val="24"/>
              </w:rPr>
              <w:t>2002、说明书1份</w:t>
            </w:r>
          </w:p>
          <w:p>
            <w:pPr>
              <w:pStyle w:val="null3"/>
              <w:jc w:val="both"/>
            </w:pPr>
            <w:r>
              <w:rPr>
                <w:sz w:val="24"/>
              </w:rPr>
              <w:t>2003、合格证1份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采购包2（2024年医疗设备年度计划采购项目综合类包2）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国产产品自合同签订之日起60个日历天内完成供货及安装调试，进口产品自合同签订之日起90个日历天内完成供货及安装调试。</w:t>
            </w:r>
          </w:p>
        </w:tc>
      </w:tr>
      <w:tr>
        <w:tc>
          <w:tcPr>
            <w:tcW w:type="dxa" w:w="4153"/>
          </w:tcPr>
          <w:p>
            <w:pPr>
              <w:pStyle w:val="null3"/>
            </w:pPr>
            <w:r>
              <w:rPr/>
              <w:t>标的提供的地点</w:t>
            </w:r>
          </w:p>
        </w:tc>
        <w:tc>
          <w:tcPr>
            <w:tcW w:type="dxa" w:w="4153"/>
          </w:tcPr>
          <w:p>
            <w:pPr>
              <w:pStyle w:val="null3"/>
            </w:pPr>
            <w:r>
              <w:rPr/>
              <w:t>惠东县人民医院（采购人指定地点）</w:t>
            </w:r>
          </w:p>
        </w:tc>
      </w:tr>
      <w:tr>
        <w:tc>
          <w:tcPr>
            <w:tcW w:type="dxa" w:w="4153"/>
          </w:tcPr>
          <w:p>
            <w:pPr>
              <w:pStyle w:val="null3"/>
            </w:pPr>
            <w:r>
              <w:rPr/>
              <w:t>付款方式</w:t>
            </w:r>
          </w:p>
        </w:tc>
        <w:tc>
          <w:tcPr>
            <w:tcW w:type="dxa" w:w="4153"/>
          </w:tcPr>
          <w:p>
            <w:pPr>
              <w:pStyle w:val="null3"/>
            </w:pPr>
            <w:r>
              <w:rPr/>
              <w:t>1期：支付比例50%,产品进场调试正常使用且经双方验收合格，甲方收到乙方提供全额发票后60个工作日内支付合同金额的50%；</w:t>
            </w:r>
          </w:p>
          <w:p>
            <w:pPr>
              <w:pStyle w:val="null3"/>
            </w:pPr>
            <w:r>
              <w:rPr/>
              <w:t>2期：支付比例50%,在1期支付合同金额后的半年内支付合同金额的20%,剩余合同金额的30%在验收合格后2年内完成支付。 （1）支付方式采用银行转账支付。 （2）合同设备全部到达指定地点交付并完成安装及验收后，凭下列资料进行付款：①采购人收货证明； ②供应商开具的正式发票；③调试使用意见（加盖采购人公章）。 采购人不承担因财政性资金不能及时到位给中标供应商造成的任何损失。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1期：★1）验收时间：产品安装、调试完毕，使用 1 个月内，由成交供应商提出验收申请，采购人应于成交供应商提出验收申请后 1 个月内组织验收。采购人验收合格后应当出具验收报告，需要其他管理机构验收的由验收机构出具验收报告。如发生检验、检测费用由成交供应商负责。 2）验收标准：①单证齐全：应有产品合格证（或质量证明）、使用说明、保修证明、发票和其它应具有的单证；若成交供应商所提供的产品是进口产品，必须提供合法的原生地证明、进口报关单证、商检证明等完整资料原件给采购人采购部门核查。②产品质量：应符合中华人民共和国国家安全质量标准、环保标准、行业标准或货物来源国官方标准。③产品所有技术性能规格及参数应符合招标文件和成交供应商投标文件所要求的技术标准及生产厂商公开的宣传资料和生产厂商官方网站宣传内容的标准要求。④产品是全新未使用过的原厂合格正品（包括零部件），表面无划损、无任何缺陷隐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投标人需提供总报价及分项报价，分项报价按投标设备的详细配置清单逐项报价。投标报价不得高于预算金额（包括单价最高限价及总价最高限价），高于预算金额按无效投标处理。 （1）投标人的投标报价应包含完成本项目所需的一切费用，包括但不限于设备费、运至合同指定地点的包装费、仓储费、运输费、保险费、装卸费、随机零配件、标配工具、安装调试费、检验检测费、培训费、质保期服务费、商检费、税费、端口连接费用等。上述费用不管是否在投标人报价书中单列，均视为投标总价中已包括该费用，采购人不会再另行支付任何费用。 （2）根据《政府采购货物和服务招标投标管理办法》（财政部令第87号）第六十条的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权利保证：成交供应商应保证出卖给采购人的产品或产品任何部分非他人所有或与他人共有，未设有抵押权、租赁权，未侵犯他人的专利权、版权、商标权等知识产权。一旦出现侵权，成交供应商应承担全部责任。 （2）产品质量：①产品质量应符合中华人民共和国国家安全质量标准、环保标准、行业标准或货物来源国官方标准；②产品所有技术性能规格及参数，应符合招标文件和成交供应商投标文件所要求的技术标准及生产厂商公开的宣传资料和生产厂商官方网站宣传内容的标准要求。③成交供应商应保证提供的产品是全新未使用过的原厂合格正品（包括零部件），表面无划损、无任何缺陷隐患，在中国境内可依常规安全合法使用。 （3）单证齐全：应有产品合格证（或质量证明）、使用说明、保修证明、发票和其它应具有的单证及配备件、随机工具等。若成交供应商所提供的产品是进口产品，则须提供合法的原生地证明、进口报关资料、商检证明。 （4）货物为原厂商未启封全新包装，序列号、包装箱号与出厂批号一致，并可追索查阅。 （各潜在供应商提供承诺函对供货要求进行承诺，格式自拟。）</w:t>
            </w:r>
          </w:p>
        </w:tc>
      </w:tr>
      <w:tr>
        <w:tc>
          <w:tcPr>
            <w:tcW w:type="dxa" w:w="2076"/>
          </w:tcPr>
          <w:p/>
        </w:tc>
        <w:tc>
          <w:tcPr>
            <w:tcW w:type="dxa" w:w="2076"/>
          </w:tcPr>
          <w:p>
            <w:pPr>
              <w:pStyle w:val="null3"/>
              <w:jc w:val="center"/>
            </w:pPr>
            <w:r>
              <w:rPr/>
              <w:t>3</w:t>
            </w:r>
          </w:p>
        </w:tc>
        <w:tc>
          <w:tcPr>
            <w:tcW w:type="dxa" w:w="2076"/>
          </w:tcPr>
          <w:p>
            <w:pPr>
              <w:pStyle w:val="null3"/>
              <w:jc w:val="left"/>
            </w:pPr>
            <w:r>
              <w:rPr/>
              <w:t>包装、运输及保</w:t>
            </w:r>
          </w:p>
        </w:tc>
        <w:tc>
          <w:tcPr>
            <w:tcW w:type="dxa" w:w="2076"/>
          </w:tcPr>
          <w:p>
            <w:pPr>
              <w:pStyle w:val="null3"/>
              <w:jc w:val="left"/>
            </w:pPr>
            <w:r>
              <w:rPr/>
              <w:t>（1）设备包装均应有良好的防湿、防锈、防潮、防雨、防腐及防碰撞的措施。凡由于包装不良造成的损失和由此产生的费用均由成交供应商承担。 （2）成交供应商所供货物应为制造商原装出厂包装箱号与货物出厂批号一致，包装须符合同等相关标准，因包装不良造成的损失由成交供应商负责。 （3）成交供应商负责根据采购人指定地点，将设备材料送到现场过程中的全部运输，包括装卸车、货物现场的搬运。 （4）货物在现场的保管由成交供应商负责，直至项目安装、验收完毕。 （5）货物在验收合格前的保险由成交供应商负责，成交供应商负责其派出的现场服务人员人身意外保险。</w:t>
            </w:r>
          </w:p>
        </w:tc>
      </w:tr>
      <w:tr>
        <w:tc>
          <w:tcPr>
            <w:tcW w:type="dxa" w:w="2076"/>
          </w:tcPr>
          <w:p/>
        </w:tc>
        <w:tc>
          <w:tcPr>
            <w:tcW w:type="dxa" w:w="2076"/>
          </w:tcPr>
          <w:p>
            <w:pPr>
              <w:pStyle w:val="null3"/>
              <w:jc w:val="center"/>
            </w:pPr>
            <w:r>
              <w:rPr/>
              <w:t>4</w:t>
            </w:r>
          </w:p>
        </w:tc>
        <w:tc>
          <w:tcPr>
            <w:tcW w:type="dxa" w:w="2076"/>
          </w:tcPr>
          <w:p>
            <w:pPr>
              <w:pStyle w:val="null3"/>
              <w:jc w:val="left"/>
            </w:pPr>
            <w:r>
              <w:rPr/>
              <w:t>设备安装调试</w:t>
            </w:r>
          </w:p>
        </w:tc>
        <w:tc>
          <w:tcPr>
            <w:tcW w:type="dxa" w:w="2076"/>
          </w:tcPr>
          <w:p>
            <w:pPr>
              <w:pStyle w:val="null3"/>
              <w:jc w:val="left"/>
            </w:pPr>
            <w:r>
              <w:rPr/>
              <w:t>（1）安装、调试必须按照国家标准和行业规范进行。 （2）在货物到达采购人指定地点后，成交供应商应在2个工作日内（技术规格要求中另行要求的除外）委派专业技术人员到达现场安装或根据采购人实际需要和采购人商议决定到场安装时间。成交供应商的人员应在采购人验收人员在场的情况下开箱清点货物，组织安装、调试，安装、调试及试运行后应达到承诺的技术指标和验收交付的条件，保证采购人正常使用。 （3）货物的安装完毕后，成交供应商应当按照项目要求或安全技术规范的要求对货物进行校验和调试，并对校验和调试结果负责。 （4）成交供应商须对货物设计、制造、安装以及使用过程中的一切质量问题承担责任。 （5）设备安装、调试所需的工具、仪表及安装材料等均由成交供应商负责提供。 （6）成交供应商在供货及安装过程中，必须服从采购人的计划安排和整体协调。 （7）成交供应商安装时须对各安装场地内的其他设备、设施有良好保护措施并负责清理废弃包装材料。 （8）安装期间遵守采购人有关制度，负责为现场安装调试人员购买劳动保险和人身保险，做好安全及防护工作，如引起消防事故或人员伤亡等事故，均由成交供应商负责； （9）成交供应商负责设备安装、调试及承担设备一切运输、风险及不可预见的费用，调试产品（设备）至最佳状态。</w:t>
            </w:r>
          </w:p>
        </w:tc>
      </w:tr>
      <w:tr>
        <w:tc>
          <w:tcPr>
            <w:tcW w:type="dxa" w:w="2076"/>
          </w:tcPr>
          <w:p/>
        </w:tc>
        <w:tc>
          <w:tcPr>
            <w:tcW w:type="dxa" w:w="2076"/>
          </w:tcPr>
          <w:p>
            <w:pPr>
              <w:pStyle w:val="null3"/>
              <w:jc w:val="center"/>
            </w:pPr>
            <w:r>
              <w:rPr/>
              <w:t>5</w:t>
            </w:r>
          </w:p>
        </w:tc>
        <w:tc>
          <w:tcPr>
            <w:tcW w:type="dxa" w:w="2076"/>
          </w:tcPr>
          <w:p>
            <w:pPr>
              <w:pStyle w:val="null3"/>
              <w:jc w:val="left"/>
            </w:pPr>
            <w:r>
              <w:rPr/>
              <w:t>质保期</w:t>
            </w:r>
          </w:p>
        </w:tc>
        <w:tc>
          <w:tcPr>
            <w:tcW w:type="dxa" w:w="2076"/>
          </w:tcPr>
          <w:p>
            <w:pPr>
              <w:pStyle w:val="null3"/>
              <w:jc w:val="left"/>
            </w:pPr>
            <w:r>
              <w:rPr/>
              <w:t>产品质量保证（修）期为至少1年，产品质量保证（修）期限从产品验收合格之日起计算；在质量保证（修）期内，凡属产品本身引起的故障，成交供应商负责免费保修，如维修无法解决的，应免费更换，所有费用由成交供应商承担。质保期到期之日，成交供应商须向采购人移交完整使用功能的齐全的正常运行的货物及采购人购买的系统，不得设置影响正常的使用的功能障碍或密码保护等，否则院方将追究法律责任。</w:t>
            </w:r>
          </w:p>
        </w:tc>
      </w:tr>
      <w:tr>
        <w:tc>
          <w:tcPr>
            <w:tcW w:type="dxa" w:w="2076"/>
          </w:tcPr>
          <w:p/>
        </w:tc>
        <w:tc>
          <w:tcPr>
            <w:tcW w:type="dxa" w:w="2076"/>
          </w:tcPr>
          <w:p>
            <w:pPr>
              <w:pStyle w:val="null3"/>
              <w:jc w:val="center"/>
            </w:pPr>
            <w:r>
              <w:rPr/>
              <w:t>6</w:t>
            </w:r>
          </w:p>
        </w:tc>
        <w:tc>
          <w:tcPr>
            <w:tcW w:type="dxa" w:w="2076"/>
          </w:tcPr>
          <w:p>
            <w:pPr>
              <w:pStyle w:val="null3"/>
              <w:jc w:val="left"/>
            </w:pPr>
            <w:r>
              <w:rPr/>
              <w:t>售后服务</w:t>
            </w:r>
          </w:p>
        </w:tc>
        <w:tc>
          <w:tcPr>
            <w:tcW w:type="dxa" w:w="2076"/>
          </w:tcPr>
          <w:p>
            <w:pPr>
              <w:pStyle w:val="null3"/>
              <w:jc w:val="left"/>
            </w:pPr>
            <w:r>
              <w:rPr/>
              <w:t>（1）要求产品（设备）有良好的售后维修保障，保修期内软硬件包换，免费保修。质量保证（修）期满后每年厂家提供免费检修一次。 （2）如设备发生故障、设备故障报修的响应时间为2小时，维修工程师应在24小时内到现场维修并排除故障。 （3）成交供应商免费为采购人产品(设备)使用人员进行操作培训等工作，直至采购人使用人员能独立正常操作使用为止。 ★（4）成交供应商及厂家配合采购人开放售后维保权限、设备端口连接及设备与惠东县人民医院HIS系统对接，具体费用由中标方承担。</w:t>
            </w:r>
          </w:p>
        </w:tc>
      </w:tr>
      <w:tr>
        <w:tc>
          <w:tcPr>
            <w:tcW w:type="dxa" w:w="2076"/>
          </w:tcPr>
          <w:p/>
        </w:tc>
        <w:tc>
          <w:tcPr>
            <w:tcW w:type="dxa" w:w="2076"/>
          </w:tcPr>
          <w:p>
            <w:pPr>
              <w:pStyle w:val="null3"/>
              <w:jc w:val="center"/>
            </w:pPr>
            <w:r>
              <w:rPr/>
              <w:t>7</w:t>
            </w:r>
          </w:p>
        </w:tc>
        <w:tc>
          <w:tcPr>
            <w:tcW w:type="dxa" w:w="2076"/>
          </w:tcPr>
          <w:p>
            <w:pPr>
              <w:pStyle w:val="null3"/>
              <w:jc w:val="left"/>
            </w:pPr>
            <w:r>
              <w:rPr/>
              <w:t>违约责任</w:t>
            </w:r>
          </w:p>
        </w:tc>
        <w:tc>
          <w:tcPr>
            <w:tcW w:type="dxa" w:w="2076"/>
          </w:tcPr>
          <w:p>
            <w:pPr>
              <w:pStyle w:val="null3"/>
              <w:jc w:val="left"/>
            </w:pPr>
            <w:r>
              <w:rPr/>
              <w:t>（1）除不可抗力外，中标人未能按时交货，每拖延1天，须向采购人支付合同金额的千分之一的违约金，最高限额为本合同总价的百分之五；迟延履行的违约金计算数额达到前述最高限额之日起，采购人有权在要求中标人支付违约金的同时，书面通知乙方解除本合同。 （2）中标人交付的货物不符合招标文件规定、投标文件响应以及合同规定的，采购人有权拒收，中标人自行承担损失并赔偿采购人损失。（3）除不可抗力外，中标人未能交付货物，则向采购人支付合同金额的百分之五的违约金，且采购人有权解除本合同，中标人无条件退回采购人已支付的全部款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12导心电图机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15,500.00</w:t>
            </w:r>
          </w:p>
        </w:tc>
        <w:tc>
          <w:tcPr>
            <w:tcW w:type="dxa" w:w="831"/>
          </w:tcPr>
          <w:p>
            <w:pPr>
              <w:pStyle w:val="null3"/>
              <w:jc w:val="right"/>
            </w:pPr>
            <w:r>
              <w:rPr/>
              <w:t>15,500.00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24小时动态心电图记录器</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16,956.00</w:t>
            </w:r>
          </w:p>
        </w:tc>
        <w:tc>
          <w:tcPr>
            <w:tcW w:type="dxa" w:w="831"/>
          </w:tcPr>
          <w:p>
            <w:pPr>
              <w:pStyle w:val="null3"/>
              <w:jc w:val="right"/>
            </w:pPr>
            <w:r>
              <w:rPr/>
              <w:t>84,780.00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18导心电图机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w:t>
            </w:r>
          </w:p>
        </w:tc>
        <w:tc>
          <w:tcPr>
            <w:tcW w:type="dxa" w:w="831"/>
          </w:tcPr>
          <w:p>
            <w:pPr>
              <w:pStyle w:val="null3"/>
              <w:jc w:val="right"/>
            </w:pPr>
            <w:r>
              <w:rPr/>
              <w:t>65,000.00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医用光学仪器</w:t>
            </w:r>
          </w:p>
        </w:tc>
        <w:tc>
          <w:tcPr>
            <w:tcW w:type="dxa" w:w="831"/>
          </w:tcPr>
          <w:p>
            <w:pPr>
              <w:pStyle w:val="null3"/>
              <w:jc w:val="left"/>
            </w:pPr>
            <w:r>
              <w:rPr/>
              <w:t>显微镜数码成像组件系统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4,960.00</w:t>
            </w:r>
          </w:p>
        </w:tc>
        <w:tc>
          <w:tcPr>
            <w:tcW w:type="dxa" w:w="831"/>
          </w:tcPr>
          <w:p>
            <w:pPr>
              <w:pStyle w:val="null3"/>
              <w:jc w:val="right"/>
            </w:pPr>
            <w:r>
              <w:rPr/>
              <w:t>4,960.00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耳鼻喉动力系统-耳科手术动力手柄</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12导心电图机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12导心电图机</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1001、★ECG输入通道：标准12导联心电信号同步采集</w:t>
            </w:r>
          </w:p>
          <w:p>
            <w:pPr>
              <w:pStyle w:val="null3"/>
              <w:jc w:val="both"/>
            </w:pPr>
            <w:r>
              <w:rPr>
                <w:sz w:val="24"/>
              </w:rPr>
              <w:t>1002、★支持FTP、HTTP、SAMBA传输协议,能匹配本院现有的心电传输系统（理邦系统）,实现联网数据传输</w:t>
            </w:r>
          </w:p>
          <w:p>
            <w:pPr>
              <w:pStyle w:val="null3"/>
              <w:jc w:val="both"/>
            </w:pPr>
            <w:r>
              <w:rPr>
                <w:sz w:val="24"/>
              </w:rPr>
              <w:t>1003、本机须同时具备心电信号采集与热敏打印功能</w:t>
            </w:r>
          </w:p>
          <w:p>
            <w:pPr>
              <w:pStyle w:val="null3"/>
              <w:jc w:val="both"/>
            </w:pPr>
            <w:r>
              <w:rPr>
                <w:sz w:val="24"/>
              </w:rPr>
              <w:t>1004、同屏显示,同步采集,同步热敏记录12道心电波形</w:t>
            </w:r>
          </w:p>
          <w:p>
            <w:pPr>
              <w:pStyle w:val="null3"/>
              <w:jc w:val="both"/>
            </w:pPr>
            <w:r>
              <w:rPr>
                <w:sz w:val="24"/>
              </w:rPr>
              <w:t>1005、触摸显示屏≥10.0英寸,屏幕亮度可调,支持背景网格显示</w:t>
            </w:r>
          </w:p>
          <w:p>
            <w:pPr>
              <w:pStyle w:val="null3"/>
              <w:jc w:val="both"/>
            </w:pPr>
            <w:r>
              <w:rPr>
                <w:sz w:val="24"/>
              </w:rPr>
              <w:t>1006、支持≥5种患者信息录入方式，包括不限于：手动输入、条码枪、磁卡读卡器、身份证读卡器读取、WORKL1ST快速下载等</w:t>
            </w:r>
          </w:p>
          <w:p>
            <w:pPr>
              <w:pStyle w:val="null3"/>
              <w:jc w:val="both"/>
            </w:pPr>
            <w:r>
              <w:rPr>
                <w:sz w:val="24"/>
              </w:rPr>
              <w:t>1007、支持有线和无线联网,支持本机直接发送E-mai1,实现疑难病例远程诊断，支持心电数据双向传输,可实现通过本机将采集的心电数据直接上传至心电网络平台(诊断中心),接收并打印回传的已诊断心电报告</w:t>
            </w:r>
          </w:p>
          <w:p>
            <w:pPr>
              <w:pStyle w:val="null3"/>
              <w:jc w:val="both"/>
            </w:pPr>
            <w:r>
              <w:rPr>
                <w:sz w:val="24"/>
              </w:rPr>
              <w:t>1008、▲采样率:≥32000Hz、频率响应:范围不窄于0.01Hz～310Hz、耐极化电压:不超过±950mV</w:t>
            </w:r>
          </w:p>
          <w:p>
            <w:pPr>
              <w:pStyle w:val="null3"/>
              <w:jc w:val="both"/>
            </w:pPr>
            <w:r>
              <w:rPr>
                <w:sz w:val="24"/>
              </w:rPr>
              <w:t>1009、▲支持病例自动重新诊断功能,选取不同的波形片段和选择不同的诊断条件,设备将自动给出不同的诊断结论</w:t>
            </w:r>
          </w:p>
          <w:p>
            <w:pPr>
              <w:pStyle w:val="null3"/>
              <w:jc w:val="both"/>
            </w:pPr>
            <w:r>
              <w:rPr>
                <w:sz w:val="24"/>
              </w:rPr>
              <w:t>1010、▲具备向量、时间向量高级功能</w:t>
            </w:r>
          </w:p>
          <w:p>
            <w:pPr>
              <w:pStyle w:val="null3"/>
              <w:jc w:val="both"/>
            </w:pPr>
            <w:r>
              <w:rPr>
                <w:sz w:val="24"/>
              </w:rPr>
              <w:t>1011、▲具有交流、肌电、漂移和高频截止滤波器</w:t>
            </w:r>
          </w:p>
          <w:p>
            <w:pPr>
              <w:pStyle w:val="null3"/>
              <w:jc w:val="both"/>
            </w:pPr>
            <w:r>
              <w:rPr>
                <w:sz w:val="24"/>
              </w:rPr>
              <w:t>1012、▲可自动对异常心率、导联脱落、外设连接、高频信号干扰情况进行实时监测报警</w:t>
            </w:r>
          </w:p>
          <w:p>
            <w:pPr>
              <w:pStyle w:val="null3"/>
              <w:jc w:val="both"/>
            </w:pPr>
            <w:r>
              <w:rPr>
                <w:sz w:val="24"/>
              </w:rPr>
              <w:t>1013、内置存储器，可存储病历≥1000例，支持U盘、(SD卡的扩容存储，具有病历管理功能，可对存储的病历进行查询、浏览、修改、导出、传输、打印，方便医生调阅病人信息</w:t>
            </w:r>
          </w:p>
          <w:p>
            <w:pPr>
              <w:pStyle w:val="null3"/>
              <w:jc w:val="both"/>
            </w:pPr>
            <w:r>
              <w:rPr>
                <w:sz w:val="24"/>
              </w:rPr>
              <w:t>1014、支持病例自动重新论断功能，选取不同的波形片段和选择不同的诊断条件，设备将自动给出不同的诊断结论。</w:t>
            </w:r>
          </w:p>
          <w:p>
            <w:pPr>
              <w:pStyle w:val="null3"/>
              <w:jc w:val="both"/>
            </w:pPr>
            <w:r>
              <w:rPr>
                <w:sz w:val="24"/>
              </w:rPr>
              <w:t>2000、</w:t>
            </w:r>
            <w:r>
              <w:rPr>
                <w:sz w:val="21"/>
                <w:color w:val="222222"/>
              </w:rPr>
              <w:t>★</w:t>
            </w:r>
            <w:r>
              <w:rPr>
                <w:sz w:val="24"/>
              </w:rPr>
              <w:t>配置清单</w:t>
            </w:r>
          </w:p>
          <w:p>
            <w:pPr>
              <w:pStyle w:val="null3"/>
              <w:jc w:val="both"/>
            </w:pPr>
            <w:r>
              <w:rPr>
                <w:sz w:val="24"/>
              </w:rPr>
              <w:t>2001、心电图主机1台</w:t>
            </w:r>
          </w:p>
          <w:p>
            <w:pPr>
              <w:pStyle w:val="null3"/>
              <w:jc w:val="both"/>
            </w:pPr>
            <w:r>
              <w:rPr>
                <w:sz w:val="24"/>
              </w:rPr>
              <w:t>2002、标配配件1套</w:t>
            </w:r>
          </w:p>
          <w:p>
            <w:pPr>
              <w:pStyle w:val="null3"/>
              <w:jc w:val="both"/>
            </w:pPr>
            <w:r>
              <w:rPr>
                <w:sz w:val="24"/>
              </w:rPr>
              <w:t>2003、说明书1份</w:t>
            </w:r>
          </w:p>
          <w:p>
            <w:pPr>
              <w:pStyle w:val="null3"/>
              <w:jc w:val="both"/>
            </w:pPr>
            <w:r>
              <w:rPr>
                <w:sz w:val="24"/>
              </w:rPr>
              <w:t>2004、合格证1份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24小时动态心电图记录器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24小时动态心电图记录器</w:t>
            </w:r>
            <w:r>
              <w:rPr>
                <w:sz w:val="24"/>
              </w:rPr>
              <w:t>技术参数及配置清单</w:t>
            </w:r>
          </w:p>
          <w:p>
            <w:pPr>
              <w:pStyle w:val="null3"/>
              <w:jc w:val="both"/>
            </w:pPr>
            <w:r>
              <w:rPr>
                <w:sz w:val="24"/>
              </w:rPr>
              <w:t>1000、</w:t>
            </w:r>
            <w:r>
              <w:rPr>
                <w:sz w:val="21"/>
                <w:color w:val="222222"/>
              </w:rPr>
              <w:t>★</w:t>
            </w:r>
            <w:r>
              <w:rPr>
                <w:sz w:val="24"/>
              </w:rPr>
              <w:t>数量：5台</w:t>
            </w:r>
          </w:p>
          <w:p>
            <w:pPr>
              <w:pStyle w:val="null3"/>
              <w:jc w:val="both"/>
            </w:pPr>
            <w:r>
              <w:rPr>
                <w:sz w:val="24"/>
              </w:rPr>
              <w:t>1001、★可兼容接入医院目前使用的B1网络动态心电分析系统（博英）。</w:t>
            </w:r>
          </w:p>
          <w:p>
            <w:pPr>
              <w:pStyle w:val="null3"/>
              <w:jc w:val="both"/>
            </w:pPr>
            <w:r>
              <w:rPr>
                <w:sz w:val="24"/>
              </w:rPr>
              <w:t>1002、导联数目:12导、3导二合一</w:t>
            </w:r>
          </w:p>
          <w:p>
            <w:pPr>
              <w:pStyle w:val="null3"/>
              <w:jc w:val="both"/>
            </w:pPr>
            <w:r>
              <w:rPr>
                <w:sz w:val="24"/>
              </w:rPr>
              <w:t>1003、可替换式大容量卡存储,存储容量≥8GB</w:t>
            </w:r>
          </w:p>
          <w:p>
            <w:pPr>
              <w:pStyle w:val="null3"/>
              <w:jc w:val="both"/>
            </w:pPr>
            <w:r>
              <w:rPr>
                <w:sz w:val="24"/>
              </w:rPr>
              <w:t>1004、采样率≥10000z</w:t>
            </w:r>
          </w:p>
          <w:p>
            <w:pPr>
              <w:pStyle w:val="null3"/>
              <w:jc w:val="both"/>
            </w:pPr>
            <w:r>
              <w:rPr>
                <w:sz w:val="24"/>
              </w:rPr>
              <w:t>1005、A/D转换可选，包括不限于:8位、10位、12位、16位</w:t>
            </w:r>
          </w:p>
          <w:p>
            <w:pPr>
              <w:pStyle w:val="null3"/>
              <w:jc w:val="both"/>
            </w:pPr>
            <w:r>
              <w:rPr>
                <w:sz w:val="24"/>
              </w:rPr>
              <w:t>1006、记录器带LCD液晶,实时显示心电波形及其它信息;</w:t>
            </w:r>
          </w:p>
          <w:p>
            <w:pPr>
              <w:pStyle w:val="null3"/>
              <w:jc w:val="both"/>
            </w:pPr>
            <w:r>
              <w:rPr>
                <w:sz w:val="24"/>
              </w:rPr>
              <w:t>1007、记录器提供独立起搏检测通道,起搏通道采样率≥10000z</w:t>
            </w:r>
          </w:p>
          <w:p>
            <w:pPr>
              <w:pStyle w:val="null3"/>
              <w:jc w:val="both"/>
            </w:pPr>
            <w:r>
              <w:rPr>
                <w:sz w:val="24"/>
              </w:rPr>
              <w:t>1008、≥2种方式高速回放，包括不限于:USB2.0通讯电缆、USB3.0高速读卡器</w:t>
            </w:r>
          </w:p>
          <w:p>
            <w:pPr>
              <w:pStyle w:val="null3"/>
              <w:jc w:val="both"/>
            </w:pPr>
            <w:r>
              <w:rPr>
                <w:sz w:val="24"/>
              </w:rPr>
              <w:t>1009、▲记录时间:12通道:≥4天记录存储；3通道:≥7天记录存储</w:t>
            </w:r>
          </w:p>
          <w:p>
            <w:pPr>
              <w:pStyle w:val="null3"/>
              <w:jc w:val="both"/>
            </w:pPr>
            <w:r>
              <w:rPr>
                <w:sz w:val="24"/>
              </w:rPr>
              <w:t>1010、重量≤50克:</w:t>
            </w:r>
          </w:p>
          <w:p>
            <w:pPr>
              <w:pStyle w:val="null3"/>
              <w:jc w:val="both"/>
            </w:pPr>
            <w:r>
              <w:rPr>
                <w:sz w:val="24"/>
              </w:rPr>
              <w:t>1011、支持事件标志功能</w:t>
            </w:r>
          </w:p>
          <w:p>
            <w:pPr>
              <w:pStyle w:val="null3"/>
              <w:jc w:val="both"/>
            </w:pPr>
            <w:r>
              <w:rPr>
                <w:sz w:val="24"/>
              </w:rPr>
              <w:t>1012、支持数据保护功能，防止数据被误删</w:t>
            </w:r>
          </w:p>
          <w:p>
            <w:pPr>
              <w:pStyle w:val="null3"/>
              <w:jc w:val="both"/>
            </w:pPr>
            <w:r>
              <w:rPr>
                <w:sz w:val="24"/>
              </w:rPr>
              <w:t>1013、记录器启动后可自动检测电池电量、皮肤阻抗检测、导联线连接情况</w:t>
            </w:r>
          </w:p>
          <w:p>
            <w:pPr>
              <w:pStyle w:val="null3"/>
              <w:jc w:val="both"/>
            </w:pPr>
            <w:r>
              <w:rPr>
                <w:sz w:val="24"/>
              </w:rPr>
              <w:t>1014、▲支持接连记录，在记录中途可更换电池接连记录;</w:t>
            </w:r>
          </w:p>
          <w:p>
            <w:pPr>
              <w:pStyle w:val="null3"/>
              <w:jc w:val="both"/>
            </w:pPr>
            <w:r>
              <w:rPr>
                <w:sz w:val="24"/>
              </w:rPr>
              <w:t>2000、</w:t>
            </w:r>
            <w:r>
              <w:rPr>
                <w:sz w:val="21"/>
                <w:color w:val="222222"/>
              </w:rPr>
              <w:t>★</w:t>
            </w:r>
            <w:r>
              <w:rPr>
                <w:sz w:val="24"/>
              </w:rPr>
              <w:t>每台</w:t>
            </w:r>
            <w:r>
              <w:rPr>
                <w:sz w:val="24"/>
              </w:rPr>
              <w:t>配置清</w:t>
            </w:r>
            <w:r>
              <w:rPr>
                <w:sz w:val="24"/>
              </w:rPr>
              <w:t>单</w:t>
            </w:r>
          </w:p>
          <w:p>
            <w:pPr>
              <w:pStyle w:val="null3"/>
              <w:jc w:val="both"/>
            </w:pPr>
            <w:r>
              <w:rPr>
                <w:sz w:val="24"/>
              </w:rPr>
              <w:t>2001、24小时动态心电图记录器（含导联线、存储卡）1台</w:t>
            </w:r>
          </w:p>
          <w:p>
            <w:pPr>
              <w:pStyle w:val="null3"/>
              <w:jc w:val="both"/>
            </w:pPr>
            <w:r>
              <w:rPr>
                <w:sz w:val="24"/>
              </w:rPr>
              <w:t>2002、说明书1份</w:t>
            </w:r>
          </w:p>
          <w:p>
            <w:pPr>
              <w:pStyle w:val="null3"/>
              <w:jc w:val="both"/>
            </w:pPr>
            <w:r>
              <w:rPr>
                <w:sz w:val="24"/>
              </w:rPr>
              <w:t>2003、合格证1份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18导心电图机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18导心电图机</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1001、★支持FTP、HTTP、SAMBA传输协议,能匹配本院现有的心电传输系统（理邦系统）,实现联网数据传输</w:t>
            </w:r>
          </w:p>
          <w:p>
            <w:pPr>
              <w:pStyle w:val="null3"/>
              <w:jc w:val="both"/>
            </w:pPr>
            <w:r>
              <w:rPr>
                <w:sz w:val="24"/>
              </w:rPr>
              <w:t>1002、★ECG输入通道：标准18/12导联心电信号同步采集。</w:t>
            </w:r>
          </w:p>
          <w:p>
            <w:pPr>
              <w:pStyle w:val="null3"/>
              <w:jc w:val="both"/>
            </w:pPr>
            <w:r>
              <w:rPr>
                <w:sz w:val="24"/>
              </w:rPr>
              <w:t>1003、具备心电信号采集与热敏打印功能</w:t>
            </w:r>
          </w:p>
          <w:p>
            <w:pPr>
              <w:pStyle w:val="null3"/>
              <w:jc w:val="both"/>
            </w:pPr>
            <w:r>
              <w:rPr>
                <w:sz w:val="24"/>
              </w:rPr>
              <w:t>1004、同屏显示,同步采集,同步热敏记录18/12道心电波形</w:t>
            </w:r>
          </w:p>
          <w:p>
            <w:pPr>
              <w:pStyle w:val="null3"/>
              <w:jc w:val="both"/>
            </w:pPr>
            <w:r>
              <w:rPr>
                <w:sz w:val="24"/>
              </w:rPr>
              <w:t>1005、触摸显示屏≥15.0英寸,屏幕亮度可调,支持背景网格显示</w:t>
            </w:r>
          </w:p>
          <w:p>
            <w:pPr>
              <w:pStyle w:val="null3"/>
              <w:jc w:val="both"/>
            </w:pPr>
            <w:r>
              <w:rPr>
                <w:sz w:val="24"/>
              </w:rPr>
              <w:t>1006、具备≥3种患者信息录入方式，包括不限于：手动输入,条码枪、磁卡读卡器、身份证读卡器读取,WORKLIST快速下载等</w:t>
            </w:r>
          </w:p>
          <w:p>
            <w:pPr>
              <w:pStyle w:val="null3"/>
              <w:jc w:val="both"/>
            </w:pPr>
            <w:r>
              <w:rPr>
                <w:sz w:val="24"/>
              </w:rPr>
              <w:t>1007、具备有线和无线联网,本机可直接发送E-mail,实现疑难病例远程诊断</w:t>
            </w:r>
          </w:p>
          <w:p>
            <w:pPr>
              <w:pStyle w:val="null3"/>
              <w:jc w:val="both"/>
            </w:pPr>
            <w:r>
              <w:rPr>
                <w:sz w:val="24"/>
              </w:rPr>
              <w:t>1008、具备心电数据双向传输,可将采集的心电数据直接上传至心电网络平台,可接收并打印回传的已诊断心电报告</w:t>
            </w:r>
          </w:p>
          <w:p>
            <w:pPr>
              <w:pStyle w:val="null3"/>
              <w:jc w:val="both"/>
            </w:pPr>
            <w:r>
              <w:rPr>
                <w:sz w:val="24"/>
              </w:rPr>
              <w:t>1009、采样率:≥32000Hz、频率响应:范围不窄于0.01Hz～310Hz、耐极化电压:不超过±950mV</w:t>
            </w:r>
          </w:p>
          <w:p>
            <w:pPr>
              <w:pStyle w:val="null3"/>
              <w:jc w:val="both"/>
            </w:pPr>
            <w:r>
              <w:rPr>
                <w:sz w:val="24"/>
              </w:rPr>
              <w:t>1010、支持病例自动重新诊断功能,选取不同的波形片段和选择不同的诊断条件,设备将自动给出不同的诊断结论</w:t>
            </w:r>
          </w:p>
          <w:p>
            <w:pPr>
              <w:pStyle w:val="null3"/>
              <w:jc w:val="both"/>
            </w:pPr>
            <w:r>
              <w:rPr>
                <w:sz w:val="24"/>
              </w:rPr>
              <w:t>1011、具备向量、时间向量高级功能</w:t>
            </w:r>
          </w:p>
          <w:p>
            <w:pPr>
              <w:pStyle w:val="null3"/>
              <w:jc w:val="both"/>
            </w:pPr>
            <w:r>
              <w:rPr>
                <w:sz w:val="24"/>
              </w:rPr>
              <w:t>1012、具备一体化标准物理全键盘和轨迹球鼠标设计,支持拼音、五笔等输入法</w:t>
            </w:r>
          </w:p>
          <w:p>
            <w:pPr>
              <w:pStyle w:val="null3"/>
              <w:jc w:val="both"/>
            </w:pPr>
            <w:r>
              <w:rPr>
                <w:sz w:val="24"/>
              </w:rPr>
              <w:t>1013、具备交流、肌电、漂移和高频截止滤波器</w:t>
            </w:r>
          </w:p>
          <w:p>
            <w:pPr>
              <w:pStyle w:val="null3"/>
              <w:jc w:val="both"/>
            </w:pPr>
            <w:r>
              <w:rPr>
                <w:sz w:val="24"/>
              </w:rPr>
              <w:t>1014、可自动对异常心率、导联脱落、外设连接、高频信号干扰情况进行实时监测报警</w:t>
            </w:r>
          </w:p>
          <w:p>
            <w:pPr>
              <w:pStyle w:val="null3"/>
              <w:jc w:val="both"/>
            </w:pPr>
            <w:r>
              <w:rPr>
                <w:sz w:val="24"/>
              </w:rPr>
              <w:t>1015、支持起搏检测功能</w:t>
            </w:r>
          </w:p>
          <w:p>
            <w:pPr>
              <w:pStyle w:val="null3"/>
              <w:jc w:val="both"/>
            </w:pPr>
            <w:r>
              <w:rPr>
                <w:sz w:val="24"/>
              </w:rPr>
              <w:t>1016、内置存储器，可存储病历≥1000例，支持U盘、(SD卡的扩容存储</w:t>
            </w:r>
          </w:p>
          <w:p>
            <w:pPr>
              <w:pStyle w:val="null3"/>
              <w:jc w:val="both"/>
            </w:pPr>
            <w:r>
              <w:rPr>
                <w:sz w:val="24"/>
              </w:rPr>
              <w:t>1017、支持波形冻结与波形浏览功能</w:t>
            </w:r>
          </w:p>
          <w:p>
            <w:pPr>
              <w:pStyle w:val="null3"/>
              <w:jc w:val="both"/>
            </w:pPr>
            <w:r>
              <w:rPr>
                <w:sz w:val="24"/>
              </w:rPr>
              <w:t>1018、支持病例自动重新论断功能，选取不同的波形片段和选择不同的诊断条件，设备将自动给出不同的诊断结论。</w:t>
            </w:r>
          </w:p>
          <w:p>
            <w:pPr>
              <w:pStyle w:val="null3"/>
              <w:jc w:val="both"/>
            </w:pPr>
            <w:r>
              <w:rPr>
                <w:sz w:val="24"/>
              </w:rPr>
              <w:t>2000、</w:t>
            </w:r>
            <w:r>
              <w:rPr>
                <w:sz w:val="21"/>
                <w:color w:val="222222"/>
              </w:rPr>
              <w:t>★</w:t>
            </w:r>
            <w:r>
              <w:rPr>
                <w:sz w:val="24"/>
              </w:rPr>
              <w:t>配置清单</w:t>
            </w:r>
          </w:p>
          <w:p>
            <w:pPr>
              <w:pStyle w:val="null3"/>
              <w:jc w:val="both"/>
            </w:pPr>
            <w:r>
              <w:rPr>
                <w:sz w:val="24"/>
              </w:rPr>
              <w:t>2001、心电图主机1台</w:t>
            </w:r>
          </w:p>
          <w:p>
            <w:pPr>
              <w:pStyle w:val="null3"/>
              <w:jc w:val="both"/>
            </w:pPr>
            <w:r>
              <w:rPr>
                <w:sz w:val="24"/>
              </w:rPr>
              <w:t>2002、标配配件1套</w:t>
            </w:r>
          </w:p>
          <w:p>
            <w:pPr>
              <w:pStyle w:val="null3"/>
              <w:jc w:val="both"/>
            </w:pPr>
            <w:r>
              <w:rPr>
                <w:sz w:val="24"/>
              </w:rPr>
              <w:t>2003、说明书1份</w:t>
            </w:r>
          </w:p>
          <w:p>
            <w:pPr>
              <w:pStyle w:val="null3"/>
              <w:jc w:val="both"/>
            </w:pPr>
            <w:r>
              <w:rPr>
                <w:sz w:val="24"/>
              </w:rPr>
              <w:t>2004、合格证1份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显微镜数码成像组件系统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显微镜数码成像组件系统</w:t>
            </w:r>
            <w:r>
              <w:rPr>
                <w:sz w:val="24"/>
              </w:rPr>
              <w:t>技术参数及配置清单</w:t>
            </w:r>
          </w:p>
          <w:p>
            <w:pPr>
              <w:pStyle w:val="null3"/>
              <w:jc w:val="both"/>
            </w:pPr>
            <w:r>
              <w:rPr>
                <w:sz w:val="24"/>
              </w:rPr>
              <w:t>1000、</w:t>
            </w:r>
            <w:r>
              <w:rPr>
                <w:sz w:val="21"/>
                <w:color w:val="222222"/>
              </w:rPr>
              <w:t>★</w:t>
            </w:r>
            <w:r>
              <w:rPr>
                <w:sz w:val="24"/>
              </w:rPr>
              <w:t>数量：1台（套）</w:t>
            </w:r>
          </w:p>
          <w:p>
            <w:pPr>
              <w:pStyle w:val="null3"/>
              <w:jc w:val="both"/>
            </w:pPr>
            <w:r>
              <w:rPr>
                <w:sz w:val="24"/>
              </w:rPr>
              <w:t>1001、★设备用途：显微镜数码成像，图片采集、处理及保持。</w:t>
            </w:r>
          </w:p>
          <w:p>
            <w:pPr>
              <w:pStyle w:val="null3"/>
              <w:jc w:val="both"/>
            </w:pPr>
            <w:r>
              <w:rPr>
                <w:sz w:val="24"/>
              </w:rPr>
              <w:t>1002、★可与我院现有显微镜奥林巴斯CX33匹配使用。</w:t>
            </w:r>
          </w:p>
          <w:p>
            <w:pPr>
              <w:pStyle w:val="null3"/>
              <w:jc w:val="both"/>
            </w:pPr>
            <w:r>
              <w:rPr>
                <w:sz w:val="24"/>
              </w:rPr>
              <w:t>1003、▲高清拍摄，分辨率≥2000万像素</w:t>
            </w:r>
          </w:p>
          <w:p>
            <w:pPr>
              <w:pStyle w:val="null3"/>
              <w:jc w:val="both"/>
            </w:pPr>
            <w:r>
              <w:rPr>
                <w:sz w:val="24"/>
              </w:rPr>
              <w:t>1004、视频模式包括不限于：15帧/秒、60帧/秒</w:t>
            </w:r>
          </w:p>
          <w:p>
            <w:pPr>
              <w:pStyle w:val="null3"/>
              <w:jc w:val="both"/>
            </w:pPr>
            <w:r>
              <w:rPr>
                <w:sz w:val="24"/>
              </w:rPr>
              <w:t>1005、具备高速USB3.0传输模式</w:t>
            </w:r>
          </w:p>
          <w:p>
            <w:pPr>
              <w:pStyle w:val="null3"/>
              <w:jc w:val="both"/>
            </w:pPr>
            <w:r>
              <w:rPr>
                <w:sz w:val="24"/>
              </w:rPr>
              <w:t>1006、▲软件功能包括不限于：1:预览：实时动态预览，预览过程支持动态测量；2:采集功能，支持多种存储格式3:录影及定时拍摄，实现高清晰录影4:测量功能5:计数功能6:大图拼接7:大景深图像8:比例尺</w:t>
            </w:r>
          </w:p>
          <w:p>
            <w:pPr>
              <w:pStyle w:val="null3"/>
              <w:jc w:val="both"/>
            </w:pPr>
            <w:r>
              <w:rPr>
                <w:sz w:val="24"/>
              </w:rPr>
              <w:t>2000、</w:t>
            </w:r>
            <w:r>
              <w:rPr>
                <w:sz w:val="21"/>
                <w:color w:val="222222"/>
              </w:rPr>
              <w:t>★</w:t>
            </w:r>
            <w:r>
              <w:rPr>
                <w:sz w:val="24"/>
              </w:rPr>
              <w:t>配置清单</w:t>
            </w:r>
          </w:p>
          <w:p>
            <w:pPr>
              <w:pStyle w:val="null3"/>
              <w:jc w:val="both"/>
            </w:pPr>
            <w:r>
              <w:rPr>
                <w:sz w:val="24"/>
              </w:rPr>
              <w:t>2001、相机1台</w:t>
            </w:r>
          </w:p>
          <w:p>
            <w:pPr>
              <w:pStyle w:val="null3"/>
              <w:jc w:val="both"/>
            </w:pPr>
            <w:r>
              <w:rPr>
                <w:sz w:val="24"/>
              </w:rPr>
              <w:t>2002、相关图片处理软件及配件1套</w:t>
            </w:r>
          </w:p>
          <w:p>
            <w:pPr>
              <w:pStyle w:val="null3"/>
              <w:jc w:val="both"/>
            </w:pPr>
            <w:r>
              <w:rPr>
                <w:sz w:val="24"/>
              </w:rPr>
              <w:t>2003、说明书1份</w:t>
            </w:r>
          </w:p>
          <w:p>
            <w:pPr>
              <w:pStyle w:val="null3"/>
              <w:jc w:val="both"/>
            </w:pPr>
            <w:r>
              <w:rPr>
                <w:sz w:val="24"/>
              </w:rPr>
              <w:t>2004、合格证1份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耳鼻喉动力系统-耳科手术动力手柄</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耳鼻喉动力系统</w:t>
            </w:r>
            <w:r>
              <w:rPr>
                <w:sz w:val="24"/>
                <w:b/>
              </w:rPr>
              <w:t>-耳科手术动力手柄</w:t>
            </w:r>
            <w:r>
              <w:rPr>
                <w:sz w:val="24"/>
              </w:rPr>
              <w:t>技术参数及配置清单</w:t>
            </w:r>
          </w:p>
          <w:p>
            <w:pPr>
              <w:pStyle w:val="null3"/>
              <w:jc w:val="both"/>
            </w:pPr>
            <w:r>
              <w:rPr>
                <w:sz w:val="24"/>
              </w:rPr>
              <w:t>1000、</w:t>
            </w:r>
            <w:r>
              <w:rPr>
                <w:sz w:val="21"/>
                <w:color w:val="222222"/>
              </w:rPr>
              <w:t>★</w:t>
            </w:r>
            <w:r>
              <w:rPr>
                <w:sz w:val="24"/>
              </w:rPr>
              <w:t>数量：1台</w:t>
            </w:r>
          </w:p>
          <w:p>
            <w:pPr>
              <w:pStyle w:val="null3"/>
              <w:jc w:val="both"/>
            </w:pPr>
            <w:r>
              <w:rPr>
                <w:sz w:val="24"/>
              </w:rPr>
              <w:t>1001、★必须可匹配科室现有的手术动力系统（美敦力）正常使用。</w:t>
            </w:r>
          </w:p>
          <w:p>
            <w:pPr>
              <w:pStyle w:val="null3"/>
              <w:jc w:val="both"/>
            </w:pPr>
            <w:r>
              <w:rPr>
                <w:sz w:val="24"/>
              </w:rPr>
              <w:t>1002、手柄类型：电动，无级变速</w:t>
            </w:r>
          </w:p>
          <w:p>
            <w:pPr>
              <w:pStyle w:val="null3"/>
              <w:jc w:val="both"/>
            </w:pPr>
            <w:r>
              <w:rPr>
                <w:sz w:val="24"/>
              </w:rPr>
              <w:t>1003、手柄电缆长度≥460cm，电缆线可耐高温高压消毒</w:t>
            </w:r>
          </w:p>
          <w:p>
            <w:pPr>
              <w:pStyle w:val="null3"/>
              <w:jc w:val="both"/>
            </w:pPr>
            <w:r>
              <w:rPr>
                <w:sz w:val="24"/>
              </w:rPr>
              <w:t>1004、钻头安装≤2步安装，快速更换。</w:t>
            </w:r>
          </w:p>
          <w:p>
            <w:pPr>
              <w:pStyle w:val="null3"/>
              <w:jc w:val="both"/>
            </w:pPr>
            <w:r>
              <w:rPr>
                <w:sz w:val="24"/>
              </w:rPr>
              <w:t>1005、马达转速范围不窄于：200-75000RPM，转速可调节，正向/反向可调节</w:t>
            </w:r>
          </w:p>
          <w:p>
            <w:pPr>
              <w:pStyle w:val="null3"/>
              <w:jc w:val="both"/>
            </w:pPr>
            <w:r>
              <w:rPr>
                <w:sz w:val="24"/>
              </w:rPr>
              <w:t>1006、马达扭矩≥42mNm</w:t>
            </w:r>
          </w:p>
          <w:p>
            <w:pPr>
              <w:pStyle w:val="null3"/>
              <w:jc w:val="both"/>
            </w:pPr>
            <w:r>
              <w:rPr>
                <w:sz w:val="24"/>
              </w:rPr>
              <w:t>1007、噪音水平≤55dBA</w:t>
            </w:r>
          </w:p>
          <w:p>
            <w:pPr>
              <w:pStyle w:val="null3"/>
              <w:jc w:val="both"/>
            </w:pPr>
            <w:r>
              <w:rPr>
                <w:sz w:val="24"/>
              </w:rPr>
              <w:t>1008、驱动附件包括不限于：直型附件、成角附件</w:t>
            </w:r>
          </w:p>
          <w:p>
            <w:pPr>
              <w:pStyle w:val="null3"/>
              <w:jc w:val="both"/>
            </w:pPr>
            <w:r>
              <w:rPr>
                <w:sz w:val="24"/>
              </w:rPr>
              <w:t>1009、消毒方法包括不限于：蒸气高温高压消毒、环氧乙烷消毒</w:t>
            </w:r>
          </w:p>
          <w:p>
            <w:pPr>
              <w:pStyle w:val="null3"/>
              <w:jc w:val="both"/>
            </w:pPr>
            <w:r>
              <w:rPr>
                <w:sz w:val="24"/>
              </w:rPr>
              <w:t>1010、可匹配≥90种耳科钻头</w:t>
            </w:r>
          </w:p>
          <w:p>
            <w:pPr>
              <w:pStyle w:val="null3"/>
              <w:jc w:val="both"/>
            </w:pPr>
            <w:r>
              <w:rPr>
                <w:sz w:val="24"/>
              </w:rPr>
              <w:t>2000、</w:t>
            </w:r>
            <w:r>
              <w:rPr>
                <w:sz w:val="21"/>
                <w:color w:val="222222"/>
              </w:rPr>
              <w:t>★</w:t>
            </w:r>
            <w:r>
              <w:rPr>
                <w:sz w:val="24"/>
              </w:rPr>
              <w:t>配置清单</w:t>
            </w:r>
          </w:p>
          <w:p>
            <w:pPr>
              <w:pStyle w:val="null3"/>
              <w:jc w:val="both"/>
            </w:pPr>
            <w:r>
              <w:rPr>
                <w:sz w:val="24"/>
              </w:rPr>
              <w:t>2001、动力手柄1把</w:t>
            </w:r>
          </w:p>
          <w:p>
            <w:pPr>
              <w:pStyle w:val="null3"/>
              <w:jc w:val="both"/>
            </w:pPr>
            <w:r>
              <w:rPr>
                <w:sz w:val="24"/>
              </w:rPr>
              <w:t>2002、直型附件1个</w:t>
            </w:r>
          </w:p>
          <w:p>
            <w:pPr>
              <w:pStyle w:val="null3"/>
              <w:jc w:val="both"/>
            </w:pPr>
            <w:r>
              <w:rPr>
                <w:sz w:val="24"/>
              </w:rPr>
              <w:t>2003、成角附件1个</w:t>
            </w:r>
          </w:p>
          <w:p>
            <w:pPr>
              <w:pStyle w:val="null3"/>
              <w:jc w:val="both"/>
            </w:pPr>
            <w:r>
              <w:rPr>
                <w:sz w:val="24"/>
              </w:rPr>
              <w:t>2004、耳钻2个</w:t>
            </w:r>
          </w:p>
          <w:p>
            <w:pPr>
              <w:pStyle w:val="null3"/>
              <w:jc w:val="both"/>
            </w:pPr>
            <w:r>
              <w:rPr>
                <w:sz w:val="24"/>
              </w:rPr>
              <w:t>2005、消毒盒1个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1.采购代理机构：本项目是指惠东县建纬工程造价事务所有限公司，负责整个采购活动的组织，依法负责编制和发布招标文件，对招标文件拥有最终的解释权，不以任何身份出任评标委员会成员。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惠东县人民医院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采购机构代理服务收费标准：按照国家发展计划委员会颁发的《招标代理服务收费管理暂行办法》（计价格[2002]1980）执行。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惠东县建纬工程造价事务所有限公司</w:t>
      </w:r>
      <w:r>
        <w:rPr/>
        <w:t>代收。具体操作要求详见</w:t>
      </w:r>
      <w:r>
        <w:rPr/>
        <w:t>惠东县建纬工程造价事务所有限公司</w:t>
      </w:r>
      <w:r>
        <w:rPr/>
        <w:t>有关指引，递交事宜请自行咨询</w:t>
      </w:r>
      <w:r>
        <w:rPr/>
        <w:t>惠东县建纬工程造价事务所有限公司</w:t>
      </w:r>
      <w:r>
        <w:rPr/>
        <w:t>；请各投标人在投标文件递交截止时间前按须知前附表规定的金额递交至</w:t>
      </w:r>
      <w:r>
        <w:rPr/>
        <w:t>惠东县建纬工程造价事务所有限公司</w:t>
      </w:r>
      <w:r>
        <w:rPr/>
        <w:t>，到账情况以开标时</w:t>
      </w:r>
      <w:r>
        <w:rPr/>
        <w:t>惠东县建纬工程造价事务所有限公司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w:t>
      </w:r>
    </w:p>
    <w:p>
      <w:pPr>
        <w:pStyle w:val="null3"/>
        <w:ind w:firstLine="480"/>
      </w:pPr>
      <w:r>
        <w:rPr/>
        <w:t>电话：</w:t>
      </w:r>
      <w:r>
        <w:rPr/>
        <w:t>0752-8862917</w:t>
      </w:r>
    </w:p>
    <w:p>
      <w:pPr>
        <w:pStyle w:val="null3"/>
        <w:ind w:firstLine="480"/>
      </w:pPr>
      <w:r>
        <w:rPr/>
        <w:t>传真：</w:t>
      </w:r>
      <w:r>
        <w:rPr/>
        <w:t>/</w:t>
      </w:r>
    </w:p>
    <w:p>
      <w:pPr>
        <w:pStyle w:val="null3"/>
        <w:ind w:firstLine="480"/>
      </w:pPr>
      <w:r>
        <w:rPr/>
        <w:t>邮箱：</w:t>
      </w:r>
      <w:r>
        <w:rPr/>
        <w:t>1019248955@qq.com</w:t>
      </w:r>
    </w:p>
    <w:p>
      <w:pPr>
        <w:pStyle w:val="null3"/>
        <w:ind w:firstLine="480"/>
      </w:pPr>
      <w:r>
        <w:rPr/>
        <w:t>地址：</w:t>
      </w:r>
      <w:r>
        <w:rPr/>
        <w:t>惠东县平山街道黄排社区联昇路滨江花园A1-A3 1-2层05号</w:t>
      </w:r>
    </w:p>
    <w:p>
      <w:pPr>
        <w:pStyle w:val="null3"/>
        <w:ind w:firstLine="480"/>
      </w:pPr>
      <w:r>
        <w:rPr/>
        <w:t>邮编：</w:t>
      </w:r>
      <w:r>
        <w:rPr/>
        <w:t>516300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政府采购监督管理机构名称：惠东县财政局政府采购监管股</w:t>
      </w:r>
    </w:p>
    <w:p>
      <w:pPr>
        <w:pStyle w:val="null3"/>
      </w:pPr>
      <w:r>
        <w:rPr/>
        <w:t>地 址：惠东县城建设路88号</w:t>
      </w:r>
    </w:p>
    <w:p>
      <w:pPr>
        <w:pStyle w:val="null3"/>
      </w:pPr>
      <w:r>
        <w:rPr/>
        <w:t>电 话：0752-8820322</w:t>
      </w:r>
    </w:p>
    <w:p>
      <w:pPr>
        <w:pStyle w:val="null3"/>
      </w:pPr>
      <w:r>
        <w:rPr/>
        <w:t>邮 编：516300</w:t>
      </w:r>
    </w:p>
    <w:p>
      <w:pPr>
        <w:pStyle w:val="null3"/>
      </w:pPr>
      <w:r>
        <w:rPr/>
        <w:t>传 真：0752-8820323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(2024年医疗设备年度计划采购项目综合类)：综合评分法,是指投标文件满足招标文件全部实质性要求，且按照评审因素的量化指标评审得分最高的投标人为中标候选人的评标方法。（最低报价不是中标的唯一依据。）</w:t>
      </w:r>
    </w:p>
    <w:p>
      <w:pPr>
        <w:pStyle w:val="null3"/>
      </w:pPr>
      <w:r>
        <w:rPr/>
        <w:t>采购包2(2024年医疗设备年度计划采购项目综合类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惠东县建纬工程造价事务所有限公司</w:t>
      </w:r>
      <w:r>
        <w:rPr/>
        <w:t>统一对外发布。</w:t>
      </w:r>
    </w:p>
    <w:p>
      <w:pPr>
        <w:pStyle w:val="null3"/>
        <w:ind w:firstLine="480"/>
      </w:pPr>
      <w:r>
        <w:rPr/>
        <w:t>（2）对</w:t>
      </w:r>
      <w:r>
        <w:rPr/>
        <w:t>惠东县建纬工程造价事务所有限公司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采购包1（2024年医疗设备年度计划采购项目综合类）：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采购包2（2024年医疗设备年度计划采购项目综合类包2）：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采购包1（2024年医疗设备年度计划采购项目综合类）：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次采购设备属于医疗器械，供应商应依法取得在具备有效期内的《医疗器械经营许可证》或《医疗器械生产许可证》或相应的经营备案凭证等医疗器械经营的资质（注：持《医疗器械生产许可证》供应商，仅限于投供应商自身生产的产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根据所投的医疗器械分类，提供以下材料：第一类医疗器械提供相应的医疗器械备案证明；第二类、第三类医疗器械提供相应的医疗器械注册证明。如国家另有规定，则适用其规定，按要求提供证明文件。若不属于医疗器械的，供应商应提供上级行政主管部门将其列为非医疗器械的界定文件或通知等证明资料。</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属于不专门面向中小企业采购项目，依照《政府采购促进中小企业发展管理办法》、《支持监狱企业发展有关问题的通知》和《财政部民政部中国残疾人联合会关于促进残疾人就业政府采购政策的通知》的规定,对符合相关条件的投标人给予相应的政府采购政策扶持。(详见本项目招标文件“第四章”中的“政府采购政策落实”相关内容)</w:t>
            </w:r>
          </w:p>
        </w:tc>
      </w:tr>
    </w:tbl>
    <w:p>
      <w:pPr>
        <w:pStyle w:val="null3"/>
      </w:pPr>
      <w:r>
        <w:rPr/>
        <w:t>采购包2（2024年医疗设备年度计划采购项目综合类包2）：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次采购设备属于医疗器械，供应商应依法取得在具备有效期内的《医疗器械经营许可证》或《医疗器械生产许可证》或相应的经营备案凭证等医疗器械经营的资质（注：持《医疗器械生产许可证》供应商，仅限于投供应商自身生产的产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须根据所投的医疗器械分类，提供以下材料：第一类医疗器械提供相应的医疗器械备案证明；第二类、第三类医疗器械提供相应的医疗器械注册证明。如国家另有规定，则适用其规定，按要求提供证明文件。若不属于医疗器械的，供应商应提供上级行政主管部门将其列为非医疗器械的界定文件或通知等证明资料。</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本采购包接受进口产品投标，进口产品是指通过中国海关报关验放进入中国境内且产自关境外的产品。（属于进口产品的需提供生产厂家授权书等证明资料）</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属于不专门面向中小企业采购项目，依照《政府采购促进中小企业发展管理办法》、《支持监狱企业发展有关问题的通知》和《财政部民政部中国残疾人联合会关于促进残疾人就业政府采购政策的通知》的规定,对符合相关条件的投标人给予相应的政府采购政策扶持。(详见本项目招标文件“第四章”中的“政府采购政策落实”相关内容)</w:t>
            </w:r>
          </w:p>
        </w:tc>
      </w:tr>
    </w:tbl>
    <w:p>
      <w:pPr>
        <w:pStyle w:val="null3"/>
        <w:ind w:firstLine="480"/>
      </w:pPr>
      <w:r>
        <w:rPr/>
        <w:t>表二符合性审查表：</w:t>
      </w:r>
    </w:p>
    <w:p>
      <w:pPr>
        <w:pStyle w:val="null3"/>
      </w:pPr>
      <w:r>
        <w:rPr/>
        <w:t>采购包1（2024年医疗设备年度计划采购项目综合类）：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投标报价是固定唯一的且不超过采购预算。</w:t>
            </w:r>
          </w:p>
        </w:tc>
      </w:tr>
      <w:tr>
        <w:tc>
          <w:tcPr>
            <w:tcW w:type="dxa" w:w="890"/>
          </w:tcPr>
          <w:p>
            <w:pPr>
              <w:pStyle w:val="null3"/>
            </w:pPr>
            <w:r>
              <w:rPr/>
              <w:t>2</w:t>
            </w:r>
          </w:p>
        </w:tc>
        <w:tc>
          <w:tcPr>
            <w:tcW w:type="dxa" w:w="3178"/>
          </w:tcPr>
          <w:p>
            <w:pPr>
              <w:pStyle w:val="null3"/>
            </w:pPr>
            <w:r>
              <w:rPr/>
              <w:t>投标报价合理性</w:t>
            </w:r>
          </w:p>
        </w:tc>
        <w:tc>
          <w:tcPr>
            <w:tcW w:type="dxa" w:w="4238"/>
          </w:tcPr>
          <w:p>
            <w:pPr>
              <w:pStyle w:val="null3"/>
            </w:pPr>
            <w:r>
              <w:rPr/>
              <w:t>投标报价无明显低于企业成本价格。</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投标文件是否对采购文件的实质性技术与商务的条款无产生负偏离。</w:t>
            </w:r>
          </w:p>
        </w:tc>
      </w:tr>
      <w:tr>
        <w:tc>
          <w:tcPr>
            <w:tcW w:type="dxa" w:w="890"/>
          </w:tcPr>
          <w:p>
            <w:pPr>
              <w:pStyle w:val="null3"/>
            </w:pPr>
            <w:r>
              <w:rPr/>
              <w:t>5</w:t>
            </w:r>
          </w:p>
        </w:tc>
        <w:tc>
          <w:tcPr>
            <w:tcW w:type="dxa" w:w="3178"/>
          </w:tcPr>
          <w:p>
            <w:pPr>
              <w:pStyle w:val="null3"/>
            </w:pPr>
            <w:r>
              <w:rPr/>
              <w:t>投标文件的签署、盖章</w:t>
            </w:r>
          </w:p>
        </w:tc>
        <w:tc>
          <w:tcPr>
            <w:tcW w:type="dxa" w:w="4238"/>
          </w:tcPr>
          <w:p>
            <w:pPr>
              <w:pStyle w:val="null3"/>
            </w:pPr>
            <w:r>
              <w:rPr/>
              <w:t>投标文件按照采购文件规定要求签署、盖章。</w:t>
            </w:r>
          </w:p>
        </w:tc>
      </w:tr>
      <w:tr>
        <w:tc>
          <w:tcPr>
            <w:tcW w:type="dxa" w:w="890"/>
          </w:tcPr>
          <w:p>
            <w:pPr>
              <w:pStyle w:val="null3"/>
            </w:pPr>
            <w:r>
              <w:rPr/>
              <w:t>6</w:t>
            </w:r>
          </w:p>
        </w:tc>
        <w:tc>
          <w:tcPr>
            <w:tcW w:type="dxa" w:w="3178"/>
          </w:tcPr>
          <w:p>
            <w:pPr>
              <w:pStyle w:val="null3"/>
            </w:pPr>
            <w:r>
              <w:rPr/>
              <w:t>“★”号条款的响应</w:t>
            </w:r>
          </w:p>
        </w:tc>
        <w:tc>
          <w:tcPr>
            <w:tcW w:type="dxa" w:w="4238"/>
          </w:tcPr>
          <w:p>
            <w:pPr>
              <w:pStyle w:val="null3"/>
            </w:pPr>
            <w:r>
              <w:rPr/>
              <w:t>投标文件完全响应采购文件中带★号的条款和指标。</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无采购文件、法律、法规规定的被视为无效投标的其它条款。</w:t>
            </w:r>
          </w:p>
        </w:tc>
      </w:tr>
    </w:tbl>
    <w:p>
      <w:pPr>
        <w:pStyle w:val="null3"/>
      </w:pPr>
      <w:r>
        <w:rPr/>
        <w:t>采购包2（2024年医疗设备年度计划采购项目综合类包2）：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投标报价是固定唯一的且不超过采购预算。</w:t>
            </w:r>
          </w:p>
        </w:tc>
      </w:tr>
      <w:tr>
        <w:tc>
          <w:tcPr>
            <w:tcW w:type="dxa" w:w="890"/>
          </w:tcPr>
          <w:p>
            <w:pPr>
              <w:pStyle w:val="null3"/>
            </w:pPr>
            <w:r>
              <w:rPr/>
              <w:t>2</w:t>
            </w:r>
          </w:p>
        </w:tc>
        <w:tc>
          <w:tcPr>
            <w:tcW w:type="dxa" w:w="3178"/>
          </w:tcPr>
          <w:p>
            <w:pPr>
              <w:pStyle w:val="null3"/>
            </w:pPr>
            <w:r>
              <w:rPr/>
              <w:t>投标报价合理性</w:t>
            </w:r>
          </w:p>
        </w:tc>
        <w:tc>
          <w:tcPr>
            <w:tcW w:type="dxa" w:w="4238"/>
          </w:tcPr>
          <w:p>
            <w:pPr>
              <w:pStyle w:val="null3"/>
            </w:pPr>
            <w:r>
              <w:rPr/>
              <w:t>投标报价无明显低于企业成本价格。</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提交了投标函，投标有效期符合要求。</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投标文件是否对采购文件的实质性技术与商务的条款无产生负偏离。</w:t>
            </w:r>
          </w:p>
        </w:tc>
      </w:tr>
      <w:tr>
        <w:tc>
          <w:tcPr>
            <w:tcW w:type="dxa" w:w="890"/>
          </w:tcPr>
          <w:p>
            <w:pPr>
              <w:pStyle w:val="null3"/>
            </w:pPr>
            <w:r>
              <w:rPr/>
              <w:t>5</w:t>
            </w:r>
          </w:p>
        </w:tc>
        <w:tc>
          <w:tcPr>
            <w:tcW w:type="dxa" w:w="3178"/>
          </w:tcPr>
          <w:p>
            <w:pPr>
              <w:pStyle w:val="null3"/>
            </w:pPr>
            <w:r>
              <w:rPr/>
              <w:t>投标文件的签署、盖章</w:t>
            </w:r>
          </w:p>
        </w:tc>
        <w:tc>
          <w:tcPr>
            <w:tcW w:type="dxa" w:w="4238"/>
          </w:tcPr>
          <w:p>
            <w:pPr>
              <w:pStyle w:val="null3"/>
            </w:pPr>
            <w:r>
              <w:rPr/>
              <w:t>投标文件按照采购文件规定要求签署、盖章。</w:t>
            </w:r>
          </w:p>
        </w:tc>
      </w:tr>
      <w:tr>
        <w:tc>
          <w:tcPr>
            <w:tcW w:type="dxa" w:w="890"/>
          </w:tcPr>
          <w:p>
            <w:pPr>
              <w:pStyle w:val="null3"/>
            </w:pPr>
            <w:r>
              <w:rPr/>
              <w:t>6</w:t>
            </w:r>
          </w:p>
        </w:tc>
        <w:tc>
          <w:tcPr>
            <w:tcW w:type="dxa" w:w="3178"/>
          </w:tcPr>
          <w:p>
            <w:pPr>
              <w:pStyle w:val="null3"/>
            </w:pPr>
            <w:r>
              <w:rPr/>
              <w:t>“★”号条款的响应</w:t>
            </w:r>
          </w:p>
        </w:tc>
        <w:tc>
          <w:tcPr>
            <w:tcW w:type="dxa" w:w="4238"/>
          </w:tcPr>
          <w:p>
            <w:pPr>
              <w:pStyle w:val="null3"/>
            </w:pPr>
            <w:r>
              <w:rPr/>
              <w:t>投标文件完全响应采购文件中带★号的条款和指标。</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无采购文件、法律、法规规定的被视为无效投标的其它条款。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2024年医疗设备年度计划采购项目综合类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重要技术参数响应情况(标▲号) (22.0分)</w:t>
            </w:r>
          </w:p>
        </w:tc>
        <w:tc>
          <w:tcPr>
            <w:tcW w:type="dxa" w:w="5076"/>
          </w:tcPr>
          <w:p>
            <w:pPr>
              <w:pStyle w:val="null3"/>
              <w:jc w:val="left"/>
            </w:pPr>
            <w:r>
              <w:rPr/>
              <w:t>评标委员会根据投标人所投货物技术参数是否符合第二章采购需求 附表一 具体技术参数要求中标注▲号的重要技术参数进行评分，共22项(条)，每偏离(不满足)一条或一项扣1分，扣完为止。 注:标注▲号的指标需提供产品彩页或厂家产品说明书或厂家技术说明函等证明材料，无或未按要求提供的视为不满足则该项不得分。如标注▲号的指标中有佐证资料要求的则按其要求。</w:t>
            </w:r>
          </w:p>
        </w:tc>
      </w:tr>
      <w:tr>
        <w:tc>
          <w:tcPr>
            <w:tcW w:type="dxa" w:w="922"/>
            <w:gridSpan w:val="2"/>
            <w:vMerge/>
          </w:tcPr>
          <w:p/>
        </w:tc>
        <w:tc>
          <w:tcPr>
            <w:tcW w:type="dxa" w:w="2307"/>
          </w:tcPr>
          <w:p>
            <w:pPr>
              <w:pStyle w:val="null3"/>
              <w:jc w:val="left"/>
            </w:pPr>
            <w:r>
              <w:rPr/>
              <w:t>一般技术参数响应情况（未标注▲号和★号） (22.0分)</w:t>
            </w:r>
          </w:p>
        </w:tc>
        <w:tc>
          <w:tcPr>
            <w:tcW w:type="dxa" w:w="5076"/>
          </w:tcPr>
          <w:p>
            <w:pPr>
              <w:pStyle w:val="null3"/>
              <w:jc w:val="left"/>
            </w:pPr>
            <w:r>
              <w:rPr/>
              <w:t>评标委员会根据投标人所投货物技术参数是否符合第二章采购需求 附表一 具体技术参数要求中未标注▲号和★号的一般技术参数进行评分，共55项(条)，每偏离(不满足)一条或一项扣0.4分，扣完为止。 注:未标注“▲”和“★”符号的指标，若注明需提供产品彩页或厂家产品说明书或厂家技术说明函等证明材料,无或未按要求提供的视为不满足则该项不得分，若未注明需提供佐证材料的，以投标人在投标文件中《技术和服务要求响应表》所填写的“是否偏离”为准，未填写或未响应的视为负偏离。</w:t>
            </w:r>
          </w:p>
        </w:tc>
      </w:tr>
      <w:tr>
        <w:tc>
          <w:tcPr>
            <w:tcW w:type="dxa" w:w="922"/>
            <w:gridSpan w:val="2"/>
            <w:vMerge/>
          </w:tcPr>
          <w:p/>
        </w:tc>
        <w:tc>
          <w:tcPr>
            <w:tcW w:type="dxa" w:w="2307"/>
          </w:tcPr>
          <w:p>
            <w:pPr>
              <w:pStyle w:val="null3"/>
              <w:jc w:val="left"/>
            </w:pPr>
            <w:r>
              <w:rPr/>
              <w:t>项目总体实施方案 (5.0分)</w:t>
            </w:r>
          </w:p>
        </w:tc>
        <w:tc>
          <w:tcPr>
            <w:tcW w:type="dxa" w:w="5076"/>
          </w:tcPr>
          <w:p>
            <w:pPr>
              <w:pStyle w:val="null3"/>
              <w:jc w:val="left"/>
            </w:pPr>
            <w:r>
              <w:rPr/>
              <w:t>根据各供应商提供的项目总体实施方案（包括但不限于：供货、包装、运输、安装、调试、验收等方案）进行综合评审： 1、项目总体实施方案内容完整、编制思路清晰、层次清楚，内容严谨全面，有指导性、针对性、可操作性得5分； 2、项目总体实施方案内容较完整、编制思路较清晰、层次较清楚，内容较严谨全面，较有指导性、针对性、可操作性得3分； 3、项目总体实施方案内容不够完整、编制思路不清晰、层次不清楚，内容不严谨全面，指导性、针对性、可操作性一般得1分； 4、无提供不得分。</w:t>
            </w:r>
          </w:p>
        </w:tc>
      </w:tr>
      <w:tr>
        <w:tc>
          <w:tcPr>
            <w:tcW w:type="dxa" w:w="922"/>
            <w:gridSpan w:val="2"/>
            <w:vMerge/>
          </w:tcPr>
          <w:p/>
        </w:tc>
        <w:tc>
          <w:tcPr>
            <w:tcW w:type="dxa" w:w="2307"/>
          </w:tcPr>
          <w:p>
            <w:pPr>
              <w:pStyle w:val="null3"/>
              <w:jc w:val="left"/>
            </w:pPr>
            <w:r>
              <w:rPr/>
              <w:t>质量保证措施 (3.0分)</w:t>
            </w:r>
          </w:p>
        </w:tc>
        <w:tc>
          <w:tcPr>
            <w:tcW w:type="dxa" w:w="5076"/>
          </w:tcPr>
          <w:p>
            <w:pPr>
              <w:pStyle w:val="null3"/>
              <w:jc w:val="left"/>
            </w:pPr>
            <w:r>
              <w:rPr/>
              <w:t>根据各供应商提供的质量保证措施（包括但不限于：货物生产、质检、出厂、运输、交货等环节的保障措施）进行综合评审： 1、质量保证措施完善、具体详细、科学合理、可行性高，得3分； 2、质量保证措施基本完善、详细、有一定可行性，得2分； 3、质量保证措施不完善、不详细、不可行，得1分； 4、无提供不得分。</w:t>
            </w:r>
          </w:p>
        </w:tc>
      </w:tr>
      <w:tr>
        <w:tc>
          <w:tcPr>
            <w:tcW w:type="dxa" w:w="922"/>
            <w:gridSpan w:val="2"/>
            <w:vMerge/>
          </w:tcPr>
          <w:p/>
        </w:tc>
        <w:tc>
          <w:tcPr>
            <w:tcW w:type="dxa" w:w="2307"/>
          </w:tcPr>
          <w:p>
            <w:pPr>
              <w:pStyle w:val="null3"/>
              <w:jc w:val="left"/>
            </w:pPr>
            <w:r>
              <w:rPr/>
              <w:t>技术培训方案 (3.0分)</w:t>
            </w:r>
          </w:p>
        </w:tc>
        <w:tc>
          <w:tcPr>
            <w:tcW w:type="dxa" w:w="5076"/>
          </w:tcPr>
          <w:p>
            <w:pPr>
              <w:pStyle w:val="null3"/>
              <w:jc w:val="left"/>
            </w:pPr>
            <w:r>
              <w:rPr/>
              <w:t>根据各供应商提供的质量保证措施（包括但不限于：培训地点、培训人员、培训方式、培训目标等）进行综合评审： 1、技术培训方案完全满足要求，培训方案详细、合理可行性高，得3分； 2、技术培训方案基本满足要求、培训方案较详细、可行性较高，得2分； 3、技术培训方案部分满足要求、培训方案一般、可行性一般，得1分；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供应商自2021年1月1日至今（以中标（成交）通知书或合同签订时间为准）承接的同类项目业绩，每提供一项得1分，本项最高得5分。 注：提供中标（成交）通知书或合同复印件，合同可以复印合同的关键页面（合同首页、服务内容关键页、双方签字盖章页），无或未按要求提供证明材料的不得分。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根据各供应商提供的质量保证措施（包括但不限于：厂家技术支持、保修承诺、服务响应时间、维护服务、服务承诺等）进行综合评审： 1、售后服务方案具体详细、针对性强、合理性高，能为采购人提供优质服务的，得5分； 2、售后服务方案较详细，针对性较强、合理性较高，能为采购人提供较好服务的，得3分； 3、售后服务方案详细程度一般，针对性、合理性一般的，得1分； 4、无提供不得分。</w:t>
            </w:r>
          </w:p>
        </w:tc>
      </w:tr>
      <w:tr>
        <w:tc>
          <w:tcPr>
            <w:tcW w:type="dxa" w:w="922"/>
            <w:gridSpan w:val="2"/>
            <w:vMerge/>
          </w:tcPr>
          <w:p/>
        </w:tc>
        <w:tc>
          <w:tcPr>
            <w:tcW w:type="dxa" w:w="2307"/>
          </w:tcPr>
          <w:p>
            <w:pPr>
              <w:pStyle w:val="null3"/>
              <w:jc w:val="left"/>
            </w:pPr>
            <w:r>
              <w:rPr/>
              <w:t>应急响应能力 (5.0分)</w:t>
            </w:r>
          </w:p>
        </w:tc>
        <w:tc>
          <w:tcPr>
            <w:tcW w:type="dxa" w:w="5076"/>
          </w:tcPr>
          <w:p>
            <w:pPr>
              <w:pStyle w:val="null3"/>
              <w:jc w:val="left"/>
            </w:pPr>
            <w:r>
              <w:rPr/>
              <w:t>根据各供应商提供应急服务响应能力，在本项目服务过程中或质保期内及期满后出现可预见或不可预见的系统设备故障，是否方便能为采购人提供突发事件、应急处理、项目实施情况等优质服务及便利性服务进行综合评审： 1、能够在2小时内快速响应，及时为采购人提供优质便捷服务的，得5分；2、响应时间在2小时至4小时之内，为采购人提供便捷度良好的服务，得3分；3、响应时间大于4小时的，为采购人提供的服务便捷度差的，得1分；4、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2024年医疗设备年度计划采购项目综合类包2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重要技术参数响应情况(标▲号) (27.0分)</w:t>
            </w:r>
          </w:p>
        </w:tc>
        <w:tc>
          <w:tcPr>
            <w:tcW w:type="dxa" w:w="5076"/>
          </w:tcPr>
          <w:p>
            <w:pPr>
              <w:pStyle w:val="null3"/>
              <w:jc w:val="left"/>
            </w:pPr>
            <w:r>
              <w:rPr/>
              <w:t>评标委员会根据投标人所投货物技术参数是否符合第二章采购需求 附表一 具体技术参数要求中标注▲号的重要技术参数进行评分，共9项(条)，每偏离(不满足)一条或一项扣3分，扣完为止。 注:标注▲号的指标需提供产品彩页或厂家产品说明书或厂家技术说明函等证明材料，无或未按要求提供的视为不满足则该项不得分。如标注▲号的指标中有佐证资料要求的则按其要求。</w:t>
            </w:r>
          </w:p>
        </w:tc>
      </w:tr>
      <w:tr>
        <w:tc>
          <w:tcPr>
            <w:tcW w:type="dxa" w:w="922"/>
            <w:gridSpan w:val="2"/>
            <w:vMerge/>
          </w:tcPr>
          <w:p/>
        </w:tc>
        <w:tc>
          <w:tcPr>
            <w:tcW w:type="dxa" w:w="2307"/>
          </w:tcPr>
          <w:p>
            <w:pPr>
              <w:pStyle w:val="null3"/>
              <w:jc w:val="left"/>
            </w:pPr>
            <w:r>
              <w:rPr/>
              <w:t>一般技术参数响应情况（未标注▲号和★号） (18.0分)</w:t>
            </w:r>
          </w:p>
        </w:tc>
        <w:tc>
          <w:tcPr>
            <w:tcW w:type="dxa" w:w="5076"/>
          </w:tcPr>
          <w:p>
            <w:pPr>
              <w:pStyle w:val="null3"/>
              <w:jc w:val="left"/>
            </w:pPr>
            <w:r>
              <w:rPr/>
              <w:t>评标委员会根据投标人所投货物技术参数是否符合第二章采购需求 附表一 具体技术参数要求中未标注▲号和★号的一般技术参数进行评分，共45项(条)，每偏离(不满足)一条或一项扣0.4分，扣完为止。 注:未标注“▲”和“★”符号的指标，若注明需提供产品彩页或厂家产品说明书或厂家技术说明函等证明材料,无或未按要求提供的视为不满足则该项不得分，若未注明需提供佐证材料的，以投标人在投标文件中《技术和服务要求响应表》所填写的“是否偏离”为准，未填写或未响应的视为负偏离。</w:t>
            </w:r>
          </w:p>
        </w:tc>
      </w:tr>
      <w:tr>
        <w:tc>
          <w:tcPr>
            <w:tcW w:type="dxa" w:w="922"/>
            <w:gridSpan w:val="2"/>
            <w:vMerge/>
          </w:tcPr>
          <w:p/>
        </w:tc>
        <w:tc>
          <w:tcPr>
            <w:tcW w:type="dxa" w:w="2307"/>
          </w:tcPr>
          <w:p>
            <w:pPr>
              <w:pStyle w:val="null3"/>
              <w:jc w:val="left"/>
            </w:pPr>
            <w:r>
              <w:rPr/>
              <w:t>项目总体实施方案 (4.0分)</w:t>
            </w:r>
          </w:p>
        </w:tc>
        <w:tc>
          <w:tcPr>
            <w:tcW w:type="dxa" w:w="5076"/>
          </w:tcPr>
          <w:p>
            <w:pPr>
              <w:pStyle w:val="null3"/>
              <w:jc w:val="left"/>
            </w:pPr>
            <w:r>
              <w:rPr/>
              <w:t>根据各供应商提供的项目总体实施方案（包括但不限于：供货、包装、运输、安装、调试、验收等方案）进行综合评审： 1、项目总体实施方案内容完整、编制思路清晰、层次清楚，内容严谨全面，有指导性、针对性、可操作性得4分； 2、项目总体实施方案内容较完整、编制思路较清晰、层次较清楚，内容较严谨全面，较有指导性、针对性、可操作性得3分； 3、项目总体实施方案内容不够完整、编制思路不清晰、层次不清楚，内容不严谨全面，指导性、针对性、可操作性一般得1分； 4、无提供不得分。</w:t>
            </w:r>
          </w:p>
        </w:tc>
      </w:tr>
      <w:tr>
        <w:tc>
          <w:tcPr>
            <w:tcW w:type="dxa" w:w="922"/>
            <w:gridSpan w:val="2"/>
            <w:vMerge/>
          </w:tcPr>
          <w:p/>
        </w:tc>
        <w:tc>
          <w:tcPr>
            <w:tcW w:type="dxa" w:w="2307"/>
          </w:tcPr>
          <w:p>
            <w:pPr>
              <w:pStyle w:val="null3"/>
              <w:jc w:val="left"/>
            </w:pPr>
            <w:r>
              <w:rPr/>
              <w:t>质量保证措施 (3.0分)</w:t>
            </w:r>
          </w:p>
        </w:tc>
        <w:tc>
          <w:tcPr>
            <w:tcW w:type="dxa" w:w="5076"/>
          </w:tcPr>
          <w:p>
            <w:pPr>
              <w:pStyle w:val="null3"/>
              <w:jc w:val="left"/>
            </w:pPr>
            <w:r>
              <w:rPr/>
              <w:t>根据各供应商提供的质量保证措施（包括但不限于：货物生产、质检、出厂、运输、交货等环节的保障措施）进行综合评审： 1、质量保证措施完善、具体详细、科学合理、可行性高，得3分； 2、质量保证措施基本完善、详细、有一定可行性，得2分； 3、质量保证措施不完善、不详细、不可行，得1分； 4、无提供不得分。</w:t>
            </w:r>
          </w:p>
        </w:tc>
      </w:tr>
      <w:tr>
        <w:tc>
          <w:tcPr>
            <w:tcW w:type="dxa" w:w="922"/>
            <w:gridSpan w:val="2"/>
            <w:vMerge/>
          </w:tcPr>
          <w:p/>
        </w:tc>
        <w:tc>
          <w:tcPr>
            <w:tcW w:type="dxa" w:w="2307"/>
          </w:tcPr>
          <w:p>
            <w:pPr>
              <w:pStyle w:val="null3"/>
              <w:jc w:val="left"/>
            </w:pPr>
            <w:r>
              <w:rPr/>
              <w:t>技术培训方案 (3.0分)</w:t>
            </w:r>
          </w:p>
        </w:tc>
        <w:tc>
          <w:tcPr>
            <w:tcW w:type="dxa" w:w="5076"/>
          </w:tcPr>
          <w:p>
            <w:pPr>
              <w:pStyle w:val="null3"/>
              <w:jc w:val="left"/>
            </w:pPr>
            <w:r>
              <w:rPr/>
              <w:t>根据各供应商提供的质量保证措施（包括但不限于：培训地点、培训人员、培训方式、培训目标等）进行综合评审： 1、技术培训方案完全满足要求，培训方案详细、合理可行性高，得3分； 2、技术培训方案基本满足要求、培训方案较详细、可行性较高，得2分； 3、技术培训方案部分满足要求、培训方案一般、可行性一般，得1分；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供应商自2021年1月1日至今（以中标（成交）通知书或合同签订时间为准）承接的同类项目业绩，每提供一项得1分，本项最高得5分。 注：提供中标（成交）通知书或合同复印件，合同可以复印合同的关键页面（合同首页、服务内容关键页、双方签字盖章页），无或未按要求提供证明材料的不得分。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根据各供应商提供的质量保证措施（包括但不限于：厂家技术支持、保修承诺、服务响应时间、维护服务、服务承诺等）进行综合评审： 1、售后服务方案具体详细、针对性强、合理性高，能为采购人提供优质服务的，得5分； 2、售后服务方案较详细，针对性较强、合理性较高，能为采购人提供较好服务的，得3分； 3、售后服务方案详细程度一般，针对性、合理性一般的，得1分； 4、无提供不得分。</w:t>
            </w:r>
          </w:p>
        </w:tc>
      </w:tr>
      <w:tr>
        <w:tc>
          <w:tcPr>
            <w:tcW w:type="dxa" w:w="922"/>
            <w:gridSpan w:val="2"/>
            <w:vMerge/>
          </w:tcPr>
          <w:p/>
        </w:tc>
        <w:tc>
          <w:tcPr>
            <w:tcW w:type="dxa" w:w="2307"/>
          </w:tcPr>
          <w:p>
            <w:pPr>
              <w:pStyle w:val="null3"/>
              <w:jc w:val="left"/>
            </w:pPr>
            <w:r>
              <w:rPr/>
              <w:t>应急响应能力 (5.0分)</w:t>
            </w:r>
          </w:p>
        </w:tc>
        <w:tc>
          <w:tcPr>
            <w:tcW w:type="dxa" w:w="5076"/>
          </w:tcPr>
          <w:p>
            <w:pPr>
              <w:pStyle w:val="null3"/>
              <w:jc w:val="left"/>
            </w:pPr>
            <w:r>
              <w:rPr/>
              <w:t>根据各供应商提供应急服务响应能力，在本项目服务过程中或质保期内及期满后出现可预见或不可预见的系统设备故障，是否方便能为采购人提供突发事件、应急处理、项目实施情况等优质服务及便利性服务进行综合评审： 1、能够在2小时内快速响应，及时为采购人提供优质便捷服务的，得5分；2、响应时间在2小时至4小时之内，为采购人提供便捷度良好的服务，得3分；3、响应时间大于4小时的，为采购人提供的服务便捷度差的，得1分；4、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shd w:fill="FFFFFF" w:val="clear"/>
        </w:rPr>
        <w:t>广东省政府采购</w:t>
      </w:r>
    </w:p>
    <w:p>
      <w:pPr>
        <w:pStyle w:val="null3"/>
        <w:spacing w:before="150" w:after="150"/>
        <w:ind w:firstLine="480"/>
        <w:jc w:val="both"/>
      </w:pPr>
      <w:r>
        <w:rPr/>
        <w:t xml:space="preserve"> </w:t>
      </w:r>
    </w:p>
    <w:p>
      <w:pPr>
        <w:pStyle w:val="null3"/>
        <w:ind w:firstLine="480"/>
        <w:jc w:val="center"/>
      </w:pPr>
      <w:r>
        <w:rPr>
          <w:sz w:val="52"/>
          <w:b/>
          <w:shd w:fill="FFFFFF" w:val="clear"/>
        </w:rPr>
        <w:t>合　同　书</w:t>
      </w:r>
    </w:p>
    <w:p>
      <w:pPr>
        <w:pStyle w:val="null3"/>
        <w:ind w:firstLine="480"/>
        <w:jc w:val="center"/>
      </w:pPr>
      <w:r>
        <w:br/>
      </w:r>
      <w:r>
        <w:br/>
      </w:r>
      <w:r>
        <w:br/>
      </w:r>
      <w:r>
        <w:br/>
      </w:r>
      <w:r>
        <w:br/>
      </w:r>
      <w:r>
        <w:br/>
      </w:r>
      <w:r>
        <w:br/>
      </w:r>
      <w:r>
        <w:br/>
      </w:r>
      <w:r>
        <w:rPr/>
        <w:t xml:space="preserve">     </w:t>
      </w:r>
    </w:p>
    <w:p>
      <w:pPr>
        <w:pStyle w:val="null3"/>
        <w:ind w:firstLine="480"/>
        <w:jc w:val="left"/>
      </w:pPr>
      <w:r>
        <w:rPr>
          <w:sz w:val="32"/>
          <w:shd w:fill="FFFFFF" w:val="clear"/>
        </w:rPr>
        <w:t>采购计划编号：</w:t>
      </w:r>
      <w:r>
        <w:rPr>
          <w:u w:val="single"/>
        </w:rPr>
        <w:t xml:space="preserve">                          </w:t>
      </w:r>
    </w:p>
    <w:p>
      <w:pPr>
        <w:pStyle w:val="null3"/>
        <w:spacing w:before="150" w:after="150"/>
        <w:ind w:firstLine="480"/>
        <w:jc w:val="left"/>
      </w:pPr>
      <w:r>
        <w:rPr/>
        <w:t xml:space="preserve"> </w:t>
      </w:r>
    </w:p>
    <w:p>
      <w:pPr>
        <w:pStyle w:val="null3"/>
        <w:ind w:firstLine="480"/>
        <w:jc w:val="left"/>
      </w:pPr>
      <w:r>
        <w:rPr>
          <w:sz w:val="32"/>
          <w:shd w:fill="FFFFFF" w:val="clear"/>
        </w:rPr>
        <w:t>项目编号：</w:t>
      </w:r>
      <w:r>
        <w:rPr>
          <w:u w:val="single"/>
        </w:rPr>
        <w:t xml:space="preserve">                              </w:t>
      </w:r>
    </w:p>
    <w:p>
      <w:pPr>
        <w:pStyle w:val="null3"/>
        <w:spacing w:before="150" w:after="150"/>
        <w:ind w:firstLine="480"/>
        <w:jc w:val="left"/>
      </w:pPr>
      <w:r>
        <w:rPr/>
        <w:t xml:space="preserve"> </w:t>
      </w:r>
    </w:p>
    <w:p>
      <w:pPr>
        <w:pStyle w:val="null3"/>
        <w:ind w:firstLine="480"/>
        <w:jc w:val="left"/>
      </w:pPr>
      <w:r>
        <w:rPr>
          <w:sz w:val="32"/>
          <w:shd w:fill="FFFFFF" w:val="clear"/>
        </w:rPr>
        <w:t>项目名称：</w:t>
      </w:r>
      <w:r>
        <w:rPr>
          <w:u w:val="single"/>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r>
        <w:rPr>
          <w:sz w:val="27"/>
        </w:rPr>
        <w:t>（注：本合同书仅为合同的供参考文本，合同签订双方可根据项目的具体要求进行修订）</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jc w:val="both"/>
      </w:pPr>
      <w:r>
        <w:rPr/>
        <w:t xml:space="preserve">  </w:t>
      </w:r>
    </w:p>
    <w:p>
      <w:pPr>
        <w:pStyle w:val="null3"/>
        <w:ind w:firstLine="562"/>
        <w:jc w:val="both"/>
      </w:pPr>
      <w:r>
        <w:rPr>
          <w:sz w:val="32"/>
          <w:b/>
          <w:shd w:fill="FFFFFF" w:val="clear"/>
        </w:rPr>
        <w:t>甲方：</w:t>
      </w:r>
      <w:r>
        <w:rPr>
          <w:b/>
          <w:u w:val="single"/>
        </w:rPr>
        <w:t xml:space="preserve">                      </w:t>
      </w:r>
    </w:p>
    <w:p>
      <w:pPr>
        <w:pStyle w:val="null3"/>
        <w:ind w:firstLine="560"/>
        <w:jc w:val="both"/>
      </w:pPr>
      <w:r>
        <w:rPr>
          <w:sz w:val="32"/>
          <w:shd w:fill="FFFFFF" w:val="clear"/>
        </w:rPr>
        <w:t>电话：</w:t>
      </w:r>
      <w:r>
        <w:rPr>
          <w:b/>
          <w:u w:val="single"/>
        </w:rPr>
        <w:t xml:space="preserve">                       </w:t>
      </w:r>
    </w:p>
    <w:p>
      <w:pPr>
        <w:pStyle w:val="null3"/>
        <w:ind w:firstLine="560"/>
        <w:jc w:val="both"/>
      </w:pPr>
      <w:r>
        <w:rPr>
          <w:sz w:val="32"/>
          <w:shd w:fill="FFFFFF" w:val="clear"/>
        </w:rPr>
        <w:t>传真：</w:t>
      </w:r>
      <w:r>
        <w:rPr>
          <w:b/>
          <w:u w:val="single"/>
        </w:rPr>
        <w:t xml:space="preserve">                </w:t>
      </w:r>
    </w:p>
    <w:p>
      <w:pPr>
        <w:pStyle w:val="null3"/>
        <w:ind w:firstLine="560"/>
        <w:jc w:val="both"/>
      </w:pPr>
      <w:r>
        <w:rPr>
          <w:sz w:val="32"/>
          <w:shd w:fill="FFFFFF" w:val="clear"/>
        </w:rPr>
        <w:t>地址：</w:t>
      </w:r>
      <w:r>
        <w:rPr>
          <w:b/>
          <w:u w:val="single"/>
        </w:rPr>
        <w:t xml:space="preserve">                      </w:t>
      </w:r>
    </w:p>
    <w:p>
      <w:pPr>
        <w:pStyle w:val="null3"/>
        <w:ind w:firstLine="562"/>
        <w:jc w:val="both"/>
      </w:pPr>
      <w:r>
        <w:rPr>
          <w:sz w:val="32"/>
          <w:b/>
          <w:shd w:fill="FFFFFF" w:val="clear"/>
        </w:rPr>
        <w:t>乙方：</w:t>
      </w:r>
      <w:r>
        <w:rPr>
          <w:b/>
          <w:u w:val="single"/>
        </w:rPr>
        <w:t xml:space="preserve">                      </w:t>
      </w:r>
    </w:p>
    <w:p>
      <w:pPr>
        <w:pStyle w:val="null3"/>
        <w:ind w:firstLine="560"/>
        <w:jc w:val="both"/>
      </w:pPr>
      <w:r>
        <w:rPr>
          <w:sz w:val="32"/>
          <w:shd w:fill="FFFFFF" w:val="clear"/>
        </w:rPr>
        <w:t>电话：</w:t>
      </w:r>
      <w:r>
        <w:rPr>
          <w:b/>
          <w:u w:val="single"/>
        </w:rPr>
        <w:t xml:space="preserve">                      </w:t>
      </w:r>
    </w:p>
    <w:p>
      <w:pPr>
        <w:pStyle w:val="null3"/>
        <w:ind w:firstLine="560"/>
        <w:jc w:val="both"/>
      </w:pPr>
      <w:r>
        <w:rPr>
          <w:sz w:val="32"/>
          <w:shd w:fill="FFFFFF" w:val="clear"/>
        </w:rPr>
        <w:t>传真：</w:t>
      </w:r>
      <w:r>
        <w:rPr>
          <w:b/>
          <w:u w:val="single"/>
        </w:rPr>
        <w:t xml:space="preserve">             </w:t>
      </w:r>
      <w:r>
        <w:rPr>
          <w:b/>
          <w:u w:val="single"/>
        </w:rPr>
        <w:t xml:space="preserve">       </w:t>
      </w:r>
      <w:r>
        <w:rPr>
          <w:b/>
          <w:u w:val="single"/>
        </w:rPr>
        <w:t xml:space="preserve">  </w:t>
      </w:r>
    </w:p>
    <w:p>
      <w:pPr>
        <w:pStyle w:val="null3"/>
        <w:ind w:firstLine="560"/>
        <w:jc w:val="both"/>
      </w:pPr>
      <w:r>
        <w:rPr>
          <w:sz w:val="32"/>
          <w:shd w:fill="FFFFFF" w:val="clear"/>
        </w:rPr>
        <w:t>地址：</w:t>
      </w:r>
      <w:r>
        <w:rPr>
          <w:b/>
          <w:u w:val="single"/>
        </w:rPr>
        <w:t xml:space="preserve">                      </w:t>
      </w:r>
    </w:p>
    <w:p>
      <w:pPr>
        <w:pStyle w:val="null3"/>
        <w:ind w:firstLine="560"/>
        <w:jc w:val="both"/>
      </w:pPr>
      <w:r>
        <w:rPr/>
        <w:t xml:space="preserve"> </w:t>
      </w:r>
    </w:p>
    <w:p>
      <w:pPr>
        <w:pStyle w:val="null3"/>
        <w:ind w:firstLine="560"/>
        <w:jc w:val="both"/>
      </w:pPr>
      <w:r>
        <w:rPr/>
        <w:t xml:space="preserve"> </w:t>
      </w:r>
      <w:r>
        <w:rPr>
          <w:sz w:val="32"/>
        </w:rPr>
        <w:t>根据</w:t>
      </w:r>
      <w:r>
        <w:rPr>
          <w:u w:val="single"/>
        </w:rPr>
        <w:t xml:space="preserve">                  </w:t>
      </w:r>
      <w:r>
        <w:rPr>
          <w:sz w:val="32"/>
        </w:rPr>
        <w:t>的采购结果，按照该项目的招标文件、《中华人民共和国民法典》的规定，经双方协商，本着平等互利和诚实信用的原则，一致同意签订本合同如下。</w:t>
      </w:r>
    </w:p>
    <w:p>
      <w:pPr>
        <w:pStyle w:val="null3"/>
        <w:jc w:val="both"/>
      </w:pPr>
      <w:r>
        <w:rPr>
          <w:sz w:val="32"/>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73"/>
        <w:gridCol w:w="1131"/>
        <w:gridCol w:w="2186"/>
        <w:gridCol w:w="844"/>
        <w:gridCol w:w="754"/>
        <w:gridCol w:w="1357"/>
        <w:gridCol w:w="1462"/>
      </w:tblGrid>
      <w:tr>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序号</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商品名称</w:t>
            </w:r>
          </w:p>
        </w:tc>
        <w:tc>
          <w:tcPr>
            <w:tcW w:type="dxa" w:w="2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品牌、规格型号、配置（性能参数）</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产地</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数量</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单价</w:t>
            </w:r>
            <w:r>
              <w:rPr>
                <w:sz w:val="32"/>
              </w:rPr>
              <w:t>(</w:t>
            </w:r>
            <w:r>
              <w:rPr>
                <w:sz w:val="32"/>
              </w:rPr>
              <w:t>元</w:t>
            </w:r>
            <w:r>
              <w:rPr>
                <w:sz w:val="32"/>
              </w:rPr>
              <w:t>)</w:t>
            </w:r>
          </w:p>
        </w:tc>
        <w:tc>
          <w:tcPr>
            <w:tcW w:type="dxa" w:w="1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金额</w:t>
            </w:r>
            <w:r>
              <w:rPr>
                <w:sz w:val="32"/>
              </w:rPr>
              <w:t>(</w:t>
            </w:r>
            <w:r>
              <w:rPr>
                <w:sz w:val="32"/>
              </w:rPr>
              <w:t>元</w:t>
            </w:r>
            <w:r>
              <w:rPr>
                <w:sz w:val="32"/>
              </w:rPr>
              <w:t>)</w:t>
            </w: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rPr>
              <w:t>1</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32"/>
              </w:rPr>
              <w:t>合计总额：￥</w:t>
            </w:r>
            <w:r>
              <w:rPr>
                <w:sz w:val="19"/>
              </w:rPr>
              <w:t xml:space="preserve">          </w:t>
            </w:r>
            <w:r>
              <w:rPr>
                <w:sz w:val="32"/>
              </w:rPr>
              <w:t>元；</w:t>
            </w:r>
            <w:r>
              <w:rPr>
                <w:sz w:val="32"/>
              </w:rPr>
              <w:t xml:space="preserve">    </w:t>
            </w:r>
            <w:r>
              <w:rPr>
                <w:sz w:val="32"/>
              </w:rPr>
              <w:t>大写：人民币</w:t>
            </w:r>
            <w:r>
              <w:rPr>
                <w:sz w:val="19"/>
              </w:rPr>
              <w:t xml:space="preserve">             </w:t>
            </w:r>
            <w:r>
              <w:rPr>
                <w:sz w:val="32"/>
              </w:rPr>
              <w:t>元整</w:t>
            </w:r>
            <w:r>
              <w:rPr>
                <w:sz w:val="19"/>
              </w:rPr>
              <w:t xml:space="preserve">         </w:t>
            </w:r>
          </w:p>
        </w:tc>
      </w:tr>
    </w:tbl>
    <w:p>
      <w:pPr>
        <w:pStyle w:val="null3"/>
        <w:ind w:firstLine="562"/>
        <w:jc w:val="both"/>
      </w:pPr>
      <w:r>
        <w:rPr>
          <w:sz w:val="32"/>
        </w:rPr>
        <w:t>（设备清单及配件需列明）投标人的投标报价应包含完成本项目所需的一切费用，</w:t>
      </w:r>
      <w:r>
        <w:rPr>
          <w:sz w:val="32"/>
        </w:rPr>
        <w:t>包括但不限于设备费、运至合同指定地点的包装费、仓储费、运输费、保险费、装卸费、随机零配件、标配工具、安装调试费、检验检测费、培训费、质保期服务费、商检费、税费、端口连接费用等</w:t>
      </w:r>
    </w:p>
    <w:p>
      <w:pPr>
        <w:pStyle w:val="null3"/>
        <w:ind w:firstLine="562"/>
        <w:jc w:val="both"/>
      </w:pPr>
      <w:r>
        <w:rPr>
          <w:sz w:val="32"/>
        </w:rPr>
        <w:t>二、合同金额</w:t>
      </w:r>
    </w:p>
    <w:p>
      <w:pPr>
        <w:pStyle w:val="null3"/>
        <w:ind w:firstLine="560"/>
        <w:jc w:val="both"/>
      </w:pPr>
      <w:r>
        <w:rPr>
          <w:sz w:val="32"/>
        </w:rPr>
        <w:t>合同金额为（大写）：人民币</w:t>
      </w:r>
      <w:r>
        <w:rPr>
          <w:u w:val="single"/>
        </w:rPr>
        <w:t xml:space="preserve">                  </w:t>
      </w:r>
      <w:r>
        <w:rPr>
          <w:sz w:val="32"/>
          <w:u w:val="single"/>
        </w:rPr>
        <w:t>元整</w:t>
      </w:r>
      <w:r>
        <w:rPr>
          <w:sz w:val="32"/>
        </w:rPr>
        <w:t>（￥</w:t>
      </w:r>
      <w:r>
        <w:rPr>
          <w:u w:val="single"/>
        </w:rPr>
        <w:t xml:space="preserve">                </w:t>
      </w:r>
      <w:r>
        <w:rPr>
          <w:sz w:val="32"/>
        </w:rPr>
        <w:t>元）人民币。</w:t>
      </w:r>
    </w:p>
    <w:p>
      <w:pPr>
        <w:pStyle w:val="null3"/>
        <w:ind w:firstLine="562"/>
        <w:jc w:val="both"/>
      </w:pPr>
      <w:r>
        <w:rPr>
          <w:sz w:val="32"/>
        </w:rPr>
        <w:t>三、设备要求</w:t>
      </w:r>
    </w:p>
    <w:p>
      <w:pPr>
        <w:pStyle w:val="null3"/>
        <w:ind w:firstLine="562"/>
        <w:jc w:val="both"/>
      </w:pPr>
      <w:r>
        <w:rPr>
          <w:sz w:val="32"/>
        </w:rPr>
        <w:t>1.</w:t>
      </w:r>
      <w:r>
        <w:rPr>
          <w:sz w:val="32"/>
        </w:rPr>
        <w:t>权利保证：成交供应商应保证出卖给采购人的产品或产品任何部分非他人所有或与他人共有，未设有抵押权、租赁权，未侵犯他人的专利权、版权、商标权等知识产权。一旦出现侵权，成交供应商应承担全部责任。</w:t>
      </w:r>
    </w:p>
    <w:p>
      <w:pPr>
        <w:pStyle w:val="null3"/>
        <w:ind w:firstLine="562"/>
        <w:jc w:val="both"/>
      </w:pPr>
      <w:r>
        <w:rPr>
          <w:sz w:val="32"/>
        </w:rPr>
        <w:t>2.</w:t>
      </w:r>
      <w:r>
        <w:rPr>
          <w:sz w:val="32"/>
        </w:rPr>
        <w:t>产品质量：①产品质量应符合中华人民共和国国家安全质量标准、环保标准、行业标准或货物来源国官方标准；②产品所有技术性能规格及参数，应符合招标文件和成交供应商投标文件所要求的技术标准及生产厂商公开的宣传资料和生产厂商官方网站宣传内容的标准要求。③成交供应商应保证提供的产品是全新未使用过的原厂合格正品（包括零部件），表面无划损、无任何缺陷隐患，在中国境内可依常规安全合法使用。</w:t>
      </w:r>
    </w:p>
    <w:p>
      <w:pPr>
        <w:pStyle w:val="null3"/>
        <w:ind w:firstLine="562"/>
        <w:jc w:val="both"/>
      </w:pPr>
      <w:r>
        <w:rPr>
          <w:sz w:val="32"/>
        </w:rPr>
        <w:t>3.</w:t>
      </w:r>
      <w:r>
        <w:rPr>
          <w:sz w:val="32"/>
        </w:rPr>
        <w:t>单证齐全：应有产品合格证（或质量证明）、使用说明、保修证明、发票和其它应具有的单证及配备件、随机工具等。若成交供应商所提供的产品是进口产品，则须提供合法的原生地证明、进口报关资料、商检证明。</w:t>
      </w:r>
    </w:p>
    <w:p>
      <w:pPr>
        <w:pStyle w:val="null3"/>
        <w:ind w:firstLine="562"/>
        <w:jc w:val="both"/>
      </w:pPr>
      <w:r>
        <w:rPr>
          <w:sz w:val="32"/>
        </w:rPr>
        <w:t>4.</w:t>
      </w:r>
      <w:r>
        <w:rPr>
          <w:sz w:val="32"/>
        </w:rPr>
        <w:t>货物为原厂商未启封全新包装，序列号、包装箱号与出厂批号一致，并可追索查阅。</w:t>
      </w:r>
    </w:p>
    <w:p>
      <w:pPr>
        <w:pStyle w:val="null3"/>
        <w:ind w:firstLine="562"/>
        <w:jc w:val="both"/>
      </w:pPr>
      <w:r>
        <w:rPr>
          <w:sz w:val="32"/>
        </w:rPr>
        <w:t>四、交货期、交货方式及交货地点</w:t>
      </w:r>
    </w:p>
    <w:p>
      <w:pPr>
        <w:pStyle w:val="null3"/>
        <w:ind w:firstLine="562"/>
        <w:jc w:val="both"/>
      </w:pPr>
      <w:r>
        <w:rPr>
          <w:sz w:val="32"/>
        </w:rPr>
        <w:t>1.</w:t>
      </w:r>
      <w:r>
        <w:rPr>
          <w:sz w:val="32"/>
        </w:rPr>
        <w:t>交货期：自合同签订之日起</w:t>
      </w:r>
      <w:r>
        <w:rPr/>
        <w:t xml:space="preserve">    </w:t>
      </w:r>
      <w:r>
        <w:rPr>
          <w:sz w:val="32"/>
        </w:rPr>
        <w:t>个日历天内完成供货及安装调试。</w:t>
      </w:r>
    </w:p>
    <w:p>
      <w:pPr>
        <w:pStyle w:val="null3"/>
        <w:ind w:firstLine="562"/>
        <w:jc w:val="both"/>
      </w:pPr>
      <w:r>
        <w:rPr>
          <w:sz w:val="32"/>
        </w:rPr>
        <w:t>2.</w:t>
      </w:r>
      <w:r>
        <w:rPr>
          <w:sz w:val="32"/>
        </w:rPr>
        <w:t>交货方式：按照响应文件的要求和货物清单规定的数量、品牌、型号、规格和配置按采购人的要求提供货物，并在规定时间内完成安装调试。</w:t>
      </w:r>
    </w:p>
    <w:p>
      <w:pPr>
        <w:pStyle w:val="null3"/>
        <w:ind w:firstLine="562"/>
        <w:jc w:val="both"/>
      </w:pPr>
      <w:r>
        <w:rPr>
          <w:sz w:val="32"/>
        </w:rPr>
        <w:t>3.</w:t>
      </w:r>
      <w:r>
        <w:rPr>
          <w:sz w:val="32"/>
        </w:rPr>
        <w:t>交货地点：惠东县人民医院（采购人指定地点）。</w:t>
      </w:r>
    </w:p>
    <w:p>
      <w:pPr>
        <w:pStyle w:val="null3"/>
        <w:ind w:firstLine="562"/>
        <w:jc w:val="both"/>
      </w:pPr>
      <w:r>
        <w:rPr>
          <w:sz w:val="32"/>
        </w:rPr>
        <w:t>五、付款方式：</w:t>
      </w:r>
    </w:p>
    <w:p>
      <w:pPr>
        <w:pStyle w:val="null3"/>
        <w:ind w:firstLine="562"/>
        <w:jc w:val="both"/>
      </w:pPr>
      <w:r>
        <w:rPr>
          <w:sz w:val="32"/>
        </w:rPr>
        <w:t>1</w:t>
      </w:r>
      <w:r>
        <w:rPr>
          <w:sz w:val="32"/>
        </w:rPr>
        <w:t>期：支付比例</w:t>
      </w:r>
      <w:r>
        <w:rPr>
          <w:sz w:val="32"/>
        </w:rPr>
        <w:t>50%,</w:t>
      </w:r>
      <w:r>
        <w:rPr>
          <w:sz w:val="32"/>
        </w:rPr>
        <w:t>产品进场调试正常使用且经双方验收合格，甲方收到乙方提供全额发票后</w:t>
      </w:r>
      <w:r>
        <w:rPr>
          <w:sz w:val="32"/>
        </w:rPr>
        <w:t>60</w:t>
      </w:r>
      <w:r>
        <w:rPr>
          <w:sz w:val="32"/>
        </w:rPr>
        <w:t>个工作日内支付合同金额的</w:t>
      </w:r>
      <w:r>
        <w:rPr>
          <w:sz w:val="32"/>
        </w:rPr>
        <w:t>50%</w:t>
      </w:r>
      <w:r>
        <w:rPr>
          <w:sz w:val="32"/>
        </w:rPr>
        <w:t>；</w:t>
      </w:r>
    </w:p>
    <w:p>
      <w:pPr>
        <w:pStyle w:val="null3"/>
        <w:ind w:firstLine="562"/>
        <w:jc w:val="both"/>
      </w:pPr>
      <w:r>
        <w:rPr>
          <w:sz w:val="32"/>
        </w:rPr>
        <w:t>2</w:t>
      </w:r>
      <w:r>
        <w:rPr>
          <w:sz w:val="32"/>
        </w:rPr>
        <w:t>期：支付比例</w:t>
      </w:r>
      <w:r>
        <w:rPr>
          <w:sz w:val="32"/>
        </w:rPr>
        <w:t>50%,</w:t>
      </w:r>
      <w:r>
        <w:rPr>
          <w:sz w:val="32"/>
        </w:rPr>
        <w:t>在</w:t>
      </w:r>
      <w:r>
        <w:rPr>
          <w:sz w:val="32"/>
        </w:rPr>
        <w:t>1</w:t>
      </w:r>
      <w:r>
        <w:rPr>
          <w:sz w:val="32"/>
        </w:rPr>
        <w:t>期支付合同金额后的半年内支付合同金额的</w:t>
      </w:r>
      <w:r>
        <w:rPr>
          <w:sz w:val="32"/>
        </w:rPr>
        <w:t>20%,</w:t>
      </w:r>
      <w:r>
        <w:rPr>
          <w:sz w:val="32"/>
        </w:rPr>
        <w:t>剩余合同金额的</w:t>
      </w:r>
      <w:r>
        <w:rPr>
          <w:sz w:val="32"/>
        </w:rPr>
        <w:t>30%</w:t>
      </w:r>
      <w:r>
        <w:rPr>
          <w:sz w:val="32"/>
        </w:rPr>
        <w:t>在验收合格后</w:t>
      </w:r>
      <w:r>
        <w:rPr>
          <w:sz w:val="32"/>
        </w:rPr>
        <w:t>2</w:t>
      </w:r>
      <w:r>
        <w:rPr>
          <w:sz w:val="32"/>
        </w:rPr>
        <w:t>年内完成支付。（</w:t>
      </w:r>
      <w:r>
        <w:rPr>
          <w:sz w:val="32"/>
        </w:rPr>
        <w:t>1</w:t>
      </w:r>
      <w:r>
        <w:rPr>
          <w:sz w:val="32"/>
        </w:rPr>
        <w:t>）支付方式采用银行转账支付。（</w:t>
      </w:r>
      <w:r>
        <w:rPr>
          <w:sz w:val="32"/>
        </w:rPr>
        <w:t>2</w:t>
      </w:r>
      <w:r>
        <w:rPr>
          <w:sz w:val="32"/>
        </w:rPr>
        <w:t>）合同设备全部到达指定地点交付并完成安装及验收后，凭下列</w:t>
      </w:r>
    </w:p>
    <w:p>
      <w:pPr>
        <w:pStyle w:val="null3"/>
        <w:ind w:firstLine="562"/>
        <w:jc w:val="both"/>
      </w:pPr>
      <w:r>
        <w:rPr>
          <w:sz w:val="32"/>
        </w:rPr>
        <w:t>资料进行付款：</w:t>
      </w:r>
      <w:r>
        <w:rPr>
          <w:sz w:val="32"/>
        </w:rPr>
        <w:t>①采购人收货证明；②供应商开具的正式发票；③调试使用意见（加盖采购人公章）。采购人不承担因财政性资金不能及时到位给中标供应商造成的任何损失。</w:t>
      </w:r>
    </w:p>
    <w:p>
      <w:pPr>
        <w:pStyle w:val="null3"/>
        <w:ind w:firstLine="562"/>
        <w:jc w:val="both"/>
      </w:pPr>
      <w:r>
        <w:rPr>
          <w:sz w:val="32"/>
        </w:rPr>
        <w:t>如项目发生合同融资，采购人应当将合同款项支付到合同约定收款账户。</w:t>
      </w:r>
    </w:p>
    <w:p>
      <w:pPr>
        <w:pStyle w:val="null3"/>
        <w:ind w:firstLine="562"/>
        <w:jc w:val="both"/>
      </w:pPr>
      <w:r>
        <w:rPr>
          <w:sz w:val="32"/>
        </w:rPr>
        <w:t>六、包装、运输及保管、保险</w:t>
      </w:r>
    </w:p>
    <w:p>
      <w:pPr>
        <w:pStyle w:val="null3"/>
        <w:ind w:firstLine="562"/>
        <w:jc w:val="both"/>
      </w:pPr>
      <w:r>
        <w:rPr>
          <w:sz w:val="32"/>
        </w:rPr>
        <w:t>1.</w:t>
      </w:r>
      <w:r>
        <w:rPr>
          <w:sz w:val="32"/>
        </w:rPr>
        <w:t>设备包装均应有良好的防湿、防锈、防潮、防雨、防腐及防碰撞的措施。凡由于包装不良造成的损失和由此产生的费用均由成交供应商承担。</w:t>
      </w:r>
    </w:p>
    <w:p>
      <w:pPr>
        <w:pStyle w:val="null3"/>
        <w:ind w:firstLine="560"/>
        <w:jc w:val="left"/>
      </w:pPr>
      <w:r>
        <w:rPr>
          <w:sz w:val="32"/>
        </w:rPr>
        <w:t>2.</w:t>
      </w:r>
      <w:r>
        <w:rPr>
          <w:sz w:val="32"/>
        </w:rPr>
        <w:t>成交供应商所供货物应为制造商原装出厂包装箱号与货物出厂批号一致，包装须符合同等相关标准，因包装不良造成的损失由成交供应商负责。</w:t>
      </w:r>
    </w:p>
    <w:p>
      <w:pPr>
        <w:pStyle w:val="null3"/>
        <w:ind w:firstLine="560"/>
        <w:jc w:val="left"/>
      </w:pPr>
      <w:r>
        <w:rPr>
          <w:sz w:val="32"/>
        </w:rPr>
        <w:t>3.</w:t>
      </w:r>
      <w:r>
        <w:rPr>
          <w:sz w:val="32"/>
        </w:rPr>
        <w:t>成交供应商负责根据采购人指定地点，将设备材料送到现场过程中的全部运输，包括装卸车、货物现场的搬运。</w:t>
      </w:r>
    </w:p>
    <w:p>
      <w:pPr>
        <w:pStyle w:val="null3"/>
        <w:ind w:firstLine="560"/>
        <w:jc w:val="left"/>
      </w:pPr>
      <w:r>
        <w:rPr>
          <w:sz w:val="32"/>
        </w:rPr>
        <w:t>4.</w:t>
      </w:r>
      <w:r>
        <w:rPr>
          <w:sz w:val="32"/>
        </w:rPr>
        <w:t>货物在现场的保管由成交供应商负责，直至项目安装、验收完毕。</w:t>
      </w:r>
    </w:p>
    <w:p>
      <w:pPr>
        <w:pStyle w:val="null3"/>
        <w:ind w:firstLine="560"/>
        <w:jc w:val="both"/>
      </w:pPr>
      <w:r>
        <w:rPr>
          <w:sz w:val="32"/>
        </w:rPr>
        <w:t>5.</w:t>
      </w:r>
      <w:r>
        <w:rPr>
          <w:sz w:val="32"/>
        </w:rPr>
        <w:t>货物在验收合格前的保险由成交供应商负责，成交供应商负责其派出的现场服务人员人身意外保险。</w:t>
      </w:r>
    </w:p>
    <w:p>
      <w:pPr>
        <w:pStyle w:val="null3"/>
        <w:ind w:firstLine="560"/>
        <w:jc w:val="both"/>
      </w:pPr>
      <w:r>
        <w:rPr>
          <w:sz w:val="32"/>
        </w:rPr>
        <w:t>七、质保期及售后服务要求</w:t>
      </w:r>
    </w:p>
    <w:p>
      <w:pPr>
        <w:pStyle w:val="null3"/>
        <w:ind w:firstLine="560"/>
        <w:jc w:val="both"/>
      </w:pPr>
      <w:r>
        <w:rPr>
          <w:sz w:val="32"/>
        </w:rPr>
        <w:t>产品质量保证（修）期为至少</w:t>
      </w:r>
      <w:r>
        <w:rPr>
          <w:u w:val="single"/>
        </w:rPr>
        <w:t xml:space="preserve">    </w:t>
      </w:r>
      <w:r>
        <w:rPr>
          <w:sz w:val="32"/>
        </w:rPr>
        <w:t>年，产品质量保证（修）期限从产品验收合格之日起计算；在质量保证（修）期内，凡属产品本身引起的故障，成交供应商负责免费保修，如维修无法解决的，应免费更换，所有费用由成交供应商承担。质保期到期之日，成交供应商须向采购人移交完整使用功能的齐全的正常运行的货物及采购人购买的系统，不得设置影响正常的使用的功能障碍或密码保护等，否则院方将追究法律责任。</w:t>
      </w:r>
    </w:p>
    <w:p>
      <w:pPr>
        <w:pStyle w:val="null3"/>
        <w:ind w:firstLine="560"/>
        <w:jc w:val="both"/>
      </w:pPr>
      <w:r>
        <w:rPr>
          <w:sz w:val="32"/>
        </w:rPr>
        <w:t>售后服务要求</w:t>
      </w:r>
    </w:p>
    <w:p>
      <w:pPr>
        <w:pStyle w:val="null3"/>
        <w:ind w:firstLine="560"/>
        <w:jc w:val="both"/>
      </w:pPr>
      <w:r>
        <w:rPr>
          <w:sz w:val="32"/>
        </w:rPr>
        <w:t>1.</w:t>
      </w:r>
      <w:r>
        <w:rPr>
          <w:sz w:val="32"/>
        </w:rPr>
        <w:t>要求产品（设备）有良好的售后维修保障，质量保证（修）期内软硬件包换，免费保修。保修期满后每年厂家提供免费检修一次。</w:t>
      </w:r>
    </w:p>
    <w:p>
      <w:pPr>
        <w:pStyle w:val="null3"/>
        <w:ind w:firstLine="560"/>
        <w:jc w:val="both"/>
      </w:pPr>
      <w:r>
        <w:rPr>
          <w:sz w:val="32"/>
        </w:rPr>
        <w:t>2.</w:t>
      </w:r>
      <w:r>
        <w:rPr>
          <w:sz w:val="32"/>
        </w:rPr>
        <w:t>如设备发生故障、设备故障报修的响应时间为</w:t>
      </w:r>
      <w:r>
        <w:rPr>
          <w:sz w:val="32"/>
        </w:rPr>
        <w:t>2</w:t>
      </w:r>
      <w:r>
        <w:rPr>
          <w:sz w:val="32"/>
        </w:rPr>
        <w:t>小时，维修工程师应在</w:t>
      </w:r>
      <w:r>
        <w:rPr>
          <w:sz w:val="32"/>
        </w:rPr>
        <w:t>24</w:t>
      </w:r>
      <w:r>
        <w:rPr>
          <w:sz w:val="32"/>
        </w:rPr>
        <w:t>小时内到现场维修并排除故障。</w:t>
      </w:r>
    </w:p>
    <w:p>
      <w:pPr>
        <w:pStyle w:val="null3"/>
        <w:ind w:firstLine="560"/>
        <w:jc w:val="both"/>
      </w:pPr>
      <w:r>
        <w:rPr>
          <w:sz w:val="32"/>
        </w:rPr>
        <w:t>3.</w:t>
      </w:r>
      <w:r>
        <w:rPr>
          <w:sz w:val="32"/>
        </w:rPr>
        <w:t>成交供应商免费为采购人产品</w:t>
      </w:r>
      <w:r>
        <w:rPr>
          <w:sz w:val="32"/>
        </w:rPr>
        <w:t>(</w:t>
      </w:r>
      <w:r>
        <w:rPr>
          <w:sz w:val="32"/>
        </w:rPr>
        <w:t>设备</w:t>
      </w:r>
      <w:r>
        <w:rPr>
          <w:sz w:val="32"/>
        </w:rPr>
        <w:t>)</w:t>
      </w:r>
      <w:r>
        <w:rPr>
          <w:sz w:val="32"/>
        </w:rPr>
        <w:t>使用人员进行操作培训等工作，直至采购人使用人员能独立正常操作使用为止。</w:t>
      </w:r>
    </w:p>
    <w:p>
      <w:pPr>
        <w:pStyle w:val="null3"/>
        <w:ind w:firstLine="560"/>
        <w:jc w:val="both"/>
      </w:pPr>
      <w:r>
        <w:rPr>
          <w:sz w:val="32"/>
        </w:rPr>
        <w:t>4.</w:t>
      </w:r>
      <w:r>
        <w:rPr>
          <w:sz w:val="32"/>
        </w:rPr>
        <w:t>成交供应商及厂家配合采购人开放售后维保权限、设备端口连接及设备与惠东县人民医院</w:t>
      </w:r>
      <w:r>
        <w:rPr>
          <w:sz w:val="32"/>
        </w:rPr>
        <w:t>HIS</w:t>
      </w:r>
      <w:r>
        <w:rPr>
          <w:sz w:val="32"/>
        </w:rPr>
        <w:t>系统对接，具体费用由中标方承担。</w:t>
      </w:r>
    </w:p>
    <w:p>
      <w:pPr>
        <w:pStyle w:val="null3"/>
        <w:ind w:firstLine="560"/>
        <w:jc w:val="both"/>
      </w:pPr>
      <w:r>
        <w:rPr>
          <w:sz w:val="32"/>
        </w:rPr>
        <w:t>八、安装与调试</w:t>
      </w:r>
      <w:r>
        <w:rPr>
          <w:sz w:val="32"/>
        </w:rPr>
        <w:t>:</w:t>
      </w:r>
    </w:p>
    <w:p>
      <w:pPr>
        <w:pStyle w:val="null3"/>
        <w:ind w:firstLine="560"/>
        <w:jc w:val="both"/>
      </w:pPr>
      <w:r>
        <w:rPr>
          <w:sz w:val="32"/>
        </w:rPr>
        <w:t>1.</w:t>
      </w:r>
      <w:r>
        <w:rPr>
          <w:sz w:val="32"/>
        </w:rPr>
        <w:t>安装、调试必须按照国家标准和行业规范进行。</w:t>
      </w:r>
    </w:p>
    <w:p>
      <w:pPr>
        <w:pStyle w:val="null3"/>
        <w:ind w:firstLine="560"/>
        <w:jc w:val="both"/>
      </w:pPr>
      <w:r>
        <w:rPr>
          <w:sz w:val="32"/>
        </w:rPr>
        <w:t>2.</w:t>
      </w:r>
      <w:r>
        <w:rPr>
          <w:sz w:val="32"/>
        </w:rPr>
        <w:t>在货物到达采购人指定地点后，成交供应商应在</w:t>
      </w:r>
      <w:r>
        <w:rPr>
          <w:sz w:val="32"/>
        </w:rPr>
        <w:t>2</w:t>
      </w:r>
      <w:r>
        <w:rPr>
          <w:sz w:val="32"/>
        </w:rPr>
        <w:t>个工作日内（技术规格要求中另行要求的除外）委派专业技术人员到达现场安装或根据采购人实际需要和采购人商议决定到场安装时间。成交供应商的人员应在采购人验收人员在场的情况下开箱清点货物，组织安装、调试，安装、调试及试运行后应达到承诺的技术指标和验收交付的条件，保证采购人正常使用。</w:t>
      </w:r>
    </w:p>
    <w:p>
      <w:pPr>
        <w:pStyle w:val="null3"/>
        <w:ind w:firstLine="560"/>
        <w:jc w:val="both"/>
      </w:pPr>
      <w:r>
        <w:rPr>
          <w:sz w:val="32"/>
        </w:rPr>
        <w:t>3.</w:t>
      </w:r>
      <w:r>
        <w:rPr>
          <w:sz w:val="32"/>
        </w:rPr>
        <w:t>货物的安装完毕后，成交供应商应当按照项目要求或安全技术规范的要求对货物进行校验和调试，并对校验和调试结果负责。</w:t>
      </w:r>
    </w:p>
    <w:p>
      <w:pPr>
        <w:pStyle w:val="null3"/>
        <w:ind w:firstLine="560"/>
        <w:jc w:val="both"/>
      </w:pPr>
      <w:r>
        <w:rPr>
          <w:sz w:val="32"/>
        </w:rPr>
        <w:t>4.</w:t>
      </w:r>
      <w:r>
        <w:rPr>
          <w:sz w:val="32"/>
        </w:rPr>
        <w:t>成交供应商须对货物设计、制造、安装以及使用过程中的一切质量问题承担责任。</w:t>
      </w:r>
    </w:p>
    <w:p>
      <w:pPr>
        <w:pStyle w:val="null3"/>
        <w:ind w:firstLine="560"/>
        <w:jc w:val="both"/>
      </w:pPr>
      <w:r>
        <w:rPr>
          <w:sz w:val="32"/>
        </w:rPr>
        <w:t>5.</w:t>
      </w:r>
      <w:r>
        <w:rPr>
          <w:sz w:val="32"/>
        </w:rPr>
        <w:t>设备安装、调试所需的工具、仪表及安装材料等均由成交供应商负责提供。</w:t>
      </w:r>
    </w:p>
    <w:p>
      <w:pPr>
        <w:pStyle w:val="null3"/>
        <w:ind w:firstLine="560"/>
        <w:jc w:val="both"/>
      </w:pPr>
      <w:r>
        <w:rPr>
          <w:sz w:val="32"/>
        </w:rPr>
        <w:t>6.</w:t>
      </w:r>
      <w:r>
        <w:rPr>
          <w:sz w:val="32"/>
        </w:rPr>
        <w:t>成交供应商在供货及安装过程中，必须服从采购人的计划安排和整体协调。</w:t>
      </w:r>
    </w:p>
    <w:p>
      <w:pPr>
        <w:pStyle w:val="null3"/>
        <w:ind w:firstLine="560"/>
        <w:jc w:val="both"/>
      </w:pPr>
      <w:r>
        <w:rPr>
          <w:sz w:val="32"/>
        </w:rPr>
        <w:t>7.</w:t>
      </w:r>
      <w:r>
        <w:rPr>
          <w:sz w:val="32"/>
        </w:rPr>
        <w:t>成交供应商安装时须对各安装场地内的其他设备、设施有良好保护措施并负责清理废弃包装材料。</w:t>
      </w:r>
    </w:p>
    <w:p>
      <w:pPr>
        <w:pStyle w:val="null3"/>
        <w:ind w:firstLine="560"/>
        <w:jc w:val="both"/>
      </w:pPr>
      <w:r>
        <w:rPr>
          <w:sz w:val="32"/>
        </w:rPr>
        <w:t>8.</w:t>
      </w:r>
      <w:r>
        <w:rPr>
          <w:sz w:val="32"/>
        </w:rPr>
        <w:t>安装期间遵守采购人有关制度，负责为现场安装调试人员购买劳动保险和人身保险，做好安全及防护工作，如引起消防事故或人员伤亡等事故，均由成交供应商负责；</w:t>
      </w:r>
    </w:p>
    <w:p>
      <w:pPr>
        <w:pStyle w:val="null3"/>
        <w:ind w:firstLine="560"/>
        <w:jc w:val="both"/>
      </w:pPr>
      <w:r>
        <w:rPr>
          <w:sz w:val="32"/>
        </w:rPr>
        <w:t>9.</w:t>
      </w:r>
      <w:r>
        <w:rPr>
          <w:sz w:val="32"/>
        </w:rPr>
        <w:t>成交供应商负责设备安装、调试及承担设备一切运输、风险及不可预见的费用，调试产品（设备）至最佳状态。</w:t>
      </w:r>
    </w:p>
    <w:p>
      <w:pPr>
        <w:pStyle w:val="null3"/>
        <w:ind w:firstLine="560"/>
        <w:jc w:val="both"/>
      </w:pPr>
      <w:r>
        <w:rPr>
          <w:sz w:val="32"/>
        </w:rPr>
        <w:t>九、验收：</w:t>
      </w:r>
    </w:p>
    <w:p>
      <w:pPr>
        <w:pStyle w:val="null3"/>
        <w:ind w:firstLine="560"/>
        <w:jc w:val="both"/>
      </w:pPr>
      <w:r>
        <w:rPr>
          <w:sz w:val="32"/>
        </w:rPr>
        <w:t>1.</w:t>
      </w:r>
      <w:r>
        <w:rPr>
          <w:sz w:val="32"/>
        </w:rPr>
        <w:t>验收时间：产品安装、调试完毕，</w:t>
      </w:r>
      <w:r>
        <w:rPr>
          <w:sz w:val="32"/>
        </w:rPr>
        <w:t>使用</w:t>
      </w:r>
      <w:r>
        <w:rPr>
          <w:sz w:val="32"/>
          <w:u w:val="single"/>
        </w:rPr>
        <w:t xml:space="preserve"> </w:t>
      </w:r>
      <w:r>
        <w:rPr>
          <w:sz w:val="32"/>
          <w:u w:val="single"/>
        </w:rPr>
        <w:t xml:space="preserve">1 </w:t>
      </w:r>
      <w:r>
        <w:rPr>
          <w:sz w:val="32"/>
        </w:rPr>
        <w:t>个月内，由成交供应商提出验收申请，采购人应于成交供应商提出验收申请后</w:t>
      </w:r>
      <w:r>
        <w:rPr>
          <w:sz w:val="32"/>
          <w:u w:val="single"/>
        </w:rPr>
        <w:t xml:space="preserve"> </w:t>
      </w:r>
      <w:r>
        <w:rPr>
          <w:sz w:val="32"/>
          <w:u w:val="single"/>
        </w:rPr>
        <w:t xml:space="preserve">1 </w:t>
      </w:r>
      <w:r>
        <w:rPr>
          <w:sz w:val="32"/>
        </w:rPr>
        <w:t>个月内组织验收。采购人验收合格后应当出具验收报告，需要其他管理机构验收的由验收机构出具验收报告。如发生检验、检测费用由成交供应商负责。</w:t>
      </w:r>
    </w:p>
    <w:p>
      <w:pPr>
        <w:pStyle w:val="null3"/>
        <w:ind w:firstLine="560"/>
        <w:jc w:val="both"/>
      </w:pPr>
      <w:r>
        <w:rPr>
          <w:sz w:val="32"/>
        </w:rPr>
        <w:t>2.</w:t>
      </w:r>
      <w:r>
        <w:rPr>
          <w:sz w:val="32"/>
        </w:rPr>
        <w:t>验收标准：①单证齐全：应有产品合格证（或质量证明）、使用说明、保修证明、发票和其它应具有的单证；若成交供应商所提供的产品是进口产品，必须提供合法的原生地证明、进口报关单证、商检证明等完整资料原件给采购人采购部门核查。②产品质量：应符合中华人民共和国国家安全质量标准、环保标准、行业标准或货物来源国官方标准。③产品所有技术性能规格及参数应符合招标文件和成交供应商投标文件所要求的技术标准及生产厂商公开的宣传资料和生产厂商官方网站宣传内容的标准要求。④产品是全新未使用过的原厂合格正品（包括零部件），表面无划损、无任何缺陷隐患。</w:t>
      </w:r>
    </w:p>
    <w:p>
      <w:pPr>
        <w:pStyle w:val="null3"/>
        <w:ind w:firstLine="560"/>
        <w:jc w:val="both"/>
      </w:pPr>
      <w:r>
        <w:rPr>
          <w:sz w:val="32"/>
        </w:rPr>
        <w:t>十、违约责任与赔偿损失</w:t>
      </w:r>
    </w:p>
    <w:p>
      <w:pPr>
        <w:pStyle w:val="null3"/>
        <w:ind w:firstLine="560"/>
        <w:jc w:val="both"/>
      </w:pPr>
      <w:r>
        <w:rPr>
          <w:sz w:val="32"/>
        </w:rPr>
        <w:t>1.</w:t>
      </w:r>
      <w:r>
        <w:rPr>
          <w:sz w:val="32"/>
        </w:rPr>
        <w:t>除不可抗力外，中标人未能按时交货，每拖延</w:t>
      </w:r>
      <w:r>
        <w:rPr>
          <w:sz w:val="32"/>
        </w:rPr>
        <w:t>1</w:t>
      </w:r>
      <w:r>
        <w:rPr>
          <w:sz w:val="32"/>
        </w:rPr>
        <w:t>天，须向采购人支付合同金额的千分之一的违约金，最高限额为本合同总价的百分之五；迟延履行的违约金计算数额达到前述最高限额之日起，采购人有权在要求中标人支付违约金的同时，书面通知乙方解除本合同。</w:t>
      </w:r>
    </w:p>
    <w:p>
      <w:pPr>
        <w:pStyle w:val="null3"/>
        <w:ind w:firstLine="560"/>
        <w:jc w:val="both"/>
      </w:pPr>
      <w:r>
        <w:rPr>
          <w:sz w:val="32"/>
        </w:rPr>
        <w:t>2.</w:t>
      </w:r>
      <w:r>
        <w:rPr>
          <w:sz w:val="32"/>
        </w:rPr>
        <w:t>中标人交付的货物不符合招标文件规定、投标文件响应以及合同规定的，采购人有权拒收，中标人自行承担损失并赔偿采购人损失。</w:t>
      </w:r>
    </w:p>
    <w:p>
      <w:pPr>
        <w:pStyle w:val="null3"/>
        <w:ind w:firstLine="560"/>
        <w:jc w:val="both"/>
      </w:pPr>
      <w:r>
        <w:rPr>
          <w:sz w:val="32"/>
        </w:rPr>
        <w:t>3.</w:t>
      </w:r>
      <w:r>
        <w:rPr>
          <w:sz w:val="32"/>
        </w:rPr>
        <w:t>除不可抗力外，中标人未能交付货物，则向采购人支付合同金额的百分之五的违约金，且采购人有权解除本合同，中标人无条件退回采购人已支付的全部款项。</w:t>
      </w:r>
    </w:p>
    <w:p>
      <w:pPr>
        <w:pStyle w:val="null3"/>
        <w:ind w:firstLine="560"/>
        <w:jc w:val="both"/>
      </w:pPr>
      <w:r>
        <w:rPr>
          <w:sz w:val="32"/>
        </w:rPr>
        <w:t>4.</w:t>
      </w:r>
      <w:r>
        <w:rPr>
          <w:sz w:val="32"/>
        </w:rPr>
        <w:t>其它违约责任按《中华人民共和国民法典》处理。</w:t>
      </w:r>
    </w:p>
    <w:p>
      <w:pPr>
        <w:pStyle w:val="null3"/>
        <w:ind w:firstLine="560"/>
        <w:jc w:val="both"/>
      </w:pPr>
      <w:r>
        <w:rPr>
          <w:sz w:val="32"/>
        </w:rPr>
        <w:t>十一、争议的解决</w:t>
      </w:r>
    </w:p>
    <w:p>
      <w:pPr>
        <w:pStyle w:val="null3"/>
        <w:ind w:firstLine="560"/>
        <w:jc w:val="both"/>
      </w:pPr>
      <w:r>
        <w:rPr>
          <w:sz w:val="32"/>
        </w:rPr>
        <w:t>1)</w:t>
      </w:r>
      <w:r>
        <w:rPr>
          <w:sz w:val="32"/>
        </w:rPr>
        <w:t>合同执行过程中发生的任何争议，如双方不能通过友好协商解决，按相关法律法规处理。</w:t>
      </w:r>
    </w:p>
    <w:p>
      <w:pPr>
        <w:pStyle w:val="null3"/>
        <w:ind w:firstLine="560"/>
        <w:jc w:val="both"/>
      </w:pPr>
      <w:r>
        <w:rPr>
          <w:sz w:val="32"/>
        </w:rPr>
        <w:t>2)</w:t>
      </w:r>
      <w:r>
        <w:rPr>
          <w:sz w:val="32"/>
        </w:rPr>
        <w:t>因合同及合同有关事项发生的争议，按下列第</w:t>
      </w:r>
      <w:r>
        <w:rPr>
          <w:u w:val="single"/>
        </w:rPr>
        <w:t xml:space="preserve">     </w:t>
      </w:r>
      <w:r>
        <w:rPr>
          <w:sz w:val="32"/>
        </w:rPr>
        <w:t>种方式解决：</w:t>
      </w:r>
    </w:p>
    <w:p>
      <w:pPr>
        <w:pStyle w:val="null3"/>
        <w:ind w:firstLine="560"/>
        <w:jc w:val="both"/>
      </w:pPr>
      <w:r>
        <w:rPr>
          <w:sz w:val="32"/>
        </w:rPr>
        <w:t>（</w:t>
      </w:r>
      <w:r>
        <w:rPr>
          <w:sz w:val="32"/>
        </w:rPr>
        <w:t>1</w:t>
      </w:r>
      <w:r>
        <w:rPr>
          <w:sz w:val="32"/>
        </w:rPr>
        <w:t>）向</w:t>
      </w:r>
      <w:r>
        <w:rPr>
          <w:u w:val="single"/>
        </w:rPr>
        <w:t xml:space="preserve">   </w:t>
      </w:r>
      <w:r>
        <w:rPr>
          <w:sz w:val="32"/>
          <w:u w:val="single"/>
        </w:rPr>
        <w:t>项目所在地</w:t>
      </w:r>
      <w:r>
        <w:rPr>
          <w:u w:val="single"/>
        </w:rPr>
        <w:t xml:space="preserve">  </w:t>
      </w:r>
      <w:r>
        <w:rPr>
          <w:sz w:val="32"/>
        </w:rPr>
        <w:t>仲裁委员会申请仲裁；</w:t>
      </w:r>
    </w:p>
    <w:p>
      <w:pPr>
        <w:pStyle w:val="null3"/>
        <w:ind w:firstLine="560"/>
        <w:jc w:val="both"/>
      </w:pPr>
      <w:r>
        <w:rPr>
          <w:sz w:val="32"/>
        </w:rPr>
        <w:t>（</w:t>
      </w:r>
      <w:r>
        <w:rPr>
          <w:sz w:val="32"/>
        </w:rPr>
        <w:t>2</w:t>
      </w:r>
      <w:r>
        <w:rPr>
          <w:sz w:val="32"/>
        </w:rPr>
        <w:t>）向</w:t>
      </w:r>
      <w:r>
        <w:rPr>
          <w:u w:val="single"/>
        </w:rPr>
        <w:t xml:space="preserve">   </w:t>
      </w:r>
      <w:r>
        <w:rPr>
          <w:sz w:val="32"/>
          <w:u w:val="single"/>
        </w:rPr>
        <w:t>项目所在地</w:t>
      </w:r>
      <w:r>
        <w:rPr>
          <w:u w:val="single"/>
        </w:rPr>
        <w:t xml:space="preserve">  </w:t>
      </w:r>
      <w:r>
        <w:rPr>
          <w:sz w:val="32"/>
        </w:rPr>
        <w:t>人民法院起诉。</w:t>
      </w:r>
    </w:p>
    <w:p>
      <w:pPr>
        <w:pStyle w:val="null3"/>
        <w:ind w:firstLine="560"/>
        <w:jc w:val="both"/>
      </w:pPr>
      <w:r>
        <w:rPr>
          <w:sz w:val="32"/>
        </w:rPr>
        <w:t>十二、不可抗力：</w:t>
      </w:r>
    </w:p>
    <w:p>
      <w:pPr>
        <w:pStyle w:val="null3"/>
        <w:ind w:firstLine="560"/>
        <w:jc w:val="both"/>
      </w:pPr>
      <w:r>
        <w:rPr>
          <w:sz w:val="32"/>
        </w:rPr>
        <w:t>任何一方由于不可抗力原因不能履行合同时，应在不可抗力事件结束后</w:t>
      </w:r>
      <w:r>
        <w:rPr>
          <w:sz w:val="32"/>
        </w:rPr>
        <w:t>1</w:t>
      </w:r>
      <w:r>
        <w:rPr>
          <w:sz w:val="32"/>
        </w:rPr>
        <w:t>日内向对方通报，以减轻可能给对方造成的损失，在取得有关机构的不可抗力证明或双方谅解确认后，允许延期履行或修订合同，并根据情况可部分或全部免于承担违约责任。</w:t>
      </w:r>
    </w:p>
    <w:p>
      <w:pPr>
        <w:pStyle w:val="null3"/>
        <w:ind w:firstLine="560"/>
        <w:jc w:val="both"/>
      </w:pPr>
      <w:r>
        <w:rPr>
          <w:sz w:val="32"/>
        </w:rPr>
        <w:t>十三、税费：</w:t>
      </w:r>
    </w:p>
    <w:p>
      <w:pPr>
        <w:pStyle w:val="null3"/>
        <w:ind w:firstLine="560"/>
        <w:jc w:val="both"/>
      </w:pPr>
      <w:r>
        <w:rPr>
          <w:sz w:val="32"/>
        </w:rPr>
        <w:t>在中国境内、外发生的与本合同执行有关的一切税费均由乙方负担。</w:t>
      </w:r>
    </w:p>
    <w:p>
      <w:pPr>
        <w:pStyle w:val="null3"/>
        <w:ind w:firstLine="560"/>
        <w:jc w:val="both"/>
      </w:pPr>
      <w:r>
        <w:rPr>
          <w:sz w:val="32"/>
        </w:rPr>
        <w:t>十四、其它</w:t>
      </w:r>
    </w:p>
    <w:p>
      <w:pPr>
        <w:pStyle w:val="null3"/>
        <w:ind w:firstLine="560"/>
        <w:jc w:val="both"/>
      </w:pPr>
      <w:r>
        <w:rPr>
          <w:sz w:val="32"/>
        </w:rPr>
        <w:t xml:space="preserve">1) </w:t>
      </w:r>
      <w:r>
        <w:rPr>
          <w:sz w:val="32"/>
        </w:rPr>
        <w:t>本合同所有附件、招标文件、响应文件、中标通知书通知书均为合同的有效组成部分，与本合同具有同等法律效力。</w:t>
      </w:r>
    </w:p>
    <w:p>
      <w:pPr>
        <w:pStyle w:val="null3"/>
        <w:ind w:firstLine="560"/>
        <w:jc w:val="both"/>
      </w:pPr>
      <w:r>
        <w:rPr>
          <w:sz w:val="32"/>
        </w:rPr>
        <w:t xml:space="preserve">2) </w:t>
      </w:r>
      <w:r>
        <w:rPr>
          <w:sz w:val="32"/>
        </w:rPr>
        <w:t>在执行本合同的过程中，所有经双方签署确认的文件（包括会议纪要、补充协议、往来信函）即成为本合同的有效组成部分。</w:t>
      </w:r>
    </w:p>
    <w:p>
      <w:pPr>
        <w:pStyle w:val="null3"/>
        <w:ind w:firstLine="560"/>
        <w:jc w:val="both"/>
      </w:pPr>
      <w:r>
        <w:rPr>
          <w:sz w:val="32"/>
        </w:rPr>
        <w:t xml:space="preserve">3) </w:t>
      </w:r>
      <w:r>
        <w:rPr>
          <w:sz w:val="32"/>
        </w:rPr>
        <w:t>如一方地址、电话、传真号码有变更，应在变更当日内书面通知对方，否则，应承担相应责任。</w:t>
      </w:r>
    </w:p>
    <w:p>
      <w:pPr>
        <w:pStyle w:val="null3"/>
        <w:ind w:firstLine="560"/>
        <w:jc w:val="both"/>
      </w:pPr>
      <w:r>
        <w:rPr>
          <w:sz w:val="32"/>
        </w:rPr>
        <w:t xml:space="preserve">4) </w:t>
      </w:r>
      <w:r>
        <w:rPr>
          <w:sz w:val="32"/>
        </w:rPr>
        <w:t>除甲方事先书面同意外，乙方不得部分或全部转让其应履行的合同项下的义务。</w:t>
      </w:r>
    </w:p>
    <w:p>
      <w:pPr>
        <w:pStyle w:val="null3"/>
        <w:ind w:firstLine="560"/>
        <w:jc w:val="both"/>
      </w:pPr>
      <w:r>
        <w:rPr>
          <w:sz w:val="32"/>
        </w:rPr>
        <w:t>5)</w:t>
      </w:r>
      <w:r>
        <w:rPr>
          <w:sz w:val="32"/>
        </w:rPr>
        <w:t>其它要求：本采购项目在与中标人签订采购合同前，采购人可以要求中标货物（产品）的制造商或其授权售后服务机构与采购人签订中标货物（产品）的耗材、消耗件的购销协议，及其对质量保证（修）期限届满后的维修保养服务作出书面承诺。</w:t>
      </w:r>
    </w:p>
    <w:p>
      <w:pPr>
        <w:pStyle w:val="null3"/>
        <w:ind w:firstLine="560"/>
        <w:jc w:val="both"/>
      </w:pPr>
      <w:r>
        <w:rPr>
          <w:sz w:val="32"/>
        </w:rPr>
        <w:t>十五、合同生效：</w:t>
      </w:r>
    </w:p>
    <w:p>
      <w:pPr>
        <w:pStyle w:val="null3"/>
        <w:ind w:firstLine="560"/>
        <w:jc w:val="both"/>
      </w:pPr>
      <w:r>
        <w:rPr>
          <w:sz w:val="32"/>
        </w:rPr>
        <w:t>1</w:t>
      </w:r>
      <w:r>
        <w:rPr>
          <w:sz w:val="32"/>
        </w:rPr>
        <w:t>）本合同在甲乙双方法人代表或其授权代表签字盖章后生效。</w:t>
      </w:r>
    </w:p>
    <w:p>
      <w:pPr>
        <w:pStyle w:val="null3"/>
        <w:ind w:firstLine="560"/>
        <w:jc w:val="both"/>
      </w:pPr>
      <w:r>
        <w:rPr>
          <w:sz w:val="32"/>
        </w:rPr>
        <w:t>2</w:t>
      </w:r>
      <w:r>
        <w:rPr>
          <w:sz w:val="32"/>
        </w:rPr>
        <w:t>）本合同一式肆份，甲方两份，乙方一份，均具同等效力，一份送招标公司归档。</w:t>
      </w:r>
    </w:p>
    <w:p>
      <w:pPr>
        <w:pStyle w:val="null3"/>
        <w:ind w:firstLine="560"/>
        <w:jc w:val="both"/>
      </w:pPr>
      <w:r>
        <w:rPr>
          <w:sz w:val="32"/>
          <w:b/>
        </w:rPr>
        <w:t>甲方（盖章）：</w:t>
      </w:r>
      <w:r>
        <w:rPr>
          <w:b/>
        </w:rPr>
        <w:t xml:space="preserve">                  </w:t>
      </w:r>
      <w:r>
        <w:rPr>
          <w:sz w:val="32"/>
          <w:b/>
        </w:rPr>
        <w:t>乙方（盖章）：</w:t>
      </w:r>
    </w:p>
    <w:p>
      <w:pPr>
        <w:pStyle w:val="null3"/>
        <w:ind w:firstLine="560"/>
        <w:jc w:val="both"/>
      </w:pPr>
      <w:r>
        <w:rPr>
          <w:sz w:val="32"/>
          <w:b/>
        </w:rPr>
        <w:t>代表：</w:t>
      </w:r>
      <w:r>
        <w:rPr>
          <w:sz w:val="32"/>
          <w:b/>
        </w:rPr>
        <w:t xml:space="preserve">                    </w:t>
      </w:r>
      <w:r>
        <w:rPr>
          <w:sz w:val="32"/>
          <w:b/>
        </w:rPr>
        <w:t>代</w:t>
      </w:r>
      <w:r>
        <w:rPr>
          <w:sz w:val="32"/>
          <w:b/>
        </w:rPr>
        <w:t xml:space="preserve">  </w:t>
      </w:r>
      <w:r>
        <w:rPr>
          <w:sz w:val="32"/>
          <w:b/>
        </w:rPr>
        <w:t>表：</w:t>
      </w:r>
    </w:p>
    <w:p>
      <w:pPr>
        <w:pStyle w:val="null3"/>
        <w:ind w:firstLine="560"/>
        <w:jc w:val="both"/>
      </w:pPr>
      <w:r>
        <w:rPr>
          <w:sz w:val="32"/>
        </w:rPr>
        <w:t>签定地点：</w:t>
      </w:r>
    </w:p>
    <w:p>
      <w:pPr>
        <w:pStyle w:val="null3"/>
        <w:ind w:firstLine="560"/>
        <w:jc w:val="both"/>
      </w:pPr>
      <w:r>
        <w:rPr>
          <w:sz w:val="32"/>
        </w:rPr>
        <w:t>签定日期：</w:t>
      </w:r>
      <w:r>
        <w:rPr>
          <w:sz w:val="32"/>
        </w:rPr>
        <w:t xml:space="preserve">   </w:t>
      </w:r>
      <w:r>
        <w:rPr>
          <w:sz w:val="32"/>
        </w:rPr>
        <w:t>年</w:t>
      </w:r>
      <w:r>
        <w:rPr>
          <w:sz w:val="32"/>
        </w:rPr>
        <w:t xml:space="preserve">   </w:t>
      </w:r>
      <w:r>
        <w:rPr>
          <w:sz w:val="32"/>
        </w:rPr>
        <w:t>月</w:t>
      </w:r>
      <w:r>
        <w:rPr>
          <w:sz w:val="32"/>
        </w:rPr>
        <w:t xml:space="preserve">  </w:t>
      </w:r>
      <w:r>
        <w:rPr>
          <w:sz w:val="32"/>
        </w:rPr>
        <w:t>日签定日期：</w:t>
      </w:r>
      <w:r>
        <w:rPr>
          <w:sz w:val="32"/>
        </w:rPr>
        <w:t xml:space="preserve">   </w:t>
      </w:r>
      <w:r>
        <w:rPr>
          <w:sz w:val="32"/>
        </w:rPr>
        <w:t>年</w:t>
      </w:r>
      <w:r>
        <w:rPr>
          <w:sz w:val="32"/>
        </w:rPr>
        <w:t xml:space="preserve">   </w:t>
      </w:r>
      <w:r>
        <w:rPr>
          <w:sz w:val="32"/>
        </w:rPr>
        <w:t>月</w:t>
      </w:r>
      <w:r>
        <w:rPr>
          <w:sz w:val="32"/>
        </w:rPr>
        <w:t xml:space="preserve">   </w:t>
      </w:r>
      <w:r>
        <w:rPr>
          <w:sz w:val="32"/>
        </w:rPr>
        <w:t>日</w:t>
      </w:r>
      <w:r>
        <w:rPr>
          <w:sz w:val="32"/>
        </w:rPr>
        <w:t xml:space="preserve">    </w:t>
      </w:r>
    </w:p>
    <w:p>
      <w:pPr>
        <w:pStyle w:val="null3"/>
        <w:ind w:firstLine="560"/>
        <w:jc w:val="both"/>
      </w:pPr>
      <w:r>
        <w:rPr>
          <w:sz w:val="32"/>
        </w:rPr>
        <w:t>开户名称：</w:t>
      </w:r>
      <w:r>
        <w:rPr>
          <w:sz w:val="32"/>
        </w:rPr>
        <w:t xml:space="preserve">              </w:t>
      </w:r>
      <w:r>
        <w:rPr/>
        <w:t xml:space="preserve">  </w:t>
      </w:r>
      <w:r>
        <w:rPr>
          <w:sz w:val="32"/>
        </w:rPr>
        <w:t xml:space="preserve"> </w:t>
      </w:r>
      <w:r>
        <w:rPr>
          <w:sz w:val="32"/>
        </w:rPr>
        <w:t>开户名称：</w:t>
      </w:r>
      <w:r>
        <w:rPr>
          <w:sz w:val="32"/>
        </w:rPr>
        <w:t xml:space="preserve">           </w:t>
      </w:r>
    </w:p>
    <w:p>
      <w:pPr>
        <w:pStyle w:val="null3"/>
        <w:ind w:firstLine="560"/>
        <w:jc w:val="both"/>
      </w:pPr>
      <w:r>
        <w:rPr>
          <w:sz w:val="32"/>
        </w:rPr>
        <w:t>银行帐号：</w:t>
      </w:r>
      <w:r>
        <w:rPr>
          <w:sz w:val="32"/>
        </w:rPr>
        <w:t xml:space="preserve">                </w:t>
      </w:r>
      <w:r>
        <w:rPr/>
        <w:t xml:space="preserve"> </w:t>
      </w:r>
      <w:r>
        <w:rPr>
          <w:sz w:val="32"/>
        </w:rPr>
        <w:t>银行帐号：</w:t>
      </w:r>
    </w:p>
    <w:p>
      <w:pPr>
        <w:pStyle w:val="null3"/>
        <w:ind w:firstLine="560"/>
        <w:jc w:val="both"/>
      </w:pPr>
      <w:r>
        <w:rPr>
          <w:sz w:val="32"/>
        </w:rPr>
        <w:t>开户行：</w:t>
      </w:r>
      <w:r>
        <w:rPr>
          <w:sz w:val="32"/>
        </w:rPr>
        <w:t xml:space="preserve">              </w:t>
      </w:r>
      <w:r>
        <w:rPr/>
        <w:t xml:space="preserve">       </w:t>
      </w:r>
      <w:r>
        <w:rPr>
          <w:sz w:val="32"/>
        </w:rPr>
        <w:t>开</w:t>
      </w:r>
      <w:r>
        <w:rPr/>
        <w:t xml:space="preserve"> </w:t>
      </w:r>
      <w:r>
        <w:rPr>
          <w:sz w:val="32"/>
        </w:rPr>
        <w:t>户</w:t>
      </w:r>
      <w:r>
        <w:rPr/>
        <w:t xml:space="preserve"> </w:t>
      </w:r>
      <w:r>
        <w:rPr>
          <w:sz w:val="32"/>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441323-2024-03477</w:t>
      </w:r>
    </w:p>
    <w:p>
      <w:pPr>
        <w:pStyle w:val="null3"/>
        <w:jc w:val="center"/>
        <w:outlineLvl w:val="3"/>
      </w:pPr>
      <w:r>
        <w:rPr>
          <w:sz w:val="24"/>
          <w:b/>
        </w:rPr>
        <w:t>采购项目编号：</w:t>
      </w:r>
      <w:r>
        <w:rPr>
          <w:sz w:val="24"/>
          <w:b/>
        </w:rPr>
        <w:t>441323-2024-03477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惠东县建纬工程造价事务所有限公司</w:t>
      </w:r>
    </w:p>
    <w:p>
      <w:pPr>
        <w:pStyle w:val="null3"/>
        <w:ind w:firstLine="480"/>
      </w:pPr>
      <w:r>
        <w:rPr/>
        <w:t xml:space="preserve"> 你方组织的</w:t>
      </w:r>
      <w:r>
        <w:rPr>
          <w:u w:val="single"/>
        </w:rPr>
        <w:t>“</w:t>
      </w:r>
      <w:r>
        <w:rPr>
          <w:u w:val="single"/>
        </w:rPr>
        <w:t>2024年医疗设备年度计划采购项目综合类(二次)</w:t>
      </w:r>
      <w:r>
        <w:rPr>
          <w:u w:val="single"/>
        </w:rPr>
        <w:t>”</w:t>
      </w:r>
      <w:r>
        <w:rPr/>
        <w:t>项目的招标[采购项目编号为：</w:t>
      </w:r>
      <w:r>
        <w:rPr>
          <w:u w:val="single"/>
        </w:rPr>
        <w:t>441323-2024-03477</w:t>
      </w:r>
      <w:r>
        <w:rPr/>
        <w:t>]，我方愿参与投标。</w:t>
      </w:r>
    </w:p>
    <w:p>
      <w:pPr>
        <w:pStyle w:val="null3"/>
        <w:ind w:firstLine="480"/>
      </w:pPr>
      <w:r>
        <w:rPr/>
        <w:t>我方确认收到贵方提供的</w:t>
      </w:r>
      <w:r>
        <w:rPr>
          <w:u w:val="single"/>
        </w:rPr>
        <w:t>“</w:t>
      </w:r>
      <w:r>
        <w:rPr>
          <w:u w:val="single"/>
        </w:rPr>
        <w:t>2024年医疗设备年度计划采购项目综合类(二次)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惠东县建纬工程造价事务所有限公司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2024年医疗设备年度计划采购项目综合类(二次)</w:t>
      </w:r>
      <w:r>
        <w:rPr/>
        <w:t>”项目采购[采购项目编号为</w:t>
      </w:r>
      <w:r>
        <w:rPr/>
        <w:t>441323-2024-03477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惠东县人民医院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惠东县建纬工程造价事务所有限公司</w:t>
      </w:r>
    </w:p>
    <w:p>
      <w:pPr>
        <w:pStyle w:val="null3"/>
        <w:ind w:firstLine="480"/>
      </w:pPr>
      <w:r>
        <w:rPr/>
        <w:t xml:space="preserve"> 如果我方在贵采购代理机构组织的</w:t>
      </w:r>
      <w:r>
        <w:rPr/>
        <w:t>2024年医疗设备年度计划采购项目综合类(二次)</w:t>
      </w:r>
      <w:r>
        <w:rPr/>
        <w:t>招标中获中标（采购项目编号：</w:t>
      </w:r>
      <w:r>
        <w:rPr/>
        <w:t>441323-2024-03477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惠东县建纬工程造价事务所有限公司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惠东县建纬工程造价事务所有限公司</w:t>
      </w:r>
    </w:p>
    <w:p>
      <w:pPr>
        <w:pStyle w:val="null3"/>
        <w:ind w:firstLine="480"/>
      </w:pPr>
      <w:r>
        <w:rPr/>
        <w:t>我单位已登记并准备参与“</w:t>
      </w:r>
      <w:r>
        <w:rPr/>
        <w:t>2024年医疗设备年度计划采购项目综合类(二次)</w:t>
      </w:r>
      <w:r>
        <w:rPr/>
        <w:t>”项目（采购项目编号：</w:t>
      </w:r>
      <w:r>
        <w:rPr/>
        <w:t>441323-2024-03477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