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07674">
      <w:pPr>
        <w:spacing w:before="98" w:line="219" w:lineRule="auto"/>
        <w:jc w:val="center"/>
        <w:outlineLvl w:val="1"/>
        <w:rPr>
          <w:rFonts w:hint="eastAsia" w:ascii="宋体" w:hAnsi="宋体" w:eastAsia="宋体" w:cs="宋体"/>
          <w:sz w:val="28"/>
          <w:szCs w:val="28"/>
          <w:lang w:eastAsia="zh-CN"/>
        </w:rPr>
      </w:pPr>
      <w:r>
        <w:rPr>
          <w:rFonts w:ascii="宋体" w:hAnsi="宋体" w:eastAsia="宋体" w:cs="宋体"/>
          <w:b/>
          <w:bCs/>
          <w:spacing w:val="-6"/>
          <w:sz w:val="28"/>
          <w:szCs w:val="28"/>
          <w:lang w:eastAsia="zh-CN"/>
        </w:rPr>
        <w:t>第一节</w:t>
      </w:r>
      <w:r>
        <w:rPr>
          <w:rFonts w:ascii="宋体" w:hAnsi="宋体" w:eastAsia="宋体" w:cs="宋体"/>
          <w:spacing w:val="87"/>
          <w:sz w:val="28"/>
          <w:szCs w:val="28"/>
          <w:lang w:eastAsia="zh-CN"/>
        </w:rPr>
        <w:t xml:space="preserve"> </w:t>
      </w:r>
      <w:r>
        <w:rPr>
          <w:rFonts w:ascii="宋体" w:hAnsi="宋体" w:eastAsia="宋体" w:cs="宋体"/>
          <w:b/>
          <w:bCs/>
          <w:spacing w:val="-6"/>
          <w:sz w:val="28"/>
          <w:szCs w:val="28"/>
          <w:lang w:eastAsia="zh-CN"/>
        </w:rPr>
        <w:t>服务要求</w:t>
      </w:r>
    </w:p>
    <w:p w14:paraId="497B4DC0">
      <w:pPr>
        <w:keepNext w:val="0"/>
        <w:keepLines w:val="0"/>
        <w:pageBreakBefore w:val="0"/>
        <w:widowControl/>
        <w:kinsoku w:val="0"/>
        <w:wordWrap/>
        <w:overflowPunct/>
        <w:topLinePunct w:val="0"/>
        <w:autoSpaceDE w:val="0"/>
        <w:autoSpaceDN w:val="0"/>
        <w:bidi w:val="0"/>
        <w:adjustRightInd w:val="0"/>
        <w:snapToGrid w:val="0"/>
        <w:spacing w:before="149" w:line="360" w:lineRule="exact"/>
        <w:ind w:left="16"/>
        <w:textAlignment w:val="baseline"/>
        <w:outlineLvl w:val="1"/>
        <w:rPr>
          <w:rFonts w:hint="eastAsia" w:ascii="宋体" w:hAnsi="宋体" w:eastAsia="宋体" w:cs="宋体"/>
          <w:lang w:eastAsia="zh-CN"/>
        </w:rPr>
      </w:pPr>
      <w:bookmarkStart w:id="0" w:name="bookmark32"/>
      <w:bookmarkEnd w:id="0"/>
      <w:bookmarkStart w:id="1" w:name="bookmark31"/>
      <w:bookmarkEnd w:id="1"/>
      <w:r>
        <w:rPr>
          <w:rFonts w:ascii="宋体" w:hAnsi="宋体" w:eastAsia="宋体" w:cs="宋体"/>
          <w:b/>
          <w:bCs/>
          <w:spacing w:val="-5"/>
          <w:lang w:eastAsia="zh-CN"/>
        </w:rPr>
        <w:t>一、整体要求</w:t>
      </w:r>
    </w:p>
    <w:p w14:paraId="24606072">
      <w:pPr>
        <w:keepNext w:val="0"/>
        <w:keepLines w:val="0"/>
        <w:pageBreakBefore w:val="0"/>
        <w:widowControl/>
        <w:kinsoku w:val="0"/>
        <w:wordWrap/>
        <w:overflowPunct/>
        <w:topLinePunct w:val="0"/>
        <w:autoSpaceDE w:val="0"/>
        <w:autoSpaceDN w:val="0"/>
        <w:bidi w:val="0"/>
        <w:adjustRightInd w:val="0"/>
        <w:snapToGrid w:val="0"/>
        <w:spacing w:before="145" w:line="360" w:lineRule="exact"/>
        <w:ind w:right="140" w:firstLine="432" w:firstLineChars="200"/>
        <w:jc w:val="both"/>
        <w:textAlignment w:val="baseline"/>
        <w:rPr>
          <w:rFonts w:hint="eastAsia" w:ascii="宋体" w:hAnsi="宋体" w:eastAsia="宋体" w:cs="宋体"/>
          <w:color w:val="auto"/>
          <w:lang w:eastAsia="zh-CN"/>
        </w:rPr>
      </w:pPr>
      <w:r>
        <w:rPr>
          <w:rFonts w:ascii="宋体" w:hAnsi="宋体" w:eastAsia="宋体" w:cs="宋体"/>
          <w:spacing w:val="3"/>
          <w:lang w:eastAsia="zh-CN"/>
        </w:rPr>
        <w:t>为深化环卫作业机制改革，大力提升全镇环境卫生工作水平和服务质量，根据《国务院办公厅关于政府向社会力量购买服务的指导意</w:t>
      </w:r>
      <w:r>
        <w:rPr>
          <w:rFonts w:ascii="宋体" w:hAnsi="宋体" w:eastAsia="宋体" w:cs="宋体"/>
          <w:lang w:eastAsia="zh-CN"/>
        </w:rPr>
        <w:t>见》（国办发〔2013〕96</w:t>
      </w:r>
      <w:r>
        <w:rPr>
          <w:rFonts w:ascii="宋体" w:hAnsi="宋体" w:eastAsia="宋体" w:cs="宋体"/>
          <w:spacing w:val="-50"/>
          <w:lang w:eastAsia="zh-CN"/>
        </w:rPr>
        <w:t xml:space="preserve"> </w:t>
      </w:r>
      <w:r>
        <w:rPr>
          <w:rFonts w:ascii="宋体" w:hAnsi="宋体" w:eastAsia="宋体" w:cs="宋体"/>
          <w:lang w:eastAsia="zh-CN"/>
        </w:rPr>
        <w:t>号）文件精神，全面实现城乡环卫作业一体</w:t>
      </w:r>
      <w:r>
        <w:rPr>
          <w:rFonts w:ascii="宋体" w:hAnsi="宋体" w:eastAsia="宋体" w:cs="宋体"/>
          <w:spacing w:val="3"/>
          <w:lang w:eastAsia="zh-CN"/>
        </w:rPr>
        <w:t>化、市场化运行，结合</w:t>
      </w:r>
      <w:r>
        <w:rPr>
          <w:rFonts w:hint="eastAsia" w:ascii="宋体" w:hAnsi="宋体" w:eastAsia="宋体" w:cs="宋体"/>
          <w:spacing w:val="3"/>
          <w:lang w:eastAsia="zh-CN"/>
        </w:rPr>
        <w:t>萱洲</w:t>
      </w:r>
      <w:r>
        <w:rPr>
          <w:rFonts w:ascii="宋体" w:hAnsi="宋体" w:eastAsia="宋体" w:cs="宋体"/>
          <w:spacing w:val="3"/>
          <w:lang w:eastAsia="zh-CN"/>
        </w:rPr>
        <w:t>镇实际，现就我镇环卫清扫、收集转运一体</w:t>
      </w:r>
      <w:r>
        <w:rPr>
          <w:rFonts w:ascii="宋体" w:hAnsi="宋体" w:eastAsia="宋体" w:cs="宋体"/>
          <w:spacing w:val="-1"/>
          <w:lang w:eastAsia="zh-CN"/>
        </w:rPr>
        <w:t>化环境卫生作业服务市场化工作，</w:t>
      </w:r>
      <w:r>
        <w:rPr>
          <w:rFonts w:ascii="宋体" w:hAnsi="宋体" w:eastAsia="宋体" w:cs="宋体"/>
          <w:color w:val="auto"/>
          <w:spacing w:val="3"/>
          <w:lang w:eastAsia="zh-CN"/>
        </w:rPr>
        <w:t>通过政府购买服务方式，引入市场竞争机制，加快推进我镇环境卫生作业服务市场化、社会化和专业化，实现管干分离，切实提高环境卫生工作质量，营造更加整</w:t>
      </w:r>
      <w:r>
        <w:rPr>
          <w:rFonts w:ascii="宋体" w:hAnsi="宋体" w:eastAsia="宋体" w:cs="宋体"/>
          <w:color w:val="auto"/>
          <w:spacing w:val="-2"/>
          <w:lang w:eastAsia="zh-CN"/>
        </w:rPr>
        <w:t>洁优美的村镇环境</w:t>
      </w:r>
      <w:r>
        <w:rPr>
          <w:rFonts w:hint="eastAsia" w:ascii="宋体" w:hAnsi="宋体" w:eastAsia="宋体" w:cs="宋体"/>
          <w:color w:val="auto"/>
          <w:spacing w:val="-2"/>
          <w:lang w:eastAsia="zh-CN"/>
        </w:rPr>
        <w:t>。</w:t>
      </w:r>
    </w:p>
    <w:p w14:paraId="7580FE30">
      <w:pPr>
        <w:keepNext w:val="0"/>
        <w:keepLines w:val="0"/>
        <w:pageBreakBefore w:val="0"/>
        <w:widowControl/>
        <w:kinsoku w:val="0"/>
        <w:wordWrap/>
        <w:overflowPunct/>
        <w:topLinePunct w:val="0"/>
        <w:autoSpaceDE w:val="0"/>
        <w:autoSpaceDN w:val="0"/>
        <w:bidi w:val="0"/>
        <w:adjustRightInd w:val="0"/>
        <w:snapToGrid w:val="0"/>
        <w:spacing w:before="158" w:line="360" w:lineRule="exact"/>
        <w:ind w:left="19"/>
        <w:textAlignment w:val="baseline"/>
        <w:outlineLvl w:val="1"/>
        <w:rPr>
          <w:rFonts w:hint="eastAsia" w:ascii="宋体" w:hAnsi="宋体" w:eastAsia="宋体" w:cs="宋体"/>
          <w:lang w:eastAsia="zh-CN"/>
        </w:rPr>
      </w:pPr>
      <w:bookmarkStart w:id="2" w:name="bookmark34"/>
      <w:bookmarkEnd w:id="2"/>
      <w:bookmarkStart w:id="3" w:name="bookmark33"/>
      <w:bookmarkEnd w:id="3"/>
      <w:bookmarkStart w:id="4" w:name="bookmark36"/>
      <w:bookmarkEnd w:id="4"/>
      <w:bookmarkStart w:id="5" w:name="bookmark35"/>
      <w:bookmarkEnd w:id="5"/>
      <w:r>
        <w:rPr>
          <w:rFonts w:hint="eastAsia" w:ascii="宋体" w:hAnsi="宋体" w:eastAsia="宋体" w:cs="宋体"/>
          <w:b/>
          <w:bCs/>
          <w:spacing w:val="-3"/>
          <w:lang w:eastAsia="zh-CN"/>
        </w:rPr>
        <w:t>二</w:t>
      </w:r>
      <w:r>
        <w:rPr>
          <w:rFonts w:ascii="宋体" w:hAnsi="宋体" w:eastAsia="宋体" w:cs="宋体"/>
          <w:b/>
          <w:bCs/>
          <w:spacing w:val="-3"/>
          <w:lang w:eastAsia="zh-CN"/>
        </w:rPr>
        <w:t>、作业范围、作业内容</w:t>
      </w:r>
      <w:r>
        <w:rPr>
          <w:rFonts w:hint="eastAsia" w:ascii="宋体" w:hAnsi="宋体" w:eastAsia="宋体" w:cs="宋体"/>
          <w:b/>
          <w:bCs/>
          <w:spacing w:val="-3"/>
          <w:lang w:eastAsia="zh-CN"/>
        </w:rPr>
        <w:t>及要求</w:t>
      </w:r>
    </w:p>
    <w:p w14:paraId="480231A5">
      <w:pPr>
        <w:keepNext w:val="0"/>
        <w:keepLines w:val="0"/>
        <w:pageBreakBefore w:val="0"/>
        <w:widowControl/>
        <w:kinsoku w:val="0"/>
        <w:wordWrap/>
        <w:overflowPunct/>
        <w:topLinePunct w:val="0"/>
        <w:autoSpaceDE w:val="0"/>
        <w:autoSpaceDN w:val="0"/>
        <w:bidi w:val="0"/>
        <w:adjustRightInd w:val="0"/>
        <w:snapToGrid w:val="0"/>
        <w:spacing w:before="145" w:line="360" w:lineRule="exact"/>
        <w:ind w:right="140" w:firstLine="432" w:firstLineChars="200"/>
        <w:jc w:val="both"/>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（一）</w:t>
      </w:r>
      <w:r>
        <w:rPr>
          <w:rFonts w:ascii="宋体" w:hAnsi="宋体" w:eastAsia="宋体" w:cs="宋体"/>
          <w:color w:val="auto"/>
          <w:spacing w:val="3"/>
          <w:lang w:eastAsia="zh-CN"/>
        </w:rPr>
        <w:t>作业范围</w:t>
      </w:r>
      <w:r>
        <w:rPr>
          <w:rFonts w:hint="eastAsia" w:ascii="宋体" w:hAnsi="宋体" w:eastAsia="宋体" w:cs="宋体"/>
          <w:color w:val="auto"/>
          <w:spacing w:val="3"/>
          <w:lang w:eastAsia="zh-CN"/>
        </w:rPr>
        <w:t>：从各村组垃圾收集点到衡山县萱洲糖铺垃圾中转站，单程距离平均约为35公里，采用全封闭垃圾运输车，保证生活垃圾在密闭状态下收集运输，不渗漏、不洒漏。</w:t>
      </w:r>
    </w:p>
    <w:p w14:paraId="0EC25AE4">
      <w:pPr>
        <w:keepNext w:val="0"/>
        <w:keepLines w:val="0"/>
        <w:pageBreakBefore w:val="0"/>
        <w:widowControl/>
        <w:kinsoku w:val="0"/>
        <w:wordWrap/>
        <w:overflowPunct/>
        <w:topLinePunct w:val="0"/>
        <w:autoSpaceDE w:val="0"/>
        <w:autoSpaceDN w:val="0"/>
        <w:bidi w:val="0"/>
        <w:adjustRightInd w:val="0"/>
        <w:snapToGrid w:val="0"/>
        <w:spacing w:before="211" w:line="360" w:lineRule="exact"/>
        <w:ind w:left="691"/>
        <w:textAlignment w:val="baseline"/>
      </w:pPr>
      <w:r>
        <w:rPr>
          <w:rFonts w:hint="eastAsia" w:ascii="宋体" w:hAnsi="宋体" w:eastAsia="宋体" w:cs="宋体"/>
          <w:b/>
          <w:bCs/>
          <w:spacing w:val="-5"/>
          <w:lang w:eastAsia="zh-CN"/>
        </w:rPr>
        <w:t>附件：</w:t>
      </w:r>
      <w:r>
        <w:rPr>
          <w:rFonts w:ascii="宋体" w:hAnsi="宋体" w:eastAsia="宋体" w:cs="宋体"/>
          <w:b/>
          <w:bCs/>
          <w:spacing w:val="-5"/>
        </w:rPr>
        <w:t>道路</w:t>
      </w:r>
      <w:r>
        <w:rPr>
          <w:rFonts w:hint="eastAsia" w:ascii="宋体" w:hAnsi="宋体" w:eastAsia="宋体" w:cs="宋体"/>
          <w:b/>
          <w:bCs/>
          <w:spacing w:val="-5"/>
          <w:lang w:eastAsia="zh-CN"/>
        </w:rPr>
        <w:t>点位表</w:t>
      </w:r>
    </w:p>
    <w:tbl>
      <w:tblPr>
        <w:tblStyle w:val="8"/>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9"/>
        <w:gridCol w:w="2518"/>
        <w:gridCol w:w="2000"/>
        <w:gridCol w:w="1733"/>
        <w:gridCol w:w="1893"/>
      </w:tblGrid>
      <w:tr w14:paraId="3A931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919" w:type="dxa"/>
            <w:noWrap w:val="0"/>
            <w:vAlign w:val="center"/>
          </w:tcPr>
          <w:p w14:paraId="1541B867">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298"/>
              <w:jc w:val="center"/>
              <w:textAlignment w:val="baseline"/>
              <w:rPr>
                <w:rFonts w:hint="eastAsia"/>
                <w:sz w:val="21"/>
                <w:szCs w:val="21"/>
              </w:rPr>
            </w:pPr>
            <w:r>
              <w:rPr>
                <w:b/>
                <w:bCs/>
                <w:spacing w:val="4"/>
                <w:sz w:val="21"/>
                <w:szCs w:val="21"/>
              </w:rPr>
              <w:t>序号</w:t>
            </w:r>
          </w:p>
        </w:tc>
        <w:tc>
          <w:tcPr>
            <w:tcW w:w="2518" w:type="dxa"/>
            <w:noWrap w:val="0"/>
            <w:vAlign w:val="center"/>
          </w:tcPr>
          <w:p w14:paraId="2C53590D">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751"/>
              <w:jc w:val="both"/>
              <w:textAlignment w:val="baseline"/>
              <w:rPr>
                <w:rFonts w:hint="eastAsia"/>
                <w:sz w:val="21"/>
                <w:szCs w:val="21"/>
              </w:rPr>
            </w:pPr>
            <w:r>
              <w:rPr>
                <w:b/>
                <w:bCs/>
                <w:spacing w:val="6"/>
                <w:sz w:val="21"/>
                <w:szCs w:val="21"/>
              </w:rPr>
              <w:t>位置</w:t>
            </w:r>
          </w:p>
        </w:tc>
        <w:tc>
          <w:tcPr>
            <w:tcW w:w="2000" w:type="dxa"/>
            <w:noWrap w:val="0"/>
            <w:vAlign w:val="center"/>
          </w:tcPr>
          <w:p w14:paraId="5CDD80E9">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sz w:val="21"/>
                <w:szCs w:val="21"/>
              </w:rPr>
            </w:pPr>
            <w:r>
              <w:rPr>
                <w:b/>
                <w:bCs/>
                <w:spacing w:val="3"/>
                <w:sz w:val="21"/>
                <w:szCs w:val="21"/>
              </w:rPr>
              <w:t>起点</w:t>
            </w:r>
          </w:p>
        </w:tc>
        <w:tc>
          <w:tcPr>
            <w:tcW w:w="1733" w:type="dxa"/>
            <w:noWrap w:val="0"/>
            <w:vAlign w:val="center"/>
          </w:tcPr>
          <w:p w14:paraId="24DFD0B4">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554"/>
              <w:jc w:val="both"/>
              <w:textAlignment w:val="baseline"/>
              <w:rPr>
                <w:rFonts w:hint="eastAsia"/>
                <w:sz w:val="21"/>
                <w:szCs w:val="21"/>
              </w:rPr>
            </w:pPr>
            <w:r>
              <w:rPr>
                <w:b/>
                <w:bCs/>
                <w:spacing w:val="2"/>
                <w:sz w:val="21"/>
                <w:szCs w:val="21"/>
              </w:rPr>
              <w:t>终点</w:t>
            </w:r>
          </w:p>
        </w:tc>
        <w:tc>
          <w:tcPr>
            <w:tcW w:w="1893" w:type="dxa"/>
            <w:noWrap w:val="0"/>
            <w:vAlign w:val="center"/>
          </w:tcPr>
          <w:p w14:paraId="0DEE4590">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554"/>
              <w:jc w:val="center"/>
              <w:textAlignment w:val="baseline"/>
              <w:rPr>
                <w:rFonts w:hint="eastAsia"/>
                <w:b/>
                <w:bCs/>
                <w:spacing w:val="2"/>
                <w:sz w:val="21"/>
                <w:szCs w:val="21"/>
                <w:lang w:eastAsia="zh-CN"/>
              </w:rPr>
            </w:pPr>
            <w:r>
              <w:rPr>
                <w:rFonts w:hint="eastAsia"/>
                <w:b/>
                <w:bCs/>
                <w:spacing w:val="2"/>
                <w:sz w:val="21"/>
                <w:szCs w:val="21"/>
                <w:lang w:eastAsia="zh-CN"/>
              </w:rPr>
              <w:t>距离（KM）</w:t>
            </w:r>
          </w:p>
        </w:tc>
      </w:tr>
      <w:tr w14:paraId="04D36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919" w:type="dxa"/>
            <w:noWrap w:val="0"/>
            <w:vAlign w:val="center"/>
          </w:tcPr>
          <w:p w14:paraId="5FAF14A1">
            <w:pPr>
              <w:pStyle w:val="7"/>
              <w:keepNext w:val="0"/>
              <w:keepLines w:val="0"/>
              <w:pageBreakBefore w:val="0"/>
              <w:widowControl/>
              <w:kinsoku w:val="0"/>
              <w:wordWrap/>
              <w:overflowPunct/>
              <w:topLinePunct w:val="0"/>
              <w:autoSpaceDE w:val="0"/>
              <w:autoSpaceDN w:val="0"/>
              <w:bidi w:val="0"/>
              <w:adjustRightInd w:val="0"/>
              <w:snapToGrid w:val="0"/>
              <w:spacing w:before="190" w:line="360" w:lineRule="exact"/>
              <w:jc w:val="center"/>
              <w:textAlignment w:val="baseline"/>
              <w:rPr>
                <w:rFonts w:hint="eastAsia"/>
                <w:sz w:val="21"/>
                <w:szCs w:val="21"/>
                <w:lang w:eastAsia="zh-CN"/>
              </w:rPr>
            </w:pPr>
            <w:r>
              <w:rPr>
                <w:rFonts w:hint="eastAsia"/>
                <w:sz w:val="21"/>
                <w:szCs w:val="21"/>
                <w:lang w:eastAsia="zh-CN"/>
              </w:rPr>
              <w:t>1.1</w:t>
            </w:r>
          </w:p>
        </w:tc>
        <w:tc>
          <w:tcPr>
            <w:tcW w:w="2518" w:type="dxa"/>
            <w:noWrap w:val="0"/>
            <w:vAlign w:val="center"/>
          </w:tcPr>
          <w:p w14:paraId="71D049FA">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sz w:val="21"/>
                <w:szCs w:val="21"/>
                <w:lang w:eastAsia="zh-CN"/>
              </w:rPr>
            </w:pPr>
            <w:r>
              <w:rPr>
                <w:rFonts w:hint="eastAsia"/>
                <w:sz w:val="21"/>
                <w:szCs w:val="21"/>
                <w:lang w:eastAsia="zh-CN"/>
              </w:rPr>
              <w:t>湘江村</w:t>
            </w:r>
          </w:p>
        </w:tc>
        <w:tc>
          <w:tcPr>
            <w:tcW w:w="2000" w:type="dxa"/>
            <w:noWrap w:val="0"/>
            <w:vAlign w:val="center"/>
          </w:tcPr>
          <w:p w14:paraId="48E770A4">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b/>
                <w:bCs/>
                <w:spacing w:val="3"/>
                <w:sz w:val="21"/>
                <w:szCs w:val="21"/>
              </w:rPr>
            </w:pPr>
            <w:r>
              <w:rPr>
                <w:rFonts w:hint="eastAsia"/>
                <w:sz w:val="21"/>
                <w:szCs w:val="21"/>
                <w:lang w:eastAsia="zh-CN"/>
              </w:rPr>
              <w:t>湘江村</w:t>
            </w:r>
          </w:p>
        </w:tc>
        <w:tc>
          <w:tcPr>
            <w:tcW w:w="1733" w:type="dxa"/>
            <w:noWrap w:val="0"/>
            <w:vAlign w:val="center"/>
          </w:tcPr>
          <w:p w14:paraId="6E74299E">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554"/>
              <w:jc w:val="both"/>
              <w:textAlignment w:val="baseline"/>
              <w:rPr>
                <w:rFonts w:hint="eastAsia"/>
                <w:b/>
                <w:bCs/>
                <w:spacing w:val="2"/>
                <w:sz w:val="21"/>
                <w:szCs w:val="21"/>
              </w:rPr>
            </w:pPr>
            <w:r>
              <w:rPr>
                <w:rFonts w:hint="eastAsia"/>
                <w:sz w:val="21"/>
                <w:szCs w:val="21"/>
                <w:lang w:eastAsia="zh-CN"/>
              </w:rPr>
              <w:t>中转站</w:t>
            </w:r>
          </w:p>
        </w:tc>
        <w:tc>
          <w:tcPr>
            <w:tcW w:w="1893" w:type="dxa"/>
            <w:noWrap w:val="0"/>
            <w:vAlign w:val="center"/>
          </w:tcPr>
          <w:p w14:paraId="4EDD6935">
            <w:pPr>
              <w:pStyle w:val="7"/>
              <w:keepNext w:val="0"/>
              <w:keepLines w:val="0"/>
              <w:pageBreakBefore w:val="0"/>
              <w:widowControl/>
              <w:kinsoku w:val="0"/>
              <w:wordWrap/>
              <w:overflowPunct/>
              <w:topLinePunct w:val="0"/>
              <w:autoSpaceDE w:val="0"/>
              <w:autoSpaceDN w:val="0"/>
              <w:bidi w:val="0"/>
              <w:adjustRightInd w:val="0"/>
              <w:snapToGrid w:val="0"/>
              <w:spacing w:before="190" w:line="360" w:lineRule="exact"/>
              <w:jc w:val="center"/>
              <w:textAlignment w:val="baseline"/>
              <w:rPr>
                <w:rFonts w:hint="eastAsia"/>
                <w:sz w:val="21"/>
                <w:szCs w:val="21"/>
                <w:lang w:eastAsia="zh-CN"/>
              </w:rPr>
            </w:pPr>
            <w:r>
              <w:rPr>
                <w:rFonts w:hint="eastAsia"/>
                <w:sz w:val="21"/>
                <w:szCs w:val="21"/>
                <w:lang w:eastAsia="zh-CN"/>
              </w:rPr>
              <w:t>35</w:t>
            </w:r>
          </w:p>
        </w:tc>
      </w:tr>
      <w:tr w14:paraId="3D5BD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919" w:type="dxa"/>
            <w:noWrap w:val="0"/>
            <w:vAlign w:val="center"/>
          </w:tcPr>
          <w:p w14:paraId="7AEF98CD">
            <w:pPr>
              <w:pStyle w:val="7"/>
              <w:keepNext w:val="0"/>
              <w:keepLines w:val="0"/>
              <w:pageBreakBefore w:val="0"/>
              <w:widowControl/>
              <w:kinsoku w:val="0"/>
              <w:wordWrap/>
              <w:overflowPunct/>
              <w:topLinePunct w:val="0"/>
              <w:autoSpaceDE w:val="0"/>
              <w:autoSpaceDN w:val="0"/>
              <w:bidi w:val="0"/>
              <w:adjustRightInd w:val="0"/>
              <w:snapToGrid w:val="0"/>
              <w:spacing w:before="190" w:line="360" w:lineRule="exact"/>
              <w:jc w:val="center"/>
              <w:textAlignment w:val="baseline"/>
              <w:rPr>
                <w:rFonts w:hint="eastAsia"/>
                <w:sz w:val="21"/>
                <w:szCs w:val="21"/>
                <w:lang w:eastAsia="zh-CN"/>
              </w:rPr>
            </w:pPr>
            <w:r>
              <w:rPr>
                <w:rFonts w:hint="eastAsia"/>
                <w:sz w:val="21"/>
                <w:szCs w:val="21"/>
                <w:lang w:eastAsia="zh-CN"/>
              </w:rPr>
              <w:t>1.2</w:t>
            </w:r>
          </w:p>
        </w:tc>
        <w:tc>
          <w:tcPr>
            <w:tcW w:w="2518" w:type="dxa"/>
            <w:noWrap w:val="0"/>
            <w:vAlign w:val="center"/>
          </w:tcPr>
          <w:p w14:paraId="7ED8B468">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sz w:val="21"/>
                <w:szCs w:val="21"/>
                <w:lang w:eastAsia="zh-CN"/>
              </w:rPr>
            </w:pPr>
            <w:r>
              <w:rPr>
                <w:rFonts w:hint="eastAsia"/>
                <w:sz w:val="21"/>
                <w:szCs w:val="21"/>
                <w:lang w:eastAsia="zh-CN"/>
              </w:rPr>
              <w:t>响水村</w:t>
            </w:r>
          </w:p>
        </w:tc>
        <w:tc>
          <w:tcPr>
            <w:tcW w:w="2000" w:type="dxa"/>
            <w:noWrap w:val="0"/>
            <w:vAlign w:val="center"/>
          </w:tcPr>
          <w:p w14:paraId="311323CD">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b/>
                <w:bCs/>
                <w:spacing w:val="3"/>
                <w:sz w:val="21"/>
                <w:szCs w:val="21"/>
              </w:rPr>
            </w:pPr>
            <w:r>
              <w:rPr>
                <w:rFonts w:hint="eastAsia"/>
                <w:sz w:val="21"/>
                <w:szCs w:val="21"/>
                <w:lang w:eastAsia="zh-CN"/>
              </w:rPr>
              <w:t>响水村</w:t>
            </w:r>
          </w:p>
        </w:tc>
        <w:tc>
          <w:tcPr>
            <w:tcW w:w="1733" w:type="dxa"/>
            <w:noWrap w:val="0"/>
            <w:vAlign w:val="center"/>
          </w:tcPr>
          <w:p w14:paraId="7C907ECB">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554"/>
              <w:jc w:val="both"/>
              <w:textAlignment w:val="baseline"/>
              <w:rPr>
                <w:rFonts w:hint="eastAsia"/>
                <w:b/>
                <w:bCs/>
                <w:spacing w:val="2"/>
                <w:sz w:val="21"/>
                <w:szCs w:val="21"/>
              </w:rPr>
            </w:pPr>
            <w:r>
              <w:rPr>
                <w:rFonts w:hint="eastAsia"/>
                <w:sz w:val="21"/>
                <w:szCs w:val="21"/>
                <w:lang w:eastAsia="zh-CN"/>
              </w:rPr>
              <w:t>中转站</w:t>
            </w:r>
          </w:p>
        </w:tc>
        <w:tc>
          <w:tcPr>
            <w:tcW w:w="1893" w:type="dxa"/>
            <w:noWrap w:val="0"/>
            <w:vAlign w:val="center"/>
          </w:tcPr>
          <w:p w14:paraId="3EE78644">
            <w:pPr>
              <w:pStyle w:val="7"/>
              <w:keepNext w:val="0"/>
              <w:keepLines w:val="0"/>
              <w:pageBreakBefore w:val="0"/>
              <w:widowControl/>
              <w:kinsoku w:val="0"/>
              <w:wordWrap/>
              <w:overflowPunct/>
              <w:topLinePunct w:val="0"/>
              <w:autoSpaceDE w:val="0"/>
              <w:autoSpaceDN w:val="0"/>
              <w:bidi w:val="0"/>
              <w:adjustRightInd w:val="0"/>
              <w:snapToGrid w:val="0"/>
              <w:spacing w:before="191" w:line="360" w:lineRule="exact"/>
              <w:jc w:val="center"/>
              <w:textAlignment w:val="baseline"/>
              <w:rPr>
                <w:rFonts w:hint="eastAsia"/>
                <w:sz w:val="21"/>
                <w:szCs w:val="21"/>
                <w:lang w:eastAsia="zh-CN"/>
              </w:rPr>
            </w:pPr>
            <w:r>
              <w:rPr>
                <w:rFonts w:hint="eastAsia"/>
                <w:sz w:val="21"/>
                <w:szCs w:val="21"/>
                <w:lang w:eastAsia="zh-CN"/>
              </w:rPr>
              <w:t>40</w:t>
            </w:r>
          </w:p>
        </w:tc>
      </w:tr>
      <w:tr w14:paraId="5200B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919" w:type="dxa"/>
            <w:noWrap w:val="0"/>
            <w:vAlign w:val="center"/>
          </w:tcPr>
          <w:p w14:paraId="5203D82F">
            <w:pPr>
              <w:pStyle w:val="7"/>
              <w:keepNext w:val="0"/>
              <w:keepLines w:val="0"/>
              <w:pageBreakBefore w:val="0"/>
              <w:widowControl/>
              <w:kinsoku w:val="0"/>
              <w:wordWrap/>
              <w:overflowPunct/>
              <w:topLinePunct w:val="0"/>
              <w:autoSpaceDE w:val="0"/>
              <w:autoSpaceDN w:val="0"/>
              <w:bidi w:val="0"/>
              <w:adjustRightInd w:val="0"/>
              <w:snapToGrid w:val="0"/>
              <w:spacing w:before="190" w:line="360" w:lineRule="exact"/>
              <w:jc w:val="center"/>
              <w:textAlignment w:val="baseline"/>
              <w:rPr>
                <w:rFonts w:hint="eastAsia"/>
                <w:sz w:val="21"/>
                <w:szCs w:val="21"/>
                <w:lang w:eastAsia="zh-CN"/>
              </w:rPr>
            </w:pPr>
            <w:r>
              <w:rPr>
                <w:rFonts w:hint="eastAsia"/>
                <w:sz w:val="21"/>
                <w:szCs w:val="21"/>
                <w:lang w:eastAsia="zh-CN"/>
              </w:rPr>
              <w:t>1.3</w:t>
            </w:r>
          </w:p>
        </w:tc>
        <w:tc>
          <w:tcPr>
            <w:tcW w:w="2518" w:type="dxa"/>
            <w:noWrap w:val="0"/>
            <w:vAlign w:val="center"/>
          </w:tcPr>
          <w:p w14:paraId="3F5D5F45">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sz w:val="21"/>
                <w:szCs w:val="21"/>
                <w:lang w:eastAsia="zh-CN"/>
              </w:rPr>
            </w:pPr>
            <w:r>
              <w:rPr>
                <w:rFonts w:hint="eastAsia"/>
                <w:sz w:val="21"/>
                <w:szCs w:val="21"/>
                <w:lang w:eastAsia="zh-CN"/>
              </w:rPr>
              <w:t>白沙村</w:t>
            </w:r>
          </w:p>
        </w:tc>
        <w:tc>
          <w:tcPr>
            <w:tcW w:w="2000" w:type="dxa"/>
            <w:noWrap w:val="0"/>
            <w:vAlign w:val="center"/>
          </w:tcPr>
          <w:p w14:paraId="044D3588">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b/>
                <w:bCs/>
                <w:spacing w:val="3"/>
                <w:sz w:val="21"/>
                <w:szCs w:val="21"/>
              </w:rPr>
            </w:pPr>
            <w:r>
              <w:rPr>
                <w:rFonts w:hint="eastAsia"/>
                <w:sz w:val="21"/>
                <w:szCs w:val="21"/>
                <w:lang w:eastAsia="zh-CN"/>
              </w:rPr>
              <w:t>白沙村</w:t>
            </w:r>
          </w:p>
        </w:tc>
        <w:tc>
          <w:tcPr>
            <w:tcW w:w="1733" w:type="dxa"/>
            <w:noWrap w:val="0"/>
            <w:vAlign w:val="center"/>
          </w:tcPr>
          <w:p w14:paraId="1B771806">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554"/>
              <w:jc w:val="both"/>
              <w:textAlignment w:val="baseline"/>
              <w:rPr>
                <w:rFonts w:hint="eastAsia"/>
                <w:b/>
                <w:bCs/>
                <w:spacing w:val="2"/>
                <w:sz w:val="21"/>
                <w:szCs w:val="21"/>
              </w:rPr>
            </w:pPr>
            <w:r>
              <w:rPr>
                <w:rFonts w:hint="eastAsia"/>
                <w:sz w:val="21"/>
                <w:szCs w:val="21"/>
                <w:lang w:eastAsia="zh-CN"/>
              </w:rPr>
              <w:t>中转站</w:t>
            </w:r>
          </w:p>
        </w:tc>
        <w:tc>
          <w:tcPr>
            <w:tcW w:w="1893" w:type="dxa"/>
            <w:noWrap w:val="0"/>
            <w:vAlign w:val="center"/>
          </w:tcPr>
          <w:p w14:paraId="07816947">
            <w:pPr>
              <w:pStyle w:val="7"/>
              <w:keepNext w:val="0"/>
              <w:keepLines w:val="0"/>
              <w:pageBreakBefore w:val="0"/>
              <w:widowControl/>
              <w:kinsoku w:val="0"/>
              <w:wordWrap/>
              <w:overflowPunct/>
              <w:topLinePunct w:val="0"/>
              <w:autoSpaceDE w:val="0"/>
              <w:autoSpaceDN w:val="0"/>
              <w:bidi w:val="0"/>
              <w:adjustRightInd w:val="0"/>
              <w:snapToGrid w:val="0"/>
              <w:spacing w:before="190" w:line="360" w:lineRule="exact"/>
              <w:jc w:val="center"/>
              <w:textAlignment w:val="baseline"/>
              <w:rPr>
                <w:rFonts w:hint="eastAsia"/>
                <w:sz w:val="21"/>
                <w:szCs w:val="21"/>
                <w:lang w:eastAsia="zh-CN"/>
              </w:rPr>
            </w:pPr>
            <w:r>
              <w:rPr>
                <w:rFonts w:hint="eastAsia"/>
                <w:sz w:val="21"/>
                <w:szCs w:val="21"/>
                <w:lang w:eastAsia="zh-CN"/>
              </w:rPr>
              <w:t>38</w:t>
            </w:r>
          </w:p>
        </w:tc>
      </w:tr>
      <w:tr w14:paraId="550AB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919" w:type="dxa"/>
            <w:noWrap w:val="0"/>
            <w:vAlign w:val="center"/>
          </w:tcPr>
          <w:p w14:paraId="5A1EA3A2">
            <w:pPr>
              <w:pStyle w:val="7"/>
              <w:keepNext w:val="0"/>
              <w:keepLines w:val="0"/>
              <w:pageBreakBefore w:val="0"/>
              <w:widowControl/>
              <w:kinsoku w:val="0"/>
              <w:wordWrap/>
              <w:overflowPunct/>
              <w:topLinePunct w:val="0"/>
              <w:autoSpaceDE w:val="0"/>
              <w:autoSpaceDN w:val="0"/>
              <w:bidi w:val="0"/>
              <w:adjustRightInd w:val="0"/>
              <w:snapToGrid w:val="0"/>
              <w:spacing w:before="190" w:line="360" w:lineRule="exact"/>
              <w:jc w:val="center"/>
              <w:textAlignment w:val="baseline"/>
              <w:rPr>
                <w:rFonts w:hint="eastAsia"/>
                <w:sz w:val="21"/>
                <w:szCs w:val="21"/>
                <w:lang w:eastAsia="zh-CN"/>
              </w:rPr>
            </w:pPr>
            <w:r>
              <w:rPr>
                <w:rFonts w:hint="eastAsia"/>
                <w:sz w:val="21"/>
                <w:szCs w:val="21"/>
                <w:lang w:eastAsia="zh-CN"/>
              </w:rPr>
              <w:t>1.4</w:t>
            </w:r>
          </w:p>
        </w:tc>
        <w:tc>
          <w:tcPr>
            <w:tcW w:w="2518" w:type="dxa"/>
            <w:noWrap w:val="0"/>
            <w:vAlign w:val="center"/>
          </w:tcPr>
          <w:p w14:paraId="58A9616B">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sz w:val="21"/>
                <w:szCs w:val="21"/>
                <w:lang w:eastAsia="zh-CN"/>
              </w:rPr>
            </w:pPr>
            <w:r>
              <w:rPr>
                <w:rFonts w:hint="eastAsia"/>
                <w:sz w:val="21"/>
                <w:szCs w:val="21"/>
                <w:lang w:eastAsia="zh-CN"/>
              </w:rPr>
              <w:t>堰江村</w:t>
            </w:r>
          </w:p>
        </w:tc>
        <w:tc>
          <w:tcPr>
            <w:tcW w:w="2000" w:type="dxa"/>
            <w:noWrap w:val="0"/>
            <w:vAlign w:val="center"/>
          </w:tcPr>
          <w:p w14:paraId="62F4920F">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839"/>
              <w:jc w:val="both"/>
              <w:textAlignment w:val="baseline"/>
              <w:rPr>
                <w:rFonts w:hint="eastAsia"/>
                <w:b/>
                <w:bCs/>
                <w:spacing w:val="3"/>
                <w:sz w:val="21"/>
                <w:szCs w:val="21"/>
              </w:rPr>
            </w:pPr>
            <w:r>
              <w:rPr>
                <w:rFonts w:hint="eastAsia"/>
                <w:sz w:val="21"/>
                <w:szCs w:val="21"/>
                <w:lang w:eastAsia="zh-CN"/>
              </w:rPr>
              <w:t>堰江村</w:t>
            </w:r>
          </w:p>
        </w:tc>
        <w:tc>
          <w:tcPr>
            <w:tcW w:w="1733" w:type="dxa"/>
            <w:noWrap w:val="0"/>
            <w:vAlign w:val="center"/>
          </w:tcPr>
          <w:p w14:paraId="5A57BAD7">
            <w:pPr>
              <w:pStyle w:val="7"/>
              <w:keepNext w:val="0"/>
              <w:keepLines w:val="0"/>
              <w:pageBreakBefore w:val="0"/>
              <w:widowControl/>
              <w:kinsoku w:val="0"/>
              <w:wordWrap/>
              <w:overflowPunct/>
              <w:topLinePunct w:val="0"/>
              <w:autoSpaceDE w:val="0"/>
              <w:autoSpaceDN w:val="0"/>
              <w:bidi w:val="0"/>
              <w:adjustRightInd w:val="0"/>
              <w:snapToGrid w:val="0"/>
              <w:spacing w:before="36" w:line="360" w:lineRule="exact"/>
              <w:ind w:left="554"/>
              <w:jc w:val="both"/>
              <w:textAlignment w:val="baseline"/>
              <w:rPr>
                <w:rFonts w:hint="eastAsia"/>
                <w:b/>
                <w:bCs/>
                <w:spacing w:val="2"/>
                <w:sz w:val="21"/>
                <w:szCs w:val="21"/>
              </w:rPr>
            </w:pPr>
            <w:r>
              <w:rPr>
                <w:rFonts w:hint="eastAsia"/>
                <w:sz w:val="21"/>
                <w:szCs w:val="21"/>
                <w:lang w:eastAsia="zh-CN"/>
              </w:rPr>
              <w:t>中转站</w:t>
            </w:r>
          </w:p>
        </w:tc>
        <w:tc>
          <w:tcPr>
            <w:tcW w:w="1893" w:type="dxa"/>
            <w:noWrap w:val="0"/>
            <w:vAlign w:val="center"/>
          </w:tcPr>
          <w:p w14:paraId="6395C2B8">
            <w:pPr>
              <w:pStyle w:val="7"/>
              <w:keepNext w:val="0"/>
              <w:keepLines w:val="0"/>
              <w:pageBreakBefore w:val="0"/>
              <w:widowControl/>
              <w:kinsoku w:val="0"/>
              <w:wordWrap/>
              <w:overflowPunct/>
              <w:topLinePunct w:val="0"/>
              <w:autoSpaceDE w:val="0"/>
              <w:autoSpaceDN w:val="0"/>
              <w:bidi w:val="0"/>
              <w:adjustRightInd w:val="0"/>
              <w:snapToGrid w:val="0"/>
              <w:spacing w:before="190" w:line="360" w:lineRule="exact"/>
              <w:jc w:val="center"/>
              <w:textAlignment w:val="baseline"/>
              <w:rPr>
                <w:rFonts w:hint="eastAsia"/>
                <w:sz w:val="21"/>
                <w:szCs w:val="21"/>
                <w:lang w:eastAsia="zh-CN"/>
              </w:rPr>
            </w:pPr>
            <w:r>
              <w:rPr>
                <w:rFonts w:hint="eastAsia"/>
                <w:sz w:val="21"/>
                <w:szCs w:val="21"/>
                <w:lang w:eastAsia="zh-CN"/>
              </w:rPr>
              <w:t>10</w:t>
            </w:r>
          </w:p>
        </w:tc>
      </w:tr>
    </w:tbl>
    <w:p w14:paraId="68FE1A3C">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151" w:line="360" w:lineRule="exact"/>
        <w:ind w:left="586"/>
        <w:textAlignment w:val="baseline"/>
        <w:rPr>
          <w:rFonts w:hint="eastAsia" w:ascii="宋体" w:hAnsi="宋体" w:eastAsia="宋体" w:cs="宋体"/>
          <w:b/>
          <w:bCs/>
          <w:spacing w:val="-4"/>
          <w:lang w:eastAsia="zh-CN"/>
        </w:rPr>
      </w:pPr>
      <w:r>
        <w:rPr>
          <w:rFonts w:hint="eastAsia" w:ascii="宋体" w:hAnsi="宋体" w:eastAsia="宋体" w:cs="宋体"/>
          <w:b/>
          <w:bCs/>
          <w:spacing w:val="-4"/>
          <w:lang w:eastAsia="zh-CN"/>
        </w:rPr>
        <w:t>作业内容及要求</w:t>
      </w:r>
    </w:p>
    <w:p w14:paraId="33FAA606">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firstLine="432" w:firstLineChars="200"/>
        <w:jc w:val="left"/>
        <w:textAlignment w:val="baseline"/>
        <w:rPr>
          <w:rFonts w:hint="eastAsia" w:ascii="宋体" w:hAnsi="宋体" w:eastAsia="宋体" w:cs="宋体"/>
          <w:spacing w:val="3"/>
          <w:lang w:eastAsia="zh-CN"/>
        </w:rPr>
      </w:pPr>
      <w:r>
        <w:rPr>
          <w:rFonts w:hint="eastAsia" w:ascii="宋体" w:hAnsi="宋体" w:eastAsia="宋体" w:cs="宋体"/>
          <w:spacing w:val="3"/>
          <w:lang w:eastAsia="zh-CN"/>
        </w:rPr>
        <w:t>衡山县萱洲镇辖区范围内含集镇街道、驻镇单位、各居民小区及城镇规划区内生产生活垃圾收集、转运服务，负责清洗240L桶和勾臂箱，负责车辆维修保养、</w:t>
      </w:r>
      <w:r>
        <w:rPr>
          <w:rFonts w:hint="eastAsia" w:ascii="宋体" w:hAnsi="宋体" w:eastAsia="宋体" w:cs="宋体"/>
          <w:spacing w:val="3"/>
          <w:lang w:val="en-US" w:eastAsia="zh-CN"/>
        </w:rPr>
        <w:t>油费、</w:t>
      </w:r>
      <w:r>
        <w:rPr>
          <w:rFonts w:hint="eastAsia" w:ascii="宋体" w:hAnsi="宋体" w:eastAsia="宋体" w:cs="宋体"/>
          <w:spacing w:val="3"/>
          <w:lang w:eastAsia="zh-CN"/>
        </w:rPr>
        <w:t>车辆管理（含车辆保险等）。环卫设施摆放整齐，无残缺、破损、封闭性好，外观整洁，保持干净，无污渍；垃圾收集、清运实行日产日清，无积存。要求做到路面、人行台面干净见本色，做到“六无、六净”。</w:t>
      </w:r>
    </w:p>
    <w:p w14:paraId="39F04CF5">
      <w:pPr>
        <w:keepNext w:val="0"/>
        <w:keepLines w:val="0"/>
        <w:pageBreakBefore w:val="0"/>
        <w:widowControl/>
        <w:kinsoku w:val="0"/>
        <w:wordWrap/>
        <w:overflowPunct/>
        <w:topLinePunct w:val="0"/>
        <w:autoSpaceDE w:val="0"/>
        <w:autoSpaceDN w:val="0"/>
        <w:bidi w:val="0"/>
        <w:adjustRightInd w:val="0"/>
        <w:snapToGrid w:val="0"/>
        <w:spacing w:before="41" w:line="360" w:lineRule="exact"/>
        <w:ind w:left="160" w:firstLine="390" w:firstLineChars="200"/>
        <w:textAlignment w:val="baseline"/>
        <w:rPr>
          <w:rFonts w:hint="eastAsia" w:ascii="宋体" w:hAnsi="宋体" w:eastAsia="宋体" w:cs="宋体"/>
          <w:b/>
          <w:bCs/>
          <w:spacing w:val="-8"/>
          <w:lang w:eastAsia="zh-CN"/>
        </w:rPr>
      </w:pPr>
    </w:p>
    <w:p w14:paraId="72465A73">
      <w:pPr>
        <w:keepNext w:val="0"/>
        <w:keepLines w:val="0"/>
        <w:pageBreakBefore w:val="0"/>
        <w:widowControl/>
        <w:kinsoku w:val="0"/>
        <w:wordWrap/>
        <w:overflowPunct/>
        <w:topLinePunct w:val="0"/>
        <w:autoSpaceDE w:val="0"/>
        <w:autoSpaceDN w:val="0"/>
        <w:bidi w:val="0"/>
        <w:adjustRightInd w:val="0"/>
        <w:snapToGrid w:val="0"/>
        <w:spacing w:before="41" w:line="360" w:lineRule="exact"/>
        <w:ind w:left="160" w:firstLine="390" w:firstLineChars="200"/>
        <w:textAlignment w:val="baseline"/>
        <w:rPr>
          <w:rFonts w:hint="eastAsia" w:ascii="宋体" w:hAnsi="宋体" w:eastAsia="宋体" w:cs="宋体"/>
          <w:lang w:eastAsia="zh-CN"/>
        </w:rPr>
      </w:pPr>
      <w:r>
        <w:rPr>
          <w:rFonts w:hint="eastAsia" w:ascii="宋体" w:hAnsi="宋体" w:eastAsia="宋体" w:cs="宋体"/>
          <w:b/>
          <w:bCs/>
          <w:spacing w:val="-8"/>
          <w:lang w:eastAsia="zh-CN"/>
        </w:rPr>
        <w:t>（三）</w:t>
      </w:r>
      <w:r>
        <w:rPr>
          <w:rFonts w:ascii="宋体" w:hAnsi="宋体" w:eastAsia="宋体" w:cs="宋体"/>
          <w:b/>
          <w:bCs/>
          <w:spacing w:val="-8"/>
          <w:lang w:eastAsia="zh-CN"/>
        </w:rPr>
        <w:t>、</w:t>
      </w:r>
      <w:r>
        <w:rPr>
          <w:rFonts w:hint="eastAsia" w:ascii="宋体" w:hAnsi="宋体" w:eastAsia="宋体" w:cs="宋体"/>
          <w:b/>
          <w:bCs/>
          <w:spacing w:val="-8"/>
          <w:lang w:eastAsia="zh-CN"/>
        </w:rPr>
        <w:t>服务</w:t>
      </w:r>
      <w:r>
        <w:rPr>
          <w:rFonts w:ascii="宋体" w:hAnsi="宋体" w:eastAsia="宋体" w:cs="宋体"/>
          <w:b/>
          <w:bCs/>
          <w:spacing w:val="-8"/>
          <w:lang w:eastAsia="zh-CN"/>
        </w:rPr>
        <w:t>要求</w:t>
      </w:r>
    </w:p>
    <w:p w14:paraId="002BE74F">
      <w:pPr>
        <w:keepNext w:val="0"/>
        <w:keepLines w:val="0"/>
        <w:pageBreakBefore w:val="0"/>
        <w:widowControl/>
        <w:kinsoku w:val="0"/>
        <w:wordWrap/>
        <w:overflowPunct/>
        <w:topLinePunct w:val="0"/>
        <w:autoSpaceDE w:val="0"/>
        <w:autoSpaceDN w:val="0"/>
        <w:bidi w:val="0"/>
        <w:adjustRightInd w:val="0"/>
        <w:snapToGrid w:val="0"/>
        <w:spacing w:before="25" w:line="360" w:lineRule="exact"/>
        <w:ind w:left="132" w:right="111" w:firstLine="563"/>
        <w:jc w:val="both"/>
        <w:textAlignment w:val="baseline"/>
        <w:rPr>
          <w:rFonts w:hint="eastAsia" w:ascii="宋体" w:hAnsi="宋体" w:eastAsia="宋体" w:cs="宋体"/>
          <w:color w:val="auto"/>
          <w:lang w:eastAsia="zh-CN"/>
        </w:rPr>
      </w:pPr>
      <w:r>
        <w:rPr>
          <w:rFonts w:hint="eastAsia" w:ascii="宋体" w:hAnsi="宋体" w:eastAsia="宋体" w:cs="宋体"/>
          <w:color w:val="auto"/>
          <w:lang w:eastAsia="zh-CN"/>
        </w:rPr>
        <w:t>3.1、</w:t>
      </w:r>
      <w:r>
        <w:rPr>
          <w:rFonts w:ascii="宋体" w:hAnsi="宋体" w:eastAsia="宋体" w:cs="宋体"/>
          <w:color w:val="auto"/>
          <w:lang w:eastAsia="zh-CN"/>
        </w:rPr>
        <w:t>工</w:t>
      </w:r>
      <w:r>
        <w:rPr>
          <w:rFonts w:ascii="宋体" w:hAnsi="宋体" w:eastAsia="宋体" w:cs="宋体"/>
          <w:color w:val="auto"/>
          <w:spacing w:val="3"/>
          <w:lang w:eastAsia="zh-CN"/>
        </w:rPr>
        <w:t>作时间</w:t>
      </w:r>
      <w:r>
        <w:rPr>
          <w:rFonts w:hint="eastAsia" w:ascii="宋体" w:hAnsi="宋体" w:eastAsia="宋体" w:cs="宋体"/>
          <w:color w:val="auto"/>
          <w:spacing w:val="2"/>
          <w:lang w:eastAsia="zh-CN"/>
        </w:rPr>
        <w:t>：</w:t>
      </w:r>
      <w:r>
        <w:rPr>
          <w:rFonts w:ascii="宋体" w:hAnsi="宋体" w:eastAsia="宋体" w:cs="宋体"/>
          <w:color w:val="auto"/>
          <w:spacing w:val="2"/>
          <w:lang w:eastAsia="zh-CN"/>
        </w:rPr>
        <w:t>早上</w:t>
      </w:r>
      <w:r>
        <w:rPr>
          <w:rFonts w:hint="eastAsia" w:ascii="宋体" w:hAnsi="宋体" w:eastAsia="宋体" w:cs="宋体"/>
          <w:color w:val="auto"/>
          <w:lang w:eastAsia="zh-CN"/>
        </w:rPr>
        <w:t>05: 00</w:t>
      </w:r>
      <w:r>
        <w:rPr>
          <w:rFonts w:ascii="宋体" w:hAnsi="宋体" w:eastAsia="宋体" w:cs="宋体"/>
          <w:color w:val="auto"/>
          <w:spacing w:val="2"/>
          <w:lang w:eastAsia="zh-CN"/>
        </w:rPr>
        <w:t>-</w:t>
      </w:r>
      <w:r>
        <w:rPr>
          <w:rFonts w:hint="eastAsia" w:ascii="宋体" w:hAnsi="宋体" w:eastAsia="宋体" w:cs="宋体"/>
          <w:color w:val="auto"/>
          <w:spacing w:val="2"/>
          <w:lang w:eastAsia="zh-CN"/>
        </w:rPr>
        <w:t>下午</w:t>
      </w:r>
      <w:r>
        <w:rPr>
          <w:rFonts w:hint="eastAsia" w:ascii="宋体" w:hAnsi="宋体" w:eastAsia="宋体" w:cs="宋体"/>
          <w:color w:val="auto"/>
          <w:lang w:eastAsia="zh-CN"/>
        </w:rPr>
        <w:t>17</w:t>
      </w:r>
      <w:r>
        <w:rPr>
          <w:rFonts w:ascii="宋体" w:hAnsi="宋体" w:eastAsia="宋体" w:cs="宋体"/>
          <w:color w:val="auto"/>
          <w:spacing w:val="-1"/>
          <w:lang w:eastAsia="zh-CN"/>
        </w:rPr>
        <w:t>: 00。</w:t>
      </w:r>
    </w:p>
    <w:p w14:paraId="2F5577A6">
      <w:pPr>
        <w:keepNext w:val="0"/>
        <w:keepLines w:val="0"/>
        <w:pageBreakBefore w:val="0"/>
        <w:widowControl/>
        <w:kinsoku w:val="0"/>
        <w:wordWrap/>
        <w:overflowPunct/>
        <w:topLinePunct w:val="0"/>
        <w:autoSpaceDE w:val="0"/>
        <w:autoSpaceDN w:val="0"/>
        <w:bidi w:val="0"/>
        <w:adjustRightInd w:val="0"/>
        <w:snapToGrid w:val="0"/>
        <w:spacing w:before="25" w:line="360" w:lineRule="exact"/>
        <w:ind w:left="132" w:right="111" w:firstLine="563"/>
        <w:jc w:val="both"/>
        <w:textAlignment w:val="baseline"/>
        <w:rPr>
          <w:rFonts w:hint="eastAsia" w:ascii="宋体" w:hAnsi="宋体" w:eastAsia="宋体" w:cs="宋体"/>
          <w:b/>
          <w:bCs/>
          <w:spacing w:val="-5"/>
        </w:rPr>
      </w:pPr>
      <w:r>
        <w:rPr>
          <w:rFonts w:hint="eastAsia" w:ascii="宋体" w:hAnsi="宋体" w:eastAsia="宋体" w:cs="宋体"/>
          <w:spacing w:val="3"/>
          <w:lang w:eastAsia="zh-CN"/>
        </w:rPr>
        <w:t>3.2、</w:t>
      </w:r>
      <w:r>
        <w:rPr>
          <w:rFonts w:ascii="宋体" w:hAnsi="宋体" w:eastAsia="宋体" w:cs="宋体"/>
          <w:spacing w:val="3"/>
          <w:lang w:eastAsia="zh-CN"/>
        </w:rPr>
        <w:t>人员配备</w:t>
      </w:r>
      <w:r>
        <w:rPr>
          <w:rFonts w:hint="eastAsia" w:ascii="宋体" w:hAnsi="宋体" w:eastAsia="宋体" w:cs="宋体"/>
          <w:spacing w:val="3"/>
          <w:lang w:eastAsia="zh-CN"/>
        </w:rPr>
        <w:t>要求</w:t>
      </w:r>
    </w:p>
    <w:tbl>
      <w:tblPr>
        <w:tblStyle w:val="4"/>
        <w:tblW w:w="43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2"/>
        <w:gridCol w:w="4861"/>
        <w:gridCol w:w="1474"/>
      </w:tblGrid>
      <w:tr w14:paraId="744A1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exact"/>
          <w:jc w:val="center"/>
        </w:trPr>
        <w:tc>
          <w:tcPr>
            <w:tcW w:w="763" w:type="pct"/>
            <w:noWrap w:val="0"/>
            <w:vAlign w:val="center"/>
          </w:tcPr>
          <w:p w14:paraId="6FE810F5">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序号</w:t>
            </w:r>
          </w:p>
        </w:tc>
        <w:tc>
          <w:tcPr>
            <w:tcW w:w="3250" w:type="pct"/>
            <w:noWrap w:val="0"/>
            <w:vAlign w:val="center"/>
          </w:tcPr>
          <w:p w14:paraId="3504943F">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类别</w:t>
            </w:r>
          </w:p>
        </w:tc>
        <w:tc>
          <w:tcPr>
            <w:tcW w:w="985" w:type="pct"/>
            <w:noWrap w:val="0"/>
            <w:vAlign w:val="center"/>
          </w:tcPr>
          <w:p w14:paraId="360C3AC2">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人数</w:t>
            </w:r>
          </w:p>
        </w:tc>
      </w:tr>
      <w:tr w14:paraId="6CE67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exact"/>
          <w:jc w:val="center"/>
        </w:trPr>
        <w:tc>
          <w:tcPr>
            <w:tcW w:w="763" w:type="pct"/>
            <w:noWrap w:val="0"/>
            <w:vAlign w:val="center"/>
          </w:tcPr>
          <w:p w14:paraId="019B636B">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1</w:t>
            </w:r>
          </w:p>
        </w:tc>
        <w:tc>
          <w:tcPr>
            <w:tcW w:w="3250" w:type="pct"/>
            <w:noWrap w:val="0"/>
            <w:vAlign w:val="center"/>
          </w:tcPr>
          <w:p w14:paraId="082332A9">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项目负责人</w:t>
            </w:r>
          </w:p>
        </w:tc>
        <w:tc>
          <w:tcPr>
            <w:tcW w:w="985" w:type="pct"/>
            <w:noWrap w:val="0"/>
            <w:vAlign w:val="center"/>
          </w:tcPr>
          <w:p w14:paraId="7D726E3D">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1人</w:t>
            </w:r>
          </w:p>
        </w:tc>
      </w:tr>
      <w:tr w14:paraId="48F7D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exact"/>
          <w:jc w:val="center"/>
        </w:trPr>
        <w:tc>
          <w:tcPr>
            <w:tcW w:w="763" w:type="pct"/>
            <w:noWrap w:val="0"/>
            <w:vAlign w:val="center"/>
          </w:tcPr>
          <w:p w14:paraId="62720B5B">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2</w:t>
            </w:r>
          </w:p>
        </w:tc>
        <w:tc>
          <w:tcPr>
            <w:tcW w:w="3250" w:type="pct"/>
            <w:noWrap w:val="0"/>
            <w:vAlign w:val="center"/>
          </w:tcPr>
          <w:p w14:paraId="0F955088">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安全负责人</w:t>
            </w:r>
          </w:p>
        </w:tc>
        <w:tc>
          <w:tcPr>
            <w:tcW w:w="985" w:type="pct"/>
            <w:noWrap w:val="0"/>
            <w:vAlign w:val="center"/>
          </w:tcPr>
          <w:p w14:paraId="79ADF3DE">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1人</w:t>
            </w:r>
          </w:p>
        </w:tc>
      </w:tr>
      <w:tr w14:paraId="35670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exact"/>
          <w:jc w:val="center"/>
        </w:trPr>
        <w:tc>
          <w:tcPr>
            <w:tcW w:w="763" w:type="pct"/>
            <w:noWrap w:val="0"/>
            <w:vAlign w:val="center"/>
          </w:tcPr>
          <w:p w14:paraId="593F74C5">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3</w:t>
            </w:r>
          </w:p>
        </w:tc>
        <w:tc>
          <w:tcPr>
            <w:tcW w:w="3250" w:type="pct"/>
            <w:noWrap w:val="0"/>
            <w:vAlign w:val="center"/>
          </w:tcPr>
          <w:p w14:paraId="2A228920">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管理人员</w:t>
            </w:r>
          </w:p>
        </w:tc>
        <w:tc>
          <w:tcPr>
            <w:tcW w:w="985" w:type="pct"/>
            <w:noWrap w:val="0"/>
            <w:vAlign w:val="center"/>
          </w:tcPr>
          <w:p w14:paraId="7B82DD7C">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1人</w:t>
            </w:r>
          </w:p>
        </w:tc>
      </w:tr>
      <w:tr w14:paraId="1EDF1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exact"/>
          <w:jc w:val="center"/>
        </w:trPr>
        <w:tc>
          <w:tcPr>
            <w:tcW w:w="763" w:type="pct"/>
            <w:noWrap w:val="0"/>
            <w:vAlign w:val="center"/>
          </w:tcPr>
          <w:p w14:paraId="347F7B9B">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4</w:t>
            </w:r>
          </w:p>
        </w:tc>
        <w:tc>
          <w:tcPr>
            <w:tcW w:w="3250" w:type="pct"/>
            <w:noWrap w:val="0"/>
            <w:vAlign w:val="center"/>
          </w:tcPr>
          <w:p w14:paraId="2390164C">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清洗工（负责挂桶和清洗240桶及勾臂箱）</w:t>
            </w:r>
          </w:p>
        </w:tc>
        <w:tc>
          <w:tcPr>
            <w:tcW w:w="985" w:type="pct"/>
            <w:noWrap w:val="0"/>
            <w:vAlign w:val="center"/>
          </w:tcPr>
          <w:p w14:paraId="3B0D8B04">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1人</w:t>
            </w:r>
          </w:p>
        </w:tc>
      </w:tr>
      <w:tr w14:paraId="48846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exact"/>
          <w:jc w:val="center"/>
        </w:trPr>
        <w:tc>
          <w:tcPr>
            <w:tcW w:w="763" w:type="pct"/>
            <w:noWrap w:val="0"/>
            <w:vAlign w:val="center"/>
          </w:tcPr>
          <w:p w14:paraId="20773561">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5</w:t>
            </w:r>
          </w:p>
        </w:tc>
        <w:tc>
          <w:tcPr>
            <w:tcW w:w="3250" w:type="pct"/>
            <w:noWrap w:val="0"/>
            <w:vAlign w:val="center"/>
          </w:tcPr>
          <w:p w14:paraId="4D2B1F61">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设备修理人员</w:t>
            </w:r>
          </w:p>
        </w:tc>
        <w:tc>
          <w:tcPr>
            <w:tcW w:w="985" w:type="pct"/>
            <w:noWrap w:val="0"/>
            <w:vAlign w:val="center"/>
          </w:tcPr>
          <w:p w14:paraId="53F8B950">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1人</w:t>
            </w:r>
          </w:p>
        </w:tc>
      </w:tr>
      <w:tr w14:paraId="292CE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exact"/>
          <w:jc w:val="center"/>
        </w:trPr>
        <w:tc>
          <w:tcPr>
            <w:tcW w:w="763" w:type="pct"/>
            <w:noWrap w:val="0"/>
            <w:vAlign w:val="center"/>
          </w:tcPr>
          <w:p w14:paraId="4F1D3DAA">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6</w:t>
            </w:r>
          </w:p>
        </w:tc>
        <w:tc>
          <w:tcPr>
            <w:tcW w:w="3250" w:type="pct"/>
            <w:noWrap w:val="0"/>
            <w:vAlign w:val="center"/>
          </w:tcPr>
          <w:p w14:paraId="563A9790">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司机</w:t>
            </w:r>
          </w:p>
        </w:tc>
        <w:tc>
          <w:tcPr>
            <w:tcW w:w="985" w:type="pct"/>
            <w:noWrap w:val="0"/>
            <w:vAlign w:val="center"/>
          </w:tcPr>
          <w:p w14:paraId="2B25FA02">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3人</w:t>
            </w:r>
          </w:p>
        </w:tc>
      </w:tr>
      <w:tr w14:paraId="10C9D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exact"/>
          <w:jc w:val="center"/>
        </w:trPr>
        <w:tc>
          <w:tcPr>
            <w:tcW w:w="763" w:type="pct"/>
            <w:noWrap w:val="0"/>
            <w:vAlign w:val="center"/>
          </w:tcPr>
          <w:p w14:paraId="0B5C283D">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p>
        </w:tc>
        <w:tc>
          <w:tcPr>
            <w:tcW w:w="3250" w:type="pct"/>
            <w:noWrap w:val="0"/>
            <w:vAlign w:val="center"/>
          </w:tcPr>
          <w:p w14:paraId="23348103">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合计</w:t>
            </w:r>
          </w:p>
        </w:tc>
        <w:tc>
          <w:tcPr>
            <w:tcW w:w="985" w:type="pct"/>
            <w:noWrap w:val="0"/>
            <w:vAlign w:val="center"/>
          </w:tcPr>
          <w:p w14:paraId="5725272B">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spacing w:val="3"/>
                <w:lang w:eastAsia="zh-CN"/>
              </w:rPr>
            </w:pPr>
            <w:r>
              <w:rPr>
                <w:rFonts w:hint="eastAsia" w:ascii="宋体" w:hAnsi="宋体" w:eastAsia="宋体" w:cs="宋体"/>
                <w:spacing w:val="3"/>
                <w:lang w:eastAsia="zh-CN"/>
              </w:rPr>
              <w:t>8人</w:t>
            </w:r>
          </w:p>
        </w:tc>
      </w:tr>
    </w:tbl>
    <w:p w14:paraId="3FC0DF71">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pPr>
    </w:p>
    <w:p w14:paraId="4048766C">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hint="eastAsia"/>
          <w:lang w:eastAsia="zh-CN"/>
        </w:rPr>
      </w:pPr>
      <w:r>
        <w:rPr>
          <w:rFonts w:hint="eastAsia"/>
          <w:lang w:eastAsia="zh-CN"/>
        </w:rPr>
        <w:t>3.3、由采购人提供4台作业车辆（3台勾臂车1台巡收车）、垃圾桶、勾臂箱等环卫设施设备,由中标人负责车辆维修保养、</w:t>
      </w:r>
      <w:r>
        <w:rPr>
          <w:rFonts w:hint="eastAsia"/>
          <w:lang w:val="en-US" w:eastAsia="zh-CN"/>
        </w:rPr>
        <w:t>油费、</w:t>
      </w:r>
      <w:r>
        <w:rPr>
          <w:rFonts w:hint="eastAsia"/>
          <w:lang w:eastAsia="zh-CN"/>
        </w:rPr>
        <w:t>车辆管理（含车辆保险等），并负责垃圾桶、勾臂箱等环卫设施设备的清洗。</w:t>
      </w:r>
    </w:p>
    <w:p w14:paraId="1BFF42C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pPr>
    </w:p>
    <w:tbl>
      <w:tblPr>
        <w:tblStyle w:val="4"/>
        <w:tblW w:w="46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877"/>
        <w:gridCol w:w="1793"/>
        <w:gridCol w:w="1010"/>
        <w:gridCol w:w="1185"/>
        <w:gridCol w:w="2975"/>
      </w:tblGrid>
      <w:tr w14:paraId="09EF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1" w:hRule="exact"/>
          <w:jc w:val="center"/>
        </w:trPr>
        <w:tc>
          <w:tcPr>
            <w:tcW w:w="559" w:type="pct"/>
            <w:shd w:val="clear" w:color="auto" w:fill="FFFFFF"/>
            <w:noWrap w:val="0"/>
            <w:vAlign w:val="center"/>
          </w:tcPr>
          <w:p w14:paraId="5B5A584C">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序号</w:t>
            </w:r>
          </w:p>
        </w:tc>
        <w:tc>
          <w:tcPr>
            <w:tcW w:w="1143" w:type="pct"/>
            <w:shd w:val="clear" w:color="auto" w:fill="FFFFFF"/>
            <w:noWrap w:val="0"/>
            <w:vAlign w:val="center"/>
          </w:tcPr>
          <w:p w14:paraId="7133F3E4">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设备名称</w:t>
            </w:r>
          </w:p>
        </w:tc>
        <w:tc>
          <w:tcPr>
            <w:tcW w:w="644" w:type="pct"/>
            <w:shd w:val="clear" w:color="auto" w:fill="FFFFFF"/>
            <w:noWrap w:val="0"/>
            <w:vAlign w:val="center"/>
          </w:tcPr>
          <w:p w14:paraId="04BA0BA4">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单位</w:t>
            </w:r>
          </w:p>
        </w:tc>
        <w:tc>
          <w:tcPr>
            <w:tcW w:w="755" w:type="pct"/>
            <w:shd w:val="clear" w:color="auto" w:fill="FFFFFF"/>
            <w:noWrap w:val="0"/>
            <w:vAlign w:val="center"/>
          </w:tcPr>
          <w:p w14:paraId="33BF417A">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数量</w:t>
            </w:r>
          </w:p>
        </w:tc>
        <w:tc>
          <w:tcPr>
            <w:tcW w:w="1896" w:type="pct"/>
            <w:shd w:val="clear" w:color="auto" w:fill="FFFFFF"/>
            <w:noWrap w:val="0"/>
            <w:vAlign w:val="center"/>
          </w:tcPr>
          <w:p w14:paraId="28C8923A">
            <w:pPr>
              <w:keepNext w:val="0"/>
              <w:keepLines w:val="0"/>
              <w:pageBreakBefore w:val="0"/>
              <w:widowControl/>
              <w:kinsoku w:val="0"/>
              <w:wordWrap/>
              <w:overflowPunct/>
              <w:topLinePunct w:val="0"/>
              <w:autoSpaceDE w:val="0"/>
              <w:autoSpaceDN w:val="0"/>
              <w:bidi w:val="0"/>
              <w:adjustRightInd w:val="0"/>
              <w:snapToGrid w:val="0"/>
              <w:spacing w:before="25" w:line="360" w:lineRule="exact"/>
              <w:ind w:left="132" w:right="111" w:firstLine="563"/>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备注</w:t>
            </w:r>
          </w:p>
        </w:tc>
      </w:tr>
      <w:tr w14:paraId="16351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exact"/>
          <w:jc w:val="center"/>
        </w:trPr>
        <w:tc>
          <w:tcPr>
            <w:tcW w:w="559" w:type="pct"/>
            <w:shd w:val="clear" w:color="auto" w:fill="FFFFFF"/>
            <w:noWrap w:val="0"/>
            <w:vAlign w:val="center"/>
          </w:tcPr>
          <w:p w14:paraId="1CF1D61D">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1</w:t>
            </w:r>
          </w:p>
        </w:tc>
        <w:tc>
          <w:tcPr>
            <w:tcW w:w="1143" w:type="pct"/>
            <w:shd w:val="clear" w:color="auto" w:fill="FFFFFF"/>
            <w:noWrap w:val="0"/>
            <w:vAlign w:val="center"/>
          </w:tcPr>
          <w:p w14:paraId="0FA0CD67">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color w:val="auto"/>
                <w:shd w:val="clear" w:color="auto" w:fill="FFFFFF"/>
                <w:lang w:eastAsia="zh-CN"/>
              </w:rPr>
              <w:t>巡收车</w:t>
            </w:r>
          </w:p>
        </w:tc>
        <w:tc>
          <w:tcPr>
            <w:tcW w:w="644" w:type="pct"/>
            <w:shd w:val="clear" w:color="auto" w:fill="FFFFFF"/>
            <w:noWrap w:val="0"/>
            <w:vAlign w:val="center"/>
          </w:tcPr>
          <w:p w14:paraId="3650249D">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台</w:t>
            </w:r>
          </w:p>
        </w:tc>
        <w:tc>
          <w:tcPr>
            <w:tcW w:w="755" w:type="pct"/>
            <w:shd w:val="clear" w:color="auto" w:fill="FFFFFF"/>
            <w:noWrap w:val="0"/>
            <w:vAlign w:val="center"/>
          </w:tcPr>
          <w:p w14:paraId="1CA45364">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1</w:t>
            </w:r>
          </w:p>
        </w:tc>
        <w:tc>
          <w:tcPr>
            <w:tcW w:w="1896" w:type="pct"/>
            <w:shd w:val="clear" w:color="auto" w:fill="FFFFFF"/>
            <w:noWrap w:val="0"/>
            <w:vAlign w:val="center"/>
          </w:tcPr>
          <w:p w14:paraId="08A8F16A">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适用于本项目，带压缩功能</w:t>
            </w:r>
          </w:p>
        </w:tc>
      </w:tr>
      <w:tr w14:paraId="4AF6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jc w:val="center"/>
        </w:trPr>
        <w:tc>
          <w:tcPr>
            <w:tcW w:w="559" w:type="pct"/>
            <w:shd w:val="clear" w:color="auto" w:fill="FFFFFF"/>
            <w:noWrap w:val="0"/>
            <w:vAlign w:val="center"/>
          </w:tcPr>
          <w:p w14:paraId="04F9BE6B">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2</w:t>
            </w:r>
          </w:p>
        </w:tc>
        <w:tc>
          <w:tcPr>
            <w:tcW w:w="1143" w:type="pct"/>
            <w:shd w:val="clear" w:color="auto" w:fill="FFFFFF"/>
            <w:noWrap w:val="0"/>
            <w:vAlign w:val="center"/>
          </w:tcPr>
          <w:p w14:paraId="00D2360B">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勾臂车</w:t>
            </w:r>
          </w:p>
        </w:tc>
        <w:tc>
          <w:tcPr>
            <w:tcW w:w="644" w:type="pct"/>
            <w:shd w:val="clear" w:color="auto" w:fill="FFFFFF"/>
            <w:noWrap w:val="0"/>
            <w:vAlign w:val="center"/>
          </w:tcPr>
          <w:p w14:paraId="0468CD57">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台</w:t>
            </w:r>
          </w:p>
        </w:tc>
        <w:tc>
          <w:tcPr>
            <w:tcW w:w="755" w:type="pct"/>
            <w:shd w:val="clear" w:color="auto" w:fill="FFFFFF"/>
            <w:noWrap w:val="0"/>
            <w:vAlign w:val="center"/>
          </w:tcPr>
          <w:p w14:paraId="3919C92F">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3</w:t>
            </w:r>
          </w:p>
        </w:tc>
        <w:tc>
          <w:tcPr>
            <w:tcW w:w="1896" w:type="pct"/>
            <w:shd w:val="clear" w:color="auto" w:fill="FFFFFF"/>
            <w:noWrap w:val="0"/>
            <w:vAlign w:val="center"/>
          </w:tcPr>
          <w:p w14:paraId="48465B4F">
            <w:pPr>
              <w:keepNext w:val="0"/>
              <w:keepLines w:val="0"/>
              <w:pageBreakBefore w:val="0"/>
              <w:widowControl/>
              <w:kinsoku w:val="0"/>
              <w:wordWrap/>
              <w:overflowPunct/>
              <w:topLinePunct w:val="0"/>
              <w:autoSpaceDE w:val="0"/>
              <w:autoSpaceDN w:val="0"/>
              <w:bidi w:val="0"/>
              <w:adjustRightInd w:val="0"/>
              <w:snapToGrid w:val="0"/>
              <w:spacing w:before="25" w:line="360" w:lineRule="exact"/>
              <w:ind w:right="111"/>
              <w:jc w:val="center"/>
              <w:textAlignment w:val="baseline"/>
              <w:rPr>
                <w:rFonts w:hint="eastAsia" w:ascii="宋体" w:hAnsi="宋体" w:eastAsia="宋体" w:cs="宋体"/>
                <w:color w:val="auto"/>
                <w:spacing w:val="3"/>
                <w:lang w:eastAsia="zh-CN"/>
              </w:rPr>
            </w:pPr>
            <w:r>
              <w:rPr>
                <w:rFonts w:hint="eastAsia" w:ascii="宋体" w:hAnsi="宋体" w:eastAsia="宋体" w:cs="宋体"/>
                <w:color w:val="auto"/>
                <w:spacing w:val="3"/>
                <w:lang w:eastAsia="zh-CN"/>
              </w:rPr>
              <w:t>适用于本项目</w:t>
            </w:r>
          </w:p>
        </w:tc>
      </w:tr>
    </w:tbl>
    <w:p w14:paraId="27A9AEB1">
      <w:pPr>
        <w:keepNext w:val="0"/>
        <w:keepLines w:val="0"/>
        <w:pageBreakBefore w:val="0"/>
        <w:widowControl/>
        <w:kinsoku w:val="0"/>
        <w:wordWrap/>
        <w:overflowPunct/>
        <w:topLinePunct w:val="0"/>
        <w:autoSpaceDE w:val="0"/>
        <w:autoSpaceDN w:val="0"/>
        <w:bidi w:val="0"/>
        <w:adjustRightInd w:val="0"/>
        <w:snapToGrid w:val="0"/>
        <w:spacing w:before="213" w:line="360" w:lineRule="exact"/>
        <w:ind w:left="586" w:right="111"/>
        <w:textAlignment w:val="baseline"/>
        <w:rPr>
          <w:rFonts w:hint="eastAsia" w:ascii="宋体" w:hAnsi="宋体" w:eastAsia="宋体" w:cs="宋体"/>
          <w:b/>
          <w:bCs/>
          <w:color w:val="auto"/>
          <w:spacing w:val="6"/>
          <w:lang w:eastAsia="zh-CN"/>
        </w:rPr>
      </w:pPr>
      <w:r>
        <w:rPr>
          <w:rFonts w:hint="eastAsia" w:ascii="宋体" w:hAnsi="宋体" w:eastAsia="宋体" w:cs="宋体"/>
          <w:b/>
          <w:bCs/>
          <w:color w:val="auto"/>
          <w:spacing w:val="6"/>
          <w:lang w:eastAsia="zh-CN"/>
        </w:rPr>
        <w:t>（四）</w:t>
      </w:r>
      <w:r>
        <w:rPr>
          <w:rFonts w:ascii="宋体" w:hAnsi="宋体" w:eastAsia="宋体" w:cs="宋体"/>
          <w:b/>
          <w:bCs/>
          <w:color w:val="auto"/>
          <w:spacing w:val="6"/>
          <w:lang w:eastAsia="zh-CN"/>
        </w:rPr>
        <w:t>作业要求</w:t>
      </w:r>
    </w:p>
    <w:p w14:paraId="0E6B0F68">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color w:val="auto"/>
          <w:lang w:eastAsia="zh-CN"/>
        </w:rPr>
        <w:t>1. 作业车辆必须自觉遵守交通规则，做到车辆性能完好、安全生产，符合垃圾运输要求，车容整洁，无积垢，无吊挂垃圾，不超载运输，不乱卸，不乱抛，进站垃圾当日清运，有储存设施的加盖密封，及时</w:t>
      </w:r>
      <w:r>
        <w:rPr>
          <w:rFonts w:hint="eastAsia" w:ascii="宋体" w:hAnsi="宋体" w:eastAsia="宋体" w:cs="宋体"/>
          <w:lang w:eastAsia="zh-CN"/>
        </w:rPr>
        <w:t>转运处理。</w:t>
      </w:r>
    </w:p>
    <w:p w14:paraId="5F8CEA1D">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eastAsia="zh-CN"/>
        </w:rPr>
        <w:t>2. 所有机械设备应保持标志清晰、齐全，无破损、无锈蚀、无污物、无灰垢。应有反光标识（或加贴反光膜），须保持清洁完整。</w:t>
      </w:r>
    </w:p>
    <w:p w14:paraId="6083397E">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eastAsia="zh-CN"/>
        </w:rPr>
        <w:t>3. 科学合理调配作业车辆分布比例及运行。每班作业应按规定填写出车日志，作业车辆应在规定地点清洁污物箱，机械化作业收集的垃圾倒入指定转运站。</w:t>
      </w:r>
    </w:p>
    <w:p w14:paraId="7D34FF48">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eastAsia="zh-CN"/>
        </w:rPr>
        <w:t>4. 建立健全设备维修、定期保养和检查制度，确保设备性能状况良好。</w:t>
      </w:r>
    </w:p>
    <w:p w14:paraId="5E943D65">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hint="eastAsia" w:ascii="宋体" w:hAnsi="宋体" w:eastAsia="宋体" w:cs="宋体"/>
          <w:lang w:eastAsia="zh-CN"/>
        </w:rPr>
        <w:t>5.</w:t>
      </w:r>
      <w:r>
        <w:rPr>
          <w:rFonts w:hint="eastAsia" w:ascii="宋体" w:hAnsi="宋体" w:eastAsia="宋体"/>
          <w:lang w:eastAsia="zh-CN"/>
        </w:rPr>
        <w:t xml:space="preserve"> 智慧环卫系统建设；建立数字化环卫系统，通过运用互联网、大数据、人工智能等先进技术，提高环卫管理智能化水平，提升环卫工作的效率和质量。</w:t>
      </w:r>
    </w:p>
    <w:p w14:paraId="749429A5">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b/>
          <w:bCs/>
          <w:lang w:eastAsia="zh-CN"/>
        </w:rPr>
      </w:pPr>
      <w:r>
        <w:rPr>
          <w:rFonts w:hint="eastAsia" w:ascii="宋体" w:hAnsi="宋体" w:eastAsia="宋体"/>
          <w:b/>
          <w:bCs/>
          <w:lang w:eastAsia="zh-CN"/>
        </w:rPr>
        <w:t>（五）、劳动保障与安全</w:t>
      </w:r>
    </w:p>
    <w:p w14:paraId="4E8BA669">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b/>
          <w:bCs/>
          <w:lang w:eastAsia="zh-CN"/>
        </w:rPr>
      </w:pPr>
      <w:r>
        <w:rPr>
          <w:rFonts w:hint="eastAsia" w:ascii="宋体" w:hAnsi="宋体" w:eastAsia="宋体"/>
          <w:b/>
          <w:bCs/>
          <w:lang w:eastAsia="zh-CN"/>
        </w:rPr>
        <w:t>1、</w:t>
      </w:r>
      <w:r>
        <w:rPr>
          <w:rFonts w:ascii="宋体" w:hAnsi="宋体" w:eastAsia="宋体"/>
          <w:b/>
          <w:bCs/>
          <w:lang w:eastAsia="zh-CN"/>
        </w:rPr>
        <w:t>安全教育</w:t>
      </w:r>
    </w:p>
    <w:p w14:paraId="36D8C729">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ascii="宋体" w:hAnsi="宋体" w:eastAsia="宋体"/>
          <w:lang w:eastAsia="zh-CN"/>
        </w:rPr>
        <w:t>（1）对本</w:t>
      </w:r>
      <w:r>
        <w:rPr>
          <w:rFonts w:hint="eastAsia" w:ascii="宋体" w:hAnsi="宋体" w:eastAsia="宋体"/>
          <w:lang w:eastAsia="zh-CN"/>
        </w:rPr>
        <w:t>项目</w:t>
      </w:r>
      <w:r>
        <w:rPr>
          <w:rFonts w:ascii="宋体" w:hAnsi="宋体" w:eastAsia="宋体"/>
          <w:lang w:eastAsia="zh-CN"/>
        </w:rPr>
        <w:t>的管理人员、技术人员、操作人员等，进行专业培训，包括安全教育、劳动保护、应急技能等。考核合格后方可上岗。</w:t>
      </w:r>
    </w:p>
    <w:p w14:paraId="4C8F87F3">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ascii="宋体" w:hAnsi="宋体" w:eastAsia="宋体"/>
          <w:lang w:eastAsia="zh-CN"/>
        </w:rPr>
        <w:t>（2）工作人员必须持证上岗，穿戴相应的安全防护帽、衣、手套、鞋等，个人劳动保护用品。</w:t>
      </w:r>
    </w:p>
    <w:p w14:paraId="35A6D91E">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b/>
          <w:bCs/>
          <w:lang w:eastAsia="zh-CN"/>
        </w:rPr>
      </w:pPr>
      <w:bookmarkStart w:id="6" w:name="_Toc416897253"/>
      <w:bookmarkStart w:id="7" w:name="_Toc20579"/>
      <w:bookmarkStart w:id="8" w:name="_Toc470"/>
      <w:bookmarkStart w:id="9" w:name="_Toc30980"/>
      <w:bookmarkStart w:id="10" w:name="_Toc23404"/>
      <w:bookmarkStart w:id="11" w:name="_Toc1839"/>
      <w:r>
        <w:rPr>
          <w:rFonts w:hint="eastAsia" w:ascii="宋体" w:hAnsi="宋体" w:eastAsia="宋体"/>
          <w:b/>
          <w:bCs/>
          <w:lang w:eastAsia="zh-CN"/>
        </w:rPr>
        <w:t>2、</w:t>
      </w:r>
      <w:r>
        <w:rPr>
          <w:rFonts w:ascii="宋体" w:hAnsi="宋体" w:eastAsia="宋体"/>
          <w:b/>
          <w:bCs/>
          <w:lang w:eastAsia="zh-CN"/>
        </w:rPr>
        <w:t>安全保护</w:t>
      </w:r>
      <w:bookmarkEnd w:id="6"/>
      <w:bookmarkEnd w:id="7"/>
      <w:bookmarkEnd w:id="8"/>
      <w:bookmarkEnd w:id="9"/>
      <w:bookmarkEnd w:id="10"/>
      <w:bookmarkEnd w:id="11"/>
    </w:p>
    <w:p w14:paraId="6EF1ACDF">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hint="eastAsia" w:ascii="宋体" w:hAnsi="宋体" w:eastAsia="宋体"/>
          <w:lang w:eastAsia="zh-CN"/>
        </w:rPr>
        <w:t>（1）</w:t>
      </w:r>
      <w:r>
        <w:rPr>
          <w:rFonts w:ascii="宋体" w:hAnsi="宋体" w:eastAsia="宋体"/>
          <w:lang w:eastAsia="zh-CN"/>
        </w:rPr>
        <w:t>注意收集站附近设置自动控制交通系统，车辆卸货及通行交通灯控制，确保卸料及交通安全；</w:t>
      </w:r>
    </w:p>
    <w:p w14:paraId="490B6275">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hint="eastAsia" w:ascii="宋体" w:hAnsi="宋体" w:eastAsia="宋体"/>
          <w:lang w:eastAsia="zh-CN"/>
        </w:rPr>
        <w:t>（2）</w:t>
      </w:r>
      <w:r>
        <w:rPr>
          <w:rFonts w:ascii="宋体" w:hAnsi="宋体" w:eastAsia="宋体"/>
          <w:lang w:eastAsia="zh-CN"/>
        </w:rPr>
        <w:t>在常温下和相对湿度不超过85%的条件下，电器回路绝缘电阻不得小于2</w:t>
      </w:r>
      <w:r>
        <w:rPr>
          <w:rFonts w:ascii="宋体" w:hAnsi="宋体" w:eastAsia="宋体"/>
        </w:rPr>
        <w:t>Ω</w:t>
      </w:r>
      <w:r>
        <w:rPr>
          <w:rFonts w:ascii="宋体" w:hAnsi="宋体" w:eastAsia="宋体"/>
          <w:lang w:eastAsia="zh-CN"/>
        </w:rPr>
        <w:t>，工频（50Hz）、电压1500V的实验，不得有击穿和短路现象；</w:t>
      </w:r>
    </w:p>
    <w:p w14:paraId="12E8FD68">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hint="eastAsia" w:ascii="宋体" w:hAnsi="宋体" w:eastAsia="宋体"/>
          <w:lang w:eastAsia="zh-CN"/>
        </w:rPr>
        <w:t>（3）</w:t>
      </w:r>
      <w:r>
        <w:rPr>
          <w:rFonts w:ascii="宋体" w:hAnsi="宋体" w:eastAsia="宋体"/>
          <w:lang w:eastAsia="zh-CN"/>
        </w:rPr>
        <w:t>设备各连接件定位准确，连接可靠；</w:t>
      </w:r>
    </w:p>
    <w:p w14:paraId="7F433315">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hint="eastAsia" w:ascii="宋体" w:hAnsi="宋体" w:eastAsia="宋体"/>
          <w:lang w:eastAsia="zh-CN"/>
        </w:rPr>
        <w:t>（4）</w:t>
      </w:r>
      <w:r>
        <w:rPr>
          <w:rFonts w:ascii="宋体" w:hAnsi="宋体" w:eastAsia="宋体"/>
          <w:lang w:eastAsia="zh-CN"/>
        </w:rPr>
        <w:t>控制箱与各被控设备之间的连接线有金属硬、软管保护；</w:t>
      </w:r>
    </w:p>
    <w:p w14:paraId="69E11755">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hint="eastAsia" w:ascii="宋体" w:hAnsi="宋体" w:eastAsia="宋体"/>
          <w:lang w:eastAsia="zh-CN"/>
        </w:rPr>
        <w:t>（5）</w:t>
      </w:r>
      <w:r>
        <w:rPr>
          <w:rFonts w:ascii="宋体" w:hAnsi="宋体" w:eastAsia="宋体"/>
          <w:lang w:eastAsia="zh-CN"/>
        </w:rPr>
        <w:t>液压站所附油气路及其所属附件安装牢固，连接处不得有泄露；</w:t>
      </w:r>
    </w:p>
    <w:p w14:paraId="76D0E21C">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hint="eastAsia" w:ascii="宋体" w:hAnsi="宋体" w:eastAsia="宋体"/>
          <w:lang w:eastAsia="zh-CN"/>
        </w:rPr>
        <w:t>（6）</w:t>
      </w:r>
      <w:r>
        <w:rPr>
          <w:rFonts w:ascii="宋体" w:hAnsi="宋体" w:eastAsia="宋体"/>
          <w:lang w:eastAsia="zh-CN"/>
        </w:rPr>
        <w:t>进料装置和压缩装置出现故障时，应停机检查；</w:t>
      </w:r>
    </w:p>
    <w:p w14:paraId="34F0076F">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lang w:eastAsia="zh-CN"/>
        </w:rPr>
      </w:pPr>
      <w:r>
        <w:rPr>
          <w:rFonts w:hint="eastAsia" w:ascii="宋体" w:hAnsi="宋体" w:eastAsia="宋体"/>
          <w:lang w:eastAsia="zh-CN"/>
        </w:rPr>
        <w:t>（7）</w:t>
      </w:r>
      <w:r>
        <w:rPr>
          <w:rFonts w:ascii="宋体" w:hAnsi="宋体" w:eastAsia="宋体"/>
          <w:lang w:eastAsia="zh-CN"/>
        </w:rPr>
        <w:t>工作中注意个人防护，配备有防护用品，按规程操作，防止病毒感染和传播。</w:t>
      </w:r>
    </w:p>
    <w:p w14:paraId="7B11F7C1">
      <w:pPr>
        <w:keepNext w:val="0"/>
        <w:keepLines w:val="0"/>
        <w:pageBreakBefore w:val="0"/>
        <w:widowControl/>
        <w:kinsoku w:val="0"/>
        <w:wordWrap/>
        <w:overflowPunct/>
        <w:topLinePunct w:val="0"/>
        <w:autoSpaceDE w:val="0"/>
        <w:autoSpaceDN w:val="0"/>
        <w:bidi w:val="0"/>
        <w:adjustRightInd w:val="0"/>
        <w:snapToGrid w:val="0"/>
        <w:spacing w:before="42" w:line="360" w:lineRule="exact"/>
        <w:ind w:firstLine="422" w:firstLineChars="20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eastAsia="zh-CN"/>
        </w:rPr>
        <w:t>（六）、衡山县萱洲镇生活垃圾收集转运服务项目作业质量考核评分办法</w:t>
      </w:r>
    </w:p>
    <w:p w14:paraId="25F4F4FF">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eastAsia="zh-CN"/>
        </w:rPr>
        <w:t>为了建立完善环卫作业考核机制，进一步加强检查、监督力度， 促进我镇环卫作业水平全面提高，结合我镇实际，特制定本办法。</w:t>
      </w:r>
    </w:p>
    <w:p w14:paraId="4C4B7358">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val="en-US" w:eastAsia="zh-CN"/>
        </w:rPr>
        <w:t>1</w:t>
      </w:r>
      <w:r>
        <w:rPr>
          <w:rFonts w:hint="eastAsia" w:ascii="宋体" w:hAnsi="宋体" w:eastAsia="宋体" w:cs="宋体"/>
          <w:lang w:eastAsia="zh-CN"/>
        </w:rPr>
        <w:t>、考核人员：考核组成员共 3 人（由主管领导组织实施）。</w:t>
      </w:r>
    </w:p>
    <w:p w14:paraId="307D74A2">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val="en-US" w:eastAsia="zh-CN"/>
        </w:rPr>
        <w:t>2</w:t>
      </w:r>
      <w:r>
        <w:rPr>
          <w:rFonts w:hint="eastAsia" w:ascii="宋体" w:hAnsi="宋体" w:eastAsia="宋体" w:cs="宋体"/>
          <w:lang w:eastAsia="zh-CN"/>
        </w:rPr>
        <w:t>、考核对象</w:t>
      </w:r>
      <w:r>
        <w:rPr>
          <w:rFonts w:hint="eastAsia" w:ascii="宋体" w:hAnsi="宋体" w:eastAsia="宋体" w:cs="宋体"/>
          <w:lang w:val="en-US" w:eastAsia="zh-CN"/>
        </w:rPr>
        <w:t>：</w:t>
      </w:r>
      <w:r>
        <w:rPr>
          <w:rFonts w:hint="eastAsia" w:ascii="宋体" w:hAnsi="宋体" w:eastAsia="宋体" w:cs="宋体"/>
          <w:lang w:eastAsia="zh-CN"/>
        </w:rPr>
        <w:t>承包公司</w:t>
      </w:r>
    </w:p>
    <w:p w14:paraId="310E3A59">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color w:val="auto"/>
          <w:spacing w:val="3"/>
          <w:lang w:eastAsia="zh-CN"/>
        </w:rPr>
      </w:pPr>
      <w:r>
        <w:rPr>
          <w:rFonts w:hint="eastAsia" w:ascii="宋体" w:hAnsi="宋体" w:eastAsia="宋体" w:cs="宋体"/>
          <w:lang w:val="en-US" w:eastAsia="zh-CN"/>
        </w:rPr>
        <w:t>3</w:t>
      </w:r>
      <w:r>
        <w:rPr>
          <w:rFonts w:hint="eastAsia" w:ascii="宋体" w:hAnsi="宋体" w:eastAsia="宋体" w:cs="宋体"/>
          <w:lang w:eastAsia="zh-CN"/>
        </w:rPr>
        <w:t>、考核内容</w:t>
      </w:r>
      <w:r>
        <w:rPr>
          <w:rFonts w:hint="eastAsia" w:ascii="宋体" w:hAnsi="宋体" w:eastAsia="宋体" w:cs="宋体"/>
          <w:lang w:val="en-US" w:eastAsia="zh-CN"/>
        </w:rPr>
        <w:t>：</w:t>
      </w:r>
      <w:r>
        <w:rPr>
          <w:rFonts w:hint="eastAsia" w:ascii="宋体" w:hAnsi="宋体" w:eastAsia="宋体" w:cs="宋体"/>
          <w:color w:val="auto"/>
          <w:spacing w:val="3"/>
          <w:lang w:eastAsia="zh-CN"/>
        </w:rPr>
        <w:t>衡山县萱洲镇</w:t>
      </w:r>
      <w:r>
        <w:rPr>
          <w:rFonts w:ascii="宋体" w:hAnsi="宋体" w:eastAsia="宋体" w:cs="宋体"/>
          <w:color w:val="auto"/>
          <w:spacing w:val="5"/>
          <w:lang w:eastAsia="zh-CN"/>
        </w:rPr>
        <w:t>辖区范围内含</w:t>
      </w:r>
      <w:r>
        <w:rPr>
          <w:rFonts w:hint="eastAsia" w:ascii="宋体" w:hAnsi="宋体" w:eastAsia="宋体" w:cs="宋体"/>
          <w:color w:val="auto"/>
          <w:spacing w:val="5"/>
          <w:lang w:eastAsia="zh-CN"/>
        </w:rPr>
        <w:t>集镇</w:t>
      </w:r>
      <w:r>
        <w:rPr>
          <w:rFonts w:ascii="宋体" w:hAnsi="宋体" w:eastAsia="宋体" w:cs="宋体"/>
          <w:color w:val="auto"/>
          <w:spacing w:val="5"/>
          <w:lang w:eastAsia="zh-CN"/>
        </w:rPr>
        <w:t>街道、驻镇单位、各居民小区</w:t>
      </w:r>
      <w:r>
        <w:rPr>
          <w:rFonts w:ascii="宋体" w:hAnsi="宋体" w:eastAsia="宋体" w:cs="宋体"/>
          <w:color w:val="auto"/>
          <w:spacing w:val="-1"/>
          <w:lang w:eastAsia="zh-CN"/>
        </w:rPr>
        <w:t>及城镇规划区内生产生活垃圾</w:t>
      </w:r>
      <w:r>
        <w:rPr>
          <w:rFonts w:hint="eastAsia" w:ascii="宋体" w:hAnsi="宋体" w:eastAsia="宋体" w:cs="宋体"/>
          <w:color w:val="auto"/>
          <w:spacing w:val="3"/>
          <w:lang w:eastAsia="zh-CN"/>
        </w:rPr>
        <w:t>收集、转运服务，</w:t>
      </w:r>
      <w:r>
        <w:rPr>
          <w:rFonts w:hint="eastAsia" w:ascii="宋体" w:hAnsi="宋体" w:eastAsia="宋体" w:cs="宋体"/>
          <w:color w:val="auto"/>
          <w:spacing w:val="12"/>
          <w:lang w:eastAsia="zh-CN"/>
        </w:rPr>
        <w:t>240L桶和勾臂箱</w:t>
      </w:r>
      <w:r>
        <w:rPr>
          <w:rFonts w:hint="eastAsia" w:ascii="宋体" w:hAnsi="宋体" w:eastAsia="宋体" w:cs="宋体"/>
          <w:color w:val="auto"/>
          <w:spacing w:val="12"/>
          <w:lang w:val="en-US" w:eastAsia="zh-CN"/>
        </w:rPr>
        <w:t>的</w:t>
      </w:r>
      <w:r>
        <w:rPr>
          <w:rFonts w:hint="eastAsia" w:ascii="宋体" w:hAnsi="宋体" w:eastAsia="宋体" w:cs="宋体"/>
          <w:color w:val="auto"/>
          <w:spacing w:val="12"/>
          <w:lang w:eastAsia="zh-CN"/>
        </w:rPr>
        <w:t>清洗，</w:t>
      </w:r>
      <w:r>
        <w:rPr>
          <w:rFonts w:hint="eastAsia" w:ascii="宋体" w:hAnsi="宋体" w:eastAsia="宋体" w:cs="宋体"/>
          <w:color w:val="auto"/>
          <w:lang w:eastAsia="zh-CN"/>
        </w:rPr>
        <w:t>车辆维修保养、车辆管理、</w:t>
      </w:r>
      <w:r>
        <w:rPr>
          <w:rFonts w:ascii="宋体" w:hAnsi="宋体" w:eastAsia="宋体" w:cs="宋体"/>
          <w:color w:val="auto"/>
          <w:spacing w:val="3"/>
          <w:lang w:eastAsia="zh-CN"/>
        </w:rPr>
        <w:t>环卫设施摆放</w:t>
      </w:r>
      <w:r>
        <w:rPr>
          <w:rFonts w:hint="eastAsia" w:ascii="宋体" w:hAnsi="宋体" w:eastAsia="宋体" w:cs="宋体"/>
          <w:color w:val="auto"/>
          <w:spacing w:val="3"/>
          <w:lang w:val="en-US" w:eastAsia="zh-CN"/>
        </w:rPr>
        <w:t>等内容</w:t>
      </w:r>
      <w:r>
        <w:rPr>
          <w:rFonts w:hint="eastAsia" w:ascii="宋体" w:hAnsi="宋体" w:eastAsia="宋体" w:cs="宋体"/>
          <w:color w:val="auto"/>
          <w:spacing w:val="4"/>
          <w:lang w:eastAsia="zh-CN"/>
        </w:rPr>
        <w:t>。</w:t>
      </w:r>
    </w:p>
    <w:p w14:paraId="5F1DFBC6">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default" w:ascii="宋体" w:hAnsi="宋体" w:eastAsia="宋体" w:cs="宋体"/>
          <w:color w:val="auto"/>
          <w:lang w:val="en-US" w:eastAsia="zh-CN"/>
        </w:rPr>
      </w:pPr>
      <w:r>
        <w:rPr>
          <w:rFonts w:hint="eastAsia" w:ascii="宋体" w:hAnsi="宋体" w:eastAsia="宋体" w:cs="宋体"/>
          <w:color w:val="auto"/>
          <w:lang w:val="en-US" w:eastAsia="zh-CN"/>
        </w:rPr>
        <w:t>4</w:t>
      </w:r>
      <w:r>
        <w:rPr>
          <w:rFonts w:hint="eastAsia" w:ascii="宋体" w:hAnsi="宋体" w:eastAsia="宋体" w:cs="宋体"/>
          <w:color w:val="auto"/>
          <w:lang w:eastAsia="zh-CN"/>
        </w:rPr>
        <w:t>、考核时间</w:t>
      </w:r>
      <w:r>
        <w:rPr>
          <w:rFonts w:hint="eastAsia" w:ascii="宋体" w:hAnsi="宋体" w:eastAsia="宋体" w:cs="宋体"/>
          <w:color w:val="auto"/>
          <w:lang w:val="en-US" w:eastAsia="zh-CN"/>
        </w:rPr>
        <w:t>:</w:t>
      </w:r>
    </w:p>
    <w:p w14:paraId="0EED9D70">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color w:val="auto"/>
          <w:lang w:eastAsia="zh-CN"/>
        </w:rPr>
      </w:pPr>
      <w:r>
        <w:rPr>
          <w:rFonts w:hint="eastAsia" w:ascii="宋体" w:hAnsi="宋体" w:eastAsia="宋体" w:cs="宋体"/>
          <w:color w:val="auto"/>
          <w:lang w:eastAsia="zh-CN"/>
        </w:rPr>
        <w:t>（1）考核天数：每月考核天数为一天，随时抽查。</w:t>
      </w:r>
    </w:p>
    <w:p w14:paraId="7A73ABC4">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color w:val="auto"/>
          <w:lang w:eastAsia="zh-CN"/>
        </w:rPr>
      </w:pPr>
      <w:r>
        <w:rPr>
          <w:rFonts w:hint="eastAsia" w:ascii="宋体" w:hAnsi="宋体" w:eastAsia="宋体" w:cs="宋体"/>
          <w:color w:val="auto"/>
          <w:lang w:eastAsia="zh-CN"/>
        </w:rPr>
        <w:t>（2）考核时段：（1)上午 8:00 至 12:00,下午 3:00 至 5:00。</w:t>
      </w:r>
    </w:p>
    <w:p w14:paraId="6032BF33">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color w:val="auto"/>
          <w:lang w:eastAsia="zh-CN"/>
        </w:rPr>
      </w:pPr>
      <w:r>
        <w:rPr>
          <w:rFonts w:hint="eastAsia" w:ascii="宋体" w:hAnsi="宋体" w:eastAsia="宋体" w:cs="宋体"/>
          <w:color w:val="auto"/>
          <w:lang w:val="en-US" w:eastAsia="zh-CN"/>
        </w:rPr>
        <w:t>5</w:t>
      </w:r>
      <w:r>
        <w:rPr>
          <w:rFonts w:hint="eastAsia" w:ascii="宋体" w:hAnsi="宋体" w:eastAsia="宋体" w:cs="宋体"/>
          <w:color w:val="auto"/>
          <w:lang w:eastAsia="zh-CN"/>
        </w:rPr>
        <w:t>、考核办法</w:t>
      </w:r>
    </w:p>
    <w:p w14:paraId="13C60713">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color w:val="auto"/>
          <w:lang w:eastAsia="zh-CN"/>
        </w:rPr>
      </w:pPr>
      <w:r>
        <w:rPr>
          <w:rFonts w:hint="eastAsia" w:ascii="宋体" w:hAnsi="宋体" w:eastAsia="宋体" w:cs="宋体"/>
          <w:color w:val="auto"/>
          <w:lang w:eastAsia="zh-CN"/>
        </w:rPr>
        <w:t>（1）考核小组严格按照《衡山县萱洲镇生活垃圾收集转运服务项目作业考核细则》实行百分制考核，每扣一分折合人民币100元。</w:t>
      </w:r>
    </w:p>
    <w:p w14:paraId="5A100EA7">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color w:val="auto"/>
          <w:lang w:eastAsia="zh-CN"/>
        </w:rPr>
        <w:t>（2）每次考核抽查6个样板点，每</w:t>
      </w:r>
      <w:r>
        <w:rPr>
          <w:rFonts w:hint="eastAsia" w:ascii="宋体" w:hAnsi="宋体" w:eastAsia="宋体" w:cs="宋体"/>
          <w:lang w:eastAsia="zh-CN"/>
        </w:rPr>
        <w:t>个等级路段抽2个样板点，每个样板点可按路段长度（50-10Om)或面积（100-200m</w:t>
      </w:r>
      <w:r>
        <w:rPr>
          <w:rFonts w:hint="eastAsia" w:ascii="宋体" w:hAnsi="宋体" w:eastAsia="宋体" w:cs="宋体"/>
          <w:sz w:val="24"/>
          <w:szCs w:val="24"/>
          <w:vertAlign w:val="superscript"/>
          <w:lang w:eastAsia="zh-CN"/>
        </w:rPr>
        <w:t>2</w:t>
      </w:r>
      <w:r>
        <w:rPr>
          <w:rFonts w:hint="eastAsia" w:ascii="宋体" w:hAnsi="宋体" w:eastAsia="宋体" w:cs="宋体"/>
          <w:lang w:eastAsia="zh-CN"/>
        </w:rPr>
        <w:t>)进行网格式考核。</w:t>
      </w:r>
    </w:p>
    <w:p w14:paraId="56762CCE">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eastAsia="zh-CN"/>
        </w:rPr>
        <w:t>（3）考核记分采用“当面扣分，现场整改，一步到位”的方式，对检查中发现的问题，首先采用拍照方式，并做好 考核记录，作为 扣分依据，然后立即通知承包公司管理人员到现场解决</w:t>
      </w:r>
      <w:r>
        <w:rPr>
          <w:rFonts w:ascii="宋体" w:hAnsi="宋体" w:eastAsia="宋体" w:cs="宋体"/>
          <w:spacing w:val="3"/>
          <w:sz w:val="28"/>
          <w:szCs w:val="28"/>
        </w:rPr>
        <w:t>，</w:t>
      </w:r>
      <w:r>
        <w:rPr>
          <w:rFonts w:hint="eastAsia" w:ascii="宋体" w:hAnsi="宋体" w:eastAsia="宋体" w:cs="宋体"/>
          <w:lang w:eastAsia="zh-CN"/>
        </w:rPr>
        <w:t>对无故不到场的，加倍扣分，对同一地点多次出现同一类问题要加倍扣分。出现扣分情況必须要考核人员及承包公司管理人员签字认可。</w:t>
      </w:r>
    </w:p>
    <w:p w14:paraId="7D4F6F56">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eastAsia="zh-CN"/>
        </w:rPr>
        <w:t>（4）对于同一时间、同一地点出现的问题，实行“一事不二罚 ”原则。</w:t>
      </w:r>
    </w:p>
    <w:p w14:paraId="73CB930C">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val="en-US" w:eastAsia="zh-CN"/>
        </w:rPr>
        <w:t>6</w:t>
      </w:r>
      <w:r>
        <w:rPr>
          <w:rFonts w:hint="eastAsia" w:ascii="宋体" w:hAnsi="宋体" w:eastAsia="宋体" w:cs="宋体"/>
          <w:lang w:eastAsia="zh-CN"/>
        </w:rPr>
        <w:t>、奖罚办法</w:t>
      </w:r>
    </w:p>
    <w:p w14:paraId="00D85B49">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eastAsia="zh-CN"/>
        </w:rPr>
        <w:t>（1）月评分。每月评分在90分（含90分）以上为优秀，80-89分为良好，70-79分为合格，70分以下为不合格。月评分不合格， 罚款3000元，从当月承包金中扣除（不含扣分罚款)。</w:t>
      </w:r>
    </w:p>
    <w:p w14:paraId="20DD71E2">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lang w:eastAsia="zh-CN"/>
        </w:rPr>
      </w:pPr>
      <w:r>
        <w:rPr>
          <w:rFonts w:hint="eastAsia" w:ascii="宋体" w:hAnsi="宋体" w:eastAsia="宋体" w:cs="宋体"/>
          <w:lang w:eastAsia="zh-CN"/>
        </w:rPr>
        <w:t>（2）年评分。年中，连续有三个月不合格，严重警告一次，并罚款10000元。一年当中有两次严重警告或累计</w:t>
      </w:r>
      <w:r>
        <w:rPr>
          <w:rFonts w:hint="eastAsia" w:ascii="宋体" w:hAnsi="宋体" w:eastAsia="宋体" w:cs="宋体"/>
          <w:lang w:val="en-US" w:eastAsia="zh-CN"/>
        </w:rPr>
        <w:t>6</w:t>
      </w:r>
      <w:r>
        <w:rPr>
          <w:rFonts w:hint="eastAsia" w:ascii="宋体" w:hAnsi="宋体" w:eastAsia="宋体" w:cs="宋体"/>
          <w:lang w:eastAsia="zh-CN"/>
        </w:rPr>
        <w:t>个月不合格，为年度不合格，取消其承包资格，并重新招标。</w:t>
      </w:r>
    </w:p>
    <w:p w14:paraId="4BC4FD4B">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ascii="宋体" w:hAnsi="宋体" w:eastAsia="宋体" w:cs="宋体"/>
          <w:sz w:val="31"/>
          <w:szCs w:val="31"/>
        </w:rPr>
      </w:pPr>
      <w:r>
        <w:rPr>
          <w:rFonts w:hint="eastAsia" w:ascii="宋体" w:hAnsi="宋体" w:eastAsia="宋体" w:cs="宋体"/>
          <w:lang w:eastAsia="zh-CN"/>
        </w:rPr>
        <w:t xml:space="preserve">附表： </w:t>
      </w:r>
      <w:r>
        <w:rPr>
          <w:rFonts w:hint="eastAsia" w:ascii="宋体" w:hAnsi="宋体" w:eastAsia="宋体" w:cs="宋体"/>
          <w:highlight w:val="none"/>
          <w:lang w:eastAsia="zh-CN"/>
        </w:rPr>
        <w:t>《</w:t>
      </w:r>
      <w:r>
        <w:rPr>
          <w:rFonts w:hint="eastAsia" w:ascii="宋体" w:hAnsi="宋体" w:eastAsia="宋体" w:cs="宋体"/>
          <w:b/>
          <w:bCs/>
          <w:highlight w:val="none"/>
          <w:lang w:eastAsia="zh-CN"/>
        </w:rPr>
        <w:t>衡山县萱洲镇生活垃圾收集转运服务项目作业考核细则</w:t>
      </w:r>
      <w:r>
        <w:rPr>
          <w:rFonts w:hint="eastAsia" w:ascii="宋体" w:hAnsi="宋体" w:eastAsia="宋体" w:cs="宋体"/>
          <w:highlight w:val="none"/>
          <w:lang w:eastAsia="zh-CN"/>
        </w:rPr>
        <w:t>》</w:t>
      </w:r>
    </w:p>
    <w:tbl>
      <w:tblPr>
        <w:tblStyle w:val="8"/>
        <w:tblW w:w="88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1"/>
        <w:gridCol w:w="606"/>
        <w:gridCol w:w="4509"/>
        <w:gridCol w:w="2885"/>
      </w:tblGrid>
      <w:tr w14:paraId="61DD6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41" w:type="dxa"/>
            <w:noWrap w:val="0"/>
            <w:vAlign w:val="center"/>
          </w:tcPr>
          <w:p w14:paraId="6F0F864B">
            <w:pPr>
              <w:pStyle w:val="7"/>
              <w:spacing w:before="169" w:line="360" w:lineRule="exact"/>
              <w:ind w:left="378"/>
              <w:jc w:val="both"/>
              <w:rPr>
                <w:rFonts w:hint="eastAsia"/>
                <w:sz w:val="18"/>
                <w:szCs w:val="18"/>
              </w:rPr>
            </w:pPr>
            <w:r>
              <w:rPr>
                <w:spacing w:val="-5"/>
                <w:sz w:val="18"/>
                <w:szCs w:val="18"/>
              </w:rPr>
              <w:t>项目</w:t>
            </w:r>
          </w:p>
        </w:tc>
        <w:tc>
          <w:tcPr>
            <w:tcW w:w="606" w:type="dxa"/>
            <w:noWrap w:val="0"/>
            <w:vAlign w:val="center"/>
          </w:tcPr>
          <w:p w14:paraId="32D67255">
            <w:pPr>
              <w:pStyle w:val="7"/>
              <w:spacing w:before="169" w:line="360" w:lineRule="exact"/>
              <w:ind w:left="118"/>
              <w:jc w:val="both"/>
              <w:rPr>
                <w:rFonts w:hint="eastAsia"/>
                <w:sz w:val="18"/>
                <w:szCs w:val="18"/>
              </w:rPr>
            </w:pPr>
            <w:r>
              <w:rPr>
                <w:spacing w:val="-4"/>
                <w:sz w:val="18"/>
                <w:szCs w:val="18"/>
              </w:rPr>
              <w:t>序号</w:t>
            </w:r>
          </w:p>
        </w:tc>
        <w:tc>
          <w:tcPr>
            <w:tcW w:w="4509" w:type="dxa"/>
            <w:noWrap w:val="0"/>
            <w:vAlign w:val="center"/>
          </w:tcPr>
          <w:p w14:paraId="54CACA05">
            <w:pPr>
              <w:pStyle w:val="7"/>
              <w:spacing w:before="170" w:line="360" w:lineRule="exact"/>
              <w:ind w:left="2028"/>
              <w:jc w:val="both"/>
              <w:rPr>
                <w:rFonts w:hint="eastAsia"/>
                <w:sz w:val="18"/>
                <w:szCs w:val="18"/>
              </w:rPr>
            </w:pPr>
            <w:r>
              <w:rPr>
                <w:spacing w:val="-2"/>
                <w:sz w:val="18"/>
                <w:szCs w:val="18"/>
              </w:rPr>
              <w:t>考评内容</w:t>
            </w:r>
          </w:p>
        </w:tc>
        <w:tc>
          <w:tcPr>
            <w:tcW w:w="2885" w:type="dxa"/>
            <w:noWrap w:val="0"/>
            <w:vAlign w:val="center"/>
          </w:tcPr>
          <w:p w14:paraId="614DEED8">
            <w:pPr>
              <w:pStyle w:val="7"/>
              <w:spacing w:before="169" w:line="360" w:lineRule="exact"/>
              <w:ind w:left="1360"/>
              <w:jc w:val="both"/>
              <w:rPr>
                <w:rFonts w:hint="eastAsia"/>
                <w:sz w:val="18"/>
                <w:szCs w:val="18"/>
              </w:rPr>
            </w:pPr>
            <w:r>
              <w:rPr>
                <w:spacing w:val="-3"/>
                <w:sz w:val="18"/>
                <w:szCs w:val="18"/>
              </w:rPr>
              <w:t>扣分标准</w:t>
            </w:r>
          </w:p>
        </w:tc>
      </w:tr>
      <w:tr w14:paraId="22D4EA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841" w:type="dxa"/>
            <w:vMerge w:val="restart"/>
            <w:tcBorders>
              <w:bottom w:val="nil"/>
            </w:tcBorders>
            <w:noWrap w:val="0"/>
            <w:vAlign w:val="center"/>
          </w:tcPr>
          <w:p w14:paraId="6106F074">
            <w:pPr>
              <w:spacing w:line="360" w:lineRule="exact"/>
              <w:jc w:val="both"/>
            </w:pPr>
          </w:p>
          <w:p w14:paraId="747F8E60">
            <w:pPr>
              <w:spacing w:line="360" w:lineRule="exact"/>
              <w:jc w:val="both"/>
            </w:pPr>
          </w:p>
          <w:p w14:paraId="33178DBC">
            <w:pPr>
              <w:spacing w:line="360" w:lineRule="exact"/>
              <w:jc w:val="both"/>
            </w:pPr>
          </w:p>
          <w:p w14:paraId="5EA06A4C">
            <w:pPr>
              <w:spacing w:line="360" w:lineRule="exact"/>
              <w:jc w:val="both"/>
            </w:pPr>
          </w:p>
          <w:p w14:paraId="27D979A5">
            <w:pPr>
              <w:pStyle w:val="7"/>
              <w:spacing w:before="58" w:line="360" w:lineRule="exact"/>
              <w:ind w:left="307" w:leftChars="122" w:right="19" w:hanging="51" w:hangingChars="29"/>
              <w:jc w:val="both"/>
              <w:rPr>
                <w:rFonts w:hint="eastAsia"/>
                <w:spacing w:val="-2"/>
                <w:sz w:val="18"/>
                <w:szCs w:val="18"/>
              </w:rPr>
            </w:pPr>
            <w:r>
              <w:rPr>
                <w:spacing w:val="-2"/>
                <w:sz w:val="18"/>
                <w:szCs w:val="18"/>
              </w:rPr>
              <w:t>环卫</w:t>
            </w:r>
          </w:p>
          <w:p w14:paraId="4AD7402D">
            <w:pPr>
              <w:pStyle w:val="7"/>
              <w:spacing w:before="58" w:line="360" w:lineRule="exact"/>
              <w:ind w:left="307" w:leftChars="122" w:right="19" w:hanging="51" w:hangingChars="29"/>
              <w:jc w:val="both"/>
              <w:rPr>
                <w:rFonts w:hint="eastAsia"/>
                <w:spacing w:val="-2"/>
                <w:sz w:val="18"/>
                <w:szCs w:val="18"/>
              </w:rPr>
            </w:pPr>
            <w:r>
              <w:rPr>
                <w:spacing w:val="-2"/>
                <w:sz w:val="18"/>
                <w:szCs w:val="18"/>
              </w:rPr>
              <w:t>队伍</w:t>
            </w:r>
          </w:p>
          <w:p w14:paraId="0D92B35B">
            <w:pPr>
              <w:pStyle w:val="7"/>
              <w:spacing w:before="58" w:line="360" w:lineRule="exact"/>
              <w:ind w:left="307" w:leftChars="122" w:right="19" w:hanging="51" w:hangingChars="29"/>
              <w:jc w:val="both"/>
              <w:rPr>
                <w:rFonts w:hint="eastAsia"/>
                <w:spacing w:val="-2"/>
                <w:sz w:val="18"/>
                <w:szCs w:val="18"/>
              </w:rPr>
            </w:pPr>
            <w:r>
              <w:rPr>
                <w:spacing w:val="-2"/>
                <w:sz w:val="18"/>
                <w:szCs w:val="18"/>
              </w:rPr>
              <w:t>配备</w:t>
            </w:r>
          </w:p>
          <w:p w14:paraId="1F7F62EE">
            <w:pPr>
              <w:pStyle w:val="7"/>
              <w:spacing w:before="58" w:line="360" w:lineRule="exact"/>
              <w:ind w:right="19" w:firstLine="172" w:firstLineChars="100"/>
              <w:jc w:val="both"/>
              <w:rPr>
                <w:rFonts w:hint="eastAsia"/>
                <w:sz w:val="18"/>
                <w:szCs w:val="18"/>
              </w:rPr>
            </w:pPr>
            <w:r>
              <w:rPr>
                <w:spacing w:val="-4"/>
                <w:sz w:val="18"/>
                <w:szCs w:val="18"/>
              </w:rPr>
              <w:t>与管理</w:t>
            </w:r>
          </w:p>
        </w:tc>
        <w:tc>
          <w:tcPr>
            <w:tcW w:w="606" w:type="dxa"/>
            <w:noWrap w:val="0"/>
            <w:vAlign w:val="center"/>
          </w:tcPr>
          <w:p w14:paraId="3335B2BB">
            <w:pPr>
              <w:spacing w:line="360" w:lineRule="exact"/>
              <w:jc w:val="both"/>
            </w:pPr>
          </w:p>
          <w:p w14:paraId="2AA50C84">
            <w:pPr>
              <w:pStyle w:val="7"/>
              <w:spacing w:before="58" w:line="360" w:lineRule="exact"/>
              <w:ind w:left="267"/>
              <w:jc w:val="both"/>
              <w:rPr>
                <w:rFonts w:hint="eastAsia"/>
                <w:sz w:val="18"/>
                <w:szCs w:val="18"/>
              </w:rPr>
            </w:pPr>
            <w:r>
              <w:rPr>
                <w:sz w:val="18"/>
                <w:szCs w:val="18"/>
              </w:rPr>
              <w:t>1</w:t>
            </w:r>
          </w:p>
        </w:tc>
        <w:tc>
          <w:tcPr>
            <w:tcW w:w="4509" w:type="dxa"/>
            <w:noWrap w:val="0"/>
            <w:vAlign w:val="center"/>
          </w:tcPr>
          <w:p w14:paraId="3204279C">
            <w:pPr>
              <w:pStyle w:val="7"/>
              <w:spacing w:before="59" w:line="360" w:lineRule="exact"/>
              <w:ind w:left="12" w:right="5"/>
              <w:jc w:val="both"/>
              <w:rPr>
                <w:rFonts w:hint="default"/>
                <w:sz w:val="18"/>
                <w:szCs w:val="18"/>
                <w:lang w:val="en-US" w:eastAsia="zh-CN"/>
              </w:rPr>
            </w:pPr>
            <w:r>
              <w:rPr>
                <w:spacing w:val="2"/>
                <w:sz w:val="18"/>
                <w:szCs w:val="18"/>
                <w:lang w:eastAsia="zh-CN"/>
              </w:rPr>
              <w:t>配备规定的环卫作业人员，特殊情况下（在保证</w:t>
            </w:r>
            <w:r>
              <w:rPr>
                <w:spacing w:val="5"/>
                <w:sz w:val="18"/>
                <w:szCs w:val="18"/>
                <w:lang w:eastAsia="zh-CN"/>
              </w:rPr>
              <w:t>环卫工作人待遇前提下，如环卫</w:t>
            </w:r>
            <w:r>
              <w:rPr>
                <w:rFonts w:hint="eastAsia"/>
                <w:spacing w:val="5"/>
                <w:sz w:val="18"/>
                <w:szCs w:val="18"/>
                <w:lang w:eastAsia="zh-CN"/>
              </w:rPr>
              <w:t>人员</w:t>
            </w:r>
            <w:r>
              <w:rPr>
                <w:spacing w:val="5"/>
                <w:sz w:val="18"/>
                <w:szCs w:val="18"/>
                <w:lang w:eastAsia="zh-CN"/>
              </w:rPr>
              <w:t>主动辞工现象较</w:t>
            </w:r>
            <w:r>
              <w:rPr>
                <w:spacing w:val="1"/>
                <w:sz w:val="18"/>
                <w:szCs w:val="18"/>
                <w:lang w:eastAsia="zh-CN"/>
              </w:rPr>
              <w:t>多，招聘有困难）不能低于规定人数的80%</w:t>
            </w:r>
            <w:r>
              <w:rPr>
                <w:rFonts w:hint="eastAsia"/>
                <w:spacing w:val="1"/>
                <w:sz w:val="18"/>
                <w:szCs w:val="18"/>
                <w:lang w:val="en-US" w:eastAsia="zh-CN"/>
              </w:rPr>
              <w:t>；</w:t>
            </w:r>
          </w:p>
        </w:tc>
        <w:tc>
          <w:tcPr>
            <w:tcW w:w="2885" w:type="dxa"/>
            <w:noWrap w:val="0"/>
            <w:vAlign w:val="center"/>
          </w:tcPr>
          <w:p w14:paraId="4086FA8F">
            <w:pPr>
              <w:pStyle w:val="7"/>
              <w:spacing w:before="59" w:line="360" w:lineRule="exact"/>
              <w:ind w:left="16" w:right="9" w:firstLine="2"/>
              <w:jc w:val="both"/>
              <w:rPr>
                <w:rFonts w:hint="eastAsia"/>
                <w:sz w:val="18"/>
                <w:szCs w:val="18"/>
                <w:lang w:eastAsia="zh-CN"/>
              </w:rPr>
            </w:pPr>
            <w:r>
              <w:rPr>
                <w:spacing w:val="-3"/>
                <w:sz w:val="18"/>
                <w:szCs w:val="18"/>
                <w:lang w:eastAsia="zh-CN"/>
              </w:rPr>
              <w:t>低于</w:t>
            </w:r>
            <w:r>
              <w:rPr>
                <w:spacing w:val="-24"/>
                <w:sz w:val="18"/>
                <w:szCs w:val="18"/>
                <w:lang w:eastAsia="zh-CN"/>
              </w:rPr>
              <w:t xml:space="preserve"> </w:t>
            </w:r>
            <w:r>
              <w:rPr>
                <w:spacing w:val="-3"/>
                <w:sz w:val="18"/>
                <w:szCs w:val="18"/>
                <w:lang w:eastAsia="zh-CN"/>
              </w:rPr>
              <w:t>80%的每少一人扣</w:t>
            </w:r>
            <w:r>
              <w:rPr>
                <w:spacing w:val="-24"/>
                <w:sz w:val="18"/>
                <w:szCs w:val="18"/>
                <w:lang w:eastAsia="zh-CN"/>
              </w:rPr>
              <w:t xml:space="preserve"> </w:t>
            </w:r>
            <w:r>
              <w:rPr>
                <w:spacing w:val="-3"/>
                <w:sz w:val="18"/>
                <w:szCs w:val="18"/>
                <w:lang w:eastAsia="zh-CN"/>
              </w:rPr>
              <w:t>1</w:t>
            </w:r>
            <w:r>
              <w:rPr>
                <w:spacing w:val="-37"/>
                <w:sz w:val="18"/>
                <w:szCs w:val="18"/>
                <w:lang w:eastAsia="zh-CN"/>
              </w:rPr>
              <w:t xml:space="preserve"> </w:t>
            </w:r>
            <w:r>
              <w:rPr>
                <w:spacing w:val="-3"/>
                <w:sz w:val="18"/>
                <w:szCs w:val="18"/>
                <w:lang w:eastAsia="zh-CN"/>
              </w:rPr>
              <w:t>分</w:t>
            </w:r>
            <w:r>
              <w:rPr>
                <w:rFonts w:hint="eastAsia"/>
                <w:spacing w:val="-3"/>
                <w:sz w:val="18"/>
                <w:szCs w:val="18"/>
                <w:lang w:eastAsia="zh-CN"/>
              </w:rPr>
              <w:t>。</w:t>
            </w:r>
          </w:p>
        </w:tc>
      </w:tr>
      <w:tr w14:paraId="02611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1" w:type="dxa"/>
            <w:vMerge w:val="continue"/>
            <w:tcBorders>
              <w:top w:val="nil"/>
              <w:bottom w:val="nil"/>
            </w:tcBorders>
            <w:noWrap w:val="0"/>
            <w:vAlign w:val="center"/>
          </w:tcPr>
          <w:p w14:paraId="4B6F70ED">
            <w:pPr>
              <w:spacing w:line="360" w:lineRule="exact"/>
              <w:jc w:val="both"/>
              <w:rPr>
                <w:lang w:eastAsia="zh-CN"/>
              </w:rPr>
            </w:pPr>
          </w:p>
        </w:tc>
        <w:tc>
          <w:tcPr>
            <w:tcW w:w="606" w:type="dxa"/>
            <w:noWrap w:val="0"/>
            <w:vAlign w:val="center"/>
          </w:tcPr>
          <w:p w14:paraId="60456BA5">
            <w:pPr>
              <w:pStyle w:val="7"/>
              <w:spacing w:before="243" w:line="360" w:lineRule="exact"/>
              <w:ind w:left="256"/>
              <w:jc w:val="both"/>
              <w:rPr>
                <w:rFonts w:hint="eastAsia"/>
                <w:sz w:val="18"/>
                <w:szCs w:val="18"/>
              </w:rPr>
            </w:pPr>
            <w:r>
              <w:rPr>
                <w:sz w:val="18"/>
                <w:szCs w:val="18"/>
              </w:rPr>
              <w:t>2</w:t>
            </w:r>
          </w:p>
        </w:tc>
        <w:tc>
          <w:tcPr>
            <w:tcW w:w="4509" w:type="dxa"/>
            <w:noWrap w:val="0"/>
            <w:vAlign w:val="center"/>
          </w:tcPr>
          <w:p w14:paraId="009D5FC1">
            <w:pPr>
              <w:pStyle w:val="7"/>
              <w:spacing w:before="215" w:line="360" w:lineRule="exact"/>
              <w:ind w:left="12"/>
              <w:jc w:val="both"/>
              <w:rPr>
                <w:rFonts w:hint="eastAsia"/>
                <w:sz w:val="18"/>
                <w:szCs w:val="18"/>
                <w:lang w:eastAsia="zh-CN"/>
              </w:rPr>
            </w:pPr>
            <w:r>
              <w:rPr>
                <w:spacing w:val="-1"/>
                <w:sz w:val="18"/>
                <w:szCs w:val="18"/>
                <w:lang w:eastAsia="zh-CN"/>
              </w:rPr>
              <w:t>环卫</w:t>
            </w:r>
            <w:r>
              <w:rPr>
                <w:rFonts w:hint="eastAsia"/>
                <w:spacing w:val="-1"/>
                <w:sz w:val="18"/>
                <w:szCs w:val="18"/>
                <w:lang w:eastAsia="zh-CN"/>
              </w:rPr>
              <w:t>司机</w:t>
            </w:r>
            <w:r>
              <w:rPr>
                <w:spacing w:val="-1"/>
                <w:sz w:val="18"/>
                <w:szCs w:val="18"/>
                <w:lang w:eastAsia="zh-CN"/>
              </w:rPr>
              <w:t>着装统一，具有反光标志</w:t>
            </w:r>
            <w:r>
              <w:rPr>
                <w:rFonts w:hint="eastAsia"/>
                <w:spacing w:val="-1"/>
                <w:sz w:val="18"/>
                <w:szCs w:val="18"/>
                <w:lang w:val="en-US" w:eastAsia="zh-CN"/>
              </w:rPr>
              <w:t>；</w:t>
            </w:r>
          </w:p>
        </w:tc>
        <w:tc>
          <w:tcPr>
            <w:tcW w:w="2885" w:type="dxa"/>
            <w:noWrap w:val="0"/>
            <w:vAlign w:val="center"/>
          </w:tcPr>
          <w:p w14:paraId="11189149">
            <w:pPr>
              <w:pStyle w:val="7"/>
              <w:spacing w:before="89" w:line="360" w:lineRule="exact"/>
              <w:ind w:left="15" w:right="9"/>
              <w:jc w:val="both"/>
              <w:rPr>
                <w:rFonts w:hint="eastAsia"/>
                <w:sz w:val="18"/>
                <w:szCs w:val="18"/>
                <w:lang w:eastAsia="zh-CN"/>
              </w:rPr>
            </w:pPr>
            <w:r>
              <w:rPr>
                <w:spacing w:val="6"/>
                <w:sz w:val="18"/>
                <w:szCs w:val="18"/>
                <w:lang w:eastAsia="zh-CN"/>
              </w:rPr>
              <w:t>着装不统一的，每人扣</w:t>
            </w:r>
            <w:r>
              <w:rPr>
                <w:spacing w:val="-7"/>
                <w:sz w:val="18"/>
                <w:szCs w:val="18"/>
                <w:lang w:eastAsia="zh-CN"/>
              </w:rPr>
              <w:t xml:space="preserve"> </w:t>
            </w:r>
            <w:r>
              <w:rPr>
                <w:spacing w:val="6"/>
                <w:sz w:val="18"/>
                <w:szCs w:val="18"/>
                <w:lang w:eastAsia="zh-CN"/>
              </w:rPr>
              <w:t>1</w:t>
            </w:r>
            <w:r>
              <w:rPr>
                <w:spacing w:val="-24"/>
                <w:sz w:val="18"/>
                <w:szCs w:val="18"/>
                <w:lang w:eastAsia="zh-CN"/>
              </w:rPr>
              <w:t xml:space="preserve"> </w:t>
            </w:r>
            <w:r>
              <w:rPr>
                <w:spacing w:val="6"/>
                <w:sz w:val="18"/>
                <w:szCs w:val="18"/>
                <w:lang w:eastAsia="zh-CN"/>
              </w:rPr>
              <w:t>分；不穿具</w:t>
            </w:r>
            <w:r>
              <w:rPr>
                <w:sz w:val="18"/>
                <w:szCs w:val="18"/>
                <w:lang w:eastAsia="zh-CN"/>
              </w:rPr>
              <w:t xml:space="preserve"> </w:t>
            </w:r>
            <w:r>
              <w:rPr>
                <w:spacing w:val="-3"/>
                <w:sz w:val="18"/>
                <w:szCs w:val="18"/>
                <w:lang w:eastAsia="zh-CN"/>
              </w:rPr>
              <w:t>有反光标志的工作服，每人扣</w:t>
            </w:r>
            <w:r>
              <w:rPr>
                <w:spacing w:val="-15"/>
                <w:sz w:val="18"/>
                <w:szCs w:val="18"/>
                <w:lang w:eastAsia="zh-CN"/>
              </w:rPr>
              <w:t xml:space="preserve"> </w:t>
            </w:r>
            <w:r>
              <w:rPr>
                <w:spacing w:val="-3"/>
                <w:sz w:val="18"/>
                <w:szCs w:val="18"/>
                <w:lang w:eastAsia="zh-CN"/>
              </w:rPr>
              <w:t>1</w:t>
            </w:r>
            <w:r>
              <w:rPr>
                <w:spacing w:val="-36"/>
                <w:sz w:val="18"/>
                <w:szCs w:val="18"/>
                <w:lang w:eastAsia="zh-CN"/>
              </w:rPr>
              <w:t xml:space="preserve"> </w:t>
            </w:r>
            <w:r>
              <w:rPr>
                <w:spacing w:val="-3"/>
                <w:sz w:val="18"/>
                <w:szCs w:val="18"/>
                <w:lang w:eastAsia="zh-CN"/>
              </w:rPr>
              <w:t>分。</w:t>
            </w:r>
          </w:p>
        </w:tc>
      </w:tr>
      <w:tr w14:paraId="3AE72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841" w:type="dxa"/>
            <w:vMerge w:val="continue"/>
            <w:tcBorders>
              <w:top w:val="nil"/>
              <w:bottom w:val="nil"/>
            </w:tcBorders>
            <w:noWrap w:val="0"/>
            <w:vAlign w:val="center"/>
          </w:tcPr>
          <w:p w14:paraId="0E5A4471">
            <w:pPr>
              <w:spacing w:line="360" w:lineRule="exact"/>
              <w:jc w:val="both"/>
              <w:rPr>
                <w:lang w:eastAsia="zh-CN"/>
              </w:rPr>
            </w:pPr>
          </w:p>
        </w:tc>
        <w:tc>
          <w:tcPr>
            <w:tcW w:w="606" w:type="dxa"/>
            <w:noWrap w:val="0"/>
            <w:vAlign w:val="center"/>
          </w:tcPr>
          <w:p w14:paraId="5A008502">
            <w:pPr>
              <w:pStyle w:val="7"/>
              <w:spacing w:before="252" w:line="360" w:lineRule="exact"/>
              <w:ind w:left="257"/>
              <w:jc w:val="both"/>
              <w:rPr>
                <w:rFonts w:hint="eastAsia"/>
                <w:sz w:val="18"/>
                <w:szCs w:val="18"/>
              </w:rPr>
            </w:pPr>
            <w:r>
              <w:rPr>
                <w:sz w:val="18"/>
                <w:szCs w:val="18"/>
              </w:rPr>
              <w:t>3</w:t>
            </w:r>
          </w:p>
        </w:tc>
        <w:tc>
          <w:tcPr>
            <w:tcW w:w="4509" w:type="dxa"/>
            <w:noWrap w:val="0"/>
            <w:vAlign w:val="center"/>
          </w:tcPr>
          <w:p w14:paraId="4AD55DBC">
            <w:pPr>
              <w:pStyle w:val="7"/>
              <w:spacing w:before="113" w:line="360" w:lineRule="exact"/>
              <w:ind w:left="14" w:right="36" w:hanging="2"/>
              <w:jc w:val="both"/>
              <w:rPr>
                <w:rFonts w:hint="default"/>
                <w:sz w:val="18"/>
                <w:szCs w:val="18"/>
                <w:lang w:val="en-US" w:eastAsia="zh-CN"/>
              </w:rPr>
            </w:pPr>
            <w:r>
              <w:rPr>
                <w:spacing w:val="1"/>
                <w:sz w:val="18"/>
                <w:szCs w:val="18"/>
                <w:lang w:eastAsia="zh-CN"/>
              </w:rPr>
              <w:t>环卫</w:t>
            </w:r>
            <w:r>
              <w:rPr>
                <w:rFonts w:hint="eastAsia"/>
                <w:spacing w:val="1"/>
                <w:sz w:val="18"/>
                <w:szCs w:val="18"/>
                <w:lang w:eastAsia="zh-CN"/>
              </w:rPr>
              <w:t>司机</w:t>
            </w:r>
            <w:r>
              <w:rPr>
                <w:spacing w:val="1"/>
                <w:sz w:val="18"/>
                <w:szCs w:val="18"/>
                <w:lang w:eastAsia="zh-CN"/>
              </w:rPr>
              <w:t>应规范作业</w:t>
            </w:r>
            <w:r>
              <w:rPr>
                <w:rFonts w:hint="eastAsia"/>
                <w:spacing w:val="1"/>
                <w:sz w:val="18"/>
                <w:szCs w:val="18"/>
                <w:lang w:eastAsia="zh-CN"/>
              </w:rPr>
              <w:t>，不能开赌气车</w:t>
            </w:r>
            <w:r>
              <w:rPr>
                <w:rFonts w:hint="eastAsia"/>
                <w:spacing w:val="1"/>
                <w:sz w:val="18"/>
                <w:szCs w:val="18"/>
                <w:lang w:val="en-US" w:eastAsia="zh-CN"/>
              </w:rPr>
              <w:t>；</w:t>
            </w:r>
          </w:p>
        </w:tc>
        <w:tc>
          <w:tcPr>
            <w:tcW w:w="2885" w:type="dxa"/>
            <w:noWrap w:val="0"/>
            <w:vAlign w:val="center"/>
          </w:tcPr>
          <w:p w14:paraId="6439E8C7">
            <w:pPr>
              <w:pStyle w:val="7"/>
              <w:spacing w:before="59" w:line="360" w:lineRule="exact"/>
              <w:ind w:left="15"/>
              <w:jc w:val="both"/>
              <w:rPr>
                <w:rFonts w:hint="eastAsia"/>
                <w:sz w:val="18"/>
                <w:szCs w:val="18"/>
                <w:lang w:eastAsia="zh-CN"/>
              </w:rPr>
            </w:pPr>
            <w:r>
              <w:rPr>
                <w:spacing w:val="-2"/>
                <w:sz w:val="18"/>
                <w:szCs w:val="18"/>
                <w:lang w:eastAsia="zh-CN"/>
              </w:rPr>
              <w:t>每出现一种不文明作业现象，扣</w:t>
            </w:r>
            <w:r>
              <w:rPr>
                <w:spacing w:val="-21"/>
                <w:sz w:val="18"/>
                <w:szCs w:val="18"/>
                <w:lang w:eastAsia="zh-CN"/>
              </w:rPr>
              <w:t xml:space="preserve"> </w:t>
            </w:r>
            <w:r>
              <w:rPr>
                <w:spacing w:val="-2"/>
                <w:sz w:val="18"/>
                <w:szCs w:val="18"/>
                <w:lang w:eastAsia="zh-CN"/>
              </w:rPr>
              <w:t>1</w:t>
            </w:r>
            <w:r>
              <w:rPr>
                <w:spacing w:val="-36"/>
                <w:sz w:val="18"/>
                <w:szCs w:val="18"/>
                <w:lang w:eastAsia="zh-CN"/>
              </w:rPr>
              <w:t xml:space="preserve"> </w:t>
            </w:r>
            <w:r>
              <w:rPr>
                <w:spacing w:val="-2"/>
                <w:sz w:val="18"/>
                <w:szCs w:val="18"/>
                <w:lang w:eastAsia="zh-CN"/>
              </w:rPr>
              <w:t>分</w:t>
            </w:r>
            <w:r>
              <w:rPr>
                <w:rFonts w:hint="eastAsia"/>
                <w:spacing w:val="-2"/>
                <w:sz w:val="18"/>
                <w:szCs w:val="18"/>
                <w:lang w:eastAsia="zh-CN"/>
              </w:rPr>
              <w:t>。</w:t>
            </w:r>
          </w:p>
        </w:tc>
      </w:tr>
      <w:tr w14:paraId="44569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841" w:type="dxa"/>
            <w:vMerge w:val="continue"/>
            <w:tcBorders>
              <w:top w:val="nil"/>
            </w:tcBorders>
            <w:noWrap w:val="0"/>
            <w:vAlign w:val="center"/>
          </w:tcPr>
          <w:p w14:paraId="5136840F">
            <w:pPr>
              <w:spacing w:line="360" w:lineRule="exact"/>
              <w:jc w:val="both"/>
              <w:rPr>
                <w:lang w:eastAsia="zh-CN"/>
              </w:rPr>
            </w:pPr>
          </w:p>
        </w:tc>
        <w:tc>
          <w:tcPr>
            <w:tcW w:w="606" w:type="dxa"/>
            <w:noWrap w:val="0"/>
            <w:vAlign w:val="center"/>
          </w:tcPr>
          <w:p w14:paraId="5974AF79">
            <w:pPr>
              <w:pStyle w:val="7"/>
              <w:spacing w:before="168" w:line="360" w:lineRule="exact"/>
              <w:ind w:left="253"/>
              <w:jc w:val="both"/>
              <w:rPr>
                <w:rFonts w:hint="eastAsia"/>
                <w:sz w:val="18"/>
                <w:szCs w:val="18"/>
              </w:rPr>
            </w:pPr>
            <w:r>
              <w:rPr>
                <w:sz w:val="18"/>
                <w:szCs w:val="18"/>
              </w:rPr>
              <w:t>4</w:t>
            </w:r>
          </w:p>
        </w:tc>
        <w:tc>
          <w:tcPr>
            <w:tcW w:w="4509" w:type="dxa"/>
            <w:noWrap w:val="0"/>
            <w:vAlign w:val="center"/>
          </w:tcPr>
          <w:p w14:paraId="1B1D231C">
            <w:pPr>
              <w:pStyle w:val="7"/>
              <w:spacing w:before="236" w:line="360" w:lineRule="exact"/>
              <w:jc w:val="both"/>
              <w:rPr>
                <w:rFonts w:hint="default"/>
                <w:sz w:val="18"/>
                <w:szCs w:val="18"/>
                <w:lang w:val="en-US" w:eastAsia="zh-CN"/>
              </w:rPr>
            </w:pPr>
            <w:r>
              <w:rPr>
                <w:spacing w:val="-1"/>
                <w:sz w:val="18"/>
                <w:szCs w:val="18"/>
                <w:lang w:eastAsia="zh-CN"/>
              </w:rPr>
              <w:t>做到文明作业，对考核人员、居民出现</w:t>
            </w:r>
            <w:r>
              <w:rPr>
                <w:rFonts w:hint="eastAsia"/>
                <w:spacing w:val="-1"/>
                <w:sz w:val="18"/>
                <w:szCs w:val="18"/>
                <w:lang w:eastAsia="zh-CN"/>
              </w:rPr>
              <w:t>，</w:t>
            </w:r>
            <w:r>
              <w:rPr>
                <w:spacing w:val="-1"/>
                <w:sz w:val="18"/>
                <w:szCs w:val="18"/>
                <w:lang w:eastAsia="zh-CN"/>
              </w:rPr>
              <w:t>打骂斗殴现象</w:t>
            </w:r>
            <w:r>
              <w:rPr>
                <w:rFonts w:hint="eastAsia"/>
                <w:spacing w:val="-1"/>
                <w:sz w:val="18"/>
                <w:szCs w:val="18"/>
                <w:lang w:val="en-US" w:eastAsia="zh-CN"/>
              </w:rPr>
              <w:t>；</w:t>
            </w:r>
          </w:p>
        </w:tc>
        <w:tc>
          <w:tcPr>
            <w:tcW w:w="2885" w:type="dxa"/>
            <w:noWrap w:val="0"/>
            <w:vAlign w:val="center"/>
          </w:tcPr>
          <w:p w14:paraId="3F5E3E1B">
            <w:pPr>
              <w:pStyle w:val="7"/>
              <w:spacing w:before="140" w:line="360" w:lineRule="exact"/>
              <w:ind w:left="15"/>
              <w:jc w:val="both"/>
              <w:rPr>
                <w:rFonts w:hint="eastAsia" w:eastAsia="宋体"/>
                <w:sz w:val="18"/>
                <w:szCs w:val="18"/>
                <w:lang w:eastAsia="zh-CN"/>
              </w:rPr>
            </w:pPr>
            <w:r>
              <w:rPr>
                <w:spacing w:val="-4"/>
                <w:sz w:val="18"/>
                <w:szCs w:val="18"/>
              </w:rPr>
              <w:t>每次扣</w:t>
            </w:r>
            <w:r>
              <w:rPr>
                <w:spacing w:val="-33"/>
                <w:sz w:val="18"/>
                <w:szCs w:val="18"/>
              </w:rPr>
              <w:t xml:space="preserve"> </w:t>
            </w:r>
            <w:r>
              <w:rPr>
                <w:spacing w:val="-4"/>
                <w:sz w:val="18"/>
                <w:szCs w:val="18"/>
              </w:rPr>
              <w:t>2</w:t>
            </w:r>
            <w:r>
              <w:rPr>
                <w:spacing w:val="-36"/>
                <w:sz w:val="18"/>
                <w:szCs w:val="18"/>
              </w:rPr>
              <w:t xml:space="preserve"> </w:t>
            </w:r>
            <w:r>
              <w:rPr>
                <w:spacing w:val="-4"/>
                <w:sz w:val="18"/>
                <w:szCs w:val="18"/>
              </w:rPr>
              <w:t>分</w:t>
            </w:r>
            <w:r>
              <w:rPr>
                <w:rFonts w:hint="eastAsia"/>
                <w:spacing w:val="-4"/>
                <w:sz w:val="18"/>
                <w:szCs w:val="18"/>
                <w:lang w:eastAsia="zh-CN"/>
              </w:rPr>
              <w:t>。</w:t>
            </w:r>
          </w:p>
        </w:tc>
      </w:tr>
      <w:tr w14:paraId="6DFF3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41" w:type="dxa"/>
            <w:vMerge w:val="restart"/>
            <w:noWrap w:val="0"/>
            <w:vAlign w:val="center"/>
          </w:tcPr>
          <w:p w14:paraId="1D818DA1">
            <w:pPr>
              <w:spacing w:line="360" w:lineRule="exact"/>
              <w:jc w:val="both"/>
            </w:pPr>
          </w:p>
          <w:p w14:paraId="4130A9D3">
            <w:pPr>
              <w:spacing w:line="360" w:lineRule="exact"/>
              <w:jc w:val="both"/>
            </w:pPr>
          </w:p>
          <w:p w14:paraId="13543542">
            <w:pPr>
              <w:spacing w:line="360" w:lineRule="exact"/>
              <w:jc w:val="both"/>
            </w:pPr>
          </w:p>
          <w:p w14:paraId="59A2A9E2">
            <w:pPr>
              <w:spacing w:line="360" w:lineRule="exact"/>
              <w:jc w:val="both"/>
            </w:pPr>
          </w:p>
          <w:p w14:paraId="44C6EE55">
            <w:pPr>
              <w:pStyle w:val="7"/>
              <w:spacing w:before="58" w:line="360" w:lineRule="exact"/>
              <w:ind w:left="208" w:right="199" w:hanging="1"/>
              <w:jc w:val="both"/>
              <w:rPr>
                <w:rFonts w:hint="eastAsia"/>
                <w:sz w:val="18"/>
                <w:szCs w:val="18"/>
              </w:rPr>
            </w:pPr>
            <w:r>
              <w:rPr>
                <w:spacing w:val="-2"/>
                <w:sz w:val="18"/>
                <w:szCs w:val="18"/>
              </w:rPr>
              <w:t>道路</w:t>
            </w:r>
            <w:r>
              <w:rPr>
                <w:rFonts w:hint="eastAsia"/>
                <w:spacing w:val="-2"/>
                <w:sz w:val="18"/>
                <w:szCs w:val="18"/>
                <w:lang w:eastAsia="zh-CN"/>
              </w:rPr>
              <w:t>清运</w:t>
            </w:r>
            <w:r>
              <w:rPr>
                <w:spacing w:val="-2"/>
                <w:sz w:val="18"/>
                <w:szCs w:val="18"/>
              </w:rPr>
              <w:t>考核</w:t>
            </w:r>
          </w:p>
        </w:tc>
        <w:tc>
          <w:tcPr>
            <w:tcW w:w="606" w:type="dxa"/>
            <w:noWrap w:val="0"/>
            <w:vAlign w:val="center"/>
          </w:tcPr>
          <w:p w14:paraId="04F76FDF">
            <w:pPr>
              <w:pStyle w:val="7"/>
              <w:spacing w:before="173" w:line="360" w:lineRule="exact"/>
              <w:ind w:left="267"/>
              <w:jc w:val="both"/>
              <w:rPr>
                <w:rFonts w:hint="eastAsia"/>
                <w:sz w:val="18"/>
                <w:szCs w:val="18"/>
              </w:rPr>
            </w:pPr>
            <w:r>
              <w:rPr>
                <w:sz w:val="18"/>
                <w:szCs w:val="18"/>
              </w:rPr>
              <w:t>1</w:t>
            </w:r>
          </w:p>
        </w:tc>
        <w:tc>
          <w:tcPr>
            <w:tcW w:w="4509" w:type="dxa"/>
            <w:noWrap w:val="0"/>
            <w:vAlign w:val="center"/>
          </w:tcPr>
          <w:p w14:paraId="50ADD713">
            <w:pPr>
              <w:pStyle w:val="7"/>
              <w:spacing w:before="85" w:line="360" w:lineRule="exact"/>
              <w:ind w:left="12"/>
              <w:jc w:val="both"/>
              <w:rPr>
                <w:rFonts w:hint="default"/>
                <w:sz w:val="18"/>
                <w:szCs w:val="18"/>
                <w:lang w:val="en-US" w:eastAsia="zh-CN"/>
              </w:rPr>
            </w:pPr>
            <w:r>
              <w:rPr>
                <w:spacing w:val="-2"/>
                <w:sz w:val="18"/>
                <w:szCs w:val="18"/>
                <w:lang w:eastAsia="zh-CN"/>
              </w:rPr>
              <w:t>每天早上</w:t>
            </w:r>
            <w:r>
              <w:rPr>
                <w:spacing w:val="-32"/>
                <w:sz w:val="18"/>
                <w:szCs w:val="18"/>
                <w:lang w:eastAsia="zh-CN"/>
              </w:rPr>
              <w:t xml:space="preserve"> </w:t>
            </w:r>
            <w:r>
              <w:rPr>
                <w:rFonts w:hint="eastAsia"/>
                <w:spacing w:val="-2"/>
                <w:sz w:val="18"/>
                <w:szCs w:val="18"/>
                <w:lang w:eastAsia="zh-CN"/>
              </w:rPr>
              <w:t>6</w:t>
            </w:r>
            <w:r>
              <w:rPr>
                <w:spacing w:val="-2"/>
                <w:sz w:val="18"/>
                <w:szCs w:val="18"/>
                <w:lang w:eastAsia="zh-CN"/>
              </w:rPr>
              <w:t>:00</w:t>
            </w:r>
            <w:r>
              <w:rPr>
                <w:spacing w:val="-35"/>
                <w:sz w:val="18"/>
                <w:szCs w:val="18"/>
                <w:lang w:eastAsia="zh-CN"/>
              </w:rPr>
              <w:t xml:space="preserve"> </w:t>
            </w:r>
            <w:r>
              <w:rPr>
                <w:spacing w:val="-2"/>
                <w:sz w:val="18"/>
                <w:szCs w:val="18"/>
                <w:lang w:eastAsia="zh-CN"/>
              </w:rPr>
              <w:t>前未完成</w:t>
            </w:r>
            <w:r>
              <w:rPr>
                <w:rFonts w:hint="eastAsia"/>
                <w:spacing w:val="-2"/>
                <w:sz w:val="18"/>
                <w:szCs w:val="18"/>
                <w:lang w:eastAsia="zh-CN"/>
              </w:rPr>
              <w:t>第一次清运</w:t>
            </w:r>
            <w:r>
              <w:rPr>
                <w:rFonts w:hint="eastAsia"/>
                <w:spacing w:val="-2"/>
                <w:sz w:val="18"/>
                <w:szCs w:val="18"/>
                <w:lang w:val="en-US" w:eastAsia="zh-CN"/>
              </w:rPr>
              <w:t>；</w:t>
            </w:r>
          </w:p>
        </w:tc>
        <w:tc>
          <w:tcPr>
            <w:tcW w:w="2885" w:type="dxa"/>
            <w:noWrap w:val="0"/>
            <w:vAlign w:val="center"/>
          </w:tcPr>
          <w:p w14:paraId="7010EB62">
            <w:pPr>
              <w:pStyle w:val="7"/>
              <w:spacing w:before="85" w:line="360" w:lineRule="exact"/>
              <w:ind w:left="15"/>
              <w:jc w:val="both"/>
              <w:rPr>
                <w:rFonts w:hint="eastAsia" w:eastAsia="宋体"/>
                <w:sz w:val="18"/>
                <w:szCs w:val="18"/>
                <w:lang w:eastAsia="zh-CN"/>
              </w:rPr>
            </w:pPr>
            <w:r>
              <w:rPr>
                <w:spacing w:val="-6"/>
                <w:sz w:val="18"/>
                <w:szCs w:val="18"/>
              </w:rPr>
              <w:t>每次扣</w:t>
            </w:r>
            <w:r>
              <w:rPr>
                <w:spacing w:val="-23"/>
                <w:sz w:val="18"/>
                <w:szCs w:val="18"/>
              </w:rPr>
              <w:t xml:space="preserve"> </w:t>
            </w:r>
            <w:r>
              <w:rPr>
                <w:spacing w:val="-6"/>
                <w:sz w:val="18"/>
                <w:szCs w:val="18"/>
              </w:rPr>
              <w:t>1</w:t>
            </w:r>
            <w:r>
              <w:rPr>
                <w:spacing w:val="-36"/>
                <w:sz w:val="18"/>
                <w:szCs w:val="18"/>
              </w:rPr>
              <w:t xml:space="preserve"> </w:t>
            </w:r>
            <w:r>
              <w:rPr>
                <w:spacing w:val="-6"/>
                <w:sz w:val="18"/>
                <w:szCs w:val="18"/>
              </w:rPr>
              <w:t>分</w:t>
            </w:r>
            <w:r>
              <w:rPr>
                <w:rFonts w:hint="eastAsia"/>
                <w:spacing w:val="-6"/>
                <w:sz w:val="18"/>
                <w:szCs w:val="18"/>
                <w:lang w:eastAsia="zh-CN"/>
              </w:rPr>
              <w:t>。</w:t>
            </w:r>
          </w:p>
        </w:tc>
      </w:tr>
      <w:tr w14:paraId="7501F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841" w:type="dxa"/>
            <w:vMerge w:val="continue"/>
            <w:noWrap w:val="0"/>
            <w:vAlign w:val="center"/>
          </w:tcPr>
          <w:p w14:paraId="4A7BA311">
            <w:pPr>
              <w:spacing w:line="360" w:lineRule="exact"/>
              <w:jc w:val="both"/>
            </w:pPr>
          </w:p>
        </w:tc>
        <w:tc>
          <w:tcPr>
            <w:tcW w:w="606" w:type="dxa"/>
            <w:noWrap w:val="0"/>
            <w:vAlign w:val="center"/>
          </w:tcPr>
          <w:p w14:paraId="7416CCBA">
            <w:pPr>
              <w:pStyle w:val="7"/>
              <w:spacing w:before="267" w:line="360" w:lineRule="exact"/>
              <w:ind w:left="256"/>
              <w:jc w:val="both"/>
              <w:rPr>
                <w:rFonts w:hint="eastAsia"/>
                <w:sz w:val="18"/>
                <w:szCs w:val="18"/>
              </w:rPr>
            </w:pPr>
            <w:r>
              <w:rPr>
                <w:sz w:val="18"/>
                <w:szCs w:val="18"/>
              </w:rPr>
              <w:t>2</w:t>
            </w:r>
          </w:p>
        </w:tc>
        <w:tc>
          <w:tcPr>
            <w:tcW w:w="4509" w:type="dxa"/>
            <w:noWrap w:val="0"/>
            <w:vAlign w:val="center"/>
          </w:tcPr>
          <w:p w14:paraId="1FB0E95F">
            <w:pPr>
              <w:pStyle w:val="7"/>
              <w:spacing w:before="114" w:line="360" w:lineRule="exact"/>
              <w:ind w:left="15" w:right="5"/>
              <w:jc w:val="both"/>
              <w:rPr>
                <w:rFonts w:hint="default"/>
                <w:sz w:val="18"/>
                <w:szCs w:val="18"/>
                <w:lang w:val="en-US" w:eastAsia="zh-CN"/>
              </w:rPr>
            </w:pPr>
            <w:r>
              <w:rPr>
                <w:spacing w:val="4"/>
                <w:sz w:val="18"/>
                <w:szCs w:val="18"/>
                <w:lang w:eastAsia="zh-CN"/>
              </w:rPr>
              <w:t>未按规定时间进行</w:t>
            </w:r>
            <w:r>
              <w:rPr>
                <w:rFonts w:hint="eastAsia"/>
                <w:spacing w:val="4"/>
                <w:sz w:val="18"/>
                <w:szCs w:val="18"/>
                <w:lang w:eastAsia="zh-CN"/>
              </w:rPr>
              <w:t>清运</w:t>
            </w:r>
            <w:r>
              <w:rPr>
                <w:rFonts w:hint="eastAsia"/>
                <w:spacing w:val="4"/>
                <w:sz w:val="18"/>
                <w:szCs w:val="18"/>
                <w:lang w:val="en-US" w:eastAsia="zh-CN"/>
              </w:rPr>
              <w:t>；</w:t>
            </w:r>
          </w:p>
        </w:tc>
        <w:tc>
          <w:tcPr>
            <w:tcW w:w="2885" w:type="dxa"/>
            <w:noWrap w:val="0"/>
            <w:vAlign w:val="center"/>
          </w:tcPr>
          <w:p w14:paraId="50B0D11E">
            <w:pPr>
              <w:pStyle w:val="7"/>
              <w:spacing w:before="239" w:line="360" w:lineRule="exact"/>
              <w:ind w:left="15"/>
              <w:jc w:val="both"/>
              <w:rPr>
                <w:rFonts w:hint="eastAsia"/>
                <w:sz w:val="18"/>
                <w:szCs w:val="18"/>
                <w:lang w:eastAsia="zh-CN"/>
              </w:rPr>
            </w:pPr>
            <w:r>
              <w:rPr>
                <w:spacing w:val="-5"/>
                <w:sz w:val="18"/>
                <w:szCs w:val="18"/>
                <w:lang w:eastAsia="zh-CN"/>
              </w:rPr>
              <w:t>每次扣</w:t>
            </w:r>
            <w:r>
              <w:rPr>
                <w:spacing w:val="-24"/>
                <w:sz w:val="18"/>
                <w:szCs w:val="18"/>
                <w:lang w:eastAsia="zh-CN"/>
              </w:rPr>
              <w:t xml:space="preserve"> </w:t>
            </w:r>
            <w:r>
              <w:rPr>
                <w:spacing w:val="-5"/>
                <w:sz w:val="18"/>
                <w:szCs w:val="18"/>
                <w:lang w:eastAsia="zh-CN"/>
              </w:rPr>
              <w:t>1</w:t>
            </w:r>
            <w:r>
              <w:rPr>
                <w:spacing w:val="-36"/>
                <w:sz w:val="18"/>
                <w:szCs w:val="18"/>
                <w:lang w:eastAsia="zh-CN"/>
              </w:rPr>
              <w:t xml:space="preserve"> </w:t>
            </w:r>
            <w:r>
              <w:rPr>
                <w:spacing w:val="-5"/>
                <w:sz w:val="18"/>
                <w:szCs w:val="18"/>
                <w:lang w:eastAsia="zh-CN"/>
              </w:rPr>
              <w:t>分</w:t>
            </w:r>
            <w:r>
              <w:rPr>
                <w:rFonts w:hint="eastAsia"/>
                <w:spacing w:val="-5"/>
                <w:sz w:val="18"/>
                <w:szCs w:val="18"/>
                <w:lang w:eastAsia="zh-CN"/>
              </w:rPr>
              <w:t>。</w:t>
            </w:r>
          </w:p>
        </w:tc>
      </w:tr>
      <w:tr w14:paraId="3F298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841" w:type="dxa"/>
            <w:vMerge w:val="continue"/>
            <w:noWrap w:val="0"/>
            <w:vAlign w:val="center"/>
          </w:tcPr>
          <w:p w14:paraId="02FAEC1F">
            <w:pPr>
              <w:spacing w:line="360" w:lineRule="exact"/>
              <w:jc w:val="both"/>
            </w:pPr>
          </w:p>
        </w:tc>
        <w:tc>
          <w:tcPr>
            <w:tcW w:w="606" w:type="dxa"/>
            <w:noWrap w:val="0"/>
            <w:vAlign w:val="center"/>
          </w:tcPr>
          <w:p w14:paraId="33E76473">
            <w:pPr>
              <w:pStyle w:val="7"/>
              <w:spacing w:before="233" w:line="360" w:lineRule="exact"/>
              <w:ind w:left="253"/>
              <w:jc w:val="both"/>
              <w:rPr>
                <w:rFonts w:hint="eastAsia"/>
                <w:sz w:val="18"/>
                <w:szCs w:val="18"/>
                <w:lang w:eastAsia="zh-CN"/>
              </w:rPr>
            </w:pPr>
            <w:r>
              <w:rPr>
                <w:rFonts w:hint="eastAsia"/>
                <w:sz w:val="18"/>
                <w:szCs w:val="18"/>
                <w:lang w:eastAsia="zh-CN"/>
              </w:rPr>
              <w:t>3</w:t>
            </w:r>
          </w:p>
        </w:tc>
        <w:tc>
          <w:tcPr>
            <w:tcW w:w="4509" w:type="dxa"/>
            <w:noWrap w:val="0"/>
            <w:vAlign w:val="center"/>
          </w:tcPr>
          <w:p w14:paraId="791AEA39">
            <w:pPr>
              <w:pStyle w:val="7"/>
              <w:spacing w:before="83" w:line="360" w:lineRule="exact"/>
              <w:ind w:left="11" w:right="6" w:firstLine="2"/>
              <w:jc w:val="both"/>
              <w:rPr>
                <w:rFonts w:hint="default"/>
                <w:sz w:val="18"/>
                <w:szCs w:val="18"/>
                <w:lang w:val="en-US" w:eastAsia="zh-CN"/>
              </w:rPr>
            </w:pPr>
            <w:r>
              <w:rPr>
                <w:spacing w:val="-1"/>
                <w:sz w:val="18"/>
                <w:szCs w:val="18"/>
                <w:lang w:eastAsia="zh-CN"/>
              </w:rPr>
              <w:t>出现堆状垃圾</w:t>
            </w:r>
            <w:r>
              <w:rPr>
                <w:spacing w:val="-21"/>
                <w:sz w:val="18"/>
                <w:szCs w:val="18"/>
                <w:lang w:eastAsia="zh-CN"/>
              </w:rPr>
              <w:t xml:space="preserve"> </w:t>
            </w:r>
            <w:r>
              <w:rPr>
                <w:spacing w:val="-1"/>
                <w:sz w:val="18"/>
                <w:szCs w:val="18"/>
                <w:lang w:eastAsia="zh-CN"/>
              </w:rPr>
              <w:t>20</w:t>
            </w:r>
            <w:r>
              <w:rPr>
                <w:spacing w:val="-36"/>
                <w:sz w:val="18"/>
                <w:szCs w:val="18"/>
                <w:lang w:eastAsia="zh-CN"/>
              </w:rPr>
              <w:t xml:space="preserve"> </w:t>
            </w:r>
            <w:r>
              <w:rPr>
                <w:spacing w:val="-1"/>
                <w:sz w:val="18"/>
                <w:szCs w:val="18"/>
                <w:lang w:eastAsia="zh-CN"/>
              </w:rPr>
              <w:t>分钟内未清理（占地面积超出</w:t>
            </w:r>
            <w:r>
              <w:rPr>
                <w:spacing w:val="-36"/>
                <w:sz w:val="18"/>
                <w:szCs w:val="18"/>
                <w:lang w:eastAsia="zh-CN"/>
              </w:rPr>
              <w:t xml:space="preserve"> </w:t>
            </w:r>
            <w:r>
              <w:rPr>
                <w:spacing w:val="-1"/>
                <w:sz w:val="18"/>
                <w:szCs w:val="18"/>
                <w:lang w:eastAsia="zh-CN"/>
              </w:rPr>
              <w:t>0.5</w:t>
            </w:r>
            <w:r>
              <w:rPr>
                <w:sz w:val="18"/>
                <w:szCs w:val="18"/>
                <w:lang w:eastAsia="zh-CN"/>
              </w:rPr>
              <w:t xml:space="preserve"> </w:t>
            </w:r>
            <w:r>
              <w:rPr>
                <w:spacing w:val="-2"/>
                <w:sz w:val="18"/>
                <w:szCs w:val="18"/>
                <w:lang w:eastAsia="zh-CN"/>
              </w:rPr>
              <w:t>平方米）</w:t>
            </w:r>
            <w:r>
              <w:rPr>
                <w:rFonts w:hint="eastAsia"/>
                <w:spacing w:val="-2"/>
                <w:sz w:val="18"/>
                <w:szCs w:val="18"/>
                <w:lang w:val="en-US" w:eastAsia="zh-CN"/>
              </w:rPr>
              <w:t>；</w:t>
            </w:r>
          </w:p>
        </w:tc>
        <w:tc>
          <w:tcPr>
            <w:tcW w:w="2885" w:type="dxa"/>
            <w:noWrap w:val="0"/>
            <w:vAlign w:val="center"/>
          </w:tcPr>
          <w:p w14:paraId="2CBD788E">
            <w:pPr>
              <w:pStyle w:val="7"/>
              <w:spacing w:before="205" w:line="360" w:lineRule="exact"/>
              <w:ind w:left="15"/>
              <w:jc w:val="both"/>
              <w:rPr>
                <w:rFonts w:hint="eastAsia" w:eastAsia="宋体"/>
                <w:sz w:val="18"/>
                <w:szCs w:val="18"/>
                <w:lang w:eastAsia="zh-CN"/>
              </w:rPr>
            </w:pPr>
            <w:r>
              <w:rPr>
                <w:spacing w:val="-6"/>
                <w:sz w:val="18"/>
                <w:szCs w:val="18"/>
              </w:rPr>
              <w:t>每次扣</w:t>
            </w:r>
            <w:r>
              <w:rPr>
                <w:spacing w:val="-23"/>
                <w:sz w:val="18"/>
                <w:szCs w:val="18"/>
              </w:rPr>
              <w:t xml:space="preserve"> </w:t>
            </w:r>
            <w:r>
              <w:rPr>
                <w:spacing w:val="-6"/>
                <w:sz w:val="18"/>
                <w:szCs w:val="18"/>
              </w:rPr>
              <w:t>1</w:t>
            </w:r>
            <w:r>
              <w:rPr>
                <w:spacing w:val="-36"/>
                <w:sz w:val="18"/>
                <w:szCs w:val="18"/>
              </w:rPr>
              <w:t xml:space="preserve"> </w:t>
            </w:r>
            <w:r>
              <w:rPr>
                <w:spacing w:val="-6"/>
                <w:sz w:val="18"/>
                <w:szCs w:val="18"/>
              </w:rPr>
              <w:t>分</w:t>
            </w:r>
            <w:r>
              <w:rPr>
                <w:rFonts w:hint="eastAsia"/>
                <w:spacing w:val="-6"/>
                <w:sz w:val="18"/>
                <w:szCs w:val="18"/>
                <w:lang w:eastAsia="zh-CN"/>
              </w:rPr>
              <w:t>。</w:t>
            </w:r>
          </w:p>
        </w:tc>
      </w:tr>
      <w:tr w14:paraId="5F7FD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41" w:type="dxa"/>
            <w:vMerge w:val="continue"/>
            <w:noWrap w:val="0"/>
            <w:vAlign w:val="center"/>
          </w:tcPr>
          <w:p w14:paraId="19BDD0D0">
            <w:pPr>
              <w:spacing w:line="360" w:lineRule="exact"/>
              <w:jc w:val="both"/>
            </w:pPr>
          </w:p>
        </w:tc>
        <w:tc>
          <w:tcPr>
            <w:tcW w:w="606" w:type="dxa"/>
            <w:noWrap w:val="0"/>
            <w:vAlign w:val="center"/>
          </w:tcPr>
          <w:p w14:paraId="7CD0267C">
            <w:pPr>
              <w:pStyle w:val="7"/>
              <w:spacing w:before="196" w:line="360" w:lineRule="exact"/>
              <w:ind w:left="264"/>
              <w:jc w:val="both"/>
              <w:rPr>
                <w:rFonts w:hint="eastAsia"/>
                <w:sz w:val="18"/>
                <w:szCs w:val="18"/>
                <w:lang w:eastAsia="zh-CN"/>
              </w:rPr>
            </w:pPr>
            <w:r>
              <w:rPr>
                <w:rFonts w:hint="eastAsia"/>
                <w:sz w:val="18"/>
                <w:szCs w:val="18"/>
                <w:lang w:eastAsia="zh-CN"/>
              </w:rPr>
              <w:t>4</w:t>
            </w:r>
          </w:p>
        </w:tc>
        <w:tc>
          <w:tcPr>
            <w:tcW w:w="4509" w:type="dxa"/>
            <w:noWrap w:val="0"/>
            <w:vAlign w:val="center"/>
          </w:tcPr>
          <w:p w14:paraId="033D8C9B">
            <w:pPr>
              <w:pStyle w:val="7"/>
              <w:spacing w:before="168" w:line="360" w:lineRule="exact"/>
              <w:ind w:left="19"/>
              <w:jc w:val="both"/>
              <w:rPr>
                <w:rFonts w:hint="default"/>
                <w:sz w:val="18"/>
                <w:szCs w:val="18"/>
                <w:lang w:val="en-US" w:eastAsia="zh-CN"/>
              </w:rPr>
            </w:pPr>
            <w:r>
              <w:rPr>
                <w:rFonts w:hint="eastAsia"/>
                <w:spacing w:val="1"/>
                <w:sz w:val="18"/>
                <w:szCs w:val="18"/>
                <w:lang w:eastAsia="zh-CN"/>
              </w:rPr>
              <w:t>勾臂</w:t>
            </w:r>
            <w:r>
              <w:rPr>
                <w:spacing w:val="1"/>
                <w:sz w:val="18"/>
                <w:szCs w:val="18"/>
                <w:lang w:eastAsia="zh-CN"/>
              </w:rPr>
              <w:t>箱、</w:t>
            </w:r>
            <w:r>
              <w:rPr>
                <w:rFonts w:hint="eastAsia"/>
                <w:spacing w:val="1"/>
                <w:sz w:val="18"/>
                <w:szCs w:val="18"/>
                <w:lang w:eastAsia="zh-CN"/>
              </w:rPr>
              <w:t>240L桶</w:t>
            </w:r>
            <w:r>
              <w:rPr>
                <w:spacing w:val="1"/>
                <w:sz w:val="18"/>
                <w:szCs w:val="18"/>
                <w:lang w:eastAsia="zh-CN"/>
              </w:rPr>
              <w:t>垃圾溢出箱</w:t>
            </w:r>
            <w:r>
              <w:rPr>
                <w:rFonts w:hint="eastAsia"/>
                <w:spacing w:val="1"/>
                <w:sz w:val="18"/>
                <w:szCs w:val="18"/>
                <w:lang w:val="en-US" w:eastAsia="zh-CN"/>
              </w:rPr>
              <w:t>；</w:t>
            </w:r>
          </w:p>
        </w:tc>
        <w:tc>
          <w:tcPr>
            <w:tcW w:w="2885" w:type="dxa"/>
            <w:noWrap w:val="0"/>
            <w:vAlign w:val="center"/>
          </w:tcPr>
          <w:p w14:paraId="715FBEAD">
            <w:pPr>
              <w:pStyle w:val="7"/>
              <w:spacing w:before="168" w:line="360" w:lineRule="exact"/>
              <w:ind w:left="16"/>
              <w:jc w:val="both"/>
              <w:rPr>
                <w:rFonts w:hint="eastAsia" w:eastAsia="宋体"/>
                <w:sz w:val="18"/>
                <w:szCs w:val="18"/>
                <w:lang w:eastAsia="zh-CN"/>
              </w:rPr>
            </w:pPr>
            <w:r>
              <w:rPr>
                <w:spacing w:val="-6"/>
                <w:sz w:val="18"/>
                <w:szCs w:val="18"/>
              </w:rPr>
              <w:t>每个扣</w:t>
            </w:r>
            <w:r>
              <w:rPr>
                <w:spacing w:val="-23"/>
                <w:sz w:val="18"/>
                <w:szCs w:val="18"/>
              </w:rPr>
              <w:t xml:space="preserve"> </w:t>
            </w:r>
            <w:r>
              <w:rPr>
                <w:spacing w:val="-6"/>
                <w:sz w:val="18"/>
                <w:szCs w:val="18"/>
              </w:rPr>
              <w:t>1</w:t>
            </w:r>
            <w:r>
              <w:rPr>
                <w:spacing w:val="-36"/>
                <w:sz w:val="18"/>
                <w:szCs w:val="18"/>
              </w:rPr>
              <w:t xml:space="preserve"> </w:t>
            </w:r>
            <w:r>
              <w:rPr>
                <w:spacing w:val="-6"/>
                <w:sz w:val="18"/>
                <w:szCs w:val="18"/>
              </w:rPr>
              <w:t>分</w:t>
            </w:r>
            <w:r>
              <w:rPr>
                <w:rFonts w:hint="eastAsia"/>
                <w:spacing w:val="-6"/>
                <w:sz w:val="18"/>
                <w:szCs w:val="18"/>
                <w:lang w:eastAsia="zh-CN"/>
              </w:rPr>
              <w:t>。</w:t>
            </w:r>
          </w:p>
        </w:tc>
      </w:tr>
      <w:tr w14:paraId="48957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841" w:type="dxa"/>
            <w:vMerge w:val="continue"/>
            <w:noWrap w:val="0"/>
            <w:vAlign w:val="center"/>
          </w:tcPr>
          <w:p w14:paraId="630C9E17">
            <w:pPr>
              <w:spacing w:line="360" w:lineRule="exact"/>
              <w:jc w:val="both"/>
            </w:pPr>
          </w:p>
        </w:tc>
        <w:tc>
          <w:tcPr>
            <w:tcW w:w="606" w:type="dxa"/>
            <w:noWrap w:val="0"/>
            <w:vAlign w:val="center"/>
          </w:tcPr>
          <w:p w14:paraId="435B4F9E">
            <w:pPr>
              <w:pStyle w:val="7"/>
              <w:spacing w:before="195" w:line="360" w:lineRule="exact"/>
              <w:ind w:left="267"/>
              <w:jc w:val="both"/>
              <w:rPr>
                <w:rFonts w:hint="eastAsia"/>
                <w:sz w:val="18"/>
                <w:szCs w:val="18"/>
                <w:lang w:eastAsia="zh-CN"/>
              </w:rPr>
            </w:pPr>
            <w:r>
              <w:rPr>
                <w:rFonts w:hint="eastAsia"/>
                <w:sz w:val="18"/>
                <w:szCs w:val="18"/>
                <w:lang w:eastAsia="zh-CN"/>
              </w:rPr>
              <w:t>5</w:t>
            </w:r>
          </w:p>
        </w:tc>
        <w:tc>
          <w:tcPr>
            <w:tcW w:w="4509" w:type="dxa"/>
            <w:noWrap w:val="0"/>
            <w:vAlign w:val="center"/>
          </w:tcPr>
          <w:p w14:paraId="2C63D7A4">
            <w:pPr>
              <w:pStyle w:val="7"/>
              <w:spacing w:before="166" w:line="360" w:lineRule="exact"/>
              <w:ind w:left="14"/>
              <w:jc w:val="both"/>
              <w:rPr>
                <w:rFonts w:hint="default"/>
                <w:sz w:val="18"/>
                <w:szCs w:val="18"/>
                <w:lang w:val="en-US" w:eastAsia="zh-CN"/>
              </w:rPr>
            </w:pPr>
            <w:r>
              <w:rPr>
                <w:spacing w:val="-1"/>
                <w:sz w:val="18"/>
                <w:szCs w:val="18"/>
                <w:lang w:eastAsia="zh-CN"/>
              </w:rPr>
              <w:t>在收集垃圾时现撒漏，人离开时未清理干净</w:t>
            </w:r>
            <w:r>
              <w:rPr>
                <w:rFonts w:hint="eastAsia"/>
                <w:spacing w:val="-1"/>
                <w:sz w:val="18"/>
                <w:szCs w:val="18"/>
                <w:lang w:val="en-US" w:eastAsia="zh-CN"/>
              </w:rPr>
              <w:t>；</w:t>
            </w:r>
          </w:p>
        </w:tc>
        <w:tc>
          <w:tcPr>
            <w:tcW w:w="2885" w:type="dxa"/>
            <w:noWrap w:val="0"/>
            <w:vAlign w:val="center"/>
          </w:tcPr>
          <w:p w14:paraId="3333A061">
            <w:pPr>
              <w:pStyle w:val="7"/>
              <w:spacing w:before="166" w:line="360" w:lineRule="exact"/>
              <w:ind w:left="16"/>
              <w:jc w:val="both"/>
              <w:rPr>
                <w:rFonts w:hint="eastAsia" w:eastAsia="宋体"/>
                <w:sz w:val="18"/>
                <w:szCs w:val="18"/>
                <w:lang w:eastAsia="zh-CN"/>
              </w:rPr>
            </w:pPr>
            <w:r>
              <w:rPr>
                <w:spacing w:val="-6"/>
                <w:sz w:val="18"/>
                <w:szCs w:val="18"/>
              </w:rPr>
              <w:t>每次扣</w:t>
            </w:r>
            <w:r>
              <w:rPr>
                <w:spacing w:val="-23"/>
                <w:sz w:val="18"/>
                <w:szCs w:val="18"/>
              </w:rPr>
              <w:t xml:space="preserve"> </w:t>
            </w:r>
            <w:r>
              <w:rPr>
                <w:spacing w:val="-6"/>
                <w:sz w:val="18"/>
                <w:szCs w:val="18"/>
              </w:rPr>
              <w:t>1</w:t>
            </w:r>
            <w:r>
              <w:rPr>
                <w:spacing w:val="-36"/>
                <w:sz w:val="18"/>
                <w:szCs w:val="18"/>
              </w:rPr>
              <w:t xml:space="preserve"> </w:t>
            </w:r>
            <w:r>
              <w:rPr>
                <w:spacing w:val="-6"/>
                <w:sz w:val="18"/>
                <w:szCs w:val="18"/>
              </w:rPr>
              <w:t>分</w:t>
            </w:r>
            <w:r>
              <w:rPr>
                <w:rFonts w:hint="eastAsia"/>
                <w:spacing w:val="-6"/>
                <w:sz w:val="18"/>
                <w:szCs w:val="18"/>
                <w:lang w:eastAsia="zh-CN"/>
              </w:rPr>
              <w:t>。</w:t>
            </w:r>
          </w:p>
        </w:tc>
      </w:tr>
      <w:tr w14:paraId="695FA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841" w:type="dxa"/>
            <w:vMerge w:val="continue"/>
            <w:noWrap w:val="0"/>
            <w:vAlign w:val="center"/>
          </w:tcPr>
          <w:p w14:paraId="5E424707">
            <w:pPr>
              <w:spacing w:line="360" w:lineRule="exact"/>
              <w:jc w:val="both"/>
            </w:pPr>
          </w:p>
        </w:tc>
        <w:tc>
          <w:tcPr>
            <w:tcW w:w="606" w:type="dxa"/>
            <w:noWrap w:val="0"/>
            <w:vAlign w:val="center"/>
          </w:tcPr>
          <w:p w14:paraId="34C0B344">
            <w:pPr>
              <w:pStyle w:val="7"/>
              <w:spacing w:before="195" w:line="360" w:lineRule="exact"/>
              <w:ind w:left="267"/>
              <w:jc w:val="both"/>
              <w:rPr>
                <w:rFonts w:hint="eastAsia"/>
                <w:sz w:val="18"/>
                <w:szCs w:val="18"/>
                <w:lang w:eastAsia="zh-CN"/>
              </w:rPr>
            </w:pPr>
            <w:r>
              <w:rPr>
                <w:rFonts w:hint="eastAsia" w:ascii="宋体" w:hAnsi="宋体" w:eastAsia="宋体" w:cs="宋体"/>
                <w:spacing w:val="-1"/>
                <w:sz w:val="18"/>
                <w:szCs w:val="18"/>
                <w:lang w:val="en-US" w:eastAsia="zh-CN"/>
              </w:rPr>
              <w:t>6</w:t>
            </w:r>
          </w:p>
        </w:tc>
        <w:tc>
          <w:tcPr>
            <w:tcW w:w="4509" w:type="dxa"/>
            <w:noWrap w:val="0"/>
            <w:vAlign w:val="center"/>
          </w:tcPr>
          <w:p w14:paraId="1F110E8A">
            <w:pPr>
              <w:pStyle w:val="7"/>
              <w:spacing w:before="166" w:line="360" w:lineRule="exact"/>
              <w:ind w:left="14"/>
              <w:jc w:val="both"/>
              <w:rPr>
                <w:rFonts w:hint="default"/>
                <w:spacing w:val="-1"/>
                <w:sz w:val="18"/>
                <w:szCs w:val="18"/>
                <w:lang w:val="en-US" w:eastAsia="zh-CN"/>
              </w:rPr>
            </w:pPr>
            <w:r>
              <w:rPr>
                <w:rFonts w:ascii="宋体" w:hAnsi="宋体" w:eastAsia="宋体" w:cs="宋体"/>
                <w:spacing w:val="-1"/>
                <w:sz w:val="18"/>
                <w:szCs w:val="18"/>
                <w:lang w:eastAsia="zh-CN"/>
              </w:rPr>
              <w:t>私自收取</w:t>
            </w:r>
            <w:r>
              <w:rPr>
                <w:rFonts w:hint="eastAsia" w:ascii="宋体" w:hAnsi="宋体" w:eastAsia="宋体" w:cs="宋体"/>
                <w:spacing w:val="-1"/>
                <w:sz w:val="18"/>
                <w:szCs w:val="18"/>
                <w:lang w:eastAsia="zh-CN"/>
              </w:rPr>
              <w:t>他人清运费</w:t>
            </w:r>
            <w:r>
              <w:rPr>
                <w:rFonts w:hint="eastAsia" w:ascii="宋体" w:hAnsi="宋体" w:eastAsia="宋体" w:cs="宋体"/>
                <w:spacing w:val="-1"/>
                <w:sz w:val="18"/>
                <w:szCs w:val="18"/>
                <w:lang w:val="en-US" w:eastAsia="zh-CN"/>
              </w:rPr>
              <w:t>。</w:t>
            </w:r>
          </w:p>
        </w:tc>
        <w:tc>
          <w:tcPr>
            <w:tcW w:w="2885" w:type="dxa"/>
            <w:noWrap w:val="0"/>
            <w:vAlign w:val="center"/>
          </w:tcPr>
          <w:p w14:paraId="5D197F73">
            <w:pPr>
              <w:pStyle w:val="7"/>
              <w:spacing w:before="166" w:line="360" w:lineRule="exact"/>
              <w:ind w:left="16"/>
              <w:jc w:val="both"/>
              <w:rPr>
                <w:spacing w:val="-6"/>
                <w:sz w:val="18"/>
                <w:szCs w:val="18"/>
              </w:rPr>
            </w:pPr>
            <w:r>
              <w:rPr>
                <w:rFonts w:ascii="宋体" w:hAnsi="宋体" w:eastAsia="宋体" w:cs="宋体"/>
                <w:spacing w:val="-1"/>
                <w:sz w:val="18"/>
                <w:szCs w:val="18"/>
                <w:lang w:eastAsia="zh-CN"/>
              </w:rPr>
              <w:t>每人每次扣</w:t>
            </w:r>
            <w:r>
              <w:rPr>
                <w:rFonts w:hint="eastAsia" w:ascii="宋体" w:hAnsi="宋体" w:eastAsia="宋体" w:cs="宋体"/>
                <w:spacing w:val="-1"/>
                <w:sz w:val="18"/>
                <w:szCs w:val="18"/>
                <w:lang w:val="en-US" w:eastAsia="zh-CN"/>
              </w:rPr>
              <w:t>1</w:t>
            </w:r>
            <w:r>
              <w:rPr>
                <w:rFonts w:ascii="宋体" w:hAnsi="宋体" w:eastAsia="宋体" w:cs="宋体"/>
                <w:spacing w:val="-1"/>
                <w:sz w:val="18"/>
                <w:szCs w:val="18"/>
                <w:lang w:eastAsia="zh-CN"/>
              </w:rPr>
              <w:t>分，并上缴收取的费用</w:t>
            </w:r>
            <w:r>
              <w:rPr>
                <w:rFonts w:hint="eastAsia" w:ascii="宋体" w:hAnsi="宋体" w:eastAsia="宋体" w:cs="宋体"/>
                <w:spacing w:val="-1"/>
                <w:sz w:val="18"/>
                <w:szCs w:val="18"/>
                <w:lang w:eastAsia="zh-CN"/>
              </w:rPr>
              <w:t>。</w:t>
            </w:r>
          </w:p>
        </w:tc>
      </w:tr>
      <w:tr w14:paraId="2B5D3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1" w:type="dxa"/>
            <w:vMerge w:val="restart"/>
            <w:noWrap w:val="0"/>
            <w:vAlign w:val="center"/>
          </w:tcPr>
          <w:p w14:paraId="341AE2E8">
            <w:pPr>
              <w:pStyle w:val="7"/>
              <w:spacing w:before="58" w:line="360" w:lineRule="exact"/>
              <w:ind w:firstLine="176" w:firstLineChars="100"/>
              <w:jc w:val="both"/>
              <w:rPr>
                <w:rFonts w:hint="eastAsia"/>
                <w:sz w:val="18"/>
                <w:szCs w:val="18"/>
              </w:rPr>
            </w:pPr>
            <w:r>
              <w:rPr>
                <w:spacing w:val="-2"/>
                <w:sz w:val="18"/>
                <w:szCs w:val="18"/>
              </w:rPr>
              <w:t>清洗</w:t>
            </w:r>
          </w:p>
        </w:tc>
        <w:tc>
          <w:tcPr>
            <w:tcW w:w="606" w:type="dxa"/>
            <w:noWrap w:val="0"/>
            <w:vAlign w:val="center"/>
          </w:tcPr>
          <w:p w14:paraId="04990E14">
            <w:pPr>
              <w:pStyle w:val="7"/>
              <w:spacing w:before="177" w:line="360" w:lineRule="exact"/>
              <w:ind w:left="271"/>
              <w:jc w:val="both"/>
              <w:rPr>
                <w:rFonts w:hint="eastAsia"/>
                <w:sz w:val="18"/>
                <w:szCs w:val="18"/>
              </w:rPr>
            </w:pPr>
            <w:r>
              <w:rPr>
                <w:sz w:val="18"/>
                <w:szCs w:val="18"/>
              </w:rPr>
              <w:t>1</w:t>
            </w:r>
          </w:p>
        </w:tc>
        <w:tc>
          <w:tcPr>
            <w:tcW w:w="4509" w:type="dxa"/>
            <w:noWrap w:val="0"/>
            <w:vAlign w:val="center"/>
          </w:tcPr>
          <w:p w14:paraId="4E1F2EE9">
            <w:pPr>
              <w:pStyle w:val="7"/>
              <w:spacing w:before="257" w:line="360" w:lineRule="exact"/>
              <w:jc w:val="both"/>
              <w:rPr>
                <w:rFonts w:hint="default"/>
                <w:sz w:val="18"/>
                <w:szCs w:val="18"/>
                <w:lang w:val="en-US" w:eastAsia="zh-CN"/>
              </w:rPr>
            </w:pPr>
            <w:r>
              <w:rPr>
                <w:rFonts w:hint="eastAsia"/>
                <w:spacing w:val="-1"/>
                <w:sz w:val="18"/>
                <w:szCs w:val="18"/>
                <w:lang w:eastAsia="zh-CN"/>
              </w:rPr>
              <w:t>勾臂箱</w:t>
            </w:r>
            <w:r>
              <w:rPr>
                <w:spacing w:val="-1"/>
                <w:sz w:val="18"/>
                <w:szCs w:val="18"/>
                <w:lang w:eastAsia="zh-CN"/>
              </w:rPr>
              <w:t>、</w:t>
            </w:r>
            <w:r>
              <w:rPr>
                <w:rFonts w:hint="eastAsia"/>
                <w:spacing w:val="-1"/>
                <w:sz w:val="18"/>
                <w:szCs w:val="18"/>
                <w:lang w:eastAsia="zh-CN"/>
              </w:rPr>
              <w:t>240</w:t>
            </w:r>
            <w:r>
              <w:rPr>
                <w:spacing w:val="-1"/>
                <w:sz w:val="18"/>
                <w:szCs w:val="18"/>
                <w:lang w:eastAsia="zh-CN"/>
              </w:rPr>
              <w:t>垃圾桶、 如表面较脏</w:t>
            </w:r>
            <w:r>
              <w:rPr>
                <w:rFonts w:hint="eastAsia"/>
                <w:spacing w:val="-1"/>
                <w:sz w:val="18"/>
                <w:szCs w:val="18"/>
                <w:lang w:eastAsia="zh-CN"/>
              </w:rPr>
              <w:t>需清洗</w:t>
            </w:r>
            <w:r>
              <w:rPr>
                <w:rFonts w:hint="eastAsia"/>
                <w:spacing w:val="-1"/>
                <w:sz w:val="18"/>
                <w:szCs w:val="18"/>
                <w:lang w:val="en-US" w:eastAsia="zh-CN"/>
              </w:rPr>
              <w:t>；</w:t>
            </w:r>
          </w:p>
        </w:tc>
        <w:tc>
          <w:tcPr>
            <w:tcW w:w="2885" w:type="dxa"/>
            <w:noWrap w:val="0"/>
            <w:vAlign w:val="center"/>
          </w:tcPr>
          <w:p w14:paraId="54C1A06C">
            <w:pPr>
              <w:pStyle w:val="7"/>
              <w:spacing w:before="150" w:line="360" w:lineRule="exact"/>
              <w:ind w:left="16"/>
              <w:jc w:val="both"/>
              <w:rPr>
                <w:rFonts w:hint="eastAsia" w:eastAsia="宋体"/>
                <w:sz w:val="18"/>
                <w:szCs w:val="18"/>
                <w:lang w:eastAsia="zh-CN"/>
              </w:rPr>
            </w:pPr>
            <w:r>
              <w:rPr>
                <w:spacing w:val="-4"/>
                <w:sz w:val="18"/>
                <w:szCs w:val="18"/>
              </w:rPr>
              <w:t>每个扣</w:t>
            </w:r>
            <w:r>
              <w:rPr>
                <w:spacing w:val="-34"/>
                <w:sz w:val="18"/>
                <w:szCs w:val="18"/>
              </w:rPr>
              <w:t xml:space="preserve"> </w:t>
            </w:r>
            <w:r>
              <w:rPr>
                <w:rFonts w:hint="eastAsia"/>
                <w:spacing w:val="-4"/>
                <w:sz w:val="18"/>
                <w:szCs w:val="18"/>
                <w:lang w:eastAsia="zh-CN"/>
              </w:rPr>
              <w:t>1</w:t>
            </w:r>
            <w:r>
              <w:rPr>
                <w:spacing w:val="-34"/>
                <w:sz w:val="18"/>
                <w:szCs w:val="18"/>
              </w:rPr>
              <w:t xml:space="preserve"> </w:t>
            </w:r>
            <w:r>
              <w:rPr>
                <w:spacing w:val="-4"/>
                <w:sz w:val="18"/>
                <w:szCs w:val="18"/>
              </w:rPr>
              <w:t>分</w:t>
            </w:r>
            <w:r>
              <w:rPr>
                <w:rFonts w:hint="eastAsia"/>
                <w:spacing w:val="-4"/>
                <w:sz w:val="18"/>
                <w:szCs w:val="18"/>
                <w:lang w:eastAsia="zh-CN"/>
              </w:rPr>
              <w:t>。</w:t>
            </w:r>
          </w:p>
        </w:tc>
      </w:tr>
      <w:tr w14:paraId="34FE4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41" w:type="dxa"/>
            <w:vMerge w:val="continue"/>
            <w:noWrap w:val="0"/>
            <w:vAlign w:val="center"/>
          </w:tcPr>
          <w:p w14:paraId="164DFDED">
            <w:pPr>
              <w:spacing w:line="360" w:lineRule="exact"/>
              <w:jc w:val="both"/>
            </w:pPr>
          </w:p>
        </w:tc>
        <w:tc>
          <w:tcPr>
            <w:tcW w:w="606" w:type="dxa"/>
            <w:noWrap w:val="0"/>
            <w:vAlign w:val="center"/>
          </w:tcPr>
          <w:p w14:paraId="420F84EF">
            <w:pPr>
              <w:pStyle w:val="7"/>
              <w:spacing w:before="172" w:line="360" w:lineRule="exact"/>
              <w:ind w:left="257"/>
              <w:jc w:val="both"/>
              <w:rPr>
                <w:rFonts w:hint="eastAsia"/>
                <w:sz w:val="18"/>
                <w:szCs w:val="18"/>
                <w:lang w:eastAsia="zh-CN"/>
              </w:rPr>
            </w:pPr>
            <w:r>
              <w:rPr>
                <w:rFonts w:hint="eastAsia"/>
                <w:sz w:val="18"/>
                <w:szCs w:val="18"/>
                <w:lang w:eastAsia="zh-CN"/>
              </w:rPr>
              <w:t>2</w:t>
            </w:r>
          </w:p>
        </w:tc>
        <w:tc>
          <w:tcPr>
            <w:tcW w:w="4509" w:type="dxa"/>
            <w:noWrap w:val="0"/>
            <w:vAlign w:val="center"/>
          </w:tcPr>
          <w:p w14:paraId="3E475191">
            <w:pPr>
              <w:pStyle w:val="7"/>
              <w:spacing w:before="168" w:line="360" w:lineRule="exact"/>
              <w:ind w:left="16"/>
              <w:jc w:val="both"/>
              <w:rPr>
                <w:rFonts w:hint="default"/>
                <w:sz w:val="18"/>
                <w:szCs w:val="18"/>
                <w:lang w:val="en-US" w:eastAsia="zh-CN"/>
              </w:rPr>
            </w:pPr>
            <w:r>
              <w:rPr>
                <w:spacing w:val="-1"/>
                <w:sz w:val="18"/>
                <w:szCs w:val="18"/>
                <w:lang w:eastAsia="zh-CN"/>
              </w:rPr>
              <w:t>作业车辆乱停乱放影响交通，车辆外表不洁</w:t>
            </w:r>
            <w:r>
              <w:rPr>
                <w:rFonts w:hint="eastAsia"/>
                <w:spacing w:val="-1"/>
                <w:sz w:val="18"/>
                <w:szCs w:val="18"/>
                <w:lang w:eastAsia="zh-CN"/>
              </w:rPr>
              <w:t>。</w:t>
            </w:r>
            <w:r>
              <w:rPr>
                <w:rFonts w:hint="eastAsia"/>
                <w:spacing w:val="-1"/>
                <w:sz w:val="18"/>
                <w:szCs w:val="18"/>
                <w:lang w:val="en-US" w:eastAsia="zh-CN"/>
              </w:rPr>
              <w:t xml:space="preserve"> </w:t>
            </w:r>
          </w:p>
        </w:tc>
        <w:tc>
          <w:tcPr>
            <w:tcW w:w="2885" w:type="dxa"/>
            <w:noWrap w:val="0"/>
            <w:vAlign w:val="center"/>
          </w:tcPr>
          <w:p w14:paraId="449BEE26">
            <w:pPr>
              <w:pStyle w:val="7"/>
              <w:spacing w:before="144" w:line="360" w:lineRule="exact"/>
              <w:ind w:left="16"/>
              <w:jc w:val="both"/>
              <w:rPr>
                <w:rFonts w:hint="eastAsia" w:eastAsia="宋体"/>
                <w:sz w:val="18"/>
                <w:szCs w:val="18"/>
                <w:lang w:eastAsia="zh-CN"/>
              </w:rPr>
            </w:pPr>
            <w:r>
              <w:rPr>
                <w:spacing w:val="-6"/>
                <w:sz w:val="18"/>
                <w:szCs w:val="18"/>
              </w:rPr>
              <w:t>每次扣</w:t>
            </w:r>
            <w:r>
              <w:rPr>
                <w:spacing w:val="-23"/>
                <w:sz w:val="18"/>
                <w:szCs w:val="18"/>
              </w:rPr>
              <w:t xml:space="preserve"> </w:t>
            </w:r>
            <w:r>
              <w:rPr>
                <w:spacing w:val="-6"/>
                <w:sz w:val="18"/>
                <w:szCs w:val="18"/>
              </w:rPr>
              <w:t>1</w:t>
            </w:r>
            <w:r>
              <w:rPr>
                <w:spacing w:val="-36"/>
                <w:sz w:val="18"/>
                <w:szCs w:val="18"/>
              </w:rPr>
              <w:t xml:space="preserve"> </w:t>
            </w:r>
            <w:r>
              <w:rPr>
                <w:spacing w:val="-6"/>
                <w:sz w:val="18"/>
                <w:szCs w:val="18"/>
              </w:rPr>
              <w:t>分</w:t>
            </w:r>
            <w:r>
              <w:rPr>
                <w:rFonts w:hint="eastAsia"/>
                <w:spacing w:val="-6"/>
                <w:sz w:val="18"/>
                <w:szCs w:val="18"/>
                <w:lang w:eastAsia="zh-CN"/>
              </w:rPr>
              <w:t>。</w:t>
            </w:r>
          </w:p>
        </w:tc>
      </w:tr>
      <w:tr w14:paraId="00593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841" w:type="dxa"/>
            <w:vMerge w:val="restart"/>
            <w:tcBorders>
              <w:bottom w:val="nil"/>
            </w:tcBorders>
            <w:noWrap w:val="0"/>
            <w:vAlign w:val="center"/>
          </w:tcPr>
          <w:p w14:paraId="70CD21A0">
            <w:pPr>
              <w:spacing w:line="360" w:lineRule="exact"/>
              <w:jc w:val="both"/>
              <w:rPr>
                <w:lang w:eastAsia="zh-CN"/>
              </w:rPr>
            </w:pPr>
          </w:p>
          <w:p w14:paraId="0D4E2251">
            <w:pPr>
              <w:spacing w:line="360" w:lineRule="exact"/>
              <w:jc w:val="both"/>
              <w:rPr>
                <w:lang w:eastAsia="zh-CN"/>
              </w:rPr>
            </w:pPr>
          </w:p>
          <w:p w14:paraId="26A30A12">
            <w:pPr>
              <w:spacing w:line="360" w:lineRule="exact"/>
              <w:jc w:val="both"/>
              <w:rPr>
                <w:lang w:eastAsia="zh-CN"/>
              </w:rPr>
            </w:pPr>
          </w:p>
          <w:p w14:paraId="75342D16">
            <w:pPr>
              <w:spacing w:line="360" w:lineRule="exact"/>
              <w:jc w:val="both"/>
              <w:rPr>
                <w:lang w:eastAsia="zh-CN"/>
              </w:rPr>
            </w:pPr>
          </w:p>
          <w:p w14:paraId="5F099A8B">
            <w:pPr>
              <w:spacing w:line="360" w:lineRule="exact"/>
              <w:jc w:val="both"/>
              <w:rPr>
                <w:lang w:eastAsia="zh-CN"/>
              </w:rPr>
            </w:pPr>
          </w:p>
          <w:p w14:paraId="41A9A29F">
            <w:pPr>
              <w:spacing w:line="360" w:lineRule="exact"/>
              <w:jc w:val="both"/>
              <w:rPr>
                <w:lang w:eastAsia="zh-CN"/>
              </w:rPr>
            </w:pPr>
          </w:p>
          <w:p w14:paraId="47ED16B2">
            <w:pPr>
              <w:spacing w:line="360" w:lineRule="exact"/>
              <w:jc w:val="both"/>
              <w:rPr>
                <w:lang w:eastAsia="zh-CN"/>
              </w:rPr>
            </w:pPr>
          </w:p>
          <w:p w14:paraId="794A70CF">
            <w:pPr>
              <w:spacing w:line="360" w:lineRule="exact"/>
              <w:jc w:val="both"/>
              <w:rPr>
                <w:lang w:eastAsia="zh-CN"/>
              </w:rPr>
            </w:pPr>
          </w:p>
          <w:p w14:paraId="21FC31E0">
            <w:pPr>
              <w:spacing w:line="360" w:lineRule="exact"/>
              <w:jc w:val="both"/>
              <w:rPr>
                <w:lang w:eastAsia="zh-CN"/>
              </w:rPr>
            </w:pPr>
          </w:p>
          <w:p w14:paraId="22A70826">
            <w:pPr>
              <w:spacing w:line="360" w:lineRule="exact"/>
              <w:jc w:val="both"/>
              <w:rPr>
                <w:lang w:eastAsia="zh-CN"/>
              </w:rPr>
            </w:pPr>
          </w:p>
          <w:p w14:paraId="20C646E2">
            <w:pPr>
              <w:spacing w:line="360" w:lineRule="exact"/>
              <w:jc w:val="both"/>
              <w:rPr>
                <w:lang w:eastAsia="zh-CN"/>
              </w:rPr>
            </w:pPr>
          </w:p>
          <w:p w14:paraId="6BB16BB0">
            <w:pPr>
              <w:spacing w:line="360" w:lineRule="exact"/>
              <w:jc w:val="both"/>
              <w:rPr>
                <w:lang w:eastAsia="zh-CN"/>
              </w:rPr>
            </w:pPr>
          </w:p>
          <w:p w14:paraId="152DE59F">
            <w:pPr>
              <w:spacing w:line="360" w:lineRule="exact"/>
              <w:jc w:val="both"/>
              <w:rPr>
                <w:lang w:eastAsia="zh-CN"/>
              </w:rPr>
            </w:pPr>
          </w:p>
          <w:p w14:paraId="0238FD13">
            <w:pPr>
              <w:pStyle w:val="7"/>
              <w:spacing w:before="59" w:line="360" w:lineRule="exact"/>
              <w:ind w:left="201" w:right="17" w:hanging="179"/>
              <w:jc w:val="both"/>
              <w:rPr>
                <w:rFonts w:hint="eastAsia"/>
                <w:spacing w:val="-2"/>
                <w:sz w:val="18"/>
                <w:szCs w:val="18"/>
                <w:lang w:eastAsia="zh-CN"/>
              </w:rPr>
            </w:pPr>
            <w:r>
              <w:rPr>
                <w:spacing w:val="-2"/>
                <w:sz w:val="18"/>
                <w:szCs w:val="18"/>
                <w:lang w:eastAsia="zh-CN"/>
              </w:rPr>
              <w:t>垃圾外</w:t>
            </w:r>
          </w:p>
          <w:p w14:paraId="41802AA1">
            <w:pPr>
              <w:pStyle w:val="7"/>
              <w:spacing w:before="59" w:line="360" w:lineRule="exact"/>
              <w:ind w:left="201" w:right="17" w:hanging="179"/>
              <w:jc w:val="both"/>
              <w:rPr>
                <w:rFonts w:hint="eastAsia"/>
                <w:sz w:val="18"/>
                <w:szCs w:val="18"/>
                <w:lang w:eastAsia="zh-CN"/>
              </w:rPr>
            </w:pPr>
            <w:r>
              <w:rPr>
                <w:spacing w:val="-2"/>
                <w:sz w:val="18"/>
                <w:szCs w:val="18"/>
                <w:lang w:eastAsia="zh-CN"/>
              </w:rPr>
              <w:t>运（含渗滤液）</w:t>
            </w:r>
          </w:p>
        </w:tc>
        <w:tc>
          <w:tcPr>
            <w:tcW w:w="606" w:type="dxa"/>
            <w:noWrap w:val="0"/>
            <w:vAlign w:val="center"/>
          </w:tcPr>
          <w:p w14:paraId="4EBDB868">
            <w:pPr>
              <w:spacing w:line="360" w:lineRule="exact"/>
              <w:jc w:val="both"/>
              <w:rPr>
                <w:lang w:eastAsia="zh-CN"/>
              </w:rPr>
            </w:pPr>
          </w:p>
          <w:p w14:paraId="00AA48D8">
            <w:pPr>
              <w:pStyle w:val="7"/>
              <w:spacing w:before="58" w:line="360" w:lineRule="exact"/>
              <w:ind w:left="271"/>
              <w:jc w:val="both"/>
              <w:rPr>
                <w:rFonts w:hint="eastAsia"/>
                <w:sz w:val="18"/>
                <w:szCs w:val="18"/>
              </w:rPr>
            </w:pPr>
            <w:r>
              <w:rPr>
                <w:sz w:val="18"/>
                <w:szCs w:val="18"/>
              </w:rPr>
              <w:t>1</w:t>
            </w:r>
          </w:p>
        </w:tc>
        <w:tc>
          <w:tcPr>
            <w:tcW w:w="4509" w:type="dxa"/>
            <w:noWrap w:val="0"/>
            <w:vAlign w:val="center"/>
          </w:tcPr>
          <w:p w14:paraId="1AAAF34A">
            <w:pPr>
              <w:pStyle w:val="7"/>
              <w:spacing w:before="226" w:line="360" w:lineRule="exact"/>
              <w:ind w:right="165"/>
              <w:jc w:val="both"/>
              <w:rPr>
                <w:rFonts w:hint="default"/>
                <w:sz w:val="18"/>
                <w:szCs w:val="18"/>
                <w:lang w:val="en-US" w:eastAsia="zh-CN"/>
              </w:rPr>
            </w:pPr>
            <w:r>
              <w:rPr>
                <w:spacing w:val="-1"/>
                <w:sz w:val="18"/>
                <w:szCs w:val="18"/>
                <w:lang w:eastAsia="zh-CN"/>
              </w:rPr>
              <w:t>在吊运垃圾时未做到密闭式运输（需盖蓬布</w:t>
            </w:r>
            <w:r>
              <w:rPr>
                <w:spacing w:val="7"/>
                <w:sz w:val="18"/>
                <w:szCs w:val="18"/>
                <w:lang w:eastAsia="zh-CN"/>
              </w:rPr>
              <w:t>），</w:t>
            </w:r>
            <w:r>
              <w:rPr>
                <w:spacing w:val="-1"/>
                <w:sz w:val="18"/>
                <w:szCs w:val="18"/>
                <w:lang w:eastAsia="zh-CN"/>
              </w:rPr>
              <w:t>造成</w:t>
            </w:r>
            <w:r>
              <w:rPr>
                <w:spacing w:val="-3"/>
                <w:sz w:val="18"/>
                <w:szCs w:val="18"/>
                <w:lang w:eastAsia="zh-CN"/>
              </w:rPr>
              <w:t>垃圾撒漏</w:t>
            </w:r>
            <w:r>
              <w:rPr>
                <w:rFonts w:hint="eastAsia"/>
                <w:spacing w:val="-3"/>
                <w:sz w:val="18"/>
                <w:szCs w:val="18"/>
                <w:lang w:val="en-US" w:eastAsia="zh-CN"/>
              </w:rPr>
              <w:t>；</w:t>
            </w:r>
          </w:p>
        </w:tc>
        <w:tc>
          <w:tcPr>
            <w:tcW w:w="2885" w:type="dxa"/>
            <w:noWrap w:val="0"/>
            <w:vAlign w:val="center"/>
          </w:tcPr>
          <w:p w14:paraId="4BA1D765">
            <w:pPr>
              <w:spacing w:line="360" w:lineRule="exact"/>
              <w:jc w:val="both"/>
              <w:rPr>
                <w:lang w:eastAsia="zh-CN"/>
              </w:rPr>
            </w:pPr>
          </w:p>
          <w:p w14:paraId="72235138">
            <w:pPr>
              <w:pStyle w:val="7"/>
              <w:spacing w:before="58" w:line="360" w:lineRule="exact"/>
              <w:ind w:left="16"/>
              <w:jc w:val="both"/>
              <w:rPr>
                <w:rFonts w:hint="eastAsia" w:eastAsia="宋体"/>
                <w:sz w:val="18"/>
                <w:szCs w:val="18"/>
                <w:lang w:eastAsia="zh-CN"/>
              </w:rPr>
            </w:pPr>
            <w:r>
              <w:rPr>
                <w:spacing w:val="-4"/>
                <w:sz w:val="18"/>
                <w:szCs w:val="18"/>
              </w:rPr>
              <w:t>每车每次扣</w:t>
            </w:r>
            <w:r>
              <w:rPr>
                <w:spacing w:val="-25"/>
                <w:sz w:val="18"/>
                <w:szCs w:val="18"/>
              </w:rPr>
              <w:t xml:space="preserve"> </w:t>
            </w:r>
            <w:r>
              <w:rPr>
                <w:spacing w:val="-4"/>
                <w:sz w:val="18"/>
                <w:szCs w:val="18"/>
              </w:rPr>
              <w:t>1</w:t>
            </w:r>
            <w:r>
              <w:rPr>
                <w:spacing w:val="-36"/>
                <w:sz w:val="18"/>
                <w:szCs w:val="18"/>
              </w:rPr>
              <w:t xml:space="preserve"> </w:t>
            </w:r>
            <w:r>
              <w:rPr>
                <w:spacing w:val="-4"/>
                <w:sz w:val="18"/>
                <w:szCs w:val="18"/>
              </w:rPr>
              <w:t>分</w:t>
            </w:r>
            <w:r>
              <w:rPr>
                <w:rFonts w:hint="eastAsia"/>
                <w:spacing w:val="-4"/>
                <w:sz w:val="18"/>
                <w:szCs w:val="18"/>
                <w:lang w:eastAsia="zh-CN"/>
              </w:rPr>
              <w:t>。</w:t>
            </w:r>
          </w:p>
        </w:tc>
      </w:tr>
      <w:tr w14:paraId="27FE1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841" w:type="dxa"/>
            <w:vMerge w:val="continue"/>
            <w:tcBorders>
              <w:top w:val="nil"/>
              <w:bottom w:val="nil"/>
            </w:tcBorders>
            <w:noWrap w:val="0"/>
            <w:vAlign w:val="center"/>
          </w:tcPr>
          <w:p w14:paraId="1612C5D8">
            <w:pPr>
              <w:spacing w:line="360" w:lineRule="exact"/>
              <w:jc w:val="both"/>
            </w:pPr>
          </w:p>
        </w:tc>
        <w:tc>
          <w:tcPr>
            <w:tcW w:w="606" w:type="dxa"/>
            <w:noWrap w:val="0"/>
            <w:vAlign w:val="center"/>
          </w:tcPr>
          <w:p w14:paraId="1892D1F1">
            <w:pPr>
              <w:spacing w:line="360" w:lineRule="exact"/>
              <w:jc w:val="both"/>
            </w:pPr>
          </w:p>
          <w:p w14:paraId="16EF260A">
            <w:pPr>
              <w:pStyle w:val="7"/>
              <w:spacing w:before="59" w:line="360" w:lineRule="exact"/>
              <w:ind w:left="260"/>
              <w:jc w:val="both"/>
              <w:rPr>
                <w:rFonts w:hint="eastAsia"/>
                <w:sz w:val="18"/>
                <w:szCs w:val="18"/>
              </w:rPr>
            </w:pPr>
            <w:r>
              <w:rPr>
                <w:sz w:val="18"/>
                <w:szCs w:val="18"/>
              </w:rPr>
              <w:t>2</w:t>
            </w:r>
          </w:p>
        </w:tc>
        <w:tc>
          <w:tcPr>
            <w:tcW w:w="4509" w:type="dxa"/>
            <w:noWrap w:val="0"/>
            <w:vAlign w:val="center"/>
          </w:tcPr>
          <w:p w14:paraId="511F489D">
            <w:pPr>
              <w:spacing w:line="360" w:lineRule="exact"/>
              <w:jc w:val="both"/>
              <w:rPr>
                <w:lang w:eastAsia="zh-CN"/>
              </w:rPr>
            </w:pPr>
          </w:p>
          <w:p w14:paraId="4659242B">
            <w:pPr>
              <w:pStyle w:val="7"/>
              <w:spacing w:before="58" w:line="360" w:lineRule="exact"/>
              <w:ind w:left="24" w:right="345" w:hanging="9"/>
              <w:jc w:val="both"/>
              <w:rPr>
                <w:rFonts w:hint="default"/>
                <w:sz w:val="18"/>
                <w:szCs w:val="18"/>
                <w:lang w:val="en-US" w:eastAsia="zh-CN"/>
              </w:rPr>
            </w:pPr>
            <w:r>
              <w:rPr>
                <w:spacing w:val="-1"/>
                <w:sz w:val="18"/>
                <w:szCs w:val="18"/>
                <w:lang w:eastAsia="zh-CN"/>
              </w:rPr>
              <w:t>每天对各垃圾斗加强巡察，及时清运已满的垃圾斗</w:t>
            </w:r>
            <w:r>
              <w:rPr>
                <w:spacing w:val="-4"/>
                <w:sz w:val="18"/>
                <w:szCs w:val="18"/>
                <w:lang w:eastAsia="zh-CN"/>
              </w:rPr>
              <w:t>（垃圾桶）</w:t>
            </w:r>
            <w:r>
              <w:rPr>
                <w:rFonts w:hint="eastAsia"/>
                <w:spacing w:val="-4"/>
                <w:sz w:val="18"/>
                <w:szCs w:val="18"/>
                <w:lang w:val="en-US" w:eastAsia="zh-CN"/>
              </w:rPr>
              <w:t>；</w:t>
            </w:r>
          </w:p>
        </w:tc>
        <w:tc>
          <w:tcPr>
            <w:tcW w:w="2885" w:type="dxa"/>
            <w:noWrap w:val="0"/>
            <w:vAlign w:val="center"/>
          </w:tcPr>
          <w:p w14:paraId="0B4DE18D">
            <w:pPr>
              <w:pStyle w:val="7"/>
              <w:spacing w:before="77" w:line="360" w:lineRule="exact"/>
              <w:ind w:left="16" w:right="172" w:firstLine="1"/>
              <w:jc w:val="both"/>
              <w:rPr>
                <w:rFonts w:hint="eastAsia"/>
                <w:sz w:val="18"/>
                <w:szCs w:val="18"/>
                <w:lang w:eastAsia="zh-CN"/>
              </w:rPr>
            </w:pPr>
            <w:r>
              <w:rPr>
                <w:spacing w:val="-2"/>
                <w:sz w:val="18"/>
                <w:szCs w:val="18"/>
                <w:lang w:eastAsia="zh-CN"/>
              </w:rPr>
              <w:t>垃圾桶内垃圾已满</w:t>
            </w:r>
            <w:r>
              <w:rPr>
                <w:spacing w:val="-30"/>
                <w:sz w:val="18"/>
                <w:szCs w:val="18"/>
                <w:lang w:eastAsia="zh-CN"/>
              </w:rPr>
              <w:t xml:space="preserve"> </w:t>
            </w:r>
            <w:r>
              <w:rPr>
                <w:spacing w:val="-2"/>
                <w:sz w:val="18"/>
                <w:szCs w:val="18"/>
                <w:lang w:eastAsia="zh-CN"/>
              </w:rPr>
              <w:t>30</w:t>
            </w:r>
            <w:r>
              <w:rPr>
                <w:spacing w:val="-37"/>
                <w:sz w:val="18"/>
                <w:szCs w:val="18"/>
                <w:lang w:eastAsia="zh-CN"/>
              </w:rPr>
              <w:t xml:space="preserve"> </w:t>
            </w:r>
            <w:r>
              <w:rPr>
                <w:spacing w:val="-2"/>
                <w:sz w:val="18"/>
                <w:szCs w:val="18"/>
                <w:lang w:eastAsia="zh-CN"/>
              </w:rPr>
              <w:t>分钟内未及时清运，每次每个扣</w:t>
            </w:r>
            <w:r>
              <w:rPr>
                <w:spacing w:val="-28"/>
                <w:sz w:val="18"/>
                <w:szCs w:val="18"/>
                <w:lang w:eastAsia="zh-CN"/>
              </w:rPr>
              <w:t xml:space="preserve"> </w:t>
            </w:r>
            <w:r>
              <w:rPr>
                <w:spacing w:val="-2"/>
                <w:sz w:val="18"/>
                <w:szCs w:val="18"/>
                <w:lang w:eastAsia="zh-CN"/>
              </w:rPr>
              <w:t>0.5</w:t>
            </w:r>
            <w:r>
              <w:rPr>
                <w:spacing w:val="-37"/>
                <w:sz w:val="18"/>
                <w:szCs w:val="18"/>
                <w:lang w:eastAsia="zh-CN"/>
              </w:rPr>
              <w:t xml:space="preserve"> </w:t>
            </w:r>
            <w:r>
              <w:rPr>
                <w:spacing w:val="-2"/>
                <w:sz w:val="18"/>
                <w:szCs w:val="18"/>
                <w:lang w:eastAsia="zh-CN"/>
              </w:rPr>
              <w:t>分；</w:t>
            </w:r>
            <w:r>
              <w:rPr>
                <w:rFonts w:hint="eastAsia"/>
                <w:spacing w:val="-2"/>
                <w:sz w:val="18"/>
                <w:szCs w:val="18"/>
                <w:lang w:eastAsia="zh-CN"/>
              </w:rPr>
              <w:t>240L</w:t>
            </w:r>
            <w:r>
              <w:rPr>
                <w:spacing w:val="-2"/>
                <w:sz w:val="18"/>
                <w:szCs w:val="18"/>
                <w:lang w:eastAsia="zh-CN"/>
              </w:rPr>
              <w:t>垃圾</w:t>
            </w:r>
            <w:r>
              <w:rPr>
                <w:rFonts w:hint="eastAsia"/>
                <w:spacing w:val="-2"/>
                <w:sz w:val="18"/>
                <w:szCs w:val="18"/>
                <w:lang w:eastAsia="zh-CN"/>
              </w:rPr>
              <w:t>桶</w:t>
            </w:r>
            <w:r>
              <w:rPr>
                <w:spacing w:val="-2"/>
                <w:sz w:val="18"/>
                <w:szCs w:val="18"/>
                <w:lang w:eastAsia="zh-CN"/>
              </w:rPr>
              <w:t>己满</w:t>
            </w:r>
            <w:r>
              <w:rPr>
                <w:spacing w:val="-31"/>
                <w:sz w:val="18"/>
                <w:szCs w:val="18"/>
                <w:lang w:eastAsia="zh-CN"/>
              </w:rPr>
              <w:t xml:space="preserve"> </w:t>
            </w:r>
            <w:r>
              <w:rPr>
                <w:spacing w:val="-2"/>
                <w:sz w:val="18"/>
                <w:szCs w:val="18"/>
                <w:lang w:eastAsia="zh-CN"/>
              </w:rPr>
              <w:t>30</w:t>
            </w:r>
            <w:r>
              <w:rPr>
                <w:spacing w:val="-36"/>
                <w:sz w:val="18"/>
                <w:szCs w:val="18"/>
                <w:lang w:eastAsia="zh-CN"/>
              </w:rPr>
              <w:t xml:space="preserve"> </w:t>
            </w:r>
            <w:r>
              <w:rPr>
                <w:rFonts w:hint="eastAsia"/>
                <w:spacing w:val="-2"/>
                <w:sz w:val="18"/>
                <w:szCs w:val="18"/>
                <w:lang w:eastAsia="zh-CN"/>
              </w:rPr>
              <w:t>分钟</w:t>
            </w:r>
            <w:r>
              <w:rPr>
                <w:spacing w:val="-2"/>
                <w:sz w:val="18"/>
                <w:szCs w:val="18"/>
                <w:lang w:eastAsia="zh-CN"/>
              </w:rPr>
              <w:t>内未及时清</w:t>
            </w:r>
            <w:r>
              <w:rPr>
                <w:spacing w:val="-4"/>
                <w:sz w:val="18"/>
                <w:szCs w:val="18"/>
                <w:lang w:eastAsia="zh-CN"/>
              </w:rPr>
              <w:t>运，每次每个扣</w:t>
            </w:r>
            <w:r>
              <w:rPr>
                <w:spacing w:val="-22"/>
                <w:sz w:val="18"/>
                <w:szCs w:val="18"/>
                <w:lang w:eastAsia="zh-CN"/>
              </w:rPr>
              <w:t xml:space="preserve"> </w:t>
            </w:r>
            <w:r>
              <w:rPr>
                <w:spacing w:val="-4"/>
                <w:sz w:val="18"/>
                <w:szCs w:val="18"/>
                <w:lang w:eastAsia="zh-CN"/>
              </w:rPr>
              <w:t>1</w:t>
            </w:r>
            <w:r>
              <w:rPr>
                <w:spacing w:val="-37"/>
                <w:sz w:val="18"/>
                <w:szCs w:val="18"/>
                <w:lang w:eastAsia="zh-CN"/>
              </w:rPr>
              <w:t xml:space="preserve"> </w:t>
            </w:r>
            <w:r>
              <w:rPr>
                <w:spacing w:val="-4"/>
                <w:sz w:val="18"/>
                <w:szCs w:val="18"/>
                <w:lang w:eastAsia="zh-CN"/>
              </w:rPr>
              <w:t>分。</w:t>
            </w:r>
          </w:p>
        </w:tc>
      </w:tr>
      <w:tr w14:paraId="25A84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41" w:type="dxa"/>
            <w:vMerge w:val="continue"/>
            <w:tcBorders>
              <w:top w:val="nil"/>
              <w:bottom w:val="nil"/>
            </w:tcBorders>
            <w:noWrap w:val="0"/>
            <w:vAlign w:val="center"/>
          </w:tcPr>
          <w:p w14:paraId="0BA88FCF">
            <w:pPr>
              <w:spacing w:line="360" w:lineRule="exact"/>
              <w:jc w:val="both"/>
              <w:rPr>
                <w:lang w:eastAsia="zh-CN"/>
              </w:rPr>
            </w:pPr>
          </w:p>
        </w:tc>
        <w:tc>
          <w:tcPr>
            <w:tcW w:w="606" w:type="dxa"/>
            <w:noWrap w:val="0"/>
            <w:vAlign w:val="center"/>
          </w:tcPr>
          <w:p w14:paraId="366FB240">
            <w:pPr>
              <w:pStyle w:val="7"/>
              <w:spacing w:before="268" w:line="360" w:lineRule="exact"/>
              <w:ind w:left="261"/>
              <w:jc w:val="both"/>
              <w:rPr>
                <w:rFonts w:hint="eastAsia"/>
                <w:sz w:val="18"/>
                <w:szCs w:val="18"/>
              </w:rPr>
            </w:pPr>
            <w:r>
              <w:rPr>
                <w:sz w:val="18"/>
                <w:szCs w:val="18"/>
              </w:rPr>
              <w:t>3</w:t>
            </w:r>
          </w:p>
        </w:tc>
        <w:tc>
          <w:tcPr>
            <w:tcW w:w="4509" w:type="dxa"/>
            <w:noWrap w:val="0"/>
            <w:vAlign w:val="center"/>
          </w:tcPr>
          <w:p w14:paraId="546E8E8D">
            <w:pPr>
              <w:pStyle w:val="7"/>
              <w:spacing w:before="91" w:line="360" w:lineRule="exact"/>
              <w:ind w:left="36" w:right="122" w:hanging="20"/>
              <w:jc w:val="both"/>
              <w:rPr>
                <w:rFonts w:hint="default"/>
                <w:sz w:val="18"/>
                <w:szCs w:val="18"/>
                <w:lang w:val="en-US" w:eastAsia="zh-CN"/>
              </w:rPr>
            </w:pPr>
            <w:r>
              <w:rPr>
                <w:spacing w:val="-1"/>
                <w:sz w:val="18"/>
                <w:szCs w:val="18"/>
                <w:lang w:eastAsia="zh-CN"/>
              </w:rPr>
              <w:t>垃圾斗（桶）底部及周边出现垃圾未清理</w:t>
            </w:r>
            <w:r>
              <w:rPr>
                <w:spacing w:val="-15"/>
                <w:sz w:val="18"/>
                <w:szCs w:val="18"/>
                <w:lang w:eastAsia="zh-CN"/>
              </w:rPr>
              <w:t>内的</w:t>
            </w:r>
            <w:r>
              <w:rPr>
                <w:rFonts w:hint="eastAsia"/>
                <w:spacing w:val="-15"/>
                <w:sz w:val="18"/>
                <w:szCs w:val="18"/>
                <w:lang w:val="en-US" w:eastAsia="zh-CN"/>
              </w:rPr>
              <w:t>；</w:t>
            </w:r>
          </w:p>
        </w:tc>
        <w:tc>
          <w:tcPr>
            <w:tcW w:w="2885" w:type="dxa"/>
            <w:noWrap w:val="0"/>
            <w:vAlign w:val="center"/>
          </w:tcPr>
          <w:p w14:paraId="6D14BD41">
            <w:pPr>
              <w:pStyle w:val="7"/>
              <w:spacing w:before="240" w:line="360" w:lineRule="exact"/>
              <w:ind w:left="16"/>
              <w:jc w:val="both"/>
              <w:rPr>
                <w:rFonts w:hint="eastAsia" w:eastAsia="宋体"/>
                <w:sz w:val="18"/>
                <w:szCs w:val="18"/>
                <w:lang w:eastAsia="zh-CN"/>
              </w:rPr>
            </w:pPr>
            <w:r>
              <w:rPr>
                <w:spacing w:val="-4"/>
                <w:sz w:val="18"/>
                <w:szCs w:val="18"/>
              </w:rPr>
              <w:t>每次每个扣</w:t>
            </w:r>
            <w:r>
              <w:rPr>
                <w:spacing w:val="-25"/>
                <w:sz w:val="18"/>
                <w:szCs w:val="18"/>
              </w:rPr>
              <w:t xml:space="preserve"> </w:t>
            </w:r>
            <w:r>
              <w:rPr>
                <w:spacing w:val="-4"/>
                <w:sz w:val="18"/>
                <w:szCs w:val="18"/>
              </w:rPr>
              <w:t>1</w:t>
            </w:r>
            <w:r>
              <w:rPr>
                <w:spacing w:val="-36"/>
                <w:sz w:val="18"/>
                <w:szCs w:val="18"/>
              </w:rPr>
              <w:t xml:space="preserve"> </w:t>
            </w:r>
            <w:r>
              <w:rPr>
                <w:spacing w:val="-4"/>
                <w:sz w:val="18"/>
                <w:szCs w:val="18"/>
              </w:rPr>
              <w:t>分</w:t>
            </w:r>
            <w:r>
              <w:rPr>
                <w:rFonts w:hint="eastAsia"/>
                <w:spacing w:val="-4"/>
                <w:sz w:val="18"/>
                <w:szCs w:val="18"/>
                <w:lang w:eastAsia="zh-CN"/>
              </w:rPr>
              <w:t>。</w:t>
            </w:r>
          </w:p>
        </w:tc>
      </w:tr>
      <w:tr w14:paraId="18C6F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41" w:type="dxa"/>
            <w:vMerge w:val="continue"/>
            <w:tcBorders>
              <w:top w:val="nil"/>
              <w:bottom w:val="nil"/>
            </w:tcBorders>
            <w:noWrap w:val="0"/>
            <w:vAlign w:val="center"/>
          </w:tcPr>
          <w:p w14:paraId="78D12BA7">
            <w:pPr>
              <w:spacing w:line="360" w:lineRule="exact"/>
              <w:jc w:val="both"/>
            </w:pPr>
          </w:p>
        </w:tc>
        <w:tc>
          <w:tcPr>
            <w:tcW w:w="606" w:type="dxa"/>
            <w:noWrap w:val="0"/>
            <w:vAlign w:val="center"/>
          </w:tcPr>
          <w:p w14:paraId="6C522FA3">
            <w:pPr>
              <w:pStyle w:val="7"/>
              <w:spacing w:before="114" w:line="360" w:lineRule="exact"/>
              <w:ind w:left="257"/>
              <w:jc w:val="both"/>
              <w:rPr>
                <w:rFonts w:hint="eastAsia"/>
                <w:sz w:val="18"/>
                <w:szCs w:val="18"/>
              </w:rPr>
            </w:pPr>
            <w:r>
              <w:rPr>
                <w:sz w:val="18"/>
                <w:szCs w:val="18"/>
              </w:rPr>
              <w:t>4</w:t>
            </w:r>
          </w:p>
        </w:tc>
        <w:tc>
          <w:tcPr>
            <w:tcW w:w="4509" w:type="dxa"/>
            <w:noWrap w:val="0"/>
            <w:vAlign w:val="center"/>
          </w:tcPr>
          <w:p w14:paraId="4E7813DD">
            <w:pPr>
              <w:pStyle w:val="7"/>
              <w:spacing w:before="145" w:line="360" w:lineRule="exact"/>
              <w:ind w:left="16"/>
              <w:jc w:val="both"/>
              <w:rPr>
                <w:rFonts w:hint="default"/>
                <w:sz w:val="18"/>
                <w:szCs w:val="18"/>
                <w:lang w:val="en-US" w:eastAsia="zh-CN"/>
              </w:rPr>
            </w:pPr>
            <w:r>
              <w:rPr>
                <w:spacing w:val="-1"/>
                <w:sz w:val="18"/>
                <w:szCs w:val="18"/>
                <w:lang w:eastAsia="zh-CN"/>
              </w:rPr>
              <w:t>私自将垃圾倾倒在垃圾场以外地方</w:t>
            </w:r>
            <w:r>
              <w:rPr>
                <w:rFonts w:hint="eastAsia"/>
                <w:spacing w:val="-1"/>
                <w:sz w:val="18"/>
                <w:szCs w:val="18"/>
                <w:lang w:val="en-US" w:eastAsia="zh-CN"/>
              </w:rPr>
              <w:t>；</w:t>
            </w:r>
          </w:p>
        </w:tc>
        <w:tc>
          <w:tcPr>
            <w:tcW w:w="2885" w:type="dxa"/>
            <w:noWrap w:val="0"/>
            <w:vAlign w:val="center"/>
          </w:tcPr>
          <w:p w14:paraId="2626333E">
            <w:pPr>
              <w:pStyle w:val="7"/>
              <w:spacing w:before="145" w:line="360" w:lineRule="exact"/>
              <w:ind w:left="16"/>
              <w:jc w:val="both"/>
              <w:rPr>
                <w:rFonts w:hint="eastAsia" w:eastAsia="宋体"/>
                <w:sz w:val="18"/>
                <w:szCs w:val="18"/>
                <w:lang w:eastAsia="zh-CN"/>
              </w:rPr>
            </w:pPr>
            <w:r>
              <w:rPr>
                <w:spacing w:val="-4"/>
                <w:sz w:val="18"/>
                <w:szCs w:val="18"/>
              </w:rPr>
              <w:t>每次每车扣</w:t>
            </w:r>
            <w:r>
              <w:rPr>
                <w:spacing w:val="-25"/>
                <w:sz w:val="18"/>
                <w:szCs w:val="18"/>
              </w:rPr>
              <w:t xml:space="preserve"> </w:t>
            </w:r>
            <w:r>
              <w:rPr>
                <w:spacing w:val="-4"/>
                <w:sz w:val="18"/>
                <w:szCs w:val="18"/>
              </w:rPr>
              <w:t>1</w:t>
            </w:r>
            <w:r>
              <w:rPr>
                <w:spacing w:val="-36"/>
                <w:sz w:val="18"/>
                <w:szCs w:val="18"/>
              </w:rPr>
              <w:t xml:space="preserve"> </w:t>
            </w:r>
            <w:r>
              <w:rPr>
                <w:spacing w:val="-4"/>
                <w:sz w:val="18"/>
                <w:szCs w:val="18"/>
              </w:rPr>
              <w:t>分</w:t>
            </w:r>
            <w:r>
              <w:rPr>
                <w:rFonts w:hint="eastAsia"/>
                <w:spacing w:val="-4"/>
                <w:sz w:val="18"/>
                <w:szCs w:val="18"/>
                <w:lang w:eastAsia="zh-CN"/>
              </w:rPr>
              <w:t>。</w:t>
            </w:r>
          </w:p>
        </w:tc>
      </w:tr>
      <w:tr w14:paraId="76059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841" w:type="dxa"/>
            <w:vMerge w:val="continue"/>
            <w:tcBorders>
              <w:top w:val="nil"/>
              <w:bottom w:val="nil"/>
            </w:tcBorders>
            <w:noWrap w:val="0"/>
            <w:vAlign w:val="center"/>
          </w:tcPr>
          <w:p w14:paraId="20CF789A">
            <w:pPr>
              <w:spacing w:line="360" w:lineRule="exact"/>
              <w:jc w:val="both"/>
            </w:pPr>
          </w:p>
        </w:tc>
        <w:tc>
          <w:tcPr>
            <w:tcW w:w="606" w:type="dxa"/>
            <w:noWrap w:val="0"/>
            <w:vAlign w:val="center"/>
          </w:tcPr>
          <w:p w14:paraId="14127A19">
            <w:pPr>
              <w:pStyle w:val="7"/>
              <w:spacing w:before="233" w:line="360" w:lineRule="exact"/>
              <w:ind w:left="261"/>
              <w:jc w:val="both"/>
              <w:rPr>
                <w:rFonts w:hint="eastAsia"/>
                <w:sz w:val="18"/>
                <w:szCs w:val="18"/>
              </w:rPr>
            </w:pPr>
            <w:r>
              <w:rPr>
                <w:sz w:val="18"/>
                <w:szCs w:val="18"/>
              </w:rPr>
              <w:t>5</w:t>
            </w:r>
          </w:p>
        </w:tc>
        <w:tc>
          <w:tcPr>
            <w:tcW w:w="4509" w:type="dxa"/>
            <w:noWrap w:val="0"/>
            <w:vAlign w:val="center"/>
          </w:tcPr>
          <w:p w14:paraId="29925A0A">
            <w:pPr>
              <w:pStyle w:val="7"/>
              <w:spacing w:before="79" w:line="360" w:lineRule="exact"/>
              <w:ind w:left="18" w:right="76" w:hanging="4"/>
              <w:jc w:val="both"/>
              <w:rPr>
                <w:rFonts w:hint="default"/>
                <w:sz w:val="18"/>
                <w:szCs w:val="18"/>
                <w:lang w:val="en-US" w:eastAsia="zh-CN"/>
              </w:rPr>
            </w:pPr>
            <w:r>
              <w:rPr>
                <w:spacing w:val="-1"/>
                <w:sz w:val="18"/>
                <w:szCs w:val="18"/>
                <w:lang w:eastAsia="zh-CN"/>
              </w:rPr>
              <w:t>在放置</w:t>
            </w:r>
            <w:r>
              <w:rPr>
                <w:rFonts w:hint="eastAsia"/>
                <w:spacing w:val="-1"/>
                <w:sz w:val="18"/>
                <w:szCs w:val="18"/>
                <w:lang w:eastAsia="zh-CN"/>
              </w:rPr>
              <w:t>勾臂箱</w:t>
            </w:r>
            <w:r>
              <w:rPr>
                <w:spacing w:val="-1"/>
                <w:sz w:val="18"/>
                <w:szCs w:val="18"/>
                <w:lang w:eastAsia="zh-CN"/>
              </w:rPr>
              <w:t>时，要关闭垃圾斗后门及侧门</w:t>
            </w:r>
            <w:r>
              <w:rPr>
                <w:rFonts w:hint="eastAsia"/>
                <w:sz w:val="18"/>
                <w:szCs w:val="18"/>
                <w:lang w:val="en-US" w:eastAsia="zh-CN"/>
              </w:rPr>
              <w:t>；</w:t>
            </w:r>
          </w:p>
        </w:tc>
        <w:tc>
          <w:tcPr>
            <w:tcW w:w="2885" w:type="dxa"/>
            <w:noWrap w:val="0"/>
            <w:vAlign w:val="center"/>
          </w:tcPr>
          <w:p w14:paraId="6D79878A">
            <w:pPr>
              <w:pStyle w:val="7"/>
              <w:spacing w:before="204" w:line="360" w:lineRule="exact"/>
              <w:ind w:left="16"/>
              <w:jc w:val="both"/>
              <w:rPr>
                <w:rFonts w:hint="eastAsia" w:eastAsia="宋体"/>
                <w:sz w:val="18"/>
                <w:szCs w:val="18"/>
                <w:lang w:eastAsia="zh-CN"/>
              </w:rPr>
            </w:pPr>
            <w:r>
              <w:rPr>
                <w:spacing w:val="-4"/>
                <w:sz w:val="18"/>
                <w:szCs w:val="18"/>
              </w:rPr>
              <w:t>每次扣</w:t>
            </w:r>
            <w:r>
              <w:rPr>
                <w:spacing w:val="-25"/>
                <w:sz w:val="18"/>
                <w:szCs w:val="18"/>
              </w:rPr>
              <w:t xml:space="preserve"> </w:t>
            </w:r>
            <w:r>
              <w:rPr>
                <w:spacing w:val="-4"/>
                <w:sz w:val="18"/>
                <w:szCs w:val="18"/>
              </w:rPr>
              <w:t>1</w:t>
            </w:r>
            <w:r>
              <w:rPr>
                <w:spacing w:val="-36"/>
                <w:sz w:val="18"/>
                <w:szCs w:val="18"/>
              </w:rPr>
              <w:t xml:space="preserve"> </w:t>
            </w:r>
            <w:r>
              <w:rPr>
                <w:spacing w:val="-4"/>
                <w:sz w:val="18"/>
                <w:szCs w:val="18"/>
              </w:rPr>
              <w:t>分</w:t>
            </w:r>
            <w:r>
              <w:rPr>
                <w:rFonts w:hint="eastAsia"/>
                <w:spacing w:val="-4"/>
                <w:sz w:val="18"/>
                <w:szCs w:val="18"/>
                <w:lang w:eastAsia="zh-CN"/>
              </w:rPr>
              <w:t>。</w:t>
            </w:r>
          </w:p>
        </w:tc>
      </w:tr>
      <w:tr w14:paraId="50752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841" w:type="dxa"/>
            <w:vMerge w:val="continue"/>
            <w:tcBorders>
              <w:top w:val="nil"/>
              <w:bottom w:val="nil"/>
            </w:tcBorders>
            <w:noWrap w:val="0"/>
            <w:vAlign w:val="center"/>
          </w:tcPr>
          <w:p w14:paraId="14A8947B">
            <w:pPr>
              <w:spacing w:line="360" w:lineRule="exact"/>
              <w:jc w:val="both"/>
            </w:pPr>
          </w:p>
        </w:tc>
        <w:tc>
          <w:tcPr>
            <w:tcW w:w="606" w:type="dxa"/>
            <w:noWrap w:val="0"/>
            <w:vAlign w:val="center"/>
          </w:tcPr>
          <w:p w14:paraId="37CA934D">
            <w:pPr>
              <w:pStyle w:val="7"/>
              <w:spacing w:before="162" w:line="360" w:lineRule="exact"/>
              <w:ind w:left="259"/>
              <w:jc w:val="both"/>
              <w:rPr>
                <w:rFonts w:hint="eastAsia"/>
                <w:sz w:val="18"/>
                <w:szCs w:val="18"/>
              </w:rPr>
            </w:pPr>
            <w:r>
              <w:rPr>
                <w:sz w:val="18"/>
                <w:szCs w:val="18"/>
              </w:rPr>
              <w:t>6</w:t>
            </w:r>
          </w:p>
        </w:tc>
        <w:tc>
          <w:tcPr>
            <w:tcW w:w="4509" w:type="dxa"/>
            <w:noWrap w:val="0"/>
            <w:vAlign w:val="center"/>
          </w:tcPr>
          <w:p w14:paraId="3D06F86C">
            <w:pPr>
              <w:pStyle w:val="7"/>
              <w:spacing w:before="156" w:line="360" w:lineRule="exact"/>
              <w:ind w:left="16"/>
              <w:jc w:val="both"/>
              <w:rPr>
                <w:rFonts w:hint="default"/>
                <w:sz w:val="18"/>
                <w:szCs w:val="18"/>
                <w:lang w:val="en-US" w:eastAsia="zh-CN"/>
              </w:rPr>
            </w:pPr>
            <w:r>
              <w:rPr>
                <w:spacing w:val="-1"/>
                <w:sz w:val="18"/>
                <w:szCs w:val="18"/>
                <w:lang w:eastAsia="zh-CN"/>
              </w:rPr>
              <w:t>垃圾斗内有明火未熄灭，直接将垃圾代运至垃圾场</w:t>
            </w:r>
            <w:r>
              <w:rPr>
                <w:rFonts w:hint="eastAsia"/>
                <w:spacing w:val="-1"/>
                <w:sz w:val="18"/>
                <w:szCs w:val="18"/>
                <w:lang w:val="en-US" w:eastAsia="zh-CN"/>
              </w:rPr>
              <w:t>；</w:t>
            </w:r>
          </w:p>
        </w:tc>
        <w:tc>
          <w:tcPr>
            <w:tcW w:w="2885" w:type="dxa"/>
            <w:noWrap w:val="0"/>
            <w:vAlign w:val="center"/>
          </w:tcPr>
          <w:p w14:paraId="127D2629">
            <w:pPr>
              <w:pStyle w:val="7"/>
              <w:spacing w:before="134" w:line="360" w:lineRule="exact"/>
              <w:ind w:left="16"/>
              <w:jc w:val="both"/>
              <w:rPr>
                <w:rFonts w:hint="eastAsia" w:eastAsia="宋体"/>
                <w:sz w:val="18"/>
                <w:szCs w:val="18"/>
                <w:lang w:eastAsia="zh-CN"/>
              </w:rPr>
            </w:pPr>
            <w:r>
              <w:rPr>
                <w:spacing w:val="-6"/>
                <w:sz w:val="18"/>
                <w:szCs w:val="18"/>
              </w:rPr>
              <w:t>每次扣</w:t>
            </w:r>
            <w:r>
              <w:rPr>
                <w:spacing w:val="-23"/>
                <w:sz w:val="18"/>
                <w:szCs w:val="18"/>
              </w:rPr>
              <w:t xml:space="preserve"> </w:t>
            </w:r>
            <w:r>
              <w:rPr>
                <w:spacing w:val="-6"/>
                <w:sz w:val="18"/>
                <w:szCs w:val="18"/>
              </w:rPr>
              <w:t>1</w:t>
            </w:r>
            <w:r>
              <w:rPr>
                <w:spacing w:val="-36"/>
                <w:sz w:val="18"/>
                <w:szCs w:val="18"/>
              </w:rPr>
              <w:t xml:space="preserve"> </w:t>
            </w:r>
            <w:r>
              <w:rPr>
                <w:spacing w:val="-6"/>
                <w:sz w:val="18"/>
                <w:szCs w:val="18"/>
              </w:rPr>
              <w:t>分</w:t>
            </w:r>
            <w:r>
              <w:rPr>
                <w:rFonts w:hint="eastAsia"/>
                <w:spacing w:val="-6"/>
                <w:sz w:val="18"/>
                <w:szCs w:val="18"/>
                <w:lang w:eastAsia="zh-CN"/>
              </w:rPr>
              <w:t>。</w:t>
            </w:r>
          </w:p>
        </w:tc>
      </w:tr>
      <w:tr w14:paraId="3CE25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841" w:type="dxa"/>
            <w:vMerge w:val="continue"/>
            <w:tcBorders>
              <w:top w:val="nil"/>
              <w:bottom w:val="nil"/>
            </w:tcBorders>
            <w:noWrap w:val="0"/>
            <w:vAlign w:val="center"/>
          </w:tcPr>
          <w:p w14:paraId="33E38434">
            <w:pPr>
              <w:spacing w:line="360" w:lineRule="exact"/>
              <w:jc w:val="both"/>
            </w:pPr>
          </w:p>
        </w:tc>
        <w:tc>
          <w:tcPr>
            <w:tcW w:w="606" w:type="dxa"/>
            <w:noWrap w:val="0"/>
            <w:vAlign w:val="center"/>
          </w:tcPr>
          <w:p w14:paraId="330A0665">
            <w:pPr>
              <w:pStyle w:val="7"/>
              <w:spacing w:before="272" w:line="360" w:lineRule="exact"/>
              <w:ind w:left="258"/>
              <w:jc w:val="both"/>
              <w:rPr>
                <w:rFonts w:hint="eastAsia"/>
                <w:sz w:val="18"/>
                <w:szCs w:val="18"/>
                <w:lang w:eastAsia="zh-CN"/>
              </w:rPr>
            </w:pPr>
            <w:r>
              <w:rPr>
                <w:rFonts w:hint="eastAsia"/>
                <w:sz w:val="18"/>
                <w:szCs w:val="18"/>
                <w:lang w:eastAsia="zh-CN"/>
              </w:rPr>
              <w:t>7</w:t>
            </w:r>
          </w:p>
        </w:tc>
        <w:tc>
          <w:tcPr>
            <w:tcW w:w="4509" w:type="dxa"/>
            <w:noWrap w:val="0"/>
            <w:vAlign w:val="center"/>
          </w:tcPr>
          <w:p w14:paraId="377C397B">
            <w:pPr>
              <w:pStyle w:val="7"/>
              <w:spacing w:before="122" w:line="360" w:lineRule="exact"/>
              <w:ind w:left="17" w:right="121" w:hanging="1"/>
              <w:jc w:val="both"/>
              <w:rPr>
                <w:rFonts w:hint="default"/>
                <w:sz w:val="18"/>
                <w:szCs w:val="18"/>
                <w:lang w:val="en-US" w:eastAsia="zh-CN"/>
              </w:rPr>
            </w:pPr>
            <w:r>
              <w:rPr>
                <w:spacing w:val="-3"/>
                <w:sz w:val="18"/>
                <w:szCs w:val="18"/>
                <w:lang w:eastAsia="zh-CN"/>
              </w:rPr>
              <w:t>垃圾车每天下班后，要进行清扫清洗，保持车容良好，</w:t>
            </w:r>
            <w:r>
              <w:rPr>
                <w:spacing w:val="17"/>
                <w:sz w:val="18"/>
                <w:szCs w:val="18"/>
                <w:lang w:eastAsia="zh-CN"/>
              </w:rPr>
              <w:t xml:space="preserve"> </w:t>
            </w:r>
            <w:r>
              <w:rPr>
                <w:spacing w:val="-1"/>
                <w:sz w:val="18"/>
                <w:szCs w:val="18"/>
                <w:lang w:eastAsia="zh-CN"/>
              </w:rPr>
              <w:t>如车容不洁，臭味较大</w:t>
            </w:r>
            <w:r>
              <w:rPr>
                <w:rFonts w:hint="eastAsia"/>
                <w:spacing w:val="-1"/>
                <w:sz w:val="18"/>
                <w:szCs w:val="18"/>
                <w:lang w:val="en-US" w:eastAsia="zh-CN"/>
              </w:rPr>
              <w:t>；</w:t>
            </w:r>
          </w:p>
        </w:tc>
        <w:tc>
          <w:tcPr>
            <w:tcW w:w="2885" w:type="dxa"/>
            <w:noWrap w:val="0"/>
            <w:vAlign w:val="center"/>
          </w:tcPr>
          <w:p w14:paraId="470FA184">
            <w:pPr>
              <w:pStyle w:val="7"/>
              <w:spacing w:before="244" w:line="360" w:lineRule="exact"/>
              <w:ind w:left="16"/>
              <w:jc w:val="both"/>
              <w:rPr>
                <w:rFonts w:hint="eastAsia" w:eastAsia="宋体"/>
                <w:sz w:val="18"/>
                <w:szCs w:val="18"/>
                <w:lang w:eastAsia="zh-CN"/>
              </w:rPr>
            </w:pPr>
            <w:r>
              <w:rPr>
                <w:spacing w:val="-4"/>
                <w:sz w:val="18"/>
                <w:szCs w:val="18"/>
              </w:rPr>
              <w:t>每车每次扣</w:t>
            </w:r>
            <w:r>
              <w:rPr>
                <w:spacing w:val="-25"/>
                <w:sz w:val="18"/>
                <w:szCs w:val="18"/>
              </w:rPr>
              <w:t xml:space="preserve"> </w:t>
            </w:r>
            <w:r>
              <w:rPr>
                <w:spacing w:val="-4"/>
                <w:sz w:val="18"/>
                <w:szCs w:val="18"/>
              </w:rPr>
              <w:t>1</w:t>
            </w:r>
            <w:r>
              <w:rPr>
                <w:spacing w:val="-36"/>
                <w:sz w:val="18"/>
                <w:szCs w:val="18"/>
              </w:rPr>
              <w:t xml:space="preserve"> </w:t>
            </w:r>
            <w:r>
              <w:rPr>
                <w:spacing w:val="-4"/>
                <w:sz w:val="18"/>
                <w:szCs w:val="18"/>
              </w:rPr>
              <w:t>分</w:t>
            </w:r>
            <w:r>
              <w:rPr>
                <w:rFonts w:hint="eastAsia"/>
                <w:spacing w:val="-4"/>
                <w:sz w:val="18"/>
                <w:szCs w:val="18"/>
                <w:lang w:eastAsia="zh-CN"/>
              </w:rPr>
              <w:t>。</w:t>
            </w:r>
          </w:p>
        </w:tc>
      </w:tr>
      <w:tr w14:paraId="2E43A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841" w:type="dxa"/>
            <w:vMerge w:val="continue"/>
            <w:tcBorders>
              <w:top w:val="nil"/>
              <w:bottom w:val="nil"/>
            </w:tcBorders>
            <w:noWrap w:val="0"/>
            <w:vAlign w:val="center"/>
          </w:tcPr>
          <w:p w14:paraId="7B561474">
            <w:pPr>
              <w:spacing w:line="360" w:lineRule="exact"/>
              <w:jc w:val="both"/>
            </w:pPr>
          </w:p>
        </w:tc>
        <w:tc>
          <w:tcPr>
            <w:tcW w:w="606" w:type="dxa"/>
            <w:noWrap w:val="0"/>
            <w:vAlign w:val="center"/>
          </w:tcPr>
          <w:p w14:paraId="010CF444">
            <w:pPr>
              <w:pStyle w:val="7"/>
              <w:spacing w:before="274" w:line="360" w:lineRule="exact"/>
              <w:ind w:left="258"/>
              <w:jc w:val="both"/>
              <w:rPr>
                <w:rFonts w:hint="eastAsia"/>
                <w:sz w:val="18"/>
                <w:szCs w:val="18"/>
                <w:lang w:eastAsia="zh-CN"/>
              </w:rPr>
            </w:pPr>
            <w:r>
              <w:rPr>
                <w:rFonts w:hint="eastAsia"/>
                <w:sz w:val="18"/>
                <w:szCs w:val="18"/>
                <w:lang w:eastAsia="zh-CN"/>
              </w:rPr>
              <w:t>8</w:t>
            </w:r>
          </w:p>
        </w:tc>
        <w:tc>
          <w:tcPr>
            <w:tcW w:w="4509" w:type="dxa"/>
            <w:noWrap w:val="0"/>
            <w:vAlign w:val="center"/>
          </w:tcPr>
          <w:p w14:paraId="075A7874">
            <w:pPr>
              <w:pStyle w:val="7"/>
              <w:spacing w:before="80" w:line="360" w:lineRule="exact"/>
              <w:ind w:left="17" w:right="76" w:hanging="1"/>
              <w:jc w:val="both"/>
              <w:rPr>
                <w:rFonts w:hint="default"/>
                <w:sz w:val="18"/>
                <w:szCs w:val="18"/>
                <w:lang w:val="en-US" w:eastAsia="zh-CN"/>
              </w:rPr>
            </w:pPr>
            <w:r>
              <w:rPr>
                <w:spacing w:val="-1"/>
                <w:sz w:val="18"/>
                <w:szCs w:val="18"/>
                <w:lang w:eastAsia="zh-CN"/>
              </w:rPr>
              <w:t>垃圾站的垃圾渗滤液定期清运至政府指定区域并做好台账，如发现偷</w:t>
            </w:r>
            <w:r>
              <w:rPr>
                <w:rFonts w:hint="eastAsia"/>
                <w:spacing w:val="-1"/>
                <w:sz w:val="18"/>
                <w:szCs w:val="18"/>
                <w:lang w:eastAsia="zh-CN"/>
              </w:rPr>
              <w:t>倒</w:t>
            </w:r>
            <w:r>
              <w:rPr>
                <w:spacing w:val="-1"/>
                <w:sz w:val="18"/>
                <w:szCs w:val="18"/>
                <w:lang w:eastAsia="zh-CN"/>
              </w:rPr>
              <w:t>渗滤液的</w:t>
            </w:r>
            <w:r>
              <w:rPr>
                <w:rFonts w:hint="eastAsia"/>
                <w:spacing w:val="-1"/>
                <w:sz w:val="18"/>
                <w:szCs w:val="18"/>
                <w:lang w:val="en-US" w:eastAsia="zh-CN"/>
              </w:rPr>
              <w:t>；</w:t>
            </w:r>
          </w:p>
        </w:tc>
        <w:tc>
          <w:tcPr>
            <w:tcW w:w="2885" w:type="dxa"/>
            <w:noWrap w:val="0"/>
            <w:vAlign w:val="center"/>
          </w:tcPr>
          <w:p w14:paraId="57D7F22A">
            <w:pPr>
              <w:pStyle w:val="7"/>
              <w:spacing w:before="246" w:line="360" w:lineRule="exact"/>
              <w:ind w:left="16"/>
              <w:jc w:val="both"/>
              <w:rPr>
                <w:rFonts w:hint="eastAsia" w:eastAsia="宋体"/>
                <w:sz w:val="18"/>
                <w:szCs w:val="18"/>
                <w:lang w:eastAsia="zh-CN"/>
              </w:rPr>
            </w:pPr>
            <w:r>
              <w:rPr>
                <w:spacing w:val="-4"/>
                <w:sz w:val="18"/>
                <w:szCs w:val="18"/>
              </w:rPr>
              <w:t>每次扣</w:t>
            </w:r>
            <w:r>
              <w:rPr>
                <w:spacing w:val="-33"/>
                <w:sz w:val="18"/>
                <w:szCs w:val="18"/>
              </w:rPr>
              <w:t xml:space="preserve"> </w:t>
            </w:r>
            <w:r>
              <w:rPr>
                <w:spacing w:val="-4"/>
                <w:sz w:val="18"/>
                <w:szCs w:val="18"/>
              </w:rPr>
              <w:t>3</w:t>
            </w:r>
            <w:r>
              <w:rPr>
                <w:spacing w:val="-36"/>
                <w:sz w:val="18"/>
                <w:szCs w:val="18"/>
              </w:rPr>
              <w:t xml:space="preserve"> </w:t>
            </w:r>
            <w:r>
              <w:rPr>
                <w:spacing w:val="-4"/>
                <w:sz w:val="18"/>
                <w:szCs w:val="18"/>
              </w:rPr>
              <w:t>分</w:t>
            </w:r>
            <w:r>
              <w:rPr>
                <w:rFonts w:hint="eastAsia"/>
                <w:spacing w:val="-4"/>
                <w:sz w:val="18"/>
                <w:szCs w:val="18"/>
                <w:lang w:eastAsia="zh-CN"/>
              </w:rPr>
              <w:t>。</w:t>
            </w:r>
          </w:p>
        </w:tc>
      </w:tr>
      <w:tr w14:paraId="334B9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841" w:type="dxa"/>
            <w:vMerge w:val="continue"/>
            <w:tcBorders>
              <w:top w:val="nil"/>
              <w:bottom w:val="nil"/>
            </w:tcBorders>
            <w:noWrap w:val="0"/>
            <w:vAlign w:val="center"/>
          </w:tcPr>
          <w:p w14:paraId="38AC8536">
            <w:pPr>
              <w:spacing w:line="360" w:lineRule="exact"/>
              <w:jc w:val="both"/>
            </w:pPr>
          </w:p>
        </w:tc>
        <w:tc>
          <w:tcPr>
            <w:tcW w:w="606" w:type="dxa"/>
            <w:noWrap w:val="0"/>
            <w:vAlign w:val="center"/>
          </w:tcPr>
          <w:p w14:paraId="491790A7">
            <w:pPr>
              <w:pStyle w:val="7"/>
              <w:spacing w:before="274" w:line="360" w:lineRule="exact"/>
              <w:ind w:left="225"/>
              <w:jc w:val="both"/>
              <w:rPr>
                <w:rFonts w:hint="eastAsia"/>
                <w:sz w:val="18"/>
                <w:szCs w:val="18"/>
                <w:lang w:eastAsia="zh-CN"/>
              </w:rPr>
            </w:pPr>
            <w:r>
              <w:rPr>
                <w:rFonts w:hint="eastAsia"/>
                <w:spacing w:val="-10"/>
                <w:sz w:val="18"/>
                <w:szCs w:val="18"/>
                <w:lang w:eastAsia="zh-CN"/>
              </w:rPr>
              <w:t>9</w:t>
            </w:r>
          </w:p>
        </w:tc>
        <w:tc>
          <w:tcPr>
            <w:tcW w:w="4509" w:type="dxa"/>
            <w:noWrap w:val="0"/>
            <w:vAlign w:val="center"/>
          </w:tcPr>
          <w:p w14:paraId="4FA33E02">
            <w:pPr>
              <w:pStyle w:val="7"/>
              <w:spacing w:before="81" w:line="360" w:lineRule="exact"/>
              <w:ind w:left="16"/>
              <w:jc w:val="both"/>
              <w:rPr>
                <w:rFonts w:hint="default"/>
                <w:sz w:val="18"/>
                <w:szCs w:val="18"/>
                <w:lang w:val="en-US" w:eastAsia="zh-CN"/>
              </w:rPr>
            </w:pPr>
            <w:r>
              <w:rPr>
                <w:spacing w:val="-1"/>
                <w:sz w:val="18"/>
                <w:szCs w:val="18"/>
                <w:lang w:eastAsia="zh-CN"/>
              </w:rPr>
              <w:t>垃圾站内渗滤液无满溢现象，如出现满溢未及时清理的</w:t>
            </w:r>
            <w:r>
              <w:rPr>
                <w:rFonts w:hint="eastAsia"/>
                <w:spacing w:val="-1"/>
                <w:sz w:val="18"/>
                <w:szCs w:val="18"/>
                <w:lang w:val="en-US" w:eastAsia="zh-CN"/>
              </w:rPr>
              <w:t>；</w:t>
            </w:r>
          </w:p>
        </w:tc>
        <w:tc>
          <w:tcPr>
            <w:tcW w:w="2885" w:type="dxa"/>
            <w:noWrap w:val="0"/>
            <w:vAlign w:val="center"/>
          </w:tcPr>
          <w:p w14:paraId="0964ED7B">
            <w:pPr>
              <w:pStyle w:val="7"/>
              <w:spacing w:before="247" w:line="360" w:lineRule="exact"/>
              <w:ind w:left="16"/>
              <w:jc w:val="both"/>
              <w:rPr>
                <w:rFonts w:hint="eastAsia" w:eastAsia="宋体"/>
                <w:sz w:val="18"/>
                <w:szCs w:val="18"/>
                <w:lang w:eastAsia="zh-CN"/>
              </w:rPr>
            </w:pPr>
            <w:r>
              <w:rPr>
                <w:spacing w:val="-4"/>
                <w:sz w:val="18"/>
                <w:szCs w:val="18"/>
              </w:rPr>
              <w:t>每次扣</w:t>
            </w:r>
            <w:r>
              <w:rPr>
                <w:spacing w:val="-33"/>
                <w:sz w:val="18"/>
                <w:szCs w:val="18"/>
              </w:rPr>
              <w:t xml:space="preserve"> </w:t>
            </w:r>
            <w:r>
              <w:rPr>
                <w:spacing w:val="-4"/>
                <w:sz w:val="18"/>
                <w:szCs w:val="18"/>
              </w:rPr>
              <w:t>2</w:t>
            </w:r>
            <w:r>
              <w:rPr>
                <w:spacing w:val="-36"/>
                <w:sz w:val="18"/>
                <w:szCs w:val="18"/>
              </w:rPr>
              <w:t xml:space="preserve"> </w:t>
            </w:r>
            <w:r>
              <w:rPr>
                <w:spacing w:val="-4"/>
                <w:sz w:val="18"/>
                <w:szCs w:val="18"/>
              </w:rPr>
              <w:t>分</w:t>
            </w:r>
            <w:r>
              <w:rPr>
                <w:rFonts w:hint="eastAsia"/>
                <w:spacing w:val="-4"/>
                <w:sz w:val="18"/>
                <w:szCs w:val="18"/>
                <w:lang w:eastAsia="zh-CN"/>
              </w:rPr>
              <w:t>。</w:t>
            </w:r>
          </w:p>
        </w:tc>
      </w:tr>
      <w:tr w14:paraId="235EC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841" w:type="dxa"/>
            <w:vMerge w:val="continue"/>
            <w:tcBorders>
              <w:top w:val="nil"/>
            </w:tcBorders>
            <w:noWrap w:val="0"/>
            <w:vAlign w:val="center"/>
          </w:tcPr>
          <w:p w14:paraId="42D9A507">
            <w:pPr>
              <w:spacing w:line="360" w:lineRule="exact"/>
              <w:jc w:val="both"/>
            </w:pPr>
          </w:p>
        </w:tc>
        <w:tc>
          <w:tcPr>
            <w:tcW w:w="606" w:type="dxa"/>
            <w:noWrap w:val="0"/>
            <w:vAlign w:val="center"/>
          </w:tcPr>
          <w:p w14:paraId="69A20D0D">
            <w:pPr>
              <w:pStyle w:val="7"/>
              <w:spacing w:before="272" w:line="360" w:lineRule="exact"/>
              <w:ind w:left="225"/>
              <w:jc w:val="both"/>
              <w:rPr>
                <w:rFonts w:hint="eastAsia"/>
                <w:sz w:val="18"/>
                <w:szCs w:val="18"/>
                <w:lang w:eastAsia="zh-CN"/>
              </w:rPr>
            </w:pPr>
            <w:r>
              <w:rPr>
                <w:spacing w:val="-10"/>
                <w:sz w:val="18"/>
                <w:szCs w:val="18"/>
              </w:rPr>
              <w:t>1</w:t>
            </w:r>
            <w:r>
              <w:rPr>
                <w:rFonts w:hint="eastAsia"/>
                <w:spacing w:val="-10"/>
                <w:sz w:val="18"/>
                <w:szCs w:val="18"/>
                <w:lang w:eastAsia="zh-CN"/>
              </w:rPr>
              <w:t>0</w:t>
            </w:r>
          </w:p>
        </w:tc>
        <w:tc>
          <w:tcPr>
            <w:tcW w:w="4509" w:type="dxa"/>
            <w:noWrap w:val="0"/>
            <w:vAlign w:val="center"/>
          </w:tcPr>
          <w:p w14:paraId="5EFCE15F">
            <w:pPr>
              <w:pStyle w:val="7"/>
              <w:spacing w:before="82" w:line="360" w:lineRule="exact"/>
              <w:ind w:left="16" w:right="76"/>
              <w:jc w:val="both"/>
              <w:rPr>
                <w:rFonts w:hint="default"/>
                <w:sz w:val="18"/>
                <w:szCs w:val="18"/>
                <w:lang w:val="en-US" w:eastAsia="zh-CN"/>
              </w:rPr>
            </w:pPr>
            <w:r>
              <w:rPr>
                <w:spacing w:val="-1"/>
                <w:sz w:val="18"/>
                <w:szCs w:val="18"/>
                <w:lang w:eastAsia="zh-CN"/>
              </w:rPr>
              <w:t>渗滤液清运车辆密闭，无滴撒漏现象，如清运过程中有</w:t>
            </w:r>
            <w:r>
              <w:rPr>
                <w:spacing w:val="-3"/>
                <w:sz w:val="18"/>
                <w:szCs w:val="18"/>
                <w:lang w:eastAsia="zh-CN"/>
              </w:rPr>
              <w:t>滴撒漏的</w:t>
            </w:r>
            <w:r>
              <w:rPr>
                <w:rFonts w:hint="eastAsia"/>
                <w:spacing w:val="-3"/>
                <w:sz w:val="18"/>
                <w:szCs w:val="18"/>
                <w:lang w:val="en-US" w:eastAsia="zh-CN"/>
              </w:rPr>
              <w:t>；</w:t>
            </w:r>
          </w:p>
        </w:tc>
        <w:tc>
          <w:tcPr>
            <w:tcW w:w="2885" w:type="dxa"/>
            <w:noWrap w:val="0"/>
            <w:vAlign w:val="center"/>
          </w:tcPr>
          <w:p w14:paraId="435DDFB0">
            <w:pPr>
              <w:pStyle w:val="7"/>
              <w:spacing w:before="245" w:line="360" w:lineRule="exact"/>
              <w:ind w:left="16"/>
              <w:jc w:val="both"/>
              <w:rPr>
                <w:rFonts w:hint="eastAsia" w:eastAsia="宋体"/>
                <w:sz w:val="18"/>
                <w:szCs w:val="18"/>
                <w:lang w:eastAsia="zh-CN"/>
              </w:rPr>
            </w:pPr>
            <w:r>
              <w:rPr>
                <w:spacing w:val="-6"/>
                <w:sz w:val="18"/>
                <w:szCs w:val="18"/>
              </w:rPr>
              <w:t>每次扣</w:t>
            </w:r>
            <w:r>
              <w:rPr>
                <w:spacing w:val="-23"/>
                <w:sz w:val="18"/>
                <w:szCs w:val="18"/>
              </w:rPr>
              <w:t xml:space="preserve"> </w:t>
            </w:r>
            <w:r>
              <w:rPr>
                <w:spacing w:val="-6"/>
                <w:sz w:val="18"/>
                <w:szCs w:val="18"/>
              </w:rPr>
              <w:t>1</w:t>
            </w:r>
            <w:r>
              <w:rPr>
                <w:spacing w:val="-36"/>
                <w:sz w:val="18"/>
                <w:szCs w:val="18"/>
              </w:rPr>
              <w:t xml:space="preserve"> </w:t>
            </w:r>
            <w:r>
              <w:rPr>
                <w:spacing w:val="-6"/>
                <w:sz w:val="18"/>
                <w:szCs w:val="18"/>
              </w:rPr>
              <w:t>分</w:t>
            </w:r>
            <w:r>
              <w:rPr>
                <w:rFonts w:hint="eastAsia"/>
                <w:spacing w:val="-6"/>
                <w:sz w:val="18"/>
                <w:szCs w:val="18"/>
                <w:lang w:eastAsia="zh-CN"/>
              </w:rPr>
              <w:t>。</w:t>
            </w:r>
          </w:p>
        </w:tc>
      </w:tr>
      <w:tr w14:paraId="57F89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841" w:type="dxa"/>
            <w:vMerge w:val="continue"/>
            <w:noWrap w:val="0"/>
            <w:vAlign w:val="center"/>
          </w:tcPr>
          <w:p w14:paraId="25598A71">
            <w:pPr>
              <w:spacing w:line="360" w:lineRule="exact"/>
              <w:jc w:val="both"/>
            </w:pPr>
          </w:p>
        </w:tc>
        <w:tc>
          <w:tcPr>
            <w:tcW w:w="606" w:type="dxa"/>
            <w:noWrap w:val="0"/>
            <w:vAlign w:val="center"/>
          </w:tcPr>
          <w:p w14:paraId="2109D86F">
            <w:pPr>
              <w:pStyle w:val="7"/>
              <w:spacing w:before="58" w:line="360" w:lineRule="exact"/>
              <w:ind w:firstLine="180" w:firstLineChars="100"/>
              <w:jc w:val="both"/>
              <w:rPr>
                <w:rFonts w:hint="eastAsia"/>
                <w:sz w:val="18"/>
                <w:szCs w:val="18"/>
                <w:lang w:eastAsia="zh-CN"/>
              </w:rPr>
            </w:pPr>
            <w:r>
              <w:rPr>
                <w:rFonts w:hint="eastAsia"/>
                <w:sz w:val="18"/>
                <w:szCs w:val="18"/>
                <w:lang w:eastAsia="zh-CN"/>
              </w:rPr>
              <w:t>11</w:t>
            </w:r>
          </w:p>
        </w:tc>
        <w:tc>
          <w:tcPr>
            <w:tcW w:w="4509" w:type="dxa"/>
            <w:noWrap w:val="0"/>
            <w:vAlign w:val="center"/>
          </w:tcPr>
          <w:p w14:paraId="64A72A70">
            <w:pPr>
              <w:pStyle w:val="7"/>
              <w:spacing w:before="156" w:line="360" w:lineRule="exact"/>
              <w:ind w:left="11" w:right="32"/>
              <w:jc w:val="both"/>
              <w:rPr>
                <w:rFonts w:hint="eastAsia"/>
                <w:sz w:val="18"/>
                <w:szCs w:val="18"/>
                <w:lang w:eastAsia="zh-CN"/>
              </w:rPr>
            </w:pPr>
            <w:r>
              <w:rPr>
                <w:spacing w:val="-1"/>
                <w:sz w:val="18"/>
                <w:szCs w:val="18"/>
                <w:lang w:eastAsia="zh-CN"/>
              </w:rPr>
              <w:t>对镇政府整改通知单在</w:t>
            </w:r>
            <w:r>
              <w:rPr>
                <w:spacing w:val="-27"/>
                <w:sz w:val="18"/>
                <w:szCs w:val="18"/>
                <w:lang w:eastAsia="zh-CN"/>
              </w:rPr>
              <w:t xml:space="preserve"> </w:t>
            </w:r>
            <w:r>
              <w:rPr>
                <w:spacing w:val="-1"/>
                <w:sz w:val="18"/>
                <w:szCs w:val="18"/>
                <w:lang w:eastAsia="zh-CN"/>
              </w:rPr>
              <w:t>3小时内要有响</w:t>
            </w:r>
            <w:r>
              <w:rPr>
                <w:spacing w:val="-2"/>
                <w:sz w:val="18"/>
                <w:szCs w:val="18"/>
                <w:lang w:eastAsia="zh-CN"/>
              </w:rPr>
              <w:t>应，24</w:t>
            </w:r>
            <w:r>
              <w:rPr>
                <w:spacing w:val="-20"/>
                <w:sz w:val="18"/>
                <w:szCs w:val="18"/>
                <w:lang w:eastAsia="zh-CN"/>
              </w:rPr>
              <w:t xml:space="preserve"> </w:t>
            </w:r>
            <w:r>
              <w:rPr>
                <w:spacing w:val="-2"/>
                <w:sz w:val="18"/>
                <w:szCs w:val="18"/>
                <w:lang w:eastAsia="zh-CN"/>
              </w:rPr>
              <w:t>小时内整改到位， 否则扣分</w:t>
            </w:r>
            <w:r>
              <w:rPr>
                <w:rFonts w:hint="eastAsia"/>
                <w:spacing w:val="-2"/>
                <w:sz w:val="18"/>
                <w:szCs w:val="18"/>
                <w:lang w:val="en-US" w:eastAsia="zh-CN"/>
              </w:rPr>
              <w:t>；</w:t>
            </w:r>
          </w:p>
        </w:tc>
        <w:tc>
          <w:tcPr>
            <w:tcW w:w="2885" w:type="dxa"/>
            <w:noWrap w:val="0"/>
            <w:vAlign w:val="center"/>
          </w:tcPr>
          <w:p w14:paraId="7D956029">
            <w:pPr>
              <w:pStyle w:val="7"/>
              <w:spacing w:before="156" w:line="360" w:lineRule="exact"/>
              <w:ind w:left="17" w:right="81" w:hanging="2"/>
              <w:jc w:val="both"/>
              <w:rPr>
                <w:rFonts w:hint="eastAsia"/>
                <w:sz w:val="18"/>
                <w:szCs w:val="18"/>
                <w:lang w:eastAsia="zh-CN"/>
              </w:rPr>
            </w:pPr>
            <w:r>
              <w:rPr>
                <w:spacing w:val="-4"/>
                <w:sz w:val="18"/>
                <w:szCs w:val="18"/>
                <w:lang w:eastAsia="zh-CN"/>
              </w:rPr>
              <w:t>每次扣</w:t>
            </w:r>
            <w:r>
              <w:rPr>
                <w:spacing w:val="-11"/>
                <w:sz w:val="18"/>
                <w:szCs w:val="18"/>
                <w:lang w:eastAsia="zh-CN"/>
              </w:rPr>
              <w:t xml:space="preserve"> </w:t>
            </w:r>
            <w:r>
              <w:rPr>
                <w:spacing w:val="-4"/>
                <w:sz w:val="18"/>
                <w:szCs w:val="18"/>
                <w:lang w:eastAsia="zh-CN"/>
              </w:rPr>
              <w:t>1</w:t>
            </w:r>
            <w:r>
              <w:rPr>
                <w:spacing w:val="-37"/>
                <w:sz w:val="18"/>
                <w:szCs w:val="18"/>
                <w:lang w:eastAsia="zh-CN"/>
              </w:rPr>
              <w:t xml:space="preserve"> </w:t>
            </w:r>
            <w:r>
              <w:rPr>
                <w:spacing w:val="-4"/>
                <w:sz w:val="18"/>
                <w:szCs w:val="18"/>
                <w:lang w:eastAsia="zh-CN"/>
              </w:rPr>
              <w:t>分，超过</w:t>
            </w:r>
            <w:r>
              <w:rPr>
                <w:spacing w:val="-38"/>
                <w:sz w:val="18"/>
                <w:szCs w:val="18"/>
                <w:lang w:eastAsia="zh-CN"/>
              </w:rPr>
              <w:t xml:space="preserve"> </w:t>
            </w:r>
            <w:r>
              <w:rPr>
                <w:spacing w:val="-4"/>
                <w:sz w:val="18"/>
                <w:szCs w:val="18"/>
                <w:lang w:eastAsia="zh-CN"/>
              </w:rPr>
              <w:t>48</w:t>
            </w:r>
            <w:r>
              <w:rPr>
                <w:spacing w:val="-33"/>
                <w:sz w:val="18"/>
                <w:szCs w:val="18"/>
                <w:lang w:eastAsia="zh-CN"/>
              </w:rPr>
              <w:t xml:space="preserve"> </w:t>
            </w:r>
            <w:r>
              <w:rPr>
                <w:spacing w:val="-4"/>
                <w:sz w:val="18"/>
                <w:szCs w:val="18"/>
                <w:lang w:eastAsia="zh-CN"/>
              </w:rPr>
              <w:t>小时内未整改的</w:t>
            </w:r>
            <w:r>
              <w:rPr>
                <w:sz w:val="18"/>
                <w:szCs w:val="18"/>
                <w:lang w:eastAsia="zh-CN"/>
              </w:rPr>
              <w:t xml:space="preserve"> </w:t>
            </w:r>
            <w:r>
              <w:rPr>
                <w:spacing w:val="-4"/>
                <w:sz w:val="18"/>
                <w:szCs w:val="18"/>
                <w:lang w:eastAsia="zh-CN"/>
              </w:rPr>
              <w:t>扣</w:t>
            </w:r>
            <w:r>
              <w:rPr>
                <w:spacing w:val="-29"/>
                <w:sz w:val="18"/>
                <w:szCs w:val="18"/>
                <w:lang w:eastAsia="zh-CN"/>
              </w:rPr>
              <w:t xml:space="preserve"> </w:t>
            </w:r>
            <w:r>
              <w:rPr>
                <w:spacing w:val="-4"/>
                <w:sz w:val="18"/>
                <w:szCs w:val="18"/>
                <w:lang w:eastAsia="zh-CN"/>
              </w:rPr>
              <w:t>3</w:t>
            </w:r>
            <w:r>
              <w:rPr>
                <w:spacing w:val="-36"/>
                <w:sz w:val="18"/>
                <w:szCs w:val="18"/>
                <w:lang w:eastAsia="zh-CN"/>
              </w:rPr>
              <w:t xml:space="preserve"> </w:t>
            </w:r>
            <w:r>
              <w:rPr>
                <w:spacing w:val="-4"/>
                <w:sz w:val="18"/>
                <w:szCs w:val="18"/>
                <w:lang w:eastAsia="zh-CN"/>
              </w:rPr>
              <w:t>分，以此类推。</w:t>
            </w:r>
          </w:p>
        </w:tc>
      </w:tr>
      <w:tr w14:paraId="74602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841" w:type="dxa"/>
            <w:vMerge w:val="continue"/>
            <w:noWrap w:val="0"/>
            <w:vAlign w:val="center"/>
          </w:tcPr>
          <w:p w14:paraId="3BB26019">
            <w:pPr>
              <w:spacing w:line="360" w:lineRule="exact"/>
              <w:jc w:val="both"/>
              <w:rPr>
                <w:lang w:eastAsia="zh-CN"/>
              </w:rPr>
            </w:pPr>
          </w:p>
        </w:tc>
        <w:tc>
          <w:tcPr>
            <w:tcW w:w="606" w:type="dxa"/>
            <w:noWrap w:val="0"/>
            <w:vAlign w:val="center"/>
          </w:tcPr>
          <w:p w14:paraId="78DDAFB5">
            <w:pPr>
              <w:pStyle w:val="7"/>
              <w:spacing w:before="58" w:line="360" w:lineRule="exact"/>
              <w:jc w:val="both"/>
              <w:rPr>
                <w:rFonts w:hint="eastAsia"/>
                <w:sz w:val="18"/>
                <w:szCs w:val="18"/>
                <w:lang w:eastAsia="zh-CN"/>
              </w:rPr>
            </w:pPr>
            <w:r>
              <w:rPr>
                <w:rFonts w:hint="eastAsia"/>
                <w:sz w:val="18"/>
                <w:szCs w:val="18"/>
                <w:lang w:eastAsia="zh-CN"/>
              </w:rPr>
              <w:t xml:space="preserve">  12</w:t>
            </w:r>
          </w:p>
        </w:tc>
        <w:tc>
          <w:tcPr>
            <w:tcW w:w="4509" w:type="dxa"/>
            <w:noWrap w:val="0"/>
            <w:vAlign w:val="center"/>
          </w:tcPr>
          <w:p w14:paraId="69F7FA81">
            <w:pPr>
              <w:pStyle w:val="7"/>
              <w:spacing w:before="294" w:line="360" w:lineRule="exact"/>
              <w:ind w:left="11"/>
              <w:jc w:val="both"/>
              <w:rPr>
                <w:rFonts w:hint="eastAsia"/>
                <w:sz w:val="18"/>
                <w:szCs w:val="18"/>
                <w:lang w:eastAsia="zh-CN"/>
              </w:rPr>
            </w:pPr>
            <w:r>
              <w:rPr>
                <w:spacing w:val="-1"/>
                <w:sz w:val="18"/>
                <w:szCs w:val="18"/>
                <w:lang w:eastAsia="zh-CN"/>
              </w:rPr>
              <w:t>对所有环卫作业人员交纳意外险，作业车辆交纳保险</w:t>
            </w:r>
            <w:r>
              <w:rPr>
                <w:rFonts w:hint="eastAsia"/>
                <w:spacing w:val="-1"/>
                <w:sz w:val="18"/>
                <w:szCs w:val="18"/>
                <w:lang w:val="en-US" w:eastAsia="zh-CN"/>
              </w:rPr>
              <w:t>；</w:t>
            </w:r>
          </w:p>
        </w:tc>
        <w:tc>
          <w:tcPr>
            <w:tcW w:w="2885" w:type="dxa"/>
            <w:noWrap w:val="0"/>
            <w:vAlign w:val="center"/>
          </w:tcPr>
          <w:p w14:paraId="6CF077FF">
            <w:pPr>
              <w:pStyle w:val="7"/>
              <w:spacing w:before="145" w:line="360" w:lineRule="exact"/>
              <w:ind w:left="16" w:right="172" w:firstLine="2"/>
              <w:jc w:val="both"/>
              <w:rPr>
                <w:rFonts w:hint="eastAsia"/>
                <w:sz w:val="18"/>
                <w:szCs w:val="18"/>
                <w:lang w:eastAsia="zh-CN"/>
              </w:rPr>
            </w:pPr>
            <w:r>
              <w:rPr>
                <w:spacing w:val="-2"/>
                <w:sz w:val="18"/>
                <w:szCs w:val="18"/>
                <w:lang w:eastAsia="zh-CN"/>
              </w:rPr>
              <w:t>发现一人未交扣</w:t>
            </w:r>
            <w:r>
              <w:rPr>
                <w:spacing w:val="-33"/>
                <w:sz w:val="18"/>
                <w:szCs w:val="18"/>
                <w:lang w:eastAsia="zh-CN"/>
              </w:rPr>
              <w:t xml:space="preserve"> </w:t>
            </w:r>
            <w:r>
              <w:rPr>
                <w:spacing w:val="-2"/>
                <w:sz w:val="18"/>
                <w:szCs w:val="18"/>
                <w:lang w:eastAsia="zh-CN"/>
              </w:rPr>
              <w:t>2</w:t>
            </w:r>
            <w:r>
              <w:rPr>
                <w:spacing w:val="-36"/>
                <w:sz w:val="18"/>
                <w:szCs w:val="18"/>
                <w:lang w:eastAsia="zh-CN"/>
              </w:rPr>
              <w:t xml:space="preserve"> </w:t>
            </w:r>
            <w:r>
              <w:rPr>
                <w:spacing w:val="-2"/>
                <w:sz w:val="18"/>
                <w:szCs w:val="18"/>
                <w:lang w:eastAsia="zh-CN"/>
              </w:rPr>
              <w:t>分，发现车辆未交</w:t>
            </w:r>
            <w:r>
              <w:rPr>
                <w:spacing w:val="-3"/>
                <w:sz w:val="18"/>
                <w:szCs w:val="18"/>
                <w:lang w:eastAsia="zh-CN"/>
              </w:rPr>
              <w:t>保险，每车扣</w:t>
            </w:r>
            <w:r>
              <w:rPr>
                <w:spacing w:val="-30"/>
                <w:sz w:val="18"/>
                <w:szCs w:val="18"/>
                <w:lang w:eastAsia="zh-CN"/>
              </w:rPr>
              <w:t xml:space="preserve"> </w:t>
            </w:r>
            <w:r>
              <w:rPr>
                <w:spacing w:val="-3"/>
                <w:sz w:val="18"/>
                <w:szCs w:val="18"/>
                <w:lang w:eastAsia="zh-CN"/>
              </w:rPr>
              <w:t>2</w:t>
            </w:r>
            <w:r>
              <w:rPr>
                <w:spacing w:val="-36"/>
                <w:sz w:val="18"/>
                <w:szCs w:val="18"/>
                <w:lang w:eastAsia="zh-CN"/>
              </w:rPr>
              <w:t xml:space="preserve"> </w:t>
            </w:r>
            <w:r>
              <w:rPr>
                <w:spacing w:val="-3"/>
                <w:sz w:val="18"/>
                <w:szCs w:val="18"/>
                <w:lang w:eastAsia="zh-CN"/>
              </w:rPr>
              <w:t>分</w:t>
            </w:r>
            <w:r>
              <w:rPr>
                <w:rFonts w:hint="eastAsia"/>
                <w:spacing w:val="-3"/>
                <w:sz w:val="18"/>
                <w:szCs w:val="18"/>
                <w:lang w:eastAsia="zh-CN"/>
              </w:rPr>
              <w:t>。</w:t>
            </w:r>
          </w:p>
        </w:tc>
      </w:tr>
      <w:tr w14:paraId="23B2B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841" w:type="dxa"/>
            <w:vMerge w:val="continue"/>
            <w:noWrap w:val="0"/>
            <w:vAlign w:val="center"/>
          </w:tcPr>
          <w:p w14:paraId="77921FA8">
            <w:pPr>
              <w:spacing w:line="360" w:lineRule="exact"/>
              <w:jc w:val="both"/>
              <w:rPr>
                <w:lang w:eastAsia="zh-CN"/>
              </w:rPr>
            </w:pPr>
          </w:p>
        </w:tc>
        <w:tc>
          <w:tcPr>
            <w:tcW w:w="606" w:type="dxa"/>
            <w:noWrap w:val="0"/>
            <w:vAlign w:val="center"/>
          </w:tcPr>
          <w:p w14:paraId="42C09F3F">
            <w:pPr>
              <w:pStyle w:val="7"/>
              <w:spacing w:before="59" w:line="360" w:lineRule="exact"/>
              <w:jc w:val="both"/>
              <w:rPr>
                <w:rFonts w:hint="eastAsia"/>
                <w:sz w:val="18"/>
                <w:szCs w:val="18"/>
                <w:lang w:eastAsia="zh-CN"/>
              </w:rPr>
            </w:pPr>
            <w:r>
              <w:rPr>
                <w:rFonts w:hint="eastAsia"/>
                <w:sz w:val="18"/>
                <w:szCs w:val="18"/>
                <w:lang w:eastAsia="zh-CN"/>
              </w:rPr>
              <w:t xml:space="preserve">  13</w:t>
            </w:r>
          </w:p>
        </w:tc>
        <w:tc>
          <w:tcPr>
            <w:tcW w:w="4509" w:type="dxa"/>
            <w:noWrap w:val="0"/>
            <w:vAlign w:val="center"/>
          </w:tcPr>
          <w:p w14:paraId="2AEEE60F">
            <w:pPr>
              <w:pStyle w:val="7"/>
              <w:spacing w:before="91" w:line="360" w:lineRule="exact"/>
              <w:ind w:left="14" w:right="77" w:hanging="1"/>
              <w:jc w:val="both"/>
              <w:rPr>
                <w:rFonts w:hint="default"/>
                <w:sz w:val="18"/>
                <w:szCs w:val="18"/>
                <w:lang w:val="en-US" w:eastAsia="zh-CN"/>
              </w:rPr>
            </w:pPr>
            <w:r>
              <w:rPr>
                <w:spacing w:val="-1"/>
                <w:sz w:val="18"/>
                <w:szCs w:val="18"/>
                <w:lang w:eastAsia="zh-CN"/>
              </w:rPr>
              <w:t>拖欠环卫作业人员工资，随意降低工资标准（最低人均工资不低于当地最低工资标准（以官方发布为准</w:t>
            </w:r>
            <w:r>
              <w:rPr>
                <w:spacing w:val="3"/>
                <w:sz w:val="18"/>
                <w:szCs w:val="18"/>
                <w:lang w:eastAsia="zh-CN"/>
              </w:rPr>
              <w:t>）</w:t>
            </w:r>
            <w:r>
              <w:rPr>
                <w:rFonts w:hint="eastAsia"/>
                <w:spacing w:val="3"/>
                <w:sz w:val="18"/>
                <w:szCs w:val="18"/>
                <w:lang w:val="en-US" w:eastAsia="zh-CN"/>
              </w:rPr>
              <w:t>；</w:t>
            </w:r>
          </w:p>
        </w:tc>
        <w:tc>
          <w:tcPr>
            <w:tcW w:w="2885" w:type="dxa"/>
            <w:noWrap w:val="0"/>
            <w:vAlign w:val="center"/>
          </w:tcPr>
          <w:p w14:paraId="0D37362B">
            <w:pPr>
              <w:pStyle w:val="7"/>
              <w:spacing w:before="239" w:line="360" w:lineRule="exact"/>
              <w:ind w:left="15" w:right="172"/>
              <w:jc w:val="both"/>
              <w:rPr>
                <w:rFonts w:hint="eastAsia"/>
                <w:sz w:val="18"/>
                <w:szCs w:val="18"/>
                <w:lang w:eastAsia="zh-CN"/>
              </w:rPr>
            </w:pPr>
            <w:r>
              <w:rPr>
                <w:spacing w:val="-3"/>
                <w:sz w:val="18"/>
                <w:szCs w:val="18"/>
                <w:lang w:eastAsia="zh-CN"/>
              </w:rPr>
              <w:t>每人每次扣</w:t>
            </w:r>
            <w:r>
              <w:rPr>
                <w:spacing w:val="-14"/>
                <w:sz w:val="18"/>
                <w:szCs w:val="18"/>
                <w:lang w:eastAsia="zh-CN"/>
              </w:rPr>
              <w:t xml:space="preserve"> </w:t>
            </w:r>
            <w:r>
              <w:rPr>
                <w:spacing w:val="-3"/>
                <w:sz w:val="18"/>
                <w:szCs w:val="18"/>
                <w:lang w:eastAsia="zh-CN"/>
              </w:rPr>
              <w:t>1</w:t>
            </w:r>
            <w:r>
              <w:rPr>
                <w:spacing w:val="-37"/>
                <w:sz w:val="18"/>
                <w:szCs w:val="18"/>
                <w:lang w:eastAsia="zh-CN"/>
              </w:rPr>
              <w:t xml:space="preserve"> </w:t>
            </w:r>
            <w:r>
              <w:rPr>
                <w:spacing w:val="-3"/>
                <w:sz w:val="18"/>
                <w:szCs w:val="18"/>
                <w:lang w:eastAsia="zh-CN"/>
              </w:rPr>
              <w:t>分，在二天内未处理到</w:t>
            </w:r>
            <w:r>
              <w:rPr>
                <w:sz w:val="18"/>
                <w:szCs w:val="18"/>
                <w:lang w:eastAsia="zh-CN"/>
              </w:rPr>
              <w:t xml:space="preserve"> </w:t>
            </w:r>
            <w:r>
              <w:rPr>
                <w:spacing w:val="-1"/>
                <w:sz w:val="18"/>
                <w:szCs w:val="18"/>
                <w:lang w:eastAsia="zh-CN"/>
              </w:rPr>
              <w:t>位的双倍扣分，以此类推。</w:t>
            </w:r>
          </w:p>
        </w:tc>
      </w:tr>
      <w:tr w14:paraId="46C49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841" w:type="dxa"/>
            <w:vMerge w:val="continue"/>
            <w:noWrap w:val="0"/>
            <w:vAlign w:val="center"/>
          </w:tcPr>
          <w:p w14:paraId="766855D7">
            <w:pPr>
              <w:spacing w:line="360" w:lineRule="exact"/>
              <w:jc w:val="both"/>
              <w:rPr>
                <w:lang w:eastAsia="zh-CN"/>
              </w:rPr>
            </w:pPr>
          </w:p>
        </w:tc>
        <w:tc>
          <w:tcPr>
            <w:tcW w:w="606" w:type="dxa"/>
            <w:noWrap w:val="0"/>
            <w:vAlign w:val="center"/>
          </w:tcPr>
          <w:p w14:paraId="165E1A5F">
            <w:pPr>
              <w:pStyle w:val="7"/>
              <w:spacing w:before="128" w:line="360" w:lineRule="exact"/>
              <w:ind w:firstLine="180" w:firstLineChars="100"/>
              <w:jc w:val="both"/>
              <w:rPr>
                <w:rFonts w:hint="eastAsia"/>
                <w:sz w:val="18"/>
                <w:szCs w:val="18"/>
                <w:lang w:eastAsia="zh-CN"/>
              </w:rPr>
            </w:pPr>
            <w:r>
              <w:rPr>
                <w:rFonts w:hint="eastAsia"/>
                <w:sz w:val="18"/>
                <w:szCs w:val="18"/>
                <w:lang w:eastAsia="zh-CN"/>
              </w:rPr>
              <w:t>14</w:t>
            </w:r>
          </w:p>
        </w:tc>
        <w:tc>
          <w:tcPr>
            <w:tcW w:w="4509" w:type="dxa"/>
            <w:noWrap w:val="0"/>
            <w:vAlign w:val="center"/>
          </w:tcPr>
          <w:p w14:paraId="4DDE7FB0">
            <w:pPr>
              <w:pStyle w:val="7"/>
              <w:spacing w:before="99" w:line="360" w:lineRule="exact"/>
              <w:ind w:left="16"/>
              <w:jc w:val="both"/>
              <w:rPr>
                <w:rFonts w:hint="eastAsia"/>
                <w:sz w:val="18"/>
                <w:szCs w:val="18"/>
                <w:lang w:eastAsia="zh-CN"/>
              </w:rPr>
            </w:pPr>
            <w:r>
              <w:rPr>
                <w:spacing w:val="-1"/>
                <w:sz w:val="18"/>
                <w:szCs w:val="18"/>
                <w:lang w:eastAsia="zh-CN"/>
              </w:rPr>
              <w:t>受到群众投诉、领导核实的</w:t>
            </w:r>
            <w:r>
              <w:rPr>
                <w:rFonts w:hint="eastAsia"/>
                <w:spacing w:val="-1"/>
                <w:sz w:val="18"/>
                <w:szCs w:val="18"/>
                <w:lang w:eastAsia="zh-CN"/>
              </w:rPr>
              <w:t>。</w:t>
            </w:r>
          </w:p>
        </w:tc>
        <w:tc>
          <w:tcPr>
            <w:tcW w:w="2885" w:type="dxa"/>
            <w:noWrap w:val="0"/>
            <w:vAlign w:val="center"/>
          </w:tcPr>
          <w:p w14:paraId="1020A359">
            <w:pPr>
              <w:pStyle w:val="7"/>
              <w:spacing w:before="99" w:line="360" w:lineRule="exact"/>
              <w:ind w:left="15"/>
              <w:jc w:val="both"/>
              <w:rPr>
                <w:rFonts w:hint="eastAsia" w:eastAsia="宋体"/>
                <w:sz w:val="18"/>
                <w:szCs w:val="18"/>
                <w:lang w:eastAsia="zh-CN"/>
              </w:rPr>
            </w:pPr>
            <w:r>
              <w:rPr>
                <w:spacing w:val="-6"/>
                <w:sz w:val="18"/>
                <w:szCs w:val="18"/>
              </w:rPr>
              <w:t>每次扣</w:t>
            </w:r>
            <w:r>
              <w:rPr>
                <w:spacing w:val="-23"/>
                <w:sz w:val="18"/>
                <w:szCs w:val="18"/>
              </w:rPr>
              <w:t xml:space="preserve"> </w:t>
            </w:r>
            <w:r>
              <w:rPr>
                <w:spacing w:val="-6"/>
                <w:sz w:val="18"/>
                <w:szCs w:val="18"/>
              </w:rPr>
              <w:t>1</w:t>
            </w:r>
            <w:r>
              <w:rPr>
                <w:spacing w:val="-36"/>
                <w:sz w:val="18"/>
                <w:szCs w:val="18"/>
              </w:rPr>
              <w:t xml:space="preserve"> </w:t>
            </w:r>
            <w:r>
              <w:rPr>
                <w:spacing w:val="-6"/>
                <w:sz w:val="18"/>
                <w:szCs w:val="18"/>
              </w:rPr>
              <w:t>分</w:t>
            </w:r>
            <w:r>
              <w:rPr>
                <w:rFonts w:hint="eastAsia"/>
                <w:spacing w:val="-6"/>
                <w:sz w:val="18"/>
                <w:szCs w:val="18"/>
                <w:lang w:eastAsia="zh-CN"/>
              </w:rPr>
              <w:t>。</w:t>
            </w:r>
          </w:p>
        </w:tc>
      </w:tr>
    </w:tbl>
    <w:p w14:paraId="2D155BAA">
      <w:pPr>
        <w:spacing w:before="98" w:line="219" w:lineRule="auto"/>
        <w:jc w:val="center"/>
        <w:outlineLvl w:val="1"/>
        <w:rPr>
          <w:rFonts w:ascii="宋体" w:hAnsi="宋体" w:eastAsia="宋体" w:cs="宋体"/>
          <w:b/>
          <w:bCs/>
          <w:spacing w:val="-6"/>
          <w:sz w:val="28"/>
          <w:szCs w:val="28"/>
          <w:lang w:eastAsia="zh-CN"/>
        </w:rPr>
      </w:pPr>
    </w:p>
    <w:p w14:paraId="0132FCB6">
      <w:pPr>
        <w:spacing w:before="98" w:line="219" w:lineRule="auto"/>
        <w:jc w:val="center"/>
        <w:outlineLvl w:val="1"/>
        <w:rPr>
          <w:rFonts w:ascii="宋体" w:hAnsi="宋体" w:eastAsia="宋体" w:cs="宋体"/>
          <w:b/>
          <w:bCs/>
          <w:spacing w:val="-6"/>
          <w:sz w:val="28"/>
          <w:szCs w:val="28"/>
          <w:lang w:eastAsia="zh-CN"/>
        </w:rPr>
      </w:pPr>
    </w:p>
    <w:p w14:paraId="57AB0D43">
      <w:pPr>
        <w:spacing w:before="98" w:line="219" w:lineRule="auto"/>
        <w:jc w:val="center"/>
        <w:outlineLvl w:val="1"/>
        <w:rPr>
          <w:rFonts w:ascii="宋体" w:hAnsi="宋体" w:eastAsia="宋体" w:cs="宋体"/>
          <w:b/>
          <w:bCs/>
          <w:spacing w:val="-6"/>
          <w:sz w:val="28"/>
          <w:szCs w:val="28"/>
          <w:lang w:eastAsia="zh-CN"/>
        </w:rPr>
      </w:pPr>
    </w:p>
    <w:p w14:paraId="61B848DF">
      <w:pPr>
        <w:spacing w:before="98" w:line="219" w:lineRule="auto"/>
        <w:jc w:val="center"/>
        <w:outlineLvl w:val="1"/>
        <w:rPr>
          <w:rFonts w:ascii="宋体" w:hAnsi="宋体" w:eastAsia="宋体" w:cs="宋体"/>
          <w:b/>
          <w:bCs/>
          <w:spacing w:val="-6"/>
          <w:sz w:val="28"/>
          <w:szCs w:val="28"/>
          <w:lang w:eastAsia="zh-CN"/>
        </w:rPr>
      </w:pPr>
    </w:p>
    <w:p w14:paraId="3264F9F9">
      <w:pPr>
        <w:spacing w:before="98" w:line="219" w:lineRule="auto"/>
        <w:jc w:val="center"/>
        <w:outlineLvl w:val="1"/>
        <w:rPr>
          <w:rFonts w:ascii="宋体" w:hAnsi="宋体" w:eastAsia="宋体" w:cs="宋体"/>
          <w:b/>
          <w:bCs/>
          <w:spacing w:val="-6"/>
          <w:sz w:val="28"/>
          <w:szCs w:val="28"/>
          <w:lang w:eastAsia="zh-CN"/>
        </w:rPr>
      </w:pPr>
    </w:p>
    <w:p w14:paraId="6F608A41">
      <w:pPr>
        <w:spacing w:before="98" w:line="219" w:lineRule="auto"/>
        <w:jc w:val="center"/>
        <w:outlineLvl w:val="1"/>
        <w:rPr>
          <w:rFonts w:ascii="宋体" w:hAnsi="宋体" w:eastAsia="宋体" w:cs="宋体"/>
          <w:b/>
          <w:bCs/>
          <w:spacing w:val="-6"/>
          <w:sz w:val="28"/>
          <w:szCs w:val="28"/>
          <w:lang w:eastAsia="zh-CN"/>
        </w:rPr>
      </w:pPr>
    </w:p>
    <w:p w14:paraId="79E114F7">
      <w:pPr>
        <w:spacing w:before="98" w:line="219" w:lineRule="auto"/>
        <w:jc w:val="center"/>
        <w:outlineLvl w:val="1"/>
        <w:rPr>
          <w:rFonts w:ascii="宋体" w:hAnsi="宋体" w:eastAsia="宋体" w:cs="宋体"/>
          <w:b/>
          <w:bCs/>
          <w:spacing w:val="-6"/>
          <w:sz w:val="28"/>
          <w:szCs w:val="28"/>
          <w:lang w:eastAsia="zh-CN"/>
        </w:rPr>
      </w:pPr>
    </w:p>
    <w:p w14:paraId="38EC09F5">
      <w:pPr>
        <w:spacing w:before="98" w:line="219" w:lineRule="auto"/>
        <w:jc w:val="center"/>
        <w:outlineLvl w:val="1"/>
        <w:rPr>
          <w:rFonts w:ascii="宋体" w:hAnsi="宋体" w:eastAsia="宋体" w:cs="宋体"/>
          <w:b/>
          <w:bCs/>
          <w:spacing w:val="-6"/>
          <w:sz w:val="28"/>
          <w:szCs w:val="28"/>
          <w:lang w:eastAsia="zh-CN"/>
        </w:rPr>
      </w:pPr>
    </w:p>
    <w:p w14:paraId="334752FB">
      <w:pPr>
        <w:spacing w:before="98" w:line="219" w:lineRule="auto"/>
        <w:jc w:val="center"/>
        <w:outlineLvl w:val="1"/>
        <w:rPr>
          <w:rFonts w:ascii="宋体" w:hAnsi="宋体" w:eastAsia="宋体" w:cs="宋体"/>
          <w:b/>
          <w:bCs/>
          <w:spacing w:val="-6"/>
          <w:sz w:val="28"/>
          <w:szCs w:val="28"/>
          <w:lang w:eastAsia="zh-CN"/>
        </w:rPr>
      </w:pPr>
    </w:p>
    <w:p w14:paraId="161CCE36">
      <w:pPr>
        <w:spacing w:before="98" w:line="219" w:lineRule="auto"/>
        <w:jc w:val="center"/>
        <w:outlineLvl w:val="1"/>
        <w:rPr>
          <w:rFonts w:ascii="宋体" w:hAnsi="宋体" w:eastAsia="宋体" w:cs="宋体"/>
          <w:b/>
          <w:bCs/>
          <w:spacing w:val="-6"/>
          <w:sz w:val="28"/>
          <w:szCs w:val="28"/>
          <w:lang w:eastAsia="zh-CN"/>
        </w:rPr>
      </w:pPr>
    </w:p>
    <w:p w14:paraId="7AB1E096">
      <w:pPr>
        <w:spacing w:before="98" w:line="219" w:lineRule="auto"/>
        <w:jc w:val="center"/>
        <w:outlineLvl w:val="1"/>
        <w:rPr>
          <w:rFonts w:ascii="宋体" w:hAnsi="宋体" w:eastAsia="宋体" w:cs="宋体"/>
          <w:b/>
          <w:bCs/>
          <w:spacing w:val="-6"/>
          <w:sz w:val="28"/>
          <w:szCs w:val="28"/>
          <w:lang w:eastAsia="zh-CN"/>
        </w:rPr>
      </w:pPr>
    </w:p>
    <w:p w14:paraId="03FF5D1B">
      <w:pPr>
        <w:spacing w:before="98" w:line="219" w:lineRule="auto"/>
        <w:jc w:val="center"/>
        <w:outlineLvl w:val="1"/>
        <w:rPr>
          <w:rFonts w:ascii="宋体" w:hAnsi="宋体" w:eastAsia="宋体" w:cs="宋体"/>
          <w:b/>
          <w:bCs/>
          <w:spacing w:val="-6"/>
          <w:sz w:val="28"/>
          <w:szCs w:val="28"/>
          <w:lang w:eastAsia="zh-CN"/>
        </w:rPr>
      </w:pPr>
    </w:p>
    <w:p w14:paraId="510C4FB0">
      <w:pPr>
        <w:spacing w:before="98" w:line="219" w:lineRule="auto"/>
        <w:jc w:val="center"/>
        <w:outlineLvl w:val="1"/>
        <w:rPr>
          <w:rFonts w:hint="eastAsia" w:ascii="宋体" w:hAnsi="宋体" w:eastAsia="宋体" w:cs="宋体"/>
          <w:b/>
          <w:bCs/>
          <w:spacing w:val="-6"/>
          <w:sz w:val="28"/>
          <w:szCs w:val="28"/>
          <w:lang w:eastAsia="zh-CN"/>
        </w:rPr>
      </w:pPr>
      <w:bookmarkStart w:id="12" w:name="_GoBack"/>
      <w:bookmarkEnd w:id="12"/>
      <w:r>
        <w:rPr>
          <w:rFonts w:ascii="宋体" w:hAnsi="宋体" w:eastAsia="宋体" w:cs="宋体"/>
          <w:b/>
          <w:bCs/>
          <w:spacing w:val="-6"/>
          <w:sz w:val="28"/>
          <w:szCs w:val="28"/>
          <w:lang w:eastAsia="zh-CN"/>
        </w:rPr>
        <w:t>第二节 商务要求</w:t>
      </w:r>
    </w:p>
    <w:p w14:paraId="45339A93">
      <w:pPr>
        <w:keepNext w:val="0"/>
        <w:keepLines w:val="0"/>
        <w:pageBreakBefore w:val="0"/>
        <w:widowControl/>
        <w:kinsoku w:val="0"/>
        <w:wordWrap/>
        <w:overflowPunct/>
        <w:topLinePunct w:val="0"/>
        <w:autoSpaceDE w:val="0"/>
        <w:autoSpaceDN w:val="0"/>
        <w:bidi w:val="0"/>
        <w:adjustRightInd w:val="0"/>
        <w:snapToGrid w:val="0"/>
        <w:spacing w:before="149" w:line="360" w:lineRule="exact"/>
        <w:ind w:left="16"/>
        <w:textAlignment w:val="baseline"/>
        <w:rPr>
          <w:rFonts w:hint="eastAsia" w:ascii="宋体" w:hAnsi="宋体" w:eastAsia="宋体" w:cs="宋体"/>
          <w:b/>
          <w:bCs/>
          <w:lang w:eastAsia="zh-CN"/>
        </w:rPr>
      </w:pPr>
      <w:r>
        <w:rPr>
          <w:rFonts w:ascii="宋体" w:hAnsi="宋体" w:eastAsia="宋体" w:cs="宋体"/>
          <w:b/>
          <w:bCs/>
          <w:spacing w:val="-4"/>
          <w:lang w:eastAsia="zh-CN"/>
        </w:rPr>
        <w:t>一、主要商务要求</w:t>
      </w:r>
    </w:p>
    <w:p w14:paraId="55E3B6DB">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lang w:eastAsia="zh-CN"/>
        </w:rPr>
      </w:pPr>
    </w:p>
    <w:tbl>
      <w:tblPr>
        <w:tblStyle w:val="8"/>
        <w:tblW w:w="8955"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9"/>
        <w:gridCol w:w="7386"/>
      </w:tblGrid>
      <w:tr w14:paraId="588D5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569" w:type="dxa"/>
            <w:noWrap w:val="0"/>
            <w:vAlign w:val="center"/>
          </w:tcPr>
          <w:p w14:paraId="2A5BC04D">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color w:val="auto"/>
                <w:lang w:eastAsia="zh-CN"/>
              </w:rPr>
            </w:pPr>
          </w:p>
          <w:p w14:paraId="0BE94A64">
            <w:pPr>
              <w:pStyle w:val="7"/>
              <w:keepNext w:val="0"/>
              <w:keepLines w:val="0"/>
              <w:pageBreakBefore w:val="0"/>
              <w:widowControl/>
              <w:kinsoku w:val="0"/>
              <w:wordWrap/>
              <w:overflowPunct/>
              <w:topLinePunct w:val="0"/>
              <w:autoSpaceDE w:val="0"/>
              <w:autoSpaceDN w:val="0"/>
              <w:bidi w:val="0"/>
              <w:adjustRightInd w:val="0"/>
              <w:snapToGrid w:val="0"/>
              <w:spacing w:before="78" w:line="360" w:lineRule="exact"/>
              <w:jc w:val="center"/>
              <w:textAlignment w:val="baseline"/>
              <w:rPr>
                <w:rFonts w:hint="eastAsia"/>
                <w:color w:val="auto"/>
                <w:sz w:val="21"/>
                <w:szCs w:val="21"/>
                <w:lang w:eastAsia="zh-CN"/>
              </w:rPr>
            </w:pPr>
            <w:r>
              <w:rPr>
                <w:rFonts w:hint="eastAsia"/>
                <w:color w:val="auto"/>
                <w:spacing w:val="-2"/>
                <w:sz w:val="21"/>
                <w:szCs w:val="21"/>
                <w:lang w:eastAsia="zh-CN"/>
              </w:rPr>
              <w:t>履行合同的时间、地点及方式</w:t>
            </w:r>
          </w:p>
        </w:tc>
        <w:tc>
          <w:tcPr>
            <w:tcW w:w="7386" w:type="dxa"/>
            <w:noWrap w:val="0"/>
            <w:vAlign w:val="center"/>
          </w:tcPr>
          <w:p w14:paraId="2E67813E">
            <w:pPr>
              <w:pStyle w:val="7"/>
              <w:keepNext w:val="0"/>
              <w:keepLines w:val="0"/>
              <w:pageBreakBefore w:val="0"/>
              <w:widowControl/>
              <w:kinsoku w:val="0"/>
              <w:wordWrap/>
              <w:overflowPunct/>
              <w:topLinePunct w:val="0"/>
              <w:autoSpaceDE w:val="0"/>
              <w:autoSpaceDN w:val="0"/>
              <w:bidi w:val="0"/>
              <w:adjustRightInd w:val="0"/>
              <w:snapToGrid w:val="0"/>
              <w:spacing w:before="190" w:line="360" w:lineRule="exact"/>
              <w:ind w:right="103"/>
              <w:jc w:val="both"/>
              <w:textAlignment w:val="baseline"/>
              <w:rPr>
                <w:rFonts w:hint="eastAsia"/>
                <w:color w:val="auto"/>
                <w:sz w:val="21"/>
                <w:szCs w:val="21"/>
                <w:lang w:eastAsia="zh-CN"/>
              </w:rPr>
            </w:pPr>
            <w:r>
              <w:rPr>
                <w:rFonts w:hint="eastAsia"/>
                <w:color w:val="auto"/>
                <w:spacing w:val="-3"/>
                <w:sz w:val="21"/>
                <w:szCs w:val="21"/>
                <w:lang w:eastAsia="zh-CN"/>
              </w:rPr>
              <w:t>合同时间：3年</w:t>
            </w:r>
            <w:r>
              <w:rPr>
                <w:rFonts w:hint="eastAsia"/>
                <w:color w:val="auto"/>
                <w:spacing w:val="5"/>
                <w:sz w:val="21"/>
                <w:szCs w:val="21"/>
                <w:lang w:eastAsia="zh-CN"/>
              </w:rPr>
              <w:t>，</w:t>
            </w:r>
            <w:r>
              <w:rPr>
                <w:rFonts w:hint="eastAsia"/>
                <w:color w:val="auto"/>
                <w:spacing w:val="-1"/>
                <w:sz w:val="21"/>
                <w:szCs w:val="21"/>
                <w:lang w:eastAsia="zh-CN"/>
              </w:rPr>
              <w:t>双方签订合同</w:t>
            </w:r>
            <w:r>
              <w:rPr>
                <w:rFonts w:hint="eastAsia"/>
                <w:color w:val="auto"/>
                <w:spacing w:val="-4"/>
                <w:sz w:val="21"/>
                <w:szCs w:val="21"/>
                <w:lang w:eastAsia="zh-CN"/>
              </w:rPr>
              <w:t>时约定；</w:t>
            </w:r>
          </w:p>
          <w:p w14:paraId="194DDEB3">
            <w:pPr>
              <w:pStyle w:val="7"/>
              <w:keepNext w:val="0"/>
              <w:keepLines w:val="0"/>
              <w:pageBreakBefore w:val="0"/>
              <w:widowControl/>
              <w:kinsoku w:val="0"/>
              <w:wordWrap/>
              <w:overflowPunct/>
              <w:topLinePunct w:val="0"/>
              <w:autoSpaceDE w:val="0"/>
              <w:autoSpaceDN w:val="0"/>
              <w:bidi w:val="0"/>
              <w:adjustRightInd w:val="0"/>
              <w:snapToGrid w:val="0"/>
              <w:spacing w:before="35" w:line="360" w:lineRule="exact"/>
              <w:jc w:val="both"/>
              <w:textAlignment w:val="baseline"/>
              <w:rPr>
                <w:rFonts w:hint="eastAsia"/>
                <w:color w:val="auto"/>
                <w:sz w:val="21"/>
                <w:szCs w:val="21"/>
                <w:lang w:eastAsia="zh-CN"/>
              </w:rPr>
            </w:pPr>
            <w:r>
              <w:rPr>
                <w:rFonts w:hint="eastAsia"/>
                <w:color w:val="auto"/>
                <w:spacing w:val="-1"/>
                <w:sz w:val="21"/>
                <w:szCs w:val="21"/>
                <w:lang w:eastAsia="zh-CN"/>
              </w:rPr>
              <w:t xml:space="preserve">服务地点： </w:t>
            </w:r>
            <w:r>
              <w:rPr>
                <w:rFonts w:hint="eastAsia"/>
                <w:color w:val="auto"/>
                <w:spacing w:val="-1"/>
                <w:sz w:val="21"/>
                <w:szCs w:val="21"/>
                <w:u w:val="single"/>
                <w:lang w:eastAsia="zh-CN"/>
              </w:rPr>
              <w:t>衡山县萱洲镇萱洲河社区</w:t>
            </w:r>
            <w:r>
              <w:rPr>
                <w:rFonts w:hint="eastAsia"/>
                <w:color w:val="auto"/>
                <w:spacing w:val="-1"/>
                <w:sz w:val="21"/>
                <w:szCs w:val="21"/>
                <w:lang w:eastAsia="zh-CN"/>
              </w:rPr>
              <w:t>；</w:t>
            </w:r>
          </w:p>
          <w:p w14:paraId="38350401">
            <w:pPr>
              <w:pStyle w:val="7"/>
              <w:keepNext w:val="0"/>
              <w:keepLines w:val="0"/>
              <w:pageBreakBefore w:val="0"/>
              <w:widowControl/>
              <w:kinsoku w:val="0"/>
              <w:wordWrap/>
              <w:overflowPunct/>
              <w:topLinePunct w:val="0"/>
              <w:autoSpaceDE w:val="0"/>
              <w:autoSpaceDN w:val="0"/>
              <w:bidi w:val="0"/>
              <w:adjustRightInd w:val="0"/>
              <w:snapToGrid w:val="0"/>
              <w:spacing w:before="179" w:line="360" w:lineRule="exact"/>
              <w:jc w:val="both"/>
              <w:textAlignment w:val="baseline"/>
              <w:rPr>
                <w:rFonts w:hint="eastAsia"/>
                <w:color w:val="auto"/>
                <w:sz w:val="21"/>
                <w:szCs w:val="21"/>
                <w:lang w:eastAsia="zh-CN"/>
              </w:rPr>
            </w:pPr>
            <w:r>
              <w:rPr>
                <w:rFonts w:hint="eastAsia"/>
                <w:color w:val="auto"/>
                <w:spacing w:val="-1"/>
                <w:sz w:val="21"/>
                <w:szCs w:val="21"/>
                <w:lang w:eastAsia="zh-CN"/>
              </w:rPr>
              <w:t>服务方式：采购人指定方式。</w:t>
            </w:r>
          </w:p>
        </w:tc>
      </w:tr>
      <w:tr w14:paraId="677AB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1569" w:type="dxa"/>
            <w:noWrap w:val="0"/>
            <w:vAlign w:val="center"/>
          </w:tcPr>
          <w:p w14:paraId="40921638">
            <w:pPr>
              <w:pStyle w:val="7"/>
              <w:keepNext w:val="0"/>
              <w:keepLines w:val="0"/>
              <w:pageBreakBefore w:val="0"/>
              <w:widowControl/>
              <w:kinsoku w:val="0"/>
              <w:wordWrap/>
              <w:overflowPunct/>
              <w:topLinePunct w:val="0"/>
              <w:autoSpaceDE w:val="0"/>
              <w:autoSpaceDN w:val="0"/>
              <w:bidi w:val="0"/>
              <w:adjustRightInd w:val="0"/>
              <w:snapToGrid w:val="0"/>
              <w:spacing w:before="313" w:line="360" w:lineRule="exact"/>
              <w:jc w:val="center"/>
              <w:textAlignment w:val="baseline"/>
              <w:rPr>
                <w:rFonts w:hint="eastAsia"/>
                <w:color w:val="auto"/>
                <w:sz w:val="21"/>
                <w:szCs w:val="21"/>
              </w:rPr>
            </w:pPr>
            <w:r>
              <w:rPr>
                <w:rFonts w:hint="eastAsia"/>
                <w:color w:val="auto"/>
                <w:spacing w:val="-3"/>
                <w:sz w:val="21"/>
                <w:szCs w:val="21"/>
              </w:rPr>
              <w:t>服务期限</w:t>
            </w:r>
          </w:p>
        </w:tc>
        <w:tc>
          <w:tcPr>
            <w:tcW w:w="7386" w:type="dxa"/>
            <w:noWrap w:val="0"/>
            <w:vAlign w:val="center"/>
          </w:tcPr>
          <w:p w14:paraId="605CF7B8">
            <w:pPr>
              <w:pStyle w:val="7"/>
              <w:keepNext w:val="0"/>
              <w:keepLines w:val="0"/>
              <w:pageBreakBefore w:val="0"/>
              <w:widowControl/>
              <w:kinsoku w:val="0"/>
              <w:wordWrap/>
              <w:overflowPunct/>
              <w:topLinePunct w:val="0"/>
              <w:autoSpaceDE w:val="0"/>
              <w:autoSpaceDN w:val="0"/>
              <w:bidi w:val="0"/>
              <w:adjustRightInd w:val="0"/>
              <w:snapToGrid w:val="0"/>
              <w:spacing w:before="156" w:line="360" w:lineRule="exact"/>
              <w:ind w:right="105"/>
              <w:jc w:val="both"/>
              <w:textAlignment w:val="baseline"/>
              <w:rPr>
                <w:rFonts w:hint="eastAsia"/>
                <w:color w:val="auto"/>
                <w:sz w:val="21"/>
                <w:szCs w:val="21"/>
                <w:lang w:eastAsia="zh-CN"/>
              </w:rPr>
            </w:pPr>
            <w:r>
              <w:rPr>
                <w:rFonts w:hint="eastAsia"/>
                <w:color w:val="auto"/>
                <w:spacing w:val="-4"/>
                <w:sz w:val="21"/>
                <w:szCs w:val="21"/>
                <w:lang w:eastAsia="zh-CN"/>
              </w:rPr>
              <w:t>3年(2025年1月至2028年1月）</w:t>
            </w:r>
            <w:r>
              <w:rPr>
                <w:rFonts w:hint="eastAsia"/>
                <w:color w:val="auto"/>
                <w:spacing w:val="-9"/>
                <w:sz w:val="21"/>
                <w:szCs w:val="21"/>
                <w:lang w:eastAsia="zh-CN"/>
              </w:rPr>
              <w:t>，</w:t>
            </w:r>
            <w:r>
              <w:rPr>
                <w:rFonts w:hint="eastAsia"/>
                <w:color w:val="auto"/>
                <w:spacing w:val="-3"/>
                <w:sz w:val="21"/>
                <w:szCs w:val="21"/>
                <w:lang w:eastAsia="zh-CN"/>
              </w:rPr>
              <w:t>双方签订合同时约定；</w:t>
            </w:r>
          </w:p>
        </w:tc>
      </w:tr>
      <w:tr w14:paraId="3DFD7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569" w:type="dxa"/>
            <w:noWrap w:val="0"/>
            <w:vAlign w:val="center"/>
          </w:tcPr>
          <w:p w14:paraId="1EDAC206">
            <w:pPr>
              <w:pStyle w:val="7"/>
              <w:keepNext w:val="0"/>
              <w:keepLines w:val="0"/>
              <w:pageBreakBefore w:val="0"/>
              <w:widowControl/>
              <w:kinsoku w:val="0"/>
              <w:wordWrap/>
              <w:overflowPunct/>
              <w:topLinePunct w:val="0"/>
              <w:autoSpaceDE w:val="0"/>
              <w:autoSpaceDN w:val="0"/>
              <w:bidi w:val="0"/>
              <w:adjustRightInd w:val="0"/>
              <w:snapToGrid w:val="0"/>
              <w:spacing w:before="306" w:line="360" w:lineRule="exact"/>
              <w:jc w:val="center"/>
              <w:textAlignment w:val="baseline"/>
              <w:rPr>
                <w:rFonts w:hint="eastAsia"/>
                <w:color w:val="auto"/>
                <w:sz w:val="21"/>
                <w:szCs w:val="21"/>
              </w:rPr>
            </w:pPr>
            <w:r>
              <w:rPr>
                <w:rFonts w:hint="eastAsia"/>
                <w:color w:val="auto"/>
                <w:spacing w:val="-6"/>
                <w:sz w:val="21"/>
                <w:szCs w:val="21"/>
              </w:rPr>
              <w:t>响应时间</w:t>
            </w:r>
          </w:p>
        </w:tc>
        <w:tc>
          <w:tcPr>
            <w:tcW w:w="7386" w:type="dxa"/>
            <w:noWrap w:val="0"/>
            <w:vAlign w:val="center"/>
          </w:tcPr>
          <w:p w14:paraId="3CD0F3A4">
            <w:pPr>
              <w:pStyle w:val="7"/>
              <w:keepNext w:val="0"/>
              <w:keepLines w:val="0"/>
              <w:pageBreakBefore w:val="0"/>
              <w:widowControl/>
              <w:kinsoku w:val="0"/>
              <w:wordWrap/>
              <w:overflowPunct/>
              <w:topLinePunct w:val="0"/>
              <w:autoSpaceDE w:val="0"/>
              <w:autoSpaceDN w:val="0"/>
              <w:bidi w:val="0"/>
              <w:adjustRightInd w:val="0"/>
              <w:snapToGrid w:val="0"/>
              <w:spacing w:before="306" w:line="360" w:lineRule="exact"/>
              <w:jc w:val="both"/>
              <w:textAlignment w:val="baseline"/>
              <w:rPr>
                <w:rFonts w:hint="eastAsia"/>
                <w:color w:val="auto"/>
                <w:sz w:val="21"/>
                <w:szCs w:val="21"/>
              </w:rPr>
            </w:pPr>
            <w:r>
              <w:rPr>
                <w:rFonts w:hint="eastAsia"/>
                <w:color w:val="auto"/>
                <w:spacing w:val="-14"/>
                <w:sz w:val="21"/>
                <w:szCs w:val="21"/>
              </w:rPr>
              <w:t>即时</w:t>
            </w:r>
          </w:p>
        </w:tc>
      </w:tr>
      <w:tr w14:paraId="6536F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1569" w:type="dxa"/>
            <w:noWrap w:val="0"/>
            <w:vAlign w:val="center"/>
          </w:tcPr>
          <w:p w14:paraId="72AF8C31">
            <w:pPr>
              <w:pStyle w:val="7"/>
              <w:keepNext w:val="0"/>
              <w:keepLines w:val="0"/>
              <w:pageBreakBefore w:val="0"/>
              <w:widowControl/>
              <w:kinsoku w:val="0"/>
              <w:wordWrap/>
              <w:overflowPunct/>
              <w:topLinePunct w:val="0"/>
              <w:autoSpaceDE w:val="0"/>
              <w:autoSpaceDN w:val="0"/>
              <w:bidi w:val="0"/>
              <w:adjustRightInd w:val="0"/>
              <w:snapToGrid w:val="0"/>
              <w:spacing w:before="78" w:line="360" w:lineRule="exact"/>
              <w:jc w:val="center"/>
              <w:textAlignment w:val="baseline"/>
              <w:rPr>
                <w:rFonts w:hint="eastAsia"/>
                <w:color w:val="auto"/>
                <w:sz w:val="21"/>
                <w:szCs w:val="21"/>
                <w:lang w:eastAsia="zh-CN"/>
              </w:rPr>
            </w:pPr>
            <w:r>
              <w:rPr>
                <w:rFonts w:hint="eastAsia"/>
                <w:color w:val="auto"/>
                <w:spacing w:val="-1"/>
                <w:sz w:val="21"/>
                <w:szCs w:val="21"/>
                <w:lang w:eastAsia="zh-CN"/>
              </w:rPr>
              <w:t>合同价款支付方式和条件</w:t>
            </w:r>
          </w:p>
        </w:tc>
        <w:tc>
          <w:tcPr>
            <w:tcW w:w="7386" w:type="dxa"/>
            <w:noWrap w:val="0"/>
            <w:vAlign w:val="center"/>
          </w:tcPr>
          <w:p w14:paraId="760D5181">
            <w:pPr>
              <w:pStyle w:val="7"/>
              <w:keepNext w:val="0"/>
              <w:keepLines w:val="0"/>
              <w:pageBreakBefore w:val="0"/>
              <w:widowControl/>
              <w:kinsoku w:val="0"/>
              <w:wordWrap/>
              <w:overflowPunct/>
              <w:topLinePunct w:val="0"/>
              <w:autoSpaceDE w:val="0"/>
              <w:autoSpaceDN w:val="0"/>
              <w:bidi w:val="0"/>
              <w:adjustRightInd w:val="0"/>
              <w:snapToGrid w:val="0"/>
              <w:spacing w:before="32" w:line="360" w:lineRule="exact"/>
              <w:textAlignment w:val="baseline"/>
              <w:outlineLvl w:val="0"/>
              <w:rPr>
                <w:rFonts w:hint="eastAsia"/>
                <w:color w:val="auto"/>
                <w:sz w:val="21"/>
                <w:szCs w:val="21"/>
                <w:lang w:eastAsia="zh-CN"/>
              </w:rPr>
            </w:pPr>
            <w:r>
              <w:rPr>
                <w:rFonts w:hint="eastAsia"/>
                <w:color w:val="auto"/>
                <w:spacing w:val="-1"/>
                <w:sz w:val="21"/>
                <w:szCs w:val="21"/>
                <w:lang w:eastAsia="zh-CN"/>
              </w:rPr>
              <w:t>根据实际发生的转运量，按季度支付相关转运服务费用。</w:t>
            </w:r>
          </w:p>
        </w:tc>
      </w:tr>
      <w:tr w14:paraId="4D29B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4" w:hRule="atLeast"/>
        </w:trPr>
        <w:tc>
          <w:tcPr>
            <w:tcW w:w="1569" w:type="dxa"/>
            <w:noWrap w:val="0"/>
            <w:vAlign w:val="center"/>
          </w:tcPr>
          <w:p w14:paraId="1A265F15">
            <w:pPr>
              <w:pStyle w:val="7"/>
              <w:keepNext w:val="0"/>
              <w:keepLines w:val="0"/>
              <w:pageBreakBefore w:val="0"/>
              <w:widowControl/>
              <w:kinsoku w:val="0"/>
              <w:wordWrap/>
              <w:overflowPunct/>
              <w:topLinePunct w:val="0"/>
              <w:autoSpaceDE w:val="0"/>
              <w:autoSpaceDN w:val="0"/>
              <w:bidi w:val="0"/>
              <w:adjustRightInd w:val="0"/>
              <w:snapToGrid w:val="0"/>
              <w:spacing w:before="306" w:line="360" w:lineRule="exact"/>
              <w:ind w:firstLine="594" w:firstLineChars="300"/>
              <w:jc w:val="both"/>
              <w:textAlignment w:val="baseline"/>
              <w:rPr>
                <w:rFonts w:hint="eastAsia"/>
                <w:color w:val="auto"/>
                <w:spacing w:val="-6"/>
                <w:sz w:val="21"/>
                <w:szCs w:val="21"/>
                <w:lang w:eastAsia="zh-CN"/>
              </w:rPr>
            </w:pPr>
            <w:r>
              <w:rPr>
                <w:rFonts w:hint="eastAsia"/>
                <w:color w:val="auto"/>
                <w:spacing w:val="-6"/>
                <w:sz w:val="21"/>
                <w:szCs w:val="21"/>
                <w:lang w:eastAsia="zh-CN"/>
              </w:rPr>
              <w:t>其它</w:t>
            </w:r>
          </w:p>
        </w:tc>
        <w:tc>
          <w:tcPr>
            <w:tcW w:w="7386" w:type="dxa"/>
            <w:noWrap w:val="0"/>
            <w:vAlign w:val="top"/>
          </w:tcPr>
          <w:p w14:paraId="37A828CA">
            <w:pPr>
              <w:pStyle w:val="7"/>
              <w:keepNext w:val="0"/>
              <w:keepLines w:val="0"/>
              <w:pageBreakBefore w:val="0"/>
              <w:widowControl/>
              <w:kinsoku w:val="0"/>
              <w:wordWrap/>
              <w:overflowPunct/>
              <w:topLinePunct w:val="0"/>
              <w:autoSpaceDE w:val="0"/>
              <w:autoSpaceDN w:val="0"/>
              <w:bidi w:val="0"/>
              <w:adjustRightInd w:val="0"/>
              <w:snapToGrid w:val="0"/>
              <w:spacing w:before="306" w:line="360" w:lineRule="exact"/>
              <w:ind w:firstLine="396" w:firstLineChars="200"/>
              <w:textAlignment w:val="baseline"/>
              <w:rPr>
                <w:rFonts w:hint="eastAsia"/>
                <w:color w:val="auto"/>
                <w:spacing w:val="-6"/>
                <w:sz w:val="21"/>
                <w:szCs w:val="21"/>
                <w:lang w:eastAsia="zh-CN"/>
              </w:rPr>
            </w:pPr>
            <w:r>
              <w:rPr>
                <w:rFonts w:hint="eastAsia"/>
                <w:color w:val="auto"/>
                <w:spacing w:val="-6"/>
                <w:sz w:val="21"/>
                <w:szCs w:val="21"/>
                <w:lang w:eastAsia="zh-CN"/>
              </w:rPr>
              <w:t>1、投标人的报价应根据项目要求和现场情况，包含且不限于所有隐含的管理费、利润、司机工资、油费、车辆换车轮费用、车辆及司机保险费用、车辆使用期间大修及保养费用、车队的管理费用、风险等一切费用。如一旦中标，在项目实施中出现任何遗漏及安全事故等其他损失，均由中标人负责，采购人不再支付任何费用。</w:t>
            </w:r>
          </w:p>
          <w:p w14:paraId="0D63AC75">
            <w:pPr>
              <w:pStyle w:val="7"/>
              <w:keepNext w:val="0"/>
              <w:keepLines w:val="0"/>
              <w:pageBreakBefore w:val="0"/>
              <w:widowControl/>
              <w:kinsoku w:val="0"/>
              <w:wordWrap/>
              <w:overflowPunct/>
              <w:topLinePunct w:val="0"/>
              <w:autoSpaceDE w:val="0"/>
              <w:autoSpaceDN w:val="0"/>
              <w:bidi w:val="0"/>
              <w:adjustRightInd w:val="0"/>
              <w:snapToGrid w:val="0"/>
              <w:spacing w:before="306" w:line="360" w:lineRule="exact"/>
              <w:ind w:firstLine="396" w:firstLineChars="200"/>
              <w:textAlignment w:val="baseline"/>
              <w:rPr>
                <w:rFonts w:hint="eastAsia"/>
                <w:color w:val="auto"/>
                <w:spacing w:val="-6"/>
                <w:sz w:val="21"/>
                <w:szCs w:val="21"/>
                <w:lang w:eastAsia="zh-CN"/>
              </w:rPr>
            </w:pPr>
            <w:r>
              <w:rPr>
                <w:rFonts w:hint="eastAsia"/>
                <w:color w:val="auto"/>
                <w:spacing w:val="-6"/>
                <w:sz w:val="21"/>
                <w:szCs w:val="21"/>
                <w:lang w:eastAsia="zh-CN"/>
              </w:rPr>
              <w:t>2、投标人须承诺所提供的服务在与采购人签订政府采购合同后至少安排一名项目管理人员管理项目，同时安排其它相应岗位人员立即到岗作业，否则视为放弃中标资格。</w:t>
            </w:r>
          </w:p>
          <w:p w14:paraId="1FDBF281">
            <w:pPr>
              <w:pStyle w:val="7"/>
              <w:keepNext w:val="0"/>
              <w:keepLines w:val="0"/>
              <w:pageBreakBefore w:val="0"/>
              <w:widowControl/>
              <w:kinsoku w:val="0"/>
              <w:wordWrap/>
              <w:overflowPunct/>
              <w:topLinePunct w:val="0"/>
              <w:autoSpaceDE w:val="0"/>
              <w:autoSpaceDN w:val="0"/>
              <w:bidi w:val="0"/>
              <w:adjustRightInd w:val="0"/>
              <w:snapToGrid w:val="0"/>
              <w:spacing w:before="306" w:line="360" w:lineRule="exact"/>
              <w:ind w:firstLine="396" w:firstLineChars="200"/>
              <w:textAlignment w:val="baseline"/>
              <w:rPr>
                <w:rFonts w:hint="eastAsia"/>
                <w:color w:val="auto"/>
                <w:spacing w:val="-6"/>
                <w:sz w:val="21"/>
                <w:szCs w:val="21"/>
                <w:lang w:eastAsia="zh-CN"/>
              </w:rPr>
            </w:pPr>
            <w:r>
              <w:rPr>
                <w:rFonts w:hint="eastAsia"/>
                <w:color w:val="auto"/>
                <w:spacing w:val="-6"/>
                <w:sz w:val="21"/>
                <w:szCs w:val="21"/>
                <w:lang w:eastAsia="zh-CN"/>
              </w:rPr>
              <w:t>3、服务期内，如发生一切意外事故（含交通事故等），均由中标方负责，采购人概不负责且不再支付任何费用。</w:t>
            </w:r>
          </w:p>
          <w:p w14:paraId="5DFD712C">
            <w:pPr>
              <w:pStyle w:val="7"/>
              <w:keepNext w:val="0"/>
              <w:keepLines w:val="0"/>
              <w:pageBreakBefore w:val="0"/>
              <w:widowControl/>
              <w:kinsoku w:val="0"/>
              <w:wordWrap/>
              <w:overflowPunct/>
              <w:topLinePunct w:val="0"/>
              <w:autoSpaceDE w:val="0"/>
              <w:autoSpaceDN w:val="0"/>
              <w:bidi w:val="0"/>
              <w:adjustRightInd w:val="0"/>
              <w:snapToGrid w:val="0"/>
              <w:spacing w:before="306" w:line="360" w:lineRule="exact"/>
              <w:ind w:firstLine="396" w:firstLineChars="200"/>
              <w:textAlignment w:val="baseline"/>
              <w:rPr>
                <w:rFonts w:hint="eastAsia"/>
                <w:color w:val="auto"/>
                <w:spacing w:val="-6"/>
                <w:sz w:val="21"/>
                <w:szCs w:val="21"/>
                <w:lang w:eastAsia="zh-CN"/>
              </w:rPr>
            </w:pPr>
            <w:r>
              <w:rPr>
                <w:rFonts w:hint="eastAsia"/>
                <w:color w:val="auto"/>
                <w:spacing w:val="-6"/>
                <w:sz w:val="21"/>
                <w:szCs w:val="21"/>
                <w:lang w:eastAsia="zh-CN"/>
              </w:rPr>
              <w:t>4、投标人在投标前，需踏勘现场的，有关费用自理，踏勘期间发生的意外自负。如遇政府政策调整或其他不可抗力因素，须终止合同时，中标人须无条件服从并按合同结算完毕。</w:t>
            </w:r>
          </w:p>
        </w:tc>
      </w:tr>
    </w:tbl>
    <w:p w14:paraId="1533ECAD">
      <w:pPr>
        <w:pStyle w:val="3"/>
        <w:rPr>
          <w:rFonts w:ascii="Times New Roman" w:hAnsi="Times New Roman" w:eastAsia="宋体" w:cs="Times New Roman"/>
          <w:b/>
          <w:bCs/>
          <w:color w:val="auto"/>
          <w:spacing w:val="-5"/>
          <w:highlight w:val="none"/>
        </w:rPr>
      </w:pPr>
    </w:p>
    <w:p w14:paraId="29695C12">
      <w:pPr>
        <w:pStyle w:val="3"/>
        <w:rPr>
          <w:rFonts w:ascii="Times New Roman" w:hAnsi="Times New Roman" w:eastAsia="宋体" w:cs="Times New Roman"/>
          <w:b/>
          <w:bCs/>
          <w:color w:val="auto"/>
          <w:spacing w:val="-5"/>
          <w:highlight w:val="none"/>
        </w:rPr>
      </w:pPr>
    </w:p>
    <w:p w14:paraId="3A6D6001"/>
    <w:p w14:paraId="143409CF"/>
    <w:sectPr>
      <w:footerReference r:id="rId3" w:type="default"/>
      <w:footnotePr>
        <w:numFmt w:val="decimalEnclosedCircleChinese"/>
        <w:numRestart w:val="eachPage"/>
      </w:footnote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CAC78">
    <w:pPr>
      <w:spacing w:line="167" w:lineRule="auto"/>
      <w:rPr>
        <w:rFonts w:hint="eastAsia" w:cs="Calibri"/>
        <w:sz w:val="18"/>
        <w:szCs w:val="1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DE1B85"/>
    <w:multiLevelType w:val="singleLevel"/>
    <w:tmpl w:val="78DE1B85"/>
    <w:lvl w:ilvl="0" w:tentative="0">
      <w:start w:val="2"/>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5A0849"/>
    <w:rsid w:val="373607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6"/>
    <w:qFormat/>
    <w:uiPriority w:val="0"/>
    <w:pPr>
      <w:jc w:val="center"/>
      <w:outlineLvl w:val="0"/>
    </w:pPr>
    <w:rPr>
      <w:rFonts w:ascii="宋体" w:hAnsi="宋体" w:eastAsia="宋体" w:cs="宋体"/>
      <w:b/>
      <w:kern w:val="44"/>
      <w:sz w:val="36"/>
      <w:szCs w:val="44"/>
      <w:lang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unhideWhenUsed/>
    <w:qFormat/>
    <w:uiPriority w:val="0"/>
    <w:pPr>
      <w:spacing w:after="120"/>
    </w:pPr>
    <w:rPr>
      <w:rFonts w:ascii="Calibri" w:hAnsi="Calibri" w:eastAsia="宋体" w:cs="Times New Roman"/>
    </w:rPr>
  </w:style>
  <w:style w:type="character" w:customStyle="1" w:styleId="6">
    <w:name w:val="标题 1 Char"/>
    <w:link w:val="2"/>
    <w:qFormat/>
    <w:uiPriority w:val="0"/>
    <w:rPr>
      <w:rFonts w:ascii="宋体" w:hAnsi="宋体" w:eastAsia="宋体" w:cs="宋体"/>
      <w:b/>
      <w:kern w:val="44"/>
      <w:sz w:val="36"/>
      <w:szCs w:val="44"/>
      <w:lang w:val="en-US" w:eastAsia="zh-CN" w:bidi="ar"/>
    </w:rPr>
  </w:style>
  <w:style w:type="paragraph" w:customStyle="1" w:styleId="7">
    <w:name w:val="Table Text"/>
    <w:basedOn w:val="1"/>
    <w:semiHidden/>
    <w:qFormat/>
    <w:uiPriority w:val="0"/>
    <w:pPr>
      <w:widowControl/>
      <w:kinsoku w:val="0"/>
      <w:autoSpaceDE w:val="0"/>
      <w:autoSpaceDN w:val="0"/>
      <w:adjustRightInd w:val="0"/>
      <w:snapToGrid w:val="0"/>
      <w:spacing w:before="181" w:line="183" w:lineRule="auto"/>
      <w:jc w:val="left"/>
      <w:textAlignment w:val="baseline"/>
    </w:pPr>
    <w:rPr>
      <w:rFonts w:ascii="宋体" w:hAnsi="宋体" w:cs="宋体"/>
      <w:snapToGrid w:val="0"/>
      <w:color w:val="000000"/>
      <w:kern w:val="0"/>
      <w:szCs w:val="21"/>
      <w:lang w:eastAsia="en-US"/>
    </w:rPr>
  </w:style>
  <w:style w:type="table" w:customStyle="1" w:styleId="8">
    <w:name w:val="Table Normal"/>
    <w:unhideWhenUsed/>
    <w:qFormat/>
    <w:uiPriority w:val="0"/>
    <w:rPr>
      <w:rFonts w:ascii="Arial" w:hAnsi="Arial" w:cs="Arial"/>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2024-09-24T05:08:00Z</dcterms:created>
  <dc:creator>Administrator</dc:creator>
  <cp:lastModifiedBy>小枫</cp:lastModifiedBy>
  <dcterms:modified xsi:type="dcterms:W3CDTF">2024-12-11T01:36:58Z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8A62C3E21C1A4B17A386A43E306493D8_12</vt:lpwstr>
  </property>
</Properties>
</file>