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71B0DD">
      <w:pPr>
        <w:spacing w:line="360" w:lineRule="auto"/>
        <w:jc w:val="center"/>
        <w:outlineLvl w:val="0"/>
        <w:rPr>
          <w:rFonts w:hint="eastAsia" w:ascii="宋体" w:hAnsi="宋体" w:eastAsia="宋体" w:cs="宋体"/>
          <w:color w:val="000000"/>
          <w:sz w:val="24"/>
          <w:highlight w:val="none"/>
        </w:rPr>
      </w:pPr>
      <w:bookmarkStart w:id="0" w:name="_Toc19865"/>
      <w:r>
        <w:rPr>
          <w:rFonts w:hint="eastAsia" w:ascii="宋体" w:hAnsi="宋体" w:eastAsia="宋体" w:cs="宋体"/>
          <w:b/>
          <w:color w:val="000000"/>
          <w:sz w:val="44"/>
          <w:szCs w:val="44"/>
          <w:highlight w:val="none"/>
        </w:rPr>
        <w:t>采购需求</w:t>
      </w:r>
      <w:bookmarkEnd w:id="0"/>
    </w:p>
    <w:p w14:paraId="13E0244A">
      <w:pPr>
        <w:keepNext w:val="0"/>
        <w:keepLines w:val="0"/>
        <w:pageBreakBefore w:val="0"/>
        <w:kinsoku/>
        <w:wordWrap/>
        <w:overflowPunct/>
        <w:topLinePunct w:val="0"/>
        <w:bidi w:val="0"/>
        <w:adjustRightInd w:val="0"/>
        <w:spacing w:after="0" w:line="360" w:lineRule="auto"/>
        <w:outlineLvl w:val="1"/>
        <w:rPr>
          <w:rFonts w:hint="eastAsia" w:ascii="宋体" w:hAnsi="宋体" w:eastAsia="宋体" w:cs="宋体"/>
          <w:b/>
          <w:bCs/>
          <w:color w:val="000000"/>
          <w:sz w:val="32"/>
          <w:szCs w:val="32"/>
          <w:highlight w:val="none"/>
        </w:rPr>
      </w:pPr>
      <w:bookmarkStart w:id="1" w:name="_Toc24104"/>
      <w:bookmarkStart w:id="2" w:name="_Toc4709"/>
      <w:bookmarkStart w:id="3" w:name="_Toc15542"/>
      <w:r>
        <w:rPr>
          <w:rFonts w:hint="eastAsia" w:ascii="宋体" w:hAnsi="宋体" w:eastAsia="宋体" w:cs="宋体"/>
          <w:b/>
          <w:bCs/>
          <w:color w:val="000000"/>
          <w:sz w:val="32"/>
          <w:szCs w:val="32"/>
          <w:highlight w:val="none"/>
        </w:rPr>
        <w:t>一、项目概况</w:t>
      </w:r>
      <w:bookmarkEnd w:id="1"/>
      <w:bookmarkEnd w:id="2"/>
    </w:p>
    <w:p w14:paraId="3CC575A7">
      <w:pPr>
        <w:keepNext w:val="0"/>
        <w:keepLines w:val="0"/>
        <w:pageBreakBefore w:val="0"/>
        <w:kinsoku/>
        <w:wordWrap/>
        <w:overflowPunct/>
        <w:topLinePunct w:val="0"/>
        <w:bidi w:val="0"/>
        <w:adjustRightInd w:val="0"/>
        <w:spacing w:after="0" w:line="360" w:lineRule="auto"/>
        <w:ind w:firstLine="480" w:firstLineChars="200"/>
        <w:outlineLvl w:val="9"/>
        <w:rPr>
          <w:rFonts w:hint="eastAsia" w:ascii="宋体" w:hAnsi="宋体" w:eastAsia="宋体" w:cs="宋体"/>
          <w:b w:val="0"/>
          <w:bCs w:val="0"/>
          <w:color w:val="000000"/>
          <w:sz w:val="24"/>
          <w:szCs w:val="24"/>
          <w:highlight w:val="none"/>
          <w:lang w:eastAsia="zh-CN"/>
        </w:rPr>
      </w:pPr>
      <w:bookmarkStart w:id="4" w:name="_Toc20722"/>
      <w:bookmarkStart w:id="5" w:name="_Toc2419"/>
      <w:r>
        <w:rPr>
          <w:rFonts w:hint="eastAsia" w:ascii="宋体" w:hAnsi="宋体" w:eastAsia="宋体" w:cs="宋体"/>
          <w:b w:val="0"/>
          <w:bCs w:val="0"/>
          <w:color w:val="000000"/>
          <w:sz w:val="24"/>
          <w:szCs w:val="24"/>
          <w:highlight w:val="none"/>
        </w:rPr>
        <w:t>1.项目名称：</w:t>
      </w:r>
      <w:bookmarkEnd w:id="4"/>
      <w:bookmarkEnd w:id="5"/>
      <w:r>
        <w:rPr>
          <w:rFonts w:hint="eastAsia" w:ascii="宋体" w:hAnsi="宋体" w:eastAsia="宋体" w:cs="宋体"/>
          <w:b w:val="0"/>
          <w:bCs w:val="0"/>
          <w:color w:val="000000"/>
          <w:sz w:val="24"/>
          <w:szCs w:val="24"/>
          <w:highlight w:val="none"/>
          <w:lang w:eastAsia="zh-CN"/>
        </w:rPr>
        <w:t>海南省消防救援总队自然灾害应急能力提升工程消防装备建设项目（结余资金）（一）</w:t>
      </w:r>
    </w:p>
    <w:p w14:paraId="0467868F">
      <w:pPr>
        <w:keepNext w:val="0"/>
        <w:keepLines w:val="0"/>
        <w:pageBreakBefore w:val="0"/>
        <w:kinsoku/>
        <w:wordWrap/>
        <w:overflowPunct/>
        <w:topLinePunct w:val="0"/>
        <w:bidi w:val="0"/>
        <w:adjustRightInd w:val="0"/>
        <w:spacing w:after="0" w:line="360" w:lineRule="auto"/>
        <w:ind w:firstLine="480" w:firstLineChars="200"/>
        <w:outlineLvl w:val="9"/>
        <w:rPr>
          <w:rFonts w:hint="eastAsia" w:ascii="宋体" w:hAnsi="宋体" w:eastAsia="宋体" w:cs="宋体"/>
          <w:b w:val="0"/>
          <w:bCs w:val="0"/>
          <w:color w:val="000000"/>
          <w:sz w:val="24"/>
          <w:szCs w:val="24"/>
          <w:highlight w:val="none"/>
          <w:lang w:eastAsia="zh-CN"/>
        </w:rPr>
      </w:pPr>
      <w:bookmarkStart w:id="6" w:name="_Toc26321"/>
      <w:bookmarkStart w:id="7" w:name="_Toc16366"/>
      <w:r>
        <w:rPr>
          <w:rFonts w:hint="eastAsia" w:ascii="宋体" w:hAnsi="宋体" w:eastAsia="宋体" w:cs="宋体"/>
          <w:b w:val="0"/>
          <w:bCs w:val="0"/>
          <w:color w:val="000000"/>
          <w:sz w:val="24"/>
          <w:szCs w:val="24"/>
          <w:highlight w:val="none"/>
        </w:rPr>
        <w:t>2.预算金额：</w:t>
      </w:r>
      <w:bookmarkEnd w:id="6"/>
      <w:bookmarkEnd w:id="7"/>
      <w:r>
        <w:rPr>
          <w:rFonts w:hint="eastAsia" w:ascii="宋体" w:hAnsi="宋体" w:eastAsia="宋体" w:cs="宋体"/>
          <w:b w:val="0"/>
          <w:bCs w:val="0"/>
          <w:color w:val="000000"/>
          <w:sz w:val="24"/>
          <w:szCs w:val="24"/>
          <w:highlight w:val="none"/>
        </w:rPr>
        <w:t>741.58万元（其中：1包应急物资预算金额272.79万元；2包防护装备类预算金额468.79万元）</w:t>
      </w:r>
    </w:p>
    <w:p w14:paraId="3B5E4B41">
      <w:pPr>
        <w:keepNext w:val="0"/>
        <w:keepLines w:val="0"/>
        <w:pageBreakBefore w:val="0"/>
        <w:kinsoku/>
        <w:wordWrap/>
        <w:overflowPunct/>
        <w:topLinePunct w:val="0"/>
        <w:bidi w:val="0"/>
        <w:adjustRightInd w:val="0"/>
        <w:spacing w:after="0" w:line="360" w:lineRule="auto"/>
        <w:ind w:firstLine="480" w:firstLineChars="200"/>
        <w:outlineLvl w:val="9"/>
        <w:rPr>
          <w:rFonts w:hint="eastAsia" w:ascii="宋体" w:hAnsi="宋体" w:eastAsia="宋体" w:cs="宋体"/>
          <w:b w:val="0"/>
          <w:bCs w:val="0"/>
          <w:color w:val="000000"/>
          <w:sz w:val="24"/>
          <w:szCs w:val="24"/>
          <w:highlight w:val="none"/>
        </w:rPr>
      </w:pPr>
      <w:bookmarkStart w:id="8" w:name="_Toc11459"/>
      <w:bookmarkStart w:id="9" w:name="_Toc23610"/>
      <w:r>
        <w:rPr>
          <w:rFonts w:hint="eastAsia" w:ascii="宋体" w:hAnsi="宋体" w:eastAsia="宋体" w:cs="宋体"/>
          <w:b w:val="0"/>
          <w:bCs w:val="0"/>
          <w:color w:val="000000"/>
          <w:sz w:val="24"/>
          <w:szCs w:val="24"/>
          <w:highlight w:val="none"/>
        </w:rPr>
        <w:t>3.最高限价（如有）</w:t>
      </w:r>
      <w:bookmarkEnd w:id="8"/>
      <w:bookmarkEnd w:id="9"/>
      <w:r>
        <w:rPr>
          <w:rFonts w:hint="eastAsia" w:ascii="宋体" w:hAnsi="宋体" w:eastAsia="宋体" w:cs="宋体"/>
          <w:b w:val="0"/>
          <w:bCs w:val="0"/>
          <w:color w:val="000000"/>
          <w:sz w:val="24"/>
          <w:szCs w:val="24"/>
          <w:highlight w:val="none"/>
        </w:rPr>
        <w:t>741.58万元（其中：1包应急物资预算金额272.79万元；2包防护装备类预算金额468.79万元）</w:t>
      </w:r>
    </w:p>
    <w:p w14:paraId="6BF12E2F">
      <w:pPr>
        <w:keepNext w:val="0"/>
        <w:keepLines w:val="0"/>
        <w:widowControl/>
        <w:suppressLineNumbers w:val="0"/>
        <w:ind w:firstLine="480" w:firstLineChars="200"/>
        <w:jc w:val="left"/>
        <w:rPr>
          <w:rFonts w:hint="eastAsia"/>
        </w:rPr>
      </w:pPr>
      <w:r>
        <w:rPr>
          <w:rFonts w:hint="eastAsia" w:ascii="宋体" w:hAnsi="宋体" w:eastAsia="宋体" w:cs="宋体"/>
          <w:color w:val="000000"/>
          <w:kern w:val="0"/>
          <w:sz w:val="24"/>
          <w:szCs w:val="24"/>
          <w:lang w:val="en-US" w:eastAsia="zh-CN" w:bidi="ar"/>
        </w:rPr>
        <w:t>注：预算金额及最高限价最终以招标文件为准。</w:t>
      </w:r>
    </w:p>
    <w:p w14:paraId="49330A26">
      <w:pPr>
        <w:keepNext w:val="0"/>
        <w:keepLines w:val="0"/>
        <w:pageBreakBefore w:val="0"/>
        <w:kinsoku/>
        <w:wordWrap/>
        <w:overflowPunct/>
        <w:topLinePunct w:val="0"/>
        <w:bidi w:val="0"/>
        <w:adjustRightInd w:val="0"/>
        <w:spacing w:after="0" w:line="360" w:lineRule="auto"/>
        <w:ind w:firstLine="480" w:firstLineChars="200"/>
        <w:outlineLvl w:val="9"/>
        <w:rPr>
          <w:rFonts w:hint="eastAsia" w:ascii="宋体" w:hAnsi="宋体" w:eastAsia="宋体" w:cs="宋体"/>
          <w:b w:val="0"/>
          <w:bCs w:val="0"/>
          <w:color w:val="000000"/>
          <w:sz w:val="24"/>
          <w:szCs w:val="24"/>
          <w:highlight w:val="none"/>
        </w:rPr>
      </w:pPr>
      <w:bookmarkStart w:id="10" w:name="_Toc19418"/>
      <w:bookmarkStart w:id="11" w:name="_Toc20773"/>
      <w:r>
        <w:rPr>
          <w:rFonts w:hint="eastAsia" w:ascii="宋体" w:hAnsi="宋体" w:eastAsia="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合同签订方式：中标人统一与海南省消防救援总队签订采购合同。</w:t>
      </w:r>
      <w:bookmarkEnd w:id="10"/>
      <w:bookmarkEnd w:id="11"/>
    </w:p>
    <w:p w14:paraId="2E13E18F">
      <w:pPr>
        <w:keepNext w:val="0"/>
        <w:keepLines w:val="0"/>
        <w:pageBreakBefore w:val="0"/>
        <w:kinsoku/>
        <w:wordWrap/>
        <w:overflowPunct/>
        <w:topLinePunct w:val="0"/>
        <w:bidi w:val="0"/>
        <w:adjustRightInd w:val="0"/>
        <w:spacing w:after="0" w:line="360" w:lineRule="auto"/>
        <w:outlineLvl w:val="1"/>
        <w:rPr>
          <w:rFonts w:hint="eastAsia" w:ascii="宋体" w:hAnsi="宋体" w:eastAsia="宋体" w:cs="宋体"/>
          <w:b/>
          <w:bCs/>
          <w:color w:val="000000"/>
          <w:sz w:val="32"/>
          <w:szCs w:val="32"/>
          <w:highlight w:val="none"/>
        </w:rPr>
      </w:pPr>
      <w:bookmarkStart w:id="12" w:name="_Toc27197"/>
      <w:bookmarkStart w:id="13" w:name="_Toc17660"/>
      <w:r>
        <w:rPr>
          <w:rFonts w:hint="eastAsia" w:ascii="宋体" w:hAnsi="宋体" w:eastAsia="宋体" w:cs="宋体"/>
          <w:b/>
          <w:bCs/>
          <w:color w:val="000000"/>
          <w:sz w:val="32"/>
          <w:szCs w:val="32"/>
          <w:highlight w:val="none"/>
        </w:rPr>
        <w:t>二、采购清单及分包情况</w:t>
      </w:r>
      <w:bookmarkEnd w:id="12"/>
      <w:bookmarkEnd w:id="13"/>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60"/>
        <w:gridCol w:w="972"/>
        <w:gridCol w:w="660"/>
        <w:gridCol w:w="2190"/>
        <w:gridCol w:w="798"/>
        <w:gridCol w:w="912"/>
        <w:gridCol w:w="1320"/>
      </w:tblGrid>
      <w:tr w14:paraId="1D9C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14:paraId="79BEB4E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包号</w:t>
            </w:r>
          </w:p>
        </w:tc>
        <w:tc>
          <w:tcPr>
            <w:tcW w:w="1060" w:type="dxa"/>
            <w:noWrap w:val="0"/>
            <w:vAlign w:val="center"/>
          </w:tcPr>
          <w:p w14:paraId="70B8B3E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最高限价（万元）</w:t>
            </w:r>
          </w:p>
        </w:tc>
        <w:tc>
          <w:tcPr>
            <w:tcW w:w="972" w:type="dxa"/>
            <w:noWrap w:val="0"/>
            <w:vAlign w:val="center"/>
          </w:tcPr>
          <w:p w14:paraId="4FC32A2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是否专门面向中小企业</w:t>
            </w:r>
          </w:p>
        </w:tc>
        <w:tc>
          <w:tcPr>
            <w:tcW w:w="660" w:type="dxa"/>
            <w:noWrap w:val="0"/>
            <w:vAlign w:val="center"/>
          </w:tcPr>
          <w:p w14:paraId="5808C68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2190" w:type="dxa"/>
            <w:noWrap w:val="0"/>
            <w:vAlign w:val="center"/>
          </w:tcPr>
          <w:p w14:paraId="62DF09D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采购品目名称</w:t>
            </w:r>
          </w:p>
        </w:tc>
        <w:tc>
          <w:tcPr>
            <w:tcW w:w="798" w:type="dxa"/>
            <w:noWrap w:val="0"/>
            <w:vAlign w:val="center"/>
          </w:tcPr>
          <w:p w14:paraId="636E729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单位</w:t>
            </w:r>
          </w:p>
        </w:tc>
        <w:tc>
          <w:tcPr>
            <w:tcW w:w="912" w:type="dxa"/>
            <w:noWrap w:val="0"/>
            <w:vAlign w:val="center"/>
          </w:tcPr>
          <w:p w14:paraId="521B36B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采购数量</w:t>
            </w:r>
          </w:p>
        </w:tc>
        <w:tc>
          <w:tcPr>
            <w:tcW w:w="1320" w:type="dxa"/>
            <w:noWrap w:val="0"/>
            <w:vAlign w:val="center"/>
          </w:tcPr>
          <w:p w14:paraId="34FC2D8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类别</w:t>
            </w:r>
          </w:p>
        </w:tc>
      </w:tr>
      <w:tr w14:paraId="2DC6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28" w:type="dxa"/>
            <w:vMerge w:val="restart"/>
            <w:noWrap w:val="0"/>
            <w:vAlign w:val="center"/>
          </w:tcPr>
          <w:p w14:paraId="75925CB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060" w:type="dxa"/>
            <w:vMerge w:val="restart"/>
            <w:noWrap w:val="0"/>
            <w:vAlign w:val="center"/>
          </w:tcPr>
          <w:p w14:paraId="6D6AA5D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272.79</w:t>
            </w:r>
          </w:p>
        </w:tc>
        <w:tc>
          <w:tcPr>
            <w:tcW w:w="972" w:type="dxa"/>
            <w:vMerge w:val="restart"/>
            <w:noWrap w:val="0"/>
            <w:vAlign w:val="center"/>
          </w:tcPr>
          <w:p w14:paraId="5B4AB5E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是</w:t>
            </w:r>
          </w:p>
        </w:tc>
        <w:tc>
          <w:tcPr>
            <w:tcW w:w="660" w:type="dxa"/>
            <w:noWrap w:val="0"/>
            <w:vAlign w:val="center"/>
          </w:tcPr>
          <w:p w14:paraId="5650932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2190" w:type="dxa"/>
            <w:noWrap w:val="0"/>
            <w:vAlign w:val="center"/>
          </w:tcPr>
          <w:p w14:paraId="6525D98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充气帐篷（40m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798" w:type="dxa"/>
            <w:noWrap w:val="0"/>
            <w:vAlign w:val="center"/>
          </w:tcPr>
          <w:p w14:paraId="38F031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顶</w:t>
            </w:r>
          </w:p>
        </w:tc>
        <w:tc>
          <w:tcPr>
            <w:tcW w:w="912" w:type="dxa"/>
            <w:noWrap w:val="0"/>
            <w:vAlign w:val="center"/>
          </w:tcPr>
          <w:p w14:paraId="569E3B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320" w:type="dxa"/>
            <w:vMerge w:val="restart"/>
            <w:noWrap w:val="0"/>
            <w:vAlign w:val="center"/>
          </w:tcPr>
          <w:p w14:paraId="2F24CFB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应急物资</w:t>
            </w:r>
          </w:p>
        </w:tc>
      </w:tr>
      <w:tr w14:paraId="6A6A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335E723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7D2C58F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62B4B8A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56BD5B4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2190" w:type="dxa"/>
            <w:noWrap w:val="0"/>
            <w:vAlign w:val="center"/>
          </w:tcPr>
          <w:p w14:paraId="12B7DA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充气帐篷（60m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798" w:type="dxa"/>
            <w:noWrap w:val="0"/>
            <w:vAlign w:val="center"/>
          </w:tcPr>
          <w:p w14:paraId="501E646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顶</w:t>
            </w:r>
          </w:p>
        </w:tc>
        <w:tc>
          <w:tcPr>
            <w:tcW w:w="912" w:type="dxa"/>
            <w:noWrap w:val="0"/>
            <w:vAlign w:val="center"/>
          </w:tcPr>
          <w:p w14:paraId="2AF366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320" w:type="dxa"/>
            <w:vMerge w:val="continue"/>
            <w:noWrap w:val="0"/>
            <w:vAlign w:val="center"/>
          </w:tcPr>
          <w:p w14:paraId="5D4694C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510D0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180ED36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75ACB0F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08A193D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0F8044A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2190" w:type="dxa"/>
            <w:noWrap w:val="0"/>
            <w:vAlign w:val="center"/>
          </w:tcPr>
          <w:p w14:paraId="79C2CC3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充气帐篷（100m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798" w:type="dxa"/>
            <w:noWrap w:val="0"/>
            <w:vAlign w:val="center"/>
          </w:tcPr>
          <w:p w14:paraId="1DC4FA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顶</w:t>
            </w:r>
          </w:p>
        </w:tc>
        <w:tc>
          <w:tcPr>
            <w:tcW w:w="912" w:type="dxa"/>
            <w:noWrap w:val="0"/>
            <w:vAlign w:val="center"/>
          </w:tcPr>
          <w:p w14:paraId="1AE496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320" w:type="dxa"/>
            <w:vMerge w:val="continue"/>
            <w:noWrap w:val="0"/>
            <w:vAlign w:val="center"/>
          </w:tcPr>
          <w:p w14:paraId="147B9CA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44B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771C39B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193CF1C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5EE8C2D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2C5DDCD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2190" w:type="dxa"/>
            <w:noWrap w:val="0"/>
            <w:vAlign w:val="center"/>
          </w:tcPr>
          <w:p w14:paraId="449B62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网架帐篷（40m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798" w:type="dxa"/>
            <w:noWrap w:val="0"/>
            <w:vAlign w:val="center"/>
          </w:tcPr>
          <w:p w14:paraId="1EF6657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顶</w:t>
            </w:r>
          </w:p>
        </w:tc>
        <w:tc>
          <w:tcPr>
            <w:tcW w:w="912" w:type="dxa"/>
            <w:noWrap w:val="0"/>
            <w:vAlign w:val="center"/>
          </w:tcPr>
          <w:p w14:paraId="1D26A6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1320" w:type="dxa"/>
            <w:vMerge w:val="continue"/>
            <w:noWrap w:val="0"/>
            <w:vAlign w:val="center"/>
          </w:tcPr>
          <w:p w14:paraId="565FE57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9B9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5D59DD8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2226744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18779E3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73FFC8F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w:t>
            </w:r>
          </w:p>
        </w:tc>
        <w:tc>
          <w:tcPr>
            <w:tcW w:w="2190" w:type="dxa"/>
            <w:noWrap w:val="0"/>
            <w:vAlign w:val="center"/>
          </w:tcPr>
          <w:p w14:paraId="0A27005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网架帐篷（60m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798" w:type="dxa"/>
            <w:noWrap w:val="0"/>
            <w:vAlign w:val="center"/>
          </w:tcPr>
          <w:p w14:paraId="0CB508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顶</w:t>
            </w:r>
          </w:p>
        </w:tc>
        <w:tc>
          <w:tcPr>
            <w:tcW w:w="912" w:type="dxa"/>
            <w:noWrap w:val="0"/>
            <w:vAlign w:val="center"/>
          </w:tcPr>
          <w:p w14:paraId="001476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320" w:type="dxa"/>
            <w:vMerge w:val="continue"/>
            <w:noWrap w:val="0"/>
            <w:vAlign w:val="center"/>
          </w:tcPr>
          <w:p w14:paraId="7FEA383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AAC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3550EF7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6707398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3BA45DD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578EFEF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w:t>
            </w:r>
          </w:p>
        </w:tc>
        <w:tc>
          <w:tcPr>
            <w:tcW w:w="2190" w:type="dxa"/>
            <w:noWrap w:val="0"/>
            <w:vAlign w:val="center"/>
          </w:tcPr>
          <w:p w14:paraId="7214CAC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航空运输箱</w:t>
            </w:r>
          </w:p>
        </w:tc>
        <w:tc>
          <w:tcPr>
            <w:tcW w:w="798" w:type="dxa"/>
            <w:noWrap w:val="0"/>
            <w:vAlign w:val="center"/>
          </w:tcPr>
          <w:p w14:paraId="4C1F0CB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个</w:t>
            </w:r>
          </w:p>
        </w:tc>
        <w:tc>
          <w:tcPr>
            <w:tcW w:w="912" w:type="dxa"/>
            <w:noWrap w:val="0"/>
            <w:vAlign w:val="center"/>
          </w:tcPr>
          <w:p w14:paraId="5152CF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380</w:t>
            </w:r>
          </w:p>
        </w:tc>
        <w:tc>
          <w:tcPr>
            <w:tcW w:w="1320" w:type="dxa"/>
            <w:vMerge w:val="continue"/>
            <w:noWrap w:val="0"/>
            <w:vAlign w:val="center"/>
          </w:tcPr>
          <w:p w14:paraId="09EBD80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0DF5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0532B65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333738C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2DC317D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7EA41C5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w:t>
            </w:r>
          </w:p>
        </w:tc>
        <w:tc>
          <w:tcPr>
            <w:tcW w:w="2190" w:type="dxa"/>
            <w:noWrap w:val="0"/>
            <w:vAlign w:val="center"/>
          </w:tcPr>
          <w:p w14:paraId="579250A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单兵携行包（箱）</w:t>
            </w:r>
          </w:p>
        </w:tc>
        <w:tc>
          <w:tcPr>
            <w:tcW w:w="798" w:type="dxa"/>
            <w:noWrap w:val="0"/>
            <w:vAlign w:val="center"/>
          </w:tcPr>
          <w:p w14:paraId="31991B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个</w:t>
            </w:r>
          </w:p>
        </w:tc>
        <w:tc>
          <w:tcPr>
            <w:tcW w:w="912" w:type="dxa"/>
            <w:noWrap w:val="0"/>
            <w:vAlign w:val="center"/>
          </w:tcPr>
          <w:p w14:paraId="62CFEA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210</w:t>
            </w:r>
          </w:p>
        </w:tc>
        <w:tc>
          <w:tcPr>
            <w:tcW w:w="1320" w:type="dxa"/>
            <w:vMerge w:val="continue"/>
            <w:noWrap w:val="0"/>
            <w:vAlign w:val="center"/>
          </w:tcPr>
          <w:p w14:paraId="079D380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49CC3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28" w:type="dxa"/>
            <w:vMerge w:val="continue"/>
            <w:noWrap w:val="0"/>
            <w:vAlign w:val="center"/>
          </w:tcPr>
          <w:p w14:paraId="3A5B10B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0E8BC85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2C9356C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0" w:type="dxa"/>
            <w:noWrap w:val="0"/>
            <w:vAlign w:val="center"/>
          </w:tcPr>
          <w:p w14:paraId="1EC603B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w:t>
            </w:r>
          </w:p>
        </w:tc>
        <w:tc>
          <w:tcPr>
            <w:tcW w:w="2190" w:type="dxa"/>
            <w:noWrap w:val="0"/>
            <w:vAlign w:val="center"/>
          </w:tcPr>
          <w:p w14:paraId="50E32E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便携式推车</w:t>
            </w:r>
          </w:p>
        </w:tc>
        <w:tc>
          <w:tcPr>
            <w:tcW w:w="798" w:type="dxa"/>
            <w:noWrap w:val="0"/>
            <w:vAlign w:val="center"/>
          </w:tcPr>
          <w:p w14:paraId="1F11D14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辆</w:t>
            </w:r>
          </w:p>
        </w:tc>
        <w:tc>
          <w:tcPr>
            <w:tcW w:w="912" w:type="dxa"/>
            <w:noWrap w:val="0"/>
            <w:vAlign w:val="center"/>
          </w:tcPr>
          <w:p w14:paraId="3CD59D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1320" w:type="dxa"/>
            <w:vMerge w:val="continue"/>
            <w:noWrap w:val="0"/>
            <w:vAlign w:val="center"/>
          </w:tcPr>
          <w:p w14:paraId="4833331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3CF1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restart"/>
            <w:noWrap w:val="0"/>
            <w:vAlign w:val="center"/>
          </w:tcPr>
          <w:p w14:paraId="58B98B4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060" w:type="dxa"/>
            <w:vMerge w:val="restart"/>
            <w:noWrap w:val="0"/>
            <w:vAlign w:val="center"/>
          </w:tcPr>
          <w:p w14:paraId="4488376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468.79</w:t>
            </w:r>
          </w:p>
        </w:tc>
        <w:tc>
          <w:tcPr>
            <w:tcW w:w="972" w:type="dxa"/>
            <w:vMerge w:val="restart"/>
            <w:noWrap w:val="0"/>
            <w:vAlign w:val="center"/>
          </w:tcPr>
          <w:p w14:paraId="6C1700F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否</w:t>
            </w:r>
          </w:p>
        </w:tc>
        <w:tc>
          <w:tcPr>
            <w:tcW w:w="660" w:type="dxa"/>
            <w:noWrap w:val="0"/>
            <w:vAlign w:val="center"/>
          </w:tcPr>
          <w:p w14:paraId="1CFA385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w:t>
            </w:r>
          </w:p>
        </w:tc>
        <w:tc>
          <w:tcPr>
            <w:tcW w:w="2190" w:type="dxa"/>
            <w:noWrap w:val="0"/>
            <w:vAlign w:val="center"/>
          </w:tcPr>
          <w:p w14:paraId="6162B26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灭火防护服</w:t>
            </w:r>
          </w:p>
        </w:tc>
        <w:tc>
          <w:tcPr>
            <w:tcW w:w="798" w:type="dxa"/>
            <w:noWrap w:val="0"/>
            <w:vAlign w:val="center"/>
          </w:tcPr>
          <w:p w14:paraId="0885B6F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3760CC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527</w:t>
            </w:r>
          </w:p>
        </w:tc>
        <w:tc>
          <w:tcPr>
            <w:tcW w:w="1320" w:type="dxa"/>
            <w:vMerge w:val="restart"/>
            <w:noWrap w:val="0"/>
            <w:vAlign w:val="center"/>
          </w:tcPr>
          <w:p w14:paraId="6A35913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防护装备类</w:t>
            </w:r>
          </w:p>
        </w:tc>
      </w:tr>
      <w:tr w14:paraId="7935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4448CE4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276945F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3060DFD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5FDB4C8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w:t>
            </w:r>
          </w:p>
        </w:tc>
        <w:tc>
          <w:tcPr>
            <w:tcW w:w="2190" w:type="dxa"/>
            <w:noWrap w:val="0"/>
            <w:vAlign w:val="center"/>
          </w:tcPr>
          <w:p w14:paraId="304D3E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抢险救援服装</w:t>
            </w:r>
          </w:p>
        </w:tc>
        <w:tc>
          <w:tcPr>
            <w:tcW w:w="798" w:type="dxa"/>
            <w:noWrap w:val="0"/>
            <w:vAlign w:val="center"/>
          </w:tcPr>
          <w:p w14:paraId="2A5440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28556C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320</w:t>
            </w:r>
          </w:p>
        </w:tc>
        <w:tc>
          <w:tcPr>
            <w:tcW w:w="1320" w:type="dxa"/>
            <w:vMerge w:val="continue"/>
            <w:noWrap w:val="0"/>
            <w:vAlign w:val="center"/>
          </w:tcPr>
          <w:p w14:paraId="359738D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1AF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2D24327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4423972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36C5DEE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184D2F0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w:t>
            </w:r>
          </w:p>
        </w:tc>
        <w:tc>
          <w:tcPr>
            <w:tcW w:w="2190" w:type="dxa"/>
            <w:noWrap w:val="0"/>
            <w:vAlign w:val="center"/>
          </w:tcPr>
          <w:p w14:paraId="24A4924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防电服</w:t>
            </w:r>
          </w:p>
        </w:tc>
        <w:tc>
          <w:tcPr>
            <w:tcW w:w="798" w:type="dxa"/>
            <w:noWrap w:val="0"/>
            <w:vAlign w:val="center"/>
          </w:tcPr>
          <w:p w14:paraId="24DC6A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3A77DA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1320" w:type="dxa"/>
            <w:vMerge w:val="continue"/>
            <w:noWrap w:val="0"/>
            <w:vAlign w:val="center"/>
          </w:tcPr>
          <w:p w14:paraId="06C64D8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518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6B936EF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07EDD8F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597021E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300FD3A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w:t>
            </w:r>
          </w:p>
        </w:tc>
        <w:tc>
          <w:tcPr>
            <w:tcW w:w="2190" w:type="dxa"/>
            <w:noWrap w:val="0"/>
            <w:vAlign w:val="center"/>
          </w:tcPr>
          <w:p w14:paraId="520A161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重型防化服</w:t>
            </w:r>
          </w:p>
        </w:tc>
        <w:tc>
          <w:tcPr>
            <w:tcW w:w="798" w:type="dxa"/>
            <w:noWrap w:val="0"/>
            <w:vAlign w:val="center"/>
          </w:tcPr>
          <w:p w14:paraId="6238D0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74D5EA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320" w:type="dxa"/>
            <w:vMerge w:val="continue"/>
            <w:noWrap w:val="0"/>
            <w:vAlign w:val="center"/>
          </w:tcPr>
          <w:p w14:paraId="48AB1B7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22B5A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6029349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419BF3F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7F9E28E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0447FE7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w:t>
            </w:r>
          </w:p>
        </w:tc>
        <w:tc>
          <w:tcPr>
            <w:tcW w:w="2190" w:type="dxa"/>
            <w:noWrap w:val="0"/>
            <w:vAlign w:val="center"/>
          </w:tcPr>
          <w:p w14:paraId="5519FFC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防静电服</w:t>
            </w:r>
          </w:p>
        </w:tc>
        <w:tc>
          <w:tcPr>
            <w:tcW w:w="798" w:type="dxa"/>
            <w:noWrap w:val="0"/>
            <w:vAlign w:val="center"/>
          </w:tcPr>
          <w:p w14:paraId="01EDD8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6B2EB6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c>
          <w:tcPr>
            <w:tcW w:w="1320" w:type="dxa"/>
            <w:vMerge w:val="continue"/>
            <w:noWrap w:val="0"/>
            <w:vAlign w:val="center"/>
          </w:tcPr>
          <w:p w14:paraId="1258D86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DB1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7C09FA6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638F271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309D9F2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55AEED3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14</w:t>
            </w:r>
          </w:p>
        </w:tc>
        <w:tc>
          <w:tcPr>
            <w:tcW w:w="2190" w:type="dxa"/>
            <w:noWrap w:val="0"/>
            <w:vAlign w:val="center"/>
          </w:tcPr>
          <w:p w14:paraId="00318B6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轻型防化服</w:t>
            </w:r>
          </w:p>
        </w:tc>
        <w:tc>
          <w:tcPr>
            <w:tcW w:w="798" w:type="dxa"/>
            <w:noWrap w:val="0"/>
            <w:vAlign w:val="center"/>
          </w:tcPr>
          <w:p w14:paraId="5CE9443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530504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1320" w:type="dxa"/>
            <w:vMerge w:val="continue"/>
            <w:noWrap w:val="0"/>
            <w:vAlign w:val="center"/>
          </w:tcPr>
          <w:p w14:paraId="19C73F9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8A0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5659CF8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5EFC43E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51D7269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2DBBBD1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15</w:t>
            </w:r>
          </w:p>
        </w:tc>
        <w:tc>
          <w:tcPr>
            <w:tcW w:w="2190" w:type="dxa"/>
            <w:noWrap w:val="0"/>
            <w:vAlign w:val="center"/>
          </w:tcPr>
          <w:p w14:paraId="351E4B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电绝缘装具</w:t>
            </w:r>
          </w:p>
        </w:tc>
        <w:tc>
          <w:tcPr>
            <w:tcW w:w="798" w:type="dxa"/>
            <w:noWrap w:val="0"/>
            <w:vAlign w:val="center"/>
          </w:tcPr>
          <w:p w14:paraId="4530E83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63639B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320" w:type="dxa"/>
            <w:vMerge w:val="continue"/>
            <w:noWrap w:val="0"/>
            <w:vAlign w:val="center"/>
          </w:tcPr>
          <w:p w14:paraId="49522F5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ED2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6079EFBF">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133A4BF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60F064A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1E27772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16</w:t>
            </w:r>
          </w:p>
        </w:tc>
        <w:tc>
          <w:tcPr>
            <w:tcW w:w="2190" w:type="dxa"/>
            <w:noWrap w:val="0"/>
            <w:vAlign w:val="center"/>
          </w:tcPr>
          <w:p w14:paraId="770846B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消防员避火防护服</w:t>
            </w:r>
          </w:p>
        </w:tc>
        <w:tc>
          <w:tcPr>
            <w:tcW w:w="798" w:type="dxa"/>
            <w:noWrap w:val="0"/>
            <w:vAlign w:val="center"/>
          </w:tcPr>
          <w:p w14:paraId="2011304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233DE0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1320" w:type="dxa"/>
            <w:vMerge w:val="continue"/>
            <w:noWrap w:val="0"/>
            <w:vAlign w:val="center"/>
          </w:tcPr>
          <w:p w14:paraId="4E8A2A1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A7E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0EDAF99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74C5552C">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73E0B033">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44874F92">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17</w:t>
            </w:r>
          </w:p>
        </w:tc>
        <w:tc>
          <w:tcPr>
            <w:tcW w:w="2190" w:type="dxa"/>
            <w:noWrap w:val="0"/>
            <w:vAlign w:val="center"/>
          </w:tcPr>
          <w:p w14:paraId="28F103C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消防员防蜂服</w:t>
            </w:r>
          </w:p>
        </w:tc>
        <w:tc>
          <w:tcPr>
            <w:tcW w:w="798" w:type="dxa"/>
            <w:noWrap w:val="0"/>
            <w:vAlign w:val="center"/>
          </w:tcPr>
          <w:p w14:paraId="178D32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3E02E7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89</w:t>
            </w:r>
          </w:p>
        </w:tc>
        <w:tc>
          <w:tcPr>
            <w:tcW w:w="1320" w:type="dxa"/>
            <w:vMerge w:val="continue"/>
            <w:noWrap w:val="0"/>
            <w:vAlign w:val="center"/>
          </w:tcPr>
          <w:p w14:paraId="03CCE79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69912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339D850E">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61ABEC3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3436F41D">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46F7927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w:t>
            </w:r>
          </w:p>
        </w:tc>
        <w:tc>
          <w:tcPr>
            <w:tcW w:w="2190" w:type="dxa"/>
            <w:noWrap w:val="0"/>
            <w:vAlign w:val="center"/>
          </w:tcPr>
          <w:p w14:paraId="03EAF5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灭火防护套装</w:t>
            </w:r>
          </w:p>
        </w:tc>
        <w:tc>
          <w:tcPr>
            <w:tcW w:w="798" w:type="dxa"/>
            <w:noWrap w:val="0"/>
            <w:vAlign w:val="center"/>
          </w:tcPr>
          <w:p w14:paraId="6D3E15A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62CB25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509</w:t>
            </w:r>
          </w:p>
        </w:tc>
        <w:tc>
          <w:tcPr>
            <w:tcW w:w="1320" w:type="dxa"/>
            <w:vMerge w:val="continue"/>
            <w:noWrap w:val="0"/>
            <w:vAlign w:val="center"/>
          </w:tcPr>
          <w:p w14:paraId="6C009CF4">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2D2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3FD2DBD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29AD3C9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1F22285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2F8E741B">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19</w:t>
            </w:r>
          </w:p>
        </w:tc>
        <w:tc>
          <w:tcPr>
            <w:tcW w:w="2190" w:type="dxa"/>
            <w:noWrap w:val="0"/>
            <w:vAlign w:val="center"/>
          </w:tcPr>
          <w:p w14:paraId="7BB8364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抢险救援套装</w:t>
            </w:r>
          </w:p>
        </w:tc>
        <w:tc>
          <w:tcPr>
            <w:tcW w:w="798" w:type="dxa"/>
            <w:noWrap w:val="0"/>
            <w:vAlign w:val="center"/>
          </w:tcPr>
          <w:p w14:paraId="2E0762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47717C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119</w:t>
            </w:r>
          </w:p>
        </w:tc>
        <w:tc>
          <w:tcPr>
            <w:tcW w:w="1320" w:type="dxa"/>
            <w:vMerge w:val="continue"/>
            <w:noWrap w:val="0"/>
            <w:vAlign w:val="center"/>
          </w:tcPr>
          <w:p w14:paraId="49BFEEEA">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195D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8" w:type="dxa"/>
            <w:vMerge w:val="continue"/>
            <w:noWrap w:val="0"/>
            <w:vAlign w:val="center"/>
          </w:tcPr>
          <w:p w14:paraId="7109962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2CBC6C78">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2F66491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52C5F175">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20</w:t>
            </w:r>
          </w:p>
        </w:tc>
        <w:tc>
          <w:tcPr>
            <w:tcW w:w="2190" w:type="dxa"/>
            <w:noWrap w:val="0"/>
            <w:vAlign w:val="center"/>
          </w:tcPr>
          <w:p w14:paraId="351697D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消防员呼救器后场接收装置</w:t>
            </w:r>
          </w:p>
        </w:tc>
        <w:tc>
          <w:tcPr>
            <w:tcW w:w="798" w:type="dxa"/>
            <w:noWrap w:val="0"/>
            <w:vAlign w:val="center"/>
          </w:tcPr>
          <w:p w14:paraId="487A369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034183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320" w:type="dxa"/>
            <w:vMerge w:val="continue"/>
            <w:noWrap w:val="0"/>
            <w:vAlign w:val="center"/>
          </w:tcPr>
          <w:p w14:paraId="6432865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14:paraId="79AD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vMerge w:val="continue"/>
            <w:noWrap w:val="0"/>
            <w:vAlign w:val="center"/>
          </w:tcPr>
          <w:p w14:paraId="52957C67">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60" w:type="dxa"/>
            <w:vMerge w:val="continue"/>
            <w:noWrap w:val="0"/>
            <w:vAlign w:val="center"/>
          </w:tcPr>
          <w:p w14:paraId="2A77F526">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972" w:type="dxa"/>
            <w:vMerge w:val="continue"/>
            <w:noWrap w:val="0"/>
            <w:vAlign w:val="center"/>
          </w:tcPr>
          <w:p w14:paraId="66C23E5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0" w:type="dxa"/>
            <w:noWrap w:val="0"/>
            <w:vAlign w:val="center"/>
          </w:tcPr>
          <w:p w14:paraId="0D3FEEF0">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21</w:t>
            </w:r>
          </w:p>
        </w:tc>
        <w:tc>
          <w:tcPr>
            <w:tcW w:w="2190" w:type="dxa"/>
            <w:noWrap w:val="0"/>
            <w:vAlign w:val="center"/>
          </w:tcPr>
          <w:p w14:paraId="0307BD7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照明呼救套装</w:t>
            </w:r>
          </w:p>
        </w:tc>
        <w:tc>
          <w:tcPr>
            <w:tcW w:w="798" w:type="dxa"/>
            <w:noWrap w:val="0"/>
            <w:vAlign w:val="center"/>
          </w:tcPr>
          <w:p w14:paraId="19FEBEB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en-US" w:bidi="ar"/>
              </w:rPr>
              <w:t>套</w:t>
            </w:r>
          </w:p>
        </w:tc>
        <w:tc>
          <w:tcPr>
            <w:tcW w:w="912" w:type="dxa"/>
            <w:noWrap w:val="0"/>
            <w:vAlign w:val="center"/>
          </w:tcPr>
          <w:p w14:paraId="2D1D8FB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152</w:t>
            </w:r>
          </w:p>
        </w:tc>
        <w:tc>
          <w:tcPr>
            <w:tcW w:w="1320" w:type="dxa"/>
            <w:vMerge w:val="continue"/>
            <w:noWrap w:val="0"/>
            <w:vAlign w:val="center"/>
          </w:tcPr>
          <w:p w14:paraId="1B2969F9">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bl>
    <w:p w14:paraId="39BE0BB3">
      <w:pPr>
        <w:keepNext w:val="0"/>
        <w:keepLines w:val="0"/>
        <w:pageBreakBefore w:val="0"/>
        <w:kinsoku/>
        <w:wordWrap/>
        <w:overflowPunct/>
        <w:topLinePunct w:val="0"/>
        <w:bidi w:val="0"/>
        <w:adjustRightInd w:val="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说明：使用综合评分法的采购项目，提供相同品牌产品且通过资格审查、符合性审查的不同投标人参加同一合同项下投标的，按一家投标人计算，评审后得分最高的同品牌投标人获得中标人推荐资格，评审得分相同的，采取随机抽取方式确定，其他品牌投标人不作为中标候选人。</w:t>
      </w:r>
    </w:p>
    <w:p w14:paraId="5B9651B2">
      <w:pPr>
        <w:keepNext w:val="0"/>
        <w:keepLines w:val="0"/>
        <w:pageBreakBefore w:val="0"/>
        <w:kinsoku/>
        <w:wordWrap/>
        <w:overflowPunct/>
        <w:topLinePunct w:val="0"/>
        <w:bidi w:val="0"/>
        <w:adjustRightInd w:val="0"/>
        <w:spacing w:after="0" w:line="360" w:lineRule="auto"/>
        <w:outlineLvl w:val="1"/>
        <w:rPr>
          <w:rFonts w:hint="eastAsia" w:ascii="宋体" w:hAnsi="宋体" w:eastAsia="宋体" w:cs="宋体"/>
          <w:b/>
          <w:bCs/>
          <w:color w:val="000000"/>
          <w:sz w:val="32"/>
          <w:szCs w:val="32"/>
          <w:highlight w:val="none"/>
        </w:rPr>
      </w:pPr>
      <w:bookmarkStart w:id="14" w:name="_Toc207"/>
      <w:bookmarkStart w:id="15" w:name="_Toc3303"/>
      <w:r>
        <w:rPr>
          <w:rFonts w:hint="eastAsia" w:ascii="宋体" w:hAnsi="宋体" w:eastAsia="宋体" w:cs="宋体"/>
          <w:b/>
          <w:bCs/>
          <w:color w:val="000000"/>
          <w:sz w:val="32"/>
          <w:szCs w:val="32"/>
          <w:highlight w:val="none"/>
        </w:rPr>
        <w:t>三、各包详细技术需求</w:t>
      </w:r>
      <w:bookmarkEnd w:id="14"/>
      <w:bookmarkEnd w:id="15"/>
    </w:p>
    <w:bookmarkEnd w:id="3"/>
    <w:p w14:paraId="3B66239E">
      <w:pPr>
        <w:keepNext w:val="0"/>
        <w:keepLines w:val="0"/>
        <w:pageBreakBefore w:val="0"/>
        <w:kinsoku/>
        <w:wordWrap/>
        <w:overflowPunct/>
        <w:topLinePunct w:val="0"/>
        <w:bidi w:val="0"/>
        <w:adjustRightInd w:val="0"/>
        <w:spacing w:line="360" w:lineRule="auto"/>
        <w:ind w:firstLine="482" w:firstLineChars="2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说明：</w:t>
      </w:r>
      <w:r>
        <w:rPr>
          <w:rFonts w:hint="eastAsia" w:ascii="宋体" w:hAnsi="宋体" w:eastAsia="宋体" w:cs="宋体"/>
          <w:color w:val="000000"/>
          <w:sz w:val="24"/>
          <w:szCs w:val="24"/>
          <w:highlight w:val="none"/>
        </w:rPr>
        <w:t>①指标按重要性分为“★”、“●”和“▲”。★代表实质性指标，不满足该指标项将导致投标被拒绝，●代表重要指标，▲则表示一般指标项。■代表区间指标，用下划线标出，表示评审因素量化到相应区间，设置各区间对应的不同分值。</w:t>
      </w:r>
    </w:p>
    <w:p w14:paraId="725241C4">
      <w:pPr>
        <w:spacing w:line="360" w:lineRule="auto"/>
        <w:jc w:val="left"/>
        <w:outlineLvl w:val="9"/>
        <w:rPr>
          <w:rFonts w:hint="eastAsia" w:ascii="宋体" w:hAnsi="宋体" w:eastAsia="宋体" w:cs="宋体"/>
          <w:b/>
          <w:bCs/>
          <w:color w:val="000000"/>
          <w:sz w:val="44"/>
          <w:szCs w:val="44"/>
          <w:highlight w:val="none"/>
        </w:rPr>
      </w:pPr>
      <w:r>
        <w:rPr>
          <w:rFonts w:hint="eastAsia" w:ascii="宋体" w:hAnsi="宋体" w:eastAsia="宋体" w:cs="宋体"/>
          <w:color w:val="000000"/>
          <w:sz w:val="24"/>
          <w:szCs w:val="24"/>
          <w:highlight w:val="none"/>
        </w:rPr>
        <w:t>②除技术、服务、实施方案需求中明确要求投标人承诺的事项外，其他要求提供证明材料的指标中，提供投标人承诺作为应答的不予认定。</w:t>
      </w:r>
    </w:p>
    <w:tbl>
      <w:tblPr>
        <w:tblStyle w:val="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6"/>
        <w:gridCol w:w="1555"/>
        <w:gridCol w:w="6492"/>
      </w:tblGrid>
      <w:tr w14:paraId="23E5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503" w:type="dxa"/>
            <w:gridSpan w:val="3"/>
            <w:tcBorders>
              <w:top w:val="single" w:color="auto" w:sz="4" w:space="0"/>
              <w:left w:val="single" w:color="auto" w:sz="4" w:space="0"/>
              <w:bottom w:val="single" w:color="auto" w:sz="4" w:space="0"/>
              <w:right w:val="single" w:color="auto" w:sz="4" w:space="0"/>
            </w:tcBorders>
            <w:noWrap w:val="0"/>
            <w:vAlign w:val="center"/>
          </w:tcPr>
          <w:p w14:paraId="1E391FD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1包应急物资</w:t>
            </w:r>
          </w:p>
        </w:tc>
      </w:tr>
      <w:tr w14:paraId="3D471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tcBorders>
              <w:top w:val="single" w:color="auto" w:sz="4" w:space="0"/>
              <w:left w:val="single" w:color="auto" w:sz="4" w:space="0"/>
              <w:bottom w:val="single" w:color="auto" w:sz="4" w:space="0"/>
              <w:right w:val="single" w:color="auto" w:sz="4" w:space="0"/>
            </w:tcBorders>
            <w:noWrap w:val="0"/>
            <w:vAlign w:val="center"/>
          </w:tcPr>
          <w:p w14:paraId="0827690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555" w:type="dxa"/>
            <w:tcBorders>
              <w:top w:val="single" w:color="auto" w:sz="4" w:space="0"/>
              <w:left w:val="single" w:color="auto" w:sz="4" w:space="0"/>
              <w:bottom w:val="single" w:color="auto" w:sz="4" w:space="0"/>
              <w:right w:val="single" w:color="auto" w:sz="4" w:space="0"/>
            </w:tcBorders>
            <w:noWrap w:val="0"/>
            <w:vAlign w:val="center"/>
          </w:tcPr>
          <w:p w14:paraId="1CF4AE7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装备物资名称</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03760AF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参数要求</w:t>
            </w:r>
          </w:p>
        </w:tc>
      </w:tr>
      <w:tr w14:paraId="56DB1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301C33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7F025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en-US" w:bidi="ar"/>
              </w:rPr>
              <w:t>充气帐篷（40m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42F80330">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喷涂“消防救援”标识及19式中国消防救援队队徽。可快速搭建的充气式帐篷。用于野外施工作业、露营训练、临时会所、临时指挥所、野外医疗、抢险救灾等情况下的雨雪、风沙、阳光遮挡防护；稳定性好，结实耐用。 </w:t>
            </w:r>
          </w:p>
          <w:p w14:paraId="660ED4A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2、尺寸规格：长≥8m，宽≥5m，檐高≥3m，顶高≥3m，占地面积≥40㎡。</w:t>
            </w:r>
          </w:p>
          <w:p w14:paraId="304765F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外篷布采用防水涂层红蓝相拼加强牛津布（合成纤维），内衬为白色舒美绸材料，地布为双面涂层灰色PVC。充气帐篷为拱形充气框架结构，下面纵向气囊分别连接若干立柱及横向气囊组成充气框架，气柱采用灰色高强度双轴向PVC夹网涂层气密布，使用高频热合热封工艺制作，具有抗拉强度高，刚性大，气密好等特点，底部气柱做沙袋片，在恶劣环境下配合沙袋使用，起到加固作用。</w:t>
            </w:r>
          </w:p>
        </w:tc>
      </w:tr>
      <w:tr w14:paraId="683E8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16F2C3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4AE8D2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3E7FE34D">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4、充气帐篷长侧面开窗，每边不少于2个，尺寸约750mm×600mm，内衬采用加宽拉链，避免拉链紧、易损坏的现象，窗户加防水帘和纱网；在长侧面中间位置各开1个门，尺寸约2000mm×1400mm，门洞加装纱网。 </w:t>
            </w:r>
          </w:p>
          <w:p w14:paraId="5CF0FDA0">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5、充气系统：帐篷充气可采用电动充气或空气呼吸器气瓶充气等方法，配有2个以上充气接头，配备电动充排泵不少于4台。 </w:t>
            </w:r>
          </w:p>
          <w:p w14:paraId="54CF5DD6">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6、帐篷固定：拉纤拉环，防水处理，拉环设计在气柱合适位置上，以便穿绳固定、加固帐篷。</w:t>
            </w:r>
          </w:p>
          <w:p w14:paraId="1BDCA536">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7、照明系统：主电线1条（外预留10米接防水插头）、LED灯不少于4套且满足办公照明需要。</w:t>
            </w:r>
          </w:p>
          <w:p w14:paraId="769A4D69">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lang w:val="en-US" w:eastAsia="zh-CN" w:bidi="ar"/>
              </w:rPr>
              <w:t>8、防雨性能：整体材料防雨，防地表水≥200mm。</w:t>
            </w:r>
          </w:p>
        </w:tc>
      </w:tr>
      <w:tr w14:paraId="141C7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623E0E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0FF9DA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2432E7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9、技术要求：工作压力：15～25Kpa；适应温度：-30℃～65℃；抗风等级：≥8级。防地表水：≥200mm。充气时间：≤10min；气柱保压时间≥48小时，一次充气自行竖立时间≥7天，具备自动补气功能。</w:t>
            </w:r>
          </w:p>
        </w:tc>
      </w:tr>
      <w:tr w14:paraId="08E47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6A88B9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100415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5CD739B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10、外观标志标识由用户最终确定。 </w:t>
            </w:r>
          </w:p>
          <w:p w14:paraId="7124CF9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11、其它零配件应经检验并有合格证书，保证产品质量和符合安全性要求。</w:t>
            </w:r>
          </w:p>
          <w:p w14:paraId="2FF5D13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12、配件</w:t>
            </w:r>
          </w:p>
          <w:p w14:paraId="5968E914">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12.1 电动充排气泵：≥4台；</w:t>
            </w:r>
          </w:p>
          <w:p w14:paraId="1A6DDBF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12.2 地钉：8根；</w:t>
            </w:r>
          </w:p>
          <w:p w14:paraId="36A674F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12.3 拉绳：8根；</w:t>
            </w:r>
          </w:p>
          <w:p w14:paraId="19CF0D7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12.4 胶罐：1个；</w:t>
            </w:r>
          </w:p>
          <w:p w14:paraId="3352208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12.5 补片：A4纸大小2片。</w:t>
            </w:r>
          </w:p>
        </w:tc>
      </w:tr>
      <w:tr w14:paraId="6BDF4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02B6B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4E732A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en-US" w:bidi="ar"/>
              </w:rPr>
              <w:t>充气帐篷（60m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74B60F53">
            <w:pPr>
              <w:keepNext w:val="0"/>
              <w:keepLines w:val="0"/>
              <w:widowControl/>
              <w:numPr>
                <w:ilvl w:val="0"/>
                <w:numId w:val="0"/>
              </w:numPr>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 xml:space="preserve">1、喷涂“消防救援”标识及19式中国消防救援队队徽。可快速搭建的充气式帐篷。用于野外施工作业、露营训练、临时会所、临时指挥所、野外医疗、抢险救灾等情况下的雨雪、风沙、阳光遮挡防护；稳定性好，结实耐用。 </w:t>
            </w:r>
          </w:p>
          <w:p w14:paraId="3397A75F">
            <w:pPr>
              <w:keepNext w:val="0"/>
              <w:keepLines w:val="0"/>
              <w:widowControl/>
              <w:numPr>
                <w:ilvl w:val="0"/>
                <w:numId w:val="0"/>
              </w:numPr>
              <w:suppressLineNumbers w:val="0"/>
              <w:jc w:val="left"/>
              <w:textAlignment w:val="center"/>
              <w:rPr>
                <w:rFonts w:hint="eastAsia" w:ascii="宋体" w:hAnsi="宋体" w:eastAsia="宋体" w:cs="宋体"/>
                <w:sz w:val="24"/>
                <w:szCs w:val="24"/>
              </w:rPr>
            </w:pPr>
            <w:r>
              <w:rPr>
                <w:rFonts w:hint="eastAsia" w:ascii="宋体" w:hAnsi="宋体" w:eastAsia="宋体" w:cs="宋体"/>
                <w:sz w:val="24"/>
                <w:szCs w:val="24"/>
              </w:rPr>
              <w:t>2、尺寸规格：长≥10m，宽≥6m，檐高≥3m，顶高≥4m，占地面积≥60㎡。</w:t>
            </w:r>
          </w:p>
          <w:p w14:paraId="14E1E03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t>3、外篷布采用防水涂层红蓝相拼加强牛津布（合成纤维），内衬为白色舒美绸材料，地布为双面涂层灰色PVC。充气帐篷为拱形充气框架结构，下面纵向气囊分别连接若干立柱及横向气囊组成充气框架，气柱采用灰色高强度双轴向PVC夹网涂层气密布，使用高频热合热封工艺制作，具有抗拉强度高，刚性大，气密好等特点，底部气柱做沙袋片，在恶劣环境下配合沙袋使用，起到加固作用。</w:t>
            </w:r>
          </w:p>
        </w:tc>
      </w:tr>
      <w:tr w14:paraId="3ECD1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38CA35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24560A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6090B3D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4、充气帐篷长侧面开窗，每边不少于4个，尺寸约750mm×600mm，内衬采用加宽拉链，避免拉链紧、易损坏的现象，窗户加防水帘和纱网；在长侧面中间位置各开1个门，尺寸约2000mm×1500mm，门洞加装纱网。 </w:t>
            </w:r>
          </w:p>
          <w:p w14:paraId="01E44F6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5、充气系统：帐篷充气可采用电动充气或空气呼吸器气瓶充气等方法，配有2个以上充气接头，配备电动充排泵不少于6台。 </w:t>
            </w:r>
          </w:p>
          <w:p w14:paraId="536E7CB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6、帐篷固定：拉纤拉环，防水处理，拉环设计在气柱合适位置上，以便穿绳固定、加固帐篷。</w:t>
            </w:r>
          </w:p>
          <w:p w14:paraId="4311809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7、照明系统：主电线1条（外预留10米接防水插头）、LED灯不少于4套且满足办公照明需要。</w:t>
            </w:r>
          </w:p>
          <w:p w14:paraId="56675E2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8、防雨性能：整体材料防雨，防地表水≥200mm。</w:t>
            </w:r>
          </w:p>
        </w:tc>
      </w:tr>
      <w:tr w14:paraId="66A47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58A25F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4DF9AE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70496A3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9、技术要求：工作压力：15～25KPa；适应温度：-30℃～65℃；抗风等级：≥8级。防地表水：≥200mm。充气时间：≤12min；气柱保压时间≥48小时，一次充气自行竖立时间≥7天，具备自动补气功能。</w:t>
            </w:r>
          </w:p>
        </w:tc>
      </w:tr>
      <w:tr w14:paraId="72EAB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280BE7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16FDF4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60C88B9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10、外观标志标识由用户最终确定。</w:t>
            </w:r>
          </w:p>
          <w:p w14:paraId="641DA88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11、其它零配件应经检验并有合格证书，保证产品质量和符合安全性要求。</w:t>
            </w:r>
          </w:p>
          <w:p w14:paraId="6DBBE0A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12、配件</w:t>
            </w:r>
          </w:p>
          <w:p w14:paraId="5B3437C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12.1 电动充排气泵：≥6台；</w:t>
            </w:r>
          </w:p>
          <w:p w14:paraId="5549BA1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12.2 地钉：8根；</w:t>
            </w:r>
          </w:p>
          <w:p w14:paraId="28B4B8C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12.3 拉绳：8根；</w:t>
            </w:r>
          </w:p>
          <w:p w14:paraId="6D7603C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12.4 胶罐：1个；</w:t>
            </w:r>
          </w:p>
          <w:p w14:paraId="795E4F4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12.5 补片：A4纸大小2片。</w:t>
            </w:r>
          </w:p>
        </w:tc>
      </w:tr>
      <w:tr w14:paraId="02EBC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576020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p w14:paraId="6C103A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p w14:paraId="0CB618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0F2DA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en-US" w:bidi="ar"/>
              </w:rPr>
              <w:t>充气帐篷（100m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266ACAF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喷涂“消防救援”标识及19式中国消防救援队队徽。可快速搭建的充气式帐篷。用于野外施工作业、露营训练、临时会所、临时指挥所、野外医疗、抢险救灾等情况下的雨雪、风沙、阳光遮挡防护；稳定性好，结实耐用。</w:t>
            </w:r>
          </w:p>
          <w:p w14:paraId="08089FC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2、尺寸规格：长≥11m，宽≥9m，檐高≥3m，顶高≥4.2m，占地面积≥100㎡。</w:t>
            </w:r>
          </w:p>
          <w:p w14:paraId="4FF726B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3、外篷布采用防水涂层红蓝相拼加强牛津布（合成纤维），内衬为白色舒美绸材料，地布为双面涂层灰色PVC。充气帐篷为拱形充气框架结构，下面纵向气囊分别连接若干立柱及横向气囊组成充气框架，气柱采用灰色高强度双轴向PVC夹网涂层气密布，使用高频热合热封工艺制作，具有抗拉强度高，刚性大，气密好等特点，底部气柱做沙袋片，在恶劣环境下配合沙袋使用，起到加固作用。</w:t>
            </w:r>
          </w:p>
        </w:tc>
      </w:tr>
      <w:tr w14:paraId="17F36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557A5E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5D3911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3415CC4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4、充气帐篷长侧面开窗，每边不少于4个，尺寸约750mm×600mm，内衬采用加宽拉链，避免拉链紧、易损坏的现象，窗户加防水帘和纱网；在长侧面中间位置各开1个门，尺寸约2000mm×2000mm，门洞加装纱网。 </w:t>
            </w:r>
          </w:p>
          <w:p w14:paraId="2509884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5、充气系统：帐篷充气可采用电动充气或空气呼吸器气瓶充气等方法，配有4个以上充气接头，配备电动充排泵不少于6台。 </w:t>
            </w:r>
          </w:p>
          <w:p w14:paraId="653C156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6、帐篷固定：拉纤拉环，防水处理，拉环设计在气柱合适位置上，以便穿绳固定、加固帐篷。</w:t>
            </w:r>
          </w:p>
          <w:p w14:paraId="39E2668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7、照明系统：主电线1条（外预留10米接防水插头）、LED灯不少于6套且满足办公照明需要。</w:t>
            </w:r>
          </w:p>
          <w:p w14:paraId="68E9040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8、防雨性能：整体材料防雨，防地表水≥200mm。</w:t>
            </w:r>
          </w:p>
        </w:tc>
      </w:tr>
      <w:tr w14:paraId="7FDE3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53387F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6E87C4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555FC0D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9、技术要求：工作压力：15～25Kpa；适应温度：-30℃～65℃；抗风等级：≥8级。防地表水：≥200mm。充气时间：≤15min；气柱保压时间≥48小时，一次充气自行竖立时间≥7天，具备自动补气功能。</w:t>
            </w:r>
          </w:p>
        </w:tc>
      </w:tr>
      <w:tr w14:paraId="1353F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49BF0C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7A1B25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1B10738D">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10、外观标志标识由用户最终确定。 </w:t>
            </w:r>
          </w:p>
          <w:p w14:paraId="06246BFB">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11、其它零配件应经检验并有合格证书，保证产品质量和符合安全性要求。</w:t>
            </w:r>
          </w:p>
          <w:p w14:paraId="0DE5A4AE">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12、配件</w:t>
            </w:r>
          </w:p>
          <w:p w14:paraId="3998E669">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12.1 电动充排气泵：≥6台；</w:t>
            </w:r>
          </w:p>
          <w:p w14:paraId="263DC3D3">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12.2 地钉：8根；</w:t>
            </w:r>
          </w:p>
          <w:p w14:paraId="30BC4316">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12.3 拉绳：8根；</w:t>
            </w:r>
          </w:p>
          <w:p w14:paraId="0612EFC6">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12.4 胶罐：1个；</w:t>
            </w:r>
          </w:p>
          <w:p w14:paraId="2C6C02B3">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12.5 补片：A4纸大小2片。</w:t>
            </w:r>
          </w:p>
        </w:tc>
      </w:tr>
      <w:tr w14:paraId="7914A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367313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5F47E6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en-US" w:bidi="ar"/>
              </w:rPr>
              <w:t>网架帐篷（40m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7D24F17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1、主要功能：消防员在野外救援作业时用于住宿、办公、指挥等使用的装备。</w:t>
            </w:r>
          </w:p>
          <w:p w14:paraId="76FF143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2、技术要求：网架帐篷顶高不低于3m,檐高不低于1.5m，外宽不低于4m、内宽不低于3.5m、使用面积不低于37㎡。</w:t>
            </w:r>
          </w:p>
        </w:tc>
      </w:tr>
      <w:tr w14:paraId="6CEB2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6F8E9F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2290DA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5C8FDC3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其他要求：能在8级风或8㎝雪灾下正常使用；南、北通用，可全天候架设与撤收；帐篷整体为框架式结构，主体一体化，在10分钟内可将整个帐篷架设或撤收完毕；设有地布并配备有地桩等其它附件，对帐篷实施固定。</w:t>
            </w:r>
          </w:p>
        </w:tc>
      </w:tr>
      <w:tr w14:paraId="3211D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500A93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23B456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en-US"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11222EE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4、外篷布采用防水涂层红蓝相拼加强牛津布（合成纤维），内衬为白色舒美绸材料，地布为双面涂层灰色PVC。喷涂“消防救援”标识及19式中国消防救援队队徽。外观标志标识由用户最终确定。</w:t>
            </w:r>
          </w:p>
        </w:tc>
      </w:tr>
      <w:tr w14:paraId="6A02D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61545D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506492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en-US" w:bidi="ar"/>
              </w:rPr>
              <w:t>网架帐篷（60m</w:t>
            </w:r>
            <w:r>
              <w:rPr>
                <w:rFonts w:hint="eastAsia" w:ascii="宋体" w:hAnsi="宋体" w:eastAsia="宋体" w:cs="宋体"/>
                <w:i w:val="0"/>
                <w:iCs w:val="0"/>
                <w:color w:val="000000"/>
                <w:kern w:val="0"/>
                <w:sz w:val="24"/>
                <w:szCs w:val="24"/>
                <w:u w:val="none"/>
                <w:vertAlign w:val="superscript"/>
                <w:lang w:val="en-US" w:eastAsia="en-US" w:bidi="ar"/>
              </w:rPr>
              <w:t>2</w:t>
            </w:r>
            <w:r>
              <w:rPr>
                <w:rFonts w:hint="eastAsia" w:ascii="宋体" w:hAnsi="宋体" w:eastAsia="宋体" w:cs="宋体"/>
                <w:i w:val="0"/>
                <w:iCs w:val="0"/>
                <w:color w:val="000000"/>
                <w:kern w:val="0"/>
                <w:sz w:val="24"/>
                <w:szCs w:val="24"/>
                <w:u w:val="none"/>
                <w:lang w:val="en-US" w:eastAsia="en-US" w:bidi="ar"/>
              </w:rPr>
              <w:t>）</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6B1D46A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1、主要功能：消防员在野外救援作业时用于住宿、办公、指挥等使用的装备。</w:t>
            </w:r>
          </w:p>
          <w:p w14:paraId="06F2FCE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2、技术要求：网架帐篷顶高不低于3m,檐高不低于1.5m,外长不低于12米、宽不低于6m，展开后帐篷使用面积不低于55㎡。</w:t>
            </w:r>
          </w:p>
        </w:tc>
      </w:tr>
      <w:tr w14:paraId="00E3F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14D9A9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7EAF53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10814BF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3、其他要求：能在8级风或8㎝雪灾下正常使用；南、北通用，可全天候架设与撤收；帐篷整体为框架式结构，主体一体化，在10分钟内可将整个帐篷架设或撤收完毕；设有地布并配备有地桩等其它附件，对帐篷实施固定。</w:t>
            </w:r>
          </w:p>
        </w:tc>
      </w:tr>
      <w:tr w14:paraId="2903B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14456E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78F1F1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1BD99F4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4、外篷布采用防水涂层红蓝相拼加强牛津布（合成纤维），内衬为白色舒美绸材料，地布为双面涂层灰色PVC。喷涂“消防救援”标识及19式中国消防救援队队徽。外观标志标识由用户最终确定。</w:t>
            </w:r>
          </w:p>
        </w:tc>
      </w:tr>
      <w:tr w14:paraId="4E60B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456" w:type="dxa"/>
            <w:tcBorders>
              <w:top w:val="single" w:color="auto" w:sz="4" w:space="0"/>
              <w:left w:val="single" w:color="auto" w:sz="4" w:space="0"/>
              <w:bottom w:val="single" w:color="auto" w:sz="4" w:space="0"/>
              <w:right w:val="single" w:color="auto" w:sz="4" w:space="0"/>
            </w:tcBorders>
            <w:noWrap w:val="0"/>
            <w:vAlign w:val="center"/>
          </w:tcPr>
          <w:p w14:paraId="0768C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555" w:type="dxa"/>
            <w:tcBorders>
              <w:top w:val="single" w:color="auto" w:sz="4" w:space="0"/>
              <w:left w:val="single" w:color="auto" w:sz="4" w:space="0"/>
              <w:bottom w:val="single" w:color="auto" w:sz="4" w:space="0"/>
              <w:right w:val="single" w:color="auto" w:sz="4" w:space="0"/>
            </w:tcBorders>
            <w:noWrap w:val="0"/>
            <w:vAlign w:val="center"/>
          </w:tcPr>
          <w:p w14:paraId="4118AE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航空运输箱</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49E4C2A4">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1、国家或行业标准：总体性能符合市场准入标准的要求；</w:t>
            </w:r>
          </w:p>
          <w:p w14:paraId="2E60B0BD">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2、主要功能：用于消防装备的储存。适合任何运输环境，可长期循环使用；</w:t>
            </w:r>
          </w:p>
          <w:p w14:paraId="61350381">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3、技术要求：重量：≤30kg，载重量≥100kg；壁厚：≥4.5mm；</w:t>
            </w:r>
          </w:p>
          <w:p w14:paraId="6551C1D7">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4、其他要求：采用304不锈钢锁扣，无毒无味、具备防水、强韧抗拉、耐腐蚀、耐氧化、抗强冲击、缓冲减震等功能；箱体合页不少于5个，搭扣不少于10个，左右各2个把手；每个箱子配备不少于3个可拆装挡板（符合箱体内尺寸），用于箱内固定，防止物品震荡等；</w:t>
            </w:r>
          </w:p>
          <w:p w14:paraId="2F05D766">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5、规格：大型箱：1200*800*600（mm）；</w:t>
            </w:r>
          </w:p>
          <w:p w14:paraId="40CC75C8">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FF"/>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6、箱体颜色、单位标识及预留卡槽尺寸最终中标后由使用单位确定。</w:t>
            </w:r>
          </w:p>
        </w:tc>
      </w:tr>
      <w:tr w14:paraId="00E99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33A7371D">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7</w:t>
            </w: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1CC40D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单兵携行包（箱）</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38AFE5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一、携行包整套包含携行包一套，以及72小时应急物资包括帐篷睡袋、防潮垫、急救包、饭盒、水壶、指北针、口哨、水质净化片、雨衣、饮用水、洗漱用品、防静电内衣裤、袜子、驱蚊剂、拖鞋等。</w:t>
            </w:r>
          </w:p>
        </w:tc>
      </w:tr>
      <w:tr w14:paraId="49429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0E69ABB2">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19FC82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65CC0DF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二、背包结构组成</w:t>
            </w:r>
          </w:p>
          <w:p w14:paraId="47DD8A9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1、由24小时救援保障模块，72小时救援保障模块组成。</w:t>
            </w:r>
          </w:p>
          <w:p w14:paraId="05E525B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2、行军时，背负72小时救援保障模块，抵达营地后，72小时救援保障模块可拆分合并组成24小时保障模块。</w:t>
            </w:r>
          </w:p>
          <w:p w14:paraId="07A14C8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3、24小时模块包括救援马甲，救援冲锋包和救援腰包。</w:t>
            </w:r>
          </w:p>
          <w:p w14:paraId="4C8C1B5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马甲具备4个通信模块及4个存储模块。通信模块可放置携带对讲机及备用电池。存储模块可存放手电，军刀，单兵净水器及其他，救援冲锋包可携带水袋，食品，腰包可携带雨衣急救包。</w:t>
            </w:r>
          </w:p>
        </w:tc>
      </w:tr>
      <w:tr w14:paraId="20ECF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3482EED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1F57CB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613AFA9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三、多功能性要求：</w:t>
            </w:r>
          </w:p>
          <w:p w14:paraId="46E6F8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1、72小时救援保障模块主体背包某结构与主包连接后可做为胸包使用,可以装载食品药品,水，雨衣等，同时在行军过程中，可支撑双臂休息。</w:t>
            </w:r>
          </w:p>
          <w:p w14:paraId="5FEAB9B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2、主体背包某结构可作为冲锋救援包使用,可装载一天的饮用水,食品及药品。</w:t>
            </w:r>
          </w:p>
          <w:p w14:paraId="3930352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3、主体背包某结构可作为多功能扩容模块化救援马甲使用，由主体背包某结构变化而成,在当做马甲使用时,具备通讯设备独立模块3个，同时亦可携带急救包,小型工具,食品等不少于4个模块。</w:t>
            </w:r>
          </w:p>
        </w:tc>
      </w:tr>
      <w:tr w14:paraId="087B6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52DC7462">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56343B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27C1703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四、72小时救援保障模块</w:t>
            </w:r>
          </w:p>
          <w:p w14:paraId="5D0D47D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1、容积：主包≥70升，可扩容至110升；具备反光条，魔术贴，自带防雨罩。</w:t>
            </w:r>
          </w:p>
          <w:p w14:paraId="4041101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2、具备背包的装载方案，分层存储方案，符合背负原理。</w:t>
            </w:r>
          </w:p>
          <w:p w14:paraId="4FA70C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3、单兵一体化寝具套组（集帐篷/睡袋/防潮垫于一体）。</w:t>
            </w:r>
          </w:p>
          <w:p w14:paraId="2920375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 单兵帐篷：要求具备保暖，防雨，防风，通风功能，自立式独立支撑结构；</w:t>
            </w:r>
          </w:p>
          <w:p w14:paraId="3C7051F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3.1.1 重量≤1.5公斤；</w:t>
            </w:r>
          </w:p>
          <w:p w14:paraId="1DE0538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3.1.2 使用尺寸：长≥260cm*宽度≥145cm*高度≥90cm,使用面积≥3.6平米；</w:t>
            </w:r>
          </w:p>
          <w:p w14:paraId="3D4F83E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3.1.3 结构：双层结构。</w:t>
            </w:r>
          </w:p>
          <w:p w14:paraId="5D0276E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 睡袋</w:t>
            </w:r>
          </w:p>
          <w:p w14:paraId="0B83032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填充：中空棉，克重≥200克/平方米；</w:t>
            </w:r>
          </w:p>
          <w:p w14:paraId="6AFCE27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 防潮垫</w:t>
            </w:r>
          </w:p>
          <w:p w14:paraId="4C48537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规格：适合单人使用（充气式），尺寸≥1900×600×80mm；</w:t>
            </w:r>
          </w:p>
          <w:p w14:paraId="64068E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 单兵帐篷：携带体积≤25*60cm，重量≤4KG，具备快速反应功能：操作要求：单人收纳时间≤60秒；</w:t>
            </w:r>
          </w:p>
          <w:p w14:paraId="74FB028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 急救包</w:t>
            </w:r>
          </w:p>
          <w:p w14:paraId="6BEBC15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包含：三角巾1块；安全别针2只；PBT弹性绷带1卷；剪刀1把；消毒纱布片1包5片；止血带1只；无纺布胶带1卷；酒精片10片；创可贴10片；碘酒片4片；镊子1把；急救外包1只；颜色红色；</w:t>
            </w:r>
          </w:p>
          <w:p w14:paraId="495071A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 单兵饭盒（含叉勺）：304不锈钢饭盒和叉勺1套；</w:t>
            </w:r>
          </w:p>
          <w:p w14:paraId="1979B01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 军用水壶</w:t>
            </w:r>
          </w:p>
          <w:p w14:paraId="7AD963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材质：铝制等相同或者优于此材质的材料；容量：≥1L；</w:t>
            </w:r>
          </w:p>
          <w:p w14:paraId="07B9BED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 军用指北针：合金外壳，有会表尺、360°旋转表盘、水平尺、放大器、水平仪、夜视表盘；</w:t>
            </w:r>
          </w:p>
          <w:p w14:paraId="70035B6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 多功能口哨</w:t>
            </w:r>
          </w:p>
          <w:p w14:paraId="7AC39A4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3.9.1 重量：≤70g；</w:t>
            </w:r>
          </w:p>
          <w:p w14:paraId="037D771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3.9.2 功能：口哨、指北针、LED手电、放大镜、反光镜、温度计、密封仓。</w:t>
            </w:r>
          </w:p>
          <w:p w14:paraId="37AFF5D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3.10 水质净化片</w:t>
            </w:r>
          </w:p>
          <w:p w14:paraId="0D5DF3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3.10.1 以二氧化氯为主要成分的消毒片，二氧化氯含量10%，可杀灭肠道致病菌和化脓性球菌；</w:t>
            </w:r>
          </w:p>
          <w:p w14:paraId="1D89EC5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3.10.2 100片/瓶；</w:t>
            </w:r>
          </w:p>
          <w:p w14:paraId="33E45AC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3.10.3 保质期：2年。</w:t>
            </w:r>
          </w:p>
          <w:p w14:paraId="0769970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3.11 雨衣、分体雨衣</w:t>
            </w:r>
          </w:p>
          <w:p w14:paraId="74C62DF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3.11.1 颜色：具体供货颜色根据甲方要求确定；</w:t>
            </w:r>
          </w:p>
          <w:p w14:paraId="7154DD0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3.11.2款式：分体式雨衣，带反光警示条,可重复使用，尺码可选。</w:t>
            </w:r>
          </w:p>
          <w:p w14:paraId="0D92C7F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3.12 高能量自热即食食品：13式单兵自热食品*3袋。</w:t>
            </w:r>
          </w:p>
          <w:p w14:paraId="787F27E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3.13 袋装饮用水 </w:t>
            </w:r>
          </w:p>
          <w:p w14:paraId="1D4A962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3.13.1 规格：100ml*5/袋，数量：5袋；</w:t>
            </w:r>
          </w:p>
          <w:p w14:paraId="0F528BA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3.13.2 保质期：3年，袋装应急储备用水。</w:t>
            </w:r>
          </w:p>
          <w:p w14:paraId="681C891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3.14 洗漱用品：含牙刷、牙膏、梳子、洗发水、洗浴液。</w:t>
            </w:r>
          </w:p>
          <w:p w14:paraId="2B25971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3.15 防静电内衣裤 </w:t>
            </w:r>
          </w:p>
          <w:p w14:paraId="240CB92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3.15.1 材质：棉+导电纤维；</w:t>
            </w:r>
          </w:p>
          <w:p w14:paraId="5D40AA8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3.15.2 适用于可燃气体、粉尘、蒸汽等易燃易爆场所抢险救援作业时保护躯体。</w:t>
            </w:r>
          </w:p>
          <w:p w14:paraId="01481A4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3.16 袜子3双；材质：棉。</w:t>
            </w:r>
          </w:p>
          <w:p w14:paraId="413395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3.17 驱蚊虫喷剂：可驱除蚊子蒙、恙、端、鹿婢、跳蚤及鳌蝇等昆虫。规格：100ml，保质期：3年，成分：DEET避蚊胺/派卡瑞丁。</w:t>
            </w:r>
          </w:p>
          <w:p w14:paraId="3B95920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3.18 折叠拖鞋1双，颜色及标识需求由使用方指定。</w:t>
            </w:r>
          </w:p>
        </w:tc>
      </w:tr>
      <w:tr w14:paraId="73E1D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4BC60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555" w:type="dxa"/>
            <w:vMerge w:val="restart"/>
            <w:tcBorders>
              <w:top w:val="single" w:color="auto" w:sz="4" w:space="0"/>
              <w:left w:val="single" w:color="auto" w:sz="4" w:space="0"/>
              <w:bottom w:val="single" w:color="auto" w:sz="4" w:space="0"/>
              <w:right w:val="single" w:color="auto" w:sz="4" w:space="0"/>
            </w:tcBorders>
            <w:noWrap w:val="0"/>
            <w:vAlign w:val="center"/>
          </w:tcPr>
          <w:p w14:paraId="5230F1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便携式推车</w:t>
            </w:r>
          </w:p>
        </w:tc>
        <w:tc>
          <w:tcPr>
            <w:tcW w:w="6492" w:type="dxa"/>
            <w:tcBorders>
              <w:top w:val="single" w:color="auto" w:sz="4" w:space="0"/>
              <w:left w:val="single" w:color="auto" w:sz="4" w:space="0"/>
              <w:bottom w:val="single" w:color="auto" w:sz="4" w:space="0"/>
              <w:right w:val="single" w:color="auto" w:sz="4" w:space="0"/>
            </w:tcBorders>
            <w:noWrap w:val="0"/>
            <w:vAlign w:val="center"/>
          </w:tcPr>
          <w:p w14:paraId="3B32B15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适用于各种道路及地震救援现场运送装备及物资；推车续行里程≥25km(可配多块电池来提升续行里程)；电池为高能动力锂电池；具有无电后可快速转换为人力推车功能；行驶速度可按需定制；具有前进、后退、平缓的驱动控制功能；具有驻坡功能可防止在坡上后溜等功能。</w:t>
            </w:r>
          </w:p>
          <w:p w14:paraId="416D045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2、规格尺寸：展开尺寸（长*宽*高）：≥2000*1000*850（mm），收回尺寸（长*宽*高）：≤1500*1000*550（mm），适装滚塑箱尺寸（长*宽*高）：≥1200*800*600（mm）。</w:t>
            </w:r>
          </w:p>
        </w:tc>
      </w:tr>
      <w:tr w14:paraId="6680B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2F87B2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7B1C8C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641EA55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3、电机：≥600W。</w:t>
            </w:r>
          </w:p>
        </w:tc>
      </w:tr>
      <w:tr w14:paraId="4B471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40268A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55" w:type="dxa"/>
            <w:vMerge w:val="continue"/>
            <w:tcBorders>
              <w:top w:val="single" w:color="auto" w:sz="4" w:space="0"/>
              <w:left w:val="single" w:color="auto" w:sz="4" w:space="0"/>
              <w:bottom w:val="single" w:color="auto" w:sz="4" w:space="0"/>
              <w:right w:val="single" w:color="auto" w:sz="4" w:space="0"/>
            </w:tcBorders>
            <w:noWrap w:val="0"/>
            <w:vAlign w:val="center"/>
          </w:tcPr>
          <w:p w14:paraId="4ACFF3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492" w:type="dxa"/>
            <w:tcBorders>
              <w:top w:val="single" w:color="auto" w:sz="4" w:space="0"/>
              <w:left w:val="single" w:color="auto" w:sz="4" w:space="0"/>
              <w:bottom w:val="single" w:color="auto" w:sz="4" w:space="0"/>
              <w:right w:val="single" w:color="auto" w:sz="4" w:space="0"/>
            </w:tcBorders>
            <w:noWrap w:val="0"/>
            <w:vAlign w:val="center"/>
          </w:tcPr>
          <w:p w14:paraId="10039F7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4、锂电池：≥60V15A。</w:t>
            </w:r>
          </w:p>
          <w:p w14:paraId="229ADAD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5、续航里程：≥20km。</w:t>
            </w:r>
          </w:p>
          <w:p w14:paraId="72D7EA8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6、行驶速度：分高、中、低三个档（外加副变速）。</w:t>
            </w:r>
          </w:p>
          <w:p w14:paraId="50B2950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7、整装重量：≤100公斤。</w:t>
            </w:r>
          </w:p>
          <w:p w14:paraId="1C47E99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8、运载能力：≥230公斤。</w:t>
            </w:r>
          </w:p>
        </w:tc>
      </w:tr>
    </w:tbl>
    <w:p w14:paraId="6DAF8A19">
      <w:pPr>
        <w:spacing w:line="360" w:lineRule="auto"/>
        <w:jc w:val="both"/>
        <w:outlineLvl w:val="9"/>
        <w:rPr>
          <w:rFonts w:hint="eastAsia" w:ascii="宋体" w:hAnsi="宋体" w:eastAsia="宋体" w:cs="宋体"/>
          <w:b/>
          <w:bCs/>
          <w:color w:val="000000"/>
          <w:sz w:val="44"/>
          <w:szCs w:val="44"/>
          <w:highlight w:val="none"/>
        </w:rPr>
      </w:pPr>
    </w:p>
    <w:p w14:paraId="60C84CD7">
      <w:pPr>
        <w:keepNext w:val="0"/>
        <w:keepLines w:val="0"/>
        <w:pageBreakBefore w:val="0"/>
        <w:kinsoku/>
        <w:wordWrap/>
        <w:overflowPunct/>
        <w:topLinePunct w:val="0"/>
        <w:bidi w:val="0"/>
        <w:adjustRightInd w:val="0"/>
        <w:spacing w:after="0"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val="en-US" w:eastAsia="zh-CN"/>
        </w:rPr>
        <w:t>1</w:t>
      </w:r>
      <w:r>
        <w:rPr>
          <w:rFonts w:hint="eastAsia" w:ascii="宋体" w:hAnsi="宋体" w:eastAsia="宋体" w:cs="宋体"/>
          <w:b/>
          <w:bCs/>
          <w:color w:val="000000"/>
          <w:sz w:val="32"/>
          <w:szCs w:val="32"/>
          <w:highlight w:val="none"/>
        </w:rPr>
        <w:t>包商务要求</w:t>
      </w:r>
    </w:p>
    <w:p w14:paraId="09B1A0A0">
      <w:pPr>
        <w:keepNext w:val="0"/>
        <w:keepLines w:val="0"/>
        <w:pageBreakBefore w:val="0"/>
        <w:kinsoku/>
        <w:wordWrap/>
        <w:overflowPunct/>
        <w:topLinePunct w:val="0"/>
        <w:bidi w:val="0"/>
        <w:adjustRightInd w:val="0"/>
        <w:spacing w:after="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重要性分为“★”、“●”、 “</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”和“▇”。★代表实质性指标，不满足该指标项将导致投标被拒绝，“●”代表重要指标，“</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”代表一般指标项，“▇”代表区间指标，用下划线标出，表示评审因素量化到相应区间，设置各区间对应的不同分值。</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67"/>
        <w:gridCol w:w="780"/>
        <w:gridCol w:w="6394"/>
      </w:tblGrid>
      <w:tr w14:paraId="5A9A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4FEB85AB">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序号</w:t>
            </w:r>
          </w:p>
        </w:tc>
        <w:tc>
          <w:tcPr>
            <w:tcW w:w="867" w:type="dxa"/>
            <w:vAlign w:val="center"/>
          </w:tcPr>
          <w:p w14:paraId="58E7BC4E">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内容</w:t>
            </w:r>
          </w:p>
        </w:tc>
        <w:tc>
          <w:tcPr>
            <w:tcW w:w="780" w:type="dxa"/>
            <w:vAlign w:val="center"/>
          </w:tcPr>
          <w:p w14:paraId="6B00F618">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重要性</w:t>
            </w:r>
          </w:p>
        </w:tc>
        <w:tc>
          <w:tcPr>
            <w:tcW w:w="6394" w:type="dxa"/>
            <w:vAlign w:val="center"/>
          </w:tcPr>
          <w:p w14:paraId="2C45EC99">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服务要求标准</w:t>
            </w:r>
          </w:p>
        </w:tc>
      </w:tr>
      <w:tr w14:paraId="363F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5045A3D4">
            <w:pPr>
              <w:jc w:val="center"/>
              <w:rPr>
                <w:rFonts w:hint="eastAsia" w:ascii="宋体" w:hAnsi="宋体" w:eastAsia="宋体" w:cs="宋体"/>
                <w:sz w:val="24"/>
              </w:rPr>
            </w:pPr>
            <w:r>
              <w:rPr>
                <w:rFonts w:hint="eastAsia" w:ascii="宋体" w:hAnsi="宋体" w:eastAsia="宋体" w:cs="宋体"/>
                <w:sz w:val="24"/>
              </w:rPr>
              <w:t>1</w:t>
            </w:r>
          </w:p>
        </w:tc>
        <w:tc>
          <w:tcPr>
            <w:tcW w:w="867" w:type="dxa"/>
            <w:vAlign w:val="center"/>
          </w:tcPr>
          <w:p w14:paraId="5ADAAA5F">
            <w:pPr>
              <w:widowControl/>
              <w:jc w:val="center"/>
              <w:rPr>
                <w:rFonts w:hint="eastAsia" w:ascii="宋体" w:hAnsi="宋体" w:eastAsia="宋体" w:cs="宋体"/>
                <w:sz w:val="24"/>
              </w:rPr>
            </w:pPr>
            <w:r>
              <w:rPr>
                <w:rFonts w:hint="eastAsia" w:ascii="宋体" w:hAnsi="宋体" w:eastAsia="宋体" w:cs="宋体"/>
                <w:color w:val="000000"/>
                <w:kern w:val="0"/>
                <w:sz w:val="24"/>
                <w:lang w:bidi="ar"/>
              </w:rPr>
              <w:t>质量保证</w:t>
            </w:r>
          </w:p>
        </w:tc>
        <w:tc>
          <w:tcPr>
            <w:tcW w:w="780" w:type="dxa"/>
            <w:vAlign w:val="center"/>
          </w:tcPr>
          <w:p w14:paraId="50557A65">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7275A389">
            <w:pPr>
              <w:widowControl/>
              <w:rPr>
                <w:rFonts w:hint="eastAsia" w:ascii="宋体" w:hAnsi="宋体" w:eastAsia="宋体" w:cs="宋体"/>
                <w:sz w:val="24"/>
              </w:rPr>
            </w:pPr>
            <w:r>
              <w:rPr>
                <w:rFonts w:hint="eastAsia" w:ascii="宋体" w:hAnsi="宋体" w:eastAsia="宋体" w:cs="宋体"/>
                <w:color w:val="000000"/>
                <w:kern w:val="0"/>
                <w:sz w:val="24"/>
                <w:lang w:bidi="ar"/>
              </w:rPr>
              <w:t>1、中标人提供的全部产品须符合国家相关产品技术规范和标准，且都属于厂家原装正品产品，并为合法渠道对本项目进货的全新产品。若乙方提供的证明材料与招标、投标文件不一致或经查实有虚假材料的，甲方将向财政部门反馈并按国家相关要求处理。</w:t>
            </w:r>
          </w:p>
          <w:p w14:paraId="10F04FA5">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2、所投的产品外观清洁，标记编号以及盘面显示等字体清晰、明确。</w:t>
            </w:r>
          </w:p>
          <w:p w14:paraId="0D3884BD">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3、对于影响设备正常工作的必要组成部分，无论在技术规范中指出与否，供应商都应提供在投标文件中明确列出。</w:t>
            </w:r>
          </w:p>
          <w:p w14:paraId="0EF710C6">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因货物的质量问题而发生争议，优先选择由国家消防装备质量检验检测中心进行质量鉴定。国家消防装备质量检验检测中心无法鉴定的，经甲乙双方同意，可委托由相关资质的第三方检测机构进行质量鉴定。货物符合质量标准的，鉴定费用由采购人承担；货物不符合质量标准的,鉴定费用由供应商承担,由此对采购人造成的损失，供应商应双倍赔偿。</w:t>
            </w:r>
          </w:p>
          <w:p w14:paraId="6E4DBAE6">
            <w:pPr>
              <w:widowControl/>
              <w:rPr>
                <w:rFonts w:hint="eastAsia" w:ascii="宋体" w:hAnsi="宋体" w:eastAsia="宋体" w:cs="宋体"/>
                <w:sz w:val="24"/>
              </w:rPr>
            </w:pPr>
            <w:r>
              <w:rPr>
                <w:rFonts w:hint="eastAsia" w:ascii="宋体" w:hAnsi="宋体" w:eastAsia="宋体" w:cs="宋体"/>
                <w:color w:val="000000"/>
                <w:kern w:val="0"/>
                <w:sz w:val="24"/>
                <w:lang w:bidi="ar"/>
              </w:rPr>
              <w:t>5、产品整体质保期≥2 年，产品质保期自验收合格之日起计。</w:t>
            </w:r>
          </w:p>
        </w:tc>
      </w:tr>
      <w:tr w14:paraId="429E7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7F97093A">
            <w:pPr>
              <w:jc w:val="center"/>
              <w:rPr>
                <w:rFonts w:hint="eastAsia" w:ascii="宋体" w:hAnsi="宋体" w:eastAsia="宋体" w:cs="宋体"/>
                <w:sz w:val="24"/>
              </w:rPr>
            </w:pPr>
            <w:r>
              <w:rPr>
                <w:rFonts w:hint="eastAsia" w:ascii="宋体" w:hAnsi="宋体" w:eastAsia="宋体" w:cs="宋体"/>
                <w:sz w:val="24"/>
              </w:rPr>
              <w:t>2</w:t>
            </w:r>
          </w:p>
        </w:tc>
        <w:tc>
          <w:tcPr>
            <w:tcW w:w="867" w:type="dxa"/>
            <w:vAlign w:val="center"/>
          </w:tcPr>
          <w:p w14:paraId="02793340">
            <w:pPr>
              <w:widowControl/>
              <w:jc w:val="center"/>
              <w:rPr>
                <w:rFonts w:hint="eastAsia" w:ascii="宋体" w:hAnsi="宋体" w:eastAsia="宋体" w:cs="宋体"/>
                <w:sz w:val="24"/>
              </w:rPr>
            </w:pPr>
            <w:r>
              <w:rPr>
                <w:rFonts w:hint="eastAsia" w:ascii="宋体" w:hAnsi="宋体" w:eastAsia="宋体" w:cs="宋体"/>
                <w:color w:val="000000"/>
                <w:kern w:val="0"/>
                <w:sz w:val="24"/>
                <w:lang w:bidi="ar"/>
              </w:rPr>
              <w:t>投标人售后服务</w:t>
            </w:r>
          </w:p>
        </w:tc>
        <w:tc>
          <w:tcPr>
            <w:tcW w:w="780" w:type="dxa"/>
            <w:vAlign w:val="center"/>
          </w:tcPr>
          <w:p w14:paraId="0A288165">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p w14:paraId="74EA82A5">
            <w:pPr>
              <w:jc w:val="center"/>
              <w:rPr>
                <w:rFonts w:hint="eastAsia" w:ascii="宋体" w:hAnsi="宋体" w:eastAsia="宋体" w:cs="宋体"/>
                <w:sz w:val="24"/>
              </w:rPr>
            </w:pPr>
          </w:p>
        </w:tc>
        <w:tc>
          <w:tcPr>
            <w:tcW w:w="6394" w:type="dxa"/>
            <w:vAlign w:val="center"/>
          </w:tcPr>
          <w:p w14:paraId="31BF5EBB">
            <w:pPr>
              <w:widowControl/>
              <w:rPr>
                <w:rFonts w:hint="eastAsia" w:ascii="宋体" w:hAnsi="宋体" w:eastAsia="宋体" w:cs="宋体"/>
                <w:sz w:val="24"/>
              </w:rPr>
            </w:pPr>
            <w:r>
              <w:rPr>
                <w:rFonts w:hint="eastAsia" w:ascii="宋体" w:hAnsi="宋体" w:eastAsia="宋体" w:cs="宋体"/>
                <w:color w:val="000000"/>
                <w:kern w:val="0"/>
                <w:sz w:val="24"/>
                <w:lang w:bidi="ar"/>
              </w:rPr>
              <w:t>1、保修期不得少于 3 年，保修期自验收合格之日起计，产品交付使用后，保修期内免费上门保修。</w:t>
            </w:r>
          </w:p>
          <w:p w14:paraId="46EDCB8F">
            <w:pPr>
              <w:widowControl/>
              <w:rPr>
                <w:rFonts w:hint="eastAsia" w:ascii="宋体" w:hAnsi="宋体" w:eastAsia="宋体" w:cs="宋体"/>
                <w:sz w:val="24"/>
              </w:rPr>
            </w:pPr>
            <w:r>
              <w:rPr>
                <w:rFonts w:hint="eastAsia" w:ascii="宋体" w:hAnsi="宋体" w:eastAsia="宋体" w:cs="宋体"/>
                <w:color w:val="000000"/>
                <w:kern w:val="0"/>
                <w:sz w:val="24"/>
                <w:lang w:bidi="ar"/>
              </w:rPr>
              <w:t>2、供应商应设有售后服务网点，供应商须开通 24小时服务热线，提供 7*24 小时技术服务。在质保期内，产品问题 2 小时内响应，48 小时内上门服务，并在 2 天内修复，否则，必须提供备用产品。同一产品、同一质量问题，连续两次维修仍无法正常使用，供应商必须予以更换同品牌、同型号全新产品或性能更优的替代产品，采</w:t>
            </w:r>
          </w:p>
          <w:p w14:paraId="78F021C2">
            <w:pPr>
              <w:widowControl/>
              <w:rPr>
                <w:rFonts w:hint="eastAsia" w:ascii="宋体" w:hAnsi="宋体" w:eastAsia="宋体" w:cs="宋体"/>
                <w:sz w:val="24"/>
              </w:rPr>
            </w:pPr>
            <w:r>
              <w:rPr>
                <w:rFonts w:hint="eastAsia" w:ascii="宋体" w:hAnsi="宋体" w:eastAsia="宋体" w:cs="宋体"/>
                <w:color w:val="000000"/>
                <w:kern w:val="0"/>
                <w:sz w:val="24"/>
                <w:lang w:bidi="ar"/>
              </w:rPr>
              <w:t>购人不再支付额外任何费用。</w:t>
            </w:r>
          </w:p>
          <w:p w14:paraId="01069C58">
            <w:pPr>
              <w:widowControl/>
              <w:rPr>
                <w:rFonts w:hint="eastAsia" w:ascii="宋体" w:hAnsi="宋体" w:eastAsia="宋体" w:cs="宋体"/>
                <w:sz w:val="24"/>
              </w:rPr>
            </w:pPr>
            <w:r>
              <w:rPr>
                <w:rFonts w:hint="eastAsia" w:ascii="宋体" w:hAnsi="宋体" w:eastAsia="宋体" w:cs="宋体"/>
                <w:color w:val="000000"/>
                <w:kern w:val="0"/>
                <w:sz w:val="24"/>
                <w:lang w:bidi="ar"/>
              </w:rPr>
              <w:t>3、质保期内，供应商负责对其提供的系统及全部产品进行维修和软件维护、升级，不再向采购人收取费用，但人为因素、自然因素（如火灾、雷击等）造成的故障除外。</w:t>
            </w:r>
          </w:p>
          <w:p w14:paraId="7A4316FE">
            <w:pPr>
              <w:widowControl/>
              <w:rPr>
                <w:rFonts w:hint="eastAsia" w:ascii="宋体" w:hAnsi="宋体" w:eastAsia="宋体" w:cs="宋体"/>
                <w:sz w:val="24"/>
              </w:rPr>
            </w:pPr>
            <w:r>
              <w:rPr>
                <w:rFonts w:hint="eastAsia" w:ascii="宋体" w:hAnsi="宋体" w:eastAsia="宋体" w:cs="宋体"/>
                <w:color w:val="000000"/>
                <w:kern w:val="0"/>
                <w:sz w:val="24"/>
                <w:lang w:bidi="ar"/>
              </w:rPr>
              <w:t>4、所有产品和软件质保服务方式均为供应商上门保修，即由供应商派技术人员到采购人设备使用现场维修，由此产生的一切费用均由供应商承担。</w:t>
            </w:r>
          </w:p>
          <w:p w14:paraId="167FEDF7">
            <w:pPr>
              <w:widowControl/>
              <w:rPr>
                <w:rFonts w:hint="eastAsia" w:ascii="宋体" w:hAnsi="宋体" w:eastAsia="宋体" w:cs="宋体"/>
                <w:sz w:val="24"/>
              </w:rPr>
            </w:pPr>
            <w:r>
              <w:rPr>
                <w:rFonts w:hint="eastAsia" w:ascii="宋体" w:hAnsi="宋体" w:eastAsia="宋体" w:cs="宋体"/>
                <w:color w:val="000000"/>
                <w:kern w:val="0"/>
                <w:sz w:val="24"/>
                <w:lang w:bidi="ar"/>
              </w:rPr>
              <w:t>5、供应商在质保期内定期回访，每年不少于 2 次，免费提供技术培训，并提供采购人要求的所有培训资料，培训主要内容为产品的基本结构、性能、主要部件的构造及原理，日常使用操作、保养与管理，常见故障的排除，紧急情况的处理等培训地点由采购人确定。</w:t>
            </w:r>
          </w:p>
          <w:p w14:paraId="3E2E6D51">
            <w:pPr>
              <w:widowControl/>
              <w:rPr>
                <w:rFonts w:hint="eastAsia" w:ascii="宋体" w:hAnsi="宋体" w:eastAsia="宋体" w:cs="宋体"/>
                <w:sz w:val="24"/>
              </w:rPr>
            </w:pPr>
            <w:r>
              <w:rPr>
                <w:rFonts w:hint="eastAsia" w:ascii="宋体" w:hAnsi="宋体" w:eastAsia="宋体" w:cs="宋体"/>
                <w:color w:val="000000"/>
                <w:kern w:val="0"/>
                <w:sz w:val="24"/>
                <w:lang w:bidi="ar"/>
              </w:rPr>
              <w:t>6、供应商需提供区域维修服务网络和技术保障能力情况；提供全寿命周期的主要耗损件、易损件及更换周期的目录和年度价格清单，并承诺保证供应且价格合理。</w:t>
            </w:r>
          </w:p>
          <w:p w14:paraId="2E1322D8">
            <w:pPr>
              <w:widowControl/>
              <w:rPr>
                <w:rFonts w:hint="eastAsia" w:ascii="宋体" w:hAnsi="宋体" w:eastAsia="宋体" w:cs="宋体"/>
                <w:sz w:val="24"/>
              </w:rPr>
            </w:pPr>
            <w:r>
              <w:rPr>
                <w:rFonts w:hint="eastAsia" w:ascii="宋体" w:hAnsi="宋体" w:eastAsia="宋体" w:cs="宋体"/>
                <w:color w:val="000000"/>
                <w:kern w:val="0"/>
                <w:sz w:val="24"/>
                <w:lang w:bidi="ar"/>
              </w:rPr>
              <w:t>7、所有产品超过保修期后，3 年内维修只收取零部件成本费。若有零部件出现故障，经权威部门鉴定属于寿命异常问题（明显短于该零部件正常寿命）时，则由供应商负责免费更换及维修。</w:t>
            </w:r>
          </w:p>
        </w:tc>
      </w:tr>
      <w:tr w14:paraId="24DB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14C92689">
            <w:pPr>
              <w:jc w:val="center"/>
              <w:rPr>
                <w:rFonts w:hint="eastAsia" w:ascii="宋体" w:hAnsi="宋体" w:eastAsia="宋体" w:cs="宋体"/>
                <w:sz w:val="24"/>
              </w:rPr>
            </w:pPr>
            <w:r>
              <w:rPr>
                <w:rFonts w:hint="eastAsia" w:ascii="宋体" w:hAnsi="宋体" w:eastAsia="宋体" w:cs="宋体"/>
                <w:sz w:val="24"/>
              </w:rPr>
              <w:t>3</w:t>
            </w:r>
          </w:p>
        </w:tc>
        <w:tc>
          <w:tcPr>
            <w:tcW w:w="867" w:type="dxa"/>
            <w:vAlign w:val="center"/>
          </w:tcPr>
          <w:p w14:paraId="2C5BC217">
            <w:pPr>
              <w:widowControl/>
              <w:jc w:val="center"/>
              <w:rPr>
                <w:rFonts w:hint="eastAsia" w:ascii="宋体" w:hAnsi="宋体" w:eastAsia="宋体" w:cs="宋体"/>
                <w:sz w:val="24"/>
              </w:rPr>
            </w:pPr>
            <w:r>
              <w:rPr>
                <w:rFonts w:hint="eastAsia" w:ascii="宋体" w:hAnsi="宋体" w:eastAsia="宋体" w:cs="宋体"/>
                <w:color w:val="000000"/>
                <w:kern w:val="0"/>
                <w:sz w:val="24"/>
                <w:lang w:bidi="ar"/>
              </w:rPr>
              <w:t>安装调试</w:t>
            </w:r>
          </w:p>
        </w:tc>
        <w:tc>
          <w:tcPr>
            <w:tcW w:w="780" w:type="dxa"/>
            <w:shd w:val="clear" w:color="auto" w:fill="auto"/>
            <w:vAlign w:val="center"/>
          </w:tcPr>
          <w:p w14:paraId="392AB9DF">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477B0EC5">
            <w:pPr>
              <w:widowControl/>
              <w:rPr>
                <w:rFonts w:hint="eastAsia" w:ascii="宋体" w:hAnsi="宋体" w:eastAsia="宋体" w:cs="宋体"/>
                <w:sz w:val="24"/>
              </w:rPr>
            </w:pPr>
            <w:r>
              <w:rPr>
                <w:rFonts w:hint="eastAsia" w:ascii="宋体" w:hAnsi="宋体" w:eastAsia="宋体" w:cs="宋体"/>
                <w:color w:val="000000"/>
                <w:kern w:val="0"/>
                <w:sz w:val="24"/>
                <w:lang w:bidi="ar"/>
              </w:rPr>
              <w:t>1、所有产品应按出厂标准及国家相关要求进行包装及运输。由供应商免费送货至采购人指定地点并安装调试，安装调试应以需求书要求的技术参数指标为标准。</w:t>
            </w:r>
          </w:p>
          <w:p w14:paraId="13DCA873">
            <w:pPr>
              <w:widowControl/>
              <w:rPr>
                <w:rFonts w:hint="eastAsia" w:ascii="宋体" w:hAnsi="宋体" w:eastAsia="宋体" w:cs="宋体"/>
                <w:sz w:val="24"/>
              </w:rPr>
            </w:pPr>
            <w:r>
              <w:rPr>
                <w:rFonts w:hint="eastAsia" w:ascii="宋体" w:hAnsi="宋体" w:eastAsia="宋体" w:cs="宋体"/>
                <w:color w:val="000000"/>
                <w:kern w:val="0"/>
                <w:sz w:val="24"/>
                <w:lang w:bidi="ar"/>
              </w:rPr>
              <w:t>2、供应商应提供①技术资料：我方承诺在交货时，每套货物提供 1 套中文版纸质说明书，随装备一同供应；另每种装备提供 1 份电子版说明书、培训课件及视频。②器材标签：我方承诺按照标准要求，每套装备设置永久性或牢固标签，标签内容含：执行标准、生产厂家、生产日期、规格型号、售后电话（供货商）等内容。</w:t>
            </w:r>
          </w:p>
        </w:tc>
      </w:tr>
      <w:tr w14:paraId="1D95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01528C68">
            <w:pPr>
              <w:jc w:val="center"/>
              <w:rPr>
                <w:rFonts w:hint="eastAsia" w:ascii="宋体" w:hAnsi="宋体" w:eastAsia="宋体" w:cs="宋体"/>
                <w:sz w:val="24"/>
              </w:rPr>
            </w:pPr>
            <w:r>
              <w:rPr>
                <w:rFonts w:hint="eastAsia" w:ascii="宋体" w:hAnsi="宋体" w:eastAsia="宋体" w:cs="宋体"/>
                <w:sz w:val="24"/>
              </w:rPr>
              <w:t>4</w:t>
            </w:r>
          </w:p>
        </w:tc>
        <w:tc>
          <w:tcPr>
            <w:tcW w:w="867" w:type="dxa"/>
            <w:vAlign w:val="center"/>
          </w:tcPr>
          <w:p w14:paraId="02F41131">
            <w:pPr>
              <w:widowControl/>
              <w:jc w:val="center"/>
              <w:rPr>
                <w:rFonts w:hint="eastAsia" w:ascii="宋体" w:hAnsi="宋体" w:eastAsia="宋体" w:cs="宋体"/>
                <w:sz w:val="24"/>
              </w:rPr>
            </w:pPr>
            <w:r>
              <w:rPr>
                <w:rFonts w:hint="eastAsia" w:ascii="宋体" w:hAnsi="宋体" w:eastAsia="宋体" w:cs="宋体"/>
                <w:color w:val="000000"/>
                <w:kern w:val="0"/>
                <w:sz w:val="24"/>
                <w:lang w:bidi="ar"/>
              </w:rPr>
              <w:t>交付期</w:t>
            </w:r>
          </w:p>
        </w:tc>
        <w:tc>
          <w:tcPr>
            <w:tcW w:w="780" w:type="dxa"/>
            <w:shd w:val="clear" w:color="auto" w:fill="auto"/>
            <w:vAlign w:val="center"/>
          </w:tcPr>
          <w:p w14:paraId="492F3E22">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2CFE3025">
            <w:pPr>
              <w:widowControl/>
              <w:rPr>
                <w:rFonts w:hint="eastAsia" w:ascii="宋体" w:hAnsi="宋体" w:eastAsia="宋体" w:cs="宋体"/>
                <w:sz w:val="24"/>
              </w:rPr>
            </w:pPr>
            <w:r>
              <w:rPr>
                <w:rFonts w:hint="eastAsia" w:ascii="宋体" w:hAnsi="宋体" w:eastAsia="宋体" w:cs="宋体"/>
                <w:color w:val="000000"/>
                <w:kern w:val="0"/>
                <w:sz w:val="24"/>
                <w:lang w:bidi="ar"/>
              </w:rPr>
              <w:t xml:space="preserve">自合同生效之日起 </w:t>
            </w:r>
            <w:r>
              <w:rPr>
                <w:rFonts w:hint="eastAsia" w:ascii="宋体" w:hAnsi="宋体" w:eastAsia="宋体" w:cs="宋体"/>
                <w:color w:val="000000"/>
                <w:kern w:val="0"/>
                <w:sz w:val="24"/>
                <w:lang w:val="en-US" w:eastAsia="zh-CN" w:bidi="ar"/>
              </w:rPr>
              <w:t>90</w:t>
            </w:r>
            <w:r>
              <w:rPr>
                <w:rFonts w:hint="eastAsia" w:ascii="宋体" w:hAnsi="宋体" w:eastAsia="宋体" w:cs="宋体"/>
                <w:color w:val="000000"/>
                <w:kern w:val="0"/>
                <w:sz w:val="24"/>
                <w:lang w:bidi="ar"/>
              </w:rPr>
              <w:t xml:space="preserve"> 日历天内。</w:t>
            </w:r>
          </w:p>
        </w:tc>
      </w:tr>
      <w:tr w14:paraId="746A3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44B41EEB">
            <w:pPr>
              <w:jc w:val="center"/>
              <w:rPr>
                <w:rFonts w:hint="eastAsia" w:ascii="宋体" w:hAnsi="宋体" w:eastAsia="宋体" w:cs="宋体"/>
                <w:sz w:val="24"/>
              </w:rPr>
            </w:pPr>
            <w:r>
              <w:rPr>
                <w:rFonts w:hint="eastAsia" w:ascii="宋体" w:hAnsi="宋体" w:eastAsia="宋体" w:cs="宋体"/>
                <w:sz w:val="24"/>
              </w:rPr>
              <w:t>5</w:t>
            </w:r>
          </w:p>
        </w:tc>
        <w:tc>
          <w:tcPr>
            <w:tcW w:w="867" w:type="dxa"/>
            <w:vAlign w:val="center"/>
          </w:tcPr>
          <w:p w14:paraId="48302E5C">
            <w:pPr>
              <w:widowControl/>
              <w:jc w:val="center"/>
              <w:rPr>
                <w:rFonts w:hint="eastAsia" w:ascii="宋体" w:hAnsi="宋体" w:eastAsia="宋体" w:cs="宋体"/>
                <w:sz w:val="24"/>
              </w:rPr>
            </w:pPr>
            <w:r>
              <w:rPr>
                <w:rFonts w:hint="eastAsia" w:ascii="宋体" w:hAnsi="宋体" w:eastAsia="宋体" w:cs="宋体"/>
                <w:color w:val="000000"/>
                <w:kern w:val="0"/>
                <w:sz w:val="24"/>
                <w:lang w:bidi="ar"/>
              </w:rPr>
              <w:t>付款方式</w:t>
            </w:r>
          </w:p>
        </w:tc>
        <w:tc>
          <w:tcPr>
            <w:tcW w:w="780" w:type="dxa"/>
            <w:shd w:val="clear" w:color="auto" w:fill="auto"/>
            <w:vAlign w:val="center"/>
          </w:tcPr>
          <w:p w14:paraId="6414AA30">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12D5CF9E">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（一）关于货物款支付方式。</w:t>
            </w:r>
          </w:p>
          <w:p w14:paraId="1514D776">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该项目货物款分两次支付，其中：</w:t>
            </w:r>
          </w:p>
          <w:p w14:paraId="31EEF981">
            <w:pPr>
              <w:widowControl/>
              <w:numPr>
                <w:ilvl w:val="0"/>
                <w:numId w:val="0"/>
              </w:numPr>
              <w:rPr>
                <w:rFonts w:hint="eastAsia" w:ascii="宋体" w:hAnsi="宋体" w:eastAsia="宋体" w:cs="宋体"/>
                <w:color w:val="000000"/>
                <w:kern w:val="0"/>
                <w:sz w:val="24"/>
                <w:lang w:bidi="ar"/>
              </w:rPr>
            </w:pP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lang w:bidi="ar"/>
              </w:rPr>
              <w:t>第一笔支付项目合同总金额75%的预付款。签订合同后20个工作日内，乙方向甲方提交合同金额5%的履约保函原件（银行保函，有效期至少1年）、合同总金额75%的预付款保函原件（银行保函，有效期至少1年）以及合同金额75%预付款发票。甲方在收到履约保函原件、预付款保函原件和预付款发票（如车辆项目，则需要增加：发票金额以整车中标单价开具，不足1辆的按1辆单价开具），并查明真伪后，于20个工作日内向乙方支付合同总金额75%的预付款（￥**.**）。</w:t>
            </w:r>
          </w:p>
          <w:p w14:paraId="1E5EBD90">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第二笔支付项目结算审计后尾款。货物验收合格后20个工作日内，乙方向甲方提交合同总金额5%的质保保函原件(见索即付银行保函，有效期持续至产品质保期结束)。待甲方结算审计完后，乙方按结算审计价提供尾款发票，甲方在收到质保保函原件和合同尾款发票，并查明真伪后，于20个工作日内向乙方支付结算审计后的合同尾款。</w:t>
            </w:r>
          </w:p>
          <w:p w14:paraId="6C90449C">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（二）关于保函退还及有效期要求。</w:t>
            </w:r>
          </w:p>
          <w:p w14:paraId="3910709E">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保函退还：货物验收合格后，乙方向甲方提交退还履约保函、预付款保函原件的书面申请，甲方在20个工作日内退还履约保函、预付款保函原件。质保期内产品没有质量问题且售后服务良好的(须提供质保期内每半年开展一次的巡检记录，巡检记录须有使用单位的签字和盖章)，乙方应在质保期到期前20个工作日内向甲方提出退还保函书面申请，相关材料经总队审核确认后，甲方向乙方退还质保保函原件。</w:t>
            </w:r>
          </w:p>
          <w:p w14:paraId="4150EBA8">
            <w:pPr>
              <w:widowControl/>
              <w:rPr>
                <w:rFonts w:hint="eastAsia" w:ascii="宋体" w:hAnsi="宋体" w:eastAsia="宋体" w:cs="宋体"/>
                <w:sz w:val="24"/>
              </w:rPr>
            </w:pPr>
            <w:r>
              <w:rPr>
                <w:rFonts w:hint="eastAsia" w:ascii="宋体" w:hAnsi="宋体" w:eastAsia="宋体" w:cs="宋体"/>
                <w:color w:val="000000"/>
                <w:kern w:val="0"/>
                <w:sz w:val="24"/>
                <w:lang w:bidi="ar"/>
              </w:rPr>
              <w:t>2．保函有效期：未合理设定保函有效期，或未按期交货（含整改）导致保函失效的，乙方应于保函失效前至少5个工作日向甲方重新提交保函。未重新提交保函，导致保函失效、抵押资金被解冻或解押等造成甲方损失，甲方有权向乙方提出索赔。</w:t>
            </w:r>
          </w:p>
        </w:tc>
      </w:tr>
      <w:tr w14:paraId="17BDC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2B6207BE">
            <w:pPr>
              <w:jc w:val="center"/>
              <w:rPr>
                <w:rFonts w:hint="eastAsia" w:ascii="宋体" w:hAnsi="宋体" w:eastAsia="宋体" w:cs="宋体"/>
                <w:sz w:val="24"/>
              </w:rPr>
            </w:pPr>
            <w:r>
              <w:rPr>
                <w:rFonts w:hint="eastAsia" w:ascii="宋体" w:hAnsi="宋体" w:eastAsia="宋体" w:cs="宋体"/>
                <w:sz w:val="24"/>
              </w:rPr>
              <w:t>6</w:t>
            </w:r>
          </w:p>
        </w:tc>
        <w:tc>
          <w:tcPr>
            <w:tcW w:w="867" w:type="dxa"/>
            <w:vAlign w:val="center"/>
          </w:tcPr>
          <w:p w14:paraId="59BD1B18">
            <w:pPr>
              <w:widowControl/>
              <w:jc w:val="center"/>
              <w:rPr>
                <w:rFonts w:hint="eastAsia" w:ascii="宋体" w:hAnsi="宋体" w:eastAsia="宋体" w:cs="宋体"/>
                <w:sz w:val="24"/>
              </w:rPr>
            </w:pPr>
            <w:r>
              <w:rPr>
                <w:rFonts w:hint="eastAsia" w:ascii="宋体" w:hAnsi="宋体" w:eastAsia="宋体" w:cs="宋体"/>
                <w:color w:val="000000"/>
                <w:kern w:val="0"/>
                <w:sz w:val="24"/>
                <w:lang w:bidi="ar"/>
              </w:rPr>
              <w:t>验收</w:t>
            </w:r>
          </w:p>
        </w:tc>
        <w:tc>
          <w:tcPr>
            <w:tcW w:w="780" w:type="dxa"/>
            <w:shd w:val="clear" w:color="auto" w:fill="auto"/>
            <w:vAlign w:val="center"/>
          </w:tcPr>
          <w:p w14:paraId="741B8B68">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0425675C">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验收由采购人组织，同批次同包次验收原则上不超过两次。乙方应确保提供的货物：①满足合同规定的相关要求。②达到了招标文件的采购需求。③达到了投标文件承诺的要求。④满足国家、海南省、行业相关规范和标准的要求。并提供如下技术资料和器材标签：</w:t>
            </w:r>
          </w:p>
          <w:p w14:paraId="1637B138">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技术资料：每套货物提供1套中文版纸质说明书，随装备一同供应；另每种装备提供1份电子版说明书、培训课件及视频。</w:t>
            </w:r>
          </w:p>
          <w:p w14:paraId="3E10DC45">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装备标签：交付时须附着由“消防装备物资信息采集系统”统一发行的装备物资二维码和RFID电子标签。按照标准要求，每套装备设置永久性或牢固标签，标签内容含但不限于执行标准、生产厂家、生产日期、规格型号、售后电话（供货商）等内容。</w:t>
            </w:r>
          </w:p>
          <w:p w14:paraId="6313763F">
            <w:pPr>
              <w:widowControl/>
              <w:rPr>
                <w:rFonts w:hint="eastAsia" w:ascii="宋体" w:hAnsi="宋体" w:eastAsia="宋体" w:cs="宋体"/>
                <w:sz w:val="24"/>
              </w:rPr>
            </w:pPr>
            <w:r>
              <w:rPr>
                <w:rFonts w:hint="eastAsia" w:ascii="宋体" w:hAnsi="宋体" w:eastAsia="宋体" w:cs="宋体"/>
                <w:color w:val="000000"/>
                <w:kern w:val="0"/>
                <w:sz w:val="24"/>
                <w:lang w:bidi="ar"/>
              </w:rPr>
              <w:t>（2）甲方按政府采购合同规定的技术、服务、安全标准组织对供应商履约情况进行验收，验收应当包括每一项技术、服务、安全标准履约情况。每次验收后，甲方向乙方反馈验收意见，经双方协商达成一致意见后签字确认；未达成一致意见的由双方协商解决，但不包括以下情形：不论何种原因导致乙方货物不符合投标文件响应且乙方拒不在验收意见上签字的，甲方可直接判定乙方所供货物为不合格，且有权终止合同，并要求乙方赔偿由此产生的所有费用。</w:t>
            </w:r>
          </w:p>
        </w:tc>
      </w:tr>
      <w:tr w14:paraId="76298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2A3E8929">
            <w:pPr>
              <w:jc w:val="center"/>
              <w:rPr>
                <w:rFonts w:hint="eastAsia" w:ascii="宋体" w:hAnsi="宋体" w:eastAsia="宋体" w:cs="宋体"/>
                <w:sz w:val="24"/>
              </w:rPr>
            </w:pPr>
            <w:r>
              <w:rPr>
                <w:rFonts w:hint="eastAsia" w:ascii="宋体" w:hAnsi="宋体" w:eastAsia="宋体" w:cs="宋体"/>
                <w:sz w:val="24"/>
              </w:rPr>
              <w:t>7</w:t>
            </w:r>
          </w:p>
        </w:tc>
        <w:tc>
          <w:tcPr>
            <w:tcW w:w="867" w:type="dxa"/>
            <w:vAlign w:val="center"/>
          </w:tcPr>
          <w:p w14:paraId="42BD65E7">
            <w:pPr>
              <w:widowControl/>
              <w:jc w:val="center"/>
              <w:rPr>
                <w:rFonts w:hint="eastAsia" w:ascii="宋体" w:hAnsi="宋体" w:eastAsia="宋体" w:cs="宋体"/>
                <w:sz w:val="24"/>
              </w:rPr>
            </w:pPr>
            <w:r>
              <w:rPr>
                <w:rFonts w:hint="eastAsia" w:ascii="宋体" w:hAnsi="宋体" w:eastAsia="宋体" w:cs="宋体"/>
                <w:color w:val="000000"/>
                <w:kern w:val="0"/>
                <w:sz w:val="24"/>
                <w:lang w:bidi="ar"/>
              </w:rPr>
              <w:t>知识产权</w:t>
            </w:r>
          </w:p>
        </w:tc>
        <w:tc>
          <w:tcPr>
            <w:tcW w:w="780" w:type="dxa"/>
            <w:shd w:val="clear" w:color="auto" w:fill="auto"/>
            <w:vAlign w:val="center"/>
          </w:tcPr>
          <w:p w14:paraId="779683E2">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7D6F14D3">
            <w:pPr>
              <w:widowControl/>
              <w:rPr>
                <w:rFonts w:hint="eastAsia" w:ascii="宋体" w:hAnsi="宋体" w:eastAsia="宋体" w:cs="宋体"/>
                <w:sz w:val="24"/>
              </w:rPr>
            </w:pPr>
            <w:r>
              <w:rPr>
                <w:rFonts w:hint="eastAsia" w:ascii="宋体" w:hAnsi="宋体" w:eastAsia="宋体" w:cs="宋体"/>
                <w:color w:val="000000"/>
                <w:kern w:val="0"/>
                <w:sz w:val="24"/>
                <w:lang w:bidi="ar"/>
              </w:rPr>
              <w:t>投标人必须保证，采购人在中华人民共和国境内使用投标货物、资料、技术、服务或其任何一部分时，享有不受限制的无偿使用权，如有第三方向采购人提出侵犯其专利权、商标权或其它知识产权的主张，该责任应由投标人承担。</w:t>
            </w:r>
          </w:p>
          <w:p w14:paraId="5F98A044">
            <w:pPr>
              <w:widowControl/>
              <w:rPr>
                <w:rFonts w:hint="eastAsia" w:ascii="宋体" w:hAnsi="宋体" w:eastAsia="宋体" w:cs="宋体"/>
                <w:sz w:val="24"/>
                <w:lang w:eastAsia="zh-CN"/>
              </w:rPr>
            </w:pPr>
            <w:r>
              <w:rPr>
                <w:rFonts w:hint="eastAsia" w:ascii="宋体" w:hAnsi="宋体" w:eastAsia="宋体" w:cs="宋体"/>
                <w:color w:val="000000"/>
                <w:kern w:val="0"/>
                <w:sz w:val="24"/>
                <w:lang w:bidi="ar"/>
              </w:rPr>
              <w:t>投标报价应包含所有应向所有权人支付的专利权、商标权或其它知识产权的一切相关费用；涉及相关专有技术的，应当遵守《中华人民共和国专利法》的相关要求</w:t>
            </w:r>
            <w:r>
              <w:rPr>
                <w:rFonts w:hint="eastAsia" w:ascii="宋体" w:hAnsi="宋体" w:eastAsia="宋体" w:cs="宋体"/>
                <w:color w:val="000000"/>
                <w:kern w:val="0"/>
                <w:sz w:val="24"/>
                <w:lang w:eastAsia="zh-CN" w:bidi="ar"/>
              </w:rPr>
              <w:t>。</w:t>
            </w:r>
          </w:p>
        </w:tc>
      </w:tr>
    </w:tbl>
    <w:p w14:paraId="47813DD7">
      <w:pPr>
        <w:keepNext w:val="0"/>
        <w:keepLines w:val="0"/>
        <w:pageBreakBefore w:val="0"/>
        <w:kinsoku/>
        <w:wordWrap/>
        <w:overflowPunct/>
        <w:topLinePunct w:val="0"/>
        <w:bidi w:val="0"/>
        <w:adjustRightInd w:val="0"/>
        <w:spacing w:after="0" w:line="360" w:lineRule="auto"/>
        <w:ind w:firstLine="480" w:firstLineChars="200"/>
        <w:rPr>
          <w:rFonts w:hint="eastAsia" w:ascii="宋体" w:hAnsi="宋体" w:eastAsia="宋体" w:cs="宋体"/>
          <w:color w:val="000000"/>
          <w:sz w:val="24"/>
          <w:szCs w:val="24"/>
          <w:highlight w:val="none"/>
        </w:rPr>
      </w:pPr>
    </w:p>
    <w:p w14:paraId="0C8E22F0">
      <w:pPr>
        <w:bidi w:val="0"/>
        <w:rPr>
          <w:rFonts w:hint="eastAsia"/>
        </w:rPr>
      </w:pPr>
    </w:p>
    <w:tbl>
      <w:tblPr>
        <w:tblStyle w:val="3"/>
        <w:tblW w:w="8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2"/>
        <w:gridCol w:w="1535"/>
        <w:gridCol w:w="6696"/>
      </w:tblGrid>
      <w:tr w14:paraId="4385F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743" w:type="dxa"/>
            <w:gridSpan w:val="3"/>
            <w:tcBorders>
              <w:top w:val="single" w:color="auto" w:sz="4" w:space="0"/>
              <w:left w:val="single" w:color="auto" w:sz="4" w:space="0"/>
              <w:bottom w:val="single" w:color="auto" w:sz="4" w:space="0"/>
              <w:right w:val="single" w:color="auto" w:sz="4" w:space="0"/>
            </w:tcBorders>
            <w:noWrap w:val="0"/>
            <w:vAlign w:val="center"/>
          </w:tcPr>
          <w:p w14:paraId="5741DCA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2包防护装备类</w:t>
            </w:r>
          </w:p>
        </w:tc>
      </w:tr>
      <w:tr w14:paraId="20538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tcBorders>
              <w:top w:val="single" w:color="auto" w:sz="4" w:space="0"/>
              <w:left w:val="single" w:color="auto" w:sz="4" w:space="0"/>
              <w:bottom w:val="single" w:color="auto" w:sz="4" w:space="0"/>
              <w:right w:val="single" w:color="auto" w:sz="4" w:space="0"/>
            </w:tcBorders>
            <w:noWrap w:val="0"/>
            <w:vAlign w:val="center"/>
          </w:tcPr>
          <w:p w14:paraId="1AA78D8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37C83153">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装备物资名称</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4DF468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参数要求</w:t>
            </w:r>
          </w:p>
        </w:tc>
      </w:tr>
      <w:tr w14:paraId="0446F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7B52A25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5A4539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灭火防护服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68C212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整体热防护性能TPP(cal/cm2)≥38，且无熔融、脆裂和收缩现象。</w:t>
            </w:r>
          </w:p>
          <w:p w14:paraId="052744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须提供应急管理部上海消防研究所或应急管理部天津消防研究所或国家消防装备质量检验检测中心或国家消防装备质量监督检验中心出具的型式检测报告复印件加盖投标单位公章予以证明，检测报告在有效期内。</w:t>
            </w:r>
          </w:p>
        </w:tc>
      </w:tr>
      <w:tr w14:paraId="784BA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5C3702E9">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2C6E44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2E0740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缩水率：沿经、纬向缩水率≤2%；</w:t>
            </w:r>
          </w:p>
        </w:tc>
      </w:tr>
      <w:tr w14:paraId="7A646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8EB1503">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1906DE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82D6A5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外层断裂强力：经向纬向干态断裂强力≥1500N；</w:t>
            </w:r>
          </w:p>
        </w:tc>
      </w:tr>
      <w:tr w14:paraId="76D33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87F290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750C12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AA5C05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1.技术性能符合XF10-2014《消防员灭火防护服》标准要求。</w:t>
            </w:r>
          </w:p>
          <w:p w14:paraId="4DE7DE3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2.结构：由表面层、隔热防水透气层（中间层）和舒适层三层面料组成，具备阻燃、防水、透气、隔热、耐染、防静电和标识强等性能。</w:t>
            </w:r>
          </w:p>
          <w:p w14:paraId="4CB8687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外层：采用间位芳纶和对位芳纶及防静电丝混纺面料，克重≤（240±10）g/m2，阻燃性能：损毁长度≤25mm，续燃时间0s，无融熔、滴落现象；热稳定性能：经（260±5）ºC热稳定性能试验后，沿经、纬向尺寸变化率≤2%，试样表面无明显变化；表面抗湿性能：沾水层级≥3级；色牢度：耐洗沾色、耐水摩擦及光照色牢度均≥4级。</w:t>
            </w:r>
          </w:p>
        </w:tc>
      </w:tr>
      <w:tr w14:paraId="6AD5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AD8721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26F3CD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EF6533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隔热防水透气层：采用芳纶无纺布复合阻燃PTFE膜。克重≤（190±9.5）g/m2，热稳定性能：经（260±5）℃热稳定性能试验后，沿经、纬方向尺寸变化率≤2%，且试样表面无明显变化；缩水率：沿经、纬方向尺寸变化率≤5%；耐静水压性能≥50kPa；透湿率≥8000g/(m2•24h)；拒油性能≥3级。</w:t>
            </w:r>
          </w:p>
        </w:tc>
      </w:tr>
      <w:tr w14:paraId="341D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4BCE36D">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689C3D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A2333B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舒适层：采用芳纶和阻燃粘胶混纺面料。克重≤（150±7.5）g/m2，阻燃性能：续燃时间0s，损毁长度≤50mm，无熔融、滴落现象；热稳定性能：经（180±5）℃热稳定性能试验后，沿经、纬方向尺寸变化率≤3%，且试样表面无明显变化；缩水率：沿经、纬方向尺寸变化率≤3%；经向断裂强力：≥600N，纬向断裂强力：≥500N。</w:t>
            </w:r>
          </w:p>
          <w:p w14:paraId="16F1C3A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（4）整套防护服重量≤3kg，接缝断裂强力≥1000N，拖拉带断裂强力≥15000N。</w:t>
            </w:r>
          </w:p>
        </w:tc>
      </w:tr>
      <w:tr w14:paraId="13C97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5E07FD0">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DE39A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640137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（5）款式采用上下分体式结构，符合《国家消防救援局办公室关于规范防护服款式标识有关事项的通知》要求。 </w:t>
            </w:r>
          </w:p>
          <w:p w14:paraId="2A90F20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（6）每套服装应有永久性的标志，其主要内容包括：技术性能符合的标准；型号及规格；生产厂的名称或商标；生产日期；生产材料；检验合格标记；禁止使用场合等。</w:t>
            </w:r>
          </w:p>
        </w:tc>
      </w:tr>
      <w:tr w14:paraId="383C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5445138">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7C49D9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BA174F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配件：1）拉链。灭火防护服上衣前门襟、裤子前襟所选用的拉链应不小于8号，颜色须与外层面料相匹配；使用芳纶基布的阻燃拉链，提供相关证明。2）魔术贴。外观平整，钩面排列整齐，钩形完好，毛面均匀，厚薄一致，无明显凹凸不平，无明显污渍，色泽统一均匀，无明显色差、色花。3）H型背带。采用机织带优等品，外观平整，无明显弯形、松档、断纱、漏针、跳纱、破边、污渍。背带上的魔术贴长度不少于整条背带的三分之二。4）反光标志带。采用微孔反光标志带。5）配备对应作战需要的消防救援专用标识，具体要求及数量由用户指定。投标时需提供样品1套。</w:t>
            </w:r>
          </w:p>
        </w:tc>
      </w:tr>
      <w:tr w14:paraId="1CF4C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58B94D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54874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抢险救援服装</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EA3EE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应急管理部上海消防研究所或应急管理部天津消防研究所或国家消防装备质量检验检测中心或国家消防装备质量监督检验中心或国家认可检测机构的认证证书或检测报告复印件加盖投标人公章予以证明，认证证书或检测报告在有效期内。</w:t>
            </w:r>
          </w:p>
        </w:tc>
      </w:tr>
      <w:tr w14:paraId="3DC94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430B7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71DE97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4FADF8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夏款抢险救援服包括上衣、裤子、行军帽和腰带，服装款式、号型等应符合《消防救援局关于印发&lt;20式消防员灭火防护服款式标识统型要求&gt;和&lt;20式消防员抢险救援防护服款式标识统型要求&gt;的通知》(应急消[2020]357号)中的统型要求。</w:t>
            </w:r>
          </w:p>
        </w:tc>
      </w:tr>
      <w:tr w14:paraId="463B9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50A549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01A70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9B4D57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2.产品符合XF 633--2006《消防员抢险救援防护服装》标准要求。</w:t>
            </w:r>
          </w:p>
          <w:p w14:paraId="6784A83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3.服装面料：</w:t>
            </w:r>
          </w:p>
          <w:p w14:paraId="7C5162C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3.1采用单层织物，为原液染色芳纶、氨纶、阻燃粘胶纤维等交织而成的双重组织；具备防静电、阻燃、耐磨、轻便、柔软、弹性，外层拒水防油、内层吸湿等性能，单位面积质量（200±10）g/㎡。</w:t>
            </w:r>
          </w:p>
          <w:p w14:paraId="741A66C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3.2阻燃性能：防护层面料与肩部、膝部、臀部、肘部等部位的加强材料，经过25次洗涤后进行阻燃性能试验，损毁长度不大于100mm，续燃时间不大于2s且无熔融、滴落现象。</w:t>
            </w:r>
          </w:p>
          <w:p w14:paraId="6D13EC7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3.3热稳定性能：经（180±5）℃热稳定性能试验后，防护层面料与肩部、膝部、臀部、肘部等部位的加强材料沿经、纬方向尺寸变化率不大于5%，且试样表面无明显变化。</w:t>
            </w:r>
          </w:p>
        </w:tc>
      </w:tr>
      <w:tr w14:paraId="0F498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83A5A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7BED34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11270E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3.4断裂强力：面料经、纬向干态断裂强力不小于800N。</w:t>
            </w:r>
          </w:p>
        </w:tc>
      </w:tr>
      <w:tr w14:paraId="079A9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5D5EA6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6280A8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46B701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3.5撕破强力：面料经、纬向撕破强力不小于150N。</w:t>
            </w:r>
          </w:p>
        </w:tc>
      </w:tr>
      <w:tr w14:paraId="6DCFF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62305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92DF6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6624FF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3.6色牢度：防护层面料的耐水摩擦色牢度、耐洗沾色牢度、耐光色牢度不小于四级。</w:t>
            </w:r>
          </w:p>
          <w:p w14:paraId="4DFC6AA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3.7色差：前领与前身、袖与前身、袋与前身、左右前身及其它表面部位的色差不小于四级。</w:t>
            </w:r>
          </w:p>
          <w:p w14:paraId="4E20ADE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3.8外层表面抗湿性能：防护层面料洗涤五次后，沾水等级不小于三级。</w:t>
            </w:r>
          </w:p>
          <w:p w14:paraId="4385F76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3.9内层表面吸湿性、速干性：按照GB/T21655.1-2023《纺织品 吸湿速干性的评定 第1部分：单项组合试验法》检测，洗涤五次后，内层面料吸水率不小于100%，滴水扩散时间不大于20s，芯吸高度不小于90mm，蒸发速率不小于0.18g/h，透湿量不小于8000g/(㎡.d)。</w:t>
            </w:r>
          </w:p>
          <w:p w14:paraId="25EF9FF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3.10拉伸弹性：按照FZ/T 01034-2008《纺织品 机织物拉伸弹性试验方法》，在定力为30N的条件下进行检测，定力伸长率（纬向）不小于12%，弹性回复率（纬向）不小于80%。</w:t>
            </w:r>
          </w:p>
        </w:tc>
      </w:tr>
      <w:tr w14:paraId="2E369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120AE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D7B0A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2B8236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4.缩水率：经过五次洗涤后，沿经、纬向缩水率不大于5%。</w:t>
            </w:r>
          </w:p>
          <w:p w14:paraId="76BB4DC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5.起毛起球性能：按照GB/T 4802.1-2008《纺织品 织物起毛起球性能的测定》检测，不低于3级。</w:t>
            </w:r>
          </w:p>
          <w:p w14:paraId="6660F88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6.针距密度：各部位明暗线每3cm不少于12针，包缝线每3cm不少于9针。</w:t>
            </w:r>
          </w:p>
          <w:p w14:paraId="6715415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7.接缝断裂强力：面料接缝断裂强力不小于650N。</w:t>
            </w:r>
          </w:p>
        </w:tc>
      </w:tr>
      <w:tr w14:paraId="14F9F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507B3A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1E8CA6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BB58FC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8.</w:t>
            </w:r>
            <w:r>
              <w:rPr>
                <w:rFonts w:hint="eastAsia" w:ascii="宋体" w:hAnsi="宋体" w:eastAsia="宋体" w:cs="宋体"/>
                <w:i w:val="0"/>
                <w:iCs w:val="0"/>
                <w:color w:val="000000"/>
                <w:kern w:val="0"/>
                <w:sz w:val="24"/>
                <w:szCs w:val="24"/>
                <w:u w:val="none"/>
                <w:lang w:val="en-US" w:eastAsia="zh-CN" w:bidi="ar"/>
              </w:rPr>
              <w:t>衣领内部采用亲肤舒适层。</w:t>
            </w:r>
          </w:p>
          <w:p w14:paraId="2EC87A44">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9.反光标志带性能：逆反射系数、热稳定性能、耐洗涤性能、高低温性能满足XF 633《消防员抢险救援防护服装》标准要求，反光标志带经过25次洗涤后进行阻燃性能试验，损毁长度不大于100mm，续燃时间不大于2s，无熔融、滴落现象，且反光标志带反面基布具有生产厂家印制的防伪标识。</w:t>
            </w:r>
          </w:p>
        </w:tc>
      </w:tr>
      <w:tr w14:paraId="0831E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9C771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B3D00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22A488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10.防静电性能：上衣、裤子的带电量每件均不大于0.6μC。</w:t>
            </w:r>
          </w:p>
          <w:p w14:paraId="57823D3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11.所有硬质附件表面均须光滑，无毛刺和锋利的边缘，五金件还须经过防腐蚀处理，经（180±5）℃热稳定性能试验后，保持原有功能。</w:t>
            </w:r>
          </w:p>
          <w:p w14:paraId="1B115A7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12.缝纫线热稳定性能：经（180±5）℃热稳定性能试验后，缝纫线无熔融现象。</w:t>
            </w:r>
          </w:p>
        </w:tc>
      </w:tr>
      <w:tr w14:paraId="543D3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626EE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E4E93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DCD88A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13.拉链：上衣前门襟和裤子前襟处采用不小于8号的树脂拉链，颜色与外层面料相匹配。</w:t>
            </w:r>
          </w:p>
          <w:p w14:paraId="6CC65B4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14.腰带：插扣式腰带，颜色与救援服一致，表面光滑无毛刺和锋利的边缘，五金件须经过防腐蚀处理，佩戴舒适。</w:t>
            </w:r>
          </w:p>
          <w:p w14:paraId="196FC5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15.服装质量：选取180A型服装1套，总质量不大于1.5kg（不含腰带和行军帽）。</w:t>
            </w:r>
          </w:p>
          <w:p w14:paraId="7E372DD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16.衣服应有永久性的标志，其主要内容包括：产品执行的标准、型号、规格、生产厂的名称或商标、生产日期、检验合格标记、禁用场所。</w:t>
            </w:r>
          </w:p>
          <w:p w14:paraId="626919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17.服装型号、印字、魔术贴形状在满足统型文件要求的基础上，按照使用单位需求加工制作。</w:t>
            </w:r>
          </w:p>
          <w:p w14:paraId="0964016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18.投标时需提供样品 1 套。</w:t>
            </w:r>
          </w:p>
        </w:tc>
      </w:tr>
      <w:tr w14:paraId="23E8B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tcBorders>
              <w:top w:val="single" w:color="auto" w:sz="4" w:space="0"/>
              <w:left w:val="single" w:color="auto" w:sz="4" w:space="0"/>
              <w:bottom w:val="single" w:color="auto" w:sz="4" w:space="0"/>
              <w:right w:val="single" w:color="auto" w:sz="4" w:space="0"/>
            </w:tcBorders>
            <w:noWrap w:val="0"/>
            <w:vAlign w:val="center"/>
          </w:tcPr>
          <w:p w14:paraId="75991F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301B4A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防电服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13E8DB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1.国家或行业标准：《带电作业用绝缘手套》（GB/T17622-2008）《足部防护安全鞋》（GB21148-2020）</w:t>
            </w:r>
          </w:p>
          <w:p w14:paraId="2CBDDEF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2.主要功能：用于带电作业时的身体保护。</w:t>
            </w:r>
          </w:p>
          <w:p w14:paraId="46F3533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主要参数：由电防电服、绝缘靴、绝缘手套三部分组成。整体耐电压性能在7kV、频率50Hz、时间3min实验性无闪络、击穿和发热现象，泄露电流≤5mA。电绝缘手套：耐电压≥15000V，试验≥20000V不被击穿。电绝缘靴：耐电压≥12000V，试验≥24000V不被击穿。</w:t>
            </w:r>
          </w:p>
          <w:p w14:paraId="0750DC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须提供应急管理部上海消防研究所或应急管理部天津消防研究所或国家消防装备质量检验检测中心或国家消防装备质量监督检验中心或国家认可检测机构出具的有效期内的检测、检验或试验报告。报告的数据须包含设备的主要性能参数，包括耐电压性能等内容。</w:t>
            </w:r>
          </w:p>
        </w:tc>
      </w:tr>
      <w:tr w14:paraId="11930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290CCA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3090A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重型防化服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F5A59E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须提供应急管理部上海消防研究所或应急管理部天津消防研究所或国家消防装备质量检验检测中心或国家消防装备质量监督检验中心或国家认可检测机构有效期内的检测、检验或试验报告，报告的数据须包含设备的主要性能参数。提供具有检测该设备资质的国家级检测机构或国家认可的第三方检测机构出具的包括有效防护化学物质中文数据列表、中文版各类气体处置使用时间表等内容。</w:t>
            </w:r>
          </w:p>
          <w:p w14:paraId="58F15DC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1.符合XF 770-2008《消防员化学防护服装》和其他相关标准要求。</w:t>
            </w:r>
          </w:p>
          <w:p w14:paraId="0664A9F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2.由带大视窗的连体头罩、化学防护服、正压式空气（氧气）呼吸器背囊（配备有垫衬）、防护靴、防护手套、排气阀等组成。配大视窗面镜，具有防雾设计。</w:t>
            </w:r>
          </w:p>
          <w:p w14:paraId="08FDB86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3.可有效防护化学物质的数量≥140种，须提供中文数据列表。</w:t>
            </w:r>
          </w:p>
          <w:p w14:paraId="262C61C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4.防护服由柔软的复合高质量材料或优质橡胶材料制成，接缝采用特化型有双层贴袋缝合设计，缝后在内外都热压贴合胶带，热合胶带缝合。每层都经过缝合并用热空气内外检测其气密性。</w:t>
            </w:r>
          </w:p>
          <w:p w14:paraId="3D7526D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5.靴子、手套和衣服为全封闭式连体气密性设计，可配合外置手套使用。</w:t>
            </w:r>
          </w:p>
          <w:p w14:paraId="24C8BF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6.带有双排气阀，且位置便于排气。</w:t>
            </w:r>
          </w:p>
        </w:tc>
      </w:tr>
      <w:tr w14:paraId="68128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75D591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67D2AB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2E18A80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lang w:val="en-US" w:eastAsia="zh-CN" w:bidi="ar"/>
              </w:rPr>
              <w:t>7.抗化学品气体渗透性能：平均时间≥120min。</w:t>
            </w:r>
          </w:p>
        </w:tc>
      </w:tr>
      <w:tr w14:paraId="4B8A6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4C8359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69C37A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548BB9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8.对梭曼、沙林、塔崩、路易斯特、VX毒剂的防护时间≥480分钟；须提供国家认可的认证或检测机构出具的认证证书或检测报告复印件加盖投标人公章予以证明，认证证书或检测报告在有效期内。</w:t>
            </w:r>
          </w:p>
          <w:p w14:paraId="1AAAD73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9.耐热老化性能：经125℃×24h后，面料不粘不脆，接缝强力≥250N，撕裂强度≥290N，鞋底抗穿刺性能≥1100N。</w:t>
            </w:r>
          </w:p>
          <w:p w14:paraId="5AEE619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10.全套重量≤8KG；储存期≥6年。</w:t>
            </w:r>
          </w:p>
          <w:p w14:paraId="3C6EBAF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11.整体气密性≤300Pa,配备气密性检测接口所需接头（连接管），根据合同签署单位的气密检测仪接口要求配备转换接口。</w:t>
            </w:r>
          </w:p>
          <w:p w14:paraId="5CDD6A8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服装规格、尺寸根据合同签署单位需求提供。衣服合适位置设置标注生产厂商、联系方式、生产日期的永久性标识，印制二维码，扫码后显示产品用途、原理、结构、使用注意事项、储存保养和操作使用视频等信息。</w:t>
            </w:r>
          </w:p>
          <w:p w14:paraId="43A4E43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13.每套衣服应有中文的说明书，包装采用单独塑料硬质包装箱包装，标明产品、生产厂商、生产日期、型号大小。</w:t>
            </w:r>
          </w:p>
          <w:p w14:paraId="6C87FBE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14.交货时必须提供中文版各类气体处置中的使用时间表。</w:t>
            </w:r>
          </w:p>
          <w:p w14:paraId="72C99C5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15.投标时需提供样品1套。</w:t>
            </w:r>
          </w:p>
        </w:tc>
      </w:tr>
      <w:tr w14:paraId="3E434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tcBorders>
              <w:top w:val="single" w:color="auto" w:sz="4" w:space="0"/>
              <w:left w:val="single" w:color="auto" w:sz="4" w:space="0"/>
              <w:bottom w:val="single" w:color="auto" w:sz="4" w:space="0"/>
              <w:right w:val="single" w:color="auto" w:sz="4" w:space="0"/>
            </w:tcBorders>
            <w:noWrap w:val="0"/>
            <w:vAlign w:val="center"/>
          </w:tcPr>
          <w:p w14:paraId="7EB06A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7E3B6A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u w:val="none"/>
                <w:lang w:val="en-US" w:eastAsia="zh-CN" w:bidi="ar"/>
              </w:rPr>
              <w:t>防静电服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74E43E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须提供应急管理部上海消防研究所或应急管理部天津消防研究所或国家消防装备质量检验检测中心或国家消防装备质量监督检验中心或国家认可检测机构出具的有效期内的检测、检验或试验报告。报告的数据须包含设备的主要性能参数，包括带电电荷量、断裂强力等内容。</w:t>
            </w:r>
          </w:p>
          <w:p w14:paraId="3B9E954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1.技术性能符合GB 12014-2019《防静电工作服》的要求，用于消防员在可燃气体、粉尘、蒸气等易燃易爆场所作业时的全身外层防护服装。</w:t>
            </w:r>
          </w:p>
          <w:p w14:paraId="70581C2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2.防静电服结构为分体式，采用涤纶、棉和导电纤维复合织成的防静电面料，具有防静电性能，耐洗、抗弯曲，耐摩擦。衣服的金属部件不与皮肤接触，布料进行吸汗或防油拒水处理，重量≤0.5kg。</w:t>
            </w:r>
          </w:p>
          <w:p w14:paraId="538B8D5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3.基本性能：断裂强力≥400N；撕裂强力≥10N；</w:t>
            </w:r>
          </w:p>
          <w:p w14:paraId="4C94023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u w:val="none"/>
                <w:lang w:val="en-US" w:eastAsia="zh-CN" w:bidi="ar"/>
              </w:rPr>
              <w:t>4.技术要求：带电电荷量不应大于0.6μC/套。</w:t>
            </w:r>
          </w:p>
        </w:tc>
      </w:tr>
      <w:tr w14:paraId="510C1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3A1C74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51875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轻型防化服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101966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须提供应急管理部上海消防研究所或应急管理部天津消防研究所或国家消防装备质量检验检测中心或国家消防装备质量监督检验中心或国家认可检测机构的证明文件或认证证书复印件加盖投标单位公章予以证明，证明文件或认证证书在有效期内。</w:t>
            </w:r>
          </w:p>
          <w:p w14:paraId="5D5A777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1.符合XF 770-2008《消防员化学防护服装》和其他相关标准要求；</w:t>
            </w:r>
          </w:p>
          <w:p w14:paraId="2B0CCB2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2.防化服接缝强力大于400N，鞋底抗穿刺性能大于1500N；</w:t>
            </w:r>
          </w:p>
          <w:p w14:paraId="68CDE1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3.连体结构，由头罩、连衣裤、防化手套、防化胶靴构成，能完全将使用者覆盖，其中头罩、防护服袖口有一定的弹性，防化手套和防化胶靴具有可拆卸功能，且不影响整体密封效果；</w:t>
            </w:r>
          </w:p>
        </w:tc>
      </w:tr>
      <w:tr w14:paraId="1BA9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27847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74D7B2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2DC9B1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4.抗固体、液体化学品渗透性能：平均时间大于60分钟以上；</w:t>
            </w:r>
          </w:p>
        </w:tc>
      </w:tr>
      <w:tr w14:paraId="29FE7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30B37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56BE3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23D78B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5.防护服采用PVC材质、优质橡胶材料或复合材质，防护服前方的拉链门襟为同种材料的至少两层保护层。头罩有一定的弹性，与防护服有同等防护性能等级的PVC防化靴和同等防护性能的手套；</w:t>
            </w:r>
          </w:p>
          <w:p w14:paraId="7640641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6.可与消防过滤式综合防毒面具或正压式空气呼吸器配合使用；</w:t>
            </w:r>
          </w:p>
          <w:p w14:paraId="3922B04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7.头套边缘用松紧带密封，下颌处采用粘扣进行密封防护。肘部和膝部进行加固；</w:t>
            </w:r>
          </w:p>
          <w:p w14:paraId="55AE258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8.可手洗，可重复使用；</w:t>
            </w:r>
          </w:p>
          <w:p w14:paraId="46C39B5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9.使用温度至少满足：-10°C~60°C；</w:t>
            </w:r>
          </w:p>
          <w:p w14:paraId="5502E9E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10.全套重量≤5kg；存储期≥2年；</w:t>
            </w:r>
          </w:p>
        </w:tc>
      </w:tr>
      <w:tr w14:paraId="4BF51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A1A2C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3A29E1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15EB5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服装规格、尺寸根据合同签署单位需求提供。衣服合适位置设置标注生产厂商、联系方式、生产日期的永久性标识，印制二维码，扫码后显示产品用途、原理、结构、使用注意事项、储存保养和操作使用视频等信息；</w:t>
            </w:r>
          </w:p>
          <w:p w14:paraId="242722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12.每套衣服应有中文的说明书，包装采用单独塑料硬质包装箱包装，标明产品、生产厂商、生产日期、型号大小；</w:t>
            </w:r>
          </w:p>
          <w:p w14:paraId="2225A00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13.交货时必须提供中文版各类气体处置中的使用时间表。</w:t>
            </w:r>
          </w:p>
        </w:tc>
      </w:tr>
      <w:tr w14:paraId="7ADB3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tcBorders>
              <w:top w:val="single" w:color="auto" w:sz="4" w:space="0"/>
              <w:left w:val="single" w:color="auto" w:sz="4" w:space="0"/>
              <w:bottom w:val="single" w:color="auto" w:sz="4" w:space="0"/>
              <w:right w:val="single" w:color="auto" w:sz="4" w:space="0"/>
            </w:tcBorders>
            <w:noWrap w:val="0"/>
            <w:vAlign w:val="center"/>
          </w:tcPr>
          <w:p w14:paraId="360321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34052E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电绝缘装具</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948A6C7">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须提供应急管理部上海消防研究所或应急管理部天津消防研究所或国家消防装备质量检验检测中心或国家消防装备质量监督检验中心或国家认可检测机构出具的有效期内的检测、检验或试验报告。报告的数据须包含设备的主要性能参数，包括耐电压性能等内容。</w:t>
            </w:r>
          </w:p>
          <w:p w14:paraId="1D11C63F">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由服装、靴子、手套、绝缘垫和绝缘工具组成，用于高电压带电危险场所作业时的全身防护作业，耐高压、绝缘、阻燃，防酸、碱腐蚀。配备绝缘杆、绝缘夹钳、高压验电器等绝缘工具1套，产品上必须有生产厂家、型号及生产日期的永久性标记。</w:t>
            </w:r>
          </w:p>
          <w:p w14:paraId="4B197C8D">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1.国家或行业标准：《带电作业用绝缘手套》（GB/T17622-2008）《足部防护安全鞋》（GB21148-2020）</w:t>
            </w:r>
          </w:p>
          <w:p w14:paraId="1738004B">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2.主要功能：用于带电作业时的身体保护。</w:t>
            </w:r>
          </w:p>
          <w:p w14:paraId="42AB7D4B">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lang w:val="en-US" w:eastAsia="zh-CN" w:bidi="ar"/>
              </w:rPr>
              <w:t>3.主要参数：整体耐电压性能在7kV、频率50Hz、时间3min实验性无闪络、击穿和发热现象，泄露电流≤5mA。电绝缘手套：耐电压≥15000V，试验≥20000V不被击穿。电绝缘靴：耐电压≥12000V，试验≥24000V不被击穿。</w:t>
            </w:r>
          </w:p>
        </w:tc>
      </w:tr>
      <w:tr w14:paraId="02370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512" w:type="dxa"/>
            <w:tcBorders>
              <w:top w:val="single" w:color="auto" w:sz="4" w:space="0"/>
              <w:left w:val="single" w:color="auto" w:sz="4" w:space="0"/>
              <w:bottom w:val="single" w:color="auto" w:sz="4" w:space="0"/>
              <w:right w:val="single" w:color="auto" w:sz="4" w:space="0"/>
            </w:tcBorders>
            <w:noWrap w:val="0"/>
            <w:vAlign w:val="center"/>
          </w:tcPr>
          <w:p w14:paraId="62ED2FE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8</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28579A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消防员避火防护服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F442DD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符合 XF634-2015《消防员隔热防护服》标准，须提供应急管理部上海消防研究所或应急管理部天津消防研究所或国家消防装备质量检验检测中心或国家消防装备质量监督检验中心或国家认可检测机构出具的有效期内的检测、检验或试验报告。报告的数据须包含设备的主要性能参数，包括阻燃性能等内容。</w:t>
            </w:r>
          </w:p>
          <w:p w14:paraId="1625799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1.整体抗热性能：外层阻燃性能续燃和阴燃≤2 秒，无烧洞，无熔滴；火焰和辐射热防护能力的TPP值≥45cal/cm²。</w:t>
            </w:r>
          </w:p>
          <w:p w14:paraId="7014A34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2.进入火焰区域短时间灭火或关阀作业时的全身防护。 </w:t>
            </w:r>
          </w:p>
          <w:p w14:paraId="09DCAA5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3.具有阻燃、耐高温、柔软、抗水等特点。手套使用五手指设计，头部内 置安全头盔，全景安全护面镜镀膜面屏，护面镜在使用中不得有脱落的现象；后置背囊，可内置空气呼吸器；整套避火服质量≤8kg。 </w:t>
            </w:r>
          </w:p>
          <w:p w14:paraId="5F422DB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lang w:val="en-US" w:eastAsia="zh-CN" w:bidi="ar"/>
              </w:rPr>
            </w:pPr>
            <w:r>
              <w:rPr>
                <w:rFonts w:hint="eastAsia" w:ascii="宋体" w:hAnsi="宋体" w:eastAsia="宋体" w:cs="宋体"/>
                <w:i w:val="0"/>
                <w:iCs w:val="0"/>
                <w:color w:val="000000"/>
                <w:kern w:val="0"/>
                <w:sz w:val="24"/>
                <w:szCs w:val="24"/>
                <w:lang w:val="en-US" w:eastAsia="zh-CN" w:bidi="ar"/>
              </w:rPr>
              <w:t xml:space="preserve">4.组成部分：上衣，背带裤，防火手套，防火靴，大视野防紫外线头罩。材质及标准：采用多层复合结构，外层采用永久阻燃高强度耐热材料。 </w:t>
            </w:r>
          </w:p>
          <w:p w14:paraId="41BF208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lang w:val="en-US" w:eastAsia="zh-CN" w:bidi="ar"/>
              </w:rPr>
              <w:t>5.服装上具有永久性标签，生产日期、型号、规格；生产厂的名称或商标等。根据采购人需求提供不同尺码。配收纳包。配备备用面镜1副。</w:t>
            </w:r>
          </w:p>
        </w:tc>
      </w:tr>
      <w:tr w14:paraId="2188E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tcBorders>
              <w:top w:val="single" w:color="auto" w:sz="4" w:space="0"/>
              <w:left w:val="single" w:color="auto" w:sz="4" w:space="0"/>
              <w:bottom w:val="single" w:color="auto" w:sz="4" w:space="0"/>
              <w:right w:val="single" w:color="auto" w:sz="4" w:space="0"/>
            </w:tcBorders>
            <w:noWrap w:val="0"/>
            <w:vAlign w:val="center"/>
          </w:tcPr>
          <w:p w14:paraId="5AE2E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535" w:type="dxa"/>
            <w:tcBorders>
              <w:top w:val="single" w:color="auto" w:sz="4" w:space="0"/>
              <w:left w:val="single" w:color="auto" w:sz="4" w:space="0"/>
              <w:bottom w:val="single" w:color="auto" w:sz="4" w:space="0"/>
              <w:right w:val="single" w:color="auto" w:sz="4" w:space="0"/>
            </w:tcBorders>
            <w:noWrap w:val="0"/>
            <w:vAlign w:val="center"/>
          </w:tcPr>
          <w:p w14:paraId="13934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消防员防蜂服</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C37C29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总体性能符合XF3008-2020《消防员防蜂服》的标准，须提供应急管理部上海消防研究所或应急管理部天津消防研究所或国家消防装备质量检验检测中心或国家消防装备质量监督检验中心或国家认可检测机构出具的有效期内的检测、检验或试验报告。报告的数据须包含设备的主要性能参数，包括穿刺、撕破、耐磨性能等内容。</w:t>
            </w:r>
          </w:p>
          <w:p w14:paraId="19FDA56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（1）用于防蜂类等昆虫侵蚀的专用防护，全封闭连体式结构。</w:t>
            </w:r>
          </w:p>
          <w:p w14:paraId="172BD83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（2）外层面料撕破强力：≥60N。</w:t>
            </w:r>
          </w:p>
          <w:p w14:paraId="61DA73C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（3）外层面料断裂强力：≥700N。</w:t>
            </w:r>
          </w:p>
          <w:p w14:paraId="63E8733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（4）外层面料耐磨性能≥1500次不被磨穿。</w:t>
            </w:r>
          </w:p>
          <w:p w14:paraId="520F792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（5）手套具有耐切割性能。 </w:t>
            </w:r>
          </w:p>
          <w:p w14:paraId="3089414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（6）靴子具有防滑性能</w:t>
            </w:r>
          </w:p>
          <w:p w14:paraId="1D8BA10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（7）面罩：大视野网状面罩，能有效防止蜂毒喷溅到脸上。增配一副护目镜配套使用。</w:t>
            </w:r>
          </w:p>
          <w:p w14:paraId="6DDAEEB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（8）颜色：根据客户需求确定。 </w:t>
            </w:r>
          </w:p>
          <w:p w14:paraId="408418B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（9）每套配 5 个防蜂袋。</w:t>
            </w:r>
          </w:p>
          <w:p w14:paraId="714727A4">
            <w:pPr>
              <w:keepNext w:val="0"/>
              <w:keepLines w:val="0"/>
              <w:widowControl/>
              <w:suppressLineNumbers w:val="0"/>
              <w:jc w:val="left"/>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（10）产品上须有生产厂家、产品型号、及生产时间的永久性标识。</w:t>
            </w:r>
          </w:p>
        </w:tc>
      </w:tr>
      <w:tr w14:paraId="457A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4F2653F4">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23141C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灭火防护套装</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B2BAD0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消防头盔1顶</w:t>
            </w:r>
          </w:p>
          <w:p w14:paraId="0DF52D1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冲击吸收性能：高温预处理头模所受到的最大冲击力≤2800N；辐射热预处理头模所受到的最大冲击力≤2800N；低温预处理头模所受到的最大冲击力≤3300N；浸水预处理头模所受到的最大冲击力≤2800N。</w:t>
            </w:r>
          </w:p>
          <w:p w14:paraId="2BDA824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应急管理部上海消防研究所或应急管理部天津消防研究所或国家消防装备质量检验检测中心或国家消防装备质量监督检验中心出具的型式检测报告复印件加盖投标单位公章予以证明，认证证书或检测报告在有效期内。</w:t>
            </w:r>
          </w:p>
        </w:tc>
      </w:tr>
      <w:tr w14:paraId="05C2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70D9AA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9E61F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3E03A58">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侧向刚性：帽壳最大变形≤40mm；卸载后变形≤10mm 。</w:t>
            </w:r>
          </w:p>
          <w:p w14:paraId="6E09B2D7">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须提供应急管理部上海消防研究所或国家消防装备质量检验检测中心或国家消防装备质量监督检验中心出具的型式检测报告复印件加盖投标单位公章予以证明，检测报告在有效期内。</w:t>
            </w:r>
          </w:p>
        </w:tc>
      </w:tr>
      <w:tr w14:paraId="2FBE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43EA94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EF83E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4DBF64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抗冲击力加速度性能：帽顶部≤145gn；帽前部≤320gn；帽侧部≤350gn；帽后部≤350gn。</w:t>
            </w:r>
          </w:p>
          <w:p w14:paraId="133CC82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须提供应急管理部上海消防研究所或国家消防装备质量检验检测中心或国家消防装备质量监督检验中心出具的型式检测报告复印件加盖投标单位公章予以证明，检测报告在有效期内。    </w:t>
            </w:r>
          </w:p>
          <w:p w14:paraId="7BE9FBD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下颚带抗拉强度：延伸长度≤19mm。</w:t>
            </w:r>
          </w:p>
          <w:p w14:paraId="1B5D9448">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阻燃性能下颚带：损毁长度≤40mm，续燃时间≤0s；没有熔滴、滴落现象；披肩：损毁长度≤30mm，续燃时间≤0s；没有熔滴、滴落现象；面屏：续燃时间≤0s；没有熔滴、滴落现象； 电绝缘性能：盔壳泄露电流≤1mA 。</w:t>
            </w:r>
          </w:p>
        </w:tc>
      </w:tr>
      <w:tr w14:paraId="60FF8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4"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F12BE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ED0E3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41B9DA6">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结构参数符合 XF44-2015《消防头盔》的标准。</w:t>
            </w:r>
          </w:p>
          <w:p w14:paraId="0BBA49B2">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结构 ：</w:t>
            </w:r>
          </w:p>
          <w:p w14:paraId="643AC05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1.由盔壳、滑轨、缓冲层、舒适衬垫、佩戴装置、面罩、披肩等组成。</w:t>
            </w:r>
          </w:p>
          <w:p w14:paraId="2A5E2862">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2.盔壳：耐高温阻燃材质，指挥员头盔为红色，战斗员头盔为黄色，由用户确定颜色及数量，其中6顶盔壳为白色。</w:t>
            </w:r>
          </w:p>
          <w:p w14:paraId="26866D4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3.滑轨：盔体两侧设黑色多功能模块化滑轨，耐高温阻燃材质。</w:t>
            </w:r>
          </w:p>
          <w:p w14:paraId="6340B66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4.缓冲层：耐高温阻燃材质。 </w:t>
            </w:r>
          </w:p>
          <w:p w14:paraId="64F4360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5.舒适衬垫：顶部为牛皮和网状衬垫，四周为舒适层（与帽箍一体）可调节戴帽高度。</w:t>
            </w:r>
          </w:p>
          <w:p w14:paraId="2BF35AC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6.佩戴装置：包括帽箍和系带，耐高温阻燃材质。在盔体内部设头围调节旋钮；系带可调节佩戴松紧，加装可拆洗阻燃舒适软垫；插扣为快脱插扣。</w:t>
            </w:r>
          </w:p>
          <w:p w14:paraId="0132FC7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7.面罩：耐高温阻燃材质，内插双弧式。</w:t>
            </w:r>
          </w:p>
          <w:p w14:paraId="468816A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8.披肩：防水处理芳纶材料，颜色为藏蓝色，可快速拆卸、安装。</w:t>
            </w:r>
          </w:p>
          <w:p w14:paraId="1FDD692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9.反光标识：宽度为 30mm±1mm，长度为 256mm±2mm，弧形总高 60mm±2mm。 红色头盔使用荧光黄色反光标识条，黄色头盔使用荧光橙色反光标识条。</w:t>
            </w:r>
          </w:p>
          <w:p w14:paraId="2FFAC746">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10.所有可调节扣件全部采用耐高温阻燃材料。质量≤1430g。</w:t>
            </w:r>
          </w:p>
        </w:tc>
      </w:tr>
      <w:tr w14:paraId="4AF85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6B981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3326A0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8F8B4A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佩戴式防爆照明灯1具</w:t>
            </w:r>
          </w:p>
          <w:p w14:paraId="2BB77C7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1.采用 LED 光源，使用寿命≥10 万小时。灯具配有强光、弱光，有低电压告警功能。 </w:t>
            </w:r>
          </w:p>
          <w:p w14:paraId="4AD0DEA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2.电池采用大容量锂电池、可以循环使用次数≥1000 次；连续放电时间 ≥4h（强光）/8h（弱光）。 </w:t>
            </w:r>
          </w:p>
          <w:p w14:paraId="62E9242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3.质量不大于 0.1kg。</w:t>
            </w:r>
          </w:p>
          <w:p w14:paraId="0AE4C3D8">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4.通过防爆检测认证，防爆等级不低于 Ex ib Ⅱc t4gb；灯具的外壳防护等级 IP66/IP67。 </w:t>
            </w:r>
          </w:p>
          <w:p w14:paraId="60DE996D">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5.提供国家认可的认证或检测机构出具的认证证书或检测报告复印件加盖投标单位公章予以证明，认证证书或检测报告在有效期内。</w:t>
            </w:r>
          </w:p>
          <w:p w14:paraId="6CA75EB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6.配专用的头盔支架，可与用户现有的头盔配套使用；产品上必须有生产厂家、型号及生产日期、防爆认证的永久性标记。  </w:t>
            </w:r>
          </w:p>
          <w:p w14:paraId="016009F4">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p>
        </w:tc>
      </w:tr>
      <w:tr w14:paraId="7BFFA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EA59D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C82EE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5E4A8D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7.照度（lx）：强光平均值≥790，弱光平均值≥430</w:t>
            </w:r>
          </w:p>
        </w:tc>
      </w:tr>
      <w:tr w14:paraId="7F4DE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D9ADE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133FDD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A91A052">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灭火防护靴1双</w:t>
            </w:r>
          </w:p>
          <w:p w14:paraId="72502724">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须提供应急管理部上海消防研究所或应急管理部天津消防研究所或国家消防装备质量检验检测中心或国家消防装备质量监督检验中心出具的型式检测报告复印件加盖投标单位公章予以证明，检测报告在有效期内。 </w:t>
            </w:r>
          </w:p>
          <w:p w14:paraId="12FEB9A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1.技术性能符合《消防员灭火防护靴》XF 6-2004 的要求。</w:t>
            </w:r>
          </w:p>
          <w:p w14:paraId="7A6CE0B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2.从靴外底起至靴筒口最低处的高度不应低于 340mm，靴筒口需做防磨处理，避免消防员腿部磨伤，靴帮、靴底材料为阻燃橡胶。</w:t>
            </w:r>
          </w:p>
          <w:p w14:paraId="37F38FE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3.整靴防水性能：灭火防护胶靴置于容器内后注水，水面距靴筒开口最低点的距离不大于（25±3）mm，经 4h 后，靴内不应有水渗透现象。</w:t>
            </w:r>
          </w:p>
          <w:p w14:paraId="6A436D84">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4.外底抗穿刺力≥1800N。 </w:t>
            </w:r>
          </w:p>
          <w:p w14:paraId="64A1A54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5.消防员灭火防护靴用于保护消防员脚和下肢的安全，具有隔热、防水、防刺、防砸、防滑、抗切割、防化学药品及电绝缘等性能。 </w:t>
            </w:r>
          </w:p>
          <w:p w14:paraId="0438F31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6.应便于消防员快速穿着，后跟可视部位处应有明显阻燃反光标志带。 </w:t>
            </w:r>
          </w:p>
          <w:p w14:paraId="7F00D558">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7.质量：各码样的整双靴总质量≤2.5kg。</w:t>
            </w:r>
          </w:p>
          <w:p w14:paraId="5D46247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8.产品上必须有生产厂家、型号及生产日期的永久性标记。</w:t>
            </w:r>
          </w:p>
        </w:tc>
      </w:tr>
      <w:tr w14:paraId="2DD26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54791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9D55A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45645A0">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消防手套2双</w:t>
            </w:r>
          </w:p>
          <w:p w14:paraId="1E8DA1D7">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TPP 数值(cal/cm2)≥45。</w:t>
            </w:r>
          </w:p>
          <w:p w14:paraId="1994F6A7">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须提供应急管理部上海消防研究所或应急管理部天津消防研究所或国家消防装备质量检验检测中心或国家消防装备质量监督检验中心出具的型式检测报告复印件加盖投标单位公章予以证明，检测报告在有效期内。  </w:t>
            </w:r>
          </w:p>
        </w:tc>
      </w:tr>
      <w:tr w14:paraId="06519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D69FA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2480B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05184F1">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耐机械穿刺性能（刺穿力）≥120N。</w:t>
            </w:r>
          </w:p>
          <w:p w14:paraId="451553EF">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须提供应急管理部上海消防研究所或国家消防装备质量检验检测中心或国家消防装备质量监督检验中心出具的型式检测报告复印件加盖投标单位公章予以证明，检测报告在有效期内。</w:t>
            </w:r>
          </w:p>
        </w:tc>
      </w:tr>
      <w:tr w14:paraId="5AC57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7AA496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15C6FD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CE1D3FB">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性能指标：总体性能不低于《XF7-2004 消防手套》二类标准。</w:t>
            </w:r>
          </w:p>
          <w:p w14:paraId="6B707EBF">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（1）阻燃性能：损毁长度≤100 毫米，续燃和阻燃时间≤2秒。</w:t>
            </w:r>
          </w:p>
          <w:p w14:paraId="0F163CF0">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（2）耐热性能：在 180℃温度下保持 5min,表面应无明显变化，且不应有熔融、脱离、和燃烧现象，收缩率≤5%。</w:t>
            </w:r>
          </w:p>
          <w:p w14:paraId="59749D7F">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（3）机械性能：耐磨性能（循环次数）≥2000，耐切割性能（割破力）≥4N，耐撕破性能（撕破强力）≥100N，耐静水压性能 7kpa，5 分钟内不出现水滴。</w:t>
            </w:r>
          </w:p>
          <w:p w14:paraId="40BB69FE">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（4）整体防水性能：参照 XF 7-20046.4.3，手套无渗漏。</w:t>
            </w:r>
          </w:p>
          <w:p w14:paraId="5E2247BF">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（5）内里稳定性能：正常工作时，内里防水袋外壳不分离。</w:t>
            </w:r>
          </w:p>
          <w:p w14:paraId="3E0E496C">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（6）灵巧性能：钢棒的最小直径不大于 11 毫米。</w:t>
            </w:r>
          </w:p>
          <w:p w14:paraId="6C8AC0E7">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（7）握紧性能：戴手套与未戴手套的拉重比大于 80%。</w:t>
            </w:r>
          </w:p>
          <w:p w14:paraId="7DCF5677">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（8）穿戴性能：穿戴时间≤25 秒。</w:t>
            </w:r>
          </w:p>
        </w:tc>
      </w:tr>
      <w:tr w14:paraId="168AF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3C42B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3E164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EC31971">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1.手套采用 3D 立体设计，手掌指尖一片式翻转手指背，指尖无缝设计，主体材质为皮质和芳纶布等。主体颜色为黑色和藏蓝色。</w:t>
            </w:r>
          </w:p>
          <w:p w14:paraId="1CCA0406">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2.手掌、手背结构为多层结构，基础规格为 6 种尺寸（XS-XXL）。</w:t>
            </w:r>
          </w:p>
          <w:p w14:paraId="493310B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3.根据用户需求提供不同尺寸、数量的手套。符合 XF7-2004《消防手套》二类标准，手套上有生产厂家、出厂日期、型号等永久性标识，供货商须总体性能不低于《XF7-2004 消防手套》二类标准。</w:t>
            </w:r>
          </w:p>
        </w:tc>
      </w:tr>
      <w:tr w14:paraId="6E821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975D6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312FF8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8FCF4A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应急逃生自救安全绳1套                </w:t>
            </w:r>
          </w:p>
          <w:p w14:paraId="458E7FB1">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1.符合 XF494-2023《消防用防坠落装备》要求。</w:t>
            </w:r>
          </w:p>
          <w:p w14:paraId="73E4BB92">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2.让使用者可沿固定绳索进行可控式下降的摩阻式或机械式装置，可在空中利用由绳索与器材之间产生摩擦阻力的大小从而控制下降或者滞停。使用时与直径适用的绳体、安全吊带及安全钩等配套使用。  </w:t>
            </w:r>
          </w:p>
          <w:p w14:paraId="192BE01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3.整套包括：安全绳 1 根、绳包 1 个、轻型安全钩 2 个、轻型下降器 1个、扁带1条等。                                                                                                                                                                                                                                                                                        </w:t>
            </w:r>
          </w:p>
          <w:p w14:paraId="4F410D12">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4.逃生绳承载能力：≥20kN。                                                                                                                                                                                                                                                                                                                                                                                                                                    </w:t>
            </w:r>
          </w:p>
          <w:p w14:paraId="54E2F755">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5.安全钩承载能力：≥27kN。</w:t>
            </w:r>
          </w:p>
          <w:p w14:paraId="5DA503DD">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6.绳索尺寸：≥16m。                                                                                                               </w:t>
            </w:r>
          </w:p>
          <w:p w14:paraId="489396B3">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7.产品质量：≤2.0kg。                                                                       </w:t>
            </w:r>
          </w:p>
          <w:p w14:paraId="04A4837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须提供国家认可的认证或检测机构出具的认证证书或检测报告复印件加盖投标单位公章予以证明，认证证书或检测报告在有效期内。</w:t>
            </w:r>
          </w:p>
        </w:tc>
      </w:tr>
      <w:tr w14:paraId="679ED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27965BFD">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11</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3471E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抢险救援套装</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AD989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抢险救援头盔1顶</w:t>
            </w:r>
          </w:p>
          <w:p w14:paraId="5FA43F4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符合 XF633-2006《消防员抢险救援防护服装》标准。用于消防员在抢险救援时用于对头部提供保护的专用防护头盔。完全符合 17 式消防员抢险救援头盔款式标识统型要求。护目镜符合 XF 1273－2015《消防员防护辅助装备 消防护目镜》标准及 GB14866-2006《个人用眼护具技术要求》。</w:t>
            </w:r>
          </w:p>
          <w:p w14:paraId="6473DD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一）由盔壳、滑轨、护目镜、缓冲层、舒适衬垫、佩戴装置等组成。盔壳采用高温改性尼龙材料制成，表面色泽鲜明、光洁、无污渍、气泡、缺损及其他有损外观的缺陷。盔体两侧设有黑色多功能模块、滑轨，耐高温阻燃材料，并配有多功能灯架。</w:t>
            </w:r>
          </w:p>
          <w:p w14:paraId="250B9D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（二）具备优异的抗冲击、耐热辐射、阻燃、防化学腐蚀、耐热耐寒、或防护其他类型的危害的能力，其整体轻便，满足恶劣条件下对消防救援人员的防护要求。</w:t>
            </w:r>
          </w:p>
          <w:p w14:paraId="4903A7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（三）颜色符合国家消防局统型要求。</w:t>
            </w:r>
          </w:p>
          <w:p w14:paraId="6F1CA4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（四）帽壳由（改性尼龙）材料制成，可提供头部和侧翼冲击保护（头盔顶部设有加强筋）。</w:t>
            </w:r>
          </w:p>
          <w:p w14:paraId="3F5901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（五）帽箍尺寸：调节范围（510～680）mm。   </w:t>
            </w:r>
          </w:p>
        </w:tc>
      </w:tr>
      <w:tr w14:paraId="5C62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7AFCB4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BF492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C6A40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（六）头盔后部内侧有永久性标识。</w:t>
            </w:r>
          </w:p>
          <w:p w14:paraId="2F5F5B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七）内部结构：顶部为芳纶网状和牛皮缝制而成，且内部带有舒适软衬垫。头箍采用带大旋钮的可调节头箍，四周舒适层（与帽箍一体）采用耐用、柔软、舒适、特殊材料，热压而成。针对后枕骨部位可调节贴合度，可方便收紧并同步锁定，以确保冲击均匀分布至头部四周，提供最佳的舒适性。</w:t>
            </w:r>
          </w:p>
          <w:p w14:paraId="0FED82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（八）佩戴装置：包括帽箍和系带，耐高温阻燃材质。在盔体后沿下侧设头围调节旋钮；系带可调节佩戴松紧，加装带孔透气下颏托；插扣为快脱插扣。</w:t>
            </w:r>
          </w:p>
          <w:p w14:paraId="773CB6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（九）所有可调节扣件全部采用黄色，为改性阻燃尼龙 66 材料。</w:t>
            </w:r>
          </w:p>
          <w:p w14:paraId="1DF96D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（十）耐穿透性能：低温预处理（将头盔置于-28℃的温度中保持 4h），钢锤未与头模建立点接触。</w:t>
            </w:r>
          </w:p>
        </w:tc>
      </w:tr>
      <w:tr w14:paraId="0DCA6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BD5C4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F3353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F5E35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（十一）热稳定性能：救援头盔在温度 180℃的烘箱中，保持 5min 后，其边沿未变形；硬质附件保持功能完好；反光材料表面无炭化、脱落现象。</w:t>
            </w:r>
          </w:p>
          <w:p w14:paraId="61430A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（十二）下颌带抗拉强度：下颏带未发生断裂、滑脱，其延伸长度为≤18mm。</w:t>
            </w:r>
          </w:p>
          <w:p w14:paraId="1AB5E8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（十三）阻燃性能：火源离开帽壳后，其离火自熄时间（s）：≤1.0。</w:t>
            </w:r>
          </w:p>
          <w:p w14:paraId="3BF5B8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（十四）救援头盔质量为≤800g。</w:t>
            </w:r>
          </w:p>
          <w:p w14:paraId="69D6EC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（十五）采用三点式带下颏托的下颏带系统，能提供最佳的舒适度和稳定性。</w:t>
            </w:r>
          </w:p>
          <w:p w14:paraId="4BF044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（十六）采用六点式顶带，以确保冲击均匀分布至头部四周，提供最佳的舒适性。同时顶带配有调节搭扣，以方便调节头盔的佩戴深度，满足不同使用者的习惯。</w:t>
            </w:r>
          </w:p>
          <w:p w14:paraId="3EF24E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电绝缘性能：帽壳的泄漏电流≤1mA。</w:t>
            </w:r>
          </w:p>
          <w:p w14:paraId="4C8D7E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须提供应急管理部上海消防研究所或应急管理部天津消防研究所或国家消防装备质量检验检测中心或国家消防装备质量监督检验中心或国家认可检测机构的认证证书或检测报告复印件加盖投标单位公章予以证明，检测报告在有效期内。 </w:t>
            </w:r>
          </w:p>
        </w:tc>
      </w:tr>
      <w:tr w14:paraId="6DAEB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B40FF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263293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6E6436D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冲击吸收性能：高温预处理（将头盔置于 50℃的温度中保持 4h），头模所受冲击力值为≤2500N，低温预处理（将头盔置于-28℃的温度中保持 4h），头模所受冲击力值为≤3400N，浸水预处理（将头盔置于水槽中室温中保持 4h），头模所受冲击力值为≤2500N。</w:t>
            </w:r>
          </w:p>
          <w:p w14:paraId="1FEF86B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 xml:space="preserve">须提供国家认可的认证或检测机构出具认证证书或检测报告复印件加盖投标单位公章予以证明，检测报告在有效期内。  </w:t>
            </w:r>
          </w:p>
        </w:tc>
      </w:tr>
      <w:tr w14:paraId="652CC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9C986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534A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22D473D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侧向刚性：帽壳的最大变形值≤15mm，卸载后的变形值≤5mm。</w:t>
            </w:r>
          </w:p>
          <w:p w14:paraId="6429097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须提供国家认可的认证或检测机构出具认证证书或检测报告复印件加盖投标单位公章予以证明，检测报告在有效期内。</w:t>
            </w:r>
          </w:p>
        </w:tc>
      </w:tr>
      <w:tr w14:paraId="4FF17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52A0F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2C4523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56CF38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救援护目镜1副</w:t>
            </w:r>
          </w:p>
          <w:p w14:paraId="3D1D1E2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须提供国家认可的认证或检测机构出具认证证书或检测报告复印件加盖投标单位公章予以证明，认证证书或检测报告在有效期内。 </w:t>
            </w:r>
          </w:p>
          <w:p w14:paraId="1A27CF5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 抢险救援时眼部防护，技术性能符合符合国家 XF1273-2015《消防员防护辅助装备消防护目镜》标准。</w:t>
            </w:r>
          </w:p>
          <w:p w14:paraId="082634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2.具备防冲击和化学品飞溅性能，镜片内侧防雾气，外侧防刮擦。全封闭式，镜片可阻隔 90%以上紫外线。</w:t>
            </w:r>
          </w:p>
          <w:p w14:paraId="709C97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3.护目镜头带用于固定作用的头带应可调节。</w:t>
            </w:r>
          </w:p>
          <w:p w14:paraId="6D23E2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4.抗冲击性能：在经受 22 mm、重约 45g 钢球从1.3 米高度自由落体下的冲击，无镜片破损、变形、护具框架破损现象。</w:t>
            </w:r>
          </w:p>
        </w:tc>
      </w:tr>
      <w:tr w14:paraId="3B495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51D243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116143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C150F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抢险救援手套2双</w:t>
            </w:r>
          </w:p>
          <w:p w14:paraId="232C5A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须提供国家认可的认证或检测机构出具的认证证书或检测报告复印件加盖投标人公章予以证明，认证证书或检测报告在有效期内。</w:t>
            </w:r>
          </w:p>
          <w:p w14:paraId="587B0A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一、总体要求</w:t>
            </w:r>
          </w:p>
          <w:p w14:paraId="748A7C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1.产品符合XF 633-2006《消防员抢险救援防护服装》标准要求。</w:t>
            </w:r>
          </w:p>
          <w:p w14:paraId="6C6478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2.耐磨性能：掌心面材料在(9±0.2) KPa压力下，经5000次循环摩擦后，不被磨穿。</w:t>
            </w:r>
          </w:p>
          <w:p w14:paraId="3F88A4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3.抗切割性能：掌心面和背面材料的割破力不小于5N。</w:t>
            </w:r>
          </w:p>
          <w:p w14:paraId="799ADA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4.抗机械刺穿性能：掌心面和背面材料的抗刺穿力不小于100 N。</w:t>
            </w:r>
          </w:p>
          <w:p w14:paraId="01576C2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5.阻燃性能：本体防护层面料、袖筒防护层面料和外层加强材料经过5次洗涤后进行阻燃性能试验，损毁长度不大于100 mm，续燃时间不大于2 s，无熔融、滴落现象。</w:t>
            </w:r>
          </w:p>
          <w:p w14:paraId="49E5EC2B">
            <w:pPr>
              <w:keepNext w:val="0"/>
              <w:keepLines w:val="0"/>
              <w:widowControl/>
              <w:suppressLineNumbers w:val="0"/>
              <w:jc w:val="left"/>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rPr>
              <w:t>6.热稳定性能：整只抢险救援手套在（180±5）℃试验温度下保持5 min，表面无明显变化，且无熔融、熔滴和剥离现象，其在长度和宽度方向上的收缩率不大于8％，能保持正常穿戴。</w:t>
            </w:r>
          </w:p>
        </w:tc>
      </w:tr>
      <w:tr w14:paraId="61309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5842B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E0F51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2D4956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7.灵巧性能：徒手控制百分比不大于200%。</w:t>
            </w:r>
          </w:p>
          <w:p w14:paraId="4C2B06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8.抓握性能：戴手套与未戴手套的拉重力比不小于80%。</w:t>
            </w:r>
          </w:p>
          <w:p w14:paraId="2FF423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9.穿戴性能：穿戴时间不超过10 s。</w:t>
            </w:r>
          </w:p>
          <w:p w14:paraId="230291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10.外观质量：抢险救援手套的外观质量符合以下要求：</w:t>
            </w:r>
          </w:p>
          <w:p w14:paraId="7387F0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10.1缝线顺直平伏、针距匀称、松紧适宜，无跳针、开线、断线；</w:t>
            </w:r>
          </w:p>
          <w:p w14:paraId="5B98BA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10.2无橡筋断裂、长短不一、纹路歪斜、前后松紧不一以及拇指部位不正；</w:t>
            </w:r>
          </w:p>
          <w:p w14:paraId="583F11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10.3标签位置正确，标志准确清晰。</w:t>
            </w:r>
          </w:p>
        </w:tc>
      </w:tr>
      <w:tr w14:paraId="3FAD2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FC1D7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7631DC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899C2C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二、款式要求</w:t>
            </w:r>
          </w:p>
          <w:p w14:paraId="36D4EF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1.抢险救援手套为五指分离式，手套本体环形延伸，袖筒长度超出腕骨不少于25mm，手套口的设计能限制杂物进入手套内，手套与抢险救援服的袖口配合穿戴。</w:t>
            </w:r>
          </w:p>
          <w:p w14:paraId="4D7CC1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2.抢险救援手套主体颜色为橘红色和黑色，黑色潘通色号为PANTONE 19-4003 TCX Black Onyx，橘红色潘通色号为PANTONE 17-1456 TCX Tigerlily。</w:t>
            </w:r>
          </w:p>
          <w:p w14:paraId="4479AC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3.手掌结构符合以下要求：</w:t>
            </w:r>
          </w:p>
          <w:p w14:paraId="3DB3E1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3.1分为内层、外层和加强层三层结构设计，在食指指尖增设触屏功能。</w:t>
            </w:r>
          </w:p>
          <w:p w14:paraId="61CB0A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3.2内层采用克重为（210±20）g芳纶针织布，颜色为黄色。</w:t>
            </w:r>
          </w:p>
          <w:p w14:paraId="429F23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3.3外层采用优质反绒头层牛皮，牛皮厚度为（1.0±0.2）mm，颜色为黑色，手掌指尖一片式翻转手指背，牛皮覆盖手指指甲、小指、食指外侧面和虎口部位。      </w:t>
            </w:r>
          </w:p>
          <w:p w14:paraId="50B09BE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3.4加强层采用克重为（280±20）g芳纶耐磨布，颜色为黑色，设置于手掌面和虎口处，手掌加强层内侧设置厚度为3mm的缓冲海绵。</w:t>
            </w:r>
          </w:p>
        </w:tc>
      </w:tr>
      <w:tr w14:paraId="15053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08A749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3299F4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805E3F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4.手背结构符合以下要求：</w:t>
            </w:r>
          </w:p>
          <w:p w14:paraId="1E14A57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4.1手背由芳纶双面针织布和TPR防撞条组成。</w:t>
            </w:r>
          </w:p>
          <w:p w14:paraId="42598C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4.2芳纶双面针织布外面为橘红色，内面为黄色，克重（380±20）g。</w:t>
            </w:r>
          </w:p>
          <w:p w14:paraId="61307B2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4.3 TPR防撞条设置在手背、中指、无名指和小指部位，能覆盖手背关节部位和手指指甲以下关节部位，防撞条为整体一片式，关节部位采用分离式设计，便于手背关节部位弯曲，颜色为黑色、橘红色和灰色三色组合。</w:t>
            </w:r>
          </w:p>
          <w:p w14:paraId="1D2571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4.4食指设计银色反光标记，手背下方设计宽度为1cm的银色反光条。</w:t>
            </w:r>
          </w:p>
          <w:p w14:paraId="5908DF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4.5手指夹条采用牢固舒适的黑色芳纶针织布，夹条上方采用黑色芳纶耐磨布补强。大拇指手背内层采用克重为（210±20）g芳纶针织布，颜色为黄色，外层采用牢固舒适的黑色毛巾布。</w:t>
            </w:r>
          </w:p>
          <w:p w14:paraId="240145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5.袖口结构符合以下要求：</w:t>
            </w:r>
          </w:p>
          <w:p w14:paraId="284D32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5.1袖口为圆形设计，袖口外侧采用克重（380±20）g橘红色芳纶双面针织布，袖口内侧采用橘红色亲肤舒适的松紧带材料包裹，袖口边缘采用黑色超纤包边处理。</w:t>
            </w:r>
          </w:p>
          <w:p w14:paraId="539CE5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5.2袖口外侧采用魔术贴收紧，魔术贴一片式翻转设计，魔术贴表面为TPR材质，设置于袖口外侧，颜色为黑色、橘红色和灰色三色组合，刻有“应急消防”字样，字体为简粗平黑，颜色为橘红色，每个字大小8mm×8mm，字间距1mm，位置居中。内面为毛面，刺面缝于袖口内侧。</w:t>
            </w:r>
          </w:p>
          <w:p w14:paraId="27C700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5.3小指侧下方三角形开口采用黑色芳纶针织布，可有效防止碎屑瓦砾等小颗粒物进入。</w:t>
            </w:r>
          </w:p>
          <w:p w14:paraId="2AC119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6.缝线采用芳纶缝线，规格为30支3股，颜色为黑色和橘红色。</w:t>
            </w:r>
          </w:p>
          <w:p w14:paraId="138E8B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7.挂环采用高强度布制纤维材料，设置在手腕内侧袖口处。</w:t>
            </w:r>
          </w:p>
          <w:p w14:paraId="67AD42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8.每只手套有永久性的布标标签。标志上的文字大小应不小于2mm。文字和图形采用白底黑字的形式。布标尺寸为25×70mm（内布标误差长±5mm，宽±3mm），对折后居中缝于手背内扣收缩袖口处。</w:t>
            </w:r>
          </w:p>
          <w:p w14:paraId="625493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9.消防员抢险救援手套基础规格为4种尺寸（S-XL），每种型号需求按照使用单位需求加工制作。</w:t>
            </w:r>
          </w:p>
        </w:tc>
      </w:tr>
      <w:tr w14:paraId="6506F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A932C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6D5BC9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D191FD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抢险救援靴1双</w:t>
            </w:r>
          </w:p>
          <w:p w14:paraId="67089C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须提供国家认可的认证或检测机构出具的认证证书或检测报告复印件加盖投标人公章予以证明，认证证书或检测报告在有效期内。 </w:t>
            </w:r>
          </w:p>
          <w:p w14:paraId="09160A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1.符合国家 XF633－2006《消防员抢险救援防护服装》的标准。</w:t>
            </w:r>
          </w:p>
          <w:p w14:paraId="4AE2F7F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2.符合 17 式消防员抢险救援靴款式标识统型要求。</w:t>
            </w:r>
          </w:p>
          <w:p w14:paraId="385ECDE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3.由靴外底、靴跟、带舒适层的靴帮、带防穿刺层的靴内底、鞋垫和靴头等组成。</w:t>
            </w:r>
          </w:p>
          <w:p w14:paraId="1DBA8B2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4.主体为黑色；反光标志为荧光黄色；鞋带和“消防救援”标志为橘红色。</w:t>
            </w:r>
          </w:p>
          <w:p w14:paraId="5B9696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5.内怀设有快速穿脱功能拉链，靴面主体材料为黑色防水阻燃头层黄牛鞋面革和防水阻燃帆布，靴底为双密度氯丁合成橡胶，一体成型。</w:t>
            </w:r>
          </w:p>
          <w:p w14:paraId="78B0684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6.由外底、带舒适层的靴帮、带防刺穿层的内底和保护靴头等部分组成的系带式中筒靴。 </w:t>
            </w:r>
          </w:p>
          <w:p w14:paraId="1C2C7C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7.从靴内后跟中央起至靴口最低处的高度≥200mm。</w:t>
            </w:r>
          </w:p>
          <w:p w14:paraId="0972CF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8.靴内底防刺穿层应覆盖整个靴内底，不应位于保护包头卷边上方，不应与之接触，在不损坏整靴的情况下应不能被移动。 </w:t>
            </w:r>
          </w:p>
          <w:p w14:paraId="40AE9C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9.具备防刺、防滑、耐热、防砸等性能，穿着应舒适，不磨脚。</w:t>
            </w:r>
          </w:p>
          <w:p w14:paraId="648862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10.靴帮拉链具有自动锁止功能，周边为皮质材料，鞋帮两侧印制“消防救援”标识。</w:t>
            </w:r>
          </w:p>
          <w:p w14:paraId="63B659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11.靴头保护包头深度从靴尖量起≥50mm。</w:t>
            </w:r>
          </w:p>
          <w:p w14:paraId="56569E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12.靴鼻处应能限制杂物进入靴内。 </w:t>
            </w:r>
          </w:p>
        </w:tc>
      </w:tr>
      <w:tr w14:paraId="17F36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128FF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4C23D0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294F1A4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13.靴帮抗穿刺性能：≥120N，内脚踝处设有护踝片。</w:t>
            </w:r>
          </w:p>
          <w:p w14:paraId="3B03A3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14.后靴筒荧光黄色反光标志。</w:t>
            </w:r>
          </w:p>
          <w:p w14:paraId="536EBDD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15.靴底抗穿刺性能：≥1200N。</w:t>
            </w:r>
          </w:p>
          <w:p w14:paraId="679522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16.重量≤2.5kg。 </w:t>
            </w:r>
          </w:p>
          <w:p w14:paraId="075135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17.靴身配有的橘红色鞋带，鞋带长约 1800 mm。</w:t>
            </w:r>
          </w:p>
          <w:p w14:paraId="3B2725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18.靴身内怀配有两颗单向防水透气眼。</w:t>
            </w:r>
          </w:p>
          <w:p w14:paraId="1EEA01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19.靴舌上端配有用于隐藏多余鞋带的饰片袋。</w:t>
            </w:r>
          </w:p>
          <w:p w14:paraId="1EB5B2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20.靴筒后部设带反光标志带的提手。</w:t>
            </w:r>
          </w:p>
        </w:tc>
      </w:tr>
      <w:tr w14:paraId="6B054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BDA16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7C2CF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A8222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硬质护肘护膝1套</w:t>
            </w:r>
          </w:p>
          <w:p w14:paraId="1A9FD5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用于抢险救援作业时肘部和膝部防护的救援装备。</w:t>
            </w:r>
          </w:p>
          <w:p w14:paraId="451040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1.外层采用强度高、韧性好、耐磨的PP护壳、高发泡材料、高弹力松紧带等材料制成。 </w:t>
            </w:r>
          </w:p>
          <w:p w14:paraId="30D5EA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2.固定装置可以调节（包括护膝 1 对、护肘 1 对）。 </w:t>
            </w:r>
          </w:p>
          <w:p w14:paraId="1AEE7E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3.尺寸（cm)≥43×18/34×17。</w:t>
            </w:r>
          </w:p>
          <w:p w14:paraId="0A8799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4.产品通过相关认证标准。</w:t>
            </w:r>
          </w:p>
        </w:tc>
      </w:tr>
      <w:tr w14:paraId="47535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8C68E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31C226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4E559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多功能刀具1把         </w:t>
            </w:r>
          </w:p>
          <w:p w14:paraId="734BD0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1.采用优质不锈钢制成，实木把手。刀具具有刺、挑、砍、削、锯、割、剪、锤、锉、碎玻璃以及螺丝刀等 12 种以上实用功能。</w:t>
            </w:r>
          </w:p>
        </w:tc>
      </w:tr>
      <w:tr w14:paraId="0345C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4B78615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12</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34BCFB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消防员呼救器后场接收装置</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9946E6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呼救器的性能符合GB27900-2011《消防员呼救器》标准的要求，须提供应急管理部上海消防研究所或应急管理部天津消防研究所或国家消防装备质量检验检测中心或国家消防装备质量监督检验中心出具的型式检测报告复印件加盖投标单位公章予以证明，检测报告在有效期内（报告中的型号须与所投产品型号一致）；</w:t>
            </w:r>
          </w:p>
          <w:p w14:paraId="7D5C65B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1.由现场移动设备、有线或无线数据中转台、数据通信及显示装置组成，用于消防指挥人员了解现场消防员信息，并能与现场人员实时沟通交流的远距离数据通信、显示系统；</w:t>
            </w:r>
          </w:p>
          <w:p w14:paraId="3D9DB3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2.允许静止时间：30s±1s，预报警时间：15s±1s；</w:t>
            </w:r>
          </w:p>
          <w:p w14:paraId="2CD1305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3.呼救器防爆等级≥Ex ia IIC T3 Ga，提供防爆证书复印件；外壳防护等级不低于IP67；</w:t>
            </w:r>
          </w:p>
        </w:tc>
      </w:tr>
      <w:tr w14:paraId="53F34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C61D8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6ADC6D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20BE4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4.呼救器预报警声级强度：≥80dB(A)；呼救器报警声级强度：≥100dB(A)，呼救器低电压告警声级强度≥65dB(A)；</w:t>
            </w:r>
          </w:p>
          <w:p w14:paraId="132D22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5.呼救器支持北斗定位方式；</w:t>
            </w:r>
          </w:p>
          <w:p w14:paraId="769399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6.具有黑匣子功能，所有报警事件可被记录，可供分析；</w:t>
            </w:r>
          </w:p>
          <w:p w14:paraId="6187E3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7.连续待机时长≥24h；</w:t>
            </w:r>
          </w:p>
        </w:tc>
      </w:tr>
      <w:tr w14:paraId="21166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C3DF3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295A53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E32AD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8.连续强报警时间≥900min；</w:t>
            </w:r>
          </w:p>
        </w:tc>
      </w:tr>
      <w:tr w14:paraId="5E88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34D36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DB9B0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4C04BF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9.有效通信距离≥3000m(空旷地带)；</w:t>
            </w:r>
          </w:p>
        </w:tc>
      </w:tr>
      <w:tr w14:paraId="58ABF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418FD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36C73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3951DE6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10.后场接收装置具有自组网通信功能，可同时控制的呼救器不少于24个，内置不少于8个充电座，独立工作，任何一路故障不影响其它呼救器充电，可对单个或全组消防员呼救器发出告警命令，实时显示每个队员状态（正常、预报警、强报警、手动报警等）；</w:t>
            </w:r>
          </w:p>
          <w:p w14:paraId="3FA61E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11.后场接收装置操作终端具有4G、WIFI网络、和导航功能，连续运行时长应≥7h；</w:t>
            </w:r>
          </w:p>
        </w:tc>
      </w:tr>
      <w:tr w14:paraId="4A4FF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6D6AA1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3E7354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27A44C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12.配备呼救器数量≥24个；</w:t>
            </w:r>
          </w:p>
          <w:p w14:paraId="274ABA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13.供货前，供应商须对接用户单位，满足用户需求。</w:t>
            </w:r>
          </w:p>
        </w:tc>
      </w:tr>
      <w:tr w14:paraId="327FD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restart"/>
            <w:tcBorders>
              <w:top w:val="single" w:color="auto" w:sz="4" w:space="0"/>
              <w:left w:val="single" w:color="auto" w:sz="4" w:space="0"/>
              <w:bottom w:val="single" w:color="auto" w:sz="4" w:space="0"/>
              <w:right w:val="single" w:color="auto" w:sz="4" w:space="0"/>
            </w:tcBorders>
            <w:noWrap w:val="0"/>
            <w:vAlign w:val="center"/>
          </w:tcPr>
          <w:p w14:paraId="19AE9A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535" w:type="dxa"/>
            <w:vMerge w:val="restart"/>
            <w:tcBorders>
              <w:top w:val="single" w:color="auto" w:sz="4" w:space="0"/>
              <w:left w:val="single" w:color="auto" w:sz="4" w:space="0"/>
              <w:bottom w:val="single" w:color="auto" w:sz="4" w:space="0"/>
              <w:right w:val="single" w:color="auto" w:sz="4" w:space="0"/>
            </w:tcBorders>
            <w:noWrap w:val="0"/>
            <w:vAlign w:val="center"/>
          </w:tcPr>
          <w:p w14:paraId="52A7CF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照明呼救套装</w:t>
            </w: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6EFB66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消防员呼救器1具</w:t>
            </w:r>
          </w:p>
          <w:p w14:paraId="64CD9F2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须提供应急管理部上海消防研究所或应急管理部天津消防研究所或国家消防装备质量检验检测中心或国家消防装备质量监督检验中心出具的型式检测报告复印件加盖投标单位公章予以证明，检测报告在有效期内。 </w:t>
            </w:r>
          </w:p>
          <w:p w14:paraId="33F3BF9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1.连续强报警时间≥480min。</w:t>
            </w:r>
          </w:p>
        </w:tc>
      </w:tr>
      <w:tr w14:paraId="6B102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13E19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F1F17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0709ADC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2.电池容量≥900mAh，允许静止时间： 30s±2s；预报警时间：15s±2s； 预报警声响强度≥80dB；强报警声响强度≥100dB；连续待机时间≥24 小时。佩带重量（含电池）≤300g。</w:t>
            </w:r>
          </w:p>
          <w:p w14:paraId="42C62F1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3.用于消防救援人员在灭火救援的危险环境下呼救报警。技术性能符合GB27900-2011《消防员呼救器》标准要求，产品上必须有生产厂家、型号及生产日期的永久性标记。</w:t>
            </w:r>
          </w:p>
        </w:tc>
      </w:tr>
      <w:tr w14:paraId="3FBD9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7A531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D65E2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1B11997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手提式强光灯2具。</w:t>
            </w:r>
          </w:p>
          <w:p w14:paraId="74BEFA5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须提供应急管理部上海消防研究所或国家消防装备质量检验检测中心或国家消防装备质量监督检验中心出具的型式检测报告复印件加盖投标单位公章予以证明，检测报告在有效期内。 </w:t>
            </w:r>
          </w:p>
          <w:p w14:paraId="05AD197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1.采用固态免维护 LED 光源，光效高，聚光好，灯头透明件采用钢化玻璃；强光与工作光可任意转换，光通量：工作光 ≥500LM；灯具设计使用寿命≥10万小时；灯具重量≤1.5kg。 </w:t>
            </w:r>
          </w:p>
          <w:p w14:paraId="068B0F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2.电池为可充锂电池，电池容量≥2Ah，可以循环使用1000次以上。   </w:t>
            </w:r>
          </w:p>
          <w:p w14:paraId="08D43AC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3.外壳采用高强度铝合金压铸成型，抗强烈冲击，1m 高跌落后无机械松动，可正常工作。防护等级≥IP67，通过防爆检测认证，防爆等级不低于 Ex dia IIC T6 Gb。</w:t>
            </w:r>
          </w:p>
        </w:tc>
      </w:tr>
      <w:tr w14:paraId="5BB45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14E7F7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5AE20A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B0DEDC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4.光通量：强光≥1100LM。</w:t>
            </w:r>
          </w:p>
        </w:tc>
      </w:tr>
      <w:tr w14:paraId="0B274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24BF9F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12F822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DB484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5.电压等级≥11V，额定功率≥12W。</w:t>
            </w:r>
          </w:p>
        </w:tc>
      </w:tr>
      <w:tr w14:paraId="25AD4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12" w:type="dxa"/>
            <w:vMerge w:val="continue"/>
            <w:tcBorders>
              <w:top w:val="single" w:color="auto" w:sz="4" w:space="0"/>
              <w:left w:val="single" w:color="auto" w:sz="4" w:space="0"/>
              <w:bottom w:val="single" w:color="auto" w:sz="4" w:space="0"/>
              <w:right w:val="single" w:color="auto" w:sz="4" w:space="0"/>
            </w:tcBorders>
            <w:noWrap w:val="0"/>
            <w:vAlign w:val="center"/>
          </w:tcPr>
          <w:p w14:paraId="3814E6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535" w:type="dxa"/>
            <w:vMerge w:val="continue"/>
            <w:tcBorders>
              <w:top w:val="single" w:color="auto" w:sz="4" w:space="0"/>
              <w:left w:val="single" w:color="auto" w:sz="4" w:space="0"/>
              <w:bottom w:val="single" w:color="auto" w:sz="4" w:space="0"/>
              <w:right w:val="single" w:color="auto" w:sz="4" w:space="0"/>
            </w:tcBorders>
            <w:noWrap w:val="0"/>
            <w:vAlign w:val="center"/>
          </w:tcPr>
          <w:p w14:paraId="064B02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6696" w:type="dxa"/>
            <w:tcBorders>
              <w:top w:val="single" w:color="auto" w:sz="4" w:space="0"/>
              <w:left w:val="single" w:color="auto" w:sz="4" w:space="0"/>
              <w:bottom w:val="single" w:color="auto" w:sz="4" w:space="0"/>
              <w:right w:val="single" w:color="auto" w:sz="4" w:space="0"/>
            </w:tcBorders>
            <w:noWrap w:val="0"/>
            <w:vAlign w:val="center"/>
          </w:tcPr>
          <w:p w14:paraId="79C0103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6.灯具设有电量显示装置，通过多段式显示可观察灯具电池余量，具备低电量闪烁告警功能。灯具尾部设有高穿透性、高可视性能的方位灯，在抢险救援现场可清晰显示使用人员的相互方位。 </w:t>
            </w:r>
          </w:p>
          <w:p w14:paraId="42920CA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7.符合国家 GB 30734-2014《消防员照明灯具》产品上必须有生产厂家、型号及生产日期的永久性标记。</w:t>
            </w:r>
          </w:p>
        </w:tc>
      </w:tr>
    </w:tbl>
    <w:p w14:paraId="2745BBEB">
      <w:pPr>
        <w:bidi w:val="0"/>
        <w:rPr>
          <w:rFonts w:hint="eastAsia"/>
        </w:rPr>
      </w:pPr>
    </w:p>
    <w:p w14:paraId="5ED4F34D">
      <w:pPr>
        <w:spacing w:line="360" w:lineRule="auto"/>
        <w:jc w:val="center"/>
        <w:outlineLvl w:val="9"/>
        <w:rPr>
          <w:rFonts w:hint="eastAsia" w:ascii="宋体" w:hAnsi="宋体" w:eastAsia="宋体" w:cs="宋体"/>
          <w:b/>
          <w:bCs/>
          <w:color w:val="000000"/>
          <w:sz w:val="44"/>
          <w:szCs w:val="44"/>
          <w:highlight w:val="none"/>
        </w:rPr>
      </w:pPr>
    </w:p>
    <w:p w14:paraId="31BC369E">
      <w:pPr>
        <w:keepNext w:val="0"/>
        <w:keepLines w:val="0"/>
        <w:pageBreakBefore w:val="0"/>
        <w:kinsoku/>
        <w:wordWrap/>
        <w:overflowPunct/>
        <w:topLinePunct w:val="0"/>
        <w:bidi w:val="0"/>
        <w:adjustRightInd w:val="0"/>
        <w:spacing w:after="0"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val="en-US" w:eastAsia="zh-CN"/>
        </w:rPr>
        <w:t>2</w:t>
      </w:r>
      <w:r>
        <w:rPr>
          <w:rFonts w:hint="eastAsia" w:ascii="宋体" w:hAnsi="宋体" w:eastAsia="宋体" w:cs="宋体"/>
          <w:b/>
          <w:bCs/>
          <w:color w:val="000000"/>
          <w:sz w:val="32"/>
          <w:szCs w:val="32"/>
          <w:highlight w:val="none"/>
        </w:rPr>
        <w:t>包商务要求</w:t>
      </w:r>
    </w:p>
    <w:p w14:paraId="60ACB9BD">
      <w:pPr>
        <w:keepNext w:val="0"/>
        <w:keepLines w:val="0"/>
        <w:pageBreakBefore w:val="0"/>
        <w:kinsoku/>
        <w:wordWrap/>
        <w:overflowPunct/>
        <w:topLinePunct w:val="0"/>
        <w:bidi w:val="0"/>
        <w:adjustRightInd w:val="0"/>
        <w:spacing w:after="0"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重要性分为“★”、“●”、 “</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”和“▇”。★代表实质性指标，不满足该指标项将导致投标被拒绝，“●”代表重要指标，“</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”代表一般指标项，“▇”代表区间指标，用下划线标出，表示评审因素量化到相应区间，设置各区间对应的不同分值。</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67"/>
        <w:gridCol w:w="780"/>
        <w:gridCol w:w="6394"/>
      </w:tblGrid>
      <w:tr w14:paraId="2A5B2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264B714E">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序号</w:t>
            </w:r>
          </w:p>
        </w:tc>
        <w:tc>
          <w:tcPr>
            <w:tcW w:w="867" w:type="dxa"/>
            <w:vAlign w:val="center"/>
          </w:tcPr>
          <w:p w14:paraId="1CA086C2">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内容</w:t>
            </w:r>
          </w:p>
        </w:tc>
        <w:tc>
          <w:tcPr>
            <w:tcW w:w="780" w:type="dxa"/>
            <w:vAlign w:val="center"/>
          </w:tcPr>
          <w:p w14:paraId="2EC59AF3">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重要性</w:t>
            </w:r>
          </w:p>
        </w:tc>
        <w:tc>
          <w:tcPr>
            <w:tcW w:w="6394" w:type="dxa"/>
            <w:vAlign w:val="center"/>
          </w:tcPr>
          <w:p w14:paraId="03E13936">
            <w:pPr>
              <w:widowControl/>
              <w:jc w:val="center"/>
              <w:rPr>
                <w:rFonts w:hint="eastAsia" w:ascii="宋体" w:hAnsi="宋体" w:eastAsia="宋体" w:cs="宋体"/>
                <w:b/>
                <w:bCs/>
                <w:sz w:val="24"/>
              </w:rPr>
            </w:pPr>
            <w:r>
              <w:rPr>
                <w:rFonts w:hint="eastAsia" w:ascii="宋体" w:hAnsi="宋体" w:eastAsia="宋体" w:cs="宋体"/>
                <w:b/>
                <w:bCs/>
                <w:color w:val="000000"/>
                <w:kern w:val="0"/>
                <w:sz w:val="24"/>
                <w:lang w:bidi="ar"/>
              </w:rPr>
              <w:t>服务要求标准</w:t>
            </w:r>
          </w:p>
        </w:tc>
      </w:tr>
      <w:tr w14:paraId="16F4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631C4258">
            <w:pPr>
              <w:jc w:val="center"/>
              <w:rPr>
                <w:rFonts w:hint="eastAsia" w:ascii="宋体" w:hAnsi="宋体" w:eastAsia="宋体" w:cs="宋体"/>
                <w:sz w:val="24"/>
              </w:rPr>
            </w:pPr>
            <w:r>
              <w:rPr>
                <w:rFonts w:hint="eastAsia" w:ascii="宋体" w:hAnsi="宋体" w:eastAsia="宋体" w:cs="宋体"/>
                <w:sz w:val="24"/>
              </w:rPr>
              <w:t>1</w:t>
            </w:r>
          </w:p>
        </w:tc>
        <w:tc>
          <w:tcPr>
            <w:tcW w:w="867" w:type="dxa"/>
            <w:vAlign w:val="center"/>
          </w:tcPr>
          <w:p w14:paraId="6FAAA3FC">
            <w:pPr>
              <w:widowControl/>
              <w:jc w:val="center"/>
              <w:rPr>
                <w:rFonts w:hint="eastAsia" w:ascii="宋体" w:hAnsi="宋体" w:eastAsia="宋体" w:cs="宋体"/>
                <w:sz w:val="24"/>
              </w:rPr>
            </w:pPr>
            <w:r>
              <w:rPr>
                <w:rFonts w:hint="eastAsia" w:ascii="宋体" w:hAnsi="宋体" w:eastAsia="宋体" w:cs="宋体"/>
                <w:color w:val="000000"/>
                <w:kern w:val="0"/>
                <w:sz w:val="24"/>
                <w:lang w:bidi="ar"/>
              </w:rPr>
              <w:t>质量保证</w:t>
            </w:r>
          </w:p>
        </w:tc>
        <w:tc>
          <w:tcPr>
            <w:tcW w:w="780" w:type="dxa"/>
            <w:vAlign w:val="center"/>
          </w:tcPr>
          <w:p w14:paraId="61101DCE">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348EA89F">
            <w:pPr>
              <w:widowControl/>
              <w:rPr>
                <w:rFonts w:hint="eastAsia" w:ascii="宋体" w:hAnsi="宋体" w:eastAsia="宋体" w:cs="宋体"/>
                <w:sz w:val="24"/>
              </w:rPr>
            </w:pPr>
            <w:r>
              <w:rPr>
                <w:rFonts w:hint="eastAsia" w:ascii="宋体" w:hAnsi="宋体" w:eastAsia="宋体" w:cs="宋体"/>
                <w:color w:val="000000"/>
                <w:kern w:val="0"/>
                <w:sz w:val="24"/>
                <w:lang w:bidi="ar"/>
              </w:rPr>
              <w:t>1、中标人提供的全部产品须符合国家相关产品技术规范和标准，且都属于厂家原装正品产品，并为合法渠道对本项目进货的全新产品。若乙方提供的证明材料与招标、投标文件不一致或经查实有虚假材料的，甲方将向财政部门反馈并按国家相关要求处理。</w:t>
            </w:r>
          </w:p>
          <w:p w14:paraId="1F6031AF">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2、所投的产品外观清洁，标记编号以及盘面显示等字体清晰、明确。</w:t>
            </w:r>
          </w:p>
          <w:p w14:paraId="1C1B64A6">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3、对于影响设备正常工作的必要组成部分，无论在技术规范中指出与否，供应商都应提供在投标文件中明确列出。</w:t>
            </w:r>
          </w:p>
          <w:p w14:paraId="5296B867">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因货物的质量问题而发生争议，优先选择由国家消防装备质量检验检测中心进行质量鉴定。国家消防装备质量检验检测中心无法鉴定的，经甲乙双方同意，可委托由相关资质的第三方检测机构进行质量鉴定。货物符合质量标准的，鉴定费用由采购人承担；货物不符合质量标准的,鉴定费用由供应商承担,由此对采购人造成的损失，供应商应双倍赔偿。</w:t>
            </w:r>
          </w:p>
          <w:p w14:paraId="0213E18F">
            <w:pPr>
              <w:widowControl/>
              <w:rPr>
                <w:rFonts w:hint="eastAsia" w:ascii="宋体" w:hAnsi="宋体" w:eastAsia="宋体" w:cs="宋体"/>
                <w:sz w:val="24"/>
              </w:rPr>
            </w:pPr>
            <w:r>
              <w:rPr>
                <w:rFonts w:hint="eastAsia" w:ascii="宋体" w:hAnsi="宋体" w:eastAsia="宋体" w:cs="宋体"/>
                <w:color w:val="000000"/>
                <w:kern w:val="0"/>
                <w:sz w:val="24"/>
                <w:lang w:bidi="ar"/>
              </w:rPr>
              <w:t>5、产品整体质保期≥2 年，产品质保期自验收合格之日起计。</w:t>
            </w:r>
          </w:p>
        </w:tc>
      </w:tr>
      <w:tr w14:paraId="411EF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7BB91EDE">
            <w:pPr>
              <w:jc w:val="center"/>
              <w:rPr>
                <w:rFonts w:hint="eastAsia" w:ascii="宋体" w:hAnsi="宋体" w:eastAsia="宋体" w:cs="宋体"/>
                <w:sz w:val="24"/>
              </w:rPr>
            </w:pPr>
            <w:r>
              <w:rPr>
                <w:rFonts w:hint="eastAsia" w:ascii="宋体" w:hAnsi="宋体" w:eastAsia="宋体" w:cs="宋体"/>
                <w:sz w:val="24"/>
              </w:rPr>
              <w:t>2</w:t>
            </w:r>
          </w:p>
        </w:tc>
        <w:tc>
          <w:tcPr>
            <w:tcW w:w="867" w:type="dxa"/>
            <w:vAlign w:val="center"/>
          </w:tcPr>
          <w:p w14:paraId="657AC6F1">
            <w:pPr>
              <w:widowControl/>
              <w:jc w:val="center"/>
              <w:rPr>
                <w:rFonts w:hint="eastAsia" w:ascii="宋体" w:hAnsi="宋体" w:eastAsia="宋体" w:cs="宋体"/>
                <w:sz w:val="24"/>
              </w:rPr>
            </w:pPr>
            <w:r>
              <w:rPr>
                <w:rFonts w:hint="eastAsia" w:ascii="宋体" w:hAnsi="宋体" w:eastAsia="宋体" w:cs="宋体"/>
                <w:color w:val="000000"/>
                <w:kern w:val="0"/>
                <w:sz w:val="24"/>
                <w:lang w:bidi="ar"/>
              </w:rPr>
              <w:t>投标人售后服务</w:t>
            </w:r>
          </w:p>
        </w:tc>
        <w:tc>
          <w:tcPr>
            <w:tcW w:w="780" w:type="dxa"/>
            <w:vAlign w:val="center"/>
          </w:tcPr>
          <w:p w14:paraId="0475E725">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p w14:paraId="3859982B">
            <w:pPr>
              <w:jc w:val="center"/>
              <w:rPr>
                <w:rFonts w:hint="eastAsia" w:ascii="宋体" w:hAnsi="宋体" w:eastAsia="宋体" w:cs="宋体"/>
                <w:sz w:val="24"/>
              </w:rPr>
            </w:pPr>
          </w:p>
        </w:tc>
        <w:tc>
          <w:tcPr>
            <w:tcW w:w="6394" w:type="dxa"/>
            <w:vAlign w:val="center"/>
          </w:tcPr>
          <w:p w14:paraId="06959C23">
            <w:pPr>
              <w:widowControl/>
              <w:rPr>
                <w:rFonts w:hint="eastAsia" w:ascii="宋体" w:hAnsi="宋体" w:eastAsia="宋体" w:cs="宋体"/>
                <w:sz w:val="24"/>
              </w:rPr>
            </w:pPr>
            <w:r>
              <w:rPr>
                <w:rFonts w:hint="eastAsia" w:ascii="宋体" w:hAnsi="宋体" w:eastAsia="宋体" w:cs="宋体"/>
                <w:color w:val="000000"/>
                <w:kern w:val="0"/>
                <w:sz w:val="24"/>
                <w:lang w:bidi="ar"/>
              </w:rPr>
              <w:t>1、保修期不得少于 3 年，保修期自验收合格之日起计，产品交付使用后，保修期内免费上门保修。</w:t>
            </w:r>
          </w:p>
          <w:p w14:paraId="6FD7B8D8">
            <w:pPr>
              <w:widowControl/>
              <w:rPr>
                <w:rFonts w:hint="eastAsia" w:ascii="宋体" w:hAnsi="宋体" w:eastAsia="宋体" w:cs="宋体"/>
                <w:sz w:val="24"/>
              </w:rPr>
            </w:pPr>
            <w:r>
              <w:rPr>
                <w:rFonts w:hint="eastAsia" w:ascii="宋体" w:hAnsi="宋体" w:eastAsia="宋体" w:cs="宋体"/>
                <w:color w:val="000000"/>
                <w:kern w:val="0"/>
                <w:sz w:val="24"/>
                <w:lang w:bidi="ar"/>
              </w:rPr>
              <w:t>2、供应商应设有售后服务网点，供应商须开通 24小时服务热线，提供 7*24 小时技术服务。在质保期内，产品问题 2 小时内响应，48 小时内上门服务，并在 2 天内修复，否则，必须提供备用产品。同一产品、同一质量问题，连续两次维修仍无法正常使用，供应商必须予以更换同品牌、同型号全新产品或性能更优的替代产品，采</w:t>
            </w:r>
          </w:p>
          <w:p w14:paraId="5379CE7C">
            <w:pPr>
              <w:widowControl/>
              <w:rPr>
                <w:rFonts w:hint="eastAsia" w:ascii="宋体" w:hAnsi="宋体" w:eastAsia="宋体" w:cs="宋体"/>
                <w:sz w:val="24"/>
              </w:rPr>
            </w:pPr>
            <w:r>
              <w:rPr>
                <w:rFonts w:hint="eastAsia" w:ascii="宋体" w:hAnsi="宋体" w:eastAsia="宋体" w:cs="宋体"/>
                <w:color w:val="000000"/>
                <w:kern w:val="0"/>
                <w:sz w:val="24"/>
                <w:lang w:bidi="ar"/>
              </w:rPr>
              <w:t>购人不再支付额外任何费用。</w:t>
            </w:r>
          </w:p>
          <w:p w14:paraId="19696DAE">
            <w:pPr>
              <w:widowControl/>
              <w:rPr>
                <w:rFonts w:hint="eastAsia" w:ascii="宋体" w:hAnsi="宋体" w:eastAsia="宋体" w:cs="宋体"/>
                <w:sz w:val="24"/>
              </w:rPr>
            </w:pPr>
            <w:r>
              <w:rPr>
                <w:rFonts w:hint="eastAsia" w:ascii="宋体" w:hAnsi="宋体" w:eastAsia="宋体" w:cs="宋体"/>
                <w:color w:val="000000"/>
                <w:kern w:val="0"/>
                <w:sz w:val="24"/>
                <w:lang w:bidi="ar"/>
              </w:rPr>
              <w:t>3、质保期内，供应商负责对其提供的系统及全部产品进行维修和软件维护、升级，不再向采购人收取费用，但人为因素、自然因素（如火灾、雷击等）造成的故障除外。</w:t>
            </w:r>
          </w:p>
          <w:p w14:paraId="6E6B9395">
            <w:pPr>
              <w:widowControl/>
              <w:rPr>
                <w:rFonts w:hint="eastAsia" w:ascii="宋体" w:hAnsi="宋体" w:eastAsia="宋体" w:cs="宋体"/>
                <w:sz w:val="24"/>
              </w:rPr>
            </w:pPr>
            <w:r>
              <w:rPr>
                <w:rFonts w:hint="eastAsia" w:ascii="宋体" w:hAnsi="宋体" w:eastAsia="宋体" w:cs="宋体"/>
                <w:color w:val="000000"/>
                <w:kern w:val="0"/>
                <w:sz w:val="24"/>
                <w:lang w:bidi="ar"/>
              </w:rPr>
              <w:t>4、所有产品和软件质保服务方式均为供应商上门保修，即由供应商派技术人员到采购人设备使用现场维修，由此产生的一切费用均由供应商承担。</w:t>
            </w:r>
          </w:p>
          <w:p w14:paraId="72760DD5">
            <w:pPr>
              <w:widowControl/>
              <w:rPr>
                <w:rFonts w:hint="eastAsia" w:ascii="宋体" w:hAnsi="宋体" w:eastAsia="宋体" w:cs="宋体"/>
                <w:sz w:val="24"/>
              </w:rPr>
            </w:pPr>
            <w:r>
              <w:rPr>
                <w:rFonts w:hint="eastAsia" w:ascii="宋体" w:hAnsi="宋体" w:eastAsia="宋体" w:cs="宋体"/>
                <w:color w:val="000000"/>
                <w:kern w:val="0"/>
                <w:sz w:val="24"/>
                <w:lang w:bidi="ar"/>
              </w:rPr>
              <w:t>5、供应商在质保期内定期回访，每年不少于 2 次，免费提供技术培训，并提供采购人要求的所有培训资料，培训主要内容为产品的基本结构、性能、主要部件的构造及原理，日常使用操作、保养与管理，常见故障的排除，紧急情况的处理等培训地点由采购人确定。</w:t>
            </w:r>
          </w:p>
          <w:p w14:paraId="38AB0D22">
            <w:pPr>
              <w:widowControl/>
              <w:rPr>
                <w:rFonts w:hint="eastAsia" w:ascii="宋体" w:hAnsi="宋体" w:eastAsia="宋体" w:cs="宋体"/>
                <w:sz w:val="24"/>
              </w:rPr>
            </w:pPr>
            <w:r>
              <w:rPr>
                <w:rFonts w:hint="eastAsia" w:ascii="宋体" w:hAnsi="宋体" w:eastAsia="宋体" w:cs="宋体"/>
                <w:color w:val="000000"/>
                <w:kern w:val="0"/>
                <w:sz w:val="24"/>
                <w:lang w:bidi="ar"/>
              </w:rPr>
              <w:t>6、供应商需提供区域维修服务网络和技术保障能力情况；提供全寿命周期的主要耗损件、易损件及更换周期的目录和年度价格清单，并承诺保证供应且价格合理。</w:t>
            </w:r>
          </w:p>
          <w:p w14:paraId="0DF859BB">
            <w:pPr>
              <w:widowControl/>
              <w:rPr>
                <w:rFonts w:hint="eastAsia" w:ascii="宋体" w:hAnsi="宋体" w:eastAsia="宋体" w:cs="宋体"/>
                <w:sz w:val="24"/>
              </w:rPr>
            </w:pPr>
            <w:r>
              <w:rPr>
                <w:rFonts w:hint="eastAsia" w:ascii="宋体" w:hAnsi="宋体" w:eastAsia="宋体" w:cs="宋体"/>
                <w:color w:val="000000"/>
                <w:kern w:val="0"/>
                <w:sz w:val="24"/>
                <w:lang w:bidi="ar"/>
              </w:rPr>
              <w:t>7、所有产品超过保修期后，3 年内维修只收取零部件成本费。若有零部件出现故障，经权威部门鉴定属于寿命异常问题（明显短于该零部件正常寿命）时，则由供应商负责免费更换及维修。</w:t>
            </w:r>
          </w:p>
        </w:tc>
      </w:tr>
      <w:tr w14:paraId="2AAA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49193C4D">
            <w:pPr>
              <w:jc w:val="center"/>
              <w:rPr>
                <w:rFonts w:hint="eastAsia" w:ascii="宋体" w:hAnsi="宋体" w:eastAsia="宋体" w:cs="宋体"/>
                <w:sz w:val="24"/>
              </w:rPr>
            </w:pPr>
            <w:r>
              <w:rPr>
                <w:rFonts w:hint="eastAsia" w:ascii="宋体" w:hAnsi="宋体" w:eastAsia="宋体" w:cs="宋体"/>
                <w:sz w:val="24"/>
              </w:rPr>
              <w:t>3</w:t>
            </w:r>
          </w:p>
        </w:tc>
        <w:tc>
          <w:tcPr>
            <w:tcW w:w="867" w:type="dxa"/>
            <w:vAlign w:val="center"/>
          </w:tcPr>
          <w:p w14:paraId="246A34ED">
            <w:pPr>
              <w:widowControl/>
              <w:jc w:val="center"/>
              <w:rPr>
                <w:rFonts w:hint="eastAsia" w:ascii="宋体" w:hAnsi="宋体" w:eastAsia="宋体" w:cs="宋体"/>
                <w:sz w:val="24"/>
              </w:rPr>
            </w:pPr>
            <w:r>
              <w:rPr>
                <w:rFonts w:hint="eastAsia" w:ascii="宋体" w:hAnsi="宋体" w:eastAsia="宋体" w:cs="宋体"/>
                <w:color w:val="000000"/>
                <w:kern w:val="0"/>
                <w:sz w:val="24"/>
                <w:lang w:bidi="ar"/>
              </w:rPr>
              <w:t>安装调试</w:t>
            </w:r>
          </w:p>
        </w:tc>
        <w:tc>
          <w:tcPr>
            <w:tcW w:w="780" w:type="dxa"/>
            <w:shd w:val="clear" w:color="auto" w:fill="auto"/>
            <w:vAlign w:val="center"/>
          </w:tcPr>
          <w:p w14:paraId="4E86ECB7">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3C844998">
            <w:pPr>
              <w:widowControl/>
              <w:rPr>
                <w:rFonts w:hint="eastAsia" w:ascii="宋体" w:hAnsi="宋体" w:eastAsia="宋体" w:cs="宋体"/>
                <w:sz w:val="24"/>
              </w:rPr>
            </w:pPr>
            <w:r>
              <w:rPr>
                <w:rFonts w:hint="eastAsia" w:ascii="宋体" w:hAnsi="宋体" w:eastAsia="宋体" w:cs="宋体"/>
                <w:color w:val="000000"/>
                <w:kern w:val="0"/>
                <w:sz w:val="24"/>
                <w:lang w:bidi="ar"/>
              </w:rPr>
              <w:t>1、所有产品应按出厂标准及国家相关要求进行包装及运输。由供应商免费送货至采购人指定地点并安装调试，安装调试应以需求书要求的技术参数指标为标准。</w:t>
            </w:r>
          </w:p>
          <w:p w14:paraId="3F6DE064">
            <w:pPr>
              <w:widowControl/>
              <w:rPr>
                <w:rFonts w:hint="eastAsia" w:ascii="宋体" w:hAnsi="宋体" w:eastAsia="宋体" w:cs="宋体"/>
                <w:sz w:val="24"/>
              </w:rPr>
            </w:pPr>
            <w:r>
              <w:rPr>
                <w:rFonts w:hint="eastAsia" w:ascii="宋体" w:hAnsi="宋体" w:eastAsia="宋体" w:cs="宋体"/>
                <w:color w:val="000000"/>
                <w:kern w:val="0"/>
                <w:sz w:val="24"/>
                <w:lang w:bidi="ar"/>
              </w:rPr>
              <w:t>2、供应商应提供①技术资料：我方承诺在交货时，每套货物提供 1 套中文版纸质说明书，随装备一同供应；另每种装备提供 1 份电子版说明书、培训课件及视频。②器材标签：我方承诺按照标准要求，每套装备设置永久性或牢固标签，标签内容含：执行标准、生产厂家、生产日期、规格型号、售后电话（供货商）等内容。</w:t>
            </w:r>
          </w:p>
        </w:tc>
      </w:tr>
      <w:tr w14:paraId="572F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5867F426">
            <w:pPr>
              <w:jc w:val="center"/>
              <w:rPr>
                <w:rFonts w:hint="eastAsia" w:ascii="宋体" w:hAnsi="宋体" w:eastAsia="宋体" w:cs="宋体"/>
                <w:sz w:val="24"/>
              </w:rPr>
            </w:pPr>
            <w:r>
              <w:rPr>
                <w:rFonts w:hint="eastAsia" w:ascii="宋体" w:hAnsi="宋体" w:eastAsia="宋体" w:cs="宋体"/>
                <w:sz w:val="24"/>
              </w:rPr>
              <w:t>4</w:t>
            </w:r>
          </w:p>
        </w:tc>
        <w:tc>
          <w:tcPr>
            <w:tcW w:w="867" w:type="dxa"/>
            <w:vAlign w:val="center"/>
          </w:tcPr>
          <w:p w14:paraId="1E7E2A67">
            <w:pPr>
              <w:widowControl/>
              <w:jc w:val="center"/>
              <w:rPr>
                <w:rFonts w:hint="eastAsia" w:ascii="宋体" w:hAnsi="宋体" w:eastAsia="宋体" w:cs="宋体"/>
                <w:sz w:val="24"/>
              </w:rPr>
            </w:pPr>
            <w:r>
              <w:rPr>
                <w:rFonts w:hint="eastAsia" w:ascii="宋体" w:hAnsi="宋体" w:eastAsia="宋体" w:cs="宋体"/>
                <w:color w:val="000000"/>
                <w:kern w:val="0"/>
                <w:sz w:val="24"/>
                <w:lang w:bidi="ar"/>
              </w:rPr>
              <w:t>交付期</w:t>
            </w:r>
          </w:p>
        </w:tc>
        <w:tc>
          <w:tcPr>
            <w:tcW w:w="780" w:type="dxa"/>
            <w:shd w:val="clear" w:color="auto" w:fill="auto"/>
            <w:vAlign w:val="center"/>
          </w:tcPr>
          <w:p w14:paraId="39913307">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0939D596">
            <w:pPr>
              <w:widowControl/>
              <w:rPr>
                <w:rFonts w:hint="eastAsia" w:ascii="宋体" w:hAnsi="宋体" w:eastAsia="宋体" w:cs="宋体"/>
                <w:sz w:val="24"/>
              </w:rPr>
            </w:pPr>
            <w:r>
              <w:rPr>
                <w:rFonts w:hint="eastAsia" w:ascii="宋体" w:hAnsi="宋体" w:eastAsia="宋体" w:cs="宋体"/>
                <w:color w:val="000000"/>
                <w:kern w:val="0"/>
                <w:sz w:val="24"/>
                <w:lang w:bidi="ar"/>
              </w:rPr>
              <w:t xml:space="preserve">自合同生效之日起 </w:t>
            </w:r>
            <w:r>
              <w:rPr>
                <w:rFonts w:hint="eastAsia" w:ascii="宋体" w:hAnsi="宋体" w:eastAsia="宋体" w:cs="宋体"/>
                <w:color w:val="000000"/>
                <w:kern w:val="0"/>
                <w:sz w:val="24"/>
                <w:lang w:val="en-US" w:eastAsia="zh-CN" w:bidi="ar"/>
              </w:rPr>
              <w:t>90</w:t>
            </w:r>
            <w:r>
              <w:rPr>
                <w:rFonts w:hint="eastAsia" w:ascii="宋体" w:hAnsi="宋体" w:eastAsia="宋体" w:cs="宋体"/>
                <w:color w:val="000000"/>
                <w:kern w:val="0"/>
                <w:sz w:val="24"/>
                <w:lang w:bidi="ar"/>
              </w:rPr>
              <w:t xml:space="preserve"> 日历天内。</w:t>
            </w:r>
          </w:p>
        </w:tc>
      </w:tr>
      <w:tr w14:paraId="2911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478A87D1">
            <w:pPr>
              <w:jc w:val="center"/>
              <w:rPr>
                <w:rFonts w:hint="eastAsia" w:ascii="宋体" w:hAnsi="宋体" w:eastAsia="宋体" w:cs="宋体"/>
                <w:sz w:val="24"/>
              </w:rPr>
            </w:pPr>
            <w:r>
              <w:rPr>
                <w:rFonts w:hint="eastAsia" w:ascii="宋体" w:hAnsi="宋体" w:eastAsia="宋体" w:cs="宋体"/>
                <w:sz w:val="24"/>
              </w:rPr>
              <w:t>5</w:t>
            </w:r>
          </w:p>
        </w:tc>
        <w:tc>
          <w:tcPr>
            <w:tcW w:w="867" w:type="dxa"/>
            <w:vAlign w:val="center"/>
          </w:tcPr>
          <w:p w14:paraId="3CBA5642">
            <w:pPr>
              <w:widowControl/>
              <w:jc w:val="center"/>
              <w:rPr>
                <w:rFonts w:hint="eastAsia" w:ascii="宋体" w:hAnsi="宋体" w:eastAsia="宋体" w:cs="宋体"/>
                <w:sz w:val="24"/>
              </w:rPr>
            </w:pPr>
            <w:r>
              <w:rPr>
                <w:rFonts w:hint="eastAsia" w:ascii="宋体" w:hAnsi="宋体" w:eastAsia="宋体" w:cs="宋体"/>
                <w:color w:val="000000"/>
                <w:kern w:val="0"/>
                <w:sz w:val="24"/>
                <w:lang w:bidi="ar"/>
              </w:rPr>
              <w:t>付款方式</w:t>
            </w:r>
          </w:p>
        </w:tc>
        <w:tc>
          <w:tcPr>
            <w:tcW w:w="780" w:type="dxa"/>
            <w:shd w:val="clear" w:color="auto" w:fill="auto"/>
            <w:vAlign w:val="center"/>
          </w:tcPr>
          <w:p w14:paraId="66D098CE">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4496D9BE">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（一）关于货物款支付方式。</w:t>
            </w:r>
          </w:p>
          <w:p w14:paraId="5B3BF9AA">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该项目货物款分两次支付，其中：</w:t>
            </w:r>
          </w:p>
          <w:p w14:paraId="0C7AE82C">
            <w:pPr>
              <w:widowControl/>
              <w:numPr>
                <w:ilvl w:val="0"/>
                <w:numId w:val="0"/>
              </w:numPr>
              <w:rPr>
                <w:rFonts w:hint="eastAsia" w:ascii="宋体" w:hAnsi="宋体" w:eastAsia="宋体" w:cs="宋体"/>
                <w:color w:val="000000"/>
                <w:kern w:val="0"/>
                <w:sz w:val="24"/>
                <w:lang w:bidi="ar"/>
              </w:rPr>
            </w:pPr>
            <w:r>
              <w:rPr>
                <w:rFonts w:hint="eastAsia" w:ascii="宋体" w:hAnsi="宋体" w:eastAsia="宋体" w:cs="宋体"/>
                <w:color w:val="000000"/>
                <w:kern w:val="0"/>
                <w:sz w:val="24"/>
                <w:szCs w:val="24"/>
                <w:lang w:val="en-US" w:eastAsia="zh-CN" w:bidi="ar"/>
              </w:rPr>
              <w:t>1．</w:t>
            </w:r>
            <w:r>
              <w:rPr>
                <w:rFonts w:hint="eastAsia" w:ascii="宋体" w:hAnsi="宋体" w:eastAsia="宋体" w:cs="宋体"/>
                <w:color w:val="000000"/>
                <w:kern w:val="0"/>
                <w:sz w:val="24"/>
                <w:lang w:bidi="ar"/>
              </w:rPr>
              <w:t>第一笔支付项目合同总金额75%的预付款。签订合同后20个工作日内，乙方向甲方提交合同金额5%的履约保函原件（银行保函，有效期至少1年）、合同总金额75%的预付款保函原件（银行保函，有效期至少1年）以及合同金额75%预付款发票。甲方在收到履约保函原件、预付款保函原件和预付款发票（如车辆项目，则需要增加：发票金额以整车中标单价开具，不足1辆的按1辆单价开具），并查明真伪后，于20个工作日内向乙方支付合同总金额75%的预付款（￥**.**）。</w:t>
            </w:r>
          </w:p>
          <w:p w14:paraId="0BD5A07C">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第二笔支付项目结算审计后尾款。货物验收合格后20个工作日内，乙方向甲方提交合同总金额5%的质保保函原件(见索即付银行保函，有效期持续至产品质保期结束)。待甲方结算审计完后，乙方按结算审计价提供尾款发票，甲方在收到质保保函原件和合同尾款发票，并查明真伪后，于20个工作日内向乙方支付结算审计后的合同尾款。</w:t>
            </w:r>
          </w:p>
          <w:p w14:paraId="28A20E7F">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（二）关于保函退还及有效期要求。</w:t>
            </w:r>
          </w:p>
          <w:p w14:paraId="57BC2326">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保函退还：货物验收合格后，乙方向甲方提交退还履约保函、预付款保函原件的书面申请，甲方在20个工作日内退还履约保函、预付款保函原件。质保期内产品没有质量问题且售后服务良好的(须提供质保期内每半年开展一次的巡检记录，巡检记录须有使用单位的签字和盖章)，乙方应在质保期到期前20个工作日内向甲方提出退还保函书面申请，相关材料经总队审核确认后，甲方向乙方退还质保保函原件。</w:t>
            </w:r>
          </w:p>
          <w:p w14:paraId="55D2E59D">
            <w:pPr>
              <w:widowControl/>
              <w:rPr>
                <w:rFonts w:hint="eastAsia" w:ascii="宋体" w:hAnsi="宋体" w:eastAsia="宋体" w:cs="宋体"/>
                <w:sz w:val="24"/>
              </w:rPr>
            </w:pPr>
            <w:r>
              <w:rPr>
                <w:rFonts w:hint="eastAsia" w:ascii="宋体" w:hAnsi="宋体" w:eastAsia="宋体" w:cs="宋体"/>
                <w:color w:val="000000"/>
                <w:kern w:val="0"/>
                <w:sz w:val="24"/>
                <w:lang w:bidi="ar"/>
              </w:rPr>
              <w:t>2．保函有效期：未合理设定保函有效期，或未按期交货（含整改）导致保函失效的，乙方应于保函失效前至少5个工作日向甲方重新提交保函。未重新提交保函，导致保函失效、抵押资金被解冻或解押等造成甲方损失，甲方有权向乙方提出索赔。</w:t>
            </w:r>
          </w:p>
        </w:tc>
      </w:tr>
      <w:tr w14:paraId="7DA82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5A8D57E4">
            <w:pPr>
              <w:jc w:val="center"/>
              <w:rPr>
                <w:rFonts w:hint="eastAsia" w:ascii="宋体" w:hAnsi="宋体" w:eastAsia="宋体" w:cs="宋体"/>
                <w:sz w:val="24"/>
              </w:rPr>
            </w:pPr>
            <w:r>
              <w:rPr>
                <w:rFonts w:hint="eastAsia" w:ascii="宋体" w:hAnsi="宋体" w:eastAsia="宋体" w:cs="宋体"/>
                <w:sz w:val="24"/>
              </w:rPr>
              <w:t>6</w:t>
            </w:r>
          </w:p>
        </w:tc>
        <w:tc>
          <w:tcPr>
            <w:tcW w:w="867" w:type="dxa"/>
            <w:vAlign w:val="center"/>
          </w:tcPr>
          <w:p w14:paraId="4DBEB495">
            <w:pPr>
              <w:widowControl/>
              <w:jc w:val="center"/>
              <w:rPr>
                <w:rFonts w:hint="eastAsia" w:ascii="宋体" w:hAnsi="宋体" w:eastAsia="宋体" w:cs="宋体"/>
                <w:sz w:val="24"/>
              </w:rPr>
            </w:pPr>
            <w:r>
              <w:rPr>
                <w:rFonts w:hint="eastAsia" w:ascii="宋体" w:hAnsi="宋体" w:eastAsia="宋体" w:cs="宋体"/>
                <w:color w:val="000000"/>
                <w:kern w:val="0"/>
                <w:sz w:val="24"/>
                <w:lang w:bidi="ar"/>
              </w:rPr>
              <w:t>验收</w:t>
            </w:r>
          </w:p>
        </w:tc>
        <w:tc>
          <w:tcPr>
            <w:tcW w:w="780" w:type="dxa"/>
            <w:shd w:val="clear" w:color="auto" w:fill="auto"/>
            <w:vAlign w:val="center"/>
          </w:tcPr>
          <w:p w14:paraId="1EDDBA9D">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6F935182">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验收由采购人组织，同批次同包次验收原则上不超过两次。乙方应确保提供的货物：①满足合同规定的相关要求。②达到了招标文件的采购需求。③达到了投标文件承诺的要求。④满足国家、海南省、行业相关规范和标准的要求。并提供如下技术资料和器材标签：</w:t>
            </w:r>
          </w:p>
          <w:p w14:paraId="72294C18">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技术资料：每套货物提供1套中文版纸质说明书，随装备一同供应；另每种装备提供1份电子版说明书、培训课件及视频。</w:t>
            </w:r>
          </w:p>
          <w:p w14:paraId="4E30FCBD">
            <w:pPr>
              <w:widowControl/>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装备标签：交付时须附着由“消防装备物资信息采集系统”统一发行的装备物资二维码和RFID电子标签。按照标准要求，每套装备设置永久性或牢固标签，标签内容含但不限于执行标准、生产厂家、生产日期、规格型号、售后电话（供货商）等内容。</w:t>
            </w:r>
          </w:p>
          <w:p w14:paraId="5E32305C">
            <w:pPr>
              <w:widowControl/>
              <w:rPr>
                <w:rFonts w:hint="eastAsia" w:ascii="宋体" w:hAnsi="宋体" w:eastAsia="宋体" w:cs="宋体"/>
                <w:sz w:val="24"/>
              </w:rPr>
            </w:pPr>
            <w:r>
              <w:rPr>
                <w:rFonts w:hint="eastAsia" w:ascii="宋体" w:hAnsi="宋体" w:eastAsia="宋体" w:cs="宋体"/>
                <w:color w:val="000000"/>
                <w:kern w:val="0"/>
                <w:sz w:val="24"/>
                <w:lang w:bidi="ar"/>
              </w:rPr>
              <w:t>（2）甲方按政府采购合同规定的技术、服务、安全标准组织对供应商履约情况进行验收，验收应当包括每一项技术、服务、安全标准履约情况。每次验收后，甲方向乙方反馈验收意见，经双方协商达成一致意见后签字确认；未达成一致意见的由双方协商解决，但不包括以下情形：不论何种原因导致乙方货物不符合投标文件响应且乙方拒不在验收意见上签字的，甲方可直接判定乙方所供货物为不合格，且有权终止合同，并要求乙方赔偿由此产生的所有费用。</w:t>
            </w:r>
          </w:p>
        </w:tc>
      </w:tr>
      <w:tr w14:paraId="7EED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 w:type="dxa"/>
            <w:vAlign w:val="center"/>
          </w:tcPr>
          <w:p w14:paraId="1BB13F41">
            <w:pPr>
              <w:jc w:val="center"/>
              <w:rPr>
                <w:rFonts w:hint="eastAsia" w:ascii="宋体" w:hAnsi="宋体" w:eastAsia="宋体" w:cs="宋体"/>
                <w:sz w:val="24"/>
              </w:rPr>
            </w:pPr>
            <w:r>
              <w:rPr>
                <w:rFonts w:hint="eastAsia" w:ascii="宋体" w:hAnsi="宋体" w:eastAsia="宋体" w:cs="宋体"/>
                <w:sz w:val="24"/>
              </w:rPr>
              <w:t>7</w:t>
            </w:r>
          </w:p>
        </w:tc>
        <w:tc>
          <w:tcPr>
            <w:tcW w:w="867" w:type="dxa"/>
            <w:vAlign w:val="center"/>
          </w:tcPr>
          <w:p w14:paraId="1B3FFC87">
            <w:pPr>
              <w:widowControl/>
              <w:jc w:val="center"/>
              <w:rPr>
                <w:rFonts w:hint="eastAsia" w:ascii="宋体" w:hAnsi="宋体" w:eastAsia="宋体" w:cs="宋体"/>
                <w:sz w:val="24"/>
              </w:rPr>
            </w:pPr>
            <w:r>
              <w:rPr>
                <w:rFonts w:hint="eastAsia" w:ascii="宋体" w:hAnsi="宋体" w:eastAsia="宋体" w:cs="宋体"/>
                <w:color w:val="000000"/>
                <w:kern w:val="0"/>
                <w:sz w:val="24"/>
                <w:lang w:bidi="ar"/>
              </w:rPr>
              <w:t>知识产权</w:t>
            </w:r>
          </w:p>
        </w:tc>
        <w:tc>
          <w:tcPr>
            <w:tcW w:w="780" w:type="dxa"/>
            <w:shd w:val="clear" w:color="auto" w:fill="auto"/>
            <w:vAlign w:val="center"/>
          </w:tcPr>
          <w:p w14:paraId="5575D248">
            <w:pPr>
              <w:widowControl/>
              <w:jc w:val="center"/>
              <w:rPr>
                <w:rFonts w:hint="eastAsia" w:ascii="宋体" w:hAnsi="宋体" w:eastAsia="宋体" w:cs="宋体"/>
                <w:sz w:val="24"/>
              </w:rPr>
            </w:pPr>
            <w:r>
              <w:rPr>
                <w:rFonts w:hint="eastAsia" w:ascii="宋体" w:hAnsi="宋体" w:eastAsia="宋体" w:cs="宋体"/>
                <w:color w:val="000000"/>
                <w:kern w:val="0"/>
                <w:sz w:val="24"/>
                <w:lang w:bidi="ar"/>
              </w:rPr>
              <w:t>★</w:t>
            </w:r>
          </w:p>
        </w:tc>
        <w:tc>
          <w:tcPr>
            <w:tcW w:w="6394" w:type="dxa"/>
            <w:vAlign w:val="center"/>
          </w:tcPr>
          <w:p w14:paraId="6C024DE0">
            <w:pPr>
              <w:widowControl/>
              <w:rPr>
                <w:rFonts w:hint="eastAsia" w:ascii="宋体" w:hAnsi="宋体" w:eastAsia="宋体" w:cs="宋体"/>
                <w:sz w:val="24"/>
              </w:rPr>
            </w:pPr>
            <w:r>
              <w:rPr>
                <w:rFonts w:hint="eastAsia" w:ascii="宋体" w:hAnsi="宋体" w:eastAsia="宋体" w:cs="宋体"/>
                <w:color w:val="000000"/>
                <w:kern w:val="0"/>
                <w:sz w:val="24"/>
                <w:lang w:bidi="ar"/>
              </w:rPr>
              <w:t>投标人必须保证，采购人在中华人民共和国境内使用投标货物、资料、技术、服务或其任何一部分时，享有不受限制的无偿使用权，如有第三方向采购人提出侵犯其专利权、商标权或其它知识产权的主张，该责任应由投标人承担。</w:t>
            </w:r>
          </w:p>
          <w:p w14:paraId="7EB943B2">
            <w:pPr>
              <w:widowControl/>
              <w:rPr>
                <w:rFonts w:hint="eastAsia" w:ascii="宋体" w:hAnsi="宋体" w:eastAsia="宋体" w:cs="宋体"/>
                <w:sz w:val="24"/>
                <w:lang w:eastAsia="zh-CN"/>
              </w:rPr>
            </w:pPr>
            <w:r>
              <w:rPr>
                <w:rFonts w:hint="eastAsia" w:ascii="宋体" w:hAnsi="宋体" w:eastAsia="宋体" w:cs="宋体"/>
                <w:color w:val="000000"/>
                <w:kern w:val="0"/>
                <w:sz w:val="24"/>
                <w:lang w:bidi="ar"/>
              </w:rPr>
              <w:t>投标报价应包含所有应向所有权人支付的专利权、商标权或其它知识产权的一切相关费用；涉及相关专有技术的，应当遵守《中华人民共和国专利法》的相关要求</w:t>
            </w:r>
            <w:r>
              <w:rPr>
                <w:rFonts w:hint="eastAsia" w:ascii="宋体" w:hAnsi="宋体" w:eastAsia="宋体" w:cs="宋体"/>
                <w:color w:val="000000"/>
                <w:kern w:val="0"/>
                <w:sz w:val="24"/>
                <w:lang w:eastAsia="zh-CN" w:bidi="ar"/>
              </w:rPr>
              <w:t>。</w:t>
            </w:r>
          </w:p>
        </w:tc>
      </w:tr>
    </w:tbl>
    <w:p w14:paraId="412236F9">
      <w:pPr>
        <w:keepNext w:val="0"/>
        <w:keepLines w:val="0"/>
        <w:pageBreakBefore w:val="0"/>
        <w:kinsoku/>
        <w:wordWrap/>
        <w:overflowPunct/>
        <w:topLinePunct w:val="0"/>
        <w:bidi w:val="0"/>
        <w:adjustRightInd w:val="0"/>
        <w:spacing w:after="0" w:line="240" w:lineRule="auto"/>
        <w:jc w:val="left"/>
        <w:textAlignment w:val="center"/>
        <w:rPr>
          <w:rFonts w:hint="eastAsia" w:ascii="宋体" w:hAnsi="宋体" w:eastAsia="宋体" w:cs="宋体"/>
          <w:b/>
          <w:bCs/>
          <w:color w:val="000000"/>
          <w:kern w:val="0"/>
          <w:sz w:val="31"/>
          <w:szCs w:val="31"/>
          <w:lang w:val="en-US" w:eastAsia="zh-CN" w:bidi="ar"/>
        </w:rPr>
      </w:pPr>
    </w:p>
    <w:p w14:paraId="28591E3D">
      <w:pPr>
        <w:keepNext w:val="0"/>
        <w:keepLines w:val="0"/>
        <w:pageBreakBefore w:val="0"/>
        <w:numPr>
          <w:ilvl w:val="0"/>
          <w:numId w:val="1"/>
        </w:numPr>
        <w:kinsoku/>
        <w:wordWrap/>
        <w:overflowPunct/>
        <w:topLinePunct w:val="0"/>
        <w:bidi w:val="0"/>
        <w:adjustRightInd w:val="0"/>
        <w:spacing w:after="0" w:line="360" w:lineRule="auto"/>
        <w:jc w:val="left"/>
        <w:textAlignment w:val="center"/>
        <w:rPr>
          <w:rFonts w:hint="eastAsia" w:ascii="宋体" w:hAnsi="宋体" w:eastAsia="宋体" w:cs="宋体"/>
          <w:b/>
          <w:bCs/>
          <w:color w:val="000000"/>
          <w:kern w:val="0"/>
          <w:sz w:val="31"/>
          <w:szCs w:val="31"/>
          <w:lang w:val="en-US" w:eastAsia="en-US" w:bidi="ar"/>
        </w:rPr>
      </w:pPr>
      <w:r>
        <w:rPr>
          <w:rFonts w:hint="eastAsia" w:ascii="宋体" w:hAnsi="宋体" w:eastAsia="宋体" w:cs="宋体"/>
          <w:b/>
          <w:bCs/>
          <w:color w:val="000000"/>
          <w:kern w:val="0"/>
          <w:sz w:val="31"/>
          <w:szCs w:val="31"/>
          <w:lang w:val="en-US" w:eastAsia="zh-CN" w:bidi="ar"/>
        </w:rPr>
        <w:t>投标样品</w:t>
      </w:r>
    </w:p>
    <w:p w14:paraId="44D0C693">
      <w:pPr>
        <w:keepNext w:val="0"/>
        <w:keepLines w:val="0"/>
        <w:pageBreakBefore w:val="0"/>
        <w:numPr>
          <w:numId w:val="0"/>
        </w:numPr>
        <w:kinsoku/>
        <w:wordWrap/>
        <w:overflowPunct/>
        <w:topLinePunct w:val="0"/>
        <w:bidi w:val="0"/>
        <w:adjustRightInd w:val="0"/>
        <w:spacing w:after="0" w:line="240" w:lineRule="auto"/>
        <w:jc w:val="left"/>
        <w:textAlignment w:val="center"/>
        <w:rPr>
          <w:rFonts w:hint="eastAsia" w:ascii="宋体" w:hAnsi="宋体" w:eastAsia="宋体" w:cs="宋体"/>
          <w:b/>
          <w:bCs/>
          <w:color w:val="000000"/>
          <w:kern w:val="0"/>
          <w:sz w:val="31"/>
          <w:szCs w:val="31"/>
          <w:lang w:val="en-US" w:eastAsia="en-US" w:bidi="ar"/>
        </w:rPr>
      </w:pPr>
      <w:bookmarkStart w:id="16" w:name="_GoBack"/>
      <w:bookmarkEnd w:id="16"/>
    </w:p>
    <w:p w14:paraId="66EBD160">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1"/>
          <w:szCs w:val="21"/>
          <w:highlight w:val="none"/>
        </w:rPr>
      </w:pPr>
      <w:r>
        <w:rPr>
          <w:rFonts w:hint="eastAsia" w:ascii="宋体" w:hAnsi="宋体" w:eastAsia="宋体" w:cs="宋体"/>
          <w:b/>
          <w:bCs/>
          <w:snapToGrid w:val="0"/>
          <w:color w:val="000000"/>
          <w:spacing w:val="-7"/>
          <w:kern w:val="0"/>
          <w:sz w:val="30"/>
          <w:szCs w:val="30"/>
          <w:lang w:val="en-US" w:eastAsia="en-US" w:bidi="ar-SA"/>
        </w:rPr>
        <w:t>样品汇总表</w:t>
      </w:r>
    </w:p>
    <w:tbl>
      <w:tblPr>
        <w:tblStyle w:val="8"/>
        <w:tblW w:w="9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7"/>
        <w:gridCol w:w="2453"/>
        <w:gridCol w:w="3473"/>
        <w:gridCol w:w="1654"/>
      </w:tblGrid>
      <w:tr w14:paraId="7285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jc w:val="center"/>
        </w:trPr>
        <w:tc>
          <w:tcPr>
            <w:tcW w:w="1667" w:type="dxa"/>
            <w:vAlign w:val="center"/>
          </w:tcPr>
          <w:p w14:paraId="341908EA">
            <w:pPr>
              <w:pStyle w:val="6"/>
              <w:widowControl/>
              <w:kinsoku w:val="0"/>
              <w:autoSpaceDE w:val="0"/>
              <w:autoSpaceDN w:val="0"/>
              <w:adjustRightInd w:val="0"/>
              <w:snapToGrid w:val="0"/>
              <w:spacing w:before="213" w:line="229" w:lineRule="auto"/>
              <w:jc w:val="center"/>
              <w:textAlignment w:val="baseline"/>
              <w:rPr>
                <w:rFonts w:hint="eastAsia" w:ascii="宋体" w:hAnsi="宋体" w:eastAsia="宋体" w:cs="宋体"/>
                <w:b/>
                <w:bCs/>
                <w:snapToGrid w:val="0"/>
                <w:color w:val="000000"/>
                <w:spacing w:val="3"/>
                <w:kern w:val="0"/>
                <w:sz w:val="24"/>
                <w:szCs w:val="24"/>
              </w:rPr>
            </w:pPr>
            <w:r>
              <w:rPr>
                <w:rFonts w:hint="eastAsia" w:ascii="宋体" w:hAnsi="宋体" w:eastAsia="宋体" w:cs="宋体"/>
                <w:b/>
                <w:bCs/>
                <w:snapToGrid w:val="0"/>
                <w:color w:val="000000"/>
                <w:spacing w:val="3"/>
                <w:kern w:val="0"/>
                <w:sz w:val="24"/>
                <w:szCs w:val="24"/>
              </w:rPr>
              <w:t>包号</w:t>
            </w:r>
          </w:p>
        </w:tc>
        <w:tc>
          <w:tcPr>
            <w:tcW w:w="2453" w:type="dxa"/>
            <w:vAlign w:val="center"/>
          </w:tcPr>
          <w:p w14:paraId="3DFF2C09">
            <w:pPr>
              <w:pStyle w:val="6"/>
              <w:widowControl/>
              <w:kinsoku w:val="0"/>
              <w:autoSpaceDE w:val="0"/>
              <w:autoSpaceDN w:val="0"/>
              <w:adjustRightInd w:val="0"/>
              <w:snapToGrid w:val="0"/>
              <w:spacing w:before="213" w:line="229" w:lineRule="auto"/>
              <w:jc w:val="center"/>
              <w:textAlignment w:val="baseline"/>
              <w:rPr>
                <w:rFonts w:hint="eastAsia" w:ascii="宋体" w:hAnsi="宋体" w:eastAsia="宋体" w:cs="宋体"/>
                <w:b/>
                <w:bCs/>
                <w:snapToGrid w:val="0"/>
                <w:color w:val="000000"/>
                <w:spacing w:val="3"/>
                <w:kern w:val="0"/>
                <w:sz w:val="24"/>
                <w:szCs w:val="24"/>
              </w:rPr>
            </w:pPr>
            <w:r>
              <w:rPr>
                <w:rFonts w:hint="eastAsia" w:ascii="宋体" w:hAnsi="宋体" w:eastAsia="宋体" w:cs="宋体"/>
                <w:b/>
                <w:bCs/>
                <w:snapToGrid w:val="0"/>
                <w:color w:val="000000"/>
                <w:spacing w:val="3"/>
                <w:kern w:val="0"/>
                <w:sz w:val="24"/>
                <w:szCs w:val="24"/>
              </w:rPr>
              <w:t>装备物资名称</w:t>
            </w:r>
          </w:p>
        </w:tc>
        <w:tc>
          <w:tcPr>
            <w:tcW w:w="3473" w:type="dxa"/>
            <w:vAlign w:val="center"/>
          </w:tcPr>
          <w:p w14:paraId="3CEE43E0">
            <w:pPr>
              <w:pStyle w:val="6"/>
              <w:widowControl/>
              <w:kinsoku w:val="0"/>
              <w:autoSpaceDE w:val="0"/>
              <w:autoSpaceDN w:val="0"/>
              <w:adjustRightInd w:val="0"/>
              <w:snapToGrid w:val="0"/>
              <w:spacing w:before="213" w:line="229" w:lineRule="auto"/>
              <w:jc w:val="center"/>
              <w:textAlignment w:val="baseline"/>
              <w:rPr>
                <w:rFonts w:hint="eastAsia" w:ascii="宋体" w:hAnsi="宋体" w:eastAsia="宋体" w:cs="宋体"/>
                <w:b/>
                <w:bCs/>
                <w:snapToGrid w:val="0"/>
                <w:color w:val="000000"/>
                <w:spacing w:val="3"/>
                <w:kern w:val="0"/>
                <w:sz w:val="24"/>
                <w:szCs w:val="24"/>
              </w:rPr>
            </w:pPr>
            <w:r>
              <w:rPr>
                <w:rFonts w:hint="eastAsia" w:ascii="宋体" w:hAnsi="宋体" w:eastAsia="宋体" w:cs="宋体"/>
                <w:b/>
                <w:bCs/>
                <w:snapToGrid w:val="0"/>
                <w:color w:val="000000"/>
                <w:spacing w:val="3"/>
                <w:kern w:val="0"/>
                <w:sz w:val="24"/>
                <w:szCs w:val="24"/>
              </w:rPr>
              <w:t>样品份数</w:t>
            </w:r>
          </w:p>
        </w:tc>
        <w:tc>
          <w:tcPr>
            <w:tcW w:w="1654" w:type="dxa"/>
            <w:vAlign w:val="center"/>
          </w:tcPr>
          <w:p w14:paraId="163BED3E">
            <w:pPr>
              <w:pStyle w:val="6"/>
              <w:widowControl/>
              <w:kinsoku w:val="0"/>
              <w:autoSpaceDE w:val="0"/>
              <w:autoSpaceDN w:val="0"/>
              <w:adjustRightInd w:val="0"/>
              <w:snapToGrid w:val="0"/>
              <w:spacing w:before="213" w:line="229" w:lineRule="auto"/>
              <w:jc w:val="center"/>
              <w:textAlignment w:val="baseline"/>
              <w:rPr>
                <w:rFonts w:hint="eastAsia" w:ascii="宋体" w:hAnsi="宋体" w:eastAsia="宋体" w:cs="宋体"/>
                <w:b/>
                <w:bCs/>
                <w:snapToGrid w:val="0"/>
                <w:color w:val="000000"/>
                <w:spacing w:val="3"/>
                <w:kern w:val="0"/>
                <w:sz w:val="24"/>
                <w:szCs w:val="24"/>
              </w:rPr>
            </w:pPr>
            <w:r>
              <w:rPr>
                <w:rFonts w:hint="eastAsia" w:ascii="宋体" w:hAnsi="宋体" w:eastAsia="宋体" w:cs="宋体"/>
                <w:b/>
                <w:bCs/>
                <w:snapToGrid w:val="0"/>
                <w:color w:val="000000"/>
                <w:spacing w:val="3"/>
                <w:kern w:val="0"/>
                <w:sz w:val="24"/>
                <w:szCs w:val="24"/>
              </w:rPr>
              <w:t>样品及演示具体要求</w:t>
            </w:r>
          </w:p>
        </w:tc>
      </w:tr>
      <w:tr w14:paraId="4C8F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667" w:type="dxa"/>
            <w:vMerge w:val="restart"/>
            <w:vAlign w:val="center"/>
          </w:tcPr>
          <w:p w14:paraId="7D640516">
            <w:pPr>
              <w:keepNext w:val="0"/>
              <w:keepLines w:val="0"/>
              <w:pageBreakBefore w:val="0"/>
              <w:kinsoku/>
              <w:wordWrap/>
              <w:overflowPunct/>
              <w:topLinePunct w:val="0"/>
              <w:bidi w:val="0"/>
              <w:adjustRightInd w:val="0"/>
              <w:spacing w:after="0" w:line="240" w:lineRule="auto"/>
              <w:ind w:firstLine="0" w:firstLineChars="0"/>
              <w:jc w:val="center"/>
              <w:textAlignment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2包</w:t>
            </w:r>
          </w:p>
        </w:tc>
        <w:tc>
          <w:tcPr>
            <w:tcW w:w="2453" w:type="dxa"/>
            <w:vAlign w:val="center"/>
          </w:tcPr>
          <w:p w14:paraId="4E4A89FF">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灭火防护服</w:t>
            </w:r>
          </w:p>
        </w:tc>
        <w:tc>
          <w:tcPr>
            <w:tcW w:w="3473" w:type="dxa"/>
            <w:vAlign w:val="center"/>
          </w:tcPr>
          <w:p w14:paraId="31E545DE">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提供样品 1 套</w:t>
            </w:r>
          </w:p>
        </w:tc>
        <w:tc>
          <w:tcPr>
            <w:tcW w:w="1654" w:type="dxa"/>
            <w:vMerge w:val="restart"/>
            <w:vAlign w:val="center"/>
          </w:tcPr>
          <w:p w14:paraId="34C8FCCC">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具体要求详见“三、各包详细技术需求”</w:t>
            </w:r>
          </w:p>
        </w:tc>
      </w:tr>
      <w:tr w14:paraId="2B8E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667" w:type="dxa"/>
            <w:vMerge w:val="continue"/>
            <w:vAlign w:val="center"/>
          </w:tcPr>
          <w:p w14:paraId="0DB51E56">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p>
        </w:tc>
        <w:tc>
          <w:tcPr>
            <w:tcW w:w="2453" w:type="dxa"/>
            <w:vAlign w:val="center"/>
          </w:tcPr>
          <w:p w14:paraId="782BB461">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rPr>
              <w:t>抢险救援服装</w:t>
            </w:r>
          </w:p>
        </w:tc>
        <w:tc>
          <w:tcPr>
            <w:tcW w:w="3473" w:type="dxa"/>
            <w:vAlign w:val="center"/>
          </w:tcPr>
          <w:p w14:paraId="27F881E8">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提供样品 1 套</w:t>
            </w:r>
          </w:p>
        </w:tc>
        <w:tc>
          <w:tcPr>
            <w:tcW w:w="1654" w:type="dxa"/>
            <w:vMerge w:val="continue"/>
            <w:vAlign w:val="center"/>
          </w:tcPr>
          <w:p w14:paraId="6CBE6E8B">
            <w:pPr>
              <w:keepNext w:val="0"/>
              <w:keepLines w:val="0"/>
              <w:pageBreakBefore w:val="0"/>
              <w:kinsoku/>
              <w:wordWrap/>
              <w:overflowPunct/>
              <w:topLinePunct w:val="0"/>
              <w:bidi w:val="0"/>
              <w:adjustRightInd w:val="0"/>
              <w:spacing w:after="0" w:line="360" w:lineRule="auto"/>
              <w:ind w:firstLine="480" w:firstLineChars="200"/>
              <w:jc w:val="center"/>
              <w:textAlignment w:val="center"/>
              <w:rPr>
                <w:rFonts w:hint="eastAsia" w:ascii="宋体" w:hAnsi="宋体" w:eastAsia="宋体" w:cs="宋体"/>
                <w:color w:val="000000"/>
                <w:sz w:val="24"/>
                <w:szCs w:val="24"/>
                <w:highlight w:val="none"/>
              </w:rPr>
            </w:pPr>
          </w:p>
        </w:tc>
      </w:tr>
      <w:tr w14:paraId="47A30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667" w:type="dxa"/>
            <w:vMerge w:val="continue"/>
            <w:vAlign w:val="center"/>
          </w:tcPr>
          <w:p w14:paraId="17D4B550">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p>
        </w:tc>
        <w:tc>
          <w:tcPr>
            <w:tcW w:w="2453" w:type="dxa"/>
            <w:vAlign w:val="center"/>
          </w:tcPr>
          <w:p w14:paraId="6D6F35EF">
            <w:pPr>
              <w:keepNext w:val="0"/>
              <w:keepLines w:val="0"/>
              <w:pageBreakBefore w:val="0"/>
              <w:kinsoku/>
              <w:wordWrap/>
              <w:overflowPunct/>
              <w:topLinePunct w:val="0"/>
              <w:bidi w:val="0"/>
              <w:adjustRightInd w:val="0"/>
              <w:spacing w:after="0" w:line="360" w:lineRule="auto"/>
              <w:jc w:val="center"/>
              <w:textAlignment w:val="center"/>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重型防化服</w:t>
            </w:r>
          </w:p>
        </w:tc>
        <w:tc>
          <w:tcPr>
            <w:tcW w:w="3473" w:type="dxa"/>
            <w:vAlign w:val="center"/>
          </w:tcPr>
          <w:p w14:paraId="59424042">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提供样品 1 套</w:t>
            </w:r>
          </w:p>
        </w:tc>
        <w:tc>
          <w:tcPr>
            <w:tcW w:w="1654" w:type="dxa"/>
            <w:vMerge w:val="continue"/>
            <w:vAlign w:val="center"/>
          </w:tcPr>
          <w:p w14:paraId="6BFC3F66">
            <w:pPr>
              <w:keepNext w:val="0"/>
              <w:keepLines w:val="0"/>
              <w:pageBreakBefore w:val="0"/>
              <w:kinsoku/>
              <w:wordWrap/>
              <w:overflowPunct/>
              <w:topLinePunct w:val="0"/>
              <w:bidi w:val="0"/>
              <w:adjustRightInd w:val="0"/>
              <w:spacing w:after="0" w:line="360" w:lineRule="auto"/>
              <w:ind w:firstLine="480" w:firstLineChars="200"/>
              <w:jc w:val="center"/>
              <w:textAlignment w:val="center"/>
              <w:rPr>
                <w:rFonts w:hint="eastAsia" w:ascii="宋体" w:hAnsi="宋体" w:eastAsia="宋体" w:cs="宋体"/>
                <w:color w:val="000000"/>
                <w:sz w:val="24"/>
                <w:szCs w:val="24"/>
                <w:highlight w:val="none"/>
              </w:rPr>
            </w:pPr>
          </w:p>
        </w:tc>
      </w:tr>
    </w:tbl>
    <w:p w14:paraId="123B3F94">
      <w:pPr>
        <w:keepNext w:val="0"/>
        <w:keepLines w:val="0"/>
        <w:pageBreakBefore w:val="0"/>
        <w:kinsoku/>
        <w:wordWrap/>
        <w:overflowPunct/>
        <w:topLinePunct w:val="0"/>
        <w:bidi w:val="0"/>
        <w:adjustRightInd w:val="0"/>
        <w:spacing w:after="0" w:line="360" w:lineRule="auto"/>
        <w:jc w:val="center"/>
        <w:textAlignment w:val="center"/>
        <w:rPr>
          <w:rFonts w:hint="eastAsia" w:ascii="宋体" w:hAnsi="宋体" w:eastAsia="宋体" w:cs="宋体"/>
          <w:color w:val="000000"/>
          <w:sz w:val="21"/>
          <w:szCs w:val="21"/>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方正仿宋_GBK">
    <w:panose1 w:val="02000000000000000000"/>
    <w:charset w:val="86"/>
    <w:family w:val="auto"/>
    <w:pitch w:val="default"/>
    <w:sig w:usb0="A00002BF" w:usb1="38CF7CFA" w:usb2="00082016" w:usb3="00000000" w:csb0="00040001" w:csb1="00000000"/>
  </w:font>
  <w:font w:name="PMingLiU-ExtB">
    <w:panose1 w:val="02020500000000000000"/>
    <w:charset w:val="88"/>
    <w:family w:val="auto"/>
    <w:pitch w:val="default"/>
    <w:sig w:usb0="8000002F" w:usb1="02000008" w:usb2="00000000" w:usb3="00000000" w:csb0="00100001" w:csb1="00000000"/>
  </w:font>
  <w:font w:name="华文细黑">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9505D0"/>
    <w:multiLevelType w:val="singleLevel"/>
    <w:tmpl w:val="1B9505D0"/>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RkMmU4NzE1ZGZhOWZkMjViNDEyNzNlM2Y5ZjFjYTAifQ=="/>
  </w:docVars>
  <w:rsids>
    <w:rsidRoot w:val="00000000"/>
    <w:rsid w:val="0290582A"/>
    <w:rsid w:val="09A664BD"/>
    <w:rsid w:val="297D5CF7"/>
    <w:rsid w:val="30506D07"/>
    <w:rsid w:val="4EE3057C"/>
    <w:rsid w:val="510978C6"/>
    <w:rsid w:val="5D366E63"/>
    <w:rsid w:val="64EC2886"/>
    <w:rsid w:val="6E7D00A8"/>
    <w:rsid w:val="70C441EF"/>
    <w:rsid w:val="7BBA40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rPr>
      <w:rFonts w:ascii="Verdana" w:hAnsi="Verdana"/>
      <w:lang w:eastAsia="en-US"/>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Table Text"/>
    <w:basedOn w:val="1"/>
    <w:semiHidden/>
    <w:qFormat/>
    <w:uiPriority w:val="0"/>
    <w:rPr>
      <w:rFonts w:ascii="微软雅黑" w:hAnsi="微软雅黑" w:eastAsia="微软雅黑" w:cs="微软雅黑"/>
      <w:sz w:val="21"/>
      <w:szCs w:val="21"/>
      <w:lang w:val="en-US" w:eastAsia="en-US" w:bidi="ar-SA"/>
    </w:rPr>
  </w:style>
  <w:style w:type="paragraph" w:customStyle="1" w:styleId="7">
    <w:name w:val="Table Paragraph"/>
    <w:basedOn w:val="1"/>
    <w:qFormat/>
    <w:uiPriority w:val="1"/>
    <w:rPr>
      <w:rFonts w:ascii="PMingLiU" w:hAnsi="PMingLiU" w:eastAsia="PMingLiU" w:cs="PMingLiU"/>
      <w:lang w:val="zh-CN" w:eastAsia="zh-CN" w:bidi="zh-CN"/>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24082</Words>
  <Characters>26155</Characters>
  <Lines>0</Lines>
  <Paragraphs>0</Paragraphs>
  <TotalTime>0</TotalTime>
  <ScaleCrop>false</ScaleCrop>
  <LinksUpToDate>false</LinksUpToDate>
  <CharactersWithSpaces>27358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2024-09-18T22:59:00Z</dcterms:created>
  <dc:creator>lenovo</dc:creator>
  <cp:lastModifiedBy>淞</cp:lastModifiedBy>
  <dcterms:modified xsi:type="dcterms:W3CDTF">2024-09-19T11:17:11Z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04D5EB6345464F6B95C95A45F877FCBC_13</vt:lpwstr>
  </property>
</Properties>
</file>