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版本号：N510824202500016320250929001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东青镇互裕村2025年中省财政扶持发展新型农村集体经济项目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N5108242025000163</w:t>
      </w:r>
    </w:p>
    <w:p>
      <w:pPr>
        <w:pStyle w:val="null3"/>
        <w:jc w:val="left"/>
        <w:outlineLvl w:val="2"/>
      </w:pPr>
      <w:r>
        <w:rPr>
          <w:rFonts w:ascii="仿宋_GB2312" w:hAnsi="仿宋_GB2312" w:cs="仿宋_GB2312" w:eastAsia="仿宋_GB2312"/>
          <w:sz w:val="28"/>
          <w:b/>
        </w:rPr>
        <w:t>苍溪县东青镇人民政府</w:t>
      </w:r>
    </w:p>
    <w:p>
      <w:pPr>
        <w:pStyle w:val="null3"/>
        <w:jc w:val="center"/>
        <w:outlineLvl w:val="2"/>
      </w:pPr>
      <w:r>
        <w:rPr>
          <w:rFonts w:ascii="仿宋_GB2312" w:hAnsi="仿宋_GB2312" w:cs="仿宋_GB2312" w:eastAsia="仿宋_GB2312"/>
          <w:sz w:val="28"/>
          <w:b/>
        </w:rPr>
        <w:t>四川众鑫联建设有限公司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四川众鑫联建设有限公司</w:t>
      </w:r>
      <w:r>
        <w:rPr>
          <w:rFonts w:ascii="仿宋_GB2312" w:hAnsi="仿宋_GB2312" w:cs="仿宋_GB2312" w:eastAsia="仿宋_GB2312"/>
        </w:rPr>
        <w:t xml:space="preserve"> （以下简称“代理机构”）受 </w:t>
      </w:r>
      <w:r>
        <w:rPr>
          <w:rFonts w:ascii="仿宋_GB2312" w:hAnsi="仿宋_GB2312" w:cs="仿宋_GB2312" w:eastAsia="仿宋_GB2312"/>
        </w:rPr>
        <w:t>苍溪县东青镇人民政府</w:t>
      </w:r>
      <w:r>
        <w:rPr>
          <w:rFonts w:ascii="仿宋_GB2312" w:hAnsi="仿宋_GB2312" w:cs="仿宋_GB2312" w:eastAsia="仿宋_GB2312"/>
        </w:rPr>
        <w:t xml:space="preserve"> 委托，拟对 </w:t>
      </w:r>
      <w:r>
        <w:rPr>
          <w:rFonts w:ascii="仿宋_GB2312" w:hAnsi="仿宋_GB2312" w:cs="仿宋_GB2312" w:eastAsia="仿宋_GB2312"/>
        </w:rPr>
        <w:t>东青镇互裕村2025年中省财政扶持发展新型农村集体经济项目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广元市苍溪县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N5108242025000163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东青镇互裕村2025年中省财政扶持发展新型农村集体经济项目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建设钢结构大棚一座，塔式烘干机1台，全喂入稻麦联合收割机2台，拖拉机2台，小麦播种机1台，农业无人机1台，油菜捡拾器1台等。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苍溪县东青镇人民政府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四川省广元市苍溪县东青镇老土地街107号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628401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15528223081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四川众鑫联建设有限公司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苍溪县陵江镇钰环江南1号楼2层1号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0839-5866880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代理服务费收费标准：代理费固定收取2.2万元，由中标供应商在领取成交通知书时支付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苍溪县东青镇人民政府</w:t>
      </w:r>
      <w:r>
        <w:rPr>
          <w:rFonts w:ascii="仿宋_GB2312" w:hAnsi="仿宋_GB2312" w:cs="仿宋_GB2312" w:eastAsia="仿宋_GB2312"/>
        </w:rPr>
        <w:t xml:space="preserve"> 和 </w:t>
      </w:r>
      <w:r>
        <w:rPr>
          <w:rFonts w:ascii="仿宋_GB2312" w:hAnsi="仿宋_GB2312" w:cs="仿宋_GB2312" w:eastAsia="仿宋_GB2312"/>
        </w:rPr>
        <w:t>四川众鑫联建设有限公司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苍溪县东青镇人民政府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四川众鑫联建设有限公司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供应商自检合格并提出验收申请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釆购需求和履约验收管理的指导意见》(财库〔2016〕205号)《政府采购需求管理办法》财库〔2021〕22号要求、采购文件规定的要求和供应商投标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苍溪县东青镇人民政府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四川众鑫联建设有限公司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四川众鑫联建设有限公司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联系人：向老师</w:t>
      </w:r>
    </w:p>
    <w:p>
      <w:pPr>
        <w:pStyle w:val="null3"/>
        <w:jc w:val="left"/>
      </w:pPr>
      <w:r>
        <w:rPr>
          <w:rFonts w:ascii="仿宋_GB2312" w:hAnsi="仿宋_GB2312" w:cs="仿宋_GB2312" w:eastAsia="仿宋_GB2312"/>
        </w:rPr>
        <w:t>联系电话：15528223081</w:t>
      </w:r>
    </w:p>
    <w:p>
      <w:pPr>
        <w:pStyle w:val="null3"/>
        <w:jc w:val="left"/>
      </w:pPr>
      <w:r>
        <w:rPr>
          <w:rFonts w:ascii="仿宋_GB2312" w:hAnsi="仿宋_GB2312" w:cs="仿宋_GB2312" w:eastAsia="仿宋_GB2312"/>
        </w:rPr>
        <w:t>地址：四川省广元市苍溪县东青镇老土地街107号</w:t>
      </w:r>
    </w:p>
    <w:p>
      <w:pPr>
        <w:pStyle w:val="null3"/>
        <w:jc w:val="left"/>
      </w:pPr>
      <w:r>
        <w:rPr>
          <w:rFonts w:ascii="仿宋_GB2312" w:hAnsi="仿宋_GB2312" w:cs="仿宋_GB2312" w:eastAsia="仿宋_GB2312"/>
        </w:rPr>
        <w:t>邮编：628401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联系人：冯女士</w:t>
      </w:r>
    </w:p>
    <w:p>
      <w:pPr>
        <w:pStyle w:val="null3"/>
        <w:jc w:val="left"/>
      </w:pPr>
      <w:r>
        <w:rPr>
          <w:rFonts w:ascii="仿宋_GB2312" w:hAnsi="仿宋_GB2312" w:cs="仿宋_GB2312" w:eastAsia="仿宋_GB2312"/>
        </w:rPr>
        <w:t>联系电话：0839-5866880</w:t>
      </w:r>
    </w:p>
    <w:p>
      <w:pPr>
        <w:pStyle w:val="null3"/>
        <w:jc w:val="left"/>
      </w:pPr>
      <w:r>
        <w:rPr>
          <w:rFonts w:ascii="仿宋_GB2312" w:hAnsi="仿宋_GB2312" w:cs="仿宋_GB2312" w:eastAsia="仿宋_GB2312"/>
        </w:rPr>
        <w:t>地址：苍溪县陵江镇钰环江南1号楼2层1号</w:t>
      </w:r>
    </w:p>
    <w:p>
      <w:pPr>
        <w:pStyle w:val="null3"/>
        <w:jc w:val="left"/>
      </w:pPr>
      <w:r>
        <w:rPr>
          <w:rFonts w:ascii="仿宋_GB2312" w:hAnsi="仿宋_GB2312" w:cs="仿宋_GB2312" w:eastAsia="仿宋_GB2312"/>
        </w:rPr>
        <w:t>邮编： 628400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1,473,652.00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循环式谷物干燥机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全喂入稻麦联合收割机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538,000.00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拖拉机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小麦播种机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农业无人机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油菜捡拾器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钢结构大棚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159,752.00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循环式谷物干燥机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全喂入稻麦联合收割机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538,000.00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拖拉机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小麦播种机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农业无人机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油菜捡拾器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钢结构大棚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159,752.00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A02220600 农作物及林特产品收获机械</w:t>
            </w:r>
          </w:p>
        </w:tc>
        <w:tc>
          <w:tcPr>
            <w:tcW w:type="dxa" w:w="2492"/>
          </w:tcPr>
          <w:p>
            <w:pPr>
              <w:pStyle w:val="null3"/>
              <w:jc w:val="left"/>
            </w:pPr>
            <w:r>
              <w:rPr>
                <w:rFonts w:ascii="仿宋_GB2312" w:hAnsi="仿宋_GB2312" w:cs="仿宋_GB2312" w:eastAsia="仿宋_GB2312"/>
              </w:rPr>
              <w:t>全喂入稻麦联合收割机</w:t>
            </w:r>
          </w:p>
        </w:tc>
        <w:tc>
          <w:tcPr>
            <w:tcW w:type="dxa" w:w="2492"/>
          </w:tcPr>
          <w:p>
            <w:pPr>
              <w:pStyle w:val="null3"/>
              <w:jc w:val="left"/>
            </w:pPr>
            <w:r>
              <w:rPr>
                <w:rFonts w:ascii="仿宋_GB2312" w:hAnsi="仿宋_GB2312" w:cs="仿宋_GB2312" w:eastAsia="仿宋_GB2312"/>
              </w:rPr>
              <w:t>全喂入稻麦联合收割机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标的名称：循环式谷物干燥机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循环式谷物干燥机</w:t>
            </w:r>
          </w:p>
        </w:tc>
        <w:tc>
          <w:tcPr>
            <w:tcW w:type="dxa" w:w="5814"/>
          </w:tcPr>
          <w:p>
            <w:pPr>
              <w:pStyle w:val="null3"/>
              <w:jc w:val="left"/>
            </w:pPr>
            <w:r>
              <w:rPr>
                <w:rFonts w:ascii="仿宋_GB2312" w:hAnsi="仿宋_GB2312" w:cs="仿宋_GB2312" w:eastAsia="仿宋_GB2312"/>
                <w:sz w:val="28"/>
                <w:color w:val="000000"/>
              </w:rPr>
              <w:t>1.结构形式：循环式</w:t>
            </w:r>
          </w:p>
          <w:p>
            <w:pPr>
              <w:pStyle w:val="null3"/>
              <w:jc w:val="left"/>
            </w:pPr>
            <w:r>
              <w:rPr>
                <w:rFonts w:ascii="仿宋_GB2312" w:hAnsi="仿宋_GB2312" w:cs="仿宋_GB2312" w:eastAsia="仿宋_GB2312"/>
                <w:sz w:val="28"/>
                <w:color w:val="000000"/>
              </w:rPr>
              <w:t>2.干燥方式：直接加热</w:t>
            </w:r>
          </w:p>
          <w:p>
            <w:pPr>
              <w:pStyle w:val="null3"/>
              <w:jc w:val="left"/>
            </w:pPr>
            <w:r>
              <w:rPr>
                <w:rFonts w:ascii="仿宋_GB2312" w:hAnsi="仿宋_GB2312" w:cs="仿宋_GB2312" w:eastAsia="仿宋_GB2312"/>
                <w:sz w:val="28"/>
                <w:color w:val="000000"/>
              </w:rPr>
              <w:t>★3.批处理量：≥12t</w:t>
            </w:r>
          </w:p>
          <w:p>
            <w:pPr>
              <w:pStyle w:val="null3"/>
              <w:jc w:val="left"/>
            </w:pPr>
            <w:r>
              <w:rPr>
                <w:rFonts w:ascii="仿宋_GB2312" w:hAnsi="仿宋_GB2312" w:cs="仿宋_GB2312" w:eastAsia="仿宋_GB2312"/>
                <w:sz w:val="28"/>
                <w:color w:val="000000"/>
              </w:rPr>
              <w:t>▲4.干燥能力：≥8.8t.%/h</w:t>
            </w:r>
          </w:p>
          <w:p>
            <w:pPr>
              <w:pStyle w:val="null3"/>
              <w:jc w:val="left"/>
            </w:pPr>
            <w:r>
              <w:rPr>
                <w:rFonts w:ascii="仿宋_GB2312" w:hAnsi="仿宋_GB2312" w:cs="仿宋_GB2312" w:eastAsia="仿宋_GB2312"/>
                <w:sz w:val="28"/>
                <w:color w:val="000000"/>
              </w:rPr>
              <w:t>5.燃烧炉形式：高压枪式</w:t>
            </w:r>
          </w:p>
          <w:p>
            <w:pPr>
              <w:pStyle w:val="null3"/>
              <w:jc w:val="left"/>
            </w:pPr>
            <w:r>
              <w:rPr>
                <w:rFonts w:ascii="仿宋_GB2312" w:hAnsi="仿宋_GB2312" w:cs="仿宋_GB2312" w:eastAsia="仿宋_GB2312"/>
                <w:sz w:val="28"/>
                <w:color w:val="000000"/>
              </w:rPr>
              <w:t>6.燃烧方式：自动点火、自动供气</w:t>
            </w:r>
          </w:p>
          <w:p>
            <w:pPr>
              <w:pStyle w:val="null3"/>
              <w:jc w:val="left"/>
            </w:pPr>
            <w:r>
              <w:rPr>
                <w:rFonts w:ascii="仿宋_GB2312" w:hAnsi="仿宋_GB2312" w:cs="仿宋_GB2312" w:eastAsia="仿宋_GB2312"/>
                <w:sz w:val="28"/>
                <w:color w:val="000000"/>
              </w:rPr>
              <w:t>7.送风机种类：离心式</w:t>
            </w:r>
          </w:p>
          <w:p>
            <w:pPr>
              <w:pStyle w:val="null3"/>
              <w:jc w:val="left"/>
            </w:pPr>
            <w:r>
              <w:rPr>
                <w:rFonts w:ascii="仿宋_GB2312" w:hAnsi="仿宋_GB2312" w:cs="仿宋_GB2312" w:eastAsia="仿宋_GB2312"/>
                <w:sz w:val="28"/>
                <w:color w:val="000000"/>
              </w:rPr>
              <w:t>▲8.送风机功率：≥5.5KW</w:t>
            </w:r>
          </w:p>
          <w:p>
            <w:pPr>
              <w:pStyle w:val="null3"/>
              <w:jc w:val="left"/>
            </w:pPr>
            <w:r>
              <w:rPr>
                <w:rFonts w:ascii="仿宋_GB2312" w:hAnsi="仿宋_GB2312" w:cs="仿宋_GB2312" w:eastAsia="仿宋_GB2312"/>
                <w:sz w:val="28"/>
                <w:color w:val="000000"/>
              </w:rPr>
              <w:t>9.整机重量：≥2700KG</w:t>
            </w:r>
          </w:p>
          <w:p>
            <w:pPr>
              <w:pStyle w:val="null3"/>
              <w:jc w:val="left"/>
            </w:pPr>
            <w:r>
              <w:rPr>
                <w:rFonts w:ascii="仿宋_GB2312" w:hAnsi="仿宋_GB2312" w:cs="仿宋_GB2312" w:eastAsia="仿宋_GB2312"/>
                <w:sz w:val="28"/>
                <w:color w:val="000000"/>
              </w:rPr>
              <w:t>10.下绞笼电机：≥0.4KW</w:t>
            </w:r>
          </w:p>
          <w:p>
            <w:pPr>
              <w:pStyle w:val="null3"/>
              <w:jc w:val="left"/>
            </w:pPr>
            <w:r>
              <w:rPr>
                <w:rFonts w:ascii="仿宋_GB2312" w:hAnsi="仿宋_GB2312" w:cs="仿宋_GB2312" w:eastAsia="仿宋_GB2312"/>
                <w:sz w:val="28"/>
                <w:color w:val="000000"/>
              </w:rPr>
              <w:t>▲11.搬送电机功率：≥1.5KW</w:t>
            </w:r>
          </w:p>
          <w:p>
            <w:pPr>
              <w:pStyle w:val="null3"/>
              <w:jc w:val="left"/>
            </w:pPr>
            <w:r>
              <w:rPr>
                <w:rFonts w:ascii="仿宋_GB2312" w:hAnsi="仿宋_GB2312" w:cs="仿宋_GB2312" w:eastAsia="仿宋_GB2312"/>
                <w:sz w:val="28"/>
                <w:color w:val="000000"/>
              </w:rPr>
              <w:t>12.热风温度：53-60</w:t>
            </w:r>
          </w:p>
          <w:p>
            <w:pPr>
              <w:pStyle w:val="null3"/>
              <w:jc w:val="left"/>
            </w:pPr>
            <w:r>
              <w:rPr>
                <w:rFonts w:ascii="仿宋_GB2312" w:hAnsi="仿宋_GB2312" w:cs="仿宋_GB2312" w:eastAsia="仿宋_GB2312"/>
                <w:sz w:val="28"/>
                <w:color w:val="000000"/>
              </w:rPr>
              <w:t>13.燃烧器燃料种类：油气</w:t>
            </w:r>
          </w:p>
          <w:p>
            <w:pPr>
              <w:pStyle w:val="null3"/>
              <w:jc w:val="both"/>
            </w:pPr>
            <w:r>
              <w:rPr>
                <w:rFonts w:ascii="仿宋_GB2312" w:hAnsi="仿宋_GB2312" w:cs="仿宋_GB2312" w:eastAsia="仿宋_GB2312"/>
                <w:sz w:val="28"/>
                <w:color w:val="000000"/>
              </w:rPr>
              <w:t>14其他：含设备安装、调试等，含暂估价12000元天然气管道接入费</w:t>
            </w:r>
          </w:p>
        </w:tc>
      </w:tr>
    </w:tbl>
    <w:p>
      <w:pPr>
        <w:pStyle w:val="null3"/>
        <w:jc w:val="left"/>
      </w:pPr>
      <w:r>
        <w:rPr>
          <w:rFonts w:ascii="仿宋_GB2312" w:hAnsi="仿宋_GB2312" w:cs="仿宋_GB2312" w:eastAsia="仿宋_GB2312"/>
        </w:rPr>
        <w:t>标的名称：全喂入稻麦联合收割机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全喂入稻麦联合收割机(核心产品）</w:t>
            </w:r>
          </w:p>
        </w:tc>
        <w:tc>
          <w:tcPr>
            <w:tcW w:type="dxa" w:w="5814"/>
          </w:tcPr>
          <w:p>
            <w:pPr>
              <w:pStyle w:val="null3"/>
              <w:jc w:val="left"/>
            </w:pPr>
            <w:r>
              <w:rPr>
                <w:rFonts w:ascii="仿宋_GB2312" w:hAnsi="仿宋_GB2312" w:cs="仿宋_GB2312" w:eastAsia="仿宋_GB2312"/>
                <w:sz w:val="28"/>
                <w:color w:val="000000"/>
              </w:rPr>
              <w:t>1.配套发动机结构型式:4缸、水冷、单列、立式、4冲程；</w:t>
            </w:r>
          </w:p>
          <w:p>
            <w:pPr>
              <w:pStyle w:val="null3"/>
              <w:jc w:val="left"/>
            </w:pPr>
            <w:r>
              <w:rPr>
                <w:rFonts w:ascii="仿宋_GB2312" w:hAnsi="仿宋_GB2312" w:cs="仿宋_GB2312" w:eastAsia="仿宋_GB2312"/>
                <w:sz w:val="28"/>
                <w:color w:val="000000"/>
              </w:rPr>
              <w:t>2.配套发动机标定功率:≥88.4kw；</w:t>
            </w:r>
          </w:p>
          <w:p>
            <w:pPr>
              <w:pStyle w:val="null3"/>
              <w:jc w:val="left"/>
            </w:pPr>
            <w:r>
              <w:rPr>
                <w:rFonts w:ascii="仿宋_GB2312" w:hAnsi="仿宋_GB2312" w:cs="仿宋_GB2312" w:eastAsia="仿宋_GB2312"/>
                <w:sz w:val="28"/>
                <w:color w:val="000000"/>
              </w:rPr>
              <w:t>3.配套发动机标定转速:≥2500r/min；</w:t>
            </w:r>
          </w:p>
          <w:p>
            <w:pPr>
              <w:pStyle w:val="null3"/>
              <w:jc w:val="left"/>
            </w:pPr>
            <w:r>
              <w:rPr>
                <w:rFonts w:ascii="仿宋_GB2312" w:hAnsi="仿宋_GB2312" w:cs="仿宋_GB2312" w:eastAsia="仿宋_GB2312"/>
                <w:sz w:val="28"/>
                <w:color w:val="000000"/>
              </w:rPr>
              <w:t>4.整机外形尺寸(长*宽*高):≥5600*2500*2700；</w:t>
            </w:r>
          </w:p>
          <w:p>
            <w:pPr>
              <w:pStyle w:val="null3"/>
              <w:jc w:val="left"/>
            </w:pPr>
            <w:r>
              <w:rPr>
                <w:rFonts w:ascii="仿宋_GB2312" w:hAnsi="仿宋_GB2312" w:cs="仿宋_GB2312" w:eastAsia="仿宋_GB2312"/>
                <w:sz w:val="28"/>
                <w:color w:val="000000"/>
              </w:rPr>
              <w:t>5.整机质量:≥4300kg;割台工作幅宽:≥2250mm；</w:t>
            </w:r>
          </w:p>
          <w:p>
            <w:pPr>
              <w:pStyle w:val="null3"/>
              <w:jc w:val="left"/>
            </w:pPr>
            <w:r>
              <w:rPr>
                <w:rFonts w:ascii="仿宋_GB2312" w:hAnsi="仿宋_GB2312" w:cs="仿宋_GB2312" w:eastAsia="仿宋_GB2312"/>
                <w:sz w:val="28"/>
                <w:color w:val="000000"/>
              </w:rPr>
              <w:t>6.最小离地间隙:230mm；</w:t>
            </w:r>
          </w:p>
          <w:p>
            <w:pPr>
              <w:pStyle w:val="null3"/>
              <w:jc w:val="left"/>
            </w:pPr>
            <w:r>
              <w:rPr>
                <w:rFonts w:ascii="仿宋_GB2312" w:hAnsi="仿宋_GB2312" w:cs="仿宋_GB2312" w:eastAsia="仿宋_GB2312"/>
                <w:sz w:val="28"/>
                <w:color w:val="000000"/>
              </w:rPr>
              <w:t>7.割刀型式:1型；</w:t>
            </w:r>
          </w:p>
          <w:p>
            <w:pPr>
              <w:pStyle w:val="null3"/>
              <w:jc w:val="left"/>
            </w:pPr>
            <w:r>
              <w:rPr>
                <w:rFonts w:ascii="仿宋_GB2312" w:hAnsi="仿宋_GB2312" w:cs="仿宋_GB2312" w:eastAsia="仿宋_GB2312"/>
                <w:sz w:val="28"/>
                <w:color w:val="000000"/>
              </w:rPr>
              <w:t>8.喂入量:≥6.0kg/s；</w:t>
            </w:r>
          </w:p>
          <w:p>
            <w:pPr>
              <w:pStyle w:val="null3"/>
              <w:jc w:val="left"/>
            </w:pPr>
            <w:r>
              <w:rPr>
                <w:rFonts w:ascii="仿宋_GB2312" w:hAnsi="仿宋_GB2312" w:cs="仿宋_GB2312" w:eastAsia="仿宋_GB2312"/>
                <w:sz w:val="28"/>
                <w:color w:val="000000"/>
              </w:rPr>
              <w:t>9.作业小时生产率:0.38-0.87hm/h；</w:t>
            </w:r>
          </w:p>
          <w:p>
            <w:pPr>
              <w:pStyle w:val="null3"/>
              <w:jc w:val="left"/>
            </w:pPr>
            <w:r>
              <w:rPr>
                <w:rFonts w:ascii="仿宋_GB2312" w:hAnsi="仿宋_GB2312" w:cs="仿宋_GB2312" w:eastAsia="仿宋_GB2312"/>
                <w:sz w:val="28"/>
                <w:color w:val="000000"/>
              </w:rPr>
              <w:t>10单位作业量燃油消耗量:10-21kg/hm；</w:t>
            </w:r>
          </w:p>
          <w:p>
            <w:pPr>
              <w:pStyle w:val="null3"/>
              <w:jc w:val="left"/>
            </w:pPr>
            <w:r>
              <w:rPr>
                <w:rFonts w:ascii="仿宋_GB2312" w:hAnsi="仿宋_GB2312" w:cs="仿宋_GB2312" w:eastAsia="仿宋_GB2312"/>
                <w:sz w:val="28"/>
                <w:color w:val="000000"/>
              </w:rPr>
              <w:t>11.割台搅龙型式:螺旋式；</w:t>
            </w:r>
          </w:p>
          <w:p>
            <w:pPr>
              <w:pStyle w:val="null3"/>
              <w:jc w:val="left"/>
            </w:pPr>
            <w:r>
              <w:rPr>
                <w:rFonts w:ascii="仿宋_GB2312" w:hAnsi="仿宋_GB2312" w:cs="仿宋_GB2312" w:eastAsia="仿宋_GB2312"/>
                <w:sz w:val="28"/>
                <w:color w:val="000000"/>
              </w:rPr>
              <w:t>12.履带接地压力:≥20.5kPa；</w:t>
            </w:r>
          </w:p>
          <w:p>
            <w:pPr>
              <w:pStyle w:val="null3"/>
              <w:jc w:val="left"/>
            </w:pPr>
            <w:r>
              <w:rPr>
                <w:rFonts w:ascii="仿宋_GB2312" w:hAnsi="仿宋_GB2312" w:cs="仿宋_GB2312" w:eastAsia="仿宋_GB2312"/>
                <w:sz w:val="28"/>
                <w:color w:val="000000"/>
              </w:rPr>
              <w:t>13.拨禾轮型式:偏心弹齿式；</w:t>
            </w:r>
          </w:p>
          <w:p>
            <w:pPr>
              <w:pStyle w:val="null3"/>
              <w:jc w:val="left"/>
            </w:pPr>
            <w:r>
              <w:rPr>
                <w:rFonts w:ascii="仿宋_GB2312" w:hAnsi="仿宋_GB2312" w:cs="仿宋_GB2312" w:eastAsia="仿宋_GB2312"/>
                <w:sz w:val="28"/>
                <w:color w:val="000000"/>
              </w:rPr>
              <w:t>14.脱粒机构布置方式:纵轴流式；</w:t>
            </w:r>
          </w:p>
          <w:p>
            <w:pPr>
              <w:pStyle w:val="null3"/>
              <w:jc w:val="left"/>
            </w:pPr>
            <w:r>
              <w:rPr>
                <w:rFonts w:ascii="仿宋_GB2312" w:hAnsi="仿宋_GB2312" w:cs="仿宋_GB2312" w:eastAsia="仿宋_GB2312"/>
                <w:sz w:val="28"/>
                <w:color w:val="000000"/>
              </w:rPr>
              <w:t>15.履带轨距:≥1200mm；</w:t>
            </w:r>
          </w:p>
          <w:p>
            <w:pPr>
              <w:pStyle w:val="null3"/>
              <w:jc w:val="left"/>
            </w:pPr>
            <w:r>
              <w:rPr>
                <w:rFonts w:ascii="仿宋_GB2312" w:hAnsi="仿宋_GB2312" w:cs="仿宋_GB2312" w:eastAsia="仿宋_GB2312"/>
                <w:sz w:val="28"/>
                <w:color w:val="000000"/>
              </w:rPr>
              <w:t>16.制动器型式(前、后)干式摩擦式；</w:t>
            </w:r>
          </w:p>
          <w:p>
            <w:pPr>
              <w:pStyle w:val="null3"/>
              <w:jc w:val="left"/>
            </w:pPr>
            <w:r>
              <w:rPr>
                <w:rFonts w:ascii="仿宋_GB2312" w:hAnsi="仿宋_GB2312" w:cs="仿宋_GB2312" w:eastAsia="仿宋_GB2312"/>
                <w:sz w:val="28"/>
                <w:color w:val="000000"/>
              </w:rPr>
              <w:t>17.驾驶室类型:封闭式；</w:t>
            </w:r>
          </w:p>
          <w:p>
            <w:pPr>
              <w:pStyle w:val="null3"/>
              <w:jc w:val="left"/>
            </w:pPr>
            <w:r>
              <w:rPr>
                <w:rFonts w:ascii="仿宋_GB2312" w:hAnsi="仿宋_GB2312" w:cs="仿宋_GB2312" w:eastAsia="仿宋_GB2312"/>
                <w:sz w:val="28"/>
                <w:color w:val="000000"/>
              </w:rPr>
              <w:t>18.配收割机爬梯锰钢合金钢跳板梯子1个，4米45宽5吨带爬头款2只；</w:t>
            </w:r>
          </w:p>
          <w:p>
            <w:pPr>
              <w:pStyle w:val="null3"/>
              <w:jc w:val="both"/>
            </w:pPr>
            <w:r>
              <w:rPr>
                <w:rFonts w:ascii="仿宋_GB2312" w:hAnsi="仿宋_GB2312" w:cs="仿宋_GB2312" w:eastAsia="仿宋_GB2312"/>
                <w:sz w:val="28"/>
                <w:color w:val="000000"/>
              </w:rPr>
              <w:t>19.配粉碎装置1套，国四马力120。</w:t>
            </w:r>
          </w:p>
        </w:tc>
      </w:tr>
    </w:tbl>
    <w:p>
      <w:pPr>
        <w:pStyle w:val="null3"/>
        <w:jc w:val="left"/>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拖拉机</w:t>
            </w:r>
          </w:p>
        </w:tc>
        <w:tc>
          <w:tcPr>
            <w:tcW w:type="dxa" w:w="5814"/>
          </w:tcPr>
          <w:p>
            <w:pPr>
              <w:pStyle w:val="null3"/>
              <w:jc w:val="left"/>
            </w:pPr>
            <w:r>
              <w:rPr>
                <w:rFonts w:ascii="仿宋_GB2312" w:hAnsi="仿宋_GB2312" w:cs="仿宋_GB2312" w:eastAsia="仿宋_GB2312"/>
                <w:sz w:val="28"/>
                <w:color w:val="000000"/>
              </w:rPr>
              <w:t>1.整机形式：轮式；</w:t>
            </w:r>
          </w:p>
          <w:p>
            <w:pPr>
              <w:pStyle w:val="null3"/>
              <w:jc w:val="left"/>
            </w:pPr>
            <w:r>
              <w:rPr>
                <w:rFonts w:ascii="仿宋_GB2312" w:hAnsi="仿宋_GB2312" w:cs="仿宋_GB2312" w:eastAsia="仿宋_GB2312"/>
                <w:sz w:val="28"/>
                <w:color w:val="000000"/>
              </w:rPr>
              <w:t>▲2.驱动型式:四驱；</w:t>
            </w:r>
          </w:p>
          <w:p>
            <w:pPr>
              <w:pStyle w:val="null3"/>
              <w:jc w:val="left"/>
            </w:pPr>
            <w:r>
              <w:rPr>
                <w:rFonts w:ascii="仿宋_GB2312" w:hAnsi="仿宋_GB2312" w:cs="仿宋_GB2312" w:eastAsia="仿宋_GB2312"/>
                <w:sz w:val="28"/>
                <w:color w:val="000000"/>
              </w:rPr>
              <w:t>3.整机外廓尺寸:≥长4400mm*宽2200mm*高2690mm(驾驶室顶部)；</w:t>
            </w:r>
          </w:p>
          <w:p>
            <w:pPr>
              <w:pStyle w:val="null3"/>
              <w:jc w:val="left"/>
            </w:pPr>
            <w:r>
              <w:rPr>
                <w:rFonts w:ascii="仿宋_GB2312" w:hAnsi="仿宋_GB2312" w:cs="仿宋_GB2312" w:eastAsia="仿宋_GB2312"/>
                <w:sz w:val="28"/>
                <w:color w:val="000000"/>
              </w:rPr>
              <w:t>4.轴距或履带接地长:≥2350mm,常用轮距(前轮/后轮)或轨距:≥1660/1600mm,最小离地间隙及部位500支架(悬挂机构)，最小使用质量:3345kg,挡位数(前进/后退):12/12,主变速挡位:6，副变速挡位数:2*(1+1)；</w:t>
            </w:r>
          </w:p>
          <w:p>
            <w:pPr>
              <w:pStyle w:val="null3"/>
              <w:jc w:val="left"/>
            </w:pPr>
            <w:r>
              <w:rPr>
                <w:rFonts w:ascii="仿宋_GB2312" w:hAnsi="仿宋_GB2312" w:cs="仿宋_GB2312" w:eastAsia="仿宋_GB2312"/>
                <w:sz w:val="28"/>
                <w:color w:val="000000"/>
              </w:rPr>
              <w:t>5.发动机与主离合器联接方式:直联式；</w:t>
            </w:r>
          </w:p>
          <w:p>
            <w:pPr>
              <w:pStyle w:val="null3"/>
              <w:jc w:val="left"/>
            </w:pPr>
            <w:r>
              <w:rPr>
                <w:rFonts w:ascii="仿宋_GB2312" w:hAnsi="仿宋_GB2312" w:cs="仿宋_GB2312" w:eastAsia="仿宋_GB2312"/>
                <w:sz w:val="28"/>
                <w:color w:val="000000"/>
              </w:rPr>
              <w:t>★6.发动机结构型式:立式水冷四缸涡轮增压柴油机</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▲7.发动机标定功率(或额定功率):≥69.9KW；</w:t>
            </w:r>
          </w:p>
          <w:p>
            <w:pPr>
              <w:pStyle w:val="null3"/>
              <w:jc w:val="left"/>
            </w:pPr>
            <w:r>
              <w:rPr>
                <w:rFonts w:ascii="仿宋_GB2312" w:hAnsi="仿宋_GB2312" w:cs="仿宋_GB2312" w:eastAsia="仿宋_GB2312"/>
                <w:sz w:val="28"/>
                <w:color w:val="000000"/>
              </w:rPr>
              <w:t>8. 最小使用比质量:47.85kg/k；</w:t>
            </w:r>
          </w:p>
          <w:p>
            <w:pPr>
              <w:pStyle w:val="null3"/>
              <w:jc w:val="left"/>
            </w:pPr>
            <w:r>
              <w:rPr>
                <w:rFonts w:ascii="仿宋_GB2312" w:hAnsi="仿宋_GB2312" w:cs="仿宋_GB2312" w:eastAsia="仿宋_GB2312"/>
                <w:sz w:val="28"/>
                <w:color w:val="000000"/>
              </w:rPr>
              <w:t>▲9. 发动机标定转速≥2600r/min；</w:t>
            </w:r>
          </w:p>
          <w:p>
            <w:pPr>
              <w:pStyle w:val="null3"/>
              <w:jc w:val="left"/>
            </w:pPr>
            <w:r>
              <w:rPr>
                <w:rFonts w:ascii="仿宋_GB2312" w:hAnsi="仿宋_GB2312" w:cs="仿宋_GB2312" w:eastAsia="仿宋_GB2312"/>
                <w:sz w:val="28"/>
                <w:color w:val="000000"/>
              </w:rPr>
              <w:t>10.排气管消声腔外形尺寸(长*宽*厚或径):≥175mm*258mm*157mm；</w:t>
            </w:r>
          </w:p>
          <w:p>
            <w:pPr>
              <w:pStyle w:val="null3"/>
              <w:jc w:val="left"/>
            </w:pPr>
            <w:r>
              <w:rPr>
                <w:rFonts w:ascii="仿宋_GB2312" w:hAnsi="仿宋_GB2312" w:cs="仿宋_GB2312" w:eastAsia="仿宋_GB2312"/>
                <w:sz w:val="28"/>
                <w:color w:val="000000"/>
              </w:rPr>
              <w:t>▲11.转向系型式:全液压，转向系转向操纵机构:方向盘，传动系箱体数量、变速箱(器)型式:箱体数量3个，机械空间组成式；</w:t>
            </w:r>
          </w:p>
          <w:p>
            <w:pPr>
              <w:pStyle w:val="null3"/>
              <w:jc w:val="left"/>
            </w:pPr>
            <w:r>
              <w:rPr>
                <w:rFonts w:ascii="仿宋_GB2312" w:hAnsi="仿宋_GB2312" w:cs="仿宋_GB2312" w:eastAsia="仿宋_GB2312"/>
                <w:sz w:val="28"/>
                <w:color w:val="000000"/>
              </w:rPr>
              <w:t>12.液压悬挂系统型式:半分置式；</w:t>
            </w:r>
          </w:p>
          <w:p>
            <w:pPr>
              <w:pStyle w:val="null3"/>
              <w:jc w:val="left"/>
            </w:pPr>
            <w:r>
              <w:rPr>
                <w:rFonts w:ascii="仿宋_GB2312" w:hAnsi="仿宋_GB2312" w:cs="仿宋_GB2312" w:eastAsia="仿宋_GB2312"/>
                <w:sz w:val="28"/>
                <w:color w:val="000000"/>
              </w:rPr>
              <w:t>13.悬挂装置型式:后置式三点悬挂；</w:t>
            </w:r>
          </w:p>
          <w:p>
            <w:pPr>
              <w:pStyle w:val="null3"/>
              <w:jc w:val="left"/>
            </w:pPr>
            <w:r>
              <w:rPr>
                <w:rFonts w:ascii="仿宋_GB2312" w:hAnsi="仿宋_GB2312" w:cs="仿宋_GB2312" w:eastAsia="仿宋_GB2312"/>
                <w:sz w:val="28"/>
                <w:color w:val="000000"/>
              </w:rPr>
              <w:t>14.配旋耕机（耕幅2.3米）；</w:t>
            </w:r>
          </w:p>
          <w:p>
            <w:pPr>
              <w:pStyle w:val="null3"/>
              <w:jc w:val="left"/>
            </w:pPr>
            <w:r>
              <w:rPr>
                <w:rFonts w:ascii="仿宋_GB2312" w:hAnsi="仿宋_GB2312" w:cs="仿宋_GB2312" w:eastAsia="仿宋_GB2312"/>
                <w:sz w:val="28"/>
                <w:color w:val="000000"/>
              </w:rPr>
              <w:t>15.配伸缩平田器，伸缩2米，伸开3.8米；</w:t>
            </w:r>
          </w:p>
          <w:p>
            <w:pPr>
              <w:pStyle w:val="null3"/>
              <w:jc w:val="both"/>
            </w:pPr>
            <w:r>
              <w:rPr>
                <w:rFonts w:ascii="仿宋_GB2312" w:hAnsi="仿宋_GB2312" w:cs="仿宋_GB2312" w:eastAsia="仿宋_GB2312"/>
                <w:sz w:val="28"/>
                <w:color w:val="000000"/>
              </w:rPr>
              <w:t>16.配秸秆粉碎机2.0米。</w:t>
            </w:r>
          </w:p>
        </w:tc>
      </w:tr>
    </w:tbl>
    <w:p>
      <w:pPr>
        <w:pStyle w:val="null3"/>
        <w:jc w:val="left"/>
      </w:pPr>
      <w:r>
        <w:rPr>
          <w:rFonts w:ascii="仿宋_GB2312" w:hAnsi="仿宋_GB2312" w:cs="仿宋_GB2312" w:eastAsia="仿宋_GB2312"/>
        </w:rPr>
        <w:t>标的名称：小麦播种机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小麦播种机</w:t>
            </w:r>
          </w:p>
        </w:tc>
        <w:tc>
          <w:tcPr>
            <w:tcW w:type="dxa" w:w="5814"/>
          </w:tcPr>
          <w:p>
            <w:pPr>
              <w:pStyle w:val="null3"/>
              <w:jc w:val="left"/>
            </w:pPr>
            <w:r>
              <w:rPr>
                <w:rFonts w:ascii="仿宋_GB2312" w:hAnsi="仿宋_GB2312" w:cs="仿宋_GB2312" w:eastAsia="仿宋_GB2312"/>
                <w:sz w:val="28"/>
                <w:color w:val="000000"/>
              </w:rPr>
              <w:t>★1.播种行数：≥12行；</w:t>
            </w:r>
          </w:p>
          <w:p>
            <w:pPr>
              <w:pStyle w:val="null3"/>
              <w:jc w:val="left"/>
            </w:pPr>
            <w:r>
              <w:rPr>
                <w:rFonts w:ascii="仿宋_GB2312" w:hAnsi="仿宋_GB2312" w:cs="仿宋_GB2312" w:eastAsia="仿宋_GB2312"/>
                <w:sz w:val="28"/>
                <w:color w:val="000000"/>
              </w:rPr>
              <w:t>▲2.播幅：≥2米；</w:t>
            </w:r>
          </w:p>
          <w:p>
            <w:pPr>
              <w:pStyle w:val="null3"/>
              <w:jc w:val="left"/>
            </w:pPr>
            <w:r>
              <w:rPr>
                <w:rFonts w:ascii="仿宋_GB2312" w:hAnsi="仿宋_GB2312" w:cs="仿宋_GB2312" w:eastAsia="仿宋_GB2312"/>
                <w:sz w:val="28"/>
                <w:color w:val="000000"/>
              </w:rPr>
              <w:t>▲3.开沟器类型：锰钢淬火圆盘开沟器（直径 250mm），加装弹簧腿式开沟器；</w:t>
            </w:r>
          </w:p>
          <w:p>
            <w:pPr>
              <w:pStyle w:val="null3"/>
              <w:jc w:val="both"/>
            </w:pPr>
            <w:r>
              <w:rPr>
                <w:rFonts w:ascii="仿宋_GB2312" w:hAnsi="仿宋_GB2312" w:cs="仿宋_GB2312" w:eastAsia="仿宋_GB2312"/>
                <w:sz w:val="28"/>
                <w:color w:val="000000"/>
              </w:rPr>
              <w:t>▲4.种肥箱材质加厚不锈钢板，种箱≥75L（约装小麦种子 45kg），肥箱75L（约装颗粒肥 60kg）。</w:t>
            </w:r>
          </w:p>
        </w:tc>
      </w:tr>
    </w:tbl>
    <w:p>
      <w:pPr>
        <w:pStyle w:val="null3"/>
        <w:jc w:val="left"/>
      </w:pPr>
      <w:r>
        <w:rPr>
          <w:rFonts w:ascii="仿宋_GB2312" w:hAnsi="仿宋_GB2312" w:cs="仿宋_GB2312" w:eastAsia="仿宋_GB2312"/>
        </w:rPr>
        <w:t>标的名称：农业无人机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农业无人机</w:t>
            </w:r>
          </w:p>
        </w:tc>
        <w:tc>
          <w:tcPr>
            <w:tcW w:type="dxa" w:w="5814"/>
          </w:tcPr>
          <w:p>
            <w:pPr>
              <w:pStyle w:val="null3"/>
              <w:jc w:val="left"/>
            </w:pPr>
            <w:r>
              <w:rPr>
                <w:rFonts w:ascii="仿宋_GB2312" w:hAnsi="仿宋_GB2312" w:cs="仿宋_GB2312" w:eastAsia="仿宋_GB2312"/>
                <w:sz w:val="28"/>
                <w:color w:val="000000"/>
              </w:rPr>
              <w:t>★1.喷洒系统：喷洒药箱容量≥75升，双重雾化离心喷头，双喷头≥30升/分钟，雾滴粒径 10-500 微米，喷幅5-11 米；</w:t>
            </w:r>
          </w:p>
          <w:p>
            <w:pPr>
              <w:pStyle w:val="null3"/>
              <w:jc w:val="left"/>
            </w:pPr>
            <w:r>
              <w:rPr>
                <w:rFonts w:ascii="仿宋_GB2312" w:hAnsi="仿宋_GB2312" w:cs="仿宋_GB2312" w:eastAsia="仿宋_GB2312"/>
                <w:sz w:val="28"/>
                <w:color w:val="000000"/>
              </w:rPr>
              <w:t>2.播撒系统：料箱容量≥150升，400kg/分钟，适配 0.5-10 毫米颗粒，播幅3-10 米；</w:t>
            </w:r>
          </w:p>
          <w:p>
            <w:pPr>
              <w:pStyle w:val="null3"/>
              <w:jc w:val="left"/>
            </w:pPr>
            <w:r>
              <w:rPr>
                <w:rFonts w:ascii="仿宋_GB2312" w:hAnsi="仿宋_GB2312" w:cs="仿宋_GB2312" w:eastAsia="仿宋_GB2312"/>
                <w:sz w:val="28"/>
                <w:color w:val="000000"/>
              </w:rPr>
              <w:t>▲3.吊运能力≥85公斤，支持自动消摆与重量检测；</w:t>
            </w:r>
          </w:p>
          <w:p>
            <w:pPr>
              <w:pStyle w:val="null3"/>
              <w:jc w:val="both"/>
            </w:pPr>
            <w:r>
              <w:rPr>
                <w:rFonts w:ascii="仿宋_GB2312" w:hAnsi="仿宋_GB2312" w:cs="仿宋_GB2312" w:eastAsia="仿宋_GB2312"/>
                <w:sz w:val="28"/>
                <w:color w:val="000000"/>
              </w:rPr>
              <w:t>4.续航：满载作业续航≥18 分钟，快充 8-9 分钟。</w:t>
            </w:r>
          </w:p>
        </w:tc>
      </w:tr>
    </w:tbl>
    <w:p>
      <w:pPr>
        <w:pStyle w:val="null3"/>
        <w:jc w:val="left"/>
      </w:pPr>
      <w:r>
        <w:rPr>
          <w:rFonts w:ascii="仿宋_GB2312" w:hAnsi="仿宋_GB2312" w:cs="仿宋_GB2312" w:eastAsia="仿宋_GB2312"/>
        </w:rPr>
        <w:t>标的名称：油菜捡拾器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油菜捡拾器</w:t>
            </w:r>
          </w:p>
        </w:tc>
        <w:tc>
          <w:tcPr>
            <w:tcW w:type="dxa" w:w="5814"/>
          </w:tcPr>
          <w:p>
            <w:pPr>
              <w:pStyle w:val="null3"/>
              <w:jc w:val="both"/>
            </w:pPr>
            <w:r>
              <w:rPr>
                <w:rFonts w:ascii="仿宋_GB2312" w:hAnsi="仿宋_GB2312" w:cs="仿宋_GB2312" w:eastAsia="仿宋_GB2312"/>
                <w:sz w:val="28"/>
                <w:color w:val="000000"/>
              </w:rPr>
              <w:t>▲割台宽度：≥2.2米。</w:t>
            </w:r>
          </w:p>
        </w:tc>
      </w:tr>
    </w:tbl>
    <w:p>
      <w:pPr>
        <w:pStyle w:val="null3"/>
        <w:jc w:val="left"/>
      </w:pPr>
      <w:r>
        <w:rPr>
          <w:rFonts w:ascii="仿宋_GB2312" w:hAnsi="仿宋_GB2312" w:cs="仿宋_GB2312" w:eastAsia="仿宋_GB2312"/>
        </w:rPr>
        <w:t>标的名称：钢结构大棚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钢结构大棚</w:t>
            </w:r>
          </w:p>
        </w:tc>
        <w:tc>
          <w:tcPr>
            <w:tcW w:type="dxa" w:w="5814"/>
          </w:tcPr>
          <w:p>
            <w:pPr>
              <w:pStyle w:val="null3"/>
              <w:jc w:val="both"/>
            </w:pPr>
            <w:r>
              <w:rPr>
                <w:rFonts w:ascii="仿宋_GB2312" w:hAnsi="仿宋_GB2312" w:cs="仿宋_GB2312" w:eastAsia="仿宋_GB2312"/>
                <w:sz w:val="28"/>
                <w:color w:val="000000"/>
              </w:rPr>
              <w:t>简易钢结构大棚，尺寸为：</w:t>
            </w:r>
            <w:r>
              <w:rPr>
                <w:rFonts w:ascii="仿宋_GB2312" w:hAnsi="仿宋_GB2312" w:cs="仿宋_GB2312" w:eastAsia="仿宋_GB2312"/>
                <w:sz w:val="28"/>
                <w:color w:val="000000"/>
              </w:rPr>
              <w:t>8mx12mx13.5m（长x宽x高）,围护结构为下部为1.4米砖墙矮墙+压型钢板墙面，具体做法详设计图纸。含暂列金6955.78元。</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1）中标供应商负责设备安装、调试。货物到达现场后，</w:t>
            </w:r>
            <w:r>
              <w:rPr>
                <w:rFonts w:ascii="仿宋_GB2312" w:hAnsi="仿宋_GB2312" w:cs="仿宋_GB2312" w:eastAsia="仿宋_GB2312"/>
                <w:sz w:val="28"/>
              </w:rPr>
              <w:t>中标</w:t>
            </w:r>
            <w:r>
              <w:rPr>
                <w:rFonts w:ascii="仿宋_GB2312" w:hAnsi="仿宋_GB2312" w:cs="仿宋_GB2312" w:eastAsia="仿宋_GB2312"/>
                <w:sz w:val="28"/>
              </w:rPr>
              <w:t>供应商接到采购人通知后3日内到达现场组织安装、调试，达到正常运行要求，保证采购人正常使用。所需的费用包括在中标价格中。</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中标</w:t>
            </w:r>
            <w:r>
              <w:rPr>
                <w:rFonts w:ascii="仿宋_GB2312" w:hAnsi="仿宋_GB2312" w:cs="仿宋_GB2312" w:eastAsia="仿宋_GB2312"/>
                <w:sz w:val="28"/>
              </w:rPr>
              <w:t>供应商应就设备的安装、调试、操作、维修、保养等对采购人维修技术人员进行现场培训。设备安装调试完毕后，</w:t>
            </w:r>
            <w:r>
              <w:rPr>
                <w:rFonts w:ascii="仿宋_GB2312" w:hAnsi="仿宋_GB2312" w:cs="仿宋_GB2312" w:eastAsia="仿宋_GB2312"/>
                <w:sz w:val="28"/>
              </w:rPr>
              <w:t>中标</w:t>
            </w:r>
            <w:r>
              <w:rPr>
                <w:rFonts w:ascii="仿宋_GB2312" w:hAnsi="仿宋_GB2312" w:cs="仿宋_GB2312" w:eastAsia="仿宋_GB2312"/>
                <w:sz w:val="28"/>
              </w:rPr>
              <w:t>供应商应对采购人的操作和技术人员进行操作和维护培训，直至采购人的操作和技术人员能独立熟练操作，同时能完成设备维护和一般常见故障的维修工作。</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both"/>
            </w:pPr>
            <w:r>
              <w:rPr>
                <w:rFonts w:ascii="仿宋_GB2312" w:hAnsi="仿宋_GB2312" w:cs="仿宋_GB2312" w:eastAsia="仿宋_GB2312"/>
                <w:sz w:val="28"/>
              </w:rPr>
              <w:t>质保期内设备发生故障时，在接到采购人通知后，供应商应在</w:t>
            </w:r>
            <w:r>
              <w:rPr>
                <w:rFonts w:ascii="仿宋_GB2312" w:hAnsi="仿宋_GB2312" w:cs="仿宋_GB2312" w:eastAsia="仿宋_GB2312"/>
                <w:sz w:val="28"/>
              </w:rPr>
              <w:t>30分钟内响应，4小时内技术人员到场维修，保证及时供应配件、耗材，排除故障，并承担所产生费用。8小时内无法修复的，提供同等性能代用设备，确保采购人正常使用。若同一设备出现2次及以上同一非人为故障，</w:t>
            </w:r>
            <w:r>
              <w:rPr>
                <w:rFonts w:ascii="仿宋_GB2312" w:hAnsi="仿宋_GB2312" w:cs="仿宋_GB2312" w:eastAsia="仿宋_GB2312"/>
                <w:sz w:val="28"/>
              </w:rPr>
              <w:t>中标</w:t>
            </w:r>
            <w:r>
              <w:rPr>
                <w:rFonts w:ascii="仿宋_GB2312" w:hAnsi="仿宋_GB2312" w:cs="仿宋_GB2312" w:eastAsia="仿宋_GB2312"/>
                <w:sz w:val="28"/>
              </w:rPr>
              <w:t>供应商必须免费更换技术参数相同或更优的设备，质保期后产生的维修费用，材料费按成本价收取。</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8"/>
              </w:rPr>
              <w:t>中标</w:t>
            </w:r>
            <w:r>
              <w:rPr>
                <w:rFonts w:ascii="仿宋_GB2312" w:hAnsi="仿宋_GB2312" w:cs="仿宋_GB2312" w:eastAsia="仿宋_GB2312"/>
                <w:sz w:val="28"/>
              </w:rPr>
              <w:t>供应商须提供全新的货物（含零部件、配件、使用说明书等），表面无划伤、无碰撞痕迹，且权属清楚，不得侵害他人的知识产权。</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中标</w:t>
            </w:r>
            <w:r>
              <w:rPr>
                <w:rFonts w:ascii="仿宋_GB2312" w:hAnsi="仿宋_GB2312" w:cs="仿宋_GB2312" w:eastAsia="仿宋_GB2312"/>
                <w:sz w:val="28"/>
              </w:rPr>
              <w:t>供应商应保证在本项目中使用的任何产品和服务（包括部分使用），不会产生因第三方提出侵犯其专利权、商标权或其他知识产权而引起的法律和经济纠纷，如因专利权、商标权或其他知识产权而引起的法律和经济纠纷，由</w:t>
            </w:r>
            <w:r>
              <w:rPr>
                <w:rFonts w:ascii="仿宋_GB2312" w:hAnsi="仿宋_GB2312" w:cs="仿宋_GB2312" w:eastAsia="仿宋_GB2312"/>
                <w:sz w:val="28"/>
              </w:rPr>
              <w:t>中标</w:t>
            </w:r>
            <w:r>
              <w:rPr>
                <w:rFonts w:ascii="仿宋_GB2312" w:hAnsi="仿宋_GB2312" w:cs="仿宋_GB2312" w:eastAsia="仿宋_GB2312"/>
                <w:sz w:val="28"/>
              </w:rPr>
              <w:t>供应商承担所有相关责任。（2）</w:t>
            </w:r>
            <w:r>
              <w:rPr>
                <w:rFonts w:ascii="仿宋_GB2312" w:hAnsi="仿宋_GB2312" w:cs="仿宋_GB2312" w:eastAsia="仿宋_GB2312"/>
                <w:sz w:val="28"/>
              </w:rPr>
              <w:t>中标</w:t>
            </w:r>
            <w:r>
              <w:rPr>
                <w:rFonts w:ascii="仿宋_GB2312" w:hAnsi="仿宋_GB2312" w:cs="仿宋_GB2312" w:eastAsia="仿宋_GB2312"/>
                <w:sz w:val="28"/>
              </w:rPr>
              <w:t>供应商将在采购项目实施过程中采用自有或者第三方知识成果的，应当在响应文件中载明，并提供相关知识产权证明文件。使用该知识成果后，中标供应商需提供开发接口和开发手册等技术资料，并承诺提供无限期支持，采购人享有使用权（含采购人委托第三方在该项目后续开发的使用权）。（3）如采用</w:t>
            </w:r>
            <w:r>
              <w:rPr>
                <w:rFonts w:ascii="仿宋_GB2312" w:hAnsi="仿宋_GB2312" w:cs="仿宋_GB2312" w:eastAsia="仿宋_GB2312"/>
                <w:sz w:val="28"/>
              </w:rPr>
              <w:t>中标</w:t>
            </w:r>
            <w:r>
              <w:rPr>
                <w:rFonts w:ascii="仿宋_GB2312" w:hAnsi="仿宋_GB2312" w:cs="仿宋_GB2312" w:eastAsia="仿宋_GB2312"/>
                <w:sz w:val="28"/>
              </w:rPr>
              <w:t>供应商所不拥有的知识产权，则在报价中必须包括合法获取该知识产权的相关费用。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自合同签订之日起45日。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东青镇互裕村</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1、合同签订，设备到货后，达到付款条件起15日内，支付合同总金额的50.00%</w:t>
            </w:r>
          </w:p>
          <w:p>
            <w:pPr>
              <w:pStyle w:val="null3"/>
              <w:jc w:val="left"/>
            </w:pPr>
            <w:r>
              <w:rPr>
                <w:rFonts w:ascii="仿宋_GB2312" w:hAnsi="仿宋_GB2312" w:cs="仿宋_GB2312" w:eastAsia="仿宋_GB2312"/>
              </w:rPr>
              <w:t>2、全部设备安装调试完毕并验收合格后，达到付款条件起15日内，支付合同总金额的50.00%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釆购需求和履约验收管理的指导意见》(财库〔2016〕205号)《政府采购需求管理办法》财库〔2021〕22号要求、采购文件规定的要求和供应商投标文件及合同承诺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所有设备保修期为1年（验收合格之日开始计算），厂商保修大于1年的，以厂商保修期为准。</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双方10日内不能协商一致，向项目所在地人民法院起诉。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对本项目提供的实施方案包含①备货方案、②质量保证措施、③运输方案、④安装调试方案等。2.供应商对本项目提供的售后服务方案包含①售后保证措施、②维修响应时间、③服务人员安排、④零部件更换措施、⑤现场故障服务措施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1.供应商需在使用投标(响应)客户端编制响应文件时，按要求填写《投标(响应)函》完成承诺并进行电子签章。2.供应商需在使用投标(响应)客户端编制响应文件时，提供营业执照扫描件并进行电子签章。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审过程中，评标委员会认为投标人报价明显低于其他通过符合性审查投标人的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报价合理性。投标人不能证明其报价合 理性的，评标委员会应当将其投标文件作为无效响应处理。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第三章“技术、服务及其他要求”中的实质性要求</w:t>
            </w:r>
          </w:p>
        </w:tc>
        <w:tc>
          <w:tcPr>
            <w:tcW w:type="dxa" w:w="3322"/>
          </w:tcPr>
          <w:p>
            <w:pPr>
              <w:pStyle w:val="null3"/>
              <w:jc w:val="left"/>
            </w:pPr>
            <w:r>
              <w:rPr>
                <w:rFonts w:ascii="仿宋_GB2312" w:hAnsi="仿宋_GB2312" w:cs="仿宋_GB2312" w:eastAsia="仿宋_GB2312"/>
              </w:rPr>
              <w:t>投标人须针对招标文件第三章技术、服务及其他要求的实质性要求进行审查。</w:t>
            </w:r>
          </w:p>
        </w:tc>
        <w:tc>
          <w:tcPr>
            <w:tcW w:type="dxa" w:w="1910"/>
          </w:tcPr>
          <w:p>
            <w:pPr>
              <w:pStyle w:val="null3"/>
              <w:jc w:val="left"/>
            </w:pPr>
            <w:r>
              <w:rPr>
                <w:rFonts w:ascii="仿宋_GB2312" w:hAnsi="仿宋_GB2312" w:cs="仿宋_GB2312" w:eastAsia="仿宋_GB2312"/>
              </w:rPr>
              <w:t>商务要求.docx,投标人应提交的相关证明材料,产品技术参数响应表,服务应答表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完全满足招标文件技术参数要求的得24分，带“▲”的得12分（共12条），每有一项负偏离的扣1分；非“▲”的得12分（共24条），每有一项负偏离的扣0.5分；直至此项分值扣完为止。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根据提供的实施方案按以下标准评分包括但不限于以下内容：①备货方案、②质量保证措施、③运输方案、④安装调试方案等；方案齐全的得20分。每有一项方案内容缺项的扣5分，每有一项方案内容缺陷的扣2.5分，扣完为止。未提供不得分。注：“缺项”为某一项要求的内容未提供；“缺陷”为内容存在前后内容互相矛盾、引用的规范及标准错误、地点区域错误、套用其他项目方案、存在与本项目无关的内容等。</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根据提供的售后服务方案包括但不限于以下内容：①售后保证措施、②维修响应时间、③服务人员安排、④零部件更换措施、⑤现场故障服务措施等；方案齐全的得20分。每有一项方案内容缺项的扣4分，每有一项方案内容缺陷的扣2分，扣完为止。未提供不得分。注：“缺项”为某一项要求的内容未提供；“缺陷”为内容存在前后内容互相矛盾、引用的规范及标准错误、地点区域错误、套用其他项目方案、存在与本项目无关的内容等。</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供应商提供2022年1月1日以来类似采购绩的，一项得3分，本项最多得6分。（提供合同复印件并加盖鲜章。）类似业绩是指：农用机械采购。</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满足招标文件要求且投标报价最低的报价为评标基准价，其报价分为满分30分，其他供应商的报价统一按照下列公式计算，投标报价得分=(基准价／投标报价)*30%。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详见附件：商务要求.docx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