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F2C6B" w14:textId="77777777" w:rsidR="00C574B5" w:rsidRDefault="00000000">
      <w:pPr>
        <w:spacing w:after="240"/>
        <w:jc w:val="center"/>
        <w:rPr>
          <w:rFonts w:ascii="宋体" w:eastAsia="宋体" w:hAnsi="宋体" w:hint="eastAsia"/>
          <w:b/>
          <w:bCs/>
          <w:sz w:val="36"/>
          <w:szCs w:val="44"/>
        </w:rPr>
      </w:pPr>
      <w:r>
        <w:rPr>
          <w:rFonts w:ascii="宋体" w:eastAsia="宋体" w:hAnsi="宋体" w:hint="eastAsia"/>
          <w:b/>
          <w:bCs/>
          <w:sz w:val="36"/>
          <w:szCs w:val="44"/>
        </w:rPr>
        <w:t>《主要设备技术规格表》</w:t>
      </w:r>
    </w:p>
    <w:tbl>
      <w:tblPr>
        <w:tblStyle w:val="af"/>
        <w:tblW w:w="4886" w:type="pct"/>
        <w:tblLook w:val="04A0" w:firstRow="1" w:lastRow="0" w:firstColumn="1" w:lastColumn="0" w:noHBand="0" w:noVBand="1"/>
      </w:tblPr>
      <w:tblGrid>
        <w:gridCol w:w="700"/>
        <w:gridCol w:w="1124"/>
        <w:gridCol w:w="7690"/>
      </w:tblGrid>
      <w:tr w:rsidR="00C574B5" w14:paraId="078EE2D0" w14:textId="77777777">
        <w:trPr>
          <w:tblHeader/>
        </w:trPr>
        <w:tc>
          <w:tcPr>
            <w:tcW w:w="700" w:type="dxa"/>
            <w:vAlign w:val="center"/>
          </w:tcPr>
          <w:p w14:paraId="78850CEB" w14:textId="77777777" w:rsidR="00C574B5" w:rsidRDefault="00000000">
            <w:pPr>
              <w:jc w:val="center"/>
              <w:rPr>
                <w:rFonts w:ascii="宋体" w:hAnsi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24" w:type="dxa"/>
            <w:vAlign w:val="center"/>
          </w:tcPr>
          <w:p w14:paraId="4182B28B" w14:textId="77777777" w:rsidR="00C574B5" w:rsidRDefault="00000000">
            <w:pPr>
              <w:jc w:val="center"/>
              <w:rPr>
                <w:rFonts w:ascii="宋体" w:hAnsi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设备名称</w:t>
            </w:r>
          </w:p>
        </w:tc>
        <w:tc>
          <w:tcPr>
            <w:tcW w:w="7690" w:type="dxa"/>
            <w:vAlign w:val="center"/>
          </w:tcPr>
          <w:p w14:paraId="1F0114FD" w14:textId="77777777" w:rsidR="00C574B5" w:rsidRDefault="00000000">
            <w:pPr>
              <w:ind w:firstLineChars="150" w:firstLine="316"/>
              <w:jc w:val="center"/>
              <w:rPr>
                <w:rFonts w:ascii="宋体" w:hAnsi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技术参数要求</w:t>
            </w:r>
          </w:p>
        </w:tc>
      </w:tr>
      <w:tr w:rsidR="00C574B5" w14:paraId="73398760" w14:textId="77777777">
        <w:tc>
          <w:tcPr>
            <w:tcW w:w="700" w:type="dxa"/>
            <w:vAlign w:val="center"/>
          </w:tcPr>
          <w:p w14:paraId="7384D050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</w:t>
            </w:r>
          </w:p>
        </w:tc>
        <w:tc>
          <w:tcPr>
            <w:tcW w:w="1124" w:type="dxa"/>
            <w:vAlign w:val="center"/>
          </w:tcPr>
          <w:p w14:paraId="0FA0022F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高效节能防腐风机</w:t>
            </w:r>
          </w:p>
          <w:p w14:paraId="08807688" w14:textId="77777777" w:rsidR="00C574B5" w:rsidRDefault="00C574B5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</w:p>
        </w:tc>
        <w:tc>
          <w:tcPr>
            <w:tcW w:w="7690" w:type="dxa"/>
            <w:vAlign w:val="center"/>
          </w:tcPr>
          <w:p w14:paraId="7E0848E0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高效节能防腐风机</w:t>
            </w:r>
          </w:p>
          <w:p w14:paraId="1EE0BDED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排风风机采用玻璃钢离心风机，外壳及叶轮材质：FRP耐酸碱</w:t>
            </w:r>
            <w:proofErr w:type="spellStart"/>
            <w:r>
              <w:rPr>
                <w:rFonts w:ascii="宋体" w:hAnsi="宋体" w:hint="eastAsia"/>
                <w:kern w:val="0"/>
                <w:szCs w:val="21"/>
              </w:rPr>
              <w:t>VinylEster</w:t>
            </w:r>
            <w:proofErr w:type="spellEnd"/>
            <w:r>
              <w:rPr>
                <w:rFonts w:ascii="宋体" w:hAnsi="宋体" w:hint="eastAsia"/>
                <w:kern w:val="0"/>
                <w:szCs w:val="21"/>
              </w:rPr>
              <w:t>(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乙烯基脂树脂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+无碱玻璃纤维)制作，机壳连接螺栓采用与废气无接触外接式固定，风机采用双底座减震处理措施。参数满足如下要求，其他技术参数参见施工图纸。</w:t>
            </w:r>
          </w:p>
          <w:p w14:paraId="2EE2ED03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1）风机叶轮为悬臂闭式后倾离心式结构；</w:t>
            </w:r>
          </w:p>
          <w:p w14:paraId="52AB639B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2）轴封：采用填料（机油毡）填充式轴封；</w:t>
            </w:r>
          </w:p>
          <w:p w14:paraId="14191125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3）传动方式：皮带传动或直联式传动（可根据实际情况选配）；</w:t>
            </w:r>
          </w:p>
          <w:p w14:paraId="20B37822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4）外壳及叶轮材质：FRP耐酸碱</w:t>
            </w:r>
            <w:proofErr w:type="spellStart"/>
            <w:r>
              <w:rPr>
                <w:rFonts w:ascii="宋体" w:hAnsi="宋体" w:hint="eastAsia"/>
                <w:kern w:val="0"/>
                <w:szCs w:val="21"/>
              </w:rPr>
              <w:t>VinylEster</w:t>
            </w:r>
            <w:proofErr w:type="spellEnd"/>
            <w:r>
              <w:rPr>
                <w:rFonts w:ascii="宋体" w:hAnsi="宋体" w:hint="eastAsia"/>
                <w:kern w:val="0"/>
                <w:szCs w:val="21"/>
              </w:rPr>
              <w:t>(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乙烯基脂树脂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+无碱玻璃纤维)制作，</w:t>
            </w:r>
          </w:p>
          <w:p w14:paraId="201472F7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5）风机支架采用机架材质：钢材焊接经过抛丸除锈后喷户外防腐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粉经过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208度高温烤漆制作，实现5年以上表面不生锈。</w:t>
            </w:r>
          </w:p>
          <w:p w14:paraId="4B8B3390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6）轴心材质：45#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钢后防腐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密封处理；</w:t>
            </w:r>
          </w:p>
          <w:p w14:paraId="3646003E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7）所有紧固件或螺丝与废气分离防止腐蚀，外部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裸漏部分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需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采用帽套结构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（避免松动）；</w:t>
            </w:r>
          </w:p>
          <w:p w14:paraId="368417B3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8）皮带：高张力型皮带，使用寿命一万小时以上。</w:t>
            </w:r>
          </w:p>
          <w:p w14:paraId="048E0B51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9）皮带轮：美式含锥套免敲击拆装式</w:t>
            </w:r>
          </w:p>
          <w:p w14:paraId="5854DB5F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10）传动箱轴承使用寿命十万小时以上；</w:t>
            </w:r>
          </w:p>
          <w:p w14:paraId="71431EFA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11）轴承座：机油冷却式（可选用油品标号“15#-40#”）；</w:t>
            </w:r>
          </w:p>
          <w:p w14:paraId="5EC93C43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12）配套电机：电机需符合GB_18613-2020 电动机能效限定值及能效等级中所规定的IE3能效标准以上，电源380V、3相、50HZ、IP55、F级绝缘、B级温升考核；</w:t>
            </w:r>
          </w:p>
          <w:p w14:paraId="6919BFE9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13）风机底部配置减振台及排水清理装置（PVC排水孔）；风机的转子要便于检查清理；</w:t>
            </w:r>
          </w:p>
          <w:p w14:paraId="1BE44B3A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风机性能要求：必须提供第三方国家认可实验室检测报告（报告需要带CMA及CNAS认证标志）（供应商供货时提供）</w:t>
            </w:r>
          </w:p>
          <w:p w14:paraId="2026B408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检测要求如下：</w:t>
            </w:r>
          </w:p>
          <w:p w14:paraId="07D56715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检测依据 </w:t>
            </w:r>
          </w:p>
          <w:p w14:paraId="20E051BE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GB/T 1236-2017 《工业通风机 用标准化风道性能试验》 </w:t>
            </w:r>
          </w:p>
          <w:p w14:paraId="58ACB9F1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GB/T 2888-2008 《风机和罗茨鼓风机噪声测量方法》 </w:t>
            </w:r>
          </w:p>
          <w:p w14:paraId="75663D2C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JB/T 8689-2014 《通风机振动检测及其限值》 </w:t>
            </w:r>
          </w:p>
          <w:p w14:paraId="6E45AD07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JB/T 10563-2006 《一般用途离心通风机技术条件》 </w:t>
            </w:r>
          </w:p>
          <w:p w14:paraId="020BE30D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JB/T 6445-2017 《通风机叶轮超速试验》 </w:t>
            </w:r>
          </w:p>
          <w:p w14:paraId="1D1226CB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JB/T 9101-2014 《通风机转子平衡》 </w:t>
            </w:r>
          </w:p>
          <w:p w14:paraId="5C66EEA5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判定依据 </w:t>
            </w:r>
          </w:p>
          <w:p w14:paraId="73DE29EC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JB/T 8689-2014 《通风机振动检测及其限值》 </w:t>
            </w:r>
          </w:p>
          <w:p w14:paraId="2CFB37D9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JB/T 10563-2006 《一般用途离心通风机技术条件》 </w:t>
            </w:r>
          </w:p>
          <w:p w14:paraId="3C9A5613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JB/T 8690-2014 《通风机 噪声限值》 </w:t>
            </w:r>
          </w:p>
          <w:p w14:paraId="07E4F35E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JB/T 6445-2017 《通风机叶轮超速试验》 </w:t>
            </w:r>
          </w:p>
          <w:p w14:paraId="7559162A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</w:t>
            </w:r>
            <w:r>
              <w:rPr>
                <w:rFonts w:ascii="宋体" w:hAnsi="宋体" w:hint="eastAsia"/>
                <w:kern w:val="0"/>
                <w:szCs w:val="21"/>
              </w:rPr>
              <w:t xml:space="preserve">JB/T 9101-2014 《通风机转子平衡》 </w:t>
            </w:r>
          </w:p>
          <w:p w14:paraId="75B45239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1.按GB/T 1236-2017 《工业通风机 用标准化风道性能试验》在规定测试下所</w:t>
            </w:r>
            <w:r>
              <w:rPr>
                <w:rFonts w:ascii="宋体" w:hAnsi="宋体" w:hint="eastAsia"/>
                <w:kern w:val="0"/>
                <w:szCs w:val="21"/>
              </w:rPr>
              <w:lastRenderedPageBreak/>
              <w:t xml:space="preserve">对应的流量全压偏差为±5%； </w:t>
            </w:r>
          </w:p>
          <w:p w14:paraId="21C35669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2.按JB/T 8689-2014 规定应进行 30min 机械运转试验 转动件应无擦碰等异常现象振动速度有效值 mm/s ≤4.6；</w:t>
            </w:r>
          </w:p>
          <w:p w14:paraId="5DD6BDCE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3.按JB/T 9101-2014 《通风机转子平衡》规定进行动平衡品质等级 G ≤2.5级 ；</w:t>
            </w:r>
          </w:p>
          <w:p w14:paraId="123C6281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4.按GB/T 2888-2008 规定测试噪声(比 A 声级) dB ≤27； </w:t>
            </w:r>
          </w:p>
          <w:p w14:paraId="319B9A19" w14:textId="39017A01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5.按JB/T 6445-2017 《通风机叶轮超速试验》规定进行叶轮超速试验 1.叶轮在规定最高工作转速的 150%转 速下运转，持续时间不少于 2min，试 验结果应符合以下规定： a) 焊缝、轮盘、轮盖、轮毂等不得 有裂纹，铆钉不得有松动或有裂 纹； b) 叶轮直径的尺寸变形量≤ 0.5/1000; c) 叶轮外径处叶片安装角不得超过 图样的规定； 2.符合以上要求后，叶轮在规定最高 工作转速的 150%转速下运行，持续时间不少于 24h，试验结果应符合焊 缝、轮盘、轮盖、轮毂等不得有裂纹，铆钉不得有松动或有裂纹； </w:t>
            </w:r>
          </w:p>
          <w:p w14:paraId="39738381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6.外观质量风机表面光滑，不得有气泡、裂缝及厚 度不均缺陷，涂层均匀、无剥落、划伤 等缺陷，轴承部位不得漏油，焊接处应 平整、无气孔、裂纹等缺陷，风机内外 表面必须清洁，产品铭牌安装平整、牢固；</w:t>
            </w:r>
          </w:p>
          <w:p w14:paraId="1F88BE36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7.按JB/T 10563-2006 《一般用途离心通风机技术条件》 规定装配要求 1）. 叶轮叶片应均匀分布，任意两相邻 叶片间的最大弦长偏差应不大于 3mm 2). 叶轮和机壳的径向间隙应均匀。</w:t>
            </w:r>
          </w:p>
          <w:p w14:paraId="5BF5E8FE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产品认证要求，</w:t>
            </w:r>
          </w:p>
          <w:p w14:paraId="03F84E24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1、通过AMCA（国际空气流动与控制协会标准设计及制造）认证，中国CQC节能产品认证、产品通过中国环境标志认证；具备依据GB19761-2020的标准达到一级能效检验报告（带CMA及CNAS认证标志）并国家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能效网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备案附上能效标识查验；（供应商供货时提供）</w:t>
            </w:r>
          </w:p>
          <w:p w14:paraId="67DA63D6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2、风机依据JBT/T9536-2013通过防腐等级WFI认证，提供第三方检测报告及防腐等级认证证书。（供应商供货时提供）</w:t>
            </w:r>
          </w:p>
          <w:p w14:paraId="403501C0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3、气体成分易燃易爆的需提供整机防爆检测报告依据GB/T3836.1-2021,GB/T3836.2-2021.符合CNCA-C23-01:2019《强制性产品认证实施规则 防爆电气》和CNEX-C23-01:2019《强制性产品认证实施规则 防爆电气》的要求，防爆等级为EX </w:t>
            </w:r>
            <w:proofErr w:type="spellStart"/>
            <w:r>
              <w:rPr>
                <w:rFonts w:ascii="宋体" w:hAnsi="宋体" w:hint="eastAsia"/>
                <w:kern w:val="0"/>
                <w:szCs w:val="21"/>
              </w:rPr>
              <w:t>db</w:t>
            </w:r>
            <w:proofErr w:type="spellEnd"/>
            <w:r>
              <w:rPr>
                <w:rFonts w:ascii="宋体" w:hAnsi="宋体" w:hint="eastAsia"/>
                <w:kern w:val="0"/>
                <w:szCs w:val="21"/>
              </w:rPr>
              <w:t xml:space="preserve"> IIC T4 Gb并取得CCC中国国家强制性产品认证证书.（单独提供防爆合格证或者电机防爆证明无效）；（供应商供货时提供）</w:t>
            </w:r>
          </w:p>
          <w:p w14:paraId="7AD654DE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4、风机的机械安全装置护罩符合国际标准化ISO 12499：1999规定各项安全要求（采用国际标准产品）；风机产品通过CE认证，并提供认证证书。（供应商供货时提供）</w:t>
            </w:r>
          </w:p>
        </w:tc>
      </w:tr>
      <w:tr w:rsidR="00C574B5" w14:paraId="50F00CCC" w14:textId="77777777">
        <w:tc>
          <w:tcPr>
            <w:tcW w:w="700" w:type="dxa"/>
            <w:vAlign w:val="center"/>
          </w:tcPr>
          <w:p w14:paraId="1A5C5258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lastRenderedPageBreak/>
              <w:t>2</w:t>
            </w:r>
          </w:p>
        </w:tc>
        <w:tc>
          <w:tcPr>
            <w:tcW w:w="1124" w:type="dxa"/>
            <w:vAlign w:val="center"/>
          </w:tcPr>
          <w:p w14:paraId="393AE79F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高效活性炭废气处理设备</w:t>
            </w:r>
          </w:p>
        </w:tc>
        <w:tc>
          <w:tcPr>
            <w:tcW w:w="7690" w:type="dxa"/>
            <w:vAlign w:val="center"/>
          </w:tcPr>
          <w:p w14:paraId="024A9A3F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PP高效活性炭废气处理设备主要用于有机废气的吸附净化，达到快速高效的吸附效果，实现达标排放的目标。　</w:t>
            </w:r>
          </w:p>
          <w:p w14:paraId="030C249A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性能要求：必须提供第三方国家认可实验室检测报告（报告需要带CMA及CNAS认证标志）（供应商供货时提供）</w:t>
            </w:r>
          </w:p>
          <w:p w14:paraId="03E4E6E4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检测依据：依据HJ/T386-2007《环境保护产品技术要求工业废气吸附装置》,HJ 734-2014《固定污染源废气 挥发性有机物的测定 固相吸附-热脱附/气相色谱-质谱法》，DB11/T136-2016《固定污染源废气 甲烷/总烃/非甲烷总烃的测定 便携式氢火焰离子化检测法》。</w:t>
            </w:r>
          </w:p>
          <w:p w14:paraId="7F7A731D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判定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依据依据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：HJ/T386-2007《环境保护产品技术要求工业废气吸附装置》；</w:t>
            </w:r>
            <w:r>
              <w:rPr>
                <w:rFonts w:ascii="宋体" w:hAnsi="宋体" w:hint="eastAsia"/>
                <w:kern w:val="0"/>
                <w:szCs w:val="21"/>
              </w:rPr>
              <w:lastRenderedPageBreak/>
              <w:t>GB 16297-1996《大气污染综合排放标准》</w:t>
            </w:r>
          </w:p>
          <w:p w14:paraId="179F2440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检验结论:经检验，该产品排放浓度(苯、甲苯、二甲苯、非甲烷总烃）符合GB 16297-1996《大气污染综合排放标准》规定的要求；其余所检验项目符合HJ/T386-2007《环境保护产品技术要求工业废气吸附装置》规定要求。</w:t>
            </w:r>
          </w:p>
          <w:p w14:paraId="4F3E69AA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（1）按上述依据检验，压力损失符合活性炭吸附装置压力损失≦1.2KPa；</w:t>
            </w:r>
          </w:p>
          <w:p w14:paraId="2868845D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（2）按上述依据检验，气密性符合吸附装置的焊缝、管道连接处、换热器等均应严密、不得漏气符合检验要求。</w:t>
            </w:r>
          </w:p>
          <w:p w14:paraId="4CAAA2F3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（3）按上述依据检验，制造质量符合污染物为腐蚀性气体的吸附装置，应选抗腐蚀材料或者按HGJ 229进行防腐蚀处理和验收。设备材质为玻璃钢或PP，具有抗腐蚀性能符合要求。</w:t>
            </w:r>
          </w:p>
          <w:p w14:paraId="493A22D6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（4）按上述依据检验，安全要求，表面温度≤35.4℃</w:t>
            </w:r>
          </w:p>
          <w:p w14:paraId="56574E6C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（5）按上述依据检验，苯的排放浓度≤1.85mg/m³,苯净化率≥95.4%；</w:t>
            </w:r>
          </w:p>
          <w:p w14:paraId="6E68678A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（6）按上述依据检验，甲苯的排放浓度≤2.78mg/m³,甲苯净化率≥92.3%；</w:t>
            </w:r>
          </w:p>
          <w:p w14:paraId="3658FEF6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（7）按上述依据检验，二甲苯的排放浓度为2.02mg/m³,苯净化率≥93.1%</w:t>
            </w:r>
          </w:p>
          <w:p w14:paraId="0F39F784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（8）按上述依据检验，非甲烷总烃a的排放浓度为0.78mg/m³,苯净化率≥93.2%</w:t>
            </w:r>
          </w:p>
          <w:p w14:paraId="3DD935C1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备注:a非甲烷总烃以碳计。排放浓度执行GB 16297-1996《大气污染综合排放标准》相关限值要求。</w:t>
            </w:r>
          </w:p>
        </w:tc>
      </w:tr>
      <w:tr w:rsidR="00C574B5" w14:paraId="6E00D0C6" w14:textId="77777777">
        <w:tc>
          <w:tcPr>
            <w:tcW w:w="700" w:type="dxa"/>
            <w:vAlign w:val="center"/>
          </w:tcPr>
          <w:p w14:paraId="5868301B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lastRenderedPageBreak/>
              <w:t>3</w:t>
            </w:r>
          </w:p>
        </w:tc>
        <w:tc>
          <w:tcPr>
            <w:tcW w:w="1124" w:type="dxa"/>
            <w:vAlign w:val="center"/>
          </w:tcPr>
          <w:p w14:paraId="15A35E59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PP风管</w:t>
            </w:r>
          </w:p>
        </w:tc>
        <w:tc>
          <w:tcPr>
            <w:tcW w:w="7690" w:type="dxa"/>
            <w:vAlign w:val="center"/>
          </w:tcPr>
          <w:p w14:paraId="58354C52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PP板材，全称聚丙烯板材，具有密度小，易焊接和加工，具有优越的耐化性，耐热性及耐冲击性、无毒、无味是目前最符合环保要求之工程塑料之一。颜色通常使用米黄、深灰、瓷白。通过添加阻燃剂，可使板材的阻燃性能达到国家V2标准。</w:t>
            </w:r>
          </w:p>
          <w:p w14:paraId="5DB43C4C" w14:textId="1E50275B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性能要求： </w:t>
            </w:r>
          </w:p>
          <w:p w14:paraId="2817E22D" w14:textId="77777777" w:rsidR="00C574B5" w:rsidRDefault="00000000">
            <w:pPr>
              <w:ind w:firstLineChars="150" w:firstLine="315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 w:hint="eastAsia"/>
                <w:szCs w:val="21"/>
              </w:rPr>
              <w:t>、弯曲强度：≥</w:t>
            </w:r>
            <w:r>
              <w:rPr>
                <w:rFonts w:asciiTheme="minorEastAsia" w:hAnsiTheme="minorEastAsia" w:hint="eastAsia"/>
                <w:szCs w:val="21"/>
              </w:rPr>
              <w:t>38.1MPa</w:t>
            </w:r>
            <w:r>
              <w:rPr>
                <w:rFonts w:asciiTheme="minorEastAsia" w:hAnsiTheme="minorEastAsia" w:hint="eastAsia"/>
                <w:szCs w:val="21"/>
              </w:rPr>
              <w:t>，弯曲模量：≥</w:t>
            </w:r>
            <w:r>
              <w:rPr>
                <w:rFonts w:asciiTheme="minorEastAsia" w:hAnsiTheme="minorEastAsia" w:hint="eastAsia"/>
                <w:szCs w:val="21"/>
              </w:rPr>
              <w:t>1650Pa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</w:p>
          <w:p w14:paraId="5AA9EE40" w14:textId="77777777" w:rsidR="00C574B5" w:rsidRDefault="00000000">
            <w:pPr>
              <w:ind w:firstLineChars="150" w:firstLine="315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  <w:r>
              <w:rPr>
                <w:rFonts w:asciiTheme="minorEastAsia" w:hAnsiTheme="minorEastAsia" w:hint="eastAsia"/>
                <w:szCs w:val="21"/>
              </w:rPr>
              <w:t>、拉伸模量：≥</w:t>
            </w:r>
            <w:r>
              <w:rPr>
                <w:rFonts w:asciiTheme="minorEastAsia" w:hAnsiTheme="minorEastAsia" w:hint="eastAsia"/>
                <w:szCs w:val="21"/>
              </w:rPr>
              <w:t>1620Pa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</w:p>
          <w:p w14:paraId="55DE2993" w14:textId="77777777" w:rsidR="00C574B5" w:rsidRDefault="00000000">
            <w:pPr>
              <w:ind w:firstLineChars="150" w:firstLine="315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3</w:t>
            </w:r>
            <w:r>
              <w:rPr>
                <w:rFonts w:asciiTheme="minorEastAsia" w:hAnsiTheme="minorEastAsia" w:hint="eastAsia"/>
                <w:szCs w:val="21"/>
              </w:rPr>
              <w:t>、拉伸强度：≥</w:t>
            </w:r>
            <w:r>
              <w:rPr>
                <w:rFonts w:asciiTheme="minorEastAsia" w:hAnsiTheme="minorEastAsia" w:hint="eastAsia"/>
                <w:szCs w:val="21"/>
              </w:rPr>
              <w:t>23.5MPa</w:t>
            </w:r>
            <w:r>
              <w:rPr>
                <w:rFonts w:asciiTheme="minorEastAsia" w:hAnsiTheme="minorEastAsia" w:hint="eastAsia"/>
                <w:szCs w:val="21"/>
              </w:rPr>
              <w:t>，断裂标称应变：≥</w:t>
            </w:r>
            <w:r>
              <w:rPr>
                <w:rFonts w:asciiTheme="minorEastAsia" w:hAnsiTheme="minorEastAsia" w:hint="eastAsia"/>
                <w:szCs w:val="21"/>
              </w:rPr>
              <w:t>16%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</w:p>
          <w:p w14:paraId="75F08420" w14:textId="77777777" w:rsidR="00C574B5" w:rsidRDefault="00000000">
            <w:pPr>
              <w:ind w:firstLineChars="150" w:firstLine="315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4</w:t>
            </w:r>
            <w:r>
              <w:rPr>
                <w:rFonts w:asciiTheme="minorEastAsia" w:hAnsiTheme="minorEastAsia" w:hint="eastAsia"/>
                <w:szCs w:val="21"/>
              </w:rPr>
              <w:t>、</w:t>
            </w:r>
            <w:proofErr w:type="gramStart"/>
            <w:r>
              <w:rPr>
                <w:rFonts w:asciiTheme="minorEastAsia" w:hAnsiTheme="minorEastAsia" w:hint="eastAsia"/>
                <w:szCs w:val="21"/>
              </w:rPr>
              <w:t>维卡软化温度</w:t>
            </w:r>
            <w:proofErr w:type="gramEnd"/>
            <w:r>
              <w:rPr>
                <w:rFonts w:asciiTheme="minorEastAsia" w:hAnsiTheme="minorEastAsia" w:hint="eastAsia"/>
                <w:szCs w:val="21"/>
              </w:rPr>
              <w:t>：≥</w:t>
            </w:r>
            <w:r>
              <w:rPr>
                <w:rFonts w:asciiTheme="minorEastAsia" w:hAnsiTheme="minorEastAsia" w:hint="eastAsia"/>
                <w:szCs w:val="21"/>
              </w:rPr>
              <w:t>90.5</w:t>
            </w:r>
            <w:r>
              <w:rPr>
                <w:rFonts w:asciiTheme="minorEastAsia" w:hAnsiTheme="minorEastAsia" w:hint="eastAsia"/>
                <w:szCs w:val="21"/>
              </w:rPr>
              <w:t>℃；</w:t>
            </w:r>
          </w:p>
          <w:p w14:paraId="765AAAFB" w14:textId="77777777" w:rsidR="00C574B5" w:rsidRDefault="00000000">
            <w:pPr>
              <w:ind w:firstLineChars="150" w:firstLine="315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5</w:t>
            </w:r>
            <w:r>
              <w:rPr>
                <w:rFonts w:asciiTheme="minorEastAsia" w:hAnsiTheme="minorEastAsia" w:hint="eastAsia"/>
                <w:szCs w:val="21"/>
              </w:rPr>
              <w:t>、负荷变形温度：≥</w:t>
            </w:r>
            <w:r>
              <w:rPr>
                <w:rFonts w:asciiTheme="minorEastAsia" w:hAnsiTheme="minorEastAsia" w:hint="eastAsia"/>
                <w:szCs w:val="21"/>
              </w:rPr>
              <w:t>75.4</w:t>
            </w:r>
            <w:r>
              <w:rPr>
                <w:rFonts w:asciiTheme="minorEastAsia" w:hAnsiTheme="minorEastAsia" w:hint="eastAsia"/>
                <w:szCs w:val="21"/>
              </w:rPr>
              <w:t>℃；</w:t>
            </w:r>
          </w:p>
          <w:p w14:paraId="1DC01C0D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6</w:t>
            </w:r>
            <w:r>
              <w:rPr>
                <w:rFonts w:asciiTheme="minorEastAsia" w:hAnsiTheme="minorEastAsia" w:hint="eastAsia"/>
                <w:szCs w:val="21"/>
              </w:rPr>
              <w:t>、垂直燃烧阻燃级别：≥</w:t>
            </w:r>
            <w:r>
              <w:rPr>
                <w:rFonts w:asciiTheme="minorEastAsia" w:hAnsiTheme="minorEastAsia" w:hint="eastAsia"/>
                <w:szCs w:val="21"/>
              </w:rPr>
              <w:t>V-2</w:t>
            </w:r>
            <w:r>
              <w:rPr>
                <w:rFonts w:asciiTheme="minorEastAsia" w:hAnsiTheme="minorEastAsia" w:hint="eastAsia"/>
                <w:szCs w:val="21"/>
              </w:rPr>
              <w:t>或以上</w:t>
            </w:r>
          </w:p>
        </w:tc>
      </w:tr>
      <w:tr w:rsidR="00C574B5" w14:paraId="167029F2" w14:textId="77777777">
        <w:tc>
          <w:tcPr>
            <w:tcW w:w="700" w:type="dxa"/>
            <w:vAlign w:val="center"/>
          </w:tcPr>
          <w:p w14:paraId="184AEA0E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4</w:t>
            </w:r>
          </w:p>
        </w:tc>
        <w:tc>
          <w:tcPr>
            <w:tcW w:w="1124" w:type="dxa"/>
            <w:vAlign w:val="center"/>
          </w:tcPr>
          <w:p w14:paraId="2AD0A59E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通风柜VA</w:t>
            </w:r>
          </w:p>
          <w:p w14:paraId="216E5E17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V变风量调节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阀部分</w:t>
            </w:r>
            <w:proofErr w:type="gramEnd"/>
          </w:p>
        </w:tc>
        <w:tc>
          <w:tcPr>
            <w:tcW w:w="7690" w:type="dxa"/>
            <w:vAlign w:val="center"/>
          </w:tcPr>
          <w:p w14:paraId="3E3C1F3F" w14:textId="4161A8FC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1、智能风机变频控制箱：</w:t>
            </w:r>
          </w:p>
          <w:p w14:paraId="2387936C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1)风机智能变频控制器控制技术通过S设定最近点、最远点、不同排风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点启停数量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组合的管道静压值的恒定，从而达到风量精确控制的目的。克服管道静压控制及多段速控制的缺点，通过管道静压及多段速控制的结合实现精准风量控制的目的，该控制器具备客户端远程调试的功能。</w:t>
            </w:r>
          </w:p>
          <w:p w14:paraId="6B92959A" w14:textId="10C50E2D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2、变风量阀</w:t>
            </w:r>
          </w:p>
          <w:p w14:paraId="5AB69F2A" w14:textId="3E8E85A5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1)DN250文丘里效应式变风量蝶阀：</w:t>
            </w:r>
          </w:p>
          <w:p w14:paraId="2B04EB05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①　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阀前静压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180~650Pa,取6个压力值，最小风量与最大风量的调节比应达到20：1，风量控制精度控制±3%。成交供应商供货时需提供带有CMA和CNAS中国认可、国际互认的关于阀门检验依据为JG/T 436-2014《建筑通风风量调节阀》能满足压力无关性、风量调节比以及控制精度的检测报告。</w:t>
            </w:r>
          </w:p>
          <w:p w14:paraId="76B8F3B5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②　通风柜VAV变风量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阀采用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丁腈胶密闭环风阀漏风率达到密闭性风阀等级，当阀片两侧静压在500 (Pa)时，单位面积阀片漏风量≦30Q[m3/(h.m2)]。成交供应商供货时需提供带有CMA和CNAS中国认可、国际互认的关于阀门检验依据为JG/T 436-2014《建筑通风风量调节阀》满足阀片漏风率的检测报告。</w:t>
            </w:r>
          </w:p>
          <w:p w14:paraId="306A5F3D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③　成交供应商供货时，通风柜VAV变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风量阀需提供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带有CMA和CNAS中国认</w:t>
            </w:r>
            <w:r>
              <w:rPr>
                <w:rFonts w:ascii="宋体" w:hAnsi="宋体" w:hint="eastAsia"/>
                <w:kern w:val="0"/>
                <w:szCs w:val="21"/>
              </w:rPr>
              <w:lastRenderedPageBreak/>
              <w:t>可、国际互认的关于变风量蝶阀0-90°全程工作时间为2.5秒的检测报告。</w:t>
            </w:r>
          </w:p>
          <w:p w14:paraId="7BD483FE" w14:textId="7CA9F27D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2)DN315透明变风量阀及流量检测段：</w:t>
            </w:r>
          </w:p>
          <w:p w14:paraId="22D8A980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①　通风柜VAV透明变风量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阀采用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ABS透明材质，模具一体成型；根据GB/T1690-2010的测试方法，将阀体浸泡于10%的NaOH溶液、15%HCL溶液、15%H2SO4溶液30分钟，无变形、起泡、变形、开裂，成交供应商供货时需提供DN315通风柜VAV透明变风量阀样品。成交供应商供货时需提供带有CMA和CNAS中国认可、国际互认的关于阀门检验依据为GB/T1690-2010《硫化橡胶或热塑性橡胶 耐液体实验方法》的检测报告。</w:t>
            </w:r>
          </w:p>
          <w:p w14:paraId="6CEB61A6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②　当采用门高位移及流量闭环控制的方式恒定通风柜的面风速时，应要求风量检测的精准性，为了实现压力无关性控制，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阀前静压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200~700Pa,取6个压力值，最小风量与最大风量的调节比应达到20：1，风量控制精度控制±5%。成交供应商供货时需提供带有CMA和CNAS中国认可、国际互认的关于阀门检验依据为JG/T 436-2014《建筑通风风量调节阀》能满足压力无关性、风量调节比以及控制精度的检测报告。</w:t>
            </w:r>
          </w:p>
          <w:p w14:paraId="3E671A64" w14:textId="1EC8A6AA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3）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通风柜双态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风量调节阀DN250mm：</w:t>
            </w:r>
          </w:p>
          <w:p w14:paraId="146C366A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①　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通风柜双态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风量调节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阀采用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ABS透明材质，模具一体成型，采用丁腈胶密闭环风阀漏风率达到密闭性风阀等级，当阀片两侧静压在500 (Pa)时，单位面积阀片漏风量≦40Q[m3/(h.m2)]；当阀门阀片开启角度为60°时，阀片阻力系数≤10.5；风量调节比μ≤31.5%。成交供应商供货时提供DN250mm透明双态风量调节阀样品。成交供应商供货时需提供带有CMA和CNAS中国认可、国际互认的关于阀门检验依据为JG/T 436-2014《建筑通风风量调节阀》能满足阀片漏风率、风量调节特性以及阻力特性的检测报告。</w:t>
            </w:r>
          </w:p>
        </w:tc>
      </w:tr>
      <w:tr w:rsidR="00C574B5" w14:paraId="0C79F4FB" w14:textId="77777777">
        <w:tc>
          <w:tcPr>
            <w:tcW w:w="700" w:type="dxa"/>
            <w:vAlign w:val="center"/>
          </w:tcPr>
          <w:p w14:paraId="1CAE35D6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lastRenderedPageBreak/>
              <w:t>5</w:t>
            </w:r>
          </w:p>
        </w:tc>
        <w:tc>
          <w:tcPr>
            <w:tcW w:w="1124" w:type="dxa"/>
            <w:vAlign w:val="center"/>
          </w:tcPr>
          <w:p w14:paraId="396856E1" w14:textId="77777777" w:rsidR="00C574B5" w:rsidRDefault="00000000">
            <w:pPr>
              <w:jc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风机变频控制部分</w:t>
            </w:r>
          </w:p>
        </w:tc>
        <w:tc>
          <w:tcPr>
            <w:tcW w:w="7690" w:type="dxa"/>
            <w:vAlign w:val="center"/>
          </w:tcPr>
          <w:p w14:paraId="00C534CD" w14:textId="77777777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风机变频控制：采用最先进的多段静压控制技术，做到排风量需求的精准控制。多段静压变频控制技术通过S设定最近点、最远点、不同排风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点启停数量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 xml:space="preserve">组合的管道静压值的恒定，从而达到风量精确控制的目的。克服管道静压控制及多段速控制的缺点，通过管道静压及多段速控制的结合实现精准风量控制的目的。 </w:t>
            </w:r>
          </w:p>
          <w:p w14:paraId="28874F93" w14:textId="17373AF0" w:rsidR="00C574B5" w:rsidRDefault="00000000">
            <w:pPr>
              <w:ind w:firstLineChars="150" w:firstLine="315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排风点阀门打开，管道静压变化，通过压差传感器采集压差信号，传输给可编程静压控制器（PLC）,静压控制器接收管道静压差值的变化，进行内部逻辑运算，比较实际值与设定值的差，经运算后发出指定调整排风机电机运行变频调整风量，从而保证所需要的风量需求。</w:t>
            </w:r>
          </w:p>
          <w:p w14:paraId="6A048F98" w14:textId="77777777" w:rsidR="00C574B5" w:rsidRDefault="00000000">
            <w:pPr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系统具有以下功能特性： </w:t>
            </w:r>
          </w:p>
          <w:p w14:paraId="4C05B3B7" w14:textId="77777777" w:rsidR="00C574B5" w:rsidRDefault="00000000">
            <w:pPr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    根据不同的使用点或多个组合排风点，控制多个静压值的精准控制方法</w:t>
            </w:r>
          </w:p>
          <w:p w14:paraId="11CC4E72" w14:textId="77777777" w:rsidR="00C574B5" w:rsidRDefault="00000000">
            <w:pPr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</w:t>
            </w:r>
            <w:r>
              <w:rPr>
                <w:rFonts w:ascii="宋体" w:hAnsi="宋体" w:hint="eastAsia"/>
                <w:kern w:val="0"/>
                <w:szCs w:val="21"/>
              </w:rPr>
              <w:tab/>
              <w:t>自动调节风机的转速以保证测量点的静压稳定不变</w:t>
            </w:r>
          </w:p>
          <w:p w14:paraId="65EA3285" w14:textId="77777777" w:rsidR="00C574B5" w:rsidRDefault="00000000">
            <w:pPr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</w:t>
            </w:r>
            <w:r>
              <w:rPr>
                <w:rFonts w:ascii="宋体" w:hAnsi="宋体" w:hint="eastAsia"/>
                <w:kern w:val="0"/>
                <w:szCs w:val="21"/>
              </w:rPr>
              <w:tab/>
              <w:t>直接测量并数字显示或上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传当前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管道内的静压值</w:t>
            </w:r>
          </w:p>
          <w:p w14:paraId="64A1009D" w14:textId="77777777" w:rsidR="00C574B5" w:rsidRDefault="00000000">
            <w:pPr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</w:t>
            </w:r>
            <w:r>
              <w:rPr>
                <w:rFonts w:ascii="宋体" w:hAnsi="宋体" w:hint="eastAsia"/>
                <w:kern w:val="0"/>
                <w:szCs w:val="21"/>
              </w:rPr>
              <w:tab/>
              <w:t>不正常情况下，声光报警</w:t>
            </w:r>
          </w:p>
          <w:p w14:paraId="0FA1813F" w14:textId="77777777" w:rsidR="00C574B5" w:rsidRDefault="00000000">
            <w:pPr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</w:t>
            </w:r>
            <w:r>
              <w:rPr>
                <w:rFonts w:ascii="宋体" w:hAnsi="宋体" w:hint="eastAsia"/>
                <w:kern w:val="0"/>
                <w:szCs w:val="21"/>
              </w:rPr>
              <w:tab/>
              <w:t>就地键盘操作及功能显示屏</w:t>
            </w:r>
          </w:p>
          <w:p w14:paraId="41E80B2E" w14:textId="77777777" w:rsidR="00C574B5" w:rsidRDefault="00000000">
            <w:pPr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</w:t>
            </w:r>
            <w:r>
              <w:rPr>
                <w:rFonts w:ascii="宋体" w:hAnsi="宋体" w:hint="eastAsia"/>
                <w:kern w:val="0"/>
                <w:szCs w:val="21"/>
              </w:rPr>
              <w:tab/>
              <w:t>具备意外紧急排放功能</w:t>
            </w:r>
          </w:p>
          <w:p w14:paraId="7E01AD83" w14:textId="77777777" w:rsidR="00C574B5" w:rsidRDefault="00000000">
            <w:pPr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</w:t>
            </w:r>
            <w:r>
              <w:rPr>
                <w:rFonts w:ascii="宋体" w:hAnsi="宋体" w:hint="eastAsia"/>
                <w:kern w:val="0"/>
                <w:szCs w:val="21"/>
              </w:rPr>
              <w:tab/>
              <w:t>面板显示管道内的压力变化</w:t>
            </w:r>
          </w:p>
          <w:p w14:paraId="216A7793" w14:textId="77777777" w:rsidR="00C574B5" w:rsidRDefault="00000000">
            <w:pPr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</w:t>
            </w:r>
            <w:r>
              <w:rPr>
                <w:rFonts w:ascii="宋体" w:hAnsi="宋体" w:hint="eastAsia"/>
                <w:kern w:val="0"/>
                <w:szCs w:val="21"/>
              </w:rPr>
              <w:tab/>
              <w:t>支持就地控制与远程监控功能，所有排风机状态参数上传至BAS</w:t>
            </w:r>
          </w:p>
        </w:tc>
      </w:tr>
      <w:tr w:rsidR="00C574B5" w14:paraId="59A51C14" w14:textId="77777777">
        <w:trPr>
          <w:trHeight w:val="2049"/>
        </w:trPr>
        <w:tc>
          <w:tcPr>
            <w:tcW w:w="700" w:type="dxa"/>
            <w:vAlign w:val="center"/>
          </w:tcPr>
          <w:p w14:paraId="2145E21C" w14:textId="77777777" w:rsidR="00C574B5" w:rsidRDefault="00000000">
            <w:pPr>
              <w:widowControl/>
              <w:textAlignment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lastRenderedPageBreak/>
              <w:t>6</w:t>
            </w:r>
          </w:p>
        </w:tc>
        <w:tc>
          <w:tcPr>
            <w:tcW w:w="1124" w:type="dxa"/>
            <w:vAlign w:val="center"/>
          </w:tcPr>
          <w:p w14:paraId="4A01EF5D" w14:textId="77777777" w:rsidR="00C574B5" w:rsidRDefault="00000000">
            <w:pPr>
              <w:widowControl/>
              <w:jc w:val="center"/>
              <w:textAlignment w:val="center"/>
              <w:rPr>
                <w:rFonts w:ascii="宋体" w:hAnsi="宋体" w:hint="eastAsia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强电</w:t>
            </w:r>
          </w:p>
        </w:tc>
        <w:tc>
          <w:tcPr>
            <w:tcW w:w="7690" w:type="dxa"/>
            <w:shd w:val="clear" w:color="auto" w:fill="auto"/>
          </w:tcPr>
          <w:p w14:paraId="4340350D" w14:textId="77777777" w:rsidR="00C574B5" w:rsidRDefault="00000000">
            <w:pPr>
              <w:ind w:leftChars="200" w:left="420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hint="eastAsia"/>
                <w:kern w:val="0"/>
                <w:szCs w:val="21"/>
              </w:rPr>
              <w:t>、配电箱内元件应排列整齐、固定可靠、各电气元件应可单独拆装。</w:t>
            </w:r>
            <w:r>
              <w:rPr>
                <w:rFonts w:ascii="宋体" w:hAnsi="宋体" w:hint="eastAsia"/>
                <w:kern w:val="0"/>
                <w:szCs w:val="21"/>
              </w:rPr>
              <w:br/>
              <w:t>2、配电箱内所配导线端部应标明线号，箱体内应有一次接线及二次接线原理图。</w:t>
            </w:r>
            <w:r>
              <w:rPr>
                <w:rFonts w:ascii="宋体" w:hAnsi="宋体" w:hint="eastAsia"/>
                <w:kern w:val="0"/>
                <w:szCs w:val="21"/>
              </w:rPr>
              <w:br/>
              <w:t>3、配电箱及箱内所有二次元器件等均应通过国家相应安全认证，必须有“CCC”认证标志。</w:t>
            </w:r>
            <w:r>
              <w:rPr>
                <w:rFonts w:ascii="宋体" w:hAnsi="宋体" w:hint="eastAsia"/>
                <w:kern w:val="0"/>
                <w:szCs w:val="21"/>
              </w:rPr>
              <w:br/>
              <w:t>4、电线电缆应有国家认可的质量检测机构的检验合格报告和“3C”认证。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低烟无卤</w:t>
            </w:r>
            <w:proofErr w:type="gramEnd"/>
            <w:r>
              <w:rPr>
                <w:rFonts w:ascii="宋体" w:hAnsi="宋体" w:hint="eastAsia"/>
                <w:kern w:val="0"/>
                <w:szCs w:val="21"/>
              </w:rPr>
              <w:t>阻燃、耐火电缆应通过国家级相关质量监督检验机构的型式认可检验。</w:t>
            </w:r>
          </w:p>
        </w:tc>
      </w:tr>
    </w:tbl>
    <w:p w14:paraId="56932D54" w14:textId="77777777" w:rsidR="00C574B5" w:rsidRDefault="00C574B5">
      <w:pPr>
        <w:rPr>
          <w:rFonts w:ascii="宋体" w:eastAsia="宋体" w:hAnsi="宋体" w:hint="eastAsia"/>
        </w:rPr>
      </w:pPr>
    </w:p>
    <w:sectPr w:rsidR="00C574B5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6B7717" w14:textId="77777777" w:rsidR="007F0A85" w:rsidRDefault="007F0A85" w:rsidP="00D01357">
      <w:pPr>
        <w:rPr>
          <w:rFonts w:hint="eastAsia"/>
        </w:rPr>
      </w:pPr>
      <w:r>
        <w:separator/>
      </w:r>
    </w:p>
  </w:endnote>
  <w:endnote w:type="continuationSeparator" w:id="0">
    <w:p w14:paraId="0F5D22F8" w14:textId="77777777" w:rsidR="007F0A85" w:rsidRDefault="007F0A85" w:rsidP="00D0135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9DB2A" w14:textId="77777777" w:rsidR="007F0A85" w:rsidRDefault="007F0A85" w:rsidP="00D01357">
      <w:pPr>
        <w:rPr>
          <w:rFonts w:hint="eastAsia"/>
        </w:rPr>
      </w:pPr>
      <w:r>
        <w:separator/>
      </w:r>
    </w:p>
  </w:footnote>
  <w:footnote w:type="continuationSeparator" w:id="0">
    <w:p w14:paraId="5253AB2F" w14:textId="77777777" w:rsidR="007F0A85" w:rsidRDefault="007F0A85" w:rsidP="00D0135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I1MTJmYWMwYThmNWU5OGQzY2RjNzhiMTRiNzhlYTUifQ=="/>
  </w:docVars>
  <w:rsids>
    <w:rsidRoot w:val="006D48BD"/>
    <w:rsid w:val="00053734"/>
    <w:rsid w:val="00254D42"/>
    <w:rsid w:val="003A6EAE"/>
    <w:rsid w:val="00420007"/>
    <w:rsid w:val="00595242"/>
    <w:rsid w:val="00645504"/>
    <w:rsid w:val="006D48BD"/>
    <w:rsid w:val="007533F5"/>
    <w:rsid w:val="007F0A85"/>
    <w:rsid w:val="008C7659"/>
    <w:rsid w:val="00903914"/>
    <w:rsid w:val="009946F5"/>
    <w:rsid w:val="00A93B85"/>
    <w:rsid w:val="00AA655A"/>
    <w:rsid w:val="00AE4B7B"/>
    <w:rsid w:val="00B92369"/>
    <w:rsid w:val="00C574B5"/>
    <w:rsid w:val="00D01357"/>
    <w:rsid w:val="00D6195D"/>
    <w:rsid w:val="00E07BC8"/>
    <w:rsid w:val="00F0533F"/>
    <w:rsid w:val="00F45201"/>
    <w:rsid w:val="0A9E22EF"/>
    <w:rsid w:val="19502AFF"/>
    <w:rsid w:val="1E293451"/>
    <w:rsid w:val="1E682698"/>
    <w:rsid w:val="2E5B7B24"/>
    <w:rsid w:val="38625918"/>
    <w:rsid w:val="42E35406"/>
    <w:rsid w:val="438055B2"/>
    <w:rsid w:val="4A1A2613"/>
    <w:rsid w:val="59E852A8"/>
    <w:rsid w:val="6E001573"/>
    <w:rsid w:val="718129CA"/>
    <w:rsid w:val="7D172435"/>
    <w:rsid w:val="7FE9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C358A42F-B1FA-434A-AA20-4728AB23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szCs w:val="22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next w:val="a"/>
    <w:link w:val="aa"/>
    <w:uiPriority w:val="11"/>
    <w:qFormat/>
    <w:p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ab">
    <w:name w:val="Title"/>
    <w:basedOn w:val="a"/>
    <w:next w:val="a"/>
    <w:link w:val="ac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  <w:szCs w:val="24"/>
    </w:rPr>
  </w:style>
  <w:style w:type="table" w:styleId="af">
    <w:name w:val="Table Grid"/>
    <w:basedOn w:val="a1"/>
    <w:uiPriority w:val="59"/>
    <w:qFormat/>
    <w:rPr>
      <w:rFonts w:ascii="Times New Roman" w:eastAsia="宋体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annotation reference"/>
    <w:basedOn w:val="a0"/>
    <w:uiPriority w:val="99"/>
    <w:unhideWhenUsed/>
    <w:qFormat/>
    <w:rPr>
      <w:sz w:val="21"/>
      <w:szCs w:val="21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c">
    <w:name w:val="标题 字符"/>
    <w:basedOn w:val="a0"/>
    <w:link w:val="ab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副标题 字符"/>
    <w:basedOn w:val="a0"/>
    <w:link w:val="a9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1">
    <w:name w:val="Quote"/>
    <w:basedOn w:val="a"/>
    <w:next w:val="a"/>
    <w:link w:val="af2"/>
    <w:uiPriority w:val="29"/>
    <w:qFormat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f2">
    <w:name w:val="引用 字符"/>
    <w:basedOn w:val="a0"/>
    <w:link w:val="af1"/>
    <w:uiPriority w:val="29"/>
    <w:qFormat/>
    <w:rPr>
      <w:i/>
      <w:iCs/>
      <w:color w:val="404040" w:themeColor="text1" w:themeTint="BF"/>
    </w:rPr>
  </w:style>
  <w:style w:type="paragraph" w:styleId="af3">
    <w:name w:val="List Paragraph"/>
    <w:basedOn w:val="a"/>
    <w:uiPriority w:val="34"/>
    <w:qFormat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4">
    <w:name w:val="Intense Quote"/>
    <w:basedOn w:val="a"/>
    <w:next w:val="a"/>
    <w:link w:val="af5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14:ligatures w14:val="standardContextual"/>
    </w:rPr>
  </w:style>
  <w:style w:type="character" w:customStyle="1" w:styleId="af5">
    <w:name w:val="明显引用 字符"/>
    <w:basedOn w:val="a0"/>
    <w:link w:val="af4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null3">
    <w:name w:val="null3"/>
    <w:hidden/>
    <w:qFormat/>
    <w:rPr>
      <w:rFonts w:hint="eastAsia"/>
      <w:lang w:eastAsia="zh-Hans"/>
    </w:rPr>
  </w:style>
  <w:style w:type="character" w:customStyle="1" w:styleId="a4">
    <w:name w:val="批注文字 字符"/>
    <w:basedOn w:val="a0"/>
    <w:link w:val="a3"/>
    <w:uiPriority w:val="99"/>
    <w:qFormat/>
    <w:rPr>
      <w:sz w:val="21"/>
      <w:szCs w:val="22"/>
      <w14:ligatures w14:val="none"/>
    </w:rPr>
  </w:style>
  <w:style w:type="character" w:customStyle="1" w:styleId="ae">
    <w:name w:val="批注主题 字符"/>
    <w:basedOn w:val="a4"/>
    <w:link w:val="ad"/>
    <w:uiPriority w:val="99"/>
    <w:semiHidden/>
    <w:qFormat/>
    <w:rPr>
      <w:b/>
      <w:bCs/>
      <w:sz w:val="21"/>
      <w:szCs w:val="22"/>
      <w14:ligatures w14:val="none"/>
    </w:rPr>
  </w:style>
  <w:style w:type="character" w:customStyle="1" w:styleId="a8">
    <w:name w:val="页眉 字符"/>
    <w:basedOn w:val="a0"/>
    <w:link w:val="a7"/>
    <w:uiPriority w:val="99"/>
    <w:qFormat/>
    <w:rPr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kern w:val="2"/>
      <w:sz w:val="18"/>
      <w:szCs w:val="18"/>
    </w:rPr>
  </w:style>
  <w:style w:type="paragraph" w:customStyle="1" w:styleId="13">
    <w:name w:val="修订1"/>
    <w:hidden/>
    <w:uiPriority w:val="99"/>
    <w:unhideWhenUsed/>
    <w:rPr>
      <w:kern w:val="2"/>
      <w:sz w:val="21"/>
      <w:szCs w:val="24"/>
    </w:rPr>
  </w:style>
  <w:style w:type="paragraph" w:styleId="af6">
    <w:name w:val="Revision"/>
    <w:hidden/>
    <w:uiPriority w:val="99"/>
    <w:unhideWhenUsed/>
    <w:rsid w:val="00D0135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781</Words>
  <Characters>4456</Characters>
  <Application>Microsoft Office Word</Application>
  <DocSecurity>0</DocSecurity>
  <Lines>37</Lines>
  <Paragraphs>10</Paragraphs>
  <ScaleCrop>false</ScaleCrop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采联-733</dc:creator>
  <cp:lastModifiedBy>采联-733</cp:lastModifiedBy>
  <cp:revision>3</cp:revision>
  <dcterms:created xsi:type="dcterms:W3CDTF">2024-11-21T13:18:00Z</dcterms:created>
  <dcterms:modified xsi:type="dcterms:W3CDTF">2024-11-21T13:20:00Z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F8EAB67BD241482BADA2E75D03EADDBF_13</vt:lpwstr>
  </property>
</Properties>
</file>