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440282-2024-02460</w:t>
      </w:r>
    </w:p>
    <w:p>
      <w:pPr>
        <w:pStyle w:val="null3"/>
        <w:jc w:val="center"/>
        <w:outlineLvl w:val="3"/>
      </w:pPr>
      <w:r>
        <w:rPr>
          <w:sz w:val="24"/>
          <w:b/>
        </w:rPr>
        <w:t>采购项目编号：</w:t>
      </w:r>
      <w:r>
        <w:rPr>
          <w:sz w:val="24"/>
          <w:b/>
        </w:rPr>
        <w:t>GDCH-24GZ075</w:t>
      </w:r>
    </w:p>
    <w:p>
      <w:pPr>
        <w:pStyle w:val="null3"/>
        <w:jc w:val="center"/>
        <w:outlineLvl w:val="3"/>
      </w:pPr>
      <w:r>
        <w:rPr>
          <w:sz w:val="24"/>
          <w:b/>
        </w:rPr>
        <w:t>项目名称：</w:t>
      </w:r>
      <w:r>
        <w:rPr>
          <w:sz w:val="24"/>
          <w:b/>
        </w:rPr>
        <w:t>南雄市2025年—2026年党政机关会议定点场所资格采购项目</w:t>
      </w:r>
    </w:p>
    <w:p>
      <w:pPr>
        <w:pStyle w:val="null3"/>
        <w:jc w:val="center"/>
        <w:outlineLvl w:val="3"/>
      </w:pPr>
      <w:r>
        <w:rPr>
          <w:sz w:val="24"/>
          <w:b/>
        </w:rPr>
        <w:t>采购人：</w:t>
      </w:r>
      <w:r>
        <w:rPr>
          <w:sz w:val="24"/>
          <w:b/>
        </w:rPr>
        <w:t>南雄市财政局</w:t>
      </w:r>
    </w:p>
    <w:p>
      <w:pPr>
        <w:pStyle w:val="null3"/>
        <w:jc w:val="center"/>
        <w:outlineLvl w:val="3"/>
      </w:pPr>
      <w:r>
        <w:rPr>
          <w:sz w:val="24"/>
          <w:b/>
        </w:rPr>
        <w:t>采购代理机构：</w:t>
      </w:r>
      <w:r>
        <w:rPr>
          <w:sz w:val="24"/>
          <w:b/>
        </w:rPr>
        <w:t>广东诚合项目管理咨询有限公司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广东诚合项目管理咨询有限公司</w:t>
      </w:r>
      <w:r>
        <w:rPr/>
        <w:t>受</w:t>
      </w:r>
      <w:r>
        <w:rPr/>
        <w:t>南雄市财政局</w:t>
      </w:r>
      <w:r>
        <w:rPr/>
        <w:t>的委托，采用</w:t>
      </w:r>
      <w:r>
        <w:rPr/>
        <w:t>公开招标</w:t>
      </w:r>
      <w:r>
        <w:rPr/>
        <w:t>方式组织采购</w:t>
      </w:r>
      <w:r>
        <w:rPr/>
        <w:t>南雄市2025年—2026年党政机关会议定点场所资格采购项目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南雄市2025年—2026年党政机关会议定点场所资格采购项目</w:t>
      </w:r>
    </w:p>
    <w:p>
      <w:pPr>
        <w:pStyle w:val="null3"/>
        <w:ind w:firstLine="480"/>
      </w:pPr>
      <w:r>
        <w:rPr/>
        <w:t>采购计划编号：</w:t>
      </w:r>
      <w:r>
        <w:rPr/>
        <w:t>440282-2024-02460</w:t>
      </w:r>
    </w:p>
    <w:p>
      <w:pPr>
        <w:pStyle w:val="null3"/>
        <w:ind w:firstLine="480"/>
      </w:pPr>
      <w:r>
        <w:rPr/>
        <w:t>采购项目编号：</w:t>
      </w:r>
      <w:r>
        <w:rPr/>
        <w:t>GDCH-24GZ075</w:t>
      </w:r>
    </w:p>
    <w:p>
      <w:pPr>
        <w:pStyle w:val="null3"/>
        <w:ind w:firstLine="480"/>
      </w:pPr>
      <w:r>
        <w:rPr/>
        <w:t>采购方式：</w:t>
      </w:r>
      <w:r>
        <w:rPr/>
        <w:t>公开招标</w:t>
      </w:r>
    </w:p>
    <w:p>
      <w:pPr>
        <w:pStyle w:val="null3"/>
        <w:ind w:firstLine="480"/>
      </w:pPr>
      <w:r>
        <w:rPr/>
        <w:t>预算金额：</w:t>
      </w:r>
      <w:r>
        <w:rPr/>
        <w:t>1.00</w:t>
      </w:r>
      <w:r>
        <w:rPr/>
        <w:t>元</w:t>
      </w:r>
    </w:p>
    <w:p>
      <w:pPr>
        <w:pStyle w:val="null3"/>
        <w:outlineLvl w:val="3"/>
      </w:pPr>
      <w:r>
        <w:rPr>
          <w:sz w:val="24"/>
          <w:b/>
        </w:rPr>
        <w:t>2.项目内容及需求情况（采购项目技术规格、参数及要求）</w:t>
      </w:r>
    </w:p>
    <w:p>
      <w:pPr>
        <w:pStyle w:val="null3"/>
      </w:pPr>
      <w:r>
        <w:rPr/>
        <w:t>采购包1(南雄市2025年—2026年党政机关会议定点场所资格采购项目):</w:t>
      </w:r>
    </w:p>
    <w:p>
      <w:pPr>
        <w:pStyle w:val="null3"/>
      </w:pPr>
      <w:r>
        <w:rPr/>
        <w:t>采购包预算金额：1.00元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其他会议、展览、住宿和餐饮服务</w:t>
            </w:r>
          </w:p>
        </w:tc>
        <w:tc>
          <w:tcPr>
            <w:tcW w:type="dxa" w:w="2052"/>
          </w:tcPr>
          <w:p>
            <w:pPr>
              <w:pStyle w:val="null3"/>
            </w:pPr>
            <w:r>
              <w:rPr/>
              <w:t>南雄市2025年—2026年党政机关会议定点场所资格采购项目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复印件。【若分公司投标：供应商为非独立法人(即由合法法人依法建立的分公司），须同时提供总公司的营业执照副本复印件及总公司对分公司出具的有效授权书原件。分公司已获得总公司有效授权的，总公司取得的相关资质证书对分公司有效，法律法规或者行业另有规定的除外。】</w:t>
      </w:r>
    </w:p>
    <w:p>
      <w:pPr>
        <w:pStyle w:val="null3"/>
      </w:pPr>
      <w:r>
        <w:rPr/>
        <w:t>2）有依法缴纳税收和社会保障资金的良好记录：提供《资格条件承诺函》或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资格条件承诺函》或2023年度财务状况报表或投标截止前6个月内任意一个月的财务报表（财务报表至少包括资产负债表、利润表、现金流量表）或基本开户行出具的资信证明；</w:t>
      </w:r>
    </w:p>
    <w:p>
      <w:pPr>
        <w:pStyle w:val="null3"/>
      </w:pPr>
      <w:r>
        <w:rPr/>
        <w:t>4）履行合同所必需的设备和专业技术能力：提供《资格条件承诺函》；</w:t>
      </w:r>
    </w:p>
    <w:p>
      <w:pPr>
        <w:pStyle w:val="null3"/>
      </w:pPr>
      <w:r>
        <w:rPr/>
        <w:t>5）参加采购活动前3年内，在经营活动中没有重大违法记录：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采购包1（南雄市2025年—2026年党政机关会议定点场所资格采购项目）：</w:t>
      </w:r>
      <w:r>
        <w:rPr/>
        <w:t>采购包整体专门面向中小企业采购。供应商须符合本项目采购标的对应行业（本项目行业为：租赁和商用服务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采购包1（南雄市2025年—2026年党政机关会议定点场所资格采购项目）：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3)投标人须同时具备有效的特种行业许可证、食品卫生经营许可证及消防安全检查合格证明。</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南雄市财政局</w:t>
      </w:r>
    </w:p>
    <w:p>
      <w:pPr>
        <w:pStyle w:val="null3"/>
        <w:ind w:firstLine="480"/>
      </w:pPr>
      <w:r>
        <w:rPr/>
        <w:t xml:space="preserve"> 地址：</w:t>
      </w:r>
      <w:r>
        <w:rPr/>
        <w:t>广东省南雄市雄中路323号</w:t>
      </w:r>
    </w:p>
    <w:p>
      <w:pPr>
        <w:pStyle w:val="null3"/>
        <w:ind w:firstLine="480"/>
      </w:pPr>
      <w:r>
        <w:rPr/>
        <w:t xml:space="preserve"> 联系方式：</w:t>
      </w:r>
      <w:r>
        <w:rPr/>
        <w:t>0751-3818321</w:t>
      </w:r>
    </w:p>
    <w:p>
      <w:pPr>
        <w:pStyle w:val="null3"/>
        <w:outlineLvl w:val="3"/>
      </w:pPr>
      <w:r>
        <w:rPr>
          <w:sz w:val="24"/>
          <w:b/>
        </w:rPr>
        <w:t xml:space="preserve"> 2.采购代理机构信息</w:t>
      </w:r>
    </w:p>
    <w:p>
      <w:pPr>
        <w:pStyle w:val="null3"/>
        <w:ind w:firstLine="480"/>
      </w:pPr>
      <w:r>
        <w:rPr/>
        <w:t xml:space="preserve"> 名称：</w:t>
      </w:r>
      <w:r>
        <w:rPr/>
        <w:t>广东诚合项目管理咨询有限公司</w:t>
      </w:r>
    </w:p>
    <w:p>
      <w:pPr>
        <w:pStyle w:val="null3"/>
        <w:ind w:firstLine="480"/>
      </w:pPr>
      <w:r>
        <w:rPr/>
        <w:t xml:space="preserve"> 地址：</w:t>
      </w:r>
      <w:r>
        <w:rPr/>
        <w:t>广东省韶关市浈江区五里亭原水产厂鱼塘市耕进商贸城G区一、二层10号商铺</w:t>
      </w:r>
    </w:p>
    <w:p>
      <w:pPr>
        <w:pStyle w:val="null3"/>
        <w:ind w:firstLine="480"/>
      </w:pPr>
      <w:r>
        <w:rPr/>
        <w:t xml:space="preserve"> 联系方式：</w:t>
      </w:r>
      <w:r>
        <w:rPr/>
        <w:t>0751-8819009</w:t>
      </w:r>
    </w:p>
    <w:p>
      <w:pPr>
        <w:pStyle w:val="null3"/>
        <w:outlineLvl w:val="3"/>
      </w:pPr>
      <w:r>
        <w:rPr>
          <w:sz w:val="24"/>
          <w:b/>
        </w:rPr>
        <w:t xml:space="preserve"> 3.项目联系方式</w:t>
      </w:r>
    </w:p>
    <w:p>
      <w:pPr>
        <w:pStyle w:val="null3"/>
        <w:ind w:firstLine="480"/>
      </w:pPr>
      <w:r>
        <w:rPr/>
        <w:t xml:space="preserve"> 项目联系人：</w:t>
      </w:r>
      <w:r>
        <w:rPr/>
        <w:t>刘美娟</w:t>
      </w:r>
    </w:p>
    <w:p>
      <w:pPr>
        <w:pStyle w:val="null3"/>
        <w:ind w:firstLine="480"/>
      </w:pPr>
      <w:r>
        <w:rPr/>
        <w:t xml:space="preserve"> 电话：</w:t>
      </w:r>
      <w:r>
        <w:rPr/>
        <w:t>0751-8819009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广东诚合项目管理咨询有限公司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w:t>
      </w:r>
      <w:r>
        <w:rPr>
          <w:sz w:val="21"/>
          <w:b/>
          <w:color w:val="000000"/>
        </w:rPr>
        <w:t>一</w:t>
      </w:r>
      <w:r>
        <w:rPr>
          <w:sz w:val="21"/>
          <w:b/>
          <w:color w:val="000000"/>
        </w:rPr>
        <w:t>）</w:t>
      </w:r>
      <w:r>
        <w:rPr>
          <w:sz w:val="21"/>
          <w:b/>
          <w:color w:val="000000"/>
        </w:rPr>
        <w:t>项目背景</w:t>
      </w:r>
    </w:p>
    <w:p>
      <w:pPr>
        <w:pStyle w:val="null3"/>
        <w:ind w:firstLine="420"/>
        <w:jc w:val="both"/>
      </w:pPr>
      <w:r>
        <w:rPr>
          <w:sz w:val="21"/>
          <w:color w:val="000000"/>
        </w:rPr>
        <w:t>通过公开招标，确定一批卫生整洁、价格合理、服务良好且符合资质要求的宾馆饭店旅业单位</w:t>
      </w:r>
      <w:r>
        <w:rPr>
          <w:sz w:val="21"/>
          <w:color w:val="000000"/>
        </w:rPr>
        <w:t>，</w:t>
      </w:r>
      <w:r>
        <w:rPr>
          <w:sz w:val="21"/>
          <w:color w:val="000000"/>
        </w:rPr>
        <w:t>作为</w:t>
      </w:r>
      <w:r>
        <w:rPr>
          <w:sz w:val="21"/>
          <w:color w:val="000000"/>
        </w:rPr>
        <w:t>南雄市</w:t>
      </w:r>
      <w:r>
        <w:rPr>
          <w:sz w:val="21"/>
          <w:color w:val="000000"/>
        </w:rPr>
        <w:t>202</w:t>
      </w:r>
      <w:r>
        <w:rPr>
          <w:sz w:val="21"/>
          <w:color w:val="000000"/>
        </w:rPr>
        <w:t>5</w:t>
      </w:r>
      <w:r>
        <w:rPr>
          <w:sz w:val="21"/>
          <w:color w:val="000000"/>
        </w:rPr>
        <w:t>-202</w:t>
      </w:r>
      <w:r>
        <w:rPr>
          <w:sz w:val="21"/>
          <w:color w:val="000000"/>
        </w:rPr>
        <w:t>6</w:t>
      </w:r>
      <w:r>
        <w:rPr>
          <w:sz w:val="21"/>
          <w:color w:val="000000"/>
        </w:rPr>
        <w:t>年党政机关会议定点服务单位。</w:t>
      </w:r>
      <w:r>
        <w:rPr>
          <w:sz w:val="21"/>
          <w:color w:val="000000"/>
        </w:rPr>
        <w:t>南雄市各级国家机关、事业单位、团体组织在内部接待能力不足的情况下，可在定点服务单位范围内自行选择</w:t>
      </w:r>
      <w:r>
        <w:rPr>
          <w:sz w:val="21"/>
          <w:color w:val="000000"/>
        </w:rPr>
        <w:t>。</w:t>
      </w:r>
    </w:p>
    <w:p>
      <w:pPr>
        <w:pStyle w:val="null3"/>
        <w:ind w:left="420"/>
      </w:pPr>
      <w:r>
        <w:rPr>
          <w:sz w:val="21"/>
          <w:color w:val="000000"/>
        </w:rPr>
        <w:t>1.</w:t>
      </w:r>
      <w:r>
        <w:rPr/>
        <w:t xml:space="preserve"> </w:t>
      </w:r>
      <w:r>
        <w:rPr>
          <w:sz w:val="21"/>
          <w:color w:val="000000"/>
        </w:rPr>
        <w:t>此次党政机关会议定点饭店采购数量为</w:t>
      </w:r>
      <w:r>
        <w:rPr>
          <w:sz w:val="21"/>
          <w:color w:val="000000"/>
        </w:rPr>
        <w:t>6家</w:t>
      </w:r>
      <w:r>
        <w:rPr>
          <w:sz w:val="21"/>
          <w:b/>
          <w:color w:val="000000"/>
        </w:rPr>
        <w:t>（通过资格性、符合性审查的有效投标人为</w:t>
      </w:r>
      <w:r>
        <w:rPr>
          <w:sz w:val="21"/>
          <w:b/>
          <w:color w:val="000000"/>
        </w:rPr>
        <w:t>6家以上时，在所有通过资格性、符合性审查有效投标人中，按照综合得分由高到底的排名顺序，选取综合得分排名前</w:t>
      </w:r>
      <w:r>
        <w:rPr>
          <w:sz w:val="21"/>
          <w:b/>
          <w:color w:val="000000"/>
        </w:rPr>
        <w:t>6</w:t>
      </w:r>
      <w:r>
        <w:rPr>
          <w:sz w:val="21"/>
          <w:b/>
          <w:color w:val="000000"/>
        </w:rPr>
        <w:t>名的为中标候选人；通过资格性符合性为</w:t>
      </w:r>
      <w:r>
        <w:rPr>
          <w:sz w:val="21"/>
          <w:b/>
          <w:color w:val="000000"/>
        </w:rPr>
        <w:t>3</w:t>
      </w:r>
      <w:r>
        <w:rPr>
          <w:sz w:val="21"/>
          <w:b/>
          <w:color w:val="000000"/>
        </w:rPr>
        <w:t>家（含）至</w:t>
      </w:r>
      <w:r>
        <w:rPr>
          <w:sz w:val="21"/>
          <w:b/>
          <w:color w:val="000000"/>
        </w:rPr>
        <w:t>6家（含）</w:t>
      </w:r>
      <w:r>
        <w:rPr>
          <w:sz w:val="21"/>
          <w:b/>
          <w:color w:val="000000"/>
        </w:rPr>
        <w:t>，则所有通过资格性、符合性审查的有效投标人为中标候选人；有效投标人数量不得少于</w:t>
      </w:r>
      <w:r>
        <w:rPr>
          <w:sz w:val="21"/>
          <w:b/>
          <w:color w:val="000000"/>
        </w:rPr>
        <w:t>3家，否则此项目招标失败</w:t>
      </w:r>
      <w:r>
        <w:rPr>
          <w:sz w:val="21"/>
          <w:b/>
          <w:color w:val="000000"/>
        </w:rPr>
        <w:t>）。</w:t>
      </w:r>
    </w:p>
    <w:p>
      <w:pPr>
        <w:pStyle w:val="null3"/>
        <w:ind w:left="420"/>
      </w:pPr>
      <w:r>
        <w:rPr>
          <w:sz w:val="21"/>
          <w:color w:val="000000"/>
        </w:rPr>
        <w:t xml:space="preserve">2. </w:t>
      </w:r>
      <w:r>
        <w:rPr>
          <w:sz w:val="21"/>
          <w:color w:val="000000"/>
        </w:rPr>
        <w:t>本项目确定的会议定点场所在全国范围内实行资源共享，各级党政机关举办会议共同使用，执行统一的会议定点场所目录和相同的协议价格；会议定点场所实行动态管理，期满后调整。</w:t>
      </w:r>
    </w:p>
    <w:p>
      <w:pPr>
        <w:pStyle w:val="null3"/>
        <w:ind w:left="420"/>
      </w:pPr>
      <w:r>
        <w:rPr>
          <w:sz w:val="21"/>
          <w:color w:val="000000"/>
        </w:rPr>
        <w:t xml:space="preserve">3. </w:t>
      </w:r>
      <w:r>
        <w:rPr>
          <w:sz w:val="21"/>
          <w:color w:val="000000"/>
        </w:rPr>
        <w:t>投标人</w:t>
      </w:r>
      <w:r>
        <w:rPr>
          <w:sz w:val="21"/>
          <w:color w:val="000000"/>
        </w:rPr>
        <w:t>必须清楚：资格的取得</w:t>
      </w:r>
      <w:r>
        <w:rPr>
          <w:sz w:val="21"/>
          <w:color w:val="000000"/>
        </w:rPr>
        <w:t>不</w:t>
      </w:r>
      <w:r>
        <w:rPr>
          <w:sz w:val="21"/>
          <w:color w:val="000000"/>
        </w:rPr>
        <w:t>代表</w:t>
      </w:r>
      <w:r>
        <w:rPr>
          <w:sz w:val="21"/>
          <w:color w:val="000000"/>
        </w:rPr>
        <w:t>服务的产生，采购人不保证取得中标资格后具体承担的项目预算</w:t>
      </w:r>
      <w:r>
        <w:rPr>
          <w:sz w:val="21"/>
          <w:color w:val="000000"/>
        </w:rPr>
        <w:t>，</w:t>
      </w:r>
      <w:r>
        <w:rPr>
          <w:sz w:val="21"/>
          <w:color w:val="000000"/>
        </w:rPr>
        <w:t>以会议实际结算为准。</w:t>
      </w:r>
    </w:p>
    <w:p>
      <w:pPr>
        <w:pStyle w:val="null3"/>
        <w:ind w:left="420"/>
      </w:pPr>
      <w:r>
        <w:rPr>
          <w:sz w:val="21"/>
          <w:color w:val="000000"/>
        </w:rPr>
        <w:t xml:space="preserve">4. </w:t>
      </w:r>
      <w:r>
        <w:rPr>
          <w:sz w:val="21"/>
          <w:color w:val="000000"/>
        </w:rPr>
        <w:t>定点服务期间，如果国家有关部门有新的政策规定或省、市对政府集中采购目录及采购限额标准作出新的调整，从其规定和调整。</w:t>
      </w:r>
    </w:p>
    <w:p>
      <w:pPr>
        <w:pStyle w:val="null3"/>
        <w:ind w:firstLine="422"/>
      </w:pPr>
      <w:r>
        <w:rPr>
          <w:sz w:val="21"/>
          <w:b/>
          <w:color w:val="000000"/>
        </w:rPr>
        <w:t>（</w:t>
      </w:r>
      <w:r>
        <w:rPr>
          <w:sz w:val="21"/>
          <w:b/>
          <w:color w:val="000000"/>
        </w:rPr>
        <w:t>二</w:t>
      </w:r>
      <w:r>
        <w:rPr>
          <w:sz w:val="21"/>
          <w:b/>
          <w:color w:val="000000"/>
        </w:rPr>
        <w:t>）</w:t>
      </w:r>
      <w:r>
        <w:rPr>
          <w:sz w:val="21"/>
          <w:b/>
          <w:color w:val="000000"/>
        </w:rPr>
        <w:t>采购需求</w:t>
      </w:r>
    </w:p>
    <w:tbl>
      <w:tblPr>
        <w:tblW w:w="0" w:type="auto"/>
        <w:tblBorders>
          <w:top w:val="none" w:color="000000" w:sz="4"/>
          <w:left w:val="none" w:color="000000" w:sz="4"/>
          <w:bottom w:val="none" w:color="000000" w:sz="4"/>
          <w:right w:val="none" w:color="000000" w:sz="4"/>
          <w:insideH w:val="none"/>
          <w:insideV w:val="none"/>
        </w:tblBorders>
      </w:tblPr>
      <w:tblGrid>
        <w:gridCol w:w="636"/>
        <w:gridCol w:w="1954"/>
        <w:gridCol w:w="2057"/>
        <w:gridCol w:w="888"/>
        <w:gridCol w:w="873"/>
        <w:gridCol w:w="769"/>
        <w:gridCol w:w="1110"/>
      </w:tblGrid>
      <w:tr>
        <w:tc>
          <w:tcPr>
            <w:tcW w:type="dxa" w:w="63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9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0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364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最高收费标准（元</w:t>
            </w:r>
            <w:r>
              <w:rPr>
                <w:sz w:val="21"/>
              </w:rPr>
              <w:t>/天/人</w:t>
            </w:r>
            <w:r>
              <w:rPr>
                <w:sz w:val="21"/>
              </w:rPr>
              <w:t>）</w:t>
            </w:r>
          </w:p>
        </w:tc>
      </w:tr>
      <w:tr>
        <w:tc>
          <w:tcPr>
            <w:tcW w:type="dxa" w:w="636"/>
            <w:vMerge/>
            <w:tcBorders>
              <w:top w:val="single" w:color="000000" w:sz="4"/>
              <w:left w:val="single" w:color="000000" w:sz="4"/>
              <w:bottom w:val="single" w:color="000000" w:sz="4"/>
              <w:right w:val="single" w:color="000000" w:sz="4"/>
            </w:tcBorders>
          </w:tcPr>
          <w:p/>
        </w:tc>
        <w:tc>
          <w:tcPr>
            <w:tcW w:type="dxa" w:w="1954"/>
            <w:vMerge/>
            <w:tcBorders>
              <w:top w:val="single" w:color="000000" w:sz="4"/>
              <w:left w:val="none" w:color="000000" w:sz="4"/>
              <w:bottom w:val="single" w:color="000000" w:sz="4"/>
              <w:right w:val="single" w:color="000000" w:sz="4"/>
            </w:tcBorders>
          </w:tcPr>
          <w:p/>
        </w:tc>
        <w:tc>
          <w:tcPr>
            <w:tcW w:type="dxa" w:w="2057"/>
            <w:vMerge/>
            <w:tcBorders>
              <w:top w:val="single" w:color="000000" w:sz="4"/>
              <w:left w:val="none" w:color="000000" w:sz="4"/>
              <w:bottom w:val="single" w:color="000000" w:sz="4"/>
              <w:right w:val="single" w:color="000000" w:sz="4"/>
            </w:tcBorders>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住宿费</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伙食费</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综合定额</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党政机关会议定点饭店（一类会议）</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具体要求见</w:t>
            </w:r>
            <w:r>
              <w:rPr>
                <w:sz w:val="21"/>
              </w:rPr>
              <w:t>“会议、住宿接待服务要求”</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党政机关会议定点饭店（二类会议）</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具体要求见</w:t>
            </w:r>
            <w:r>
              <w:rPr>
                <w:sz w:val="21"/>
              </w:rPr>
              <w:t>“会议、住宿接待服务要求”</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党政机关会议定点饭店（三类会议）</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具体要求见</w:t>
            </w:r>
            <w:r>
              <w:rPr>
                <w:sz w:val="21"/>
              </w:rPr>
              <w:t>“会议、住宿接待服务要求</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r>
    </w:tbl>
    <w:p>
      <w:pPr>
        <w:pStyle w:val="null3"/>
        <w:jc w:val="both"/>
      </w:pPr>
      <w:r>
        <w:rPr>
          <w:sz w:val="21"/>
          <w:color w:val="000000"/>
        </w:rPr>
        <w:t>1.</w:t>
      </w:r>
      <w:r>
        <w:rPr>
          <w:sz w:val="21"/>
          <w:color w:val="000000"/>
        </w:rPr>
        <w:t>一类会议是指党代会、人代会、政协全体会议、民主党派全市代表大会、劳模表彰会和烈军属会议；二类会议是指以市委、市政府名义召开的全市性会议、市人大、市政协召开的要求各镇（街道）和单位有关负责同志参加的会议、市纪委全会、民主党派全体委员会议；三类会议是指除以上一、二类会议以外的其他会议。</w:t>
      </w:r>
    </w:p>
    <w:p>
      <w:pPr>
        <w:pStyle w:val="null3"/>
        <w:jc w:val="both"/>
      </w:pPr>
      <w:r>
        <w:rPr>
          <w:sz w:val="21"/>
          <w:color w:val="000000"/>
        </w:rPr>
        <w:t>2.</w:t>
      </w:r>
      <w:r>
        <w:rPr>
          <w:sz w:val="21"/>
          <w:color w:val="000000"/>
        </w:rPr>
        <w:t>报价不区分旅</w:t>
      </w:r>
      <w:r>
        <w:rPr>
          <w:sz w:val="21"/>
          <w:color w:val="000000"/>
        </w:rPr>
        <w:t>游城市淡旺季、节假日、</w:t>
      </w:r>
      <w:r>
        <w:rPr>
          <w:sz w:val="21"/>
          <w:color w:val="000000"/>
        </w:rPr>
        <w:t>大型活动价格及不考虑临时性涨价因素。</w:t>
      </w:r>
    </w:p>
    <w:p>
      <w:pPr>
        <w:pStyle w:val="null3"/>
        <w:jc w:val="both"/>
      </w:pPr>
      <w:r>
        <w:rPr>
          <w:sz w:val="21"/>
          <w:color w:val="000000"/>
        </w:rPr>
        <w:t>3.</w:t>
      </w:r>
      <w:r>
        <w:rPr>
          <w:sz w:val="21"/>
          <w:color w:val="000000"/>
        </w:rPr>
        <w:t>采购人根据实际需要有权单项定点和综合定点。单项定点指只委托住宿或吃饭或其他给中标人，综合定点是指食宿、会议室、席卡等其他全部委托给中标人，收费标准包含所有税费，</w:t>
      </w:r>
      <w:r>
        <w:rPr>
          <w:sz w:val="21"/>
        </w:rPr>
        <w:t>项目收费标准＝最高收费标准（预算金额）</w:t>
      </w:r>
      <w:r>
        <w:rPr>
          <w:sz w:val="21"/>
        </w:rPr>
        <w:t>×（1-中标下浮率）</w:t>
      </w:r>
      <w:r>
        <w:rPr>
          <w:sz w:val="21"/>
          <w:color w:val="000000"/>
        </w:rPr>
        <w:t>。</w:t>
      </w:r>
    </w:p>
    <w:p>
      <w:pPr>
        <w:pStyle w:val="null3"/>
        <w:jc w:val="both"/>
      </w:pPr>
      <w:r>
        <w:rPr>
          <w:sz w:val="21"/>
          <w:color w:val="000000"/>
        </w:rPr>
        <w:t>4.</w:t>
      </w:r>
      <w:r>
        <w:rPr>
          <w:sz w:val="21"/>
          <w:color w:val="000000"/>
        </w:rPr>
        <w:t>期满后原则上应重新招标，但采购方可根据中标方在合同有效期内承</w:t>
      </w:r>
      <w:r>
        <w:rPr>
          <w:sz w:val="21"/>
          <w:color w:val="000000"/>
        </w:rPr>
        <w:t>接</w:t>
      </w:r>
      <w:r>
        <w:rPr>
          <w:sz w:val="21"/>
          <w:color w:val="000000"/>
        </w:rPr>
        <w:t>实力、服务质量等都满足招标要求，且未发生任何有效投诉的情况下，保留决定与中标方续约的权利；经单位投诉，超过三次（含三次），一经核实，取消其定点资格。</w:t>
      </w:r>
    </w:p>
    <w:p>
      <w:pPr>
        <w:pStyle w:val="null3"/>
      </w:pPr>
      <w:r>
        <w:rPr/>
        <w:t>采购包1（南雄市2025年—2026年党政机关会议定点场所资格采购项目）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自合同签订生效之日起2年。</w:t>
            </w:r>
          </w:p>
        </w:tc>
      </w:tr>
      <w:tr>
        <w:tc>
          <w:tcPr>
            <w:tcW w:type="dxa" w:w="4153"/>
          </w:tcPr>
          <w:p>
            <w:pPr>
              <w:pStyle w:val="null3"/>
            </w:pPr>
            <w:r>
              <w:rPr/>
              <w:t>标的提供的地点</w:t>
            </w:r>
          </w:p>
        </w:tc>
        <w:tc>
          <w:tcPr>
            <w:tcW w:type="dxa" w:w="4153"/>
          </w:tcPr>
          <w:p>
            <w:pPr>
              <w:pStyle w:val="null3"/>
            </w:pPr>
            <w:r>
              <w:rPr/>
              <w:t>南雄市辖区内。</w:t>
            </w:r>
          </w:p>
        </w:tc>
      </w:tr>
      <w:tr>
        <w:tc>
          <w:tcPr>
            <w:tcW w:type="dxa" w:w="4153"/>
          </w:tcPr>
          <w:p>
            <w:pPr>
              <w:pStyle w:val="null3"/>
            </w:pPr>
            <w:r>
              <w:rPr/>
              <w:t>付款方式</w:t>
            </w:r>
          </w:p>
        </w:tc>
        <w:tc>
          <w:tcPr>
            <w:tcW w:type="dxa" w:w="4153"/>
          </w:tcPr>
          <w:p>
            <w:pPr>
              <w:pStyle w:val="null3"/>
            </w:pPr>
            <w:r>
              <w:rPr/>
              <w:t>1期：支付比例100%,按照广东省财政厅关于《广东省党政机关会议定点管理实施细则》的通知（粤财规[2021]6号）及《韶关市党政机关和事业单位会议费管理办法》结算，具体计法按合同的约定执行。</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1期：合格，符合《广东省党政机关会议定点管理实施细则》的通知（粤财规[2021]6号）。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1.本项目以下浮率形式进行投标报价，投标下浮率须≥0%，下浮率按百分比填写，取整数，如九折则下浮率应为10%。 2.投标人应以最高收费标准（预算金额）为基准进行下浮，服务合同价应符合公式：项目收费标准=最高收费标准（预算金额）×（1-中标下浮率）。会议标准综合报价包括住宿房间价格、会议室租金、伙食费、税费等内容，投标人应按照统一的整体下浮率进行计算，不得进行分项报价。 3.本项目报价为人民币含税全包价，包含但不限于项目全过程中的所有费用，不再增加任何费用。 4.采购人根据实际需要有权单项定点和综合定点。单项定点指只委托住宿或吃饭或会议室给中标人，综合定点是指住宿、伙食、会议室、席卡等其他全部委托给中标人，项目收费标准＝最高收费标准（预算金额）×（1-中标下浮率）。</w:t>
            </w:r>
          </w:p>
        </w:tc>
      </w:tr>
      <w:tr>
        <w:tc>
          <w:tcPr>
            <w:tcW w:type="dxa" w:w="2076"/>
          </w:tcP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中标人应对本项目实施过程中涉及的数据资源、文件资料等负责保密，其所有权均属采购人。未经过采购人书面文件许可，中标人不得以任何方式向第三方透露以上资料。如有泄密，给采购人造成损失的,中标人应承担赔偿责任；构成犯罪的,依法追究中标人刑事责任。</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1.本项目不允许转包、分包。 2.违约处理：在服务期限内，定点服务单位如有下列违约行为之一的，经调查属实，每次对定点服务单位暂停三个月服务；累计有效投诉达三次的，取消定点服务单位资格，且定点服务单位不得参加下一轮次服务单位项目的投标。 (1)无正当理由拒绝接待党政机关会议的； (2)超过协议价格收取费用或采取减少服务项目等降低服务质量的； (3)提供虚假发票的； (4)未按规定提供发票、费用原始明细单据、电子结算单等凭证的； (5)经核实定点服务单位未认真遵守服务承诺，被用户方对所提供的服务提出投诉，经核查属有效投诉的； (6)不配合、甚至干扰阻扰财政、审计等监督部门正常监督核查工作的； (7)其他违约情形。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其他会议、展览、住宿和餐饮服务</w:t>
            </w:r>
          </w:p>
        </w:tc>
        <w:tc>
          <w:tcPr>
            <w:tcW w:type="dxa" w:w="831"/>
          </w:tcPr>
          <w:p>
            <w:pPr>
              <w:pStyle w:val="null3"/>
              <w:jc w:val="left"/>
            </w:pPr>
            <w:r>
              <w:rPr/>
              <w:t>南雄市2025年—2026年党政机关会议定点场所资格采购项目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w:t>
            </w:r>
          </w:p>
        </w:tc>
        <w:tc>
          <w:tcPr>
            <w:tcW w:type="dxa" w:w="831"/>
          </w:tcPr>
          <w:p>
            <w:pPr>
              <w:pStyle w:val="null3"/>
              <w:jc w:val="right"/>
            </w:pPr>
            <w:r>
              <w:rPr/>
              <w:t>1.00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南雄市2025年—2026年党政机关会议定点场所资格采购项目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场所要求及服务要求</w:t>
            </w:r>
          </w:p>
          <w:p>
            <w:pPr>
              <w:pStyle w:val="null3"/>
            </w:pPr>
            <w:r>
              <w:rPr>
                <w:sz w:val="21"/>
                <w:color w:val="000000"/>
              </w:rPr>
              <w:t>1.</w:t>
            </w:r>
            <w:r>
              <w:rPr/>
              <w:t xml:space="preserve">  </w:t>
            </w:r>
            <w:r>
              <w:rPr>
                <w:sz w:val="21"/>
                <w:color w:val="000000"/>
              </w:rPr>
              <w:t>会议定点场所要求</w:t>
            </w:r>
          </w:p>
          <w:p>
            <w:pPr>
              <w:pStyle w:val="null3"/>
              <w:ind w:left="420"/>
            </w:pPr>
            <w:r>
              <w:rPr>
                <w:sz w:val="21"/>
                <w:color w:val="000000"/>
              </w:rPr>
              <w:t xml:space="preserve">(1) </w:t>
            </w:r>
            <w:r>
              <w:rPr>
                <w:sz w:val="21"/>
                <w:color w:val="000000"/>
              </w:rPr>
              <w:t>应在总台设立专柜并设立明显标牌，保证用户方获得优先服务的权利，积极主动与用户方配合，并在不超过承诺的期限内完成会议、住宿接待工作；</w:t>
            </w:r>
          </w:p>
          <w:p>
            <w:pPr>
              <w:pStyle w:val="null3"/>
              <w:ind w:left="420"/>
            </w:pPr>
            <w:r>
              <w:rPr>
                <w:sz w:val="21"/>
                <w:color w:val="000000"/>
              </w:rPr>
              <w:t xml:space="preserve">(2) </w:t>
            </w:r>
            <w:r>
              <w:rPr>
                <w:sz w:val="21"/>
                <w:color w:val="000000"/>
              </w:rPr>
              <w:t>应设有固定联系电话及联系人，及时响应用户方的各项要求，并按用户方要求免费提供上门服务；</w:t>
            </w:r>
          </w:p>
          <w:p>
            <w:pPr>
              <w:pStyle w:val="null3"/>
              <w:ind w:left="420"/>
            </w:pPr>
            <w:r>
              <w:rPr>
                <w:sz w:val="21"/>
                <w:color w:val="000000"/>
              </w:rPr>
              <w:t xml:space="preserve">(3) </w:t>
            </w:r>
            <w:r>
              <w:rPr>
                <w:sz w:val="21"/>
                <w:color w:val="000000"/>
              </w:rPr>
              <w:t>对承接的会议、住宿接待定点业务，单独建立台帐或帐户核算；</w:t>
            </w:r>
          </w:p>
          <w:p>
            <w:pPr>
              <w:pStyle w:val="null3"/>
              <w:ind w:left="420"/>
            </w:pPr>
            <w:r>
              <w:rPr>
                <w:sz w:val="21"/>
                <w:color w:val="000000"/>
              </w:rPr>
              <w:t xml:space="preserve">(4) </w:t>
            </w:r>
            <w:r>
              <w:rPr>
                <w:sz w:val="21"/>
                <w:color w:val="000000"/>
              </w:rPr>
              <w:t>应在互联网</w:t>
            </w:r>
            <w:r>
              <w:rPr>
                <w:sz w:val="21"/>
                <w:color w:val="000000"/>
              </w:rPr>
              <w:t>“党政机关会议定点场所管理信息系统”注册，对用户方的会议、住宿接待定点业务建立用户方档案，开展跟踪服务。并在每半年终了后十五日内，向本级财政部门报送定点业务量报表；</w:t>
            </w:r>
          </w:p>
          <w:p>
            <w:pPr>
              <w:pStyle w:val="null3"/>
              <w:ind w:left="420"/>
            </w:pPr>
            <w:r>
              <w:rPr>
                <w:sz w:val="21"/>
                <w:color w:val="000000"/>
              </w:rPr>
              <w:t xml:space="preserve">(5) </w:t>
            </w:r>
            <w:r>
              <w:rPr>
                <w:sz w:val="21"/>
                <w:color w:val="000000"/>
              </w:rPr>
              <w:t>具有针对各种紧急情况和突发事件的应对措施和协调处理能力</w:t>
            </w:r>
            <w:r>
              <w:rPr>
                <w:sz w:val="21"/>
                <w:color w:val="000000"/>
              </w:rPr>
              <w:t>；</w:t>
            </w:r>
          </w:p>
          <w:p>
            <w:pPr>
              <w:pStyle w:val="null3"/>
              <w:ind w:left="420"/>
            </w:pPr>
            <w:r>
              <w:rPr>
                <w:sz w:val="21"/>
                <w:color w:val="000000"/>
              </w:rPr>
              <w:t xml:space="preserve">(6) </w:t>
            </w:r>
            <w:r>
              <w:rPr>
                <w:sz w:val="21"/>
                <w:color w:val="000000"/>
              </w:rPr>
              <w:t>客房供应要求：无论节假日，</w:t>
            </w:r>
            <w:r>
              <w:rPr>
                <w:sz w:val="21"/>
                <w:color w:val="000000"/>
              </w:rPr>
              <w:t>用户方</w:t>
            </w:r>
            <w:r>
              <w:rPr>
                <w:sz w:val="21"/>
                <w:color w:val="000000"/>
              </w:rPr>
              <w:t>提前</w:t>
            </w:r>
            <w:r>
              <w:rPr>
                <w:sz w:val="21"/>
                <w:color w:val="000000"/>
              </w:rPr>
              <w:t>3天通知定点</w:t>
            </w:r>
            <w:r>
              <w:rPr>
                <w:sz w:val="21"/>
                <w:color w:val="000000"/>
              </w:rPr>
              <w:t>服务单位</w:t>
            </w:r>
            <w:r>
              <w:rPr>
                <w:sz w:val="21"/>
                <w:color w:val="000000"/>
              </w:rPr>
              <w:t>，定点</w:t>
            </w:r>
            <w:r>
              <w:rPr>
                <w:sz w:val="21"/>
                <w:color w:val="000000"/>
              </w:rPr>
              <w:t>服务单位</w:t>
            </w:r>
            <w:r>
              <w:rPr>
                <w:sz w:val="21"/>
                <w:color w:val="000000"/>
              </w:rPr>
              <w:t>应满足</w:t>
            </w:r>
            <w:r>
              <w:rPr>
                <w:sz w:val="21"/>
                <w:color w:val="000000"/>
              </w:rPr>
              <w:t>用户方</w:t>
            </w:r>
            <w:r>
              <w:rPr>
                <w:sz w:val="21"/>
                <w:color w:val="000000"/>
              </w:rPr>
              <w:t>订房要求，不得以其他理由推诿，如定点</w:t>
            </w:r>
            <w:r>
              <w:rPr>
                <w:sz w:val="21"/>
                <w:color w:val="000000"/>
              </w:rPr>
              <w:t>服务单位</w:t>
            </w:r>
            <w:r>
              <w:rPr>
                <w:sz w:val="21"/>
                <w:color w:val="000000"/>
              </w:rPr>
              <w:t>不能满足单位订房要求，应提前</w:t>
            </w:r>
            <w:r>
              <w:rPr>
                <w:sz w:val="21"/>
                <w:color w:val="000000"/>
              </w:rPr>
              <w:t>2天告知预定</w:t>
            </w:r>
            <w:r>
              <w:rPr>
                <w:sz w:val="21"/>
                <w:color w:val="000000"/>
              </w:rPr>
              <w:t>用户方</w:t>
            </w:r>
            <w:r>
              <w:rPr>
                <w:sz w:val="21"/>
                <w:color w:val="000000"/>
              </w:rPr>
              <w:t>；</w:t>
            </w:r>
          </w:p>
          <w:p>
            <w:pPr>
              <w:pStyle w:val="null3"/>
              <w:ind w:left="420"/>
            </w:pPr>
            <w:r>
              <w:rPr>
                <w:sz w:val="21"/>
                <w:color w:val="000000"/>
              </w:rPr>
              <w:t>(7)</w:t>
            </w:r>
            <w:r>
              <w:rPr/>
              <w:t xml:space="preserve"> </w:t>
            </w:r>
            <w:r>
              <w:rPr>
                <w:sz w:val="21"/>
                <w:color w:val="000000"/>
              </w:rPr>
              <w:t>协助有关部门做好对用户方经办人的廉政工作，防止腐败现象的出现</w:t>
            </w:r>
            <w:r>
              <w:rPr>
                <w:sz w:val="21"/>
                <w:color w:val="000000"/>
              </w:rPr>
              <w:t>；</w:t>
            </w:r>
          </w:p>
          <w:p>
            <w:pPr>
              <w:pStyle w:val="null3"/>
              <w:ind w:left="420"/>
            </w:pPr>
            <w:r>
              <w:rPr>
                <w:sz w:val="21"/>
                <w:color w:val="000000"/>
              </w:rPr>
              <w:t>(8)</w:t>
            </w:r>
            <w:r>
              <w:rPr/>
              <w:t xml:space="preserve"> </w:t>
            </w:r>
            <w:r>
              <w:rPr>
                <w:sz w:val="21"/>
                <w:color w:val="000000"/>
              </w:rPr>
              <w:t>治安环境要求：</w:t>
            </w:r>
          </w:p>
          <w:p>
            <w:pPr>
              <w:pStyle w:val="null3"/>
              <w:ind w:firstLine="400"/>
            </w:pPr>
            <w:r>
              <w:rPr>
                <w:sz w:val="21"/>
                <w:color w:val="000000"/>
              </w:rPr>
              <w:t>①</w:t>
            </w:r>
            <w:r>
              <w:rPr>
                <w:sz w:val="21"/>
                <w:color w:val="000000"/>
              </w:rPr>
              <w:t>服务单位布局合理，方便会议接待使用。</w:t>
            </w:r>
            <w:r>
              <w:rPr>
                <w:sz w:val="21"/>
                <w:color w:val="000000"/>
              </w:rPr>
              <w:t>服务单位</w:t>
            </w:r>
            <w:r>
              <w:rPr>
                <w:sz w:val="21"/>
                <w:color w:val="000000"/>
              </w:rPr>
              <w:t>周边治安环境及社会环境应保证安全、卫生，适合于党政机关（包括党政机关直属事业单位和参照公务员法管理单位）人员接待要求。</w:t>
            </w:r>
          </w:p>
          <w:p>
            <w:pPr>
              <w:pStyle w:val="null3"/>
              <w:ind w:firstLine="400"/>
            </w:pPr>
            <w:r>
              <w:rPr>
                <w:sz w:val="21"/>
                <w:color w:val="000000"/>
              </w:rPr>
              <w:t>②</w:t>
            </w:r>
            <w:r>
              <w:rPr>
                <w:sz w:val="21"/>
                <w:color w:val="000000"/>
              </w:rPr>
              <w:t>各种监控设备设施养护良好，使用安全、有效。</w:t>
            </w:r>
          </w:p>
          <w:p>
            <w:pPr>
              <w:pStyle w:val="null3"/>
            </w:pPr>
            <w:r>
              <w:rPr>
                <w:sz w:val="21"/>
                <w:color w:val="000000"/>
              </w:rPr>
              <w:t>2.</w:t>
            </w:r>
            <w:r>
              <w:rPr/>
              <w:t xml:space="preserve"> </w:t>
            </w:r>
            <w:r>
              <w:rPr>
                <w:sz w:val="21"/>
                <w:color w:val="000000"/>
              </w:rPr>
              <w:t>会议、住宿接待服务要求：</w:t>
            </w:r>
            <w:r>
              <w:rPr>
                <w:b/>
              </w:rPr>
              <w:t xml:space="preserve">    </w:t>
            </w:r>
          </w:p>
          <w:tbl>
            <w:tblPr>
              <w:tblBorders>
                <w:top w:val="none" w:color="000000" w:sz="4"/>
                <w:left w:val="none" w:color="000000" w:sz="4"/>
                <w:bottom w:val="none" w:color="000000" w:sz="4"/>
                <w:right w:val="none" w:color="000000" w:sz="4"/>
                <w:insideH w:val="none"/>
                <w:insideV w:val="none"/>
              </w:tblBorders>
            </w:tblPr>
            <w:tblGrid>
              <w:gridCol w:w="451"/>
              <w:gridCol w:w="415"/>
              <w:gridCol w:w="4722"/>
            </w:tblGrid>
            <w:tr>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13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具体要求</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w:t>
                  </w:r>
                </w:p>
                <w:p>
                  <w:pPr>
                    <w:pStyle w:val="null3"/>
                    <w:jc w:val="center"/>
                  </w:pPr>
                  <w:r>
                    <w:rPr>
                      <w:sz w:val="21"/>
                      <w:color w:val="000000"/>
                    </w:rPr>
                    <w:t>厅</w:t>
                  </w:r>
                </w:p>
                <w:p>
                  <w:pPr>
                    <w:pStyle w:val="null3"/>
                    <w:ind w:firstLine="420"/>
                    <w:jc w:val="center"/>
                  </w:pPr>
                </w:p>
              </w:tc>
              <w:tc>
                <w:tcPr>
                  <w:tcW w:type="dxa" w:w="4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1.有与饭店规模、星级相适应的前厅和总服务台；</w:t>
                  </w:r>
                </w:p>
                <w:p>
                  <w:pPr>
                    <w:pStyle w:val="null3"/>
                  </w:pPr>
                  <w:r>
                    <w:rPr>
                      <w:sz w:val="21"/>
                      <w:color w:val="000000"/>
                    </w:rPr>
                    <w:t>▲2.总服务台24小时有工作人员在岗，提供接待、问询和结账服务；</w:t>
                  </w:r>
                </w:p>
                <w:p>
                  <w:pPr>
                    <w:pStyle w:val="null3"/>
                  </w:pPr>
                  <w:r>
                    <w:rPr>
                      <w:sz w:val="21"/>
                      <w:color w:val="000000"/>
                    </w:rPr>
                    <w:t>▲3.设值班经理，按星级标准设定接待时间。提供留言服务；</w:t>
                  </w:r>
                </w:p>
                <w:p>
                  <w:pPr>
                    <w:pStyle w:val="null3"/>
                  </w:pPr>
                  <w:r>
                    <w:rPr>
                      <w:sz w:val="21"/>
                      <w:color w:val="000000"/>
                    </w:rPr>
                    <w:t>▲4.应具备信用卡收款条件，可进行公务卡结算；</w:t>
                  </w:r>
                </w:p>
                <w:p>
                  <w:pPr>
                    <w:pStyle w:val="null3"/>
                    <w:ind w:firstLine="210"/>
                  </w:pPr>
                  <w:r>
                    <w:rPr>
                      <w:sz w:val="21"/>
                      <w:color w:val="000000"/>
                    </w:rPr>
                    <w:t>5</w:t>
                  </w:r>
                  <w:r>
                    <w:rPr>
                      <w:sz w:val="21"/>
                      <w:color w:val="000000"/>
                    </w:rPr>
                    <w:t>.有小件行李存放服务；</w:t>
                  </w:r>
                </w:p>
                <w:p>
                  <w:pPr>
                    <w:pStyle w:val="null3"/>
                  </w:pPr>
                  <w:r>
                    <w:rPr>
                      <w:sz w:val="21"/>
                      <w:color w:val="000000"/>
                    </w:rPr>
                    <w:t>▲</w:t>
                  </w:r>
                  <w:r>
                    <w:rPr>
                      <w:sz w:val="21"/>
                      <w:color w:val="000000"/>
                    </w:rPr>
                    <w:t>6</w:t>
                  </w:r>
                  <w:r>
                    <w:rPr>
                      <w:sz w:val="21"/>
                      <w:color w:val="000000"/>
                    </w:rPr>
                    <w:t>.设客人休息场所，男、女宾分设立的公共卫生间，配备卫生纸、洗手设备及用品</w:t>
                  </w:r>
                  <w:r>
                    <w:rPr>
                      <w:sz w:val="21"/>
                      <w:color w:val="000000"/>
                    </w:rPr>
                    <w:t>。</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餐</w:t>
                  </w:r>
                </w:p>
                <w:p>
                  <w:pPr>
                    <w:pStyle w:val="null3"/>
                    <w:jc w:val="center"/>
                  </w:pPr>
                  <w:r>
                    <w:rPr>
                      <w:sz w:val="21"/>
                      <w:color w:val="000000"/>
                    </w:rPr>
                    <w:t>厅</w:t>
                  </w:r>
                </w:p>
              </w:tc>
              <w:tc>
                <w:tcPr>
                  <w:tcW w:type="dxa" w:w="4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▲1.总餐位数与客房接待能力相适应；</w:t>
                  </w:r>
                </w:p>
                <w:p>
                  <w:pPr>
                    <w:pStyle w:val="null3"/>
                  </w:pPr>
                  <w:r>
                    <w:rPr>
                      <w:sz w:val="21"/>
                      <w:color w:val="000000"/>
                    </w:rPr>
                    <w:t>▲2.有中餐厅，能提供早中晚餐，能提供自助早餐服务；</w:t>
                  </w:r>
                </w:p>
                <w:p>
                  <w:pPr>
                    <w:pStyle w:val="null3"/>
                  </w:pPr>
                  <w:r>
                    <w:rPr>
                      <w:sz w:val="21"/>
                      <w:color w:val="000000"/>
                    </w:rPr>
                    <w:t>▲3.餐厅厨房有消毒、灭虫害设施。</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会</w:t>
                  </w:r>
                </w:p>
                <w:p>
                  <w:pPr>
                    <w:pStyle w:val="null3"/>
                    <w:jc w:val="center"/>
                  </w:pPr>
                  <w:r>
                    <w:rPr>
                      <w:sz w:val="21"/>
                      <w:color w:val="000000"/>
                    </w:rPr>
                    <w:t>议</w:t>
                  </w:r>
                </w:p>
                <w:p>
                  <w:pPr>
                    <w:pStyle w:val="null3"/>
                    <w:jc w:val="center"/>
                  </w:pPr>
                  <w:r>
                    <w:rPr>
                      <w:sz w:val="21"/>
                      <w:color w:val="000000"/>
                    </w:rPr>
                    <w:t>室</w:t>
                  </w:r>
                </w:p>
              </w:tc>
              <w:tc>
                <w:tcPr>
                  <w:tcW w:type="dxa" w:w="4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▲1.有至少容纳150人会议的专用会议厅，有相应的小会议室；</w:t>
                  </w:r>
                </w:p>
                <w:p>
                  <w:pPr>
                    <w:pStyle w:val="null3"/>
                  </w:pPr>
                  <w:r>
                    <w:rPr>
                      <w:sz w:val="21"/>
                      <w:color w:val="000000"/>
                    </w:rPr>
                    <w:t>▲2.有采暖、制冷设备，各区域通风良好，设备运转正常；</w:t>
                  </w:r>
                </w:p>
                <w:p>
                  <w:pPr>
                    <w:pStyle w:val="null3"/>
                  </w:pPr>
                  <w:r>
                    <w:rPr>
                      <w:sz w:val="21"/>
                      <w:color w:val="000000"/>
                    </w:rPr>
                    <w:t>▲3.有可供出租的电脑及电脑投影仪等设施；</w:t>
                  </w:r>
                </w:p>
                <w:p>
                  <w:pPr>
                    <w:pStyle w:val="null3"/>
                    <w:ind w:firstLine="210"/>
                  </w:pPr>
                  <w:r>
                    <w:rPr>
                      <w:sz w:val="21"/>
                      <w:color w:val="000000"/>
                    </w:rPr>
                    <w:t>4.</w:t>
                  </w:r>
                  <w:r>
                    <w:rPr>
                      <w:sz w:val="21"/>
                      <w:color w:val="000000"/>
                    </w:rPr>
                    <w:t>有视频会议系统。</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客</w:t>
                  </w:r>
                </w:p>
                <w:p>
                  <w:pPr>
                    <w:pStyle w:val="null3"/>
                    <w:jc w:val="center"/>
                  </w:pPr>
                  <w:r>
                    <w:rPr>
                      <w:sz w:val="21"/>
                      <w:color w:val="000000"/>
                    </w:rPr>
                    <w:t>房</w:t>
                  </w:r>
                </w:p>
              </w:tc>
              <w:tc>
                <w:tcPr>
                  <w:tcW w:type="dxa" w:w="4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▲1.有标准间、单人间和套间客房，床位100张以上；</w:t>
                  </w:r>
                </w:p>
                <w:p>
                  <w:pPr>
                    <w:pStyle w:val="null3"/>
                  </w:pPr>
                  <w:r>
                    <w:rPr>
                      <w:sz w:val="21"/>
                      <w:color w:val="000000"/>
                    </w:rPr>
                    <w:t>▲2.客房装修良好，有软垫床、桌、椅、床头柜等配套家具；</w:t>
                  </w:r>
                </w:p>
                <w:p>
                  <w:pPr>
                    <w:pStyle w:val="null3"/>
                  </w:pPr>
                  <w:r>
                    <w:rPr>
                      <w:sz w:val="21"/>
                      <w:color w:val="000000"/>
                    </w:rPr>
                    <w:t>▲3.照明充足；</w:t>
                  </w:r>
                </w:p>
                <w:p>
                  <w:pPr>
                    <w:pStyle w:val="null3"/>
                  </w:pPr>
                  <w:r>
                    <w:rPr>
                      <w:sz w:val="21"/>
                      <w:color w:val="000000"/>
                    </w:rPr>
                    <w:t>▲4.有电话，可通过直拨或总机拨通国内长途电话；</w:t>
                  </w:r>
                </w:p>
                <w:p>
                  <w:pPr>
                    <w:pStyle w:val="null3"/>
                  </w:pPr>
                  <w:r>
                    <w:rPr>
                      <w:sz w:val="21"/>
                      <w:color w:val="000000"/>
                    </w:rPr>
                    <w:t>▲5.可</w:t>
                  </w:r>
                  <w:r>
                    <w:rPr>
                      <w:sz w:val="21"/>
                      <w:color w:val="000000"/>
                    </w:rPr>
                    <w:t>提供</w:t>
                  </w:r>
                  <w:r>
                    <w:rPr>
                      <w:sz w:val="21"/>
                      <w:color w:val="000000"/>
                    </w:rPr>
                    <w:t>上网</w:t>
                  </w:r>
                  <w:r>
                    <w:rPr>
                      <w:sz w:val="21"/>
                      <w:color w:val="000000"/>
                    </w:rPr>
                    <w:t>服务</w:t>
                  </w:r>
                  <w:r>
                    <w:rPr>
                      <w:sz w:val="21"/>
                      <w:color w:val="000000"/>
                    </w:rPr>
                    <w:t>, 或有无线WIFI，有彩色电视机,有遮光窗帘；</w:t>
                  </w:r>
                </w:p>
                <w:p>
                  <w:pPr>
                    <w:pStyle w:val="null3"/>
                  </w:pPr>
                  <w:r>
                    <w:rPr>
                      <w:sz w:val="21"/>
                      <w:color w:val="000000"/>
                    </w:rPr>
                    <w:t>▲6.有门窥镜、防盗装置和安全通道，在显著位置张贴应急疏散图；</w:t>
                  </w:r>
                </w:p>
                <w:p>
                  <w:pPr>
                    <w:pStyle w:val="null3"/>
                  </w:pPr>
                  <w:r>
                    <w:rPr>
                      <w:sz w:val="21"/>
                      <w:color w:val="000000"/>
                    </w:rPr>
                    <w:t>▲7.有简单的文具用品，有饭店服务指南、价目表；</w:t>
                  </w:r>
                </w:p>
                <w:p>
                  <w:pPr>
                    <w:pStyle w:val="null3"/>
                  </w:pPr>
                  <w:r>
                    <w:rPr>
                      <w:sz w:val="21"/>
                      <w:color w:val="000000"/>
                    </w:rPr>
                    <w:t>▲8.客房有卫生间，装有抽水马桶、面盆、梳妆镜、沐浴或浴缸，采取有效的防滑措施；</w:t>
                  </w:r>
                </w:p>
                <w:p>
                  <w:pPr>
                    <w:pStyle w:val="null3"/>
                  </w:pPr>
                  <w:r>
                    <w:rPr>
                      <w:sz w:val="21"/>
                      <w:color w:val="000000"/>
                    </w:rPr>
                    <w:t>▲9.</w:t>
                  </w:r>
                  <w:r>
                    <w:rPr>
                      <w:sz w:val="21"/>
                      <w:color w:val="000000"/>
                    </w:rPr>
                    <w:t>可</w:t>
                  </w:r>
                  <w:r>
                    <w:rPr>
                      <w:sz w:val="21"/>
                      <w:color w:val="000000"/>
                    </w:rPr>
                    <w:t>24小时供应冷、热水、有洁净的洗漱用具；</w:t>
                  </w:r>
                </w:p>
                <w:p>
                  <w:pPr>
                    <w:pStyle w:val="null3"/>
                  </w:pPr>
                  <w:r>
                    <w:rPr>
                      <w:sz w:val="21"/>
                      <w:color w:val="000000"/>
                    </w:rPr>
                    <w:t>▲10.客房、卫生间每天全面整理1次，按客人需求更换床单及枕套；</w:t>
                  </w:r>
                </w:p>
                <w:p>
                  <w:pPr>
                    <w:pStyle w:val="null3"/>
                  </w:pPr>
                  <w:r>
                    <w:rPr>
                      <w:sz w:val="21"/>
                      <w:color w:val="000000"/>
                    </w:rPr>
                    <w:t>▲</w:t>
                  </w:r>
                  <w:r>
                    <w:rPr>
                      <w:sz w:val="21"/>
                      <w:color w:val="000000"/>
                    </w:rPr>
                    <w:t>11</w:t>
                  </w:r>
                  <w:r>
                    <w:rPr>
                      <w:sz w:val="21"/>
                      <w:color w:val="000000"/>
                    </w:rPr>
                    <w:t>.</w:t>
                  </w:r>
                  <w:r>
                    <w:rPr>
                      <w:sz w:val="21"/>
                      <w:color w:val="000000"/>
                    </w:rPr>
                    <w:t>可</w:t>
                  </w:r>
                  <w:r>
                    <w:rPr>
                      <w:sz w:val="21"/>
                      <w:color w:val="000000"/>
                    </w:rPr>
                    <w:t>24小时提供冷热饮用水。</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w:t>
                  </w:r>
                </w:p>
                <w:p>
                  <w:pPr>
                    <w:pStyle w:val="null3"/>
                    <w:jc w:val="center"/>
                  </w:pPr>
                  <w:r>
                    <w:rPr>
                      <w:sz w:val="21"/>
                      <w:color w:val="000000"/>
                    </w:rPr>
                    <w:t>共</w:t>
                  </w:r>
                </w:p>
                <w:p>
                  <w:pPr>
                    <w:pStyle w:val="null3"/>
                    <w:jc w:val="center"/>
                  </w:pPr>
                  <w:r>
                    <w:rPr>
                      <w:sz w:val="21"/>
                      <w:color w:val="000000"/>
                    </w:rPr>
                    <w:t>区</w:t>
                  </w:r>
                </w:p>
                <w:p>
                  <w:pPr>
                    <w:pStyle w:val="null3"/>
                    <w:jc w:val="center"/>
                  </w:pPr>
                  <w:r>
                    <w:rPr>
                      <w:sz w:val="21"/>
                      <w:color w:val="000000"/>
                    </w:rPr>
                    <w:t>域</w:t>
                  </w:r>
                </w:p>
              </w:tc>
              <w:tc>
                <w:tcPr>
                  <w:tcW w:type="dxa" w:w="4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.有公用电话；</w:t>
                  </w:r>
                </w:p>
                <w:p>
                  <w:pPr>
                    <w:pStyle w:val="null3"/>
                  </w:pPr>
                  <w:r>
                    <w:rPr>
                      <w:sz w:val="21"/>
                      <w:color w:val="000000"/>
                    </w:rPr>
                    <w:t>▲</w:t>
                  </w:r>
                  <w:r>
                    <w:rPr>
                      <w:sz w:val="21"/>
                      <w:color w:val="000000"/>
                    </w:rPr>
                    <w:t>2</w:t>
                  </w:r>
                  <w:r>
                    <w:rPr>
                      <w:sz w:val="21"/>
                      <w:color w:val="000000"/>
                    </w:rPr>
                    <w:t>.商务中心有打印、复印、收发传真或电子邮件、上网设备；</w:t>
                  </w:r>
                </w:p>
                <w:p>
                  <w:pPr>
                    <w:pStyle w:val="null3"/>
                  </w:pPr>
                  <w:r>
                    <w:rPr>
                      <w:sz w:val="21"/>
                      <w:color w:val="000000"/>
                    </w:rPr>
                    <w:t>▲</w:t>
                  </w:r>
                  <w:r>
                    <w:rPr>
                      <w:sz w:val="21"/>
                      <w:color w:val="000000"/>
                    </w:rPr>
                    <w:t>3</w:t>
                  </w:r>
                  <w:r>
                    <w:rPr>
                      <w:sz w:val="21"/>
                      <w:color w:val="000000"/>
                    </w:rPr>
                    <w:t>.提供停车场；</w:t>
                  </w:r>
                </w:p>
                <w:p>
                  <w:pPr>
                    <w:pStyle w:val="null3"/>
                  </w:pPr>
                  <w:r>
                    <w:rPr>
                      <w:sz w:val="21"/>
                      <w:color w:val="000000"/>
                    </w:rPr>
                    <w:t>▲</w:t>
                  </w:r>
                  <w:r>
                    <w:rPr>
                      <w:sz w:val="21"/>
                      <w:color w:val="000000"/>
                    </w:rPr>
                    <w:t>4</w:t>
                  </w:r>
                  <w:r>
                    <w:rPr>
                      <w:sz w:val="21"/>
                      <w:color w:val="000000"/>
                    </w:rPr>
                    <w:t>.具有自备电源</w:t>
                  </w:r>
                  <w:r>
                    <w:rPr>
                      <w:sz w:val="21"/>
                      <w:color w:val="000000"/>
                    </w:rPr>
                    <w:t>，</w:t>
                  </w:r>
                  <w:r>
                    <w:rPr>
                      <w:sz w:val="21"/>
                      <w:color w:val="000000"/>
                    </w:rPr>
                    <w:t>有应急照明灯；</w:t>
                  </w:r>
                </w:p>
                <w:p>
                  <w:pPr>
                    <w:pStyle w:val="null3"/>
                  </w:pPr>
                  <w:r>
                    <w:rPr>
                      <w:sz w:val="21"/>
                      <w:color w:val="000000"/>
                    </w:rPr>
                    <w:t>▲</w:t>
                  </w:r>
                  <w:r>
                    <w:rPr>
                      <w:sz w:val="21"/>
                      <w:color w:val="000000"/>
                    </w:rPr>
                    <w:t>5</w:t>
                  </w:r>
                  <w:r>
                    <w:rPr>
                      <w:sz w:val="21"/>
                      <w:color w:val="000000"/>
                    </w:rPr>
                    <w:t>.有完好的监控设施和有完好的消防设施；</w:t>
                  </w:r>
                </w:p>
                <w:p>
                  <w:pPr>
                    <w:pStyle w:val="null3"/>
                    <w:ind w:firstLine="210"/>
                  </w:pPr>
                  <w:r>
                    <w:rPr>
                      <w:sz w:val="21"/>
                      <w:color w:val="000000"/>
                    </w:rPr>
                    <w:t>6</w:t>
                  </w:r>
                  <w:r>
                    <w:rPr>
                      <w:sz w:val="21"/>
                      <w:color w:val="000000"/>
                    </w:rPr>
                    <w:t>.服务承诺。</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1.采购代理机构：本项目是指广东诚合项目管理咨询有限公司，负责整个采购活动的组织，依法负责编制和发布招标文件，对招标文件拥有最终的解释权，不以任何身份出任评标委员会成员。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南雄市财政局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3家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采购机构代理服务收费标准：招标代理服务费为定额收取每家中标单位人民币伍仟元整（¥5000.00元）。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广东诚合项目管理咨询有限公司</w:t>
      </w:r>
      <w:r>
        <w:rPr/>
        <w:t>代收。具体操作要求详见</w:t>
      </w:r>
      <w:r>
        <w:rPr/>
        <w:t>广东诚合项目管理咨询有限公司</w:t>
      </w:r>
      <w:r>
        <w:rPr/>
        <w:t>有关指引，递交事宜请自行咨询</w:t>
      </w:r>
      <w:r>
        <w:rPr/>
        <w:t>广东诚合项目管理咨询有限公司</w:t>
      </w:r>
      <w:r>
        <w:rPr/>
        <w:t>；请各投标人在投标文件递交截止时间前按须知前附表规定的金额递交至</w:t>
      </w:r>
      <w:r>
        <w:rPr/>
        <w:t>广东诚合项目管理咨询有限公司</w:t>
      </w:r>
      <w:r>
        <w:rPr/>
        <w:t>，到账情况以开标时</w:t>
      </w:r>
      <w:r>
        <w:rPr/>
        <w:t>广东诚合项目管理咨询有限公司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刘小姐</w:t>
      </w:r>
    </w:p>
    <w:p>
      <w:pPr>
        <w:pStyle w:val="null3"/>
        <w:ind w:firstLine="480"/>
      </w:pPr>
      <w:r>
        <w:rPr/>
        <w:t>电话：</w:t>
      </w:r>
      <w:r>
        <w:rPr/>
        <w:t>0751-8819009</w:t>
      </w:r>
    </w:p>
    <w:p>
      <w:pPr>
        <w:pStyle w:val="null3"/>
        <w:ind w:firstLine="480"/>
      </w:pPr>
      <w:r>
        <w:rPr/>
        <w:t>传真：</w:t>
      </w:r>
      <w:r>
        <w:rPr/>
        <w:t>/</w:t>
      </w:r>
    </w:p>
    <w:p>
      <w:pPr>
        <w:pStyle w:val="null3"/>
        <w:ind w:firstLine="480"/>
      </w:pPr>
      <w:r>
        <w:rPr/>
        <w:t>邮箱：</w:t>
      </w:r>
      <w:r>
        <w:rPr/>
        <w:t>gdchzb@163.com</w:t>
      </w:r>
    </w:p>
    <w:p>
      <w:pPr>
        <w:pStyle w:val="null3"/>
        <w:ind w:firstLine="480"/>
      </w:pPr>
      <w:r>
        <w:rPr/>
        <w:t>地址：</w:t>
      </w:r>
      <w:r>
        <w:rPr/>
        <w:t>韶关市浈江区五里亭原水产厂鱼塘市耕进商贸城G区一、二层10号商铺</w:t>
      </w:r>
    </w:p>
    <w:p>
      <w:pPr>
        <w:pStyle w:val="null3"/>
        <w:ind w:firstLine="480"/>
      </w:pPr>
      <w:r>
        <w:rPr/>
        <w:t>邮编：</w:t>
      </w:r>
      <w:r>
        <w:rPr/>
        <w:t>512023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政府采购监督管理机构名称：南雄市财政局政府采购监督管理股</w:t>
      </w:r>
    </w:p>
    <w:p>
      <w:pPr>
        <w:pStyle w:val="null3"/>
      </w:pPr>
      <w:r>
        <w:rPr/>
        <w:t>地 址：广东省韶关市南雄市雄中路323号财政局</w:t>
      </w:r>
    </w:p>
    <w:p>
      <w:pPr>
        <w:pStyle w:val="null3"/>
      </w:pPr>
      <w:r>
        <w:rPr/>
        <w:t>电 话：0751-3862501</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雄市2025年—2026年党政机关会议定点场所资格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广东诚合项目管理咨询有限公司</w:t>
      </w:r>
      <w:r>
        <w:rPr/>
        <w:t>统一对外发布。</w:t>
      </w:r>
    </w:p>
    <w:p>
      <w:pPr>
        <w:pStyle w:val="null3"/>
        <w:ind w:firstLine="480"/>
      </w:pPr>
      <w:r>
        <w:rPr/>
        <w:t>（2）对</w:t>
      </w:r>
      <w:r>
        <w:rPr/>
        <w:t>广东诚合项目管理咨询有限公司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采购包1（南雄市2025年—2026年党政机关会议定点场所资格采购项目）：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采购包1（南雄市2025年—2026年党政机关会议定点场所资格采购项目）：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复印件。【若分公司投标：供应商为非独立法人(即由合法法人依法建立的分公司），须同时提供总公司的营业执照副本复印件及总公司对分公司出具的有效授权书原件。分公司已获得总公司有效授权的，总公司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提供《资格条件承诺函》或投标截止日前6个月内任意1个月依法缴纳税收和社会保障资金的相关材料。如依法免税或不需要缴纳社会保障资金的，提供相应证明材料；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提供《资格条件承诺函》或2023年度财务状况报表或投标截止前6个月内任意一个月的财务报表（财务报表至少包括资产负债表、利润表、现金流量表）或基本开户行出具的资信证明；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投标人须同时具备有效的特种行业许可证、食品卫生经营许可证及消防安全检查合格证明。</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供应商须符合本项目采购标的对应行业（本项目行业为：租赁和商用服务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采购包1（南雄市2025年—2026年党政机关会议定点场所资格采购项目）：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按照招标文件规定要求签署、盖章且投标文件有法定代表人签字，或签字人有法定代表人有效授权书的。</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投标函已提交且投标有效期不少于招标文件中载明的投标有效期。</w:t>
            </w:r>
          </w:p>
        </w:tc>
        <w:tc>
          <w:tcPr>
            <w:tcW w:type="dxa" w:w="4238"/>
          </w:tcPr>
          <w:p>
            <w:pPr>
              <w:pStyle w:val="null3"/>
            </w:pPr>
            <w:r>
              <w:rPr/>
              <w:t>投标函已提交且投标有效期不少于招标文件中载明的投标有效期。</w:t>
            </w:r>
          </w:p>
        </w:tc>
      </w:tr>
      <w:tr>
        <w:tc>
          <w:tcPr>
            <w:tcW w:type="dxa" w:w="890"/>
          </w:tcPr>
          <w:p>
            <w:pPr>
              <w:pStyle w:val="null3"/>
            </w:pPr>
            <w:r>
              <w:rPr/>
              <w:t>3</w:t>
            </w:r>
          </w:p>
        </w:tc>
        <w:tc>
          <w:tcPr>
            <w:tcW w:type="dxa" w:w="3178"/>
          </w:tcPr>
          <w:p>
            <w:pPr>
              <w:pStyle w:val="null3"/>
            </w:pPr>
            <w:r>
              <w:rPr/>
              <w:t>投标报价符合招标文件要求的。</w:t>
            </w:r>
          </w:p>
        </w:tc>
        <w:tc>
          <w:tcPr>
            <w:tcW w:type="dxa" w:w="4238"/>
          </w:tcPr>
          <w:p>
            <w:pPr>
              <w:pStyle w:val="null3"/>
            </w:pPr>
            <w:r>
              <w:rPr/>
              <w:t>投标报价符合招标文件要求的。</w:t>
            </w:r>
          </w:p>
        </w:tc>
      </w:tr>
      <w:tr>
        <w:tc>
          <w:tcPr>
            <w:tcW w:type="dxa" w:w="890"/>
          </w:tcPr>
          <w:p>
            <w:pPr>
              <w:pStyle w:val="null3"/>
            </w:pPr>
            <w:r>
              <w:rPr/>
              <w:t>4</w:t>
            </w:r>
          </w:p>
        </w:tc>
        <w:tc>
          <w:tcPr>
            <w:tcW w:type="dxa" w:w="3178"/>
          </w:tcPr>
          <w:p>
            <w:pPr>
              <w:pStyle w:val="null3"/>
            </w:pPr>
            <w:r>
              <w:rPr/>
              <w:t>投标文件完全满足招标文件的实质性条款（即标注★号条款）无负偏离的。（如本项目无★号条款，此项通过）</w:t>
            </w:r>
          </w:p>
        </w:tc>
        <w:tc>
          <w:tcPr>
            <w:tcW w:type="dxa" w:w="4238"/>
          </w:tcPr>
          <w:p>
            <w:pPr>
              <w:pStyle w:val="null3"/>
            </w:pPr>
            <w:r>
              <w:rPr/>
              <w:t>投标文件完全满足招标文件的实质性条款（即标注★号条款）无负偏离的。（如本项目无★号条款，此项通过）</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投标文件没有招标文件中规定的被视为无效投标的其它条款的。</w:t>
            </w:r>
          </w:p>
        </w:tc>
        <w:tc>
          <w:tcPr>
            <w:tcW w:type="dxa" w:w="4238"/>
          </w:tcPr>
          <w:p>
            <w:pPr>
              <w:pStyle w:val="null3"/>
            </w:pPr>
            <w:r>
              <w:rPr/>
              <w:t>投标文件没有招标文件中规定的被视为无效投标的其它条款的。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采购包1(南雄市2025年—2026年党政机关会议定点场所资格采购项目):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技术需求响应程度 (45.0分)</w:t>
            </w:r>
          </w:p>
        </w:tc>
        <w:tc>
          <w:tcPr>
            <w:tcW w:type="dxa" w:w="5076"/>
          </w:tcPr>
          <w:p>
            <w:pPr>
              <w:pStyle w:val="null3"/>
              <w:jc w:val="left"/>
            </w:pPr>
            <w:r>
              <w:rPr/>
              <w:t>各投标人所投设施设备完全满足（或优于）招标要求得满分，每项参数必须一对一响应。“▲”指标每不满足或不响应1项指标扣3分；非“▲”指标每不满足或不响应1项指标扣1分，扣完为止。 注：以提供相关资料或现场照片作为评分依据，没有提供相关依据的扣分。</w:t>
            </w:r>
          </w:p>
        </w:tc>
      </w:tr>
      <w:tr>
        <w:tc>
          <w:tcPr>
            <w:tcW w:type="dxa" w:w="922"/>
            <w:gridSpan w:val="2"/>
            <w:vMerge/>
          </w:tcPr>
          <w:p/>
        </w:tc>
        <w:tc>
          <w:tcPr>
            <w:tcW w:type="dxa" w:w="2307"/>
          </w:tcPr>
          <w:p>
            <w:pPr>
              <w:pStyle w:val="null3"/>
              <w:jc w:val="left"/>
            </w:pPr>
            <w:r>
              <w:rPr/>
              <w:t>项目实施方案 (10.0分)</w:t>
            </w:r>
            <w:r>
              <w:rPr/>
              <w:t>，（等次分值选择：</w:t>
            </w:r>
            <w:r>
              <w:rPr/>
              <w:t>0.0;</w:t>
            </w:r>
            <w:r>
              <w:rPr/>
              <w:t>1.0;</w:t>
            </w:r>
            <w:r>
              <w:rPr/>
              <w:t>4.0;</w:t>
            </w:r>
            <w:r>
              <w:rPr/>
              <w:t>7.0;</w:t>
            </w:r>
            <w:r>
              <w:rPr/>
              <w:t>10.0;</w:t>
            </w:r>
            <w:r>
              <w:rPr/>
              <w:t>）</w:t>
            </w:r>
          </w:p>
        </w:tc>
        <w:tc>
          <w:tcPr>
            <w:tcW w:type="dxa" w:w="5076"/>
          </w:tcPr>
          <w:p>
            <w:pPr>
              <w:pStyle w:val="null3"/>
              <w:jc w:val="left"/>
            </w:pPr>
            <w:r>
              <w:rPr/>
              <w:t>根据各投标人对本项目拟定的组织实施方案 (包括:对本项目的理解、会议接待遇有突发事件的紧急处理、医疗保障、服务能力、服务承诺及保障措施等情况) 进行综合评审： (1)方案制定全面详细、科学合理，针对性及操作性强，完全满足并优于采购需求的，得10分； (2)方案制定较详细合理，针对性及操作性较强，完全满足采购需求的，得7分； (3)方案制定较合理、 具备一定的针对性及操作性，基本可以满足采购需求的，得4分； (4)方案制定欠合理，针对性及操作性不足，难以满足采购需求的，得1分。 注：不提供方案或其他不得分。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(8.0分)</w:t>
            </w:r>
          </w:p>
        </w:tc>
        <w:tc>
          <w:tcPr>
            <w:tcW w:type="dxa" w:w="5076"/>
          </w:tcPr>
          <w:p>
            <w:pPr>
              <w:pStyle w:val="null3"/>
              <w:jc w:val="left"/>
            </w:pPr>
            <w:r>
              <w:rPr/>
              <w:t>根据投标人2019年1月1日至今（以合同签订时间为准），承接过类似项目业绩，每提供一个得2分，本项最高得8分。 注：提供合同关键页复印件并加盖投标人公章，提供不完整或未提供不得分。</w:t>
            </w:r>
          </w:p>
        </w:tc>
      </w:tr>
      <w:tr>
        <w:tc>
          <w:tcPr>
            <w:tcW w:type="dxa" w:w="922"/>
            <w:gridSpan w:val="2"/>
            <w:vMerge/>
          </w:tcPr>
          <w:p/>
        </w:tc>
        <w:tc>
          <w:tcPr>
            <w:tcW w:type="dxa" w:w="2307"/>
          </w:tcPr>
          <w:p>
            <w:pPr>
              <w:pStyle w:val="null3"/>
              <w:jc w:val="left"/>
            </w:pPr>
            <w:r>
              <w:rPr/>
              <w:t>星级等级 (4.0分)</w:t>
            </w:r>
          </w:p>
        </w:tc>
        <w:tc>
          <w:tcPr>
            <w:tcW w:type="dxa" w:w="5076"/>
          </w:tcPr>
          <w:p>
            <w:pPr>
              <w:pStyle w:val="null3"/>
              <w:jc w:val="left"/>
            </w:pPr>
            <w:r>
              <w:rPr/>
              <w:t>三星级（含）以上得4 分，二星级得 2 分，一星级得 1分，无星级得 0 分。 注：须提供有效的星级证明材料复印件并加盖投标人公章，不提供不得分。</w:t>
            </w:r>
          </w:p>
        </w:tc>
      </w:tr>
      <w:tr>
        <w:tc>
          <w:tcPr>
            <w:tcW w:type="dxa" w:w="922"/>
            <w:gridSpan w:val="2"/>
            <w:vMerge/>
          </w:tcPr>
          <w:p/>
        </w:tc>
        <w:tc>
          <w:tcPr>
            <w:tcW w:type="dxa" w:w="2307"/>
          </w:tcPr>
          <w:p>
            <w:pPr>
              <w:pStyle w:val="null3"/>
              <w:jc w:val="left"/>
            </w:pPr>
            <w:r>
              <w:rPr/>
              <w:t>停车位情况 (5.0分)</w:t>
            </w:r>
          </w:p>
        </w:tc>
        <w:tc>
          <w:tcPr>
            <w:tcW w:type="dxa" w:w="5076"/>
          </w:tcPr>
          <w:p>
            <w:pPr>
              <w:pStyle w:val="null3"/>
              <w:jc w:val="left"/>
            </w:pPr>
            <w:r>
              <w:rPr/>
              <w:t>根据投标人免费提供的停车位情况进行评分：可同时停泊旅行车3辆及小轿车30辆或以上停车位的得5分，每减少停放旅行车1辆或小轿车5辆停车位扣1分。 注：须提供停车场车位分布图及照片作为评审依据，不提供或其他不得分。</w:t>
            </w:r>
          </w:p>
        </w:tc>
      </w:tr>
      <w:tr>
        <w:tc>
          <w:tcPr>
            <w:tcW w:type="dxa" w:w="922"/>
            <w:gridSpan w:val="2"/>
            <w:vMerge/>
          </w:tcPr>
          <w:p/>
        </w:tc>
        <w:tc>
          <w:tcPr>
            <w:tcW w:type="dxa" w:w="2307"/>
          </w:tcPr>
          <w:p>
            <w:pPr>
              <w:pStyle w:val="null3"/>
              <w:jc w:val="left"/>
            </w:pPr>
            <w:r>
              <w:rPr/>
              <w:t>拟投入人员 (8.0分)</w:t>
            </w:r>
          </w:p>
        </w:tc>
        <w:tc>
          <w:tcPr>
            <w:tcW w:type="dxa" w:w="5076"/>
          </w:tcPr>
          <w:p>
            <w:pPr>
              <w:pStyle w:val="null3"/>
              <w:jc w:val="left"/>
            </w:pPr>
            <w:r>
              <w:rPr/>
              <w:t>投标人拟投入人员具有消防、电工、烹饪类相关证书的，每提供1人得2分，本项最高得8分。 注：须提供相关证书复印件及投标截止日前6个月内任意1个月所在投标人单位缴纳社保证明复印件或劳动合同复印件，未提供或提供不全不得分。</w:t>
            </w:r>
          </w:p>
        </w:tc>
      </w:tr>
      <w:tr>
        <w:tc>
          <w:tcPr>
            <w:tcW w:type="dxa" w:w="922"/>
            <w:gridSpan w:val="2"/>
            <w:vMerge/>
          </w:tcPr>
          <w:p/>
        </w:tc>
        <w:tc>
          <w:tcPr>
            <w:tcW w:type="dxa" w:w="2307"/>
          </w:tcPr>
          <w:p>
            <w:pPr>
              <w:pStyle w:val="null3"/>
              <w:jc w:val="left"/>
            </w:pPr>
            <w:r>
              <w:rPr/>
              <w:t>履约情况 (5.0分)</w:t>
            </w:r>
          </w:p>
        </w:tc>
        <w:tc>
          <w:tcPr>
            <w:tcW w:type="dxa" w:w="5076"/>
          </w:tcPr>
          <w:p>
            <w:pPr>
              <w:pStyle w:val="null3"/>
              <w:jc w:val="left"/>
            </w:pPr>
            <w:r>
              <w:rPr/>
              <w:t>根据《广东省党政机关会议定点管理实施细则》第二十六条规定，投标人提供关于严格履行南雄市2023-2024年度机关会议定点服务协议各项约定的情况说明的，得5分。 注：提供相关证明材料，不提供不得分。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根据《关于优化政府采购信用评价工作的通知》（韶财采购[2024]5号）要求，对供应商的诚信状况（普通失信行为）进行评审，具体计算公式：供应商本项评审因素得分=诚信记录得分×5%。 注：1.采购代理机构于投标截止时间后，在评审活动开始前，通过广东政府采购网“其他监管检查公告”栏和韶关市财政局政务信息公开网站“政府采购”栏查询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222222"/>
        </w:rPr>
        <w:t>广东省政府采购</w:t>
      </w:r>
    </w:p>
    <w:p>
      <w:pPr>
        <w:pStyle w:val="null3"/>
        <w:jc w:val="both"/>
      </w:pPr>
      <w:r>
        <w:rPr>
          <w:sz w:val="21"/>
          <w:b/>
        </w:rPr>
        <w:t xml:space="preserve"> </w:t>
      </w:r>
    </w:p>
    <w:p>
      <w:pPr>
        <w:pStyle w:val="null3"/>
        <w:jc w:val="center"/>
      </w:pPr>
      <w:r>
        <w:rPr>
          <w:sz w:val="21"/>
          <w:b/>
          <w:color w:val="222222"/>
        </w:rPr>
        <w:t>协</w:t>
      </w:r>
      <w:r>
        <w:rPr>
          <w:sz w:val="21"/>
          <w:b/>
          <w:color w:val="222222"/>
        </w:rPr>
        <w:t>议</w:t>
      </w:r>
      <w:r>
        <w:rPr>
          <w:sz w:val="21"/>
          <w:b/>
          <w:color w:val="222222"/>
        </w:rPr>
        <w:t>　书</w:t>
      </w:r>
    </w:p>
    <w:p>
      <w:pPr>
        <w:pStyle w:val="null3"/>
        <w:jc w:val="center"/>
      </w:pPr>
      <w:r>
        <w:rPr>
          <w:sz w:val="21"/>
          <w:color w:val="222222"/>
        </w:rPr>
        <w:t>采购计划编号：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1"/>
          <w:color w:val="222222"/>
        </w:rPr>
        <w:t>项目编号：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1"/>
          <w:color w:val="222222"/>
        </w:rPr>
        <w:t>项目名称：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center"/>
      </w:pPr>
      <w:r>
        <w:rPr>
          <w:sz w:val="21"/>
          <w:b/>
          <w:color w:val="222222"/>
        </w:rPr>
        <w:t>甲　　方：</w:t>
      </w:r>
    </w:p>
    <w:p>
      <w:pPr>
        <w:pStyle w:val="null3"/>
        <w:jc w:val="both"/>
      </w:pPr>
      <w:r>
        <w:rPr>
          <w:sz w:val="21"/>
          <w:color w:val="222222"/>
        </w:rPr>
        <w:t>电　　话：</w:t>
      </w:r>
    </w:p>
    <w:p>
      <w:pPr>
        <w:pStyle w:val="null3"/>
        <w:jc w:val="both"/>
      </w:pPr>
      <w:r>
        <w:rPr>
          <w:sz w:val="21"/>
          <w:color w:val="222222"/>
        </w:rPr>
        <w:t>地　　址：</w:t>
      </w:r>
    </w:p>
    <w:p>
      <w:pPr>
        <w:pStyle w:val="null3"/>
        <w:jc w:val="both"/>
      </w:pPr>
      <w:r>
        <w:rPr>
          <w:sz w:val="21"/>
          <w:b/>
          <w:color w:val="222222"/>
        </w:rPr>
        <w:t>乙　　方：</w:t>
      </w:r>
    </w:p>
    <w:p>
      <w:pPr>
        <w:pStyle w:val="null3"/>
        <w:jc w:val="both"/>
      </w:pPr>
      <w:r>
        <w:rPr>
          <w:sz w:val="21"/>
          <w:color w:val="222222"/>
        </w:rPr>
        <w:t>电　　话：　</w:t>
      </w:r>
    </w:p>
    <w:p>
      <w:pPr>
        <w:pStyle w:val="null3"/>
        <w:jc w:val="both"/>
      </w:pPr>
      <w:r>
        <w:rPr>
          <w:sz w:val="21"/>
          <w:color w:val="222222"/>
        </w:rPr>
        <w:t>地　　址：</w:t>
      </w:r>
    </w:p>
    <w:p>
      <w:pPr>
        <w:pStyle w:val="null3"/>
        <w:ind w:firstLine="420"/>
        <w:jc w:val="both"/>
      </w:pPr>
      <w:r>
        <w:rPr>
          <w:sz w:val="21"/>
        </w:rPr>
        <w:t>根据南雄市</w:t>
      </w:r>
      <w:r>
        <w:rPr>
          <w:sz w:val="21"/>
        </w:rPr>
        <w:t>2025年—2026年党政机关会议定点场所资格采购项目的采购结果，按照《中华人民共和国政府采购法》、《中华人民共和国民法典(合同编)》的规定、广东省财政厅有关文件，本着平等互利和诚实信用的原则，一致同意签订本协议如下：</w:t>
      </w:r>
    </w:p>
    <w:p>
      <w:pPr>
        <w:pStyle w:val="null3"/>
        <w:ind w:firstLine="420"/>
        <w:jc w:val="both"/>
      </w:pPr>
      <w:r>
        <w:rPr>
          <w:sz w:val="21"/>
        </w:rPr>
        <w:t>一</w:t>
      </w:r>
      <w:r>
        <w:rPr>
          <w:sz w:val="21"/>
        </w:rPr>
        <w:t>、定义</w:t>
      </w:r>
    </w:p>
    <w:p>
      <w:pPr>
        <w:pStyle w:val="null3"/>
        <w:ind w:firstLine="420"/>
        <w:jc w:val="both"/>
      </w:pPr>
      <w:r>
        <w:rPr>
          <w:sz w:val="21"/>
        </w:rPr>
        <w:t>除非另有特别约定，在本协议以及与本协议有关的甲乙双方另行签订的其他文件中，下列词语按如下定义进行解释：</w:t>
      </w:r>
    </w:p>
    <w:p>
      <w:pPr>
        <w:pStyle w:val="null3"/>
        <w:ind w:firstLine="420"/>
        <w:jc w:val="both"/>
      </w:pPr>
      <w:r>
        <w:rPr>
          <w:sz w:val="21"/>
        </w:rPr>
        <w:t>(一)“协议”是指甲方和乙方已达成的协议，即由双方签订的协议格式中的文件，包 括所有的附件、附录和组成协议部分的所有其他文件。</w:t>
      </w:r>
    </w:p>
    <w:p>
      <w:pPr>
        <w:pStyle w:val="null3"/>
        <w:ind w:firstLine="420"/>
        <w:jc w:val="both"/>
      </w:pPr>
      <w:r>
        <w:rPr>
          <w:sz w:val="21"/>
        </w:rPr>
        <w:t>(二)“工作日”是指除公休日和国家法定节假日以外的日历日。</w:t>
      </w:r>
    </w:p>
    <w:p>
      <w:pPr>
        <w:pStyle w:val="null3"/>
        <w:ind w:firstLine="420"/>
        <w:jc w:val="both"/>
      </w:pPr>
      <w:r>
        <w:rPr>
          <w:sz w:val="21"/>
        </w:rPr>
        <w:t>(三)“第三方”是指本协议以外的任何中国境内、境外的法人、自然人或其他组织。</w:t>
      </w:r>
    </w:p>
    <w:p>
      <w:pPr>
        <w:pStyle w:val="null3"/>
        <w:ind w:firstLine="420"/>
        <w:jc w:val="both"/>
      </w:pPr>
      <w:r>
        <w:rPr>
          <w:sz w:val="21"/>
        </w:rPr>
        <w:t>(四)“附件”是指与本协议的订立、履行有关的，经甲乙双方认可的，对本协议约定 的内容进行细化、补充、修改、变更的文件等资料。</w:t>
      </w:r>
    </w:p>
    <w:p>
      <w:pPr>
        <w:pStyle w:val="null3"/>
        <w:ind w:firstLine="420"/>
        <w:jc w:val="both"/>
      </w:pPr>
      <w:r>
        <w:rPr>
          <w:sz w:val="21"/>
        </w:rPr>
        <w:t>(五)“招标文件”是指《南雄市2025年—2026年党政机关会议定点场所资格采购项目公开招标文件》。</w:t>
      </w:r>
    </w:p>
    <w:p>
      <w:pPr>
        <w:pStyle w:val="null3"/>
        <w:ind w:firstLine="420"/>
        <w:jc w:val="both"/>
      </w:pPr>
      <w:r>
        <w:rPr>
          <w:sz w:val="21"/>
        </w:rPr>
        <w:t>(六)“服务对象”是指会议定点场所服务对象，即：党政机关(党政机关包括：党的机关、人大机关、行政机关、政协机关、审判机关、检察机关、以及各民主党派、工商联、各人民团体和参照公务员法管理的事业单位)。</w:t>
      </w:r>
    </w:p>
    <w:p>
      <w:pPr>
        <w:pStyle w:val="null3"/>
        <w:ind w:firstLine="420"/>
        <w:jc w:val="both"/>
      </w:pPr>
      <w:r>
        <w:rPr>
          <w:sz w:val="21"/>
        </w:rPr>
        <w:t>二</w:t>
      </w:r>
      <w:r>
        <w:rPr>
          <w:sz w:val="21"/>
        </w:rPr>
        <w:t>、适用范围</w:t>
      </w:r>
    </w:p>
    <w:p>
      <w:pPr>
        <w:pStyle w:val="null3"/>
        <w:ind w:firstLine="420"/>
        <w:jc w:val="both"/>
      </w:pPr>
      <w:r>
        <w:rPr>
          <w:sz w:val="21"/>
        </w:rPr>
        <w:t>本协议条款仅适用于南雄市</w:t>
      </w:r>
      <w:r>
        <w:rPr>
          <w:sz w:val="21"/>
        </w:rPr>
        <w:t>2025年—2026年党政机关会议定点场所资格采购项目。</w:t>
      </w:r>
    </w:p>
    <w:p>
      <w:pPr>
        <w:pStyle w:val="null3"/>
        <w:ind w:firstLine="420"/>
        <w:jc w:val="both"/>
      </w:pPr>
      <w:r>
        <w:rPr>
          <w:sz w:val="21"/>
        </w:rPr>
        <w:t>三</w:t>
      </w:r>
      <w:r>
        <w:rPr>
          <w:sz w:val="21"/>
        </w:rPr>
        <w:t>、协议的组成</w:t>
      </w:r>
    </w:p>
    <w:p>
      <w:pPr>
        <w:pStyle w:val="null3"/>
        <w:ind w:firstLine="420"/>
        <w:jc w:val="both"/>
      </w:pPr>
      <w:r>
        <w:rPr>
          <w:sz w:val="21"/>
        </w:rPr>
        <w:t>(一)下列文件应作为本协议的组成部分：</w:t>
      </w:r>
    </w:p>
    <w:p>
      <w:pPr>
        <w:pStyle w:val="null3"/>
        <w:ind w:firstLine="420"/>
        <w:jc w:val="both"/>
      </w:pPr>
      <w:r>
        <w:rPr>
          <w:sz w:val="21"/>
        </w:rPr>
        <w:t>1.本协议条款；</w:t>
      </w:r>
    </w:p>
    <w:p>
      <w:pPr>
        <w:pStyle w:val="null3"/>
        <w:ind w:firstLine="420"/>
        <w:jc w:val="both"/>
      </w:pPr>
      <w:r>
        <w:rPr>
          <w:sz w:val="21"/>
        </w:rPr>
        <w:t>2.招标文件及招标文件的澄清、修改文件；</w:t>
      </w:r>
    </w:p>
    <w:p>
      <w:pPr>
        <w:pStyle w:val="null3"/>
        <w:ind w:firstLine="420"/>
        <w:jc w:val="both"/>
      </w:pPr>
      <w:r>
        <w:rPr>
          <w:sz w:val="21"/>
        </w:rPr>
        <w:t>3.投标文件及投标文件的澄清、修改文件；</w:t>
      </w:r>
    </w:p>
    <w:p>
      <w:pPr>
        <w:pStyle w:val="null3"/>
        <w:ind w:firstLine="420"/>
        <w:jc w:val="both"/>
      </w:pPr>
      <w:r>
        <w:rPr>
          <w:sz w:val="21"/>
        </w:rPr>
        <w:t>4.形成协议的其他有关文件。</w:t>
      </w:r>
    </w:p>
    <w:p>
      <w:pPr>
        <w:pStyle w:val="null3"/>
        <w:ind w:firstLine="420"/>
        <w:jc w:val="both"/>
      </w:pPr>
      <w:r>
        <w:rPr>
          <w:sz w:val="21"/>
        </w:rPr>
        <w:t>(二)上述文件互为补充和解释，如有不清或相互矛盾之处，以所列顺序在前的为准， 但甲、乙双方有特别约定的除外。</w:t>
      </w:r>
    </w:p>
    <w:p>
      <w:pPr>
        <w:pStyle w:val="null3"/>
        <w:ind w:firstLine="420"/>
        <w:jc w:val="both"/>
      </w:pPr>
      <w:r>
        <w:rPr>
          <w:sz w:val="21"/>
        </w:rPr>
        <w:t>四</w:t>
      </w:r>
      <w:r>
        <w:rPr>
          <w:sz w:val="21"/>
        </w:rPr>
        <w:t>、协议承诺</w:t>
      </w:r>
    </w:p>
    <w:p>
      <w:pPr>
        <w:pStyle w:val="null3"/>
        <w:ind w:firstLine="420"/>
        <w:jc w:val="both"/>
      </w:pPr>
      <w:r>
        <w:rPr>
          <w:sz w:val="21"/>
        </w:rPr>
        <w:t>(一) 从    年  月  日至从    年  月  日，甲方确定乙方为党政机关会议定点场所。乙方应按甲方要求为服务对象提供接待服务。</w:t>
      </w:r>
    </w:p>
    <w:p>
      <w:pPr>
        <w:pStyle w:val="null3"/>
        <w:ind w:firstLine="420"/>
        <w:jc w:val="both"/>
      </w:pPr>
      <w:r>
        <w:rPr>
          <w:sz w:val="21"/>
        </w:rPr>
        <w:t>(二)甲方的权利：</w:t>
      </w:r>
    </w:p>
    <w:p>
      <w:pPr>
        <w:pStyle w:val="null3"/>
        <w:ind w:firstLine="420"/>
        <w:jc w:val="both"/>
      </w:pPr>
      <w:r>
        <w:rPr>
          <w:sz w:val="21"/>
        </w:rPr>
        <w:t>1.对乙方承诺的服务和实际提供的服务以及相关事项进行监督检查；</w:t>
      </w:r>
    </w:p>
    <w:p>
      <w:pPr>
        <w:pStyle w:val="null3"/>
        <w:ind w:firstLine="420"/>
        <w:jc w:val="both"/>
      </w:pPr>
      <w:r>
        <w:rPr>
          <w:sz w:val="21"/>
        </w:rPr>
        <w:t>2.对乙方承诺的协议价格执行情况进行监督检查；</w:t>
      </w:r>
    </w:p>
    <w:p>
      <w:pPr>
        <w:pStyle w:val="null3"/>
        <w:ind w:firstLine="420"/>
        <w:jc w:val="both"/>
      </w:pPr>
      <w:r>
        <w:rPr>
          <w:sz w:val="21"/>
        </w:rPr>
        <w:t>3.有权要求乙方对不符合协议的行为进行调整，如服务对象对乙方无正当理由拒绝提供承诺 的服务和价格或提供的服务质量问题向甲方投诉，甲方接到投诉后有权进行核查，如情况属实可要求乙方及时纠正，如甲方提出整改要求后，仍拒绝整改的依法有权依据《党政机关会议定点管理办法》的有关规定，取消乙方的会议定点资格；</w:t>
      </w:r>
    </w:p>
    <w:p>
      <w:pPr>
        <w:pStyle w:val="null3"/>
        <w:ind w:firstLine="420"/>
        <w:jc w:val="both"/>
      </w:pPr>
      <w:r>
        <w:rPr>
          <w:sz w:val="21"/>
        </w:rPr>
        <w:t>4.甲方通过“党政机关会议定点场所管理系统”对乙方接待党政机关会议业绩自动统计，作为下一轮党政机关会议定点场所政府采购的参考依据；</w:t>
      </w:r>
    </w:p>
    <w:p>
      <w:pPr>
        <w:pStyle w:val="null3"/>
        <w:jc w:val="both"/>
      </w:pPr>
      <w:r>
        <w:rPr>
          <w:sz w:val="21"/>
        </w:rPr>
        <w:t xml:space="preserve">   </w:t>
      </w:r>
      <w:r>
        <w:rPr>
          <w:sz w:val="21"/>
        </w:rPr>
        <w:t>5.有权在媒体上公布乙方履行协议情况。</w:t>
      </w:r>
    </w:p>
    <w:p>
      <w:pPr>
        <w:pStyle w:val="null3"/>
        <w:ind w:firstLine="420"/>
        <w:jc w:val="both"/>
      </w:pPr>
      <w:r>
        <w:rPr>
          <w:sz w:val="21"/>
        </w:rPr>
        <w:t>(三)甲方的义务：</w:t>
      </w:r>
    </w:p>
    <w:p>
      <w:pPr>
        <w:pStyle w:val="null3"/>
        <w:ind w:firstLine="420"/>
        <w:jc w:val="both"/>
      </w:pPr>
      <w:r>
        <w:rPr>
          <w:sz w:val="21"/>
        </w:rPr>
        <w:t>1.公布定点场所的名称、地理位置及协议价格等信息；</w:t>
      </w:r>
    </w:p>
    <w:p>
      <w:pPr>
        <w:pStyle w:val="null3"/>
        <w:ind w:firstLine="420"/>
        <w:jc w:val="both"/>
      </w:pPr>
      <w:r>
        <w:rPr>
          <w:sz w:val="21"/>
        </w:rPr>
        <w:t>2.依据党政机关会议定点管理制度以及国库集中支付和公务卡结算方式等财务管理手段，约束党政机关到定点场所开会。</w:t>
      </w:r>
    </w:p>
    <w:p>
      <w:pPr>
        <w:pStyle w:val="null3"/>
        <w:ind w:firstLine="420"/>
        <w:jc w:val="both"/>
      </w:pPr>
      <w:r>
        <w:rPr>
          <w:sz w:val="21"/>
        </w:rPr>
        <w:t>(四)乙方的权利：</w:t>
      </w:r>
    </w:p>
    <w:p>
      <w:pPr>
        <w:pStyle w:val="null3"/>
        <w:ind w:firstLine="420"/>
        <w:jc w:val="both"/>
      </w:pPr>
      <w:r>
        <w:rPr>
          <w:sz w:val="21"/>
        </w:rPr>
        <w:t>1.会议举办单位不能出示有效证明，证明其属于协议服务范围的，乙方有权拒绝向其提供协议价格的服务；</w:t>
      </w:r>
    </w:p>
    <w:p>
      <w:pPr>
        <w:pStyle w:val="null3"/>
        <w:ind w:firstLine="420"/>
        <w:jc w:val="both"/>
      </w:pPr>
      <w:r>
        <w:rPr>
          <w:sz w:val="21"/>
        </w:rPr>
        <w:t>2.会议举办单位要求虚开发票、提取现金、开支与会议无关费用的，乙方有权拒绝；</w:t>
      </w:r>
    </w:p>
    <w:p>
      <w:pPr>
        <w:pStyle w:val="null3"/>
        <w:ind w:firstLine="420"/>
        <w:jc w:val="both"/>
      </w:pPr>
      <w:r>
        <w:rPr>
          <w:sz w:val="21"/>
        </w:rPr>
        <w:t>3.按协议约定收取相关服务费用。</w:t>
      </w:r>
    </w:p>
    <w:p>
      <w:pPr>
        <w:pStyle w:val="null3"/>
        <w:ind w:firstLine="420"/>
        <w:jc w:val="both"/>
      </w:pPr>
      <w:r>
        <w:rPr>
          <w:sz w:val="21"/>
        </w:rPr>
        <w:t>(五)乙方的义务：</w:t>
      </w:r>
    </w:p>
    <w:p>
      <w:pPr>
        <w:pStyle w:val="null3"/>
        <w:ind w:firstLine="420"/>
        <w:jc w:val="both"/>
      </w:pPr>
      <w:r>
        <w:rPr>
          <w:sz w:val="21"/>
        </w:rPr>
        <w:t>1.乙方应按招标文件的要求，提供本协议规定的会议接待服务。</w:t>
      </w:r>
    </w:p>
    <w:p>
      <w:pPr>
        <w:pStyle w:val="null3"/>
        <w:ind w:firstLine="420"/>
        <w:jc w:val="both"/>
      </w:pPr>
      <w:r>
        <w:rPr>
          <w:sz w:val="21"/>
        </w:rPr>
        <w:t>在协议期内，乙方必须持有和确保下列证照处于合法有效期内：营业执照、中华人民共和国组织机构代码证、客房、餐饮卫生许可证、特种行业许可证、消防安全检查合格证、锅炉、电梯</w:t>
      </w:r>
      <w:r>
        <w:rPr>
          <w:sz w:val="21"/>
        </w:rPr>
        <w:t>(未安装使用的除外)安全检查合格证明。</w:t>
      </w:r>
    </w:p>
    <w:p>
      <w:pPr>
        <w:pStyle w:val="null3"/>
        <w:ind w:firstLine="420"/>
        <w:jc w:val="both"/>
      </w:pPr>
      <w:r>
        <w:rPr>
          <w:sz w:val="21"/>
        </w:rPr>
        <w:t>2.在协议期内，乙方要按照本协议的规定，接待党政机关举办会议，并执行协议价格。</w:t>
      </w:r>
    </w:p>
    <w:p>
      <w:pPr>
        <w:pStyle w:val="null3"/>
        <w:ind w:firstLine="420"/>
        <w:jc w:val="both"/>
      </w:pPr>
      <w:r>
        <w:rPr>
          <w:sz w:val="21"/>
        </w:rPr>
        <w:t>协议有效期内，乙方应保持各项设备、设施完好，具备履行协议的能力；如乙方设备、设施发生足以影响接待能力的重大变化，应在变化发生后</w:t>
      </w:r>
      <w:r>
        <w:rPr>
          <w:sz w:val="21"/>
        </w:rPr>
        <w:t>3日内书面通知甲方，甲方根据实际情况决定是否继续履行协议。如甲方解除协议，应在乙方书面通知到达30日内书面通知乙方并与乙方签订解除协议确认书。</w:t>
      </w:r>
    </w:p>
    <w:p>
      <w:pPr>
        <w:pStyle w:val="null3"/>
        <w:ind w:firstLine="420"/>
        <w:jc w:val="both"/>
      </w:pPr>
      <w:r>
        <w:rPr>
          <w:sz w:val="21"/>
        </w:rPr>
        <w:t>3.乙方的设施设备、清洁卫生、服务质量等要符合国家规定标准，不得因价格优惠而减少服务项目、降低服务质量。</w:t>
      </w:r>
    </w:p>
    <w:p>
      <w:pPr>
        <w:pStyle w:val="null3"/>
        <w:ind w:firstLine="420"/>
        <w:jc w:val="both"/>
      </w:pPr>
      <w:r>
        <w:rPr>
          <w:sz w:val="21"/>
        </w:rPr>
        <w:t>4.乙方向单位举办会议提供如下协议价格：</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30"/>
        <w:gridCol w:w="2375"/>
        <w:gridCol w:w="2482"/>
        <w:gridCol w:w="2791"/>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2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w:t>
            </w:r>
            <w:r>
              <w:rPr>
                <w:sz w:val="21"/>
              </w:rPr>
              <w:t>标准</w:t>
            </w:r>
            <w:r>
              <w:rPr>
                <w:sz w:val="21"/>
              </w:rPr>
              <w:t>综合最高限价</w:t>
            </w:r>
          </w:p>
          <w:p>
            <w:pPr>
              <w:pStyle w:val="null3"/>
              <w:jc w:val="center"/>
            </w:pPr>
            <w:r>
              <w:rPr>
                <w:sz w:val="21"/>
              </w:rPr>
              <w:t>（减除</w:t>
            </w:r>
            <w:r>
              <w:rPr>
                <w:sz w:val="21"/>
              </w:rPr>
              <w:t xml:space="preserve">    </w:t>
            </w:r>
            <w:r>
              <w:rPr>
                <w:sz w:val="21"/>
              </w:rPr>
              <w:t>优惠率后）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党政机关会议定点饭店（一类会议）</w:t>
            </w:r>
          </w:p>
        </w:tc>
        <w:tc>
          <w:tcPr>
            <w:tcW w:type="dxa" w:w="2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具体要求见</w:t>
            </w:r>
            <w:r>
              <w:rPr>
                <w:sz w:val="21"/>
              </w:rPr>
              <w:t>“会议、住宿接待服务要求”</w:t>
            </w:r>
          </w:p>
        </w:tc>
        <w:tc>
          <w:tcPr>
            <w:tcW w:type="dxa" w:w="2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党政机关会议定点饭店（二类会议）</w:t>
            </w:r>
          </w:p>
        </w:tc>
        <w:tc>
          <w:tcPr>
            <w:tcW w:type="dxa" w:w="2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具体要求见</w:t>
            </w:r>
            <w:r>
              <w:rPr>
                <w:sz w:val="21"/>
              </w:rPr>
              <w:t>“会议、住宿接待服务要求”</w:t>
            </w:r>
          </w:p>
        </w:tc>
        <w:tc>
          <w:tcPr>
            <w:tcW w:type="dxa" w:w="2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党政机关会议定点饭店（三类会议）</w:t>
            </w:r>
          </w:p>
        </w:tc>
        <w:tc>
          <w:tcPr>
            <w:tcW w:type="dxa" w:w="2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具体要求见</w:t>
            </w:r>
            <w:r>
              <w:rPr>
                <w:sz w:val="21"/>
              </w:rPr>
              <w:t>“会议、住宿接待服务要求</w:t>
            </w:r>
          </w:p>
        </w:tc>
        <w:tc>
          <w:tcPr>
            <w:tcW w:type="dxa" w:w="2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注：</w:t>
      </w:r>
      <w:r>
        <w:rPr>
          <w:sz w:val="21"/>
        </w:rPr>
        <w:t>①会议费报价中包含食宿、会议室、席卡等公杂费。</w:t>
      </w:r>
    </w:p>
    <w:p>
      <w:pPr>
        <w:pStyle w:val="null3"/>
        <w:ind w:firstLine="420"/>
        <w:jc w:val="both"/>
      </w:pPr>
      <w:r>
        <w:rPr>
          <w:sz w:val="21"/>
        </w:rPr>
        <w:t>②报价不区分旅游城市淡旺季、节假日、大型活动价格。</w:t>
      </w:r>
    </w:p>
    <w:p>
      <w:pPr>
        <w:pStyle w:val="null3"/>
        <w:ind w:firstLine="420"/>
        <w:jc w:val="both"/>
      </w:pPr>
      <w:r>
        <w:rPr>
          <w:sz w:val="21"/>
        </w:rPr>
        <w:t>③一类会议是指党代会、人代会、政协全体会议、民主党派全市代表大会、劳模表彰会和烈军属会议。</w:t>
      </w:r>
    </w:p>
    <w:p>
      <w:pPr>
        <w:pStyle w:val="null3"/>
        <w:ind w:firstLine="420"/>
        <w:jc w:val="both"/>
      </w:pPr>
      <w:r>
        <w:rPr>
          <w:sz w:val="21"/>
        </w:rPr>
        <w:t>④二类会议是指以市委、市政府名义召开的全市性会议、市人大、市政协召开的要求各镇（街道）和单位有关负责同志参加的会议、市纪委全会、民主党派全体委员会议。</w:t>
      </w:r>
    </w:p>
    <w:p>
      <w:pPr>
        <w:pStyle w:val="null3"/>
        <w:ind w:firstLine="420"/>
        <w:jc w:val="both"/>
      </w:pPr>
      <w:r>
        <w:rPr>
          <w:sz w:val="21"/>
        </w:rPr>
        <w:t>⑤三类会议是指除以上一、二类会议以外的其他会议。</w:t>
      </w:r>
    </w:p>
    <w:p>
      <w:pPr>
        <w:pStyle w:val="null3"/>
        <w:ind w:firstLine="420"/>
        <w:jc w:val="left"/>
      </w:pPr>
      <w:r>
        <w:rPr>
          <w:sz w:val="21"/>
        </w:rPr>
        <w:t>乙方承诺提供的协议价格不得随市场价格波动而提高。价格优惠率为</w:t>
      </w:r>
      <w:r>
        <w:rPr>
          <w:sz w:val="21"/>
          <w:u w:val="single"/>
        </w:rPr>
        <w:t xml:space="preserve">  </w:t>
      </w:r>
      <w:r>
        <w:rPr>
          <w:sz w:val="21"/>
        </w:rPr>
        <w:t>。</w:t>
      </w:r>
    </w:p>
    <w:p>
      <w:pPr>
        <w:pStyle w:val="null3"/>
        <w:ind w:firstLine="420"/>
        <w:jc w:val="both"/>
      </w:pPr>
      <w:r>
        <w:rPr>
          <w:sz w:val="21"/>
        </w:rPr>
        <w:t>当服务对象与乙方在价格和服务方面发生争议时，乙方有义务主动出示本协议书。</w:t>
      </w:r>
    </w:p>
    <w:p>
      <w:pPr>
        <w:pStyle w:val="null3"/>
        <w:ind w:firstLine="420"/>
        <w:jc w:val="both"/>
      </w:pPr>
      <w:r>
        <w:rPr>
          <w:sz w:val="21"/>
        </w:rPr>
        <w:t>5.乙方的名称(包括发票开具单位的名称)、地址、联系方式等发生变化时，要及时通知甲方，并在“党政机关会议定点场所管理系统”上做相应更改。</w:t>
      </w:r>
    </w:p>
    <w:p>
      <w:pPr>
        <w:pStyle w:val="null3"/>
        <w:ind w:firstLine="420"/>
        <w:jc w:val="both"/>
      </w:pPr>
      <w:r>
        <w:rPr>
          <w:sz w:val="21"/>
        </w:rPr>
        <w:t>6.乙方应具备上网条件，应当在结算时通过“党政机关会议定点场所管理系统”打印电子结算单，供会议举办单位报销使用。</w:t>
      </w:r>
    </w:p>
    <w:p>
      <w:pPr>
        <w:pStyle w:val="null3"/>
        <w:ind w:firstLine="420"/>
        <w:jc w:val="both"/>
      </w:pPr>
      <w:r>
        <w:rPr>
          <w:sz w:val="21"/>
        </w:rPr>
        <w:t>7.乙方应如实开具发票，提供费用原始明细单据，供会议举办单位报销使用。</w:t>
      </w:r>
    </w:p>
    <w:p>
      <w:pPr>
        <w:pStyle w:val="null3"/>
        <w:ind w:firstLine="420"/>
        <w:jc w:val="both"/>
      </w:pPr>
      <w:r>
        <w:rPr>
          <w:sz w:val="21"/>
        </w:rPr>
        <w:t>8.乙方应具备信用卡收款条件，方便使用公务卡结算。</w:t>
      </w:r>
    </w:p>
    <w:p>
      <w:pPr>
        <w:pStyle w:val="null3"/>
        <w:ind w:firstLine="420"/>
        <w:jc w:val="both"/>
      </w:pPr>
      <w:r>
        <w:rPr>
          <w:sz w:val="21"/>
        </w:rPr>
        <w:t>9.乙方应于本协议签署后的7个工作日内，在“党政机关会议定点场所管理系统”上完成饭店的注册、协议价格等信息填报、本协议的影印件、饭店位置图的上传等工作，并通知甲方进行审核。</w:t>
      </w:r>
    </w:p>
    <w:p>
      <w:pPr>
        <w:pStyle w:val="null3"/>
        <w:ind w:firstLine="420"/>
        <w:jc w:val="both"/>
      </w:pPr>
      <w:r>
        <w:rPr>
          <w:sz w:val="21"/>
        </w:rPr>
        <w:t>10.乙方在党政机关会议定点场所管理系统注册的饭店名称与发票开具单位名称不一致的， 应在网上注明。</w:t>
      </w:r>
    </w:p>
    <w:p>
      <w:pPr>
        <w:pStyle w:val="null3"/>
        <w:ind w:firstLine="420"/>
        <w:jc w:val="both"/>
      </w:pPr>
      <w:r>
        <w:rPr>
          <w:sz w:val="21"/>
        </w:rPr>
        <w:t>11.乙方应接受甲方的监督检查，对甲方提出的意见及时进行整改。</w:t>
      </w:r>
    </w:p>
    <w:p>
      <w:pPr>
        <w:pStyle w:val="null3"/>
        <w:ind w:firstLine="420"/>
        <w:jc w:val="both"/>
      </w:pPr>
      <w:r>
        <w:rPr>
          <w:sz w:val="21"/>
        </w:rPr>
        <w:t>(六)结算</w:t>
      </w:r>
    </w:p>
    <w:p>
      <w:pPr>
        <w:pStyle w:val="null3"/>
        <w:ind w:firstLine="420"/>
        <w:jc w:val="both"/>
      </w:pPr>
      <w:r>
        <w:rPr>
          <w:sz w:val="21"/>
        </w:rPr>
        <w:t>会议费用由会议举办单位按照本协议约定的价格向乙方支付，乙方应保存好所有结算单据，甲方有权根据会议费管理办法等检查结算单据。</w:t>
      </w:r>
    </w:p>
    <w:p>
      <w:pPr>
        <w:pStyle w:val="null3"/>
        <w:ind w:firstLine="420"/>
        <w:jc w:val="both"/>
      </w:pPr>
      <w:r>
        <w:rPr>
          <w:sz w:val="21"/>
        </w:rPr>
        <w:t>五</w:t>
      </w:r>
      <w:r>
        <w:rPr>
          <w:sz w:val="21"/>
        </w:rPr>
        <w:t>、违约责任</w:t>
      </w:r>
    </w:p>
    <w:p>
      <w:pPr>
        <w:pStyle w:val="null3"/>
        <w:ind w:firstLine="420"/>
        <w:jc w:val="both"/>
      </w:pPr>
      <w:r>
        <w:rPr>
          <w:sz w:val="21"/>
        </w:rPr>
        <w:t>乙方有以下违约行为的，经调查属实，第一次予以书面警告；第二次取消定点场所资格，</w:t>
      </w:r>
      <w:r>
        <w:rPr>
          <w:sz w:val="21"/>
        </w:rPr>
        <w:t>并不得参加下一轮次的会议定点场所政府采购。</w:t>
      </w:r>
    </w:p>
    <w:p>
      <w:pPr>
        <w:pStyle w:val="null3"/>
        <w:ind w:firstLine="420"/>
        <w:jc w:val="both"/>
      </w:pPr>
      <w:r>
        <w:rPr>
          <w:sz w:val="21"/>
        </w:rPr>
        <w:t>(一)无正当理由拒绝接待党政机关会议的：</w:t>
      </w:r>
    </w:p>
    <w:p>
      <w:pPr>
        <w:pStyle w:val="null3"/>
        <w:ind w:firstLine="420"/>
        <w:jc w:val="both"/>
      </w:pPr>
      <w:r>
        <w:rPr>
          <w:sz w:val="21"/>
        </w:rPr>
        <w:t>(二)超过协议价格收取费用或采取减少服务项目等降低服务质量的；</w:t>
      </w:r>
    </w:p>
    <w:p>
      <w:pPr>
        <w:pStyle w:val="null3"/>
        <w:ind w:firstLine="420"/>
        <w:jc w:val="both"/>
      </w:pPr>
      <w:r>
        <w:rPr>
          <w:sz w:val="21"/>
        </w:rPr>
        <w:t>(三)提供虚假发票的；</w:t>
      </w:r>
    </w:p>
    <w:p>
      <w:pPr>
        <w:pStyle w:val="null3"/>
        <w:ind w:firstLine="420"/>
        <w:jc w:val="both"/>
      </w:pPr>
      <w:r>
        <w:rPr>
          <w:sz w:val="21"/>
        </w:rPr>
        <w:t>(四)未按规定提供发票、费用原始明细单据、电子结算单等凭证的：</w:t>
      </w:r>
    </w:p>
    <w:p>
      <w:pPr>
        <w:pStyle w:val="null3"/>
        <w:ind w:firstLine="420"/>
        <w:jc w:val="both"/>
      </w:pPr>
      <w:r>
        <w:rPr>
          <w:sz w:val="21"/>
        </w:rPr>
        <w:t>(五)违反其他协议规定事项的，</w:t>
      </w:r>
    </w:p>
    <w:p>
      <w:pPr>
        <w:pStyle w:val="null3"/>
        <w:ind w:firstLine="420"/>
        <w:jc w:val="both"/>
      </w:pPr>
      <w:r>
        <w:rPr>
          <w:sz w:val="21"/>
        </w:rPr>
        <w:t>乙方在协议期内未经批准单方面终止履行协议的，取消其会议定点场所资格，并不得参与下一轮次党政机关会议定点场所政府采购。</w:t>
      </w:r>
    </w:p>
    <w:p>
      <w:pPr>
        <w:pStyle w:val="null3"/>
        <w:ind w:firstLine="420"/>
        <w:jc w:val="both"/>
      </w:pPr>
      <w:r>
        <w:rPr>
          <w:sz w:val="21"/>
        </w:rPr>
        <w:t>六</w:t>
      </w:r>
      <w:r>
        <w:rPr>
          <w:sz w:val="21"/>
        </w:rPr>
        <w:t>、不可抗力</w:t>
      </w:r>
    </w:p>
    <w:p>
      <w:pPr>
        <w:pStyle w:val="null3"/>
        <w:ind w:firstLine="420"/>
        <w:jc w:val="both"/>
      </w:pPr>
      <w:r>
        <w:rPr>
          <w:sz w:val="21"/>
        </w:rPr>
        <w:t>(一)不可抗力事件是指甲乙双方在缔结协议时所不能预见的，且它的发生及其后果是无法避免和无法克服的事故，诸如战争、骚乱、瘟疫、严重火灾、洪水、台风、地震等，包括乙方破产、解散、清算、停业以及其他原因无法提供接待服务。</w:t>
      </w:r>
    </w:p>
    <w:p>
      <w:pPr>
        <w:pStyle w:val="null3"/>
        <w:ind w:firstLine="420"/>
        <w:jc w:val="both"/>
      </w:pPr>
      <w:r>
        <w:rPr>
          <w:sz w:val="21"/>
        </w:rPr>
        <w:t>(二)遭受不可抗力一方应在不可抗力事故发生后尽快以书面形式通知对方，并于事故发生后14日内将有关部门出具的证明文件、详细情况报告以及不可抗力对履行协议影响程度的说明用特快专递或挂号信寄给对方。</w:t>
      </w:r>
    </w:p>
    <w:p>
      <w:pPr>
        <w:pStyle w:val="null3"/>
        <w:ind w:firstLine="420"/>
        <w:jc w:val="both"/>
      </w:pPr>
      <w:r>
        <w:rPr>
          <w:sz w:val="21"/>
        </w:rPr>
        <w:t>(三)发生不可抗力时，任何一方均不对因不可抗力无法履行或延迟履行本协议义务而使另一方蒙受损失承担责任，但遭受不可抗力一方有责任尽可能及时采取适当或必要措施减少或消除不可抗力的影响。遭受不可抗力的一方对因未尽本项义务而造成的损失承担赔偿责任。</w:t>
      </w:r>
    </w:p>
    <w:p>
      <w:pPr>
        <w:pStyle w:val="null3"/>
        <w:ind w:firstLine="420"/>
        <w:jc w:val="both"/>
      </w:pPr>
      <w:r>
        <w:rPr>
          <w:sz w:val="21"/>
        </w:rPr>
        <w:t>(四)一旦不可抗力事故的影响持续120天以上，甲乙双方通过友好协商，在合理的时间内达成进一步履行协议或终止协议的协议。</w:t>
      </w:r>
    </w:p>
    <w:p>
      <w:pPr>
        <w:pStyle w:val="null3"/>
        <w:ind w:firstLine="420"/>
        <w:jc w:val="both"/>
      </w:pPr>
      <w:r>
        <w:rPr>
          <w:sz w:val="21"/>
        </w:rPr>
        <w:t>七、保密条款</w:t>
      </w:r>
    </w:p>
    <w:p>
      <w:pPr>
        <w:pStyle w:val="null3"/>
        <w:ind w:firstLine="420"/>
        <w:jc w:val="both"/>
      </w:pPr>
      <w:r>
        <w:rPr>
          <w:sz w:val="21"/>
        </w:rPr>
        <w:t>(一)除甲乙双方共同认可的信息发布外，任何一方对其获知的本协议涉及的所有有形、无形的信息及资料(包括但不限于甲乙双方的往来书面文字文件、电子邮件等)中另一方的商业秘密或国家秘密负有保密义务，</w:t>
      </w:r>
    </w:p>
    <w:p>
      <w:pPr>
        <w:pStyle w:val="null3"/>
        <w:ind w:firstLine="420"/>
        <w:jc w:val="both"/>
      </w:pPr>
      <w:r>
        <w:rPr>
          <w:sz w:val="21"/>
        </w:rPr>
        <w:t>(二)除非法律、法规另有规定或得到本协议之另一方的书面许可，任何一方不得向第三人泄露前款规定的商业秘密或国家秘密。保密期限自任何一方获知该商业秘密或国家秘密之日起至本条规定的秘密成为公众信息之日止。</w:t>
      </w:r>
    </w:p>
    <w:p>
      <w:pPr>
        <w:pStyle w:val="null3"/>
        <w:ind w:firstLine="420"/>
        <w:jc w:val="both"/>
      </w:pPr>
      <w:r>
        <w:rPr>
          <w:sz w:val="21"/>
        </w:rPr>
        <w:t>(三)乙方不得以任何形式向第三方泄露参加会议人员的个人信息。</w:t>
      </w:r>
    </w:p>
    <w:p>
      <w:pPr>
        <w:pStyle w:val="null3"/>
        <w:ind w:firstLine="420"/>
        <w:jc w:val="both"/>
      </w:pPr>
      <w:r>
        <w:rPr>
          <w:sz w:val="21"/>
        </w:rPr>
        <w:t>八</w:t>
      </w:r>
      <w:r>
        <w:rPr>
          <w:sz w:val="21"/>
        </w:rPr>
        <w:t>、协议的解释</w:t>
      </w:r>
    </w:p>
    <w:p>
      <w:pPr>
        <w:pStyle w:val="null3"/>
        <w:ind w:firstLine="420"/>
        <w:jc w:val="both"/>
      </w:pPr>
      <w:r>
        <w:rPr>
          <w:sz w:val="21"/>
        </w:rPr>
        <w:t>(一)任何一方对本协议及其附件的解释均应遵循诚实信用原则，依照本协议签订时有效的中华人民共和国的法律、法规以及人们通常的理解进行。</w:t>
      </w:r>
    </w:p>
    <w:p>
      <w:pPr>
        <w:pStyle w:val="null3"/>
        <w:ind w:firstLine="420"/>
        <w:jc w:val="both"/>
      </w:pPr>
      <w:r>
        <w:rPr>
          <w:sz w:val="21"/>
        </w:rPr>
        <w:t>(二)本协议标题仅供查阅方便，并非对本协议的诠释或解释，本协议中以日表述的时间期限均指公历日。</w:t>
      </w:r>
    </w:p>
    <w:p>
      <w:pPr>
        <w:pStyle w:val="null3"/>
        <w:ind w:firstLine="420"/>
        <w:jc w:val="both"/>
      </w:pPr>
      <w:r>
        <w:rPr>
          <w:sz w:val="21"/>
        </w:rPr>
        <w:t>(三)对本协议的任何解释均应以书面做出。</w:t>
      </w:r>
    </w:p>
    <w:p>
      <w:pPr>
        <w:pStyle w:val="null3"/>
        <w:ind w:firstLine="420"/>
        <w:jc w:val="both"/>
      </w:pPr>
      <w:r>
        <w:rPr>
          <w:sz w:val="21"/>
        </w:rPr>
        <w:t>九</w:t>
      </w:r>
      <w:r>
        <w:rPr>
          <w:sz w:val="21"/>
        </w:rPr>
        <w:t>、争议的解决</w:t>
      </w:r>
    </w:p>
    <w:p>
      <w:pPr>
        <w:pStyle w:val="null3"/>
        <w:ind w:firstLine="420"/>
        <w:jc w:val="both"/>
      </w:pPr>
      <w:r>
        <w:rPr>
          <w:sz w:val="21"/>
        </w:rPr>
        <w:t>(一)在执行本协议中发生的与本协议有关的争端，甲乙双方应通过友好协商解决，经协商在60天内不能达成协议时，甲乙双方同意将争议递交韶关市仲裁委员会按照该会仲裁规则进行仲裁。仲裁裁决是终局的，对双方均有约束力。</w:t>
      </w:r>
    </w:p>
    <w:p>
      <w:pPr>
        <w:pStyle w:val="null3"/>
        <w:ind w:firstLine="420"/>
        <w:jc w:val="both"/>
      </w:pPr>
      <w:r>
        <w:rPr>
          <w:sz w:val="21"/>
        </w:rPr>
        <w:t>(二)除另有裁决外，仲裁费用应由败诉方负担。</w:t>
      </w:r>
    </w:p>
    <w:p>
      <w:pPr>
        <w:pStyle w:val="null3"/>
        <w:ind w:firstLine="420"/>
        <w:jc w:val="both"/>
      </w:pPr>
      <w:r>
        <w:rPr>
          <w:sz w:val="21"/>
        </w:rPr>
        <w:t>(三)在仲裁期间，除正在进行的仲裁部分外，协议其他部分继续执行。</w:t>
      </w:r>
    </w:p>
    <w:p>
      <w:pPr>
        <w:pStyle w:val="null3"/>
        <w:ind w:firstLine="420"/>
        <w:jc w:val="both"/>
      </w:pPr>
      <w:r>
        <w:rPr>
          <w:sz w:val="21"/>
        </w:rPr>
        <w:t>十</w:t>
      </w:r>
      <w:r>
        <w:rPr>
          <w:sz w:val="21"/>
        </w:rPr>
        <w:t>、协议的终止</w:t>
      </w:r>
    </w:p>
    <w:p>
      <w:pPr>
        <w:pStyle w:val="null3"/>
        <w:ind w:firstLine="420"/>
        <w:jc w:val="both"/>
      </w:pPr>
      <w:r>
        <w:rPr>
          <w:sz w:val="21"/>
        </w:rPr>
        <w:t>(一)本协议有效期为即日至</w:t>
      </w:r>
      <w:r>
        <w:rPr>
          <w:sz w:val="21"/>
          <w:u w:val="single"/>
        </w:rPr>
        <w:t xml:space="preserve">                 </w:t>
      </w:r>
      <w:r>
        <w:rPr>
          <w:sz w:val="21"/>
          <w:u w:val="single"/>
        </w:rPr>
        <w:t xml:space="preserve"> </w:t>
      </w:r>
      <w:r>
        <w:rPr>
          <w:sz w:val="21"/>
        </w:rPr>
        <w:t>。协议期满后，经双方协商一致，本轮次的定点场所可以续签下一轮次的协议，继续保留定点场所资格：也可以自愿退出，定点场所资格自动取消。协议期内任何一方不得擅自终止协议，否则应承担所造成的一切损失。</w:t>
      </w:r>
      <w:r>
        <w:rPr>
          <w:sz w:val="21"/>
        </w:rPr>
        <w:t>如一方因</w:t>
      </w:r>
      <w:r>
        <w:rPr>
          <w:sz w:val="21"/>
        </w:rPr>
        <w:t>己</w:t>
      </w:r>
      <w:r>
        <w:rPr>
          <w:sz w:val="21"/>
        </w:rPr>
        <w:t>方缘故需终止协议，必须提前</w:t>
      </w:r>
      <w:r>
        <w:rPr>
          <w:sz w:val="21"/>
        </w:rPr>
        <w:t>3个月书面通知另一方，经双方达成一致意见后，方可终止。</w:t>
      </w:r>
    </w:p>
    <w:p>
      <w:pPr>
        <w:pStyle w:val="null3"/>
        <w:ind w:firstLine="420"/>
        <w:jc w:val="both"/>
      </w:pPr>
      <w:r>
        <w:rPr>
          <w:sz w:val="21"/>
        </w:rPr>
        <w:t>(二)出现下列情况时本协议自行终止：</w:t>
      </w:r>
    </w:p>
    <w:p>
      <w:pPr>
        <w:pStyle w:val="null3"/>
        <w:ind w:firstLine="420"/>
        <w:jc w:val="both"/>
      </w:pPr>
      <w:r>
        <w:rPr>
          <w:sz w:val="21"/>
        </w:rPr>
        <w:t>1.本协议正常履行完毕：</w:t>
      </w:r>
    </w:p>
    <w:p>
      <w:pPr>
        <w:pStyle w:val="null3"/>
        <w:ind w:firstLine="420"/>
        <w:jc w:val="both"/>
      </w:pPr>
      <w:r>
        <w:rPr>
          <w:sz w:val="21"/>
        </w:rPr>
        <w:t>2.甲乙双方协议终止本协议的履行；</w:t>
      </w:r>
    </w:p>
    <w:p>
      <w:pPr>
        <w:pStyle w:val="null3"/>
        <w:ind w:firstLine="420"/>
        <w:jc w:val="both"/>
      </w:pPr>
      <w:r>
        <w:rPr>
          <w:sz w:val="21"/>
        </w:rPr>
        <w:t>3.不可抗力导致本协议无法履行或履行不必要时；</w:t>
      </w:r>
    </w:p>
    <w:p>
      <w:pPr>
        <w:pStyle w:val="null3"/>
        <w:ind w:firstLine="420"/>
        <w:jc w:val="both"/>
      </w:pPr>
      <w:r>
        <w:rPr>
          <w:sz w:val="21"/>
        </w:rPr>
        <w:t>4.一方不履行协议条款，造成另一方无法执行协议，协商又不能求得解决，责任方赔偿损失后，协议终止。</w:t>
      </w:r>
    </w:p>
    <w:p>
      <w:pPr>
        <w:pStyle w:val="null3"/>
        <w:ind w:firstLine="420"/>
        <w:jc w:val="both"/>
      </w:pPr>
      <w:r>
        <w:rPr>
          <w:sz w:val="21"/>
        </w:rPr>
        <w:t>(三)除本协议另有约定外，发生任何以下一种情况，甲方有权解除本协议，对于由此给乙方造成的损失甲方不承担赔偿责任，对于由此给甲方造成的损失，乙方应负赔偿责任：</w:t>
      </w:r>
    </w:p>
    <w:p>
      <w:pPr>
        <w:pStyle w:val="null3"/>
        <w:ind w:firstLine="420"/>
        <w:jc w:val="both"/>
      </w:pPr>
      <w:r>
        <w:rPr>
          <w:sz w:val="21"/>
        </w:rPr>
        <w:t>1.乙方设备设施发生重大变化，不满足提出的要求或者不具备接待能力的</w:t>
      </w:r>
      <w:r>
        <w:rPr>
          <w:sz w:val="21"/>
        </w:rPr>
        <w:t>；</w:t>
      </w:r>
      <w:r>
        <w:rPr>
          <w:sz w:val="21"/>
        </w:rPr>
        <w:t xml:space="preserve"> </w:t>
      </w:r>
    </w:p>
    <w:p>
      <w:pPr>
        <w:pStyle w:val="null3"/>
        <w:ind w:firstLine="420"/>
        <w:jc w:val="both"/>
      </w:pPr>
      <w:r>
        <w:rPr>
          <w:sz w:val="21"/>
        </w:rPr>
        <w:t>2.乙方发生第五项“违约责任”所列违约行为达到2次以上的；</w:t>
      </w:r>
    </w:p>
    <w:p>
      <w:pPr>
        <w:pStyle w:val="null3"/>
        <w:ind w:firstLine="420"/>
        <w:jc w:val="both"/>
      </w:pPr>
      <w:r>
        <w:rPr>
          <w:sz w:val="21"/>
        </w:rPr>
        <w:t>3.乙方出现组织卖淫嫖娼、赌博、贩卖毒品、危害国家安全等违法行为的。</w:t>
      </w:r>
    </w:p>
    <w:p>
      <w:pPr>
        <w:pStyle w:val="null3"/>
        <w:ind w:firstLine="420"/>
        <w:jc w:val="both"/>
      </w:pPr>
      <w:r>
        <w:rPr>
          <w:sz w:val="21"/>
        </w:rPr>
        <w:t>十一、法律适用</w:t>
      </w:r>
    </w:p>
    <w:p>
      <w:pPr>
        <w:pStyle w:val="null3"/>
        <w:ind w:firstLine="420"/>
        <w:jc w:val="both"/>
      </w:pPr>
      <w:r>
        <w:rPr>
          <w:sz w:val="21"/>
        </w:rPr>
        <w:t>本协议及附件的订立、效力、解释、履行、争议的解决等适用本协议签订时有效的中华人民共和国法律、法规的有关规定。</w:t>
      </w:r>
    </w:p>
    <w:p>
      <w:pPr>
        <w:pStyle w:val="null3"/>
        <w:ind w:firstLine="420"/>
        <w:jc w:val="both"/>
      </w:pPr>
      <w:r>
        <w:rPr>
          <w:sz w:val="21"/>
        </w:rPr>
        <w:t>十二、权利的保留</w:t>
      </w:r>
    </w:p>
    <w:p>
      <w:pPr>
        <w:pStyle w:val="null3"/>
        <w:ind w:firstLine="420"/>
        <w:jc w:val="both"/>
      </w:pPr>
      <w:r>
        <w:rPr>
          <w:sz w:val="21"/>
        </w:rPr>
        <w:t>(一)任何一方没有行使其权利或没有就违约方的违约行为采取任何行动，不应被视为是对其权利的放弃或对追究其他各方违约责任权利的放弃，任何一方放弃针对违约方的某种权利，或放弃追究违约方的某种责任，不应视为对其他权利或追究其他责任的放弃。</w:t>
      </w:r>
    </w:p>
    <w:p>
      <w:pPr>
        <w:pStyle w:val="null3"/>
        <w:ind w:firstLine="420"/>
        <w:jc w:val="both"/>
      </w:pPr>
      <w:r>
        <w:rPr>
          <w:sz w:val="21"/>
        </w:rPr>
        <w:t>(二)如果本协议部分条款依据现行有关法律、法规被确认为无效或无法履行，且该部分无效或无法履行的条款不影响本协议其他条款效力的，本协议其他条款继续有效；同时，协议各方应根据现行有关法律、法规对该部分无效或无法履行的条款进行调整，使其依法成为有效条款，并尽量符合本协议所体现的原则和精神。</w:t>
      </w:r>
    </w:p>
    <w:p>
      <w:pPr>
        <w:pStyle w:val="null3"/>
        <w:ind w:firstLine="420"/>
        <w:jc w:val="both"/>
      </w:pPr>
      <w:r>
        <w:rPr>
          <w:sz w:val="21"/>
        </w:rPr>
        <w:t>(三)在本协议履行期间，因中国法律、法规、政策的变化致使本协议的部分条款相冲突、无效或失去可强制执行效力时，甲乙双方应尽快修改本协议中相冲突或无效或失去可强制执行效力的条款。</w:t>
      </w:r>
    </w:p>
    <w:p>
      <w:pPr>
        <w:pStyle w:val="null3"/>
        <w:ind w:firstLine="420"/>
        <w:jc w:val="both"/>
      </w:pPr>
      <w:r>
        <w:rPr>
          <w:sz w:val="21"/>
        </w:rPr>
        <w:t>十三、主导语言与计量单位</w:t>
      </w:r>
    </w:p>
    <w:p>
      <w:pPr>
        <w:pStyle w:val="null3"/>
        <w:ind w:firstLine="420"/>
        <w:jc w:val="both"/>
      </w:pPr>
      <w:r>
        <w:rPr>
          <w:sz w:val="21"/>
        </w:rPr>
        <w:t>(一)协议书写应用中文。甲乙双方所有的来往信函，以及协议有关的文件均应以中文书写。</w:t>
      </w:r>
    </w:p>
    <w:p>
      <w:pPr>
        <w:pStyle w:val="null3"/>
        <w:ind w:firstLine="420"/>
        <w:jc w:val="both"/>
      </w:pPr>
      <w:r>
        <w:rPr>
          <w:sz w:val="21"/>
        </w:rPr>
        <w:t>(二)除协议另有规定外，计量单位均使用中华人民共和国法定计量单位。</w:t>
      </w:r>
    </w:p>
    <w:p>
      <w:pPr>
        <w:pStyle w:val="null3"/>
        <w:ind w:firstLine="420"/>
        <w:jc w:val="both"/>
      </w:pPr>
      <w:r>
        <w:rPr>
          <w:sz w:val="21"/>
        </w:rPr>
        <w:t>十四、协议修改</w:t>
      </w:r>
    </w:p>
    <w:p>
      <w:pPr>
        <w:pStyle w:val="null3"/>
        <w:ind w:firstLine="420"/>
        <w:jc w:val="both"/>
      </w:pPr>
      <w:r>
        <w:rPr>
          <w:sz w:val="21"/>
        </w:rPr>
        <w:t>(一)对于本协议的未尽事宜，需进行修改、补充或完善的，甲乙双方必须就所修改的内容签订书面的协议修改书，作为本协议的补充协议；</w:t>
      </w:r>
    </w:p>
    <w:p>
      <w:pPr>
        <w:pStyle w:val="null3"/>
        <w:ind w:firstLine="420"/>
        <w:jc w:val="both"/>
      </w:pPr>
      <w:r>
        <w:rPr>
          <w:sz w:val="21"/>
        </w:rPr>
        <w:t>(二)补充协议与本协议具有同等法律效力。</w:t>
      </w:r>
    </w:p>
    <w:p>
      <w:pPr>
        <w:pStyle w:val="null3"/>
        <w:ind w:firstLine="420"/>
        <w:jc w:val="both"/>
      </w:pPr>
      <w:r>
        <w:rPr>
          <w:sz w:val="21"/>
        </w:rPr>
        <w:t>十五、附加条款</w:t>
      </w:r>
    </w:p>
    <w:p>
      <w:pPr>
        <w:pStyle w:val="null3"/>
        <w:ind w:firstLine="420"/>
        <w:jc w:val="both"/>
      </w:pPr>
      <w:r>
        <w:rPr>
          <w:sz w:val="21"/>
        </w:rPr>
        <w:t>本协议签署后，由于乙方没有及时在</w:t>
      </w:r>
      <w:r>
        <w:rPr>
          <w:sz w:val="21"/>
        </w:rPr>
        <w:t>“党政机关会议定点场所管理系统”上注册、发布相关信息，无法取得各级党政机关认可，所造成的损失由乙方负责。</w:t>
      </w:r>
    </w:p>
    <w:p>
      <w:pPr>
        <w:pStyle w:val="null3"/>
        <w:ind w:firstLine="420"/>
        <w:jc w:val="both"/>
      </w:pPr>
      <w:r>
        <w:rPr>
          <w:sz w:val="21"/>
        </w:rPr>
        <w:t>十六、协议生效</w:t>
      </w:r>
    </w:p>
    <w:p>
      <w:pPr>
        <w:pStyle w:val="null3"/>
        <w:ind w:firstLine="420"/>
        <w:jc w:val="both"/>
      </w:pPr>
      <w:r>
        <w:rPr>
          <w:sz w:val="21"/>
        </w:rPr>
        <w:t>(一)除非协议中另有说明，本协议经甲乙双方法定代表人或授权代表签字盖章，即开始生效，本协议有效期至</w:t>
      </w:r>
      <w:r>
        <w:rPr>
          <w:sz w:val="21"/>
          <w:u w:val="single"/>
        </w:rPr>
        <w:t xml:space="preserve">            </w:t>
      </w:r>
      <w:r>
        <w:rPr>
          <w:sz w:val="21"/>
        </w:rPr>
        <w:t>。</w:t>
      </w:r>
    </w:p>
    <w:p>
      <w:pPr>
        <w:pStyle w:val="null3"/>
        <w:ind w:firstLine="420"/>
        <w:jc w:val="both"/>
      </w:pPr>
      <w:r>
        <w:rPr>
          <w:sz w:val="21"/>
        </w:rPr>
        <w:t>(二)本协议中的附件均为本协议不可分割的部分，与本协议具有同等的法律效力；</w:t>
      </w:r>
    </w:p>
    <w:p>
      <w:pPr>
        <w:pStyle w:val="null3"/>
        <w:ind w:firstLine="420"/>
        <w:jc w:val="both"/>
      </w:pPr>
      <w:r>
        <w:rPr>
          <w:sz w:val="21"/>
        </w:rPr>
        <w:t>(三)本协议正本一式两份，甲方、乙方各一份，每份正本具有同等法律效力。</w:t>
      </w:r>
    </w:p>
    <w:p>
      <w:pPr>
        <w:pStyle w:val="null3"/>
        <w:jc w:val="both"/>
      </w:pPr>
      <w:r>
        <w:rPr>
          <w:sz w:val="21"/>
        </w:rPr>
        <w:t>甲方单位名称</w:t>
      </w:r>
      <w:r>
        <w:rPr>
          <w:sz w:val="21"/>
        </w:rPr>
        <w:t>(章):                      乙方单位名称(章):</w:t>
      </w:r>
    </w:p>
    <w:p>
      <w:pPr>
        <w:pStyle w:val="null3"/>
        <w:jc w:val="both"/>
      </w:pPr>
      <w:r>
        <w:rPr>
          <w:sz w:val="21"/>
        </w:rPr>
        <w:t>法人授权代表：</w:t>
      </w:r>
      <w:r>
        <w:rPr>
          <w:sz w:val="21"/>
        </w:rPr>
        <w:t xml:space="preserve">                         </w:t>
      </w:r>
      <w:r>
        <w:rPr>
          <w:sz w:val="21"/>
        </w:rPr>
        <w:t>法人代表：</w:t>
      </w:r>
    </w:p>
    <w:p>
      <w:pPr>
        <w:pStyle w:val="null3"/>
        <w:jc w:val="both"/>
      </w:pPr>
      <w:r>
        <w:rPr>
          <w:sz w:val="21"/>
        </w:rPr>
        <w:t xml:space="preserve">                   </w:t>
      </w:r>
    </w:p>
    <w:p>
      <w:pPr>
        <w:pStyle w:val="null3"/>
        <w:jc w:val="both"/>
      </w:pPr>
      <w:r>
        <w:rPr>
          <w:sz w:val="21"/>
        </w:rPr>
        <w:t>日期：</w:t>
      </w:r>
      <w:r>
        <w:rPr>
          <w:sz w:val="21"/>
        </w:rPr>
        <w:t xml:space="preserve">                                 </w:t>
      </w:r>
      <w:r>
        <w:rPr>
          <w:sz w:val="21"/>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440282-2024-02460</w:t>
      </w:r>
    </w:p>
    <w:p>
      <w:pPr>
        <w:pStyle w:val="null3"/>
        <w:jc w:val="center"/>
        <w:outlineLvl w:val="3"/>
      </w:pPr>
      <w:r>
        <w:rPr>
          <w:sz w:val="24"/>
          <w:b/>
        </w:rPr>
        <w:t>采购项目编号：</w:t>
      </w:r>
      <w:r>
        <w:rPr>
          <w:sz w:val="24"/>
          <w:b/>
        </w:rPr>
        <w:t>GDCH-24GZ075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广东诚合项目管理咨询有限公司</w:t>
      </w:r>
    </w:p>
    <w:p>
      <w:pPr>
        <w:pStyle w:val="null3"/>
        <w:ind w:firstLine="480"/>
      </w:pPr>
      <w:r>
        <w:rPr/>
        <w:t xml:space="preserve"> 你方组织的</w:t>
      </w:r>
      <w:r>
        <w:rPr>
          <w:u w:val="single"/>
        </w:rPr>
        <w:t>“</w:t>
      </w:r>
      <w:r>
        <w:rPr>
          <w:u w:val="single"/>
        </w:rPr>
        <w:t>南雄市2025年—2026年党政机关会议定点场所资格采购项目</w:t>
      </w:r>
      <w:r>
        <w:rPr>
          <w:u w:val="single"/>
        </w:rPr>
        <w:t>”</w:t>
      </w:r>
      <w:r>
        <w:rPr/>
        <w:t>项目的招标[采购项目编号为：</w:t>
      </w:r>
      <w:r>
        <w:rPr>
          <w:u w:val="single"/>
        </w:rPr>
        <w:t>GDCH-24GZ075</w:t>
      </w:r>
      <w:r>
        <w:rPr/>
        <w:t>]，我方愿参与投标。</w:t>
      </w:r>
    </w:p>
    <w:p>
      <w:pPr>
        <w:pStyle w:val="null3"/>
        <w:ind w:firstLine="480"/>
      </w:pPr>
      <w:r>
        <w:rPr/>
        <w:t>我方确认收到贵方提供的</w:t>
      </w:r>
      <w:r>
        <w:rPr>
          <w:u w:val="single"/>
        </w:rPr>
        <w:t>“</w:t>
      </w:r>
      <w:r>
        <w:rPr>
          <w:u w:val="single"/>
        </w:rPr>
        <w:t>南雄市2025年—2026年党政机关会议定点场所资格采购项目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广东诚合项目管理咨询有限公司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南雄市2025年—2026年党政机关会议定点场所资格采购项目</w:t>
      </w:r>
      <w:r>
        <w:rPr/>
        <w:t>”项目采购[采购项目编号为</w:t>
      </w:r>
      <w:r>
        <w:rPr/>
        <w:t>GDCH-24GZ075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南雄市财政局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广东诚合项目管理咨询有限公司</w:t>
      </w:r>
    </w:p>
    <w:p>
      <w:pPr>
        <w:pStyle w:val="null3"/>
        <w:ind w:firstLine="480"/>
      </w:pPr>
      <w:r>
        <w:rPr/>
        <w:t xml:space="preserve"> 如果我方在贵采购代理机构组织的</w:t>
      </w:r>
      <w:r>
        <w:rPr/>
        <w:t>南雄市2025年—2026年党政机关会议定点场所资格采购项目</w:t>
      </w:r>
      <w:r>
        <w:rPr/>
        <w:t>招标中获中标（采购项目编号：</w:t>
      </w:r>
      <w:r>
        <w:rPr/>
        <w:t>GDCH-24GZ075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广东诚合项目管理咨询有限公司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广东诚合项目管理咨询有限公司</w:t>
      </w:r>
    </w:p>
    <w:p>
      <w:pPr>
        <w:pStyle w:val="null3"/>
        <w:ind w:firstLine="480"/>
      </w:pPr>
      <w:r>
        <w:rPr/>
        <w:t>我单位已登记并准备参与“</w:t>
      </w:r>
      <w:r>
        <w:rPr/>
        <w:t>南雄市2025年—2026年党政机关会议定点场所资格采购项目</w:t>
      </w:r>
      <w:r>
        <w:rPr/>
        <w:t>”项目（采购项目编号：</w:t>
      </w:r>
      <w:r>
        <w:rPr/>
        <w:t>GDCH-24GZ075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