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14F047">
      <w:pPr>
        <w:pStyle w:val="11"/>
        <w:pageBreakBefore w:val="0"/>
        <w:kinsoku/>
        <w:wordWrap/>
        <w:overflowPunct/>
        <w:topLinePunct w:val="0"/>
        <w:bidi w:val="0"/>
        <w:spacing w:line="360" w:lineRule="auto"/>
        <w:ind w:left="0" w:leftChars="0"/>
        <w:jc w:val="center"/>
        <w:outlineLvl w:val="9"/>
        <w:rPr>
          <w:rFonts w:hint="eastAsia" w:ascii="方正小标宋_GBK" w:hAnsi="方正小标宋_GBK" w:eastAsia="方正小标宋_GBK" w:cs="方正小标宋_GBK"/>
          <w:color w:val="000000" w:themeColor="text1"/>
          <w:kern w:val="2"/>
          <w:sz w:val="52"/>
          <w:szCs w:val="52"/>
          <w:lang w:val="en-US" w:eastAsia="zh-CN" w:bidi="ar-SA"/>
          <w14:textFill>
            <w14:solidFill>
              <w14:schemeClr w14:val="tx1"/>
            </w14:solidFill>
          </w14:textFill>
        </w:rPr>
      </w:pPr>
    </w:p>
    <w:p w14:paraId="60150F98">
      <w:pPr>
        <w:pageBreakBefore w:val="0"/>
        <w:kinsoku/>
        <w:wordWrap/>
        <w:overflowPunct/>
        <w:topLinePunct w:val="0"/>
        <w:bidi w:val="0"/>
        <w:adjustRightInd w:val="0"/>
        <w:snapToGrid w:val="0"/>
        <w:spacing w:line="360" w:lineRule="auto"/>
        <w:ind w:left="0" w:leftChars="0"/>
        <w:jc w:val="center"/>
        <w:rPr>
          <w:rFonts w:hint="eastAsia" w:ascii="方正仿宋_GB2312" w:hAnsi="方正仿宋_GB2312" w:eastAsia="方正仿宋_GB2312" w:cs="方正仿宋_GB2312"/>
          <w:b/>
          <w:bCs/>
          <w:color w:val="000000" w:themeColor="text1"/>
          <w:kern w:val="0"/>
          <w:sz w:val="10"/>
          <w:szCs w:val="10"/>
          <w14:textFill>
            <w14:solidFill>
              <w14:schemeClr w14:val="tx1"/>
            </w14:solidFill>
          </w14:textFill>
        </w:rPr>
      </w:pPr>
      <w:r>
        <w:rPr>
          <w:rFonts w:hint="eastAsia" w:ascii="方正小标宋_GBK" w:hAnsi="方正小标宋_GBK" w:eastAsia="方正小标宋_GBK" w:cs="方正小标宋_GBK"/>
          <w:color w:val="000000" w:themeColor="text1"/>
          <w:kern w:val="2"/>
          <w:sz w:val="48"/>
          <w:szCs w:val="48"/>
          <w:lang w:val="en-US" w:eastAsia="zh-CN" w:bidi="ar-SA"/>
          <w14:textFill>
            <w14:solidFill>
              <w14:schemeClr w14:val="tx1"/>
            </w14:solidFill>
          </w14:textFill>
        </w:rPr>
        <w:t>永仁县中医医院招银风湿免疫科医疗设备采购</w:t>
      </w:r>
    </w:p>
    <w:p w14:paraId="1B892BE5">
      <w:pPr>
        <w:pageBreakBefore w:val="0"/>
        <w:kinsoku/>
        <w:wordWrap/>
        <w:overflowPunct/>
        <w:topLinePunct w:val="0"/>
        <w:bidi w:val="0"/>
        <w:adjustRightInd w:val="0"/>
        <w:snapToGrid w:val="0"/>
        <w:spacing w:line="560" w:lineRule="exact"/>
        <w:ind w:left="0" w:leftChars="0"/>
        <w:jc w:val="center"/>
        <w:rPr>
          <w:rFonts w:hint="eastAsia" w:ascii="方正仿宋_GB2312" w:hAnsi="方正仿宋_GB2312" w:eastAsia="方正仿宋_GB2312" w:cs="方正仿宋_GB2312"/>
          <w:b/>
          <w:bCs/>
          <w:color w:val="000000" w:themeColor="text1"/>
          <w:kern w:val="0"/>
          <w:sz w:val="56"/>
          <w:szCs w:val="56"/>
          <w14:textFill>
            <w14:solidFill>
              <w14:schemeClr w14:val="tx1"/>
            </w14:solidFill>
          </w14:textFill>
        </w:rPr>
      </w:pPr>
    </w:p>
    <w:p w14:paraId="7F4C3773">
      <w:pPr>
        <w:pageBreakBefore w:val="0"/>
        <w:kinsoku/>
        <w:wordWrap/>
        <w:overflowPunct/>
        <w:topLinePunct w:val="0"/>
        <w:bidi w:val="0"/>
        <w:adjustRightInd w:val="0"/>
        <w:snapToGrid w:val="0"/>
        <w:spacing w:line="560" w:lineRule="exact"/>
        <w:ind w:left="0" w:leftChars="0"/>
        <w:jc w:val="center"/>
        <w:rPr>
          <w:rFonts w:hint="eastAsia" w:ascii="方正仿宋_GB2312" w:hAnsi="方正仿宋_GB2312" w:eastAsia="方正仿宋_GB2312" w:cs="方正仿宋_GB2312"/>
          <w:b/>
          <w:bCs/>
          <w:color w:val="000000" w:themeColor="text1"/>
          <w:kern w:val="0"/>
          <w:sz w:val="56"/>
          <w:szCs w:val="56"/>
          <w14:textFill>
            <w14:solidFill>
              <w14:schemeClr w14:val="tx1"/>
            </w14:solidFill>
          </w14:textFill>
        </w:rPr>
      </w:pPr>
    </w:p>
    <w:p w14:paraId="2E5F1DE4">
      <w:pPr>
        <w:pStyle w:val="8"/>
        <w:rPr>
          <w:rFonts w:hint="eastAsia"/>
          <w:color w:val="000000" w:themeColor="text1"/>
          <w14:textFill>
            <w14:solidFill>
              <w14:schemeClr w14:val="tx1"/>
            </w14:solidFill>
          </w14:textFill>
        </w:rPr>
      </w:pPr>
    </w:p>
    <w:p w14:paraId="48B59911">
      <w:pPr>
        <w:pageBreakBefore w:val="0"/>
        <w:kinsoku/>
        <w:wordWrap/>
        <w:overflowPunct/>
        <w:topLinePunct w:val="0"/>
        <w:bidi w:val="0"/>
        <w:adjustRightInd w:val="0"/>
        <w:snapToGrid w:val="0"/>
        <w:spacing w:line="560" w:lineRule="exact"/>
        <w:ind w:left="0" w:leftChars="0"/>
        <w:jc w:val="center"/>
        <w:rPr>
          <w:rFonts w:hint="eastAsia" w:ascii="方正仿宋_GB2312" w:hAnsi="方正仿宋_GB2312" w:eastAsia="方正仿宋_GB2312" w:cs="方正仿宋_GB2312"/>
          <w:b/>
          <w:bCs/>
          <w:color w:val="000000" w:themeColor="text1"/>
          <w:kern w:val="0"/>
          <w:sz w:val="56"/>
          <w:szCs w:val="56"/>
          <w14:textFill>
            <w14:solidFill>
              <w14:schemeClr w14:val="tx1"/>
            </w14:solidFill>
          </w14:textFill>
        </w:rPr>
      </w:pPr>
    </w:p>
    <w:p w14:paraId="1B4825F7">
      <w:pPr>
        <w:pageBreakBefore w:val="0"/>
        <w:kinsoku/>
        <w:wordWrap/>
        <w:overflowPunct/>
        <w:topLinePunct w:val="0"/>
        <w:bidi w:val="0"/>
        <w:adjustRightInd w:val="0"/>
        <w:snapToGrid w:val="0"/>
        <w:spacing w:line="360" w:lineRule="auto"/>
        <w:ind w:left="0" w:leftChars="0"/>
        <w:jc w:val="center"/>
        <w:rPr>
          <w:rFonts w:hint="eastAsia" w:ascii="方正仿宋_GB2312" w:hAnsi="方正仿宋_GB2312" w:eastAsia="方正仿宋_GB2312" w:cs="方正仿宋_GB2312"/>
          <w:b/>
          <w:bCs/>
          <w:color w:val="000000" w:themeColor="text1"/>
          <w:kern w:val="0"/>
          <w:sz w:val="32"/>
          <w:szCs w:val="32"/>
          <w14:textFill>
            <w14:solidFill>
              <w14:schemeClr w14:val="tx1"/>
            </w14:solidFill>
          </w14:textFill>
        </w:rPr>
      </w:pPr>
    </w:p>
    <w:p w14:paraId="49508455">
      <w:pPr>
        <w:keepNext w:val="0"/>
        <w:keepLines w:val="0"/>
        <w:pageBreakBefore w:val="0"/>
        <w:widowControl w:val="0"/>
        <w:kinsoku/>
        <w:wordWrap/>
        <w:overflowPunct/>
        <w:topLinePunct w:val="0"/>
        <w:autoSpaceDE/>
        <w:autoSpaceDN/>
        <w:bidi w:val="0"/>
        <w:adjustRightInd w:val="0"/>
        <w:snapToGrid w:val="0"/>
        <w:spacing w:line="360" w:lineRule="auto"/>
        <w:ind w:left="0" w:leftChars="0"/>
        <w:jc w:val="center"/>
        <w:textAlignment w:val="auto"/>
        <w:rPr>
          <w:rFonts w:hint="eastAsia" w:ascii="方正小标宋_GBK" w:hAnsi="方正小标宋_GBK" w:eastAsia="方正小标宋_GBK" w:cs="方正小标宋_GBK"/>
          <w:b w:val="0"/>
          <w:bCs/>
          <w:color w:val="000000" w:themeColor="text1"/>
          <w:kern w:val="0"/>
          <w:sz w:val="96"/>
          <w:szCs w:val="96"/>
          <w:lang w:val="en-US" w:eastAsia="zh-CN" w:bidi="ar-SA"/>
          <w14:textFill>
            <w14:solidFill>
              <w14:schemeClr w14:val="tx1"/>
            </w14:solidFill>
          </w14:textFill>
        </w:rPr>
      </w:pPr>
      <w:r>
        <w:rPr>
          <w:rFonts w:hint="eastAsia" w:ascii="方正小标宋_GBK" w:hAnsi="方正小标宋_GBK" w:eastAsia="方正小标宋_GBK" w:cs="方正小标宋_GBK"/>
          <w:b w:val="0"/>
          <w:bCs/>
          <w:color w:val="000000" w:themeColor="text1"/>
          <w:kern w:val="0"/>
          <w:sz w:val="96"/>
          <w:szCs w:val="96"/>
          <w:lang w:val="en-US" w:eastAsia="zh-CN" w:bidi="ar-SA"/>
          <w14:textFill>
            <w14:solidFill>
              <w14:schemeClr w14:val="tx1"/>
            </w14:solidFill>
          </w14:textFill>
        </w:rPr>
        <w:t>招 标 文 件</w:t>
      </w:r>
    </w:p>
    <w:p w14:paraId="42FE5CCC">
      <w:pPr>
        <w:pageBreakBefore w:val="0"/>
        <w:kinsoku/>
        <w:wordWrap/>
        <w:overflowPunct/>
        <w:topLinePunct w:val="0"/>
        <w:bidi w:val="0"/>
        <w:adjustRightInd w:val="0"/>
        <w:snapToGrid w:val="0"/>
        <w:spacing w:line="560" w:lineRule="exact"/>
        <w:ind w:left="0" w:leftChars="0"/>
        <w:jc w:val="center"/>
        <w:rPr>
          <w:rFonts w:hint="eastAsia" w:ascii="方正小标宋_GBK" w:hAnsi="方正小标宋_GBK" w:eastAsia="方正小标宋_GBK" w:cs="方正小标宋_GBK"/>
          <w:b/>
          <w:bCs/>
          <w:color w:val="000000" w:themeColor="text1"/>
          <w:kern w:val="0"/>
          <w:sz w:val="56"/>
          <w:szCs w:val="84"/>
          <w14:textFill>
            <w14:solidFill>
              <w14:schemeClr w14:val="tx1"/>
            </w14:solidFill>
          </w14:textFill>
        </w:rPr>
      </w:pPr>
    </w:p>
    <w:p w14:paraId="5D752C90">
      <w:pPr>
        <w:pageBreakBefore w:val="0"/>
        <w:kinsoku/>
        <w:wordWrap/>
        <w:overflowPunct/>
        <w:topLinePunct w:val="0"/>
        <w:bidi w:val="0"/>
        <w:adjustRightInd w:val="0"/>
        <w:snapToGrid w:val="0"/>
        <w:spacing w:line="560" w:lineRule="exact"/>
        <w:ind w:left="0" w:leftChars="0"/>
        <w:jc w:val="center"/>
        <w:rPr>
          <w:rFonts w:hint="eastAsia" w:ascii="方正小标宋_GBK" w:hAnsi="方正小标宋_GBK" w:eastAsia="方正小标宋_GBK" w:cs="方正小标宋_GBK"/>
          <w:b/>
          <w:bCs/>
          <w:color w:val="000000" w:themeColor="text1"/>
          <w:kern w:val="0"/>
          <w:sz w:val="32"/>
          <w:szCs w:val="36"/>
          <w14:textFill>
            <w14:solidFill>
              <w14:schemeClr w14:val="tx1"/>
            </w14:solidFill>
          </w14:textFill>
        </w:rPr>
      </w:pPr>
    </w:p>
    <w:p w14:paraId="0D5484F6">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1080" w:firstLineChars="300"/>
        <w:jc w:val="both"/>
        <w:textAlignment w:val="auto"/>
        <w:rPr>
          <w:rFonts w:hint="eastAsia" w:ascii="方正小标宋_GBK" w:hAnsi="方正小标宋_GBK" w:eastAsia="方正小标宋_GBK" w:cs="方正小标宋_GBK"/>
          <w:bCs/>
          <w:color w:val="000000" w:themeColor="text1"/>
          <w:kern w:val="0"/>
          <w:sz w:val="36"/>
          <w:szCs w:val="36"/>
          <w:lang w:val="en-US" w:eastAsia="zh-CN" w:bidi="ar-SA"/>
          <w14:textFill>
            <w14:solidFill>
              <w14:schemeClr w14:val="tx1"/>
            </w14:solidFill>
          </w14:textFill>
        </w:rPr>
      </w:pPr>
    </w:p>
    <w:p w14:paraId="5F3178ED">
      <w:pPr>
        <w:rPr>
          <w:rFonts w:hint="eastAsia"/>
          <w:color w:val="000000" w:themeColor="text1"/>
          <w:lang w:val="en-US" w:eastAsia="zh-CN"/>
          <w14:textFill>
            <w14:solidFill>
              <w14:schemeClr w14:val="tx1"/>
            </w14:solidFill>
          </w14:textFill>
        </w:rPr>
      </w:pPr>
    </w:p>
    <w:p w14:paraId="1BED0FA0">
      <w:pPr>
        <w:rPr>
          <w:rFonts w:hint="eastAsia" w:ascii="方正小标宋_GBK" w:hAnsi="方正小标宋_GBK" w:eastAsia="方正小标宋_GBK" w:cs="方正小标宋_GBK"/>
          <w:color w:val="000000" w:themeColor="text1"/>
          <w:lang w:val="en-US" w:eastAsia="zh-CN"/>
          <w14:textFill>
            <w14:solidFill>
              <w14:schemeClr w14:val="tx1"/>
            </w14:solidFill>
          </w14:textFill>
        </w:rPr>
      </w:pPr>
    </w:p>
    <w:p w14:paraId="00F07725">
      <w:pPr>
        <w:pStyle w:val="11"/>
        <w:keepNext w:val="0"/>
        <w:keepLines w:val="0"/>
        <w:pageBreakBefore w:val="0"/>
        <w:widowControl w:val="0"/>
        <w:kinsoku/>
        <w:wordWrap/>
        <w:overflowPunct/>
        <w:topLinePunct w:val="0"/>
        <w:autoSpaceDE/>
        <w:autoSpaceDN/>
        <w:bidi w:val="0"/>
        <w:adjustRightInd/>
        <w:snapToGrid/>
        <w:spacing w:line="360" w:lineRule="auto"/>
        <w:ind w:firstLine="720" w:firstLineChars="200"/>
        <w:jc w:val="both"/>
        <w:textAlignment w:val="auto"/>
        <w:rPr>
          <w:rFonts w:hint="eastAsia" w:ascii="方正小标宋_GBK" w:hAnsi="方正小标宋_GBK" w:eastAsia="方正小标宋_GBK" w:cs="方正小标宋_GBK"/>
          <w:b w:val="0"/>
          <w:bCs/>
          <w:color w:val="000000" w:themeColor="text1"/>
          <w:kern w:val="0"/>
          <w:sz w:val="36"/>
          <w:szCs w:val="36"/>
          <w:lang w:val="en-US" w:eastAsia="zh-CN" w:bidi="ar-SA"/>
          <w14:textFill>
            <w14:solidFill>
              <w14:schemeClr w14:val="tx1"/>
            </w14:solidFill>
          </w14:textFill>
        </w:rPr>
      </w:pPr>
      <w:r>
        <w:rPr>
          <w:rFonts w:hint="eastAsia" w:ascii="方正小标宋_GBK" w:hAnsi="方正小标宋_GBK" w:eastAsia="方正小标宋_GBK" w:cs="方正小标宋_GBK"/>
          <w:b w:val="0"/>
          <w:bCs/>
          <w:color w:val="000000" w:themeColor="text1"/>
          <w:kern w:val="0"/>
          <w:sz w:val="36"/>
          <w:szCs w:val="36"/>
          <w:lang w:val="en-US" w:eastAsia="zh-CN" w:bidi="ar-SA"/>
          <w14:textFill>
            <w14:solidFill>
              <w14:schemeClr w14:val="tx1"/>
            </w14:solidFill>
          </w14:textFill>
        </w:rPr>
        <w:t>采  购  人：永仁县中医医院</w:t>
      </w:r>
    </w:p>
    <w:p w14:paraId="2AE4F288">
      <w:pPr>
        <w:pStyle w:val="11"/>
        <w:keepNext w:val="0"/>
        <w:keepLines w:val="0"/>
        <w:pageBreakBefore w:val="0"/>
        <w:widowControl w:val="0"/>
        <w:kinsoku/>
        <w:wordWrap/>
        <w:overflowPunct/>
        <w:topLinePunct w:val="0"/>
        <w:autoSpaceDE/>
        <w:autoSpaceDN/>
        <w:bidi w:val="0"/>
        <w:adjustRightInd/>
        <w:snapToGrid/>
        <w:spacing w:line="360" w:lineRule="auto"/>
        <w:ind w:firstLine="720" w:firstLineChars="200"/>
        <w:jc w:val="both"/>
        <w:textAlignment w:val="auto"/>
        <w:rPr>
          <w:rFonts w:hint="eastAsia" w:ascii="方正小标宋_GBK" w:hAnsi="方正小标宋_GBK" w:eastAsia="方正小标宋_GBK" w:cs="方正小标宋_GBK"/>
          <w:b w:val="0"/>
          <w:bCs/>
          <w:color w:val="000000" w:themeColor="text1"/>
          <w:kern w:val="0"/>
          <w:sz w:val="36"/>
          <w:szCs w:val="36"/>
          <w:lang w:val="en-US" w:eastAsia="zh-CN" w:bidi="ar-SA"/>
          <w14:textFill>
            <w14:solidFill>
              <w14:schemeClr w14:val="tx1"/>
            </w14:solidFill>
          </w14:textFill>
        </w:rPr>
      </w:pPr>
      <w:r>
        <w:rPr>
          <w:rFonts w:hint="eastAsia" w:ascii="方正小标宋_GBK" w:hAnsi="方正小标宋_GBK" w:eastAsia="方正小标宋_GBK" w:cs="方正小标宋_GBK"/>
          <w:b w:val="0"/>
          <w:bCs/>
          <w:color w:val="000000" w:themeColor="text1"/>
          <w:kern w:val="0"/>
          <w:sz w:val="36"/>
          <w:szCs w:val="36"/>
          <w:lang w:val="en-US" w:eastAsia="zh-CN" w:bidi="ar-SA"/>
          <w14:textFill>
            <w14:solidFill>
              <w14:schemeClr w14:val="tx1"/>
            </w14:solidFill>
          </w14:textFill>
        </w:rPr>
        <w:t>采购代理机构：云南鼎辰项目管理咨询有限公司</w:t>
      </w:r>
    </w:p>
    <w:p w14:paraId="25C32B2B">
      <w:pPr>
        <w:pStyle w:val="11"/>
        <w:keepNext w:val="0"/>
        <w:keepLines w:val="0"/>
        <w:pageBreakBefore w:val="0"/>
        <w:widowControl w:val="0"/>
        <w:kinsoku/>
        <w:wordWrap/>
        <w:overflowPunct/>
        <w:topLinePunct w:val="0"/>
        <w:autoSpaceDE/>
        <w:autoSpaceDN/>
        <w:bidi w:val="0"/>
        <w:adjustRightInd/>
        <w:snapToGrid/>
        <w:spacing w:line="360" w:lineRule="auto"/>
        <w:ind w:firstLine="720" w:firstLineChars="200"/>
        <w:jc w:val="both"/>
        <w:textAlignment w:val="auto"/>
        <w:rPr>
          <w:rFonts w:hint="eastAsia" w:ascii="方正小标宋_GBK" w:hAnsi="方正小标宋_GBK" w:eastAsia="方正小标宋_GBK" w:cs="方正小标宋_GBK"/>
          <w:b w:val="0"/>
          <w:bCs/>
          <w:color w:val="000000" w:themeColor="text1"/>
          <w:sz w:val="36"/>
          <w:szCs w:val="36"/>
          <w:lang w:val="en-US"/>
          <w14:textFill>
            <w14:solidFill>
              <w14:schemeClr w14:val="tx1"/>
            </w14:solidFill>
          </w14:textFill>
        </w:rPr>
      </w:pPr>
      <w:r>
        <w:rPr>
          <w:rFonts w:hint="eastAsia" w:ascii="方正小标宋_GBK" w:hAnsi="方正小标宋_GBK" w:eastAsia="方正小标宋_GBK" w:cs="方正小标宋_GBK"/>
          <w:b w:val="0"/>
          <w:bCs/>
          <w:color w:val="000000" w:themeColor="text1"/>
          <w:kern w:val="0"/>
          <w:sz w:val="36"/>
          <w:szCs w:val="36"/>
          <w:lang w:val="en-US" w:eastAsia="zh-CN" w:bidi="ar-SA"/>
          <w14:textFill>
            <w14:solidFill>
              <w14:schemeClr w14:val="tx1"/>
            </w14:solidFill>
          </w14:textFill>
        </w:rPr>
        <w:t>时        间：2026年6月</w:t>
      </w:r>
    </w:p>
    <w:p w14:paraId="6B52FEB4">
      <w:pPr>
        <w:spacing w:before="0" w:beforeLines="0" w:after="0" w:afterLines="0" w:line="240" w:lineRule="auto"/>
        <w:ind w:left="0" w:leftChars="0" w:right="0" w:rightChars="0" w:firstLine="0" w:firstLineChars="0"/>
        <w:jc w:val="center"/>
        <w:rPr>
          <w:rFonts w:ascii="宋体" w:hAnsi="宋体" w:eastAsia="宋体" w:cs="等线"/>
          <w:color w:val="000000" w:themeColor="text1"/>
          <w:kern w:val="2"/>
          <w:sz w:val="21"/>
          <w:szCs w:val="24"/>
          <w:lang w:val="en-US" w:eastAsia="zh-CN" w:bidi="ar-SA"/>
          <w14:textFill>
            <w14:solidFill>
              <w14:schemeClr w14:val="tx1"/>
            </w14:solidFill>
          </w14:textFill>
        </w:rPr>
        <w:sectPr>
          <w:headerReference r:id="rId4" w:type="first"/>
          <w:footerReference r:id="rId6" w:type="first"/>
          <w:headerReference r:id="rId3" w:type="default"/>
          <w:footerReference r:id="rId5" w:type="default"/>
          <w:pgSz w:w="11906" w:h="16838"/>
          <w:pgMar w:top="1440" w:right="1134" w:bottom="1440" w:left="1134" w:header="850" w:footer="850" w:gutter="0"/>
          <w:cols w:space="720" w:num="1"/>
          <w:docGrid w:type="lines" w:linePitch="312" w:charSpace="0"/>
        </w:sectPr>
      </w:pPr>
    </w:p>
    <w:p w14:paraId="23C75724">
      <w:pPr>
        <w:spacing w:before="0" w:beforeLines="0" w:after="0" w:afterLines="0" w:line="240" w:lineRule="auto"/>
        <w:ind w:left="0" w:leftChars="0" w:right="0" w:rightChars="0" w:firstLine="0" w:firstLineChars="0"/>
        <w:jc w:val="center"/>
        <w:rPr>
          <w:rFonts w:hint="eastAsia" w:ascii="方正小标宋简体" w:hAnsi="方正小标宋简体" w:eastAsia="方正小标宋简体" w:cs="方正小标宋简体"/>
          <w:color w:val="000000" w:themeColor="text1"/>
          <w:sz w:val="32"/>
          <w:szCs w:val="40"/>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40"/>
          <w14:textFill>
            <w14:solidFill>
              <w14:schemeClr w14:val="tx1"/>
            </w14:solidFill>
          </w14:textFill>
        </w:rPr>
        <w:t>目录</w:t>
      </w:r>
    </w:p>
    <w:p w14:paraId="7E02D6C1">
      <w:pPr>
        <w:pStyle w:val="15"/>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"1-2" \h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_Toc6998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bCs/>
          <w:color w:val="000000" w:themeColor="text1"/>
          <w:kern w:val="2"/>
          <w:szCs w:val="52"/>
          <w:lang w:val="en-US" w:eastAsia="zh-CN" w:bidi="ar-SA"/>
          <w14:textFill>
            <w14:solidFill>
              <w14:schemeClr w14:val="tx1"/>
            </w14:solidFill>
          </w14:textFill>
        </w:rPr>
        <w:t>第一章  公开招标公告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_Toc6998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FCB77F6">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_Toc1001 </w:instrText>
      </w:r>
      <w:r>
        <w:rPr>
          <w:color w:val="000000" w:themeColor="text1"/>
          <w14:textFill>
            <w14:solidFill>
              <w14:schemeClr w14:val="tx1"/>
            </w14:solidFill>
          </w14:textFill>
        </w:rPr>
        <w:fldChar w:fldCharType="separate"/>
      </w:r>
      <w:r>
        <w:rPr>
          <w:rFonts w:hint="eastAsia" w:ascii="仿宋" w:hAnsi="仿宋" w:eastAsia="仿宋" w:cs="仿宋"/>
          <w:bCs w:val="0"/>
          <w:color w:val="000000" w:themeColor="text1"/>
          <w:kern w:val="0"/>
          <w:szCs w:val="24"/>
          <w14:textFill>
            <w14:solidFill>
              <w14:schemeClr w14:val="tx1"/>
            </w14:solidFill>
          </w14:textFill>
        </w:rPr>
        <w:t>一、项目基本情况</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6247BD">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_Toc26711 </w:instrText>
      </w:r>
      <w:r>
        <w:rPr>
          <w:color w:val="000000" w:themeColor="text1"/>
          <w14:textFill>
            <w14:solidFill>
              <w14:schemeClr w14:val="tx1"/>
            </w14:solidFill>
          </w14:textFill>
        </w:rPr>
        <w:fldChar w:fldCharType="separate"/>
      </w:r>
      <w:r>
        <w:rPr>
          <w:rFonts w:hint="eastAsia" w:ascii="仿宋" w:hAnsi="仿宋" w:eastAsia="仿宋" w:cs="仿宋"/>
          <w:bCs w:val="0"/>
          <w:color w:val="000000" w:themeColor="text1"/>
          <w:kern w:val="0"/>
          <w:szCs w:val="24"/>
          <w14:textFill>
            <w14:solidFill>
              <w14:schemeClr w14:val="tx1"/>
            </w14:solidFill>
          </w14:textFill>
        </w:rPr>
        <w:t>二、投标人的资格要求：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_Toc26711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EB0EAC6">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_Toc12168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4"/>
          <w14:textFill>
            <w14:solidFill>
              <w14:schemeClr w14:val="tx1"/>
            </w14:solidFill>
          </w14:textFill>
        </w:rPr>
        <w:t>三、获取招标文件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_Toc12168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27EF7D5">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_Toc20403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4"/>
          <w14:textFill>
            <w14:solidFill>
              <w14:schemeClr w14:val="tx1"/>
            </w14:solidFill>
          </w14:textFill>
        </w:rPr>
        <w:t>四、提交投标文件截止时间、开标时间和地点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_Toc20403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E66C061">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_Toc21606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4"/>
          <w14:textFill>
            <w14:solidFill>
              <w14:schemeClr w14:val="tx1"/>
            </w14:solidFill>
          </w14:textFill>
        </w:rPr>
        <w:t>五、公告期限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_Toc21606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7A4AAF8">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_Toc868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4"/>
          <w14:textFill>
            <w14:solidFill>
              <w14:schemeClr w14:val="tx1"/>
            </w14:solidFill>
          </w14:textFill>
        </w:rPr>
        <w:t>六、其他补充事宜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_Toc868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7C82E41">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_Toc14616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4"/>
          <w14:textFill>
            <w14:solidFill>
              <w14:schemeClr w14:val="tx1"/>
            </w14:solidFill>
          </w14:textFill>
        </w:rPr>
        <w:t>七、对本次招标提出询问，请按以下方式联系。</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_Toc14616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26C9A07">
      <w:pPr>
        <w:pStyle w:val="15"/>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_Toc8737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bCs/>
          <w:color w:val="000000" w:themeColor="text1"/>
          <w:kern w:val="2"/>
          <w:szCs w:val="52"/>
          <w:lang w:val="en-US" w:eastAsia="zh-CN" w:bidi="ar-SA"/>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_Toc8737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69D2A3A">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_Toc4620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pacing w:val="10"/>
          <w14:textFill>
            <w14:solidFill>
              <w14:schemeClr w14:val="tx1"/>
            </w14:solidFill>
          </w14:textFill>
        </w:rPr>
        <w:t>投标人</w:t>
      </w:r>
      <w:r>
        <w:rPr>
          <w:rFonts w:hint="eastAsia" w:ascii="仿宋" w:hAnsi="仿宋" w:eastAsia="仿宋" w:cs="仿宋"/>
          <w:color w:val="000000" w:themeColor="text1"/>
          <w14:textFill>
            <w14:solidFill>
              <w14:schemeClr w14:val="tx1"/>
            </w14:solidFill>
          </w14:textFill>
        </w:rPr>
        <w:t>须知前附表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_Toc4620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55F0EBD">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_Toc9452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一、总   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_Toc9452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7B61DA2">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_Toc22874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二、招标文件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_Toc22874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A1BC4B">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_Toc30227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三、投标文件的编制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_Toc30227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B59E638">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_Toc11852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四、投标文件的递交</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60E9811">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_Toc25895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五、开标与评标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_Toc25895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13B1C71">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_Toc16880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六、中标结果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_Toc16880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2B64E32">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_Toc1974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七、中标通知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_Toc1974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F159912">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_Toc16753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八、签订合同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_Toc16753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718DA6E">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_Toc21708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九、其他事项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_Toc21708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1153E00">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_Toc29708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十、 招标文件编制依据</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_Toc29708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BC095C7">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_Toc31109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十一、合同书不可分割之部分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_Toc31109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3B42BFE">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_Toc12765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color w:val="000000" w:themeColor="text1"/>
          <w14:textFill>
            <w14:solidFill>
              <w14:schemeClr w14:val="tx1"/>
            </w14:solidFill>
          </w14:textFill>
        </w:rPr>
        <w:t>十二、需要补充的其他内容</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_Toc12765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BC15167">
      <w:pPr>
        <w:pStyle w:val="15"/>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_Toc5948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bCs/>
          <w:color w:val="000000" w:themeColor="text1"/>
          <w:kern w:val="2"/>
          <w:szCs w:val="52"/>
          <w:lang w:val="en-US" w:eastAsia="zh-CN" w:bidi="ar-SA"/>
          <w14:textFill>
            <w14:solidFill>
              <w14:schemeClr w14:val="tx1"/>
            </w14:solidFill>
          </w14:textFill>
        </w:rPr>
        <w:t>第三章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_Toc5948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D88D6B5">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_Toc16854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lang w:val="en-US" w:eastAsia="zh-CN"/>
          <w14:textFill>
            <w14:solidFill>
              <w14:schemeClr w14:val="tx1"/>
            </w14:solidFill>
          </w14:textFill>
        </w:rPr>
        <w:t>一、技术参数要求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_Toc16854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4E7CD25">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_Toc24600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14:textFill>
            <w14:solidFill>
              <w14:schemeClr w14:val="tx1"/>
            </w14:solidFill>
          </w14:textFill>
        </w:rPr>
        <w:t>二、</w:t>
      </w:r>
      <w:r>
        <w:rPr>
          <w:rFonts w:hint="eastAsia" w:ascii="方正仿宋_GB2312" w:hAnsi="方正仿宋_GB2312" w:eastAsia="方正仿宋_GB2312" w:cs="方正仿宋_GB2312"/>
          <w:color w:val="000000" w:themeColor="text1"/>
          <w:lang w:val="en-US" w:eastAsia="zh-CN"/>
          <w14:textFill>
            <w14:solidFill>
              <w14:schemeClr w14:val="tx1"/>
            </w14:solidFill>
          </w14:textFill>
        </w:rPr>
        <w:t>商务</w:t>
      </w:r>
      <w:r>
        <w:rPr>
          <w:rFonts w:hint="eastAsia" w:ascii="方正仿宋_GB2312" w:hAnsi="方正仿宋_GB2312" w:eastAsia="方正仿宋_GB2312" w:cs="方正仿宋_GB2312"/>
          <w:color w:val="000000" w:themeColor="text1"/>
          <w14:textFill>
            <w14:solidFill>
              <w14:schemeClr w14:val="tx1"/>
            </w14:solidFill>
          </w14:textFill>
        </w:rPr>
        <w:t>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_Toc24600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DE00C80">
      <w:pPr>
        <w:pStyle w:val="15"/>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_Toc24726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bCs/>
          <w:color w:val="000000" w:themeColor="text1"/>
          <w:spacing w:val="0"/>
          <w:kern w:val="2"/>
          <w:szCs w:val="52"/>
          <w:lang w:val="en-US" w:eastAsia="zh-CN" w:bidi="ar-SA"/>
          <w14:textFill>
            <w14:solidFill>
              <w14:schemeClr w14:val="tx1"/>
            </w14:solidFill>
          </w14:textFill>
        </w:rPr>
        <w:t>第四章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_Toc24726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66C3BB0">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_Toc27901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36"/>
          <w:lang w:val="en-US" w:eastAsia="zh-CN"/>
          <w14:textFill>
            <w14:solidFill>
              <w14:schemeClr w14:val="tx1"/>
            </w14:solidFill>
          </w14:textFill>
        </w:rPr>
        <w:t>资格审查部分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_Toc27901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1EEA668">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_Toc32526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36"/>
          <w:lang w:val="en-US" w:eastAsia="zh-CN"/>
          <w14:textFill>
            <w14:solidFill>
              <w14:schemeClr w14:val="tx1"/>
            </w14:solidFill>
          </w14:textFill>
        </w:rPr>
        <w:t>商务技术部分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_Toc32526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49EEE57B">
      <w:pPr>
        <w:pStyle w:val="15"/>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_Toc16444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bCs/>
          <w:color w:val="000000" w:themeColor="text1"/>
          <w:spacing w:val="0"/>
          <w:kern w:val="2"/>
          <w:szCs w:val="52"/>
          <w:lang w:val="en-US" w:eastAsia="zh-CN" w:bidi="ar-SA"/>
          <w14:textFill>
            <w14:solidFill>
              <w14:schemeClr w14:val="tx1"/>
            </w14:solidFill>
          </w14:textFill>
        </w:rPr>
        <w:t>第五章  评标办法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_Toc16444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5F3A116">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_Toc32514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8"/>
          <w14:textFill>
            <w14:solidFill>
              <w14:schemeClr w14:val="tx1"/>
            </w14:solidFill>
          </w14:textFill>
        </w:rPr>
        <w:t>一、评标委员会</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_Toc32514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AA7E6F9">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_Toc17003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8"/>
          <w14:textFill>
            <w14:solidFill>
              <w14:schemeClr w14:val="tx1"/>
            </w14:solidFill>
          </w14:textFill>
        </w:rPr>
        <w:t>二、评标原则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_Toc17003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BCEC79F">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_Toc9458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szCs w:val="28"/>
          <w14:textFill>
            <w14:solidFill>
              <w14:schemeClr w14:val="tx1"/>
            </w14:solidFill>
          </w14:textFill>
        </w:rPr>
        <w:t>三、评标纪律</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_Toc9458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633B9B5">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_Toc13129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kern w:val="2"/>
          <w:szCs w:val="24"/>
          <w14:textFill>
            <w14:solidFill>
              <w14:schemeClr w14:val="tx1"/>
            </w14:solidFill>
          </w14:textFill>
        </w:rPr>
        <w:t>四、评标目的</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_Toc13129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03E34C3">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_Toc29167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kern w:val="2"/>
          <w:szCs w:val="24"/>
          <w14:textFill>
            <w14:solidFill>
              <w14:schemeClr w14:val="tx1"/>
            </w14:solidFill>
          </w14:textFill>
        </w:rPr>
        <w:t>五、评标程序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_Toc29167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274BA8A">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_Toc5802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kern w:val="2"/>
          <w:szCs w:val="24"/>
          <w14:textFill>
            <w14:solidFill>
              <w14:schemeClr w14:val="tx1"/>
            </w14:solidFill>
          </w14:textFill>
        </w:rPr>
        <w:t>六、评标办法及打分细则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_Toc5802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E7AF6B5">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_Toc28002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szCs w:val="28"/>
          <w14:textFill>
            <w14:solidFill>
              <w14:schemeClr w14:val="tx1"/>
            </w14:solidFill>
          </w14:textFill>
        </w:rPr>
        <w:t>（一）资格评审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_Toc28002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26F059F">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_Toc9648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szCs w:val="28"/>
          <w14:textFill>
            <w14:solidFill>
              <w14:schemeClr w14:val="tx1"/>
            </w14:solidFill>
          </w14:textFill>
        </w:rPr>
        <w:t>（二）符合性评审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_Toc9648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2C6964B">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_Toc26070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szCs w:val="28"/>
          <w14:textFill>
            <w14:solidFill>
              <w14:schemeClr w14:val="tx1"/>
            </w14:solidFill>
          </w14:textFill>
        </w:rPr>
        <w:t>（三）综合评分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_Toc26070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302CA30">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_Toc20191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kern w:val="2"/>
          <w:szCs w:val="24"/>
          <w14:textFill>
            <w14:solidFill>
              <w14:schemeClr w14:val="tx1"/>
            </w14:solidFill>
          </w14:textFill>
        </w:rPr>
        <w:t>七、统分原则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_Toc20191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DD146AF">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_Toc10562 </w:instrText>
      </w:r>
      <w:r>
        <w:rPr>
          <w:color w:val="000000" w:themeColor="text1"/>
          <w14:textFill>
            <w14:solidFill>
              <w14:schemeClr w14:val="tx1"/>
            </w14:solidFill>
          </w14:textFill>
        </w:rPr>
        <w:fldChar w:fldCharType="separate"/>
      </w:r>
      <w:r>
        <w:rPr>
          <w:rFonts w:hint="eastAsia" w:ascii="仿宋" w:hAnsi="仿宋" w:eastAsia="仿宋" w:cs="仿宋"/>
          <w:color w:val="000000" w:themeColor="text1"/>
          <w:kern w:val="2"/>
          <w:szCs w:val="24"/>
          <w14:textFill>
            <w14:solidFill>
              <w14:schemeClr w14:val="tx1"/>
            </w14:solidFill>
          </w14:textFill>
        </w:rPr>
        <w:t>八、推荐</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_Toc10562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502CCB4">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_Toc25556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kern w:val="2"/>
          <w:szCs w:val="24"/>
          <w14:textFill>
            <w14:solidFill>
              <w14:schemeClr w14:val="tx1"/>
            </w14:solidFill>
          </w14:textFill>
        </w:rPr>
        <w:t>九、评标报告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_Toc25556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6E37740">
      <w:pPr>
        <w:pStyle w:val="16"/>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_Toc30817 </w:instrText>
      </w:r>
      <w:r>
        <w:rPr>
          <w:color w:val="000000" w:themeColor="text1"/>
          <w14:textFill>
            <w14:solidFill>
              <w14:schemeClr w14:val="tx1"/>
            </w14:solidFill>
          </w14:textFill>
        </w:rPr>
        <w:fldChar w:fldCharType="separate"/>
      </w:r>
      <w:r>
        <w:rPr>
          <w:rFonts w:hint="eastAsia" w:ascii="方正仿宋_GB2312" w:hAnsi="方正仿宋_GB2312" w:eastAsia="方正仿宋_GB2312" w:cs="方正仿宋_GB2312"/>
          <w:color w:val="000000" w:themeColor="text1"/>
          <w:kern w:val="2"/>
          <w:szCs w:val="24"/>
          <w14:textFill>
            <w14:solidFill>
              <w14:schemeClr w14:val="tx1"/>
            </w14:solidFill>
          </w14:textFill>
        </w:rPr>
        <w:t>十、评标结果</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_Toc30817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51808D1">
      <w:pPr>
        <w:pStyle w:val="15"/>
        <w:tabs>
          <w:tab w:val="right" w:leader="dot" w:pos="9638"/>
          <w:tab w:val="clear" w:pos="9720"/>
        </w:tabs>
        <w:rPr>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_Toc18848 </w:instrText>
      </w:r>
      <w:r>
        <w:rPr>
          <w:color w:val="000000" w:themeColor="text1"/>
          <w14:textFill>
            <w14:solidFill>
              <w14:schemeClr w14:val="tx1"/>
            </w14:solidFill>
          </w14:textFill>
        </w:rPr>
        <w:fldChar w:fldCharType="separate"/>
      </w:r>
      <w:r>
        <w:rPr>
          <w:rFonts w:hint="eastAsia" w:ascii="方正小标宋_GBK" w:hAnsi="方正小标宋_GBK" w:eastAsia="方正小标宋_GBK" w:cs="方正小标宋_GBK"/>
          <w:bCs/>
          <w:color w:val="000000" w:themeColor="text1"/>
          <w:spacing w:val="0"/>
          <w:kern w:val="2"/>
          <w:szCs w:val="52"/>
          <w:lang w:val="en-US" w:eastAsia="zh-CN" w:bidi="ar-SA"/>
          <w14:textFill>
            <w14:solidFill>
              <w14:schemeClr w14:val="tx1"/>
            </w14:solidFill>
          </w14:textFill>
        </w:rPr>
        <w:t>第六章 政府采购合同</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_Toc18848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92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C5607FE">
      <w:pPr>
        <w:rPr>
          <w:color w:val="000000" w:themeColor="text1"/>
          <w14:textFill>
            <w14:solidFill>
              <w14:schemeClr w14:val="tx1"/>
            </w14:solidFill>
          </w14:textFill>
        </w:rPr>
      </w:pPr>
      <w:r>
        <w:rPr>
          <w:color w:val="000000" w:themeColor="text1"/>
          <w14:textFill>
            <w14:solidFill>
              <w14:schemeClr w14:val="tx1"/>
            </w14:solidFill>
          </w14:textFill>
        </w:rPr>
        <w:fldChar w:fldCharType="end"/>
      </w:r>
    </w:p>
    <w:p w14:paraId="00ED67A3">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b/>
          <w:bCs/>
          <w:color w:val="000000" w:themeColor="text1"/>
          <w:kern w:val="2"/>
          <w:sz w:val="16"/>
          <w:szCs w:val="20"/>
          <w:lang w:val="en-US" w:eastAsia="zh-CN" w:bidi="ar-SA"/>
          <w14:textFill>
            <w14:solidFill>
              <w14:schemeClr w14:val="tx1"/>
            </w14:solidFill>
          </w14:textFill>
        </w:rPr>
      </w:pPr>
      <w:r>
        <w:rPr>
          <w:rFonts w:hint="eastAsia" w:ascii="方正仿宋_GB2312" w:hAnsi="方正仿宋_GB2312" w:eastAsia="方正仿宋_GB2312" w:cs="方正仿宋_GB2312"/>
          <w:smallCaps/>
          <w:color w:val="000000" w:themeColor="text1"/>
          <w:szCs w:val="30"/>
          <w14:textFill>
            <w14:solidFill>
              <w14:schemeClr w14:val="tx1"/>
            </w14:solidFill>
          </w14:textFill>
        </w:rPr>
        <w:br w:type="page"/>
      </w:r>
      <w:bookmarkStart w:id="0" w:name="_Toc432513055"/>
      <w:bookmarkStart w:id="1" w:name="_Toc235935103"/>
      <w:bookmarkStart w:id="2" w:name="_Toc431301606"/>
      <w:bookmarkStart w:id="3" w:name="_Toc29357044"/>
      <w:bookmarkStart w:id="4" w:name="_Toc502065563"/>
      <w:bookmarkStart w:id="5" w:name="_Toc502065649"/>
      <w:bookmarkStart w:id="6" w:name="_Toc294873690"/>
      <w:bookmarkStart w:id="7" w:name="_Toc469305975"/>
      <w:bookmarkStart w:id="8" w:name="_Toc472085644"/>
      <w:bookmarkStart w:id="9" w:name="_Toc432514184"/>
    </w:p>
    <w:p w14:paraId="41DE6F08">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outlineLvl w:val="0"/>
        <w:rPr>
          <w:rFonts w:hint="eastAsia" w:ascii="方正小标宋_GBK" w:hAnsi="方正小标宋_GBK" w:eastAsia="方正小标宋_GBK" w:cs="方正小标宋_GBK"/>
          <w:b/>
          <w:bCs/>
          <w:color w:val="000000" w:themeColor="text1"/>
          <w:kern w:val="2"/>
          <w:sz w:val="11"/>
          <w:szCs w:val="11"/>
          <w:lang w:val="en-US" w:eastAsia="zh-CN" w:bidi="ar-SA"/>
          <w14:textFill>
            <w14:solidFill>
              <w14:schemeClr w14:val="tx1"/>
            </w14:solidFill>
          </w14:textFill>
        </w:rPr>
      </w:pPr>
      <w:bookmarkStart w:id="10" w:name="_Toc6998"/>
      <w:r>
        <w:rPr>
          <w:rFonts w:hint="eastAsia" w:ascii="方正小标宋_GBK" w:hAnsi="方正小标宋_GBK" w:eastAsia="方正小标宋_GBK" w:cs="方正小标宋_GBK"/>
          <w:b/>
          <w:bCs/>
          <w:color w:val="000000" w:themeColor="text1"/>
          <w:kern w:val="2"/>
          <w:sz w:val="44"/>
          <w:szCs w:val="52"/>
          <w:lang w:val="en-US" w:eastAsia="zh-CN" w:bidi="ar-SA"/>
          <w14:textFill>
            <w14:solidFill>
              <w14:schemeClr w14:val="tx1"/>
            </w14:solidFill>
          </w14:textFill>
        </w:rPr>
        <w:t xml:space="preserve">第一章  </w:t>
      </w:r>
      <w:bookmarkEnd w:id="0"/>
      <w:bookmarkEnd w:id="1"/>
      <w:bookmarkEnd w:id="2"/>
      <w:bookmarkEnd w:id="3"/>
      <w:bookmarkEnd w:id="4"/>
      <w:bookmarkEnd w:id="5"/>
      <w:bookmarkEnd w:id="6"/>
      <w:bookmarkEnd w:id="7"/>
      <w:bookmarkEnd w:id="8"/>
      <w:bookmarkEnd w:id="9"/>
      <w:r>
        <w:rPr>
          <w:rFonts w:hint="eastAsia" w:ascii="方正小标宋_GBK" w:hAnsi="方正小标宋_GBK" w:eastAsia="方正小标宋_GBK" w:cs="方正小标宋_GBK"/>
          <w:b/>
          <w:bCs/>
          <w:color w:val="000000" w:themeColor="text1"/>
          <w:kern w:val="2"/>
          <w:sz w:val="44"/>
          <w:szCs w:val="52"/>
          <w:lang w:val="en-US" w:eastAsia="zh-CN" w:bidi="ar-SA"/>
          <w14:textFill>
            <w14:solidFill>
              <w14:schemeClr w14:val="tx1"/>
            </w14:solidFill>
          </w14:textFill>
        </w:rPr>
        <w:t>公开招标公告</w:t>
      </w:r>
      <w:bookmarkEnd w:id="10"/>
    </w:p>
    <w:p w14:paraId="08BB9B96">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000000" w:themeColor="text1"/>
          <w:sz w:val="24"/>
          <w:szCs w:val="24"/>
          <w:u w:val="none"/>
          <w:lang w:eastAsia="zh-CN"/>
          <w14:textFill>
            <w14:solidFill>
              <w14:schemeClr w14:val="tx1"/>
            </w14:solidFill>
          </w14:textFill>
        </w:rPr>
      </w:pPr>
      <w:r>
        <w:rPr>
          <w:rFonts w:hint="eastAsia" w:ascii="仿宋" w:hAnsi="仿宋" w:eastAsia="仿宋" w:cs="仿宋"/>
          <w:color w:val="000000" w:themeColor="text1"/>
          <w:sz w:val="24"/>
          <w:szCs w:val="24"/>
          <w:u w:val="none"/>
          <w:lang w:eastAsia="zh-CN"/>
          <w14:textFill>
            <w14:solidFill>
              <w14:schemeClr w14:val="tx1"/>
            </w14:solidFill>
          </w14:textFill>
        </w:rPr>
        <w:t>项目概况</w:t>
      </w:r>
    </w:p>
    <w:p w14:paraId="72C5818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0"/>
          <w:sz w:val="24"/>
          <w:szCs w:val="24"/>
          <w:u w:val="single"/>
          <w14:textFill>
            <w14:solidFill>
              <w14:schemeClr w14:val="tx1"/>
            </w14:solidFill>
          </w14:textFill>
        </w:rPr>
        <w:t>永仁县中医医院招银风湿免疫科医疗设备采购</w:t>
      </w:r>
      <w:r>
        <w:rPr>
          <w:rFonts w:hint="eastAsia" w:ascii="仿宋" w:hAnsi="仿宋" w:eastAsia="仿宋" w:cs="仿宋"/>
          <w:color w:val="000000" w:themeColor="text1"/>
          <w:kern w:val="0"/>
          <w:sz w:val="24"/>
          <w:szCs w:val="24"/>
          <w14:textFill>
            <w14:solidFill>
              <w14:schemeClr w14:val="tx1"/>
            </w14:solidFill>
          </w14:textFill>
        </w:rPr>
        <w:t>的潜在投标人应在政采云平台（https://www.zcygov.cn</w:t>
      </w:r>
      <w:r>
        <w:rPr>
          <w:rFonts w:hint="eastAsia" w:ascii="仿宋" w:hAnsi="仿宋" w:eastAsia="仿宋" w:cs="仿宋"/>
          <w:color w:val="000000" w:themeColor="text1"/>
          <w:kern w:val="0"/>
          <w:sz w:val="24"/>
          <w:szCs w:val="24"/>
          <w:lang w:eastAsia="zh-CN"/>
          <w14:textFill>
            <w14:solidFill>
              <w14:schemeClr w14:val="tx1"/>
            </w14:solidFill>
          </w14:textFill>
        </w:rPr>
        <w:t>）</w:t>
      </w:r>
      <w:r>
        <w:rPr>
          <w:rFonts w:hint="eastAsia" w:ascii="仿宋" w:hAnsi="仿宋" w:eastAsia="仿宋" w:cs="仿宋"/>
          <w:color w:val="000000" w:themeColor="text1"/>
          <w:kern w:val="0"/>
          <w:sz w:val="24"/>
          <w:szCs w:val="24"/>
          <w:lang w:val="en-US" w:eastAsia="zh-CN"/>
          <w14:textFill>
            <w14:solidFill>
              <w14:schemeClr w14:val="tx1"/>
            </w14:solidFill>
          </w14:textFill>
        </w:rPr>
        <w:t>线上</w:t>
      </w:r>
      <w:r>
        <w:rPr>
          <w:rFonts w:hint="eastAsia" w:ascii="仿宋" w:hAnsi="仿宋" w:eastAsia="仿宋" w:cs="仿宋"/>
          <w:color w:val="000000" w:themeColor="text1"/>
          <w:kern w:val="0"/>
          <w:sz w:val="24"/>
          <w:szCs w:val="24"/>
          <w14:textFill>
            <w14:solidFill>
              <w14:schemeClr w14:val="tx1"/>
            </w14:solidFill>
          </w14:textFill>
        </w:rPr>
        <w:t>获取招标文件，并于</w:t>
      </w:r>
      <w:r>
        <w:rPr>
          <w:rFonts w:hint="eastAsia" w:ascii="仿宋" w:hAnsi="仿宋" w:eastAsia="仿宋" w:cs="仿宋"/>
          <w:color w:val="000000" w:themeColor="text1"/>
          <w:kern w:val="0"/>
          <w:sz w:val="24"/>
          <w:szCs w:val="24"/>
          <w:u w:val="single"/>
          <w14:textFill>
            <w14:solidFill>
              <w14:schemeClr w14:val="tx1"/>
            </w14:solidFill>
          </w14:textFill>
        </w:rPr>
        <w:t>202</w:t>
      </w:r>
      <w:r>
        <w:rPr>
          <w:rFonts w:hint="eastAsia" w:ascii="仿宋" w:hAnsi="仿宋" w:eastAsia="仿宋" w:cs="仿宋"/>
          <w:color w:val="000000" w:themeColor="text1"/>
          <w:kern w:val="0"/>
          <w:sz w:val="24"/>
          <w:szCs w:val="24"/>
          <w:u w:val="single"/>
          <w:lang w:val="en-US" w:eastAsia="zh-CN"/>
          <w14:textFill>
            <w14:solidFill>
              <w14:schemeClr w14:val="tx1"/>
            </w14:solidFill>
          </w14:textFill>
        </w:rPr>
        <w:t>6</w:t>
      </w:r>
      <w:r>
        <w:rPr>
          <w:rFonts w:hint="eastAsia" w:ascii="仿宋" w:hAnsi="仿宋" w:eastAsia="仿宋" w:cs="仿宋"/>
          <w:color w:val="000000" w:themeColor="text1"/>
          <w:kern w:val="0"/>
          <w:sz w:val="24"/>
          <w:szCs w:val="24"/>
          <w:u w:val="single"/>
          <w14:textFill>
            <w14:solidFill>
              <w14:schemeClr w14:val="tx1"/>
            </w14:solidFill>
          </w14:textFill>
        </w:rPr>
        <w:t>年</w:t>
      </w:r>
      <w:r>
        <w:rPr>
          <w:rFonts w:hint="eastAsia" w:ascii="仿宋" w:hAnsi="仿宋" w:eastAsia="仿宋" w:cs="仿宋"/>
          <w:color w:val="000000" w:themeColor="text1"/>
          <w:kern w:val="0"/>
          <w:sz w:val="24"/>
          <w:szCs w:val="24"/>
          <w:u w:val="single"/>
          <w:lang w:val="en-US" w:eastAsia="zh-CN"/>
          <w14:textFill>
            <w14:solidFill>
              <w14:schemeClr w14:val="tx1"/>
            </w14:solidFill>
          </w14:textFill>
        </w:rPr>
        <w:t>7</w:t>
      </w:r>
      <w:r>
        <w:rPr>
          <w:rFonts w:hint="eastAsia" w:ascii="仿宋" w:hAnsi="仿宋" w:eastAsia="仿宋" w:cs="仿宋"/>
          <w:color w:val="000000" w:themeColor="text1"/>
          <w:kern w:val="0"/>
          <w:sz w:val="24"/>
          <w:szCs w:val="24"/>
          <w:u w:val="single"/>
          <w14:textFill>
            <w14:solidFill>
              <w14:schemeClr w14:val="tx1"/>
            </w14:solidFill>
          </w14:textFill>
        </w:rPr>
        <w:t>月</w:t>
      </w:r>
      <w:r>
        <w:rPr>
          <w:rFonts w:hint="eastAsia" w:ascii="仿宋" w:hAnsi="仿宋" w:eastAsia="仿宋" w:cs="仿宋"/>
          <w:color w:val="000000" w:themeColor="text1"/>
          <w:kern w:val="0"/>
          <w:sz w:val="24"/>
          <w:szCs w:val="24"/>
          <w:u w:val="single"/>
          <w:lang w:val="en-US" w:eastAsia="zh-CN"/>
          <w14:textFill>
            <w14:solidFill>
              <w14:schemeClr w14:val="tx1"/>
            </w14:solidFill>
          </w14:textFill>
        </w:rPr>
        <w:t xml:space="preserve">7 </w:t>
      </w:r>
      <w:r>
        <w:rPr>
          <w:rFonts w:hint="eastAsia" w:ascii="仿宋" w:hAnsi="仿宋" w:eastAsia="仿宋" w:cs="仿宋"/>
          <w:color w:val="000000" w:themeColor="text1"/>
          <w:kern w:val="0"/>
          <w:sz w:val="24"/>
          <w:szCs w:val="24"/>
          <w:u w:val="single"/>
          <w14:textFill>
            <w14:solidFill>
              <w14:schemeClr w14:val="tx1"/>
            </w14:solidFill>
          </w14:textFill>
        </w:rPr>
        <w:t>日</w:t>
      </w:r>
      <w:r>
        <w:rPr>
          <w:rFonts w:hint="eastAsia" w:ascii="仿宋" w:hAnsi="仿宋" w:eastAsia="仿宋" w:cs="仿宋"/>
          <w:color w:val="000000" w:themeColor="text1"/>
          <w:kern w:val="0"/>
          <w:sz w:val="24"/>
          <w:szCs w:val="24"/>
          <w:u w:val="single"/>
          <w:lang w:val="en-US" w:eastAsia="zh-CN"/>
          <w14:textFill>
            <w14:solidFill>
              <w14:schemeClr w14:val="tx1"/>
            </w14:solidFill>
          </w14:textFill>
        </w:rPr>
        <w:t>14</w:t>
      </w:r>
      <w:r>
        <w:rPr>
          <w:rFonts w:hint="eastAsia" w:ascii="仿宋" w:hAnsi="仿宋" w:eastAsia="仿宋" w:cs="仿宋"/>
          <w:color w:val="000000" w:themeColor="text1"/>
          <w:kern w:val="0"/>
          <w:sz w:val="24"/>
          <w:szCs w:val="24"/>
          <w:u w:val="single"/>
          <w14:textFill>
            <w14:solidFill>
              <w14:schemeClr w14:val="tx1"/>
            </w14:solidFill>
          </w14:textFill>
        </w:rPr>
        <w:t>点</w:t>
      </w:r>
      <w:r>
        <w:rPr>
          <w:rFonts w:hint="eastAsia" w:ascii="仿宋" w:hAnsi="仿宋" w:eastAsia="仿宋" w:cs="仿宋"/>
          <w:color w:val="000000" w:themeColor="text1"/>
          <w:kern w:val="0"/>
          <w:sz w:val="24"/>
          <w:szCs w:val="24"/>
          <w:u w:val="single"/>
          <w:lang w:val="en-US" w:eastAsia="zh-CN"/>
          <w14:textFill>
            <w14:solidFill>
              <w14:schemeClr w14:val="tx1"/>
            </w14:solidFill>
          </w14:textFill>
        </w:rPr>
        <w:t>00</w:t>
      </w:r>
      <w:r>
        <w:rPr>
          <w:rFonts w:hint="eastAsia" w:ascii="仿宋" w:hAnsi="仿宋" w:eastAsia="仿宋" w:cs="仿宋"/>
          <w:color w:val="000000" w:themeColor="text1"/>
          <w:kern w:val="0"/>
          <w:sz w:val="24"/>
          <w:szCs w:val="24"/>
          <w:u w:val="single"/>
          <w14:textFill>
            <w14:solidFill>
              <w14:schemeClr w14:val="tx1"/>
            </w14:solidFill>
          </w14:textFill>
        </w:rPr>
        <w:t>分</w:t>
      </w:r>
      <w:r>
        <w:rPr>
          <w:rFonts w:hint="eastAsia" w:ascii="仿宋" w:hAnsi="仿宋" w:eastAsia="仿宋" w:cs="仿宋"/>
          <w:color w:val="000000" w:themeColor="text1"/>
          <w:kern w:val="0"/>
          <w:sz w:val="24"/>
          <w:szCs w:val="24"/>
          <w14:textFill>
            <w14:solidFill>
              <w14:schemeClr w14:val="tx1"/>
            </w14:solidFill>
          </w14:textFill>
        </w:rPr>
        <w:t>（北京时间）前递交投标文件。</w:t>
      </w:r>
    </w:p>
    <w:p w14:paraId="36F23D5D">
      <w:pPr>
        <w:pStyle w:val="3"/>
        <w:pageBreakBefore w:val="0"/>
        <w:tabs>
          <w:tab w:val="left" w:pos="6840"/>
        </w:tabs>
        <w:kinsoku/>
        <w:overflowPunct/>
        <w:autoSpaceDE/>
        <w:autoSpaceDN/>
        <w:bidi w:val="0"/>
        <w:spacing w:before="0" w:after="0" w:line="560" w:lineRule="exact"/>
        <w:ind w:left="0" w:leftChars="0" w:firstLine="482" w:firstLineChars="200"/>
        <w:jc w:val="both"/>
        <w:textAlignment w:val="auto"/>
        <w:rPr>
          <w:rFonts w:hint="eastAsia" w:ascii="仿宋" w:hAnsi="仿宋" w:eastAsia="仿宋" w:cs="仿宋"/>
          <w:b/>
          <w:bCs w:val="0"/>
          <w:color w:val="000000" w:themeColor="text1"/>
          <w:kern w:val="0"/>
          <w:sz w:val="24"/>
          <w:szCs w:val="24"/>
          <w14:textFill>
            <w14:solidFill>
              <w14:schemeClr w14:val="tx1"/>
            </w14:solidFill>
          </w14:textFill>
        </w:rPr>
      </w:pPr>
      <w:bookmarkStart w:id="11" w:name="_Toc1001"/>
      <w:bookmarkStart w:id="12" w:name="_Toc6188"/>
      <w:bookmarkStart w:id="13" w:name="_Toc16862"/>
      <w:bookmarkStart w:id="14" w:name="_Toc502065564"/>
      <w:bookmarkStart w:id="15" w:name="_Toc431301607"/>
      <w:bookmarkStart w:id="16" w:name="_Toc502065650"/>
      <w:bookmarkStart w:id="17" w:name="_Toc432513056"/>
      <w:bookmarkStart w:id="18" w:name="_Toc472085645"/>
      <w:bookmarkStart w:id="19" w:name="_Toc432514185"/>
      <w:bookmarkStart w:id="20" w:name="_Toc469305976"/>
      <w:bookmarkStart w:id="21" w:name="_Toc294873691"/>
      <w:bookmarkStart w:id="22" w:name="_Toc235935104"/>
      <w:r>
        <w:rPr>
          <w:rFonts w:hint="eastAsia" w:ascii="仿宋" w:hAnsi="仿宋" w:eastAsia="仿宋" w:cs="仿宋"/>
          <w:b/>
          <w:bCs w:val="0"/>
          <w:color w:val="000000" w:themeColor="text1"/>
          <w:kern w:val="0"/>
          <w:sz w:val="24"/>
          <w:szCs w:val="24"/>
          <w14:textFill>
            <w14:solidFill>
              <w14:schemeClr w14:val="tx1"/>
            </w14:solidFill>
          </w14:textFill>
        </w:rPr>
        <w:t>一、项目基本情况</w:t>
      </w:r>
      <w:bookmarkEnd w:id="11"/>
      <w:bookmarkEnd w:id="12"/>
      <w:bookmarkEnd w:id="13"/>
    </w:p>
    <w:p w14:paraId="549CDB16">
      <w:pPr>
        <w:pageBreakBefore w:val="0"/>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bookmarkStart w:id="23" w:name="_Hlk97885649"/>
      <w:r>
        <w:rPr>
          <w:rFonts w:hint="eastAsia" w:ascii="仿宋" w:hAnsi="仿宋" w:eastAsia="仿宋" w:cs="仿宋"/>
          <w:color w:val="000000" w:themeColor="text1"/>
          <w:sz w:val="24"/>
          <w:szCs w:val="24"/>
          <w14:textFill>
            <w14:solidFill>
              <w14:schemeClr w14:val="tx1"/>
            </w14:solidFill>
          </w14:textFill>
        </w:rPr>
        <w:t>项目编号：CXZC2026-G1-00272-YNDC-0003</w:t>
      </w:r>
    </w:p>
    <w:p w14:paraId="433587B6">
      <w:pPr>
        <w:pageBreakBefore w:val="0"/>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lang w:eastAsia="zh-CN"/>
          <w14:textFill>
            <w14:solidFill>
              <w14:schemeClr w14:val="tx1"/>
            </w14:solidFill>
          </w14:textFill>
        </w:rPr>
        <w:t>永仁县中医医院招银风湿免疫科医疗设备采购</w:t>
      </w:r>
    </w:p>
    <w:p w14:paraId="48859382">
      <w:pPr>
        <w:pageBreakBefore w:val="0"/>
        <w:kinsoku/>
        <w:wordWrap/>
        <w:overflowPunct/>
        <w:topLinePunct w:val="0"/>
        <w:autoSpaceDE/>
        <w:autoSpaceDN/>
        <w:bidi w:val="0"/>
        <w:spacing w:line="560" w:lineRule="exact"/>
        <w:ind w:left="0" w:leftChars="0" w:firstLine="480" w:firstLineChars="200"/>
        <w:textAlignment w:val="auto"/>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预算金额（万元）：</w:t>
      </w:r>
      <w:r>
        <w:rPr>
          <w:rFonts w:hint="eastAsia" w:ascii="仿宋" w:hAnsi="仿宋" w:eastAsia="仿宋" w:cs="仿宋"/>
          <w:color w:val="000000" w:themeColor="text1"/>
          <w:sz w:val="24"/>
          <w:szCs w:val="24"/>
          <w:lang w:val="en-US" w:eastAsia="zh-CN"/>
          <w14:textFill>
            <w14:solidFill>
              <w14:schemeClr w14:val="tx1"/>
            </w14:solidFill>
          </w14:textFill>
        </w:rPr>
        <w:t>85.00</w:t>
      </w:r>
    </w:p>
    <w:p w14:paraId="4A119781">
      <w:pPr>
        <w:pageBreakBefore w:val="0"/>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最高限价（万元）：</w:t>
      </w:r>
      <w:bookmarkEnd w:id="23"/>
      <w:r>
        <w:rPr>
          <w:rFonts w:hint="eastAsia" w:ascii="仿宋" w:hAnsi="仿宋" w:eastAsia="仿宋" w:cs="仿宋"/>
          <w:color w:val="000000" w:themeColor="text1"/>
          <w:sz w:val="24"/>
          <w:szCs w:val="24"/>
          <w:lang w:val="en-US" w:eastAsia="zh-CN"/>
          <w14:textFill>
            <w14:solidFill>
              <w14:schemeClr w14:val="tx1"/>
            </w14:solidFill>
          </w14:textFill>
        </w:rPr>
        <w:t>85.00</w:t>
      </w:r>
    </w:p>
    <w:p w14:paraId="2A618177">
      <w:pPr>
        <w:pageBreakBefore w:val="0"/>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采购需求：</w:t>
      </w:r>
      <w:r>
        <w:rPr>
          <w:rFonts w:hint="eastAsia" w:ascii="仿宋" w:hAnsi="仿宋" w:eastAsia="仿宋" w:cs="仿宋"/>
          <w:color w:val="000000" w:themeColor="text1"/>
          <w:sz w:val="24"/>
          <w:szCs w:val="24"/>
          <w:lang w:val="en-US" w:eastAsia="zh-CN"/>
          <w14:textFill>
            <w14:solidFill>
              <w14:schemeClr w14:val="tx1"/>
            </w14:solidFill>
          </w14:textFill>
        </w:rPr>
        <w:t>1.针刀镜（水筋针）手术器械及配套设备-1套；2.中频脉冲电治疗仪-2台；3.中频干扰电治疗仪-2台；4.蜡疗仪-1台；5.台式中频+热疗电子灸仪（一体机）-2台；6.冲击波治疗仪-1台；7.红外线治疗仪-4台；8.中药熏洗治疗仪-1台；9.臭氧治疗仪-1台</w:t>
      </w:r>
      <w:r>
        <w:rPr>
          <w:rFonts w:hint="eastAsia" w:ascii="仿宋" w:hAnsi="仿宋" w:eastAsia="仿宋" w:cs="仿宋"/>
          <w:color w:val="000000" w:themeColor="text1"/>
          <w:sz w:val="24"/>
          <w:szCs w:val="24"/>
          <w:lang w:eastAsia="zh-CN"/>
          <w14:textFill>
            <w14:solidFill>
              <w14:schemeClr w14:val="tx1"/>
            </w14:solidFill>
          </w14:textFill>
        </w:rPr>
        <w:t>。</w:t>
      </w:r>
    </w:p>
    <w:p w14:paraId="40F9548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备注：本次招标采购项目不接受进口产品投标（进口产品是指通过中国海关报关验放进入中国境内且产自关境外的产品）。</w:t>
      </w:r>
    </w:p>
    <w:p w14:paraId="0144B70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合同履行期限</w:t>
      </w:r>
      <w:r>
        <w:rPr>
          <w:rFonts w:hint="eastAsia" w:ascii="仿宋" w:hAnsi="仿宋" w:eastAsia="仿宋" w:cs="仿宋"/>
          <w:color w:val="000000" w:themeColor="text1"/>
          <w:sz w:val="24"/>
          <w:szCs w:val="24"/>
          <w:lang w:eastAsia="zh-CN"/>
          <w14:textFill>
            <w14:solidFill>
              <w14:schemeClr w14:val="tx1"/>
            </w14:solidFill>
          </w14:textFill>
        </w:rPr>
        <w:t>：自合同签订之日起30日历天内完成供货、安装、调试。</w:t>
      </w:r>
    </w:p>
    <w:p w14:paraId="2B54F57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本项目（否）接受联合体投标。</w:t>
      </w:r>
    </w:p>
    <w:p w14:paraId="1392F765">
      <w:pPr>
        <w:pStyle w:val="3"/>
        <w:pageBreakBefore w:val="0"/>
        <w:tabs>
          <w:tab w:val="left" w:pos="6840"/>
        </w:tabs>
        <w:kinsoku/>
        <w:overflowPunct/>
        <w:autoSpaceDE/>
        <w:autoSpaceDN/>
        <w:bidi w:val="0"/>
        <w:spacing w:before="0" w:after="0" w:line="560" w:lineRule="exact"/>
        <w:ind w:left="0" w:leftChars="0" w:firstLine="482" w:firstLineChars="200"/>
        <w:jc w:val="both"/>
        <w:textAlignment w:val="auto"/>
        <w:rPr>
          <w:rFonts w:hint="eastAsia" w:ascii="仿宋" w:hAnsi="仿宋" w:eastAsia="仿宋" w:cs="仿宋"/>
          <w:b/>
          <w:bCs w:val="0"/>
          <w:color w:val="000000" w:themeColor="text1"/>
          <w:kern w:val="0"/>
          <w:sz w:val="24"/>
          <w:szCs w:val="24"/>
          <w14:textFill>
            <w14:solidFill>
              <w14:schemeClr w14:val="tx1"/>
            </w14:solidFill>
          </w14:textFill>
        </w:rPr>
      </w:pPr>
      <w:bookmarkStart w:id="24" w:name="_Toc28885"/>
      <w:bookmarkStart w:id="25" w:name="_Toc26711"/>
      <w:bookmarkStart w:id="26" w:name="_Toc23838"/>
      <w:r>
        <w:rPr>
          <w:rFonts w:hint="eastAsia" w:ascii="仿宋" w:hAnsi="仿宋" w:eastAsia="仿宋" w:cs="仿宋"/>
          <w:b/>
          <w:bCs w:val="0"/>
          <w:color w:val="000000" w:themeColor="text1"/>
          <w:kern w:val="0"/>
          <w:sz w:val="24"/>
          <w:szCs w:val="24"/>
          <w14:textFill>
            <w14:solidFill>
              <w14:schemeClr w14:val="tx1"/>
            </w14:solidFill>
          </w14:textFill>
        </w:rPr>
        <w:t>二、投标人的资格要求：</w:t>
      </w:r>
      <w:bookmarkEnd w:id="24"/>
      <w:bookmarkEnd w:id="25"/>
      <w:bookmarkEnd w:id="26"/>
    </w:p>
    <w:p w14:paraId="52547F41">
      <w:pPr>
        <w:pageBreakBefore w:val="0"/>
        <w:kinsoku/>
        <w:overflowPunct/>
        <w:autoSpaceDE/>
        <w:autoSpaceDN/>
        <w:bidi w:val="0"/>
        <w:spacing w:line="560" w:lineRule="exact"/>
        <w:ind w:left="0" w:leftChars="0" w:firstLine="482" w:firstLineChars="200"/>
        <w:textAlignment w:val="auto"/>
        <w:rPr>
          <w:rFonts w:hint="eastAsia" w:ascii="仿宋" w:hAnsi="仿宋" w:eastAsia="仿宋" w:cs="仿宋"/>
          <w:b/>
          <w:bCs w:val="0"/>
          <w:color w:val="000000" w:themeColor="text1"/>
          <w:kern w:val="0"/>
          <w:sz w:val="24"/>
          <w:szCs w:val="24"/>
          <w:lang w:val="en-US" w:eastAsia="zh-CN"/>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（一）满足《中华人民共和国政府采购法》第二十二条规定；</w:t>
      </w:r>
    </w:p>
    <w:p w14:paraId="5E0025D4">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1.具有独立承担民事责任的能力</w:t>
      </w:r>
      <w:r>
        <w:rPr>
          <w:rFonts w:hint="eastAsia" w:ascii="仿宋" w:hAnsi="仿宋" w:eastAsia="仿宋" w:cs="仿宋"/>
          <w:bCs/>
          <w:color w:val="000000" w:themeColor="text1"/>
          <w:kern w:val="0"/>
          <w:sz w:val="24"/>
          <w:szCs w:val="24"/>
          <w:lang w:eastAsia="zh-CN"/>
          <w14:textFill>
            <w14:solidFill>
              <w14:schemeClr w14:val="tx1"/>
            </w14:solidFill>
          </w14:textFill>
        </w:rPr>
        <w:t>：</w:t>
      </w:r>
    </w:p>
    <w:p w14:paraId="5A06D86D">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1.1</w:t>
      </w:r>
      <w:r>
        <w:rPr>
          <w:rFonts w:hint="eastAsia" w:ascii="仿宋" w:hAnsi="仿宋" w:eastAsia="仿宋" w:cs="仿宋"/>
          <w:bCs/>
          <w:color w:val="000000" w:themeColor="text1"/>
          <w:kern w:val="0"/>
          <w:sz w:val="24"/>
          <w:szCs w:val="24"/>
          <w:lang w:eastAsia="zh-CN"/>
          <w14:textFill>
            <w14:solidFill>
              <w14:schemeClr w14:val="tx1"/>
            </w14:solidFill>
          </w14:textFill>
        </w:rPr>
        <w:t>若为企业法人：提供“统一社会信用代码营业执照”；</w:t>
      </w:r>
    </w:p>
    <w:p w14:paraId="73CDAD73">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1.2</w:t>
      </w:r>
      <w:r>
        <w:rPr>
          <w:rFonts w:hint="eastAsia" w:ascii="仿宋" w:hAnsi="仿宋" w:eastAsia="仿宋" w:cs="仿宋"/>
          <w:bCs/>
          <w:color w:val="000000" w:themeColor="text1"/>
          <w:kern w:val="0"/>
          <w:sz w:val="24"/>
          <w:szCs w:val="24"/>
          <w:lang w:eastAsia="zh-CN"/>
          <w14:textFill>
            <w14:solidFill>
              <w14:schemeClr w14:val="tx1"/>
            </w14:solidFill>
          </w14:textFill>
        </w:rPr>
        <w:t>若为事业法人：提供“统一社会信用代码法人登记证书”；</w:t>
      </w:r>
    </w:p>
    <w:p w14:paraId="2CE4E0E1">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1.3</w:t>
      </w:r>
      <w:r>
        <w:rPr>
          <w:rFonts w:hint="eastAsia" w:ascii="仿宋" w:hAnsi="仿宋" w:eastAsia="仿宋" w:cs="仿宋"/>
          <w:bCs/>
          <w:color w:val="000000" w:themeColor="text1"/>
          <w:kern w:val="0"/>
          <w:sz w:val="24"/>
          <w:szCs w:val="24"/>
          <w:lang w:eastAsia="zh-CN"/>
          <w14:textFill>
            <w14:solidFill>
              <w14:schemeClr w14:val="tx1"/>
            </w14:solidFill>
          </w14:textFill>
        </w:rPr>
        <w:t>若为其他组织：提供“对应主管部门颁发的准许执业证明文件或营业执照”；</w:t>
      </w:r>
    </w:p>
    <w:p w14:paraId="43AC74D7">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1.4</w:t>
      </w:r>
      <w:r>
        <w:rPr>
          <w:rFonts w:hint="eastAsia" w:ascii="仿宋" w:hAnsi="仿宋" w:eastAsia="仿宋" w:cs="仿宋"/>
          <w:bCs/>
          <w:color w:val="000000" w:themeColor="text1"/>
          <w:kern w:val="0"/>
          <w:sz w:val="24"/>
          <w:szCs w:val="24"/>
          <w:lang w:eastAsia="zh-CN"/>
          <w14:textFill>
            <w14:solidFill>
              <w14:schemeClr w14:val="tx1"/>
            </w14:solidFill>
          </w14:textFill>
        </w:rPr>
        <w:t>若为自然人：提供“身份证复印件”</w:t>
      </w:r>
      <w:r>
        <w:rPr>
          <w:rFonts w:hint="eastAsia" w:ascii="仿宋" w:hAnsi="仿宋" w:eastAsia="仿宋" w:cs="仿宋"/>
          <w:bCs/>
          <w:color w:val="000000" w:themeColor="text1"/>
          <w:kern w:val="0"/>
          <w:sz w:val="24"/>
          <w:szCs w:val="24"/>
          <w:lang w:val="en-US" w:eastAsia="zh-CN"/>
          <w14:textFill>
            <w14:solidFill>
              <w14:schemeClr w14:val="tx1"/>
            </w14:solidFill>
          </w14:textFill>
        </w:rPr>
        <w:t>或其他类似法定凭证</w:t>
      </w:r>
      <w:r>
        <w:rPr>
          <w:rFonts w:hint="eastAsia" w:ascii="仿宋" w:hAnsi="仿宋" w:eastAsia="仿宋" w:cs="仿宋"/>
          <w:bCs/>
          <w:color w:val="000000" w:themeColor="text1"/>
          <w:kern w:val="0"/>
          <w:sz w:val="24"/>
          <w:szCs w:val="24"/>
          <w:lang w:eastAsia="zh-CN"/>
          <w14:textFill>
            <w14:solidFill>
              <w14:schemeClr w14:val="tx1"/>
            </w14:solidFill>
          </w14:textFill>
        </w:rPr>
        <w:t>；</w:t>
      </w:r>
    </w:p>
    <w:p w14:paraId="62F2BFE2">
      <w:pPr>
        <w:pageBreakBefore w:val="0"/>
        <w:widowControl/>
        <w:kinsoku/>
        <w:overflowPunct/>
        <w:autoSpaceDE/>
        <w:autoSpaceDN/>
        <w:bidi w:val="0"/>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2.具有良好的商业信誉和健全的财务会计制度</w:t>
      </w:r>
      <w:r>
        <w:rPr>
          <w:rFonts w:hint="eastAsia" w:ascii="仿宋" w:hAnsi="仿宋" w:eastAsia="仿宋" w:cs="仿宋"/>
          <w:bCs/>
          <w:color w:val="000000" w:themeColor="text1"/>
          <w:kern w:val="0"/>
          <w:sz w:val="24"/>
          <w:szCs w:val="24"/>
          <w:lang w:eastAsia="zh-CN"/>
          <w14:textFill>
            <w14:solidFill>
              <w14:schemeClr w14:val="tx1"/>
            </w14:solidFill>
          </w14:textFill>
        </w:rPr>
        <w:t>：投标人满足以下任一要求均可。</w:t>
      </w:r>
    </w:p>
    <w:p w14:paraId="1EA73930">
      <w:pPr>
        <w:pageBreakBefore w:val="0"/>
        <w:widowControl/>
        <w:kinsoku/>
        <w:overflowPunct/>
        <w:autoSpaceDE/>
        <w:autoSpaceDN/>
        <w:bidi w:val="0"/>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val="en-US"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2.1</w:t>
      </w:r>
      <w:r>
        <w:rPr>
          <w:rFonts w:hint="eastAsia" w:ascii="仿宋" w:hAnsi="仿宋" w:eastAsia="仿宋" w:cs="仿宋"/>
          <w:bCs/>
          <w:color w:val="000000" w:themeColor="text1"/>
          <w:kern w:val="0"/>
          <w:sz w:val="24"/>
          <w:szCs w:val="24"/>
          <w14:textFill>
            <w14:solidFill>
              <w14:schemeClr w14:val="tx1"/>
            </w14:solidFill>
          </w14:textFill>
        </w:rPr>
        <w:t>提供20</w:t>
      </w:r>
      <w:r>
        <w:rPr>
          <w:rFonts w:hint="eastAsia" w:ascii="仿宋" w:hAnsi="仿宋" w:eastAsia="仿宋" w:cs="仿宋"/>
          <w:bCs/>
          <w:color w:val="000000" w:themeColor="text1"/>
          <w:kern w:val="0"/>
          <w:sz w:val="24"/>
          <w:szCs w:val="24"/>
          <w:lang w:val="en-US" w:eastAsia="zh-CN"/>
          <w14:textFill>
            <w14:solidFill>
              <w14:schemeClr w14:val="tx1"/>
            </w14:solidFill>
          </w14:textFill>
        </w:rPr>
        <w:t>23</w:t>
      </w:r>
      <w:r>
        <w:rPr>
          <w:rFonts w:hint="eastAsia" w:ascii="仿宋" w:hAnsi="仿宋" w:eastAsia="仿宋" w:cs="仿宋"/>
          <w:bCs/>
          <w:color w:val="000000" w:themeColor="text1"/>
          <w:kern w:val="0"/>
          <w:sz w:val="24"/>
          <w:szCs w:val="24"/>
          <w14:textFill>
            <w14:solidFill>
              <w14:schemeClr w14:val="tx1"/>
            </w14:solidFill>
          </w14:textFill>
        </w:rPr>
        <w:t>年至20</w:t>
      </w:r>
      <w:r>
        <w:rPr>
          <w:rFonts w:hint="eastAsia" w:ascii="仿宋" w:hAnsi="仿宋" w:eastAsia="仿宋" w:cs="仿宋"/>
          <w:bCs/>
          <w:color w:val="000000" w:themeColor="text1"/>
          <w:kern w:val="0"/>
          <w:sz w:val="24"/>
          <w:szCs w:val="24"/>
          <w:lang w:val="en-US" w:eastAsia="zh-CN"/>
          <w14:textFill>
            <w14:solidFill>
              <w14:schemeClr w14:val="tx1"/>
            </w14:solidFill>
          </w14:textFill>
        </w:rPr>
        <w:t>25</w:t>
      </w:r>
      <w:r>
        <w:rPr>
          <w:rFonts w:hint="eastAsia" w:ascii="仿宋" w:hAnsi="仿宋" w:eastAsia="仿宋" w:cs="仿宋"/>
          <w:bCs/>
          <w:color w:val="000000" w:themeColor="text1"/>
          <w:kern w:val="0"/>
          <w:sz w:val="24"/>
          <w:szCs w:val="24"/>
          <w14:textFill>
            <w14:solidFill>
              <w14:schemeClr w14:val="tx1"/>
            </w14:solidFill>
          </w14:textFill>
        </w:rPr>
        <w:t>年任意一年经第三方审计的审计报告包括“四表一注”，即资产负债表、利润表、现金流量表、所有者权益变动表及其附注（扫描件加盖单位公章）</w:t>
      </w:r>
      <w:r>
        <w:rPr>
          <w:rFonts w:hint="eastAsia" w:ascii="仿宋" w:hAnsi="仿宋" w:eastAsia="仿宋" w:cs="仿宋"/>
          <w:bCs/>
          <w:color w:val="000000" w:themeColor="text1"/>
          <w:kern w:val="0"/>
          <w:sz w:val="24"/>
          <w:szCs w:val="24"/>
          <w:lang w:val="en-US" w:eastAsia="zh-CN"/>
          <w14:textFill>
            <w14:solidFill>
              <w14:schemeClr w14:val="tx1"/>
            </w14:solidFill>
          </w14:textFill>
        </w:rPr>
        <w:t>；</w:t>
      </w:r>
    </w:p>
    <w:p w14:paraId="626A76A3">
      <w:pPr>
        <w:pageBreakBefore w:val="0"/>
        <w:widowControl/>
        <w:kinsoku/>
        <w:overflowPunct/>
        <w:autoSpaceDE/>
        <w:autoSpaceDN/>
        <w:bidi w:val="0"/>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2.2</w:t>
      </w:r>
      <w:r>
        <w:rPr>
          <w:rFonts w:hint="eastAsia" w:ascii="仿宋" w:hAnsi="仿宋" w:eastAsia="仿宋" w:cs="仿宋"/>
          <w:bCs/>
          <w:color w:val="000000" w:themeColor="text1"/>
          <w:kern w:val="0"/>
          <w:sz w:val="24"/>
          <w:szCs w:val="24"/>
          <w14:textFill>
            <w14:solidFill>
              <w14:schemeClr w14:val="tx1"/>
            </w14:solidFill>
          </w14:textFill>
        </w:rPr>
        <w:t>提供</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文件截止时间前</w:t>
      </w:r>
      <w:r>
        <w:rPr>
          <w:rFonts w:hint="eastAsia" w:ascii="仿宋" w:hAnsi="仿宋" w:eastAsia="仿宋" w:cs="仿宋"/>
          <w:bCs/>
          <w:color w:val="000000" w:themeColor="text1"/>
          <w:kern w:val="0"/>
          <w:sz w:val="24"/>
          <w:szCs w:val="24"/>
          <w:lang w:val="en-US" w:eastAsia="zh-CN"/>
          <w14:textFill>
            <w14:solidFill>
              <w14:schemeClr w14:val="tx1"/>
            </w14:solidFill>
          </w14:textFill>
        </w:rPr>
        <w:t>三个月内</w:t>
      </w:r>
      <w:r>
        <w:rPr>
          <w:rFonts w:hint="eastAsia" w:ascii="仿宋" w:hAnsi="仿宋" w:eastAsia="仿宋" w:cs="仿宋"/>
          <w:bCs/>
          <w:color w:val="000000" w:themeColor="text1"/>
          <w:kern w:val="0"/>
          <w:sz w:val="24"/>
          <w:szCs w:val="24"/>
          <w14:textFill>
            <w14:solidFill>
              <w14:schemeClr w14:val="tx1"/>
            </w14:solidFill>
          </w14:textFill>
        </w:rPr>
        <w:t>开户银行出具的资</w:t>
      </w:r>
      <w:r>
        <w:rPr>
          <w:rFonts w:hint="eastAsia" w:ascii="仿宋" w:hAnsi="仿宋" w:eastAsia="仿宋" w:cs="仿宋"/>
          <w:bCs/>
          <w:color w:val="000000" w:themeColor="text1"/>
          <w:kern w:val="0"/>
          <w:sz w:val="24"/>
          <w:szCs w:val="24"/>
          <w:lang w:val="en-US" w:eastAsia="zh-CN"/>
          <w14:textFill>
            <w14:solidFill>
              <w14:schemeClr w14:val="tx1"/>
            </w14:solidFill>
          </w14:textFill>
        </w:rPr>
        <w:t>信</w:t>
      </w:r>
      <w:r>
        <w:rPr>
          <w:rFonts w:hint="eastAsia" w:ascii="仿宋" w:hAnsi="仿宋" w:eastAsia="仿宋" w:cs="仿宋"/>
          <w:bCs/>
          <w:color w:val="000000" w:themeColor="text1"/>
          <w:kern w:val="0"/>
          <w:sz w:val="24"/>
          <w:szCs w:val="24"/>
          <w14:textFill>
            <w14:solidFill>
              <w14:schemeClr w14:val="tx1"/>
            </w14:solidFill>
          </w14:textFill>
        </w:rPr>
        <w:t>证明文件</w:t>
      </w:r>
      <w:r>
        <w:rPr>
          <w:rFonts w:hint="eastAsia" w:ascii="仿宋" w:hAnsi="仿宋" w:eastAsia="仿宋" w:cs="仿宋"/>
          <w:bCs/>
          <w:color w:val="000000" w:themeColor="text1"/>
          <w:kern w:val="0"/>
          <w:sz w:val="24"/>
          <w:szCs w:val="24"/>
          <w:lang w:eastAsia="zh-CN"/>
          <w14:textFill>
            <w14:solidFill>
              <w14:schemeClr w14:val="tx1"/>
            </w14:solidFill>
          </w14:textFill>
        </w:rPr>
        <w:t>（</w:t>
      </w:r>
      <w:r>
        <w:rPr>
          <w:rFonts w:hint="eastAsia" w:ascii="仿宋" w:hAnsi="仿宋" w:eastAsia="仿宋" w:cs="仿宋"/>
          <w:bCs/>
          <w:color w:val="000000" w:themeColor="text1"/>
          <w:kern w:val="0"/>
          <w:sz w:val="24"/>
          <w:szCs w:val="24"/>
          <w:lang w:val="en-US" w:eastAsia="zh-CN"/>
          <w14:textFill>
            <w14:solidFill>
              <w14:schemeClr w14:val="tx1"/>
            </w14:solidFill>
          </w14:textFill>
        </w:rPr>
        <w:t>扫描件加盖公章</w:t>
      </w:r>
      <w:r>
        <w:rPr>
          <w:rFonts w:hint="eastAsia" w:ascii="仿宋" w:hAnsi="仿宋" w:eastAsia="仿宋" w:cs="仿宋"/>
          <w:bCs/>
          <w:color w:val="000000" w:themeColor="text1"/>
          <w:kern w:val="0"/>
          <w:sz w:val="24"/>
          <w:szCs w:val="24"/>
          <w:lang w:eastAsia="zh-CN"/>
          <w14:textFill>
            <w14:solidFill>
              <w14:schemeClr w14:val="tx1"/>
            </w14:solidFill>
          </w14:textFill>
        </w:rPr>
        <w:t>）</w:t>
      </w:r>
      <w:r>
        <w:rPr>
          <w:rFonts w:hint="eastAsia" w:ascii="仿宋" w:hAnsi="仿宋" w:eastAsia="仿宋" w:cs="仿宋"/>
          <w:bCs/>
          <w:color w:val="000000" w:themeColor="text1"/>
          <w:kern w:val="0"/>
          <w:sz w:val="24"/>
          <w:szCs w:val="24"/>
          <w14:textFill>
            <w14:solidFill>
              <w14:schemeClr w14:val="tx1"/>
            </w14:solidFill>
          </w14:textFill>
        </w:rPr>
        <w:t>；</w:t>
      </w:r>
    </w:p>
    <w:p w14:paraId="7943F4D9">
      <w:pPr>
        <w:pageBreakBefore w:val="0"/>
        <w:widowControl/>
        <w:kinsoku/>
        <w:overflowPunct/>
        <w:autoSpaceDE/>
        <w:autoSpaceDN/>
        <w:bidi w:val="0"/>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val="en-US"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2.3成立不满1年的，提供自成立至今财务报表（包括资产负债表、利润表、现金流量表）</w:t>
      </w:r>
      <w:r>
        <w:rPr>
          <w:rFonts w:hint="eastAsia" w:ascii="仿宋" w:hAnsi="仿宋" w:eastAsia="仿宋" w:cs="仿宋"/>
          <w:bCs/>
          <w:color w:val="000000" w:themeColor="text1"/>
          <w:kern w:val="0"/>
          <w:sz w:val="24"/>
          <w:szCs w:val="24"/>
          <w14:textFill>
            <w14:solidFill>
              <w14:schemeClr w14:val="tx1"/>
            </w14:solidFill>
          </w14:textFill>
        </w:rPr>
        <w:t>。</w:t>
      </w:r>
      <w:r>
        <w:rPr>
          <w:rFonts w:hint="eastAsia" w:ascii="仿宋" w:hAnsi="仿宋" w:eastAsia="仿宋" w:cs="仿宋"/>
          <w:bCs/>
          <w:color w:val="000000" w:themeColor="text1"/>
          <w:kern w:val="0"/>
          <w:sz w:val="24"/>
          <w:szCs w:val="24"/>
          <w:lang w:val="en-US" w:eastAsia="zh-CN"/>
          <w14:textFill>
            <w14:solidFill>
              <w14:schemeClr w14:val="tx1"/>
            </w14:solidFill>
          </w14:textFill>
        </w:rPr>
        <w:t xml:space="preserve">  </w:t>
      </w:r>
    </w:p>
    <w:p w14:paraId="70CA10C9">
      <w:pPr>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3.具有履行合同所必需的设备和专业技术能力；（</w:t>
      </w:r>
      <w:r>
        <w:rPr>
          <w:rFonts w:hint="eastAsia" w:ascii="仿宋" w:hAnsi="仿宋" w:eastAsia="仿宋" w:cs="仿宋"/>
          <w:bCs/>
          <w:color w:val="000000" w:themeColor="text1"/>
          <w:kern w:val="0"/>
          <w:sz w:val="24"/>
          <w:szCs w:val="24"/>
          <w:lang w:val="en-US" w:eastAsia="zh-CN"/>
          <w14:textFill>
            <w14:solidFill>
              <w14:schemeClr w14:val="tx1"/>
            </w14:solidFill>
          </w14:textFill>
        </w:rPr>
        <w:t>提供</w:t>
      </w:r>
      <w:r>
        <w:rPr>
          <w:rFonts w:hint="eastAsia" w:ascii="仿宋" w:hAnsi="仿宋" w:eastAsia="仿宋" w:cs="仿宋"/>
          <w:bCs/>
          <w:color w:val="000000" w:themeColor="text1"/>
          <w:kern w:val="0"/>
          <w:sz w:val="24"/>
          <w:szCs w:val="24"/>
          <w14:textFill>
            <w14:solidFill>
              <w14:schemeClr w14:val="tx1"/>
            </w14:solidFill>
          </w14:textFill>
        </w:rPr>
        <w:t>具有履行合同所必需的设备和专业技术能力证明材料或书面声明）</w:t>
      </w:r>
    </w:p>
    <w:p w14:paraId="4D0FA826">
      <w:pPr>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bookmarkStart w:id="27" w:name="_Hlk103085724"/>
      <w:r>
        <w:rPr>
          <w:rFonts w:hint="eastAsia" w:ascii="仿宋" w:hAnsi="仿宋" w:eastAsia="仿宋" w:cs="仿宋"/>
          <w:bCs/>
          <w:color w:val="000000" w:themeColor="text1"/>
          <w:kern w:val="0"/>
          <w:sz w:val="24"/>
          <w:szCs w:val="24"/>
          <w14:textFill>
            <w14:solidFill>
              <w14:schemeClr w14:val="tx1"/>
            </w14:solidFill>
          </w14:textFill>
        </w:rPr>
        <w:t>4.有依法缴纳税收和社会保障资金的良好记录</w:t>
      </w:r>
      <w:bookmarkEnd w:id="27"/>
      <w:r>
        <w:rPr>
          <w:rFonts w:hint="eastAsia" w:ascii="仿宋" w:hAnsi="仿宋" w:eastAsia="仿宋" w:cs="仿宋"/>
          <w:bCs/>
          <w:color w:val="000000" w:themeColor="text1"/>
          <w:kern w:val="0"/>
          <w:sz w:val="24"/>
          <w:szCs w:val="24"/>
          <w:lang w:eastAsia="zh-CN"/>
          <w14:textFill>
            <w14:solidFill>
              <w14:schemeClr w14:val="tx1"/>
            </w14:solidFill>
          </w14:textFill>
        </w:rPr>
        <w:t>；</w:t>
      </w:r>
    </w:p>
    <w:p w14:paraId="1507181E">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4.1</w:t>
      </w:r>
      <w:r>
        <w:rPr>
          <w:rFonts w:hint="eastAsia" w:ascii="仿宋" w:hAnsi="仿宋" w:eastAsia="仿宋" w:cs="仿宋"/>
          <w:bCs/>
          <w:color w:val="000000" w:themeColor="text1"/>
          <w:kern w:val="0"/>
          <w:sz w:val="24"/>
          <w:szCs w:val="24"/>
          <w:lang w:val="en-US" w:eastAsia="zh-CN"/>
          <w14:textFill>
            <w14:solidFill>
              <w14:schemeClr w14:val="tx1"/>
            </w14:solidFill>
          </w14:textFill>
        </w:rPr>
        <w:t>投标人</w:t>
      </w:r>
      <w:r>
        <w:rPr>
          <w:rFonts w:hint="eastAsia" w:ascii="仿宋" w:hAnsi="仿宋" w:eastAsia="仿宋" w:cs="仿宋"/>
          <w:bCs/>
          <w:color w:val="000000" w:themeColor="text1"/>
          <w:kern w:val="0"/>
          <w:sz w:val="24"/>
          <w:szCs w:val="24"/>
          <w14:textFill>
            <w14:solidFill>
              <w14:schemeClr w14:val="tx1"/>
            </w14:solidFill>
          </w14:textFill>
        </w:rPr>
        <w:t>须提供缴税所属时间在至本项目</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文件提交截止时间前12个月（不含</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文件提交截止时间当月）中任意</w:t>
      </w:r>
      <w:r>
        <w:rPr>
          <w:rFonts w:hint="eastAsia" w:ascii="仿宋" w:hAnsi="仿宋" w:eastAsia="仿宋" w:cs="仿宋"/>
          <w:bCs/>
          <w:color w:val="000000" w:themeColor="text1"/>
          <w:kern w:val="0"/>
          <w:sz w:val="24"/>
          <w:szCs w:val="24"/>
          <w:lang w:val="en-US" w:eastAsia="zh-CN"/>
          <w14:textFill>
            <w14:solidFill>
              <w14:schemeClr w14:val="tx1"/>
            </w14:solidFill>
          </w14:textFill>
        </w:rPr>
        <w:t>1</w:t>
      </w:r>
      <w:r>
        <w:rPr>
          <w:rFonts w:hint="eastAsia" w:ascii="仿宋" w:hAnsi="仿宋" w:eastAsia="仿宋" w:cs="仿宋"/>
          <w:bCs/>
          <w:color w:val="000000" w:themeColor="text1"/>
          <w:kern w:val="0"/>
          <w:sz w:val="24"/>
          <w:szCs w:val="24"/>
          <w14:textFill>
            <w14:solidFill>
              <w14:schemeClr w14:val="tx1"/>
            </w14:solidFill>
          </w14:textFill>
        </w:rPr>
        <w:t>个月的税务局税收通用缴款书或银行电子缴税（费）凭证或税务局出具纳税情况的相关证明；新成立（成立不足2个月）或依法免税企业提供相关证明材料；</w:t>
      </w:r>
    </w:p>
    <w:p w14:paraId="3BED981F">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4.2</w:t>
      </w:r>
      <w:r>
        <w:rPr>
          <w:rFonts w:hint="eastAsia" w:ascii="仿宋" w:hAnsi="仿宋" w:eastAsia="仿宋" w:cs="仿宋"/>
          <w:bCs/>
          <w:color w:val="000000" w:themeColor="text1"/>
          <w:kern w:val="0"/>
          <w:sz w:val="24"/>
          <w:szCs w:val="24"/>
          <w:lang w:val="en-US" w:eastAsia="zh-CN"/>
          <w14:textFill>
            <w14:solidFill>
              <w14:schemeClr w14:val="tx1"/>
            </w14:solidFill>
          </w14:textFill>
        </w:rPr>
        <w:t>投标人</w:t>
      </w:r>
      <w:r>
        <w:rPr>
          <w:rFonts w:hint="eastAsia" w:ascii="仿宋" w:hAnsi="仿宋" w:eastAsia="仿宋" w:cs="仿宋"/>
          <w:bCs/>
          <w:color w:val="000000" w:themeColor="text1"/>
          <w:kern w:val="0"/>
          <w:sz w:val="24"/>
          <w:szCs w:val="24"/>
          <w14:textFill>
            <w14:solidFill>
              <w14:schemeClr w14:val="tx1"/>
            </w14:solidFill>
          </w14:textFill>
        </w:rPr>
        <w:t>须提供缴费所属时间在至本项目</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文件提交截止时间前12个月（不含</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文件提交截止时间当月）中任意</w:t>
      </w:r>
      <w:r>
        <w:rPr>
          <w:rFonts w:hint="eastAsia" w:ascii="仿宋" w:hAnsi="仿宋" w:eastAsia="仿宋" w:cs="仿宋"/>
          <w:bCs/>
          <w:color w:val="000000" w:themeColor="text1"/>
          <w:kern w:val="0"/>
          <w:sz w:val="24"/>
          <w:szCs w:val="24"/>
          <w:lang w:val="en-US" w:eastAsia="zh-CN"/>
          <w14:textFill>
            <w14:solidFill>
              <w14:schemeClr w14:val="tx1"/>
            </w14:solidFill>
          </w14:textFill>
        </w:rPr>
        <w:t>1</w:t>
      </w:r>
      <w:r>
        <w:rPr>
          <w:rFonts w:hint="eastAsia" w:ascii="仿宋" w:hAnsi="仿宋" w:eastAsia="仿宋" w:cs="仿宋"/>
          <w:bCs/>
          <w:color w:val="000000" w:themeColor="text1"/>
          <w:kern w:val="0"/>
          <w:sz w:val="24"/>
          <w:szCs w:val="24"/>
          <w14:textFill>
            <w14:solidFill>
              <w14:schemeClr w14:val="tx1"/>
            </w14:solidFill>
          </w14:textFill>
        </w:rPr>
        <w:t>个月的社会保险费缴款书或银行电子缴税（费）凭证或社保管理部门出具的有效的缴款证明；新成立（成立不足2个月）或不需要缴纳社会保障资金的企业提供相关证明材料；</w:t>
      </w:r>
    </w:p>
    <w:p w14:paraId="03956E43">
      <w:pPr>
        <w:tabs>
          <w:tab w:val="left" w:pos="608"/>
        </w:tabs>
        <w:bidi w:val="0"/>
        <w:spacing w:line="360" w:lineRule="auto"/>
        <w:jc w:val="left"/>
        <w:rPr>
          <w:rFonts w:hint="eastAsia" w:ascii="仿宋" w:hAnsi="仿宋" w:eastAsia="仿宋" w:cs="仿宋"/>
          <w:bCs/>
          <w:color w:val="000000" w:themeColor="text1"/>
          <w:kern w:val="0"/>
          <w:sz w:val="24"/>
          <w:szCs w:val="24"/>
          <w14:textFill>
            <w14:solidFill>
              <w14:schemeClr w14:val="tx1"/>
            </w14:solidFill>
          </w14:textFill>
        </w:rPr>
      </w:pPr>
      <w:r>
        <w:rPr>
          <w:rFonts w:hint="eastAsia"/>
          <w:color w:val="000000" w:themeColor="text1"/>
          <w:lang w:val="en-US" w:eastAsia="zh-CN"/>
          <w14:textFill>
            <w14:solidFill>
              <w14:schemeClr w14:val="tx1"/>
            </w14:solidFill>
          </w14:textFill>
        </w:rPr>
        <w:tab/>
      </w:r>
      <w:r>
        <w:rPr>
          <w:rFonts w:hint="eastAsia" w:ascii="仿宋" w:hAnsi="仿宋" w:eastAsia="仿宋" w:cs="仿宋"/>
          <w:bCs/>
          <w:color w:val="000000" w:themeColor="text1"/>
          <w:kern w:val="0"/>
          <w:sz w:val="24"/>
          <w:szCs w:val="24"/>
          <w14:textFill>
            <w14:solidFill>
              <w14:schemeClr w14:val="tx1"/>
            </w14:solidFill>
          </w14:textFill>
        </w:rPr>
        <w:t>5.参加政府采购活动前三年内，在经营活动中没有重大违法记录（重大违法记录，是指投标人因违法经营受到刑事处罚或者责令停产停业、吊销许可证或者执照、较大数额罚款等行政处罚）的书面声明；</w:t>
      </w:r>
    </w:p>
    <w:p w14:paraId="687BFF03">
      <w:pPr>
        <w:keepNext w:val="0"/>
        <w:keepLines w:val="0"/>
        <w:pageBreakBefore w:val="0"/>
        <w:widowControl w:val="0"/>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法律、行政法规规定的其他条件；</w:t>
      </w:r>
    </w:p>
    <w:p w14:paraId="1E8A1898">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①投标人</w:t>
      </w:r>
      <w:r>
        <w:rPr>
          <w:rFonts w:hint="eastAsia" w:ascii="仿宋" w:hAnsi="仿宋" w:eastAsia="仿宋" w:cs="仿宋"/>
          <w:bCs/>
          <w:color w:val="000000" w:themeColor="text1"/>
          <w:sz w:val="24"/>
          <w:szCs w:val="24"/>
          <w14:textFill>
            <w14:solidFill>
              <w14:schemeClr w14:val="tx1"/>
            </w14:solidFill>
          </w14:textFill>
        </w:rPr>
        <w:t>单位负责人为同一人或者存在直接控股、管理关系的不同</w:t>
      </w:r>
      <w:r>
        <w:rPr>
          <w:rFonts w:hint="eastAsia" w:ascii="仿宋" w:hAnsi="仿宋" w:eastAsia="仿宋" w:cs="仿宋"/>
          <w:bCs/>
          <w:color w:val="000000" w:themeColor="text1"/>
          <w:sz w:val="24"/>
          <w:szCs w:val="24"/>
          <w:lang w:eastAsia="zh-CN"/>
          <w14:textFill>
            <w14:solidFill>
              <w14:schemeClr w14:val="tx1"/>
            </w14:solidFill>
          </w14:textFill>
        </w:rPr>
        <w:t>投标人</w:t>
      </w:r>
      <w:r>
        <w:rPr>
          <w:rFonts w:hint="eastAsia" w:ascii="仿宋" w:hAnsi="仿宋" w:eastAsia="仿宋" w:cs="仿宋"/>
          <w:bCs/>
          <w:color w:val="000000" w:themeColor="text1"/>
          <w:sz w:val="24"/>
          <w:szCs w:val="24"/>
          <w14:textFill>
            <w14:solidFill>
              <w14:schemeClr w14:val="tx1"/>
            </w14:solidFill>
          </w14:textFill>
        </w:rPr>
        <w:t>，只能出现一个</w:t>
      </w:r>
      <w:r>
        <w:rPr>
          <w:rFonts w:hint="eastAsia" w:ascii="仿宋" w:hAnsi="仿宋" w:eastAsia="仿宋" w:cs="仿宋"/>
          <w:bCs/>
          <w:color w:val="000000" w:themeColor="text1"/>
          <w:sz w:val="24"/>
          <w:szCs w:val="24"/>
          <w:lang w:eastAsia="zh-CN"/>
          <w14:textFill>
            <w14:solidFill>
              <w14:schemeClr w14:val="tx1"/>
            </w14:solidFill>
          </w14:textFill>
        </w:rPr>
        <w:t>投标人</w:t>
      </w:r>
      <w:r>
        <w:rPr>
          <w:rFonts w:hint="eastAsia" w:ascii="仿宋" w:hAnsi="仿宋" w:eastAsia="仿宋" w:cs="仿宋"/>
          <w:bCs/>
          <w:color w:val="000000" w:themeColor="text1"/>
          <w:sz w:val="24"/>
          <w:szCs w:val="24"/>
          <w14:textFill>
            <w14:solidFill>
              <w14:schemeClr w14:val="tx1"/>
            </w14:solidFill>
          </w14:textFill>
        </w:rPr>
        <w:t>参加同一项目的政府采购活动（</w:t>
      </w:r>
      <w:r>
        <w:rPr>
          <w:rFonts w:hint="eastAsia" w:ascii="仿宋" w:hAnsi="仿宋" w:eastAsia="仿宋" w:cs="仿宋"/>
          <w:bCs/>
          <w:color w:val="000000" w:themeColor="text1"/>
          <w:sz w:val="24"/>
          <w:szCs w:val="24"/>
          <w:lang w:val="en-US" w:eastAsia="zh-CN"/>
          <w14:textFill>
            <w14:solidFill>
              <w14:schemeClr w14:val="tx1"/>
            </w14:solidFill>
          </w14:textFill>
        </w:rPr>
        <w:t>提供承诺函</w:t>
      </w:r>
      <w:r>
        <w:rPr>
          <w:rFonts w:hint="eastAsia" w:ascii="仿宋" w:hAnsi="仿宋" w:eastAsia="仿宋" w:cs="仿宋"/>
          <w:bCs/>
          <w:color w:val="000000" w:themeColor="text1"/>
          <w:sz w:val="24"/>
          <w:szCs w:val="24"/>
          <w14:textFill>
            <w14:solidFill>
              <w14:schemeClr w14:val="tx1"/>
            </w14:solidFill>
          </w14:textFill>
        </w:rPr>
        <w:t>）。</w:t>
      </w:r>
    </w:p>
    <w:p w14:paraId="223A597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②投标人</w:t>
      </w:r>
      <w:r>
        <w:rPr>
          <w:rFonts w:hint="eastAsia" w:ascii="仿宋" w:hAnsi="仿宋" w:eastAsia="仿宋" w:cs="仿宋"/>
          <w:color w:val="000000" w:themeColor="text1"/>
          <w:sz w:val="24"/>
          <w:szCs w:val="24"/>
          <w14:textFill>
            <w14:solidFill>
              <w14:schemeClr w14:val="tx1"/>
            </w14:solidFill>
          </w14:textFill>
        </w:rPr>
        <w:t>未被列入“信用中国”网站</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www.creditchina.gov.cn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中失信被执行人、</w:t>
      </w:r>
      <w:r>
        <w:rPr>
          <w:rFonts w:hint="eastAsia" w:ascii="仿宋" w:hAnsi="仿宋" w:eastAsia="仿宋" w:cs="仿宋"/>
          <w:color w:val="000000" w:themeColor="text1"/>
          <w:sz w:val="24"/>
          <w:szCs w:val="24"/>
          <w:lang w:eastAsia="zh-CN"/>
          <w14:textFill>
            <w14:solidFill>
              <w14:schemeClr w14:val="tx1"/>
            </w14:solidFill>
          </w14:textFill>
        </w:rPr>
        <w:t>重大税收违法失信主体</w:t>
      </w:r>
      <w:r>
        <w:rPr>
          <w:rFonts w:hint="eastAsia" w:ascii="仿宋" w:hAnsi="仿宋" w:eastAsia="仿宋" w:cs="仿宋"/>
          <w:color w:val="000000" w:themeColor="text1"/>
          <w:sz w:val="24"/>
          <w:szCs w:val="24"/>
          <w14:textFill>
            <w14:solidFill>
              <w14:schemeClr w14:val="tx1"/>
            </w14:solidFill>
          </w14:textFill>
        </w:rPr>
        <w:t>及政府采购不良行为记录名单，未被列入中国政府采购网</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www.ccgp.gov.cn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政府采购严重违法失信行为记录名单（采购人或采购代理机构将在相关网站进行查询）。</w:t>
      </w:r>
    </w:p>
    <w:p w14:paraId="0517E30F">
      <w:pPr>
        <w:pageBreakBefore w:val="0"/>
        <w:numPr>
          <w:ilvl w:val="0"/>
          <w:numId w:val="0"/>
        </w:numPr>
        <w:kinsoku/>
        <w:overflowPunct/>
        <w:autoSpaceDE/>
        <w:autoSpaceDN/>
        <w:bidi w:val="0"/>
        <w:spacing w:line="560" w:lineRule="exact"/>
        <w:ind w:leftChars="200"/>
        <w:textAlignment w:val="auto"/>
        <w:rPr>
          <w:rFonts w:hint="eastAsia" w:ascii="仿宋" w:hAnsi="仿宋" w:eastAsia="仿宋" w:cs="仿宋"/>
          <w:b/>
          <w:bCs w:val="0"/>
          <w:color w:val="000000" w:themeColor="text1"/>
          <w:kern w:val="0"/>
          <w:sz w:val="24"/>
          <w:szCs w:val="24"/>
          <w:lang w:val="en-US" w:eastAsia="zh-CN"/>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（二）落实政府采购政策需满足的资格要求：本项目非专门面向中小企业采购的项目；</w:t>
      </w:r>
    </w:p>
    <w:p w14:paraId="45AB2505">
      <w:pPr>
        <w:pageBreakBefore w:val="0"/>
        <w:numPr>
          <w:ilvl w:val="0"/>
          <w:numId w:val="0"/>
        </w:numPr>
        <w:kinsoku/>
        <w:overflowPunct/>
        <w:autoSpaceDE/>
        <w:autoSpaceDN/>
        <w:bidi w:val="0"/>
        <w:spacing w:line="560" w:lineRule="exact"/>
        <w:ind w:leftChars="200"/>
        <w:textAlignment w:val="auto"/>
        <w:rPr>
          <w:rFonts w:hint="eastAsia" w:ascii="仿宋" w:hAnsi="仿宋" w:eastAsia="仿宋" w:cs="仿宋"/>
          <w:b/>
          <w:bCs w:val="0"/>
          <w:color w:val="000000" w:themeColor="text1"/>
          <w:kern w:val="0"/>
          <w:sz w:val="24"/>
          <w:szCs w:val="24"/>
          <w:lang w:val="en-US" w:eastAsia="zh-CN"/>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（三）本项目的特定资格要求：</w:t>
      </w:r>
    </w:p>
    <w:p w14:paraId="52A53E9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投标人如果是代理商或经销商，须提供医疗器械经营许可/备案证、所投产品制造商医疗器械生产许可/备案证（制造商工商注册地在中华人民共和国境外的，不作此要求）、所投产品的医疗器械注册证；投标人如果是制造商，须提供医疗器械生产许可/备案证（制造商工商注册地在中华人民共和国境外的，不作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25B553DE">
      <w:pPr>
        <w:pStyle w:val="3"/>
        <w:pageBreakBefore w:val="0"/>
        <w:tabs>
          <w:tab w:val="left" w:pos="4678"/>
        </w:tabs>
        <w:kinsoku/>
        <w:wordWrap/>
        <w:overflowPunct/>
        <w:topLinePunct w:val="0"/>
        <w:autoSpaceDE/>
        <w:autoSpaceDN/>
        <w:bidi w:val="0"/>
        <w:spacing w:line="560" w:lineRule="exact"/>
        <w:ind w:left="0" w:leftChars="0" w:firstLine="482" w:firstLineChars="200"/>
        <w:jc w:val="left"/>
        <w:textAlignment w:val="auto"/>
        <w:rPr>
          <w:rFonts w:hint="eastAsia" w:ascii="仿宋" w:hAnsi="仿宋" w:eastAsia="仿宋" w:cs="仿宋"/>
          <w:color w:val="000000" w:themeColor="text1"/>
          <w:sz w:val="24"/>
          <w:szCs w:val="24"/>
          <w14:textFill>
            <w14:solidFill>
              <w14:schemeClr w14:val="tx1"/>
            </w14:solidFill>
          </w14:textFill>
        </w:rPr>
      </w:pPr>
      <w:bookmarkStart w:id="28" w:name="_Toc466"/>
      <w:bookmarkStart w:id="29" w:name="_Toc6036"/>
      <w:bookmarkStart w:id="30" w:name="_Toc12168"/>
      <w:r>
        <w:rPr>
          <w:rFonts w:hint="eastAsia" w:ascii="仿宋" w:hAnsi="仿宋" w:eastAsia="仿宋" w:cs="仿宋"/>
          <w:color w:val="000000" w:themeColor="text1"/>
          <w:sz w:val="24"/>
          <w:szCs w:val="24"/>
          <w14:textFill>
            <w14:solidFill>
              <w14:schemeClr w14:val="tx1"/>
            </w14:solidFill>
          </w14:textFill>
        </w:rPr>
        <w:t>三、获取招标文件</w:t>
      </w:r>
      <w:bookmarkEnd w:id="28"/>
      <w:bookmarkEnd w:id="29"/>
      <w:bookmarkEnd w:id="30"/>
    </w:p>
    <w:p w14:paraId="01230962">
      <w:pPr>
        <w:keepNext w:val="0"/>
        <w:keepLines w:val="0"/>
        <w:pageBreakBefore w:val="0"/>
        <w:widowControl w:val="0"/>
        <w:kinsoku/>
        <w:wordWrap w:val="0"/>
        <w:overflowPunct/>
        <w:topLinePunct/>
        <w:autoSpaceDE/>
        <w:autoSpaceDN/>
        <w:bidi w:val="0"/>
        <w:adjustRightInd w:val="0"/>
        <w:snapToGrid w:val="0"/>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仿宋"/>
          <w:color w:val="000000" w:themeColor="text1"/>
          <w:sz w:val="24"/>
          <w:szCs w:val="24"/>
          <w:u w:val="single"/>
          <w14:textFill>
            <w14:solidFill>
              <w14:schemeClr w14:val="tx1"/>
            </w14:solidFill>
          </w14:textFill>
        </w:rPr>
        <w:t>202</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6 </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6 </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17 </w:t>
      </w:r>
      <w:r>
        <w:rPr>
          <w:rFonts w:hint="eastAsia" w:ascii="仿宋" w:hAnsi="仿宋" w:eastAsia="仿宋" w:cs="仿宋"/>
          <w:color w:val="000000" w:themeColor="text1"/>
          <w:sz w:val="24"/>
          <w:szCs w:val="24"/>
          <w:u w:val="single"/>
          <w14:textFill>
            <w14:solidFill>
              <w14:schemeClr w14:val="tx1"/>
            </w14:solidFill>
          </w14:textFill>
        </w:rPr>
        <w:t xml:space="preserve"> 06:00至202</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6 </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6 </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25  </w:t>
      </w:r>
      <w:r>
        <w:rPr>
          <w:rFonts w:hint="eastAsia" w:ascii="仿宋" w:hAnsi="仿宋" w:eastAsia="仿宋" w:cs="仿宋"/>
          <w:color w:val="000000" w:themeColor="text1"/>
          <w:sz w:val="24"/>
          <w:szCs w:val="24"/>
          <w:u w:val="single"/>
          <w14:textFill>
            <w14:solidFill>
              <w14:schemeClr w14:val="tx1"/>
            </w14:solidFill>
          </w14:textFill>
        </w:rPr>
        <w:t>23:59，每天上午06:00至12:00，下午12:00至23:59（北京时间，法定节假日除外）</w:t>
      </w:r>
      <w:r>
        <w:rPr>
          <w:rFonts w:hint="eastAsia" w:ascii="仿宋" w:hAnsi="仿宋" w:eastAsia="仿宋" w:cs="仿宋"/>
          <w:color w:val="000000" w:themeColor="text1"/>
          <w:sz w:val="24"/>
          <w:szCs w:val="24"/>
          <w14:textFill>
            <w14:solidFill>
              <w14:schemeClr w14:val="tx1"/>
            </w14:solidFill>
          </w14:textFill>
        </w:rPr>
        <w:t>。</w:t>
      </w:r>
    </w:p>
    <w:p w14:paraId="7AE2D231">
      <w:pPr>
        <w:keepNext w:val="0"/>
        <w:keepLines w:val="0"/>
        <w:pageBreakBefore w:val="0"/>
        <w:widowControl w:val="0"/>
        <w:kinsoku/>
        <w:wordWrap w:val="0"/>
        <w:overflowPunct/>
        <w:topLinePunct/>
        <w:autoSpaceDE/>
        <w:autoSpaceDN/>
        <w:bidi w:val="0"/>
        <w:adjustRightInd w:val="0"/>
        <w:snapToGrid w:val="0"/>
        <w:spacing w:line="560" w:lineRule="exact"/>
        <w:ind w:left="0" w:leftChars="0" w:firstLine="480" w:firstLineChars="200"/>
        <w:textAlignment w:val="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地点：</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须在“政采云”平台（https://www.zcygov.cn）下载采购文件（操作路径：登录“政采云”平台</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获取采购文件</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找到本项目</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点击“申请获取采购文件”）。</w:t>
      </w:r>
    </w:p>
    <w:p w14:paraId="30CE15F9">
      <w:pPr>
        <w:keepNext w:val="0"/>
        <w:keepLines w:val="0"/>
        <w:pageBreakBefore w:val="0"/>
        <w:widowControl w:val="0"/>
        <w:kinsoku/>
        <w:overflowPunct/>
        <w:autoSpaceDE/>
        <w:autoSpaceDN/>
        <w:bidi w:val="0"/>
        <w:spacing w:line="560" w:lineRule="exact"/>
        <w:ind w:left="0" w:leftChars="0" w:firstLine="480" w:firstLineChars="2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方式：</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凡有意参加投标者，须在政采云平台办理数字证书（CA），CA申领链接：http://yzt.ynsmartcert.cn/cms/ca0090.html（客服热线：0871-67276028</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紧急可拨19988166369</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或https://middle.zcygov.cn/ca/apply/edit?certType=32，并在政采云绑定数字证书（CA）后在网上获取采购文件及其</w:t>
      </w:r>
      <w:r>
        <w:rPr>
          <w:rFonts w:hint="eastAsia" w:ascii="仿宋" w:hAnsi="仿宋" w:eastAsia="仿宋" w:cs="仿宋"/>
          <w:color w:val="000000" w:themeColor="text1"/>
          <w:sz w:val="24"/>
          <w:szCs w:val="24"/>
          <w:lang w:eastAsia="zh-CN"/>
          <w14:textFill>
            <w14:solidFill>
              <w14:schemeClr w14:val="tx1"/>
            </w14:solidFill>
          </w14:textFill>
        </w:rPr>
        <w:t>他</w:t>
      </w:r>
      <w:r>
        <w:rPr>
          <w:rFonts w:hint="eastAsia" w:ascii="仿宋" w:hAnsi="仿宋" w:eastAsia="仿宋" w:cs="仿宋"/>
          <w:color w:val="000000" w:themeColor="text1"/>
          <w:sz w:val="24"/>
          <w:szCs w:val="24"/>
          <w14:textFill>
            <w14:solidFill>
              <w14:schemeClr w14:val="tx1"/>
            </w14:solidFill>
          </w14:textFill>
        </w:rPr>
        <w:t>采购资料，数字证书（CA）详见其办理流程。</w:t>
      </w:r>
    </w:p>
    <w:p w14:paraId="35F84213">
      <w:pPr>
        <w:keepNext w:val="0"/>
        <w:keepLines w:val="0"/>
        <w:pageBreakBefore w:val="0"/>
        <w:widowControl w:val="0"/>
        <w:kinsoku/>
        <w:overflowPunct/>
        <w:autoSpaceDE/>
        <w:autoSpaceDN/>
        <w:bidi w:val="0"/>
        <w:spacing w:line="560" w:lineRule="exact"/>
        <w:ind w:left="0" w:leftChars="0" w:firstLine="480" w:firstLineChars="200"/>
        <w:jc w:val="left"/>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注：云南本地</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如之前已在云南CA在线数字证书办理网进行过注册并办理过企业数字证书（CA），直接绑定即可，无需重复办理（2022年1月1日前办理的云南 CA 需到云南CA办理处进行升级）</w:t>
      </w:r>
      <w:r>
        <w:rPr>
          <w:rFonts w:hint="eastAsia" w:ascii="仿宋" w:hAnsi="仿宋" w:eastAsia="仿宋" w:cs="仿宋"/>
          <w:bCs/>
          <w:color w:val="000000" w:themeColor="text1"/>
          <w:sz w:val="24"/>
          <w:szCs w:val="24"/>
          <w14:textFill>
            <w14:solidFill>
              <w14:schemeClr w14:val="tx1"/>
            </w14:solidFill>
          </w14:textFill>
        </w:rPr>
        <w:t>。</w:t>
      </w:r>
    </w:p>
    <w:p w14:paraId="35FA2B92">
      <w:pPr>
        <w:keepNext w:val="0"/>
        <w:keepLines w:val="0"/>
        <w:pageBreakBefore w:val="0"/>
        <w:widowControl w:val="0"/>
        <w:kinsoku/>
        <w:wordWrap w:val="0"/>
        <w:overflowPunct/>
        <w:topLinePunct/>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2.按上述要求获取文件的</w:t>
      </w:r>
      <w:r>
        <w:rPr>
          <w:rFonts w:hint="eastAsia" w:ascii="仿宋" w:hAnsi="仿宋" w:eastAsia="仿宋" w:cs="仿宋"/>
          <w:bCs/>
          <w:color w:val="000000" w:themeColor="text1"/>
          <w:sz w:val="24"/>
          <w:szCs w:val="24"/>
          <w:lang w:val="en-US" w:eastAsia="zh-CN"/>
          <w14:textFill>
            <w14:solidFill>
              <w14:schemeClr w14:val="tx1"/>
            </w14:solidFill>
          </w14:textFill>
        </w:rPr>
        <w:t>投标人</w:t>
      </w:r>
      <w:r>
        <w:rPr>
          <w:rFonts w:hint="eastAsia" w:ascii="仿宋" w:hAnsi="仿宋" w:eastAsia="仿宋" w:cs="仿宋"/>
          <w:bCs/>
          <w:color w:val="000000" w:themeColor="text1"/>
          <w:sz w:val="24"/>
          <w:szCs w:val="24"/>
          <w14:textFill>
            <w14:solidFill>
              <w14:schemeClr w14:val="tx1"/>
            </w14:solidFill>
          </w14:textFill>
        </w:rPr>
        <w:t>视为合法获取了本项目采购文件，具备本项目的投标资格。</w:t>
      </w:r>
    </w:p>
    <w:p w14:paraId="01F5831B">
      <w:pPr>
        <w:keepNext w:val="0"/>
        <w:keepLines w:val="0"/>
        <w:pageBreakBefore w:val="0"/>
        <w:widowControl w:val="0"/>
        <w:kinsoku/>
        <w:wordWrap w:val="0"/>
        <w:overflowPunct/>
        <w:topLinePunct/>
        <w:autoSpaceDE/>
        <w:autoSpaceDN/>
        <w:bidi w:val="0"/>
        <w:adjustRightInd w:val="0"/>
        <w:snapToGrid w:val="0"/>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售价：0.00元。</w:t>
      </w:r>
    </w:p>
    <w:p w14:paraId="6928A755">
      <w:pPr>
        <w:pStyle w:val="3"/>
        <w:pageBreakBefore w:val="0"/>
        <w:tabs>
          <w:tab w:val="left" w:pos="4678"/>
        </w:tabs>
        <w:kinsoku/>
        <w:wordWrap/>
        <w:overflowPunct/>
        <w:topLinePunct w:val="0"/>
        <w:autoSpaceDE/>
        <w:autoSpaceDN/>
        <w:bidi w:val="0"/>
        <w:spacing w:line="560" w:lineRule="exact"/>
        <w:ind w:left="0" w:leftChars="0" w:firstLine="482" w:firstLineChars="200"/>
        <w:jc w:val="left"/>
        <w:textAlignment w:val="auto"/>
        <w:rPr>
          <w:rFonts w:hint="eastAsia" w:ascii="仿宋" w:hAnsi="仿宋" w:eastAsia="仿宋" w:cs="仿宋"/>
          <w:b w:val="0"/>
          <w:bCs/>
          <w:color w:val="000000" w:themeColor="text1"/>
          <w:sz w:val="24"/>
          <w:szCs w:val="24"/>
          <w14:textFill>
            <w14:solidFill>
              <w14:schemeClr w14:val="tx1"/>
            </w14:solidFill>
          </w14:textFill>
        </w:rPr>
      </w:pPr>
      <w:bookmarkStart w:id="31" w:name="_Toc20811"/>
      <w:bookmarkStart w:id="32" w:name="_Toc24341"/>
      <w:bookmarkStart w:id="33" w:name="_Toc20403"/>
      <w:r>
        <w:rPr>
          <w:rFonts w:hint="eastAsia" w:ascii="仿宋" w:hAnsi="仿宋" w:eastAsia="仿宋" w:cs="仿宋"/>
          <w:color w:val="000000" w:themeColor="text1"/>
          <w:sz w:val="24"/>
          <w:szCs w:val="24"/>
          <w14:textFill>
            <w14:solidFill>
              <w14:schemeClr w14:val="tx1"/>
            </w14:solidFill>
          </w14:textFill>
        </w:rPr>
        <w:t>四、提交投标文件截止时间、开标时间和地点</w:t>
      </w:r>
      <w:bookmarkEnd w:id="31"/>
      <w:bookmarkEnd w:id="32"/>
      <w:bookmarkEnd w:id="33"/>
    </w:p>
    <w:p w14:paraId="3B86EB8C">
      <w:pPr>
        <w:keepNext w:val="0"/>
        <w:keepLines w:val="0"/>
        <w:pageBreakBefore w:val="0"/>
        <w:widowControl w:val="0"/>
        <w:kinsoku/>
        <w:wordWrap w:val="0"/>
        <w:overflowPunct/>
        <w:topLinePunct/>
        <w:autoSpaceDE/>
        <w:autoSpaceDN/>
        <w:bidi w:val="0"/>
        <w:adjustRightInd w:val="0"/>
        <w:snapToGrid w:val="0"/>
        <w:spacing w:line="560" w:lineRule="exact"/>
        <w:ind w:firstLine="480" w:firstLineChars="200"/>
        <w:textAlignment w:val="auto"/>
        <w:rPr>
          <w:rFonts w:hint="eastAsia" w:ascii="仿宋" w:hAnsi="仿宋" w:eastAsia="仿宋" w:cs="仿宋"/>
          <w:bCs/>
          <w:color w:val="000000" w:themeColor="text1"/>
          <w:sz w:val="24"/>
          <w:szCs w:val="24"/>
          <w14:textFill>
            <w14:solidFill>
              <w14:schemeClr w14:val="tx1"/>
            </w14:solidFill>
          </w14:textFill>
        </w:rPr>
      </w:pPr>
      <w:bookmarkStart w:id="34" w:name="_Toc8287"/>
      <w:bookmarkStart w:id="35" w:name="_Toc11138"/>
      <w:r>
        <w:rPr>
          <w:rFonts w:hint="eastAsia" w:ascii="仿宋" w:hAnsi="仿宋" w:eastAsia="仿宋" w:cs="仿宋"/>
          <w:bCs/>
          <w:color w:val="000000" w:themeColor="text1"/>
          <w:sz w:val="24"/>
          <w:szCs w:val="24"/>
          <w14:textFill>
            <w14:solidFill>
              <w14:schemeClr w14:val="tx1"/>
            </w14:solidFill>
          </w14:textFill>
        </w:rPr>
        <w:t>202</w:t>
      </w:r>
      <w:r>
        <w:rPr>
          <w:rFonts w:hint="eastAsia" w:ascii="仿宋" w:hAnsi="仿宋" w:eastAsia="仿宋" w:cs="仿宋"/>
          <w:bCs/>
          <w:color w:val="000000" w:themeColor="text1"/>
          <w:sz w:val="24"/>
          <w:szCs w:val="24"/>
          <w:lang w:val="en-US" w:eastAsia="zh-CN"/>
          <w14:textFill>
            <w14:solidFill>
              <w14:schemeClr w14:val="tx1"/>
            </w14:solidFill>
          </w14:textFill>
        </w:rPr>
        <w:t>6</w:t>
      </w:r>
      <w:r>
        <w:rPr>
          <w:rFonts w:hint="eastAsia" w:ascii="仿宋" w:hAnsi="仿宋" w:eastAsia="仿宋" w:cs="仿宋"/>
          <w:bCs/>
          <w:color w:val="000000" w:themeColor="text1"/>
          <w:sz w:val="24"/>
          <w:szCs w:val="24"/>
          <w14:textFill>
            <w14:solidFill>
              <w14:schemeClr w14:val="tx1"/>
            </w14:solidFill>
          </w14:textFill>
        </w:rPr>
        <w:t>-</w:t>
      </w:r>
      <w:r>
        <w:rPr>
          <w:rFonts w:hint="eastAsia" w:ascii="仿宋" w:hAnsi="仿宋" w:eastAsia="仿宋" w:cs="仿宋"/>
          <w:bCs/>
          <w:color w:val="000000" w:themeColor="text1"/>
          <w:sz w:val="24"/>
          <w:szCs w:val="24"/>
          <w:lang w:val="en-US" w:eastAsia="zh-CN"/>
          <w14:textFill>
            <w14:solidFill>
              <w14:schemeClr w14:val="tx1"/>
            </w14:solidFill>
          </w14:textFill>
        </w:rPr>
        <w:t xml:space="preserve"> 7 </w:t>
      </w:r>
      <w:r>
        <w:rPr>
          <w:rFonts w:hint="eastAsia" w:ascii="仿宋" w:hAnsi="仿宋" w:eastAsia="仿宋" w:cs="仿宋"/>
          <w:bCs/>
          <w:color w:val="000000" w:themeColor="text1"/>
          <w:sz w:val="24"/>
          <w:szCs w:val="24"/>
          <w14:textFill>
            <w14:solidFill>
              <w14:schemeClr w14:val="tx1"/>
            </w14:solidFill>
          </w14:textFill>
        </w:rPr>
        <w:t>-</w:t>
      </w:r>
      <w:r>
        <w:rPr>
          <w:rFonts w:hint="eastAsia" w:ascii="仿宋" w:hAnsi="仿宋" w:eastAsia="仿宋" w:cs="仿宋"/>
          <w:bCs/>
          <w:color w:val="000000" w:themeColor="text1"/>
          <w:sz w:val="24"/>
          <w:szCs w:val="24"/>
          <w:lang w:val="en-US" w:eastAsia="zh-CN"/>
          <w14:textFill>
            <w14:solidFill>
              <w14:schemeClr w14:val="tx1"/>
            </w14:solidFill>
          </w14:textFill>
        </w:rPr>
        <w:t xml:space="preserve"> 7 14</w:t>
      </w:r>
      <w:r>
        <w:rPr>
          <w:rFonts w:hint="eastAsia" w:ascii="仿宋" w:hAnsi="仿宋" w:eastAsia="仿宋" w:cs="仿宋"/>
          <w:bCs/>
          <w:color w:val="000000" w:themeColor="text1"/>
          <w:sz w:val="24"/>
          <w:szCs w:val="24"/>
          <w14:textFill>
            <w14:solidFill>
              <w14:schemeClr w14:val="tx1"/>
            </w14:solidFill>
          </w14:textFill>
        </w:rPr>
        <w:t>:</w:t>
      </w:r>
      <w:r>
        <w:rPr>
          <w:rFonts w:hint="eastAsia" w:ascii="仿宋" w:hAnsi="仿宋" w:eastAsia="仿宋" w:cs="仿宋"/>
          <w:bCs/>
          <w:color w:val="000000" w:themeColor="text1"/>
          <w:sz w:val="24"/>
          <w:szCs w:val="24"/>
          <w:lang w:val="en-US" w:eastAsia="zh-CN"/>
          <w14:textFill>
            <w14:solidFill>
              <w14:schemeClr w14:val="tx1"/>
            </w14:solidFill>
          </w14:textFill>
        </w:rPr>
        <w:t>0</w:t>
      </w:r>
      <w:r>
        <w:rPr>
          <w:rFonts w:hint="eastAsia" w:ascii="仿宋" w:hAnsi="仿宋" w:eastAsia="仿宋" w:cs="仿宋"/>
          <w:bCs/>
          <w:color w:val="000000" w:themeColor="text1"/>
          <w:sz w:val="24"/>
          <w:szCs w:val="24"/>
          <w14:textFill>
            <w14:solidFill>
              <w14:schemeClr w14:val="tx1"/>
            </w14:solidFill>
          </w14:textFill>
        </w:rPr>
        <w:t>0（北京时间）</w:t>
      </w:r>
    </w:p>
    <w:p w14:paraId="538931E4">
      <w:pPr>
        <w:keepNext w:val="0"/>
        <w:keepLines w:val="0"/>
        <w:pageBreakBefore w:val="0"/>
        <w:widowControl w:val="0"/>
        <w:kinsoku/>
        <w:wordWrap w:val="0"/>
        <w:overflowPunct/>
        <w:topLinePunct/>
        <w:autoSpaceDE/>
        <w:autoSpaceDN/>
        <w:bidi w:val="0"/>
        <w:adjustRightInd w:val="0"/>
        <w:snapToGrid w:val="0"/>
        <w:spacing w:line="560" w:lineRule="exact"/>
        <w:ind w:firstLine="480"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地点：云南省昆明市五华区普吉街道办事处泛亚科技新区绿地香树花城（E地块）3号楼B座917室开评标室</w:t>
      </w:r>
    </w:p>
    <w:p w14:paraId="142BDA0A">
      <w:pPr>
        <w:pStyle w:val="3"/>
        <w:pageBreakBefore w:val="0"/>
        <w:tabs>
          <w:tab w:val="left" w:pos="4678"/>
        </w:tabs>
        <w:kinsoku/>
        <w:wordWrap/>
        <w:overflowPunct/>
        <w:topLinePunct w:val="0"/>
        <w:autoSpaceDE/>
        <w:autoSpaceDN/>
        <w:bidi w:val="0"/>
        <w:spacing w:line="560" w:lineRule="exact"/>
        <w:ind w:left="0" w:leftChars="0" w:firstLine="482" w:firstLineChars="200"/>
        <w:jc w:val="left"/>
        <w:textAlignment w:val="auto"/>
        <w:rPr>
          <w:rFonts w:hint="eastAsia" w:ascii="仿宋" w:hAnsi="仿宋" w:eastAsia="仿宋" w:cs="仿宋"/>
          <w:color w:val="000000" w:themeColor="text1"/>
          <w:sz w:val="24"/>
          <w:szCs w:val="24"/>
          <w14:textFill>
            <w14:solidFill>
              <w14:schemeClr w14:val="tx1"/>
            </w14:solidFill>
          </w14:textFill>
        </w:rPr>
      </w:pPr>
      <w:bookmarkStart w:id="36" w:name="_Toc21606"/>
      <w:r>
        <w:rPr>
          <w:rFonts w:hint="eastAsia" w:ascii="仿宋" w:hAnsi="仿宋" w:eastAsia="仿宋" w:cs="仿宋"/>
          <w:color w:val="000000" w:themeColor="text1"/>
          <w:sz w:val="24"/>
          <w:szCs w:val="24"/>
          <w14:textFill>
            <w14:solidFill>
              <w14:schemeClr w14:val="tx1"/>
            </w14:solidFill>
          </w14:textFill>
        </w:rPr>
        <w:t>五、公告期限</w:t>
      </w:r>
      <w:bookmarkEnd w:id="34"/>
      <w:bookmarkEnd w:id="35"/>
      <w:bookmarkEnd w:id="36"/>
    </w:p>
    <w:p w14:paraId="5FD2836A">
      <w:pPr>
        <w:pageBreakBefore w:val="0"/>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自本公告发布之日起5个工作日。</w:t>
      </w:r>
    </w:p>
    <w:p w14:paraId="5AEFFFFE">
      <w:pPr>
        <w:pStyle w:val="3"/>
        <w:pageBreakBefore w:val="0"/>
        <w:tabs>
          <w:tab w:val="left" w:pos="4678"/>
        </w:tabs>
        <w:kinsoku/>
        <w:wordWrap/>
        <w:overflowPunct/>
        <w:topLinePunct w:val="0"/>
        <w:autoSpaceDE/>
        <w:autoSpaceDN/>
        <w:bidi w:val="0"/>
        <w:spacing w:line="560" w:lineRule="exact"/>
        <w:ind w:left="0" w:leftChars="0" w:firstLine="482" w:firstLineChars="200"/>
        <w:jc w:val="left"/>
        <w:textAlignment w:val="auto"/>
        <w:rPr>
          <w:rFonts w:hint="eastAsia" w:ascii="仿宋" w:hAnsi="仿宋" w:eastAsia="仿宋" w:cs="仿宋"/>
          <w:color w:val="000000" w:themeColor="text1"/>
          <w:sz w:val="24"/>
          <w:szCs w:val="24"/>
          <w14:textFill>
            <w14:solidFill>
              <w14:schemeClr w14:val="tx1"/>
            </w14:solidFill>
          </w14:textFill>
        </w:rPr>
      </w:pPr>
      <w:bookmarkStart w:id="37" w:name="_Toc6875"/>
      <w:bookmarkStart w:id="38" w:name="_Toc27264"/>
      <w:bookmarkStart w:id="39" w:name="_Toc868"/>
      <w:r>
        <w:rPr>
          <w:rFonts w:hint="eastAsia" w:ascii="仿宋" w:hAnsi="仿宋" w:eastAsia="仿宋" w:cs="仿宋"/>
          <w:color w:val="000000" w:themeColor="text1"/>
          <w:sz w:val="24"/>
          <w:szCs w:val="24"/>
          <w14:textFill>
            <w14:solidFill>
              <w14:schemeClr w14:val="tx1"/>
            </w14:solidFill>
          </w14:textFill>
        </w:rPr>
        <w:t>六、其他补充事宜</w:t>
      </w:r>
      <w:bookmarkEnd w:id="37"/>
      <w:bookmarkEnd w:id="38"/>
      <w:bookmarkEnd w:id="39"/>
    </w:p>
    <w:p w14:paraId="3711BBA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开标方式：智能开标</w:t>
      </w:r>
    </w:p>
    <w:p w14:paraId="364E2B6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是否需要缴纳投标保证金：是</w:t>
      </w:r>
    </w:p>
    <w:p w14:paraId="39F9A404">
      <w:pPr>
        <w:pageBreakBefore w:val="0"/>
        <w:kinsoku/>
        <w:overflowPunct/>
        <w:autoSpaceDE/>
        <w:autoSpaceDN/>
        <w:bidi w:val="0"/>
        <w:spacing w:line="560" w:lineRule="exact"/>
        <w:ind w:left="424" w:leftChars="202" w:firstLine="2"/>
        <w:jc w:val="lef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1</w:t>
      </w:r>
      <w:r>
        <w:rPr>
          <w:rFonts w:hint="eastAsia" w:ascii="仿宋" w:hAnsi="仿宋" w:eastAsia="仿宋" w:cs="仿宋"/>
          <w:bCs/>
          <w:color w:val="000000" w:themeColor="text1"/>
          <w:sz w:val="24"/>
          <w:szCs w:val="24"/>
          <w:highlight w:val="none"/>
          <w:lang w:eastAsia="zh-CN"/>
          <w14:textFill>
            <w14:solidFill>
              <w14:schemeClr w14:val="tx1"/>
            </w14:solidFill>
          </w14:textFill>
        </w:rPr>
        <w:t>）永仁县中医医院招银风湿免疫科医疗设备采购</w:t>
      </w:r>
      <w:r>
        <w:rPr>
          <w:rFonts w:hint="eastAsia" w:ascii="仿宋" w:hAnsi="仿宋" w:eastAsia="仿宋" w:cs="仿宋"/>
          <w:bCs/>
          <w:color w:val="000000" w:themeColor="text1"/>
          <w:sz w:val="24"/>
          <w:szCs w:val="24"/>
          <w:highlight w:val="none"/>
          <w14:textFill>
            <w14:solidFill>
              <w14:schemeClr w14:val="tx1"/>
            </w14:solidFill>
          </w14:textFill>
        </w:rPr>
        <w:t>：</w:t>
      </w:r>
    </w:p>
    <w:p w14:paraId="63971767">
      <w:pPr>
        <w:pageBreakBefore w:val="0"/>
        <w:kinsoku/>
        <w:overflowPunct/>
        <w:autoSpaceDE/>
        <w:autoSpaceDN/>
        <w:bidi w:val="0"/>
        <w:spacing w:line="560" w:lineRule="exact"/>
        <w:ind w:left="424" w:leftChars="202" w:firstLine="2"/>
        <w:jc w:val="lef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保证金金额：</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8500.00</w:t>
      </w:r>
      <w:r>
        <w:rPr>
          <w:rFonts w:hint="eastAsia" w:ascii="仿宋" w:hAnsi="仿宋" w:eastAsia="仿宋" w:cs="仿宋"/>
          <w:bCs/>
          <w:color w:val="000000" w:themeColor="text1"/>
          <w:sz w:val="24"/>
          <w:szCs w:val="24"/>
          <w:highlight w:val="none"/>
          <w14:textFill>
            <w14:solidFill>
              <w14:schemeClr w14:val="tx1"/>
            </w14:solidFill>
          </w14:textFill>
        </w:rPr>
        <w:t>（元）</w:t>
      </w:r>
    </w:p>
    <w:p w14:paraId="5A3D0D57">
      <w:pPr>
        <w:pageBreakBefore w:val="0"/>
        <w:kinsoku/>
        <w:overflowPunct/>
        <w:autoSpaceDE/>
        <w:autoSpaceDN/>
        <w:bidi w:val="0"/>
        <w:spacing w:line="560" w:lineRule="exact"/>
        <w:ind w:left="424" w:leftChars="202" w:firstLine="2"/>
        <w:jc w:val="lef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保证金缴纳方式：支票、汇票、本票、保函、银行转账等其他非现金形式</w:t>
      </w:r>
      <w:r>
        <w:rPr>
          <w:rFonts w:hint="eastAsia" w:ascii="仿宋" w:hAnsi="仿宋" w:eastAsia="仿宋" w:cs="仿宋"/>
          <w:bCs/>
          <w:color w:val="000000" w:themeColor="text1"/>
          <w:sz w:val="24"/>
          <w:szCs w:val="24"/>
          <w:highlight w:val="none"/>
          <w:lang w:eastAsia="zh-CN"/>
          <w14:textFill>
            <w14:solidFill>
              <w14:schemeClr w14:val="tx1"/>
            </w14:solidFill>
          </w14:textFill>
        </w:rPr>
        <w:t>。</w:t>
      </w:r>
    </w:p>
    <w:p w14:paraId="71B8AD08">
      <w:pPr>
        <w:pageBreakBefore w:val="0"/>
        <w:kinsoku/>
        <w:overflowPunct/>
        <w:autoSpaceDE/>
        <w:autoSpaceDN/>
        <w:bidi w:val="0"/>
        <w:spacing w:line="560" w:lineRule="exact"/>
        <w:ind w:left="424" w:leftChars="202" w:firstLine="2"/>
        <w:jc w:val="lef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保证金缴纳截止时间：</w:t>
      </w:r>
      <w:r>
        <w:rPr>
          <w:rFonts w:hint="eastAsia" w:ascii="仿宋" w:hAnsi="仿宋" w:eastAsia="仿宋" w:cs="仿宋"/>
          <w:color w:val="000000" w:themeColor="text1"/>
          <w:kern w:val="0"/>
          <w:sz w:val="24"/>
          <w:szCs w:val="24"/>
          <w:highlight w:val="none"/>
          <w14:textFill>
            <w14:solidFill>
              <w14:schemeClr w14:val="tx1"/>
            </w14:solidFill>
          </w14:textFill>
        </w:rPr>
        <w:t>202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 xml:space="preserve"> 7 </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 xml:space="preserve"> 7 14</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0</w:t>
      </w:r>
      <w:r>
        <w:rPr>
          <w:rFonts w:hint="eastAsia" w:ascii="仿宋" w:hAnsi="仿宋" w:eastAsia="仿宋" w:cs="仿宋"/>
          <w:color w:val="000000" w:themeColor="text1"/>
          <w:kern w:val="0"/>
          <w:sz w:val="24"/>
          <w:szCs w:val="24"/>
          <w:highlight w:val="none"/>
          <w14:textFill>
            <w14:solidFill>
              <w14:schemeClr w14:val="tx1"/>
            </w14:solidFill>
          </w14:textFill>
        </w:rPr>
        <w:t>0</w:t>
      </w:r>
    </w:p>
    <w:p w14:paraId="0AA0C7D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1.本次招标公告在《云南省政府采购网》（http://www.ccgp-yunnan.gov.cn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上发布，采购人及采购代理机构对其他网站或媒体转载的公告及公告内容不承担任何责任。</w:t>
      </w:r>
    </w:p>
    <w:p w14:paraId="73AF535B">
      <w:pPr>
        <w:keepNext w:val="0"/>
        <w:keepLines w:val="0"/>
        <w:pageBreakBefore w:val="0"/>
        <w:widowControl w:val="0"/>
        <w:kinsoku/>
        <w:wordWrap/>
        <w:overflowPunct/>
        <w:topLinePunct w:val="0"/>
        <w:autoSpaceDE/>
        <w:autoSpaceDN/>
        <w:bidi w:val="0"/>
        <w:adjustRightInd/>
        <w:snapToGrid/>
        <w:spacing w:line="560" w:lineRule="exact"/>
        <w:ind w:firstLine="960" w:firstLineChars="4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14:textFill>
            <w14:solidFill>
              <w14:schemeClr w14:val="tx1"/>
            </w14:solidFill>
          </w14:textFill>
        </w:rPr>
        <w:t>开标注意事项：</w:t>
      </w:r>
    </w:p>
    <w:p w14:paraId="2956785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投标人</w:t>
      </w:r>
      <w:r>
        <w:rPr>
          <w:rFonts w:hint="eastAsia" w:ascii="仿宋" w:hAnsi="仿宋" w:eastAsia="仿宋" w:cs="仿宋"/>
          <w:color w:val="000000" w:themeColor="text1"/>
          <w:sz w:val="24"/>
          <w14:textFill>
            <w14:solidFill>
              <w14:schemeClr w14:val="tx1"/>
            </w14:solidFill>
          </w14:textFill>
        </w:rPr>
        <w:t>登录政采云平台（https://www.zcygov.cn</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，按《供应商操作指南》（https://edu.zcygov.cn/luban/yunnan-dzjy-gys?utm=a0017.b3687.48.18.4b09ec80cbc911edb8a97356c5970511）完成远程</w:t>
      </w:r>
      <w:r>
        <w:rPr>
          <w:rFonts w:hint="eastAsia" w:ascii="仿宋" w:hAnsi="仿宋" w:eastAsia="仿宋" w:cs="仿宋"/>
          <w:color w:val="000000" w:themeColor="text1"/>
          <w:sz w:val="24"/>
          <w:lang w:val="en-US" w:eastAsia="zh-CN"/>
          <w14:textFill>
            <w14:solidFill>
              <w14:schemeClr w14:val="tx1"/>
            </w14:solidFill>
          </w14:textFill>
        </w:rPr>
        <w:t>投标</w:t>
      </w:r>
      <w:r>
        <w:rPr>
          <w:rFonts w:hint="eastAsia" w:ascii="仿宋" w:hAnsi="仿宋" w:eastAsia="仿宋" w:cs="仿宋"/>
          <w:color w:val="000000" w:themeColor="text1"/>
          <w:sz w:val="24"/>
          <w14:textFill>
            <w14:solidFill>
              <w14:schemeClr w14:val="tx1"/>
            </w14:solidFill>
          </w14:textFill>
        </w:rPr>
        <w:t>文件解密等相关操作。本项目解密时间为</w:t>
      </w:r>
      <w:r>
        <w:rPr>
          <w:rFonts w:hint="eastAsia" w:ascii="仿宋" w:hAnsi="仿宋" w:eastAsia="仿宋" w:cs="仿宋"/>
          <w:color w:val="000000" w:themeColor="text1"/>
          <w:sz w:val="24"/>
          <w:lang w:val="en-US" w:eastAsia="zh-CN"/>
          <w14:textFill>
            <w14:solidFill>
              <w14:schemeClr w14:val="tx1"/>
            </w14:solidFill>
          </w14:textFill>
        </w:rPr>
        <w:t>30</w:t>
      </w:r>
      <w:r>
        <w:rPr>
          <w:rFonts w:hint="eastAsia" w:ascii="仿宋" w:hAnsi="仿宋" w:eastAsia="仿宋" w:cs="仿宋"/>
          <w:color w:val="000000" w:themeColor="text1"/>
          <w:sz w:val="24"/>
          <w14:textFill>
            <w14:solidFill>
              <w14:schemeClr w14:val="tx1"/>
            </w14:solidFill>
          </w14:textFill>
        </w:rPr>
        <w:t>分钟，若</w:t>
      </w:r>
      <w:r>
        <w:rPr>
          <w:rFonts w:hint="eastAsia" w:ascii="仿宋" w:hAnsi="仿宋" w:eastAsia="仿宋" w:cs="仿宋"/>
          <w:color w:val="000000" w:themeColor="text1"/>
          <w:sz w:val="24"/>
          <w:lang w:val="en-US" w:eastAsia="zh-CN"/>
          <w14:textFill>
            <w14:solidFill>
              <w14:schemeClr w14:val="tx1"/>
            </w14:solidFill>
          </w14:textFill>
        </w:rPr>
        <w:t>投标人</w:t>
      </w:r>
      <w:r>
        <w:rPr>
          <w:rFonts w:hint="eastAsia" w:ascii="仿宋" w:hAnsi="仿宋" w:eastAsia="仿宋" w:cs="仿宋"/>
          <w:color w:val="000000" w:themeColor="text1"/>
          <w:sz w:val="24"/>
          <w14:textFill>
            <w14:solidFill>
              <w14:schemeClr w14:val="tx1"/>
            </w14:solidFill>
          </w14:textFill>
        </w:rPr>
        <w:t>未在规定时间完成</w:t>
      </w:r>
      <w:r>
        <w:rPr>
          <w:rFonts w:hint="eastAsia" w:ascii="仿宋" w:hAnsi="仿宋" w:eastAsia="仿宋" w:cs="仿宋"/>
          <w:color w:val="000000" w:themeColor="text1"/>
          <w:sz w:val="24"/>
          <w:lang w:val="en-US" w:eastAsia="zh-CN"/>
          <w14:textFill>
            <w14:solidFill>
              <w14:schemeClr w14:val="tx1"/>
            </w14:solidFill>
          </w14:textFill>
        </w:rPr>
        <w:t>投标</w:t>
      </w:r>
      <w:r>
        <w:rPr>
          <w:rFonts w:hint="eastAsia" w:ascii="仿宋" w:hAnsi="仿宋" w:eastAsia="仿宋" w:cs="仿宋"/>
          <w:color w:val="000000" w:themeColor="text1"/>
          <w:sz w:val="24"/>
          <w14:textFill>
            <w14:solidFill>
              <w14:schemeClr w14:val="tx1"/>
            </w14:solidFill>
          </w14:textFill>
        </w:rPr>
        <w:t>文件解密，则视为无效</w:t>
      </w:r>
      <w:r>
        <w:rPr>
          <w:rFonts w:hint="eastAsia" w:ascii="仿宋" w:hAnsi="仿宋" w:eastAsia="仿宋" w:cs="仿宋"/>
          <w:color w:val="000000" w:themeColor="text1"/>
          <w:sz w:val="24"/>
          <w:lang w:val="en-US" w:eastAsia="zh-CN"/>
          <w14:textFill>
            <w14:solidFill>
              <w14:schemeClr w14:val="tx1"/>
            </w14:solidFill>
          </w14:textFill>
        </w:rPr>
        <w:t>投标</w:t>
      </w:r>
      <w:r>
        <w:rPr>
          <w:rFonts w:hint="eastAsia" w:ascii="仿宋" w:hAnsi="仿宋" w:eastAsia="仿宋" w:cs="仿宋"/>
          <w:color w:val="000000" w:themeColor="text1"/>
          <w:sz w:val="24"/>
          <w14:textFill>
            <w14:solidFill>
              <w14:schemeClr w14:val="tx1"/>
            </w14:solidFill>
          </w14:textFill>
        </w:rPr>
        <w:t>，不再进入评</w:t>
      </w:r>
      <w:r>
        <w:rPr>
          <w:rFonts w:hint="eastAsia" w:ascii="仿宋" w:hAnsi="仿宋" w:eastAsia="仿宋" w:cs="仿宋"/>
          <w:color w:val="000000" w:themeColor="text1"/>
          <w:sz w:val="24"/>
          <w:lang w:val="en-US" w:eastAsia="zh-CN"/>
          <w14:textFill>
            <w14:solidFill>
              <w14:schemeClr w14:val="tx1"/>
            </w14:solidFill>
          </w14:textFill>
        </w:rPr>
        <w:t>审</w:t>
      </w:r>
      <w:r>
        <w:rPr>
          <w:rFonts w:hint="eastAsia" w:ascii="仿宋" w:hAnsi="仿宋" w:eastAsia="仿宋" w:cs="仿宋"/>
          <w:color w:val="000000" w:themeColor="text1"/>
          <w:sz w:val="24"/>
          <w14:textFill>
            <w14:solidFill>
              <w14:schemeClr w14:val="tx1"/>
            </w14:solidFill>
          </w14:textFill>
        </w:rPr>
        <w:t>阶段</w:t>
      </w:r>
      <w:r>
        <w:rPr>
          <w:rFonts w:hint="eastAsia" w:ascii="仿宋" w:hAnsi="仿宋" w:eastAsia="仿宋" w:cs="仿宋"/>
          <w:color w:val="000000" w:themeColor="text1"/>
          <w:sz w:val="24"/>
          <w:lang w:eastAsia="zh-CN"/>
          <w14:textFill>
            <w14:solidFill>
              <w14:schemeClr w14:val="tx1"/>
            </w14:solidFill>
          </w14:textFill>
        </w:rPr>
        <w:t>。</w:t>
      </w:r>
    </w:p>
    <w:p w14:paraId="3D83D979">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2</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各</w:t>
      </w:r>
      <w:r>
        <w:rPr>
          <w:rFonts w:hint="eastAsia" w:ascii="仿宋" w:hAnsi="仿宋" w:eastAsia="仿宋" w:cs="仿宋"/>
          <w:color w:val="000000" w:themeColor="text1"/>
          <w:sz w:val="24"/>
          <w:lang w:val="en-US" w:eastAsia="zh-CN"/>
          <w14:textFill>
            <w14:solidFill>
              <w14:schemeClr w14:val="tx1"/>
            </w14:solidFill>
          </w14:textFill>
        </w:rPr>
        <w:t>投标人</w:t>
      </w:r>
      <w:r>
        <w:rPr>
          <w:rFonts w:hint="eastAsia" w:ascii="仿宋" w:hAnsi="仿宋" w:eastAsia="仿宋" w:cs="仿宋"/>
          <w:color w:val="000000" w:themeColor="text1"/>
          <w:sz w:val="24"/>
          <w14:textFill>
            <w14:solidFill>
              <w14:schemeClr w14:val="tx1"/>
            </w14:solidFill>
          </w14:textFill>
        </w:rPr>
        <w:t>应在开标前应确保成为政采云平台供应商，并完成CA数字证书申领。因未注册入库、未办理CA数字证书等原因造成无法投标或投标失败等后果由供应商自行承担。</w:t>
      </w:r>
    </w:p>
    <w:p w14:paraId="4435294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（3）投标人</w:t>
      </w:r>
      <w:r>
        <w:rPr>
          <w:rFonts w:hint="eastAsia" w:ascii="仿宋" w:hAnsi="仿宋" w:eastAsia="仿宋" w:cs="仿宋"/>
          <w:color w:val="000000" w:themeColor="text1"/>
          <w:sz w:val="24"/>
          <w14:textFill>
            <w14:solidFill>
              <w14:schemeClr w14:val="tx1"/>
            </w14:solidFill>
          </w14:textFill>
        </w:rPr>
        <w:t>将政采云电子交易客户端下载、安装完成后，可通过账号密码或CA登录客户端进行</w:t>
      </w:r>
      <w:r>
        <w:rPr>
          <w:rFonts w:hint="eastAsia" w:ascii="仿宋" w:hAnsi="仿宋" w:eastAsia="仿宋" w:cs="仿宋"/>
          <w:color w:val="000000" w:themeColor="text1"/>
          <w:sz w:val="24"/>
          <w:lang w:val="en-US" w:eastAsia="zh-CN"/>
          <w14:textFill>
            <w14:solidFill>
              <w14:schemeClr w14:val="tx1"/>
            </w14:solidFill>
          </w14:textFill>
        </w:rPr>
        <w:t>投标</w:t>
      </w:r>
      <w:r>
        <w:rPr>
          <w:rFonts w:hint="eastAsia" w:ascii="仿宋" w:hAnsi="仿宋" w:eastAsia="仿宋" w:cs="仿宋"/>
          <w:color w:val="000000" w:themeColor="text1"/>
          <w:sz w:val="24"/>
          <w14:textFill>
            <w14:solidFill>
              <w14:schemeClr w14:val="tx1"/>
            </w14:solidFill>
          </w14:textFill>
        </w:rPr>
        <w:t>文件的制作。在使用政采云投标客户端时，建议使用WIN7（64位）及以上操作系统。客户端请至政采云网站（https://edu.zcygov.cn/luban/yunnan-dzjy-gys）进行查看下载，如有问题可拨打政采云客户服务热线95763进行咨询。如因</w:t>
      </w:r>
      <w:r>
        <w:rPr>
          <w:rFonts w:hint="eastAsia" w:ascii="仿宋" w:hAnsi="仿宋" w:eastAsia="仿宋" w:cs="仿宋"/>
          <w:color w:val="000000" w:themeColor="text1"/>
          <w:sz w:val="24"/>
          <w:lang w:val="en-US" w:eastAsia="zh-CN"/>
          <w14:textFill>
            <w14:solidFill>
              <w14:schemeClr w14:val="tx1"/>
            </w14:solidFill>
          </w14:textFill>
        </w:rPr>
        <w:t>投标人</w:t>
      </w:r>
      <w:r>
        <w:rPr>
          <w:rFonts w:hint="eastAsia" w:ascii="仿宋" w:hAnsi="仿宋" w:eastAsia="仿宋" w:cs="仿宋"/>
          <w:color w:val="000000" w:themeColor="text1"/>
          <w:sz w:val="24"/>
          <w14:textFill>
            <w14:solidFill>
              <w14:schemeClr w14:val="tx1"/>
            </w14:solidFill>
          </w14:textFill>
        </w:rPr>
        <w:t>自身原因导致在规定时间内无法正常解密的（如：浏览器故障、未安装相关驱动、网络故障、加密CA与解密</w:t>
      </w:r>
      <w:r>
        <w:rPr>
          <w:rFonts w:hint="eastAsia" w:ascii="仿宋" w:hAnsi="仿宋" w:eastAsia="仿宋" w:cs="仿宋"/>
          <w:color w:val="000000" w:themeColor="text1"/>
          <w:sz w:val="24"/>
          <w:lang w:val="en-US" w:eastAsia="zh-CN"/>
          <w14:textFill>
            <w14:solidFill>
              <w14:schemeClr w14:val="tx1"/>
            </w14:solidFill>
          </w14:textFill>
        </w:rPr>
        <w:t>CA不一致等），采购代理机构不予异常处理，视为投标人自动放弃投标。</w:t>
      </w:r>
    </w:p>
    <w:p w14:paraId="1FBAE4C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lang w:val="en-US" w:eastAsia="zh-CN"/>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3.未尽事宜，详见本项目招标文件。</w:t>
      </w:r>
    </w:p>
    <w:p w14:paraId="58EE078B">
      <w:pPr>
        <w:pStyle w:val="3"/>
        <w:pageBreakBefore w:val="0"/>
        <w:tabs>
          <w:tab w:val="left" w:pos="4678"/>
        </w:tabs>
        <w:kinsoku/>
        <w:wordWrap/>
        <w:overflowPunct/>
        <w:topLinePunct w:val="0"/>
        <w:autoSpaceDE/>
        <w:autoSpaceDN/>
        <w:bidi w:val="0"/>
        <w:spacing w:line="560" w:lineRule="exact"/>
        <w:ind w:left="0" w:leftChars="0" w:firstLine="482" w:firstLineChars="200"/>
        <w:jc w:val="left"/>
        <w:textAlignment w:val="auto"/>
        <w:rPr>
          <w:rFonts w:hint="eastAsia" w:ascii="仿宋" w:hAnsi="仿宋" w:eastAsia="仿宋" w:cs="仿宋"/>
          <w:color w:val="000000" w:themeColor="text1"/>
          <w:sz w:val="24"/>
          <w:szCs w:val="24"/>
          <w14:textFill>
            <w14:solidFill>
              <w14:schemeClr w14:val="tx1"/>
            </w14:solidFill>
          </w14:textFill>
        </w:rPr>
      </w:pPr>
      <w:bookmarkStart w:id="40" w:name="_Toc14616"/>
      <w:bookmarkStart w:id="41" w:name="_Toc1873"/>
      <w:bookmarkStart w:id="42" w:name="_Toc22181"/>
      <w:r>
        <w:rPr>
          <w:rFonts w:hint="eastAsia" w:ascii="仿宋" w:hAnsi="仿宋" w:eastAsia="仿宋" w:cs="仿宋"/>
          <w:color w:val="000000" w:themeColor="text1"/>
          <w:sz w:val="24"/>
          <w:szCs w:val="24"/>
          <w14:textFill>
            <w14:solidFill>
              <w14:schemeClr w14:val="tx1"/>
            </w14:solidFill>
          </w14:textFill>
        </w:rPr>
        <w:t>七、对本次招标提出询问，请按以下方式联系。</w:t>
      </w:r>
      <w:bookmarkEnd w:id="40"/>
      <w:bookmarkEnd w:id="41"/>
      <w:bookmarkEnd w:id="42"/>
    </w:p>
    <w:p w14:paraId="7DE4BFA4">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1.采购人信息</w:t>
      </w:r>
    </w:p>
    <w:p w14:paraId="26DC1D3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 称：</w:t>
      </w:r>
      <w:r>
        <w:rPr>
          <w:rFonts w:hint="eastAsia" w:ascii="仿宋" w:hAnsi="仿宋" w:eastAsia="仿宋" w:cs="仿宋"/>
          <w:color w:val="000000" w:themeColor="text1"/>
          <w:sz w:val="24"/>
          <w:szCs w:val="24"/>
          <w:lang w:eastAsia="zh-CN"/>
          <w14:textFill>
            <w14:solidFill>
              <w14:schemeClr w14:val="tx1"/>
            </w14:solidFill>
          </w14:textFill>
        </w:rPr>
        <w:t>永仁县中医医院</w:t>
      </w:r>
    </w:p>
    <w:p w14:paraId="4E4FEBC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址：永仁县永定镇永定河东路5号</w:t>
      </w:r>
    </w:p>
    <w:p w14:paraId="16A409C7">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联系方式：0878-6711306</w:t>
      </w:r>
    </w:p>
    <w:p w14:paraId="51CA5973">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2.采购代理机构信息</w:t>
      </w:r>
    </w:p>
    <w:p w14:paraId="1C3D05D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名 称：</w:t>
      </w:r>
      <w:r>
        <w:rPr>
          <w:rFonts w:hint="eastAsia" w:ascii="仿宋" w:hAnsi="仿宋" w:eastAsia="仿宋" w:cs="仿宋"/>
          <w:color w:val="000000" w:themeColor="text1"/>
          <w:sz w:val="24"/>
          <w:szCs w:val="24"/>
          <w:lang w:eastAsia="zh-CN"/>
          <w14:textFill>
            <w14:solidFill>
              <w14:schemeClr w14:val="tx1"/>
            </w14:solidFill>
          </w14:textFill>
        </w:rPr>
        <w:t>云南鼎辰项目管理咨询有限公司</w:t>
      </w:r>
    </w:p>
    <w:p w14:paraId="7DC8600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　址：云南省昆明市五华区普吉街道办事处泛亚科技新区绿地香树花城（E地块）3号楼B座917</w:t>
      </w:r>
      <w:r>
        <w:rPr>
          <w:rFonts w:hint="eastAsia" w:ascii="仿宋" w:hAnsi="仿宋" w:eastAsia="仿宋" w:cs="仿宋"/>
          <w:color w:val="000000" w:themeColor="text1"/>
          <w:sz w:val="24"/>
          <w:szCs w:val="24"/>
          <w:lang w:val="en-US" w:eastAsia="zh-CN"/>
          <w14:textFill>
            <w14:solidFill>
              <w14:schemeClr w14:val="tx1"/>
            </w14:solidFill>
          </w14:textFill>
        </w:rPr>
        <w:t>室</w:t>
      </w:r>
    </w:p>
    <w:p w14:paraId="0F9C58EB">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Cs/>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联系人</w:t>
      </w:r>
      <w:r>
        <w:rPr>
          <w:rFonts w:hint="eastAsia" w:ascii="仿宋" w:hAnsi="仿宋" w:eastAsia="仿宋" w:cs="仿宋"/>
          <w:color w:val="000000" w:themeColor="text1"/>
          <w:sz w:val="24"/>
          <w:szCs w:val="24"/>
          <w:lang w:val="en-US" w:eastAsia="zh-CN"/>
          <w14:textFill>
            <w14:solidFill>
              <w14:schemeClr w14:val="tx1"/>
            </w14:solidFill>
          </w14:textFill>
        </w:rPr>
        <w:t>方式</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bCs/>
          <w:color w:val="000000" w:themeColor="text1"/>
          <w:kern w:val="0"/>
          <w:sz w:val="24"/>
          <w:szCs w:val="24"/>
          <w:lang w:val="en-US" w:eastAsia="zh-CN" w:bidi="ar-SA"/>
          <w14:textFill>
            <w14:solidFill>
              <w14:schemeClr w14:val="tx1"/>
            </w14:solidFill>
          </w14:textFill>
        </w:rPr>
        <w:t>0871-64280762</w:t>
      </w:r>
    </w:p>
    <w:p w14:paraId="6B75C017">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3</w:t>
      </w:r>
      <w:r>
        <w:rPr>
          <w:rFonts w:hint="eastAsia" w:ascii="仿宋" w:hAnsi="仿宋" w:eastAsia="仿宋" w:cs="仿宋"/>
          <w:b/>
          <w:bCs/>
          <w:color w:val="000000" w:themeColor="text1"/>
          <w:sz w:val="24"/>
          <w:szCs w:val="24"/>
          <w14:textFill>
            <w14:solidFill>
              <w14:schemeClr w14:val="tx1"/>
            </w14:solidFill>
          </w14:textFill>
        </w:rPr>
        <w:t>.项目联系方式</w:t>
      </w:r>
    </w:p>
    <w:p w14:paraId="4AAE70E1">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项目联系人：</w:t>
      </w:r>
      <w:r>
        <w:rPr>
          <w:rFonts w:hint="eastAsia" w:ascii="仿宋" w:hAnsi="仿宋" w:eastAsia="仿宋" w:cs="仿宋"/>
          <w:color w:val="000000" w:themeColor="text1"/>
          <w:sz w:val="24"/>
          <w:szCs w:val="24"/>
          <w:lang w:val="en-US" w:eastAsia="zh-CN"/>
          <w14:textFill>
            <w14:solidFill>
              <w14:schemeClr w14:val="tx1"/>
            </w14:solidFill>
          </w14:textFill>
        </w:rPr>
        <w:t>张小东</w:t>
      </w:r>
    </w:p>
    <w:p w14:paraId="391908C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　话：</w:t>
      </w:r>
      <w:r>
        <w:rPr>
          <w:rFonts w:hint="eastAsia" w:ascii="仿宋" w:hAnsi="仿宋" w:eastAsia="仿宋" w:cs="仿宋"/>
          <w:bCs/>
          <w:color w:val="000000" w:themeColor="text1"/>
          <w:kern w:val="0"/>
          <w:sz w:val="24"/>
          <w:szCs w:val="24"/>
          <w:lang w:val="en-US" w:eastAsia="zh-CN" w:bidi="ar-SA"/>
          <w14:textFill>
            <w14:solidFill>
              <w14:schemeClr w14:val="tx1"/>
            </w14:solidFill>
          </w14:textFill>
        </w:rPr>
        <w:t>0871-64280762</w:t>
      </w:r>
    </w:p>
    <w:p w14:paraId="66392EB8">
      <w:pPr>
        <w:pageBreakBefore w:val="0"/>
        <w:kinsoku/>
        <w:wordWrap/>
        <w:overflowPunct/>
        <w:topLinePunct w:val="0"/>
        <w:bidi w:val="0"/>
        <w:spacing w:line="560" w:lineRule="exact"/>
        <w:ind w:left="0" w:leftChars="0" w:firstLine="2267" w:firstLineChars="872"/>
        <w:rPr>
          <w:rFonts w:hint="eastAsia" w:ascii="方正仿宋_GB2312" w:hAnsi="方正仿宋_GB2312" w:eastAsia="方正仿宋_GB2312" w:cs="方正仿宋_GB2312"/>
          <w:bCs/>
          <w:color w:val="000000" w:themeColor="text1"/>
          <w:spacing w:val="10"/>
          <w:sz w:val="24"/>
          <w14:textFill>
            <w14:solidFill>
              <w14:schemeClr w14:val="tx1"/>
            </w14:solidFill>
          </w14:textFill>
        </w:rPr>
      </w:pPr>
      <w:r>
        <w:rPr>
          <w:rFonts w:hint="eastAsia" w:ascii="方正仿宋_GB2312" w:hAnsi="方正仿宋_GB2312" w:eastAsia="方正仿宋_GB2312" w:cs="方正仿宋_GB2312"/>
          <w:bCs/>
          <w:color w:val="000000" w:themeColor="text1"/>
          <w:spacing w:val="10"/>
          <w:sz w:val="24"/>
          <w14:textFill>
            <w14:solidFill>
              <w14:schemeClr w14:val="tx1"/>
            </w14:solidFill>
          </w14:textFill>
        </w:rPr>
        <w:br w:type="page"/>
      </w:r>
    </w:p>
    <w:p w14:paraId="2AC689BD">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outlineLvl w:val="0"/>
        <w:rPr>
          <w:rFonts w:hint="eastAsia" w:ascii="方正小标宋_GBK" w:hAnsi="方正小标宋_GBK" w:eastAsia="方正小标宋_GBK" w:cs="方正小标宋_GBK"/>
          <w:b/>
          <w:bCs/>
          <w:color w:val="000000" w:themeColor="text1"/>
          <w:kern w:val="2"/>
          <w:sz w:val="44"/>
          <w:szCs w:val="52"/>
          <w:lang w:val="en-US" w:eastAsia="zh-CN" w:bidi="ar-SA"/>
          <w14:textFill>
            <w14:solidFill>
              <w14:schemeClr w14:val="tx1"/>
            </w14:solidFill>
          </w14:textFill>
        </w:rPr>
      </w:pPr>
      <w:bookmarkStart w:id="43" w:name="_Toc8737"/>
      <w:r>
        <w:rPr>
          <w:rFonts w:hint="eastAsia" w:ascii="方正小标宋_GBK" w:hAnsi="方正小标宋_GBK" w:eastAsia="方正小标宋_GBK" w:cs="方正小标宋_GBK"/>
          <w:b/>
          <w:bCs/>
          <w:color w:val="000000" w:themeColor="text1"/>
          <w:kern w:val="2"/>
          <w:sz w:val="44"/>
          <w:szCs w:val="52"/>
          <w:lang w:val="en-US" w:eastAsia="zh-CN" w:bidi="ar-SA"/>
          <w14:textFill>
            <w14:solidFill>
              <w14:schemeClr w14:val="tx1"/>
            </w14:solidFill>
          </w14:textFill>
        </w:rPr>
        <w:t>第二章  投标人须知</w:t>
      </w:r>
      <w:bookmarkEnd w:id="14"/>
      <w:bookmarkEnd w:id="15"/>
      <w:bookmarkEnd w:id="16"/>
      <w:bookmarkEnd w:id="17"/>
      <w:bookmarkEnd w:id="18"/>
      <w:bookmarkEnd w:id="19"/>
      <w:bookmarkEnd w:id="20"/>
      <w:bookmarkEnd w:id="43"/>
      <w:bookmarkStart w:id="44" w:name="_Toc5051"/>
      <w:bookmarkStart w:id="45" w:name="_Toc18580"/>
      <w:bookmarkStart w:id="46" w:name="_Toc364392608"/>
    </w:p>
    <w:p w14:paraId="609E2091">
      <w:pPr>
        <w:pStyle w:val="3"/>
        <w:keepNext/>
        <w:keepLines/>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仿宋" w:hAnsi="仿宋" w:eastAsia="仿宋" w:cs="仿宋"/>
          <w:color w:val="000000" w:themeColor="text1"/>
          <w14:textFill>
            <w14:solidFill>
              <w14:schemeClr w14:val="tx1"/>
            </w14:solidFill>
          </w14:textFill>
        </w:rPr>
      </w:pPr>
      <w:bookmarkStart w:id="47" w:name="_Toc4620"/>
      <w:r>
        <w:rPr>
          <w:rFonts w:hint="eastAsia" w:ascii="仿宋" w:hAnsi="仿宋" w:eastAsia="仿宋" w:cs="仿宋"/>
          <w:color w:val="000000" w:themeColor="text1"/>
          <w:spacing w:val="10"/>
          <w14:textFill>
            <w14:solidFill>
              <w14:schemeClr w14:val="tx1"/>
            </w14:solidFill>
          </w14:textFill>
        </w:rPr>
        <w:t>投标人</w:t>
      </w:r>
      <w:r>
        <w:rPr>
          <w:rFonts w:hint="eastAsia" w:ascii="仿宋" w:hAnsi="仿宋" w:eastAsia="仿宋" w:cs="仿宋"/>
          <w:color w:val="000000" w:themeColor="text1"/>
          <w14:textFill>
            <w14:solidFill>
              <w14:schemeClr w14:val="tx1"/>
            </w14:solidFill>
          </w14:textFill>
        </w:rPr>
        <w:t>须知前附表</w:t>
      </w:r>
      <w:bookmarkEnd w:id="44"/>
      <w:bookmarkEnd w:id="45"/>
      <w:bookmarkEnd w:id="46"/>
      <w:bookmarkEnd w:id="47"/>
    </w:p>
    <w:bookmarkEnd w:id="21"/>
    <w:bookmarkEnd w:id="22"/>
    <w:tbl>
      <w:tblPr>
        <w:tblStyle w:val="18"/>
        <w:tblW w:w="107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59"/>
        <w:gridCol w:w="2263"/>
        <w:gridCol w:w="7557"/>
      </w:tblGrid>
      <w:tr w14:paraId="142C93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959" w:type="dxa"/>
            <w:tcBorders>
              <w:top w:val="single" w:color="auto" w:sz="12" w:space="0"/>
              <w:bottom w:val="single" w:color="auto" w:sz="6" w:space="0"/>
            </w:tcBorders>
            <w:shd w:val="clear" w:color="auto" w:fill="D9D9D9"/>
            <w:vAlign w:val="center"/>
          </w:tcPr>
          <w:p w14:paraId="285E33DE">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条款号</w:t>
            </w:r>
          </w:p>
        </w:tc>
        <w:tc>
          <w:tcPr>
            <w:tcW w:w="2263" w:type="dxa"/>
            <w:tcBorders>
              <w:top w:val="single" w:color="auto" w:sz="12" w:space="0"/>
              <w:bottom w:val="single" w:color="auto" w:sz="6" w:space="0"/>
            </w:tcBorders>
            <w:shd w:val="clear" w:color="auto" w:fill="D9D9D9"/>
            <w:vAlign w:val="center"/>
          </w:tcPr>
          <w:p w14:paraId="0E06575B">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条款名称</w:t>
            </w:r>
          </w:p>
        </w:tc>
        <w:tc>
          <w:tcPr>
            <w:tcW w:w="7557" w:type="dxa"/>
            <w:tcBorders>
              <w:top w:val="single" w:color="auto" w:sz="12" w:space="0"/>
              <w:bottom w:val="single" w:color="auto" w:sz="6" w:space="0"/>
            </w:tcBorders>
            <w:shd w:val="clear" w:color="auto" w:fill="D9D9D9"/>
            <w:vAlign w:val="center"/>
          </w:tcPr>
          <w:p w14:paraId="31DC1047">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编列内容</w:t>
            </w:r>
          </w:p>
        </w:tc>
      </w:tr>
      <w:tr w14:paraId="3477F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6" w:space="0"/>
            </w:tcBorders>
            <w:vAlign w:val="center"/>
          </w:tcPr>
          <w:p w14:paraId="66494CEA">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2263" w:type="dxa"/>
            <w:tcBorders>
              <w:top w:val="single" w:color="auto" w:sz="6" w:space="0"/>
            </w:tcBorders>
            <w:vAlign w:val="center"/>
          </w:tcPr>
          <w:p w14:paraId="402C2CF4">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项目名称</w:t>
            </w:r>
          </w:p>
        </w:tc>
        <w:tc>
          <w:tcPr>
            <w:tcW w:w="7557" w:type="dxa"/>
            <w:tcBorders>
              <w:top w:val="single" w:color="auto" w:sz="6" w:space="0"/>
            </w:tcBorders>
            <w:vAlign w:val="center"/>
          </w:tcPr>
          <w:p w14:paraId="7851514D">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永仁县中医医院招银风湿免疫科医疗设备采购</w:t>
            </w:r>
          </w:p>
        </w:tc>
      </w:tr>
      <w:tr w14:paraId="60F3B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6" w:space="0"/>
            </w:tcBorders>
            <w:vAlign w:val="center"/>
          </w:tcPr>
          <w:p w14:paraId="1F4482F8">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2263" w:type="dxa"/>
            <w:tcBorders>
              <w:top w:val="single" w:color="auto" w:sz="6" w:space="0"/>
            </w:tcBorders>
            <w:vAlign w:val="center"/>
          </w:tcPr>
          <w:p w14:paraId="61A44138">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项目编号</w:t>
            </w:r>
          </w:p>
        </w:tc>
        <w:tc>
          <w:tcPr>
            <w:tcW w:w="7557" w:type="dxa"/>
            <w:tcBorders>
              <w:top w:val="single" w:color="auto" w:sz="6" w:space="0"/>
            </w:tcBorders>
            <w:vAlign w:val="center"/>
          </w:tcPr>
          <w:p w14:paraId="2E91F4BD">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CXZC2026-G1-00272-YNDC-0003</w:t>
            </w:r>
          </w:p>
        </w:tc>
      </w:tr>
      <w:tr w14:paraId="147776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6" w:space="0"/>
            </w:tcBorders>
            <w:vAlign w:val="center"/>
          </w:tcPr>
          <w:p w14:paraId="35B35F37">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2263" w:type="dxa"/>
            <w:tcBorders>
              <w:top w:val="single" w:color="auto" w:sz="6" w:space="0"/>
            </w:tcBorders>
            <w:vAlign w:val="center"/>
          </w:tcPr>
          <w:p w14:paraId="0BF260AF">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w:t>
            </w:r>
          </w:p>
        </w:tc>
        <w:tc>
          <w:tcPr>
            <w:tcW w:w="7557" w:type="dxa"/>
            <w:tcBorders>
              <w:top w:val="single" w:color="auto" w:sz="6" w:space="0"/>
            </w:tcBorders>
            <w:vAlign w:val="center"/>
          </w:tcPr>
          <w:p w14:paraId="30414FB9">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名称：永仁县中医医院</w:t>
            </w:r>
          </w:p>
          <w:p w14:paraId="62495422">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地址：永仁县永定镇永定河东路5号</w:t>
            </w:r>
          </w:p>
          <w:p w14:paraId="6F771EAC">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联系方式：0878-6711306</w:t>
            </w:r>
          </w:p>
        </w:tc>
      </w:tr>
      <w:tr w14:paraId="249BA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4" w:space="0"/>
            </w:tcBorders>
            <w:vAlign w:val="center"/>
          </w:tcPr>
          <w:p w14:paraId="0668F044">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2263" w:type="dxa"/>
            <w:vAlign w:val="center"/>
          </w:tcPr>
          <w:p w14:paraId="79599803">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采购代理机构</w:t>
            </w:r>
          </w:p>
        </w:tc>
        <w:tc>
          <w:tcPr>
            <w:tcW w:w="7557" w:type="dxa"/>
            <w:vAlign w:val="center"/>
          </w:tcPr>
          <w:p w14:paraId="7EF712EA">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名 称：云南鼎辰项目管理咨询有限公司</w:t>
            </w:r>
          </w:p>
          <w:p w14:paraId="7B4A1203">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地　址：云南省昆明市五华区普吉街道办事处泛亚科技新区绿地香树花城（E地块）3号楼B座917室</w:t>
            </w:r>
          </w:p>
          <w:p w14:paraId="03275ED0">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联系方式：0871-64280762</w:t>
            </w:r>
          </w:p>
        </w:tc>
      </w:tr>
      <w:tr w14:paraId="17F5C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7DA12960">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2263" w:type="dxa"/>
            <w:vAlign w:val="center"/>
          </w:tcPr>
          <w:p w14:paraId="5E3F5765">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采购需求</w:t>
            </w:r>
          </w:p>
        </w:tc>
        <w:tc>
          <w:tcPr>
            <w:tcW w:w="7557" w:type="dxa"/>
            <w:vAlign w:val="center"/>
          </w:tcPr>
          <w:p w14:paraId="025134A9">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详见</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第三章  招标内容和要求</w:t>
            </w:r>
            <w:r>
              <w:rPr>
                <w:rFonts w:hint="eastAsia" w:ascii="仿宋" w:hAnsi="仿宋" w:eastAsia="仿宋" w:cs="仿宋"/>
                <w:color w:val="000000" w:themeColor="text1"/>
                <w:sz w:val="24"/>
                <w:szCs w:val="24"/>
                <w:highlight w:val="none"/>
                <w:lang w:eastAsia="zh-CN"/>
                <w14:textFill>
                  <w14:solidFill>
                    <w14:schemeClr w14:val="tx1"/>
                  </w14:solidFill>
                </w14:textFill>
              </w:rPr>
              <w:t>”</w:t>
            </w:r>
          </w:p>
        </w:tc>
      </w:tr>
      <w:tr w14:paraId="241E5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21B28309">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2263" w:type="dxa"/>
            <w:vAlign w:val="center"/>
          </w:tcPr>
          <w:p w14:paraId="75363C3A">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交货要求</w:t>
            </w:r>
          </w:p>
        </w:tc>
        <w:tc>
          <w:tcPr>
            <w:tcW w:w="7557" w:type="dxa"/>
            <w:vAlign w:val="center"/>
          </w:tcPr>
          <w:p w14:paraId="5409D0AA">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w:t>
            </w:r>
            <w:r>
              <w:rPr>
                <w:rFonts w:hint="eastAsia" w:ascii="仿宋" w:hAnsi="仿宋" w:eastAsia="仿宋" w:cs="仿宋"/>
                <w:color w:val="000000" w:themeColor="text1"/>
                <w:sz w:val="24"/>
                <w:szCs w:val="24"/>
                <w:highlight w:val="none"/>
                <w:lang w:eastAsia="zh-CN"/>
                <w14:textFill>
                  <w14:solidFill>
                    <w14:schemeClr w14:val="tx1"/>
                  </w14:solidFill>
                </w14:textFill>
              </w:rPr>
              <w:t>时间：自合同签订之日起30日历天内完成供货、安装、调试。（注：此为最低要求，投标人可根据自身情况缩短交货期）。</w:t>
            </w:r>
          </w:p>
          <w:p w14:paraId="57C8F852">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交货</w:t>
            </w:r>
            <w:r>
              <w:rPr>
                <w:rFonts w:hint="eastAsia" w:ascii="仿宋" w:hAnsi="仿宋" w:eastAsia="仿宋" w:cs="仿宋"/>
                <w:color w:val="000000" w:themeColor="text1"/>
                <w:sz w:val="24"/>
                <w:szCs w:val="24"/>
                <w:highlight w:val="none"/>
                <w:lang w:eastAsia="zh-CN"/>
                <w14:textFill>
                  <w14:solidFill>
                    <w14:schemeClr w14:val="tx1"/>
                  </w14:solidFill>
                </w14:textFill>
              </w:rPr>
              <w:t>地点：</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采购人指定地点。</w:t>
            </w:r>
          </w:p>
          <w:p w14:paraId="6F42064D">
            <w:pPr>
              <w:keepNext w:val="0"/>
              <w:keepLines w:val="0"/>
              <w:pageBreakBefore w:val="0"/>
              <w:kinsoku/>
              <w:wordWrap/>
              <w:overflowPunct/>
              <w:topLinePunct w:val="0"/>
              <w:bidi w:val="0"/>
              <w:adjustRightInd/>
              <w:spacing w:line="560" w:lineRule="exact"/>
              <w:rPr>
                <w:rFonts w:hint="default"/>
                <w:color w:val="000000" w:themeColor="text1"/>
                <w:highlight w:val="none"/>
                <w:lang w:val="en-US" w:eastAsia="zh-CN"/>
                <w14:textFill>
                  <w14:solidFill>
                    <w14:schemeClr w14:val="tx1"/>
                  </w14:solidFill>
                </w14:textFill>
              </w:rPr>
            </w:pPr>
            <w:r>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t>交货方式：现场安装调试。</w:t>
            </w:r>
          </w:p>
        </w:tc>
      </w:tr>
      <w:tr w14:paraId="73D3D3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307C9B1E">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p>
        </w:tc>
        <w:tc>
          <w:tcPr>
            <w:tcW w:w="2263" w:type="dxa"/>
            <w:vAlign w:val="center"/>
          </w:tcPr>
          <w:p w14:paraId="7A71F896">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投标人资格要求</w:t>
            </w:r>
          </w:p>
        </w:tc>
        <w:tc>
          <w:tcPr>
            <w:tcW w:w="7557" w:type="dxa"/>
            <w:vAlign w:val="center"/>
          </w:tcPr>
          <w:p w14:paraId="66564DA6">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详见招标文件“第五章  评标办法”</w:t>
            </w:r>
            <w:r>
              <w:rPr>
                <w:rFonts w:hint="eastAsia" w:ascii="仿宋" w:hAnsi="仿宋" w:eastAsia="仿宋" w:cs="仿宋"/>
                <w:color w:val="000000" w:themeColor="text1"/>
                <w:sz w:val="24"/>
                <w:szCs w:val="24"/>
                <w:highlight w:val="none"/>
                <w:lang w:val="en-US" w:eastAsia="zh-CN"/>
                <w14:textFill>
                  <w14:solidFill>
                    <w14:schemeClr w14:val="tx1"/>
                  </w14:solidFill>
                </w14:textFill>
              </w:rPr>
              <w:t>资格评审的</w:t>
            </w:r>
            <w:r>
              <w:rPr>
                <w:rFonts w:hint="eastAsia" w:ascii="仿宋" w:hAnsi="仿宋" w:eastAsia="仿宋" w:cs="仿宋"/>
                <w:color w:val="000000" w:themeColor="text1"/>
                <w:sz w:val="24"/>
                <w:szCs w:val="24"/>
                <w:highlight w:val="none"/>
                <w14:textFill>
                  <w14:solidFill>
                    <w14:schemeClr w14:val="tx1"/>
                  </w14:solidFill>
                </w14:textFill>
              </w:rPr>
              <w:t>内容。</w:t>
            </w:r>
          </w:p>
        </w:tc>
      </w:tr>
      <w:tr w14:paraId="38D63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3C258E2F">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p>
        </w:tc>
        <w:tc>
          <w:tcPr>
            <w:tcW w:w="2263" w:type="dxa"/>
            <w:vAlign w:val="center"/>
          </w:tcPr>
          <w:p w14:paraId="005B890C">
            <w:pPr>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采购预算</w:t>
            </w:r>
          </w:p>
        </w:tc>
        <w:tc>
          <w:tcPr>
            <w:tcW w:w="7557" w:type="dxa"/>
            <w:vAlign w:val="center"/>
          </w:tcPr>
          <w:p w14:paraId="701AC858">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85.00万元</w:t>
            </w:r>
          </w:p>
        </w:tc>
      </w:tr>
      <w:tr w14:paraId="7C695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79EB361D">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p>
        </w:tc>
        <w:tc>
          <w:tcPr>
            <w:tcW w:w="2263" w:type="dxa"/>
            <w:vAlign w:val="center"/>
          </w:tcPr>
          <w:p w14:paraId="4895C1A5">
            <w:pPr>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最高限价</w:t>
            </w:r>
          </w:p>
        </w:tc>
        <w:tc>
          <w:tcPr>
            <w:tcW w:w="7557" w:type="dxa"/>
            <w:vAlign w:val="center"/>
          </w:tcPr>
          <w:p w14:paraId="078DDBDB">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85.00万元</w:t>
            </w:r>
          </w:p>
        </w:tc>
      </w:tr>
      <w:tr w14:paraId="1DF50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1D4B0CDB">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2263" w:type="dxa"/>
            <w:vAlign w:val="center"/>
          </w:tcPr>
          <w:p w14:paraId="765A03A9">
            <w:pPr>
              <w:keepNext w:val="0"/>
              <w:keepLines w:val="0"/>
              <w:pageBreakBefore w:val="0"/>
              <w:kinsoku/>
              <w:wordWrap/>
              <w:overflowPunct/>
              <w:topLinePunct w:val="0"/>
              <w:autoSpaceDE w:val="0"/>
              <w:autoSpaceDN w:val="0"/>
              <w:bidi w:val="0"/>
              <w:adjustRightInd/>
              <w:snapToGrid w:val="0"/>
              <w:spacing w:line="560" w:lineRule="exact"/>
              <w:jc w:val="center"/>
              <w:textAlignment w:val="bottom"/>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招标文件澄清、修改时间</w:t>
            </w:r>
          </w:p>
        </w:tc>
        <w:tc>
          <w:tcPr>
            <w:tcW w:w="7557" w:type="dxa"/>
            <w:vAlign w:val="center"/>
          </w:tcPr>
          <w:p w14:paraId="30C20640">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采购代理机构可以对已发出的招标文件进行必要的澄清或者修改，澄清或者修改的内容作为招标文件的组成部分。采购人、采购代理机构将同时发布澄清、修改文件进行说明以保证投标人能重新下载并用于编制投标文件。招标文件的澄清、修改文件内容均以网上电子文件为准，当招标文件、招标文件澄清、修改文件内容前后相互矛盾时，以最后发出的为准。澄清或者修改的内容可能影响投标文件编制的，采购人或者采购代理机构将在投标截止时间至少15日前，以网上电子文件形式通知所有接收招标文件的投标人，不足15日的，采购人或者采购代理机构将顺延提交投标文件的截止时间。投标人应在电子投标文件提交截止时间前及时登录云南省政府采购网（www.yngp.com）查看有关该项目招标文件的澄清、修改内容。如因投标人自身原因导致未及时查看有关该项目招标文件的澄清、修改内容，由此造成的一切后果由投</w:t>
            </w:r>
            <w:r>
              <w:rPr>
                <w:rFonts w:hint="eastAsia" w:ascii="仿宋" w:hAnsi="仿宋" w:eastAsia="仿宋" w:cs="仿宋"/>
                <w:color w:val="000000" w:themeColor="text1"/>
                <w:sz w:val="24"/>
                <w:szCs w:val="24"/>
                <w:highlight w:val="none"/>
                <w:lang w:eastAsia="zh-CN"/>
                <w14:textFill>
                  <w14:solidFill>
                    <w14:schemeClr w14:val="tx1"/>
                  </w14:solidFill>
                </w14:textFill>
              </w:rPr>
              <w:t>标人</w:t>
            </w:r>
            <w:r>
              <w:rPr>
                <w:rFonts w:hint="eastAsia" w:ascii="仿宋" w:hAnsi="仿宋" w:eastAsia="仿宋" w:cs="仿宋"/>
                <w:color w:val="000000" w:themeColor="text1"/>
                <w:sz w:val="24"/>
                <w:szCs w:val="24"/>
                <w:highlight w:val="none"/>
                <w14:textFill>
                  <w14:solidFill>
                    <w14:schemeClr w14:val="tx1"/>
                  </w14:solidFill>
                </w14:textFill>
              </w:rPr>
              <w:t>自行承担。</w:t>
            </w:r>
          </w:p>
        </w:tc>
      </w:tr>
      <w:tr w14:paraId="05B978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18ACB9A4">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w:t>
            </w:r>
          </w:p>
        </w:tc>
        <w:tc>
          <w:tcPr>
            <w:tcW w:w="2263" w:type="dxa"/>
            <w:vAlign w:val="center"/>
          </w:tcPr>
          <w:p w14:paraId="137347D1">
            <w:pPr>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投标文件所附证书证件要求、投标文件签字或盖章要求</w:t>
            </w:r>
          </w:p>
        </w:tc>
        <w:tc>
          <w:tcPr>
            <w:tcW w:w="7557" w:type="dxa"/>
            <w:vAlign w:val="center"/>
          </w:tcPr>
          <w:p w14:paraId="26EB8F97">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投标文件所附证书证件要求：扫描件</w:t>
            </w:r>
          </w:p>
          <w:p w14:paraId="652671D1">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投标文件签字或盖章要求：签字或加盖电子签章</w:t>
            </w:r>
          </w:p>
        </w:tc>
      </w:tr>
      <w:tr w14:paraId="7A96BC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59" w:type="dxa"/>
            <w:vAlign w:val="center"/>
          </w:tcPr>
          <w:p w14:paraId="34F4F03F">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p>
        </w:tc>
        <w:tc>
          <w:tcPr>
            <w:tcW w:w="2263" w:type="dxa"/>
            <w:vAlign w:val="center"/>
          </w:tcPr>
          <w:p w14:paraId="69FE8E7A">
            <w:pPr>
              <w:keepNext w:val="0"/>
              <w:keepLines w:val="0"/>
              <w:pageBreakBefore w:val="0"/>
              <w:kinsoku/>
              <w:wordWrap/>
              <w:overflowPunct/>
              <w:topLinePunct w:val="0"/>
              <w:autoSpaceDE w:val="0"/>
              <w:autoSpaceDN w:val="0"/>
              <w:bidi w:val="0"/>
              <w:adjustRightInd/>
              <w:snapToGrid w:val="0"/>
              <w:spacing w:line="560" w:lineRule="exact"/>
              <w:jc w:val="center"/>
              <w:textAlignment w:val="bottom"/>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中标服务费</w:t>
            </w:r>
          </w:p>
        </w:tc>
        <w:tc>
          <w:tcPr>
            <w:tcW w:w="7557" w:type="dxa"/>
            <w:vAlign w:val="center"/>
          </w:tcPr>
          <w:p w14:paraId="581D5C53">
            <w:pPr>
              <w:keepNext w:val="0"/>
              <w:keepLines w:val="0"/>
              <w:pageBreakBefore w:val="0"/>
              <w:widowControl w:val="0"/>
              <w:kinsoku/>
              <w:wordWrap/>
              <w:overflowPunct/>
              <w:topLinePunct w:val="0"/>
              <w:bidi w:val="0"/>
              <w:adjustRightInd/>
              <w:spacing w:line="560" w:lineRule="exact"/>
              <w:ind w:left="0" w:leftChars="0"/>
              <w:textAlignment w:val="auto"/>
              <w:rPr>
                <w:rFonts w:hint="eastAsia" w:ascii="方正仿宋_GB2312" w:hAnsi="方正仿宋_GB2312" w:eastAsia="方正仿宋_GB2312" w:cs="方正仿宋_GB2312"/>
                <w:color w:val="000000" w:themeColor="text1"/>
                <w:spacing w:val="10"/>
                <w:sz w:val="24"/>
                <w:szCs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pacing w:val="10"/>
                <w:sz w:val="24"/>
                <w:szCs w:val="24"/>
                <w:highlight w:val="none"/>
                <w14:textFill>
                  <w14:solidFill>
                    <w14:schemeClr w14:val="tx1"/>
                  </w14:solidFill>
                </w14:textFill>
              </w:rPr>
              <w:t>中标服务费：经协商本项目中标服务费参照云南省建设工程招标投标行业协会关于印发《云南省建设工程及政府采购代理服务收费参考意见》（云建招协〔2026〕11号）收取，由中标供应商领取中标通知书时一次性足额支付给招标代理机构。</w:t>
            </w:r>
          </w:p>
          <w:p w14:paraId="5251078E">
            <w:pPr>
              <w:pStyle w:val="7"/>
              <w:keepNext w:val="0"/>
              <w:keepLines w:val="0"/>
              <w:pageBreakBefore w:val="0"/>
              <w:widowControl w:val="0"/>
              <w:kinsoku/>
              <w:wordWrap/>
              <w:overflowPunct/>
              <w:topLinePunct w:val="0"/>
              <w:bidi w:val="0"/>
              <w:adjustRightInd/>
              <w:spacing w:before="0" w:line="560" w:lineRule="exact"/>
              <w:ind w:left="0" w:lef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服务费缴费账户信息如下：</w:t>
            </w:r>
          </w:p>
          <w:p w14:paraId="7DEE7731">
            <w:pPr>
              <w:pStyle w:val="7"/>
              <w:keepNext w:val="0"/>
              <w:keepLines w:val="0"/>
              <w:pageBreakBefore w:val="0"/>
              <w:widowControl w:val="0"/>
              <w:kinsoku/>
              <w:wordWrap/>
              <w:overflowPunct/>
              <w:topLinePunct w:val="0"/>
              <w:bidi w:val="0"/>
              <w:adjustRightInd/>
              <w:spacing w:before="0" w:line="560" w:lineRule="exact"/>
              <w:ind w:left="0" w:leftChars="0"/>
              <w:textAlignment w:val="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收款单位：云南鼎辰项目管理咨询有限公司</w:t>
            </w:r>
          </w:p>
          <w:p w14:paraId="6DAB480D">
            <w:pPr>
              <w:pStyle w:val="7"/>
              <w:keepNext w:val="0"/>
              <w:keepLines w:val="0"/>
              <w:pageBreakBefore w:val="0"/>
              <w:widowControl w:val="0"/>
              <w:kinsoku/>
              <w:wordWrap/>
              <w:overflowPunct/>
              <w:topLinePunct w:val="0"/>
              <w:bidi w:val="0"/>
              <w:adjustRightInd/>
              <w:spacing w:before="0" w:line="560" w:lineRule="exact"/>
              <w:ind w:left="0" w:leftChars="0"/>
              <w:textAlignment w:val="auto"/>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户    名：云南鼎辰项目管理咨询有限公司</w:t>
            </w:r>
          </w:p>
          <w:p w14:paraId="22F1BD76">
            <w:pPr>
              <w:pStyle w:val="7"/>
              <w:keepNext w:val="0"/>
              <w:keepLines w:val="0"/>
              <w:pageBreakBefore w:val="0"/>
              <w:widowControl w:val="0"/>
              <w:kinsoku/>
              <w:wordWrap/>
              <w:overflowPunct/>
              <w:topLinePunct w:val="0"/>
              <w:bidi w:val="0"/>
              <w:adjustRightInd/>
              <w:spacing w:before="0" w:line="560" w:lineRule="exact"/>
              <w:ind w:left="0" w:leftChars="0"/>
              <w:textAlignment w:val="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开 户 行：平安银行</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股份有限公司</w:t>
            </w: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昆明高新支行</w:t>
            </w:r>
          </w:p>
          <w:p w14:paraId="3DA7F8CC">
            <w:pPr>
              <w:pStyle w:val="7"/>
              <w:keepNext w:val="0"/>
              <w:keepLines w:val="0"/>
              <w:pageBreakBefore w:val="0"/>
              <w:widowControl w:val="0"/>
              <w:kinsoku/>
              <w:wordWrap/>
              <w:overflowPunct/>
              <w:topLinePunct w:val="0"/>
              <w:bidi w:val="0"/>
              <w:adjustRightInd/>
              <w:spacing w:before="0" w:line="560" w:lineRule="exact"/>
              <w:ind w:left="0" w:leftChars="0"/>
              <w:textAlignment w:val="auto"/>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银行账号：</w:t>
            </w:r>
            <w:r>
              <w:rPr>
                <w:rFonts w:hint="eastAsia" w:ascii="方正仿宋_GB2312" w:hAnsi="方正仿宋_GB2312" w:eastAsia="方正仿宋_GB2312" w:cs="方正仿宋_GB2312"/>
                <w:color w:val="000000" w:themeColor="text1"/>
                <w:sz w:val="24"/>
                <w:szCs w:val="24"/>
                <w:highlight w:val="none"/>
                <w:lang w:val="en-US" w:eastAsia="zh-CN"/>
                <w14:textFill>
                  <w14:solidFill>
                    <w14:schemeClr w14:val="tx1"/>
                  </w14:solidFill>
                </w14:textFill>
              </w:rPr>
              <w:t>15139243750004</w:t>
            </w:r>
          </w:p>
          <w:p w14:paraId="78D4A38F">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szCs w:val="24"/>
                <w:highlight w:val="none"/>
                <w14:textFill>
                  <w14:solidFill>
                    <w14:schemeClr w14:val="tx1"/>
                  </w14:solidFill>
                </w14:textFill>
              </w:rPr>
              <w:t>联系电话：0871-64280762</w:t>
            </w:r>
          </w:p>
        </w:tc>
      </w:tr>
      <w:tr w14:paraId="09611C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8" w:hRule="atLeast"/>
          <w:jc w:val="center"/>
        </w:trPr>
        <w:tc>
          <w:tcPr>
            <w:tcW w:w="959" w:type="dxa"/>
            <w:vMerge w:val="restart"/>
            <w:vAlign w:val="center"/>
          </w:tcPr>
          <w:p w14:paraId="7237BE01">
            <w:pPr>
              <w:pStyle w:val="12"/>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w:t>
            </w:r>
          </w:p>
        </w:tc>
        <w:tc>
          <w:tcPr>
            <w:tcW w:w="2263" w:type="dxa"/>
            <w:vMerge w:val="restart"/>
            <w:vAlign w:val="center"/>
          </w:tcPr>
          <w:p w14:paraId="77AB5574">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投标保证金</w:t>
            </w:r>
          </w:p>
        </w:tc>
        <w:tc>
          <w:tcPr>
            <w:tcW w:w="7557" w:type="dxa"/>
            <w:tcBorders>
              <w:bottom w:val="single" w:color="auto" w:sz="4" w:space="0"/>
            </w:tcBorders>
            <w:vAlign w:val="center"/>
          </w:tcPr>
          <w:p w14:paraId="6FC5D8A3">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本项目投标保证金提交形式包括：支票、汇票、本票、保函、银行转账等其他非现金形式。</w:t>
            </w:r>
          </w:p>
          <w:p w14:paraId="6423067A">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投标保证金应以</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自身名义提交，不得以分支机构等其他名义提交（按照规定，</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可以为自然人的项目除外）。</w:t>
            </w:r>
          </w:p>
          <w:p w14:paraId="7734FD4E">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一、</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通过支票、汇票、本票、保函、银行转账等其他非现金形式提交投标保证金的，请按以下要求提交：</w:t>
            </w:r>
          </w:p>
          <w:p w14:paraId="1C2698EE">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1.保证金转入账户信息：</w:t>
            </w:r>
          </w:p>
          <w:p w14:paraId="6A8ED67C">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户    名：云南鼎辰项目管理咨询有限公司</w:t>
            </w:r>
          </w:p>
          <w:p w14:paraId="270DEC60">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 户 行：平安银行</w:t>
            </w:r>
            <w:r>
              <w:rPr>
                <w:rFonts w:hint="eastAsia" w:ascii="仿宋" w:hAnsi="仿宋" w:eastAsia="仿宋" w:cs="仿宋"/>
                <w:color w:val="000000" w:themeColor="text1"/>
                <w:sz w:val="24"/>
                <w:szCs w:val="24"/>
                <w:highlight w:val="none"/>
                <w:lang w:val="en-US" w:eastAsia="zh-CN"/>
                <w14:textFill>
                  <w14:solidFill>
                    <w14:schemeClr w14:val="tx1"/>
                  </w14:solidFill>
                </w14:textFill>
              </w:rPr>
              <w:t>股份有限公司</w:t>
            </w:r>
            <w:r>
              <w:rPr>
                <w:rFonts w:hint="eastAsia" w:ascii="仿宋" w:hAnsi="仿宋" w:eastAsia="仿宋" w:cs="仿宋"/>
                <w:color w:val="000000" w:themeColor="text1"/>
                <w:sz w:val="24"/>
                <w:szCs w:val="24"/>
                <w:highlight w:val="none"/>
                <w14:textFill>
                  <w14:solidFill>
                    <w14:schemeClr w14:val="tx1"/>
                  </w14:solidFill>
                </w14:textFill>
              </w:rPr>
              <w:t>昆明</w:t>
            </w:r>
            <w:r>
              <w:rPr>
                <w:rFonts w:hint="eastAsia" w:ascii="仿宋" w:hAnsi="仿宋" w:eastAsia="仿宋" w:cs="仿宋"/>
                <w:color w:val="000000" w:themeColor="text1"/>
                <w:sz w:val="24"/>
                <w:szCs w:val="24"/>
                <w:highlight w:val="none"/>
                <w:lang w:val="en-US" w:eastAsia="zh-CN"/>
                <w14:textFill>
                  <w14:solidFill>
                    <w14:schemeClr w14:val="tx1"/>
                  </w14:solidFill>
                </w14:textFill>
              </w:rPr>
              <w:t>高新</w:t>
            </w:r>
            <w:r>
              <w:rPr>
                <w:rFonts w:hint="eastAsia" w:ascii="仿宋" w:hAnsi="仿宋" w:eastAsia="仿宋" w:cs="仿宋"/>
                <w:color w:val="000000" w:themeColor="text1"/>
                <w:sz w:val="24"/>
                <w:szCs w:val="24"/>
                <w:highlight w:val="none"/>
                <w14:textFill>
                  <w14:solidFill>
                    <w14:schemeClr w14:val="tx1"/>
                  </w14:solidFill>
                </w14:textFill>
              </w:rPr>
              <w:t>支行</w:t>
            </w:r>
          </w:p>
          <w:p w14:paraId="65B1729E">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银行账号：15139243750004</w:t>
            </w:r>
          </w:p>
          <w:p w14:paraId="54F1983C">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联系电话：0871-64280762</w:t>
            </w:r>
          </w:p>
          <w:p w14:paraId="06B20AFD">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2.保证金金额：¥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8,5</w:t>
            </w:r>
            <w:r>
              <w:rPr>
                <w:rFonts w:hint="eastAsia" w:ascii="仿宋" w:hAnsi="仿宋" w:eastAsia="仿宋" w:cs="仿宋"/>
                <w:color w:val="000000" w:themeColor="text1"/>
                <w:sz w:val="24"/>
                <w:szCs w:val="24"/>
                <w:highlight w:val="none"/>
                <w14:textFill>
                  <w14:solidFill>
                    <w14:schemeClr w14:val="tx1"/>
                  </w14:solidFill>
                </w14:textFill>
              </w:rPr>
              <w:t>00.00元</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大写</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捌仟伍佰</w:t>
            </w:r>
            <w:r>
              <w:rPr>
                <w:rFonts w:hint="eastAsia" w:ascii="仿宋" w:hAnsi="仿宋" w:eastAsia="仿宋" w:cs="仿宋"/>
                <w:color w:val="000000" w:themeColor="text1"/>
                <w:sz w:val="24"/>
                <w:szCs w:val="24"/>
                <w:highlight w:val="none"/>
                <w14:textFill>
                  <w14:solidFill>
                    <w14:schemeClr w14:val="tx1"/>
                  </w14:solidFill>
                </w14:textFill>
              </w:rPr>
              <w:t>元整)；</w:t>
            </w:r>
          </w:p>
          <w:p w14:paraId="720D8E4A">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3.投标保证金的提交时间：保证金到账截止时间为投标截止时间，到账时间以实际到达专用账户时间为准，未按时到账的保证金视为未提交。</w:t>
            </w:r>
          </w:p>
          <w:p w14:paraId="141DDA05">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二、投标人以</w:t>
            </w:r>
            <w:r>
              <w:rPr>
                <w:rFonts w:hint="eastAsia" w:ascii="仿宋" w:hAnsi="仿宋" w:eastAsia="仿宋" w:cs="仿宋"/>
                <w:color w:val="000000" w:themeColor="text1"/>
                <w:sz w:val="24"/>
                <w:szCs w:val="24"/>
                <w:highlight w:val="none"/>
                <w:lang w:val="en-US" w:eastAsia="zh-CN"/>
                <w14:textFill>
                  <w14:solidFill>
                    <w14:schemeClr w14:val="tx1"/>
                  </w14:solidFill>
                </w14:textFill>
              </w:rPr>
              <w:t>支票、汇票、本票、保函、银行转账等其他非现金形式</w:t>
            </w:r>
            <w:r>
              <w:rPr>
                <w:rFonts w:hint="eastAsia" w:ascii="仿宋" w:hAnsi="仿宋" w:eastAsia="仿宋" w:cs="仿宋"/>
                <w:color w:val="000000" w:themeColor="text1"/>
                <w:sz w:val="24"/>
                <w:szCs w:val="24"/>
                <w:highlight w:val="none"/>
                <w14:textFill>
                  <w14:solidFill>
                    <w14:schemeClr w14:val="tx1"/>
                  </w14:solidFill>
                </w14:textFill>
              </w:rPr>
              <w:t>的保证金形式提交的，须满足以下条件：</w:t>
            </w:r>
          </w:p>
          <w:p w14:paraId="488A3A88">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1.以保函形式提交的：申请人必须是</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，受益人必须是采购人，保证人必须是</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基本账户的开户银行；保函中必须正确填写受益人和申请人的全称，并与招标文件规定的名称相一致；保函的有效期应当不小于</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有效期。</w:t>
            </w:r>
          </w:p>
          <w:p w14:paraId="7C5BFC70">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2.以支票、汇票、本票及法律法规允许的其他形式提交的：申请人必须是</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，受益人必须是采购人。有效期应当不小于</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有效期。</w:t>
            </w:r>
          </w:p>
          <w:p w14:paraId="2496322F">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注：在汇款时须注明“项目简略名称+</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color w:val="000000" w:themeColor="text1"/>
                <w:sz w:val="24"/>
                <w:szCs w:val="24"/>
                <w:highlight w:val="none"/>
                <w14:textFill>
                  <w14:solidFill>
                    <w14:schemeClr w14:val="tx1"/>
                  </w14:solidFill>
                </w14:textFill>
              </w:rPr>
              <w:t>编号”，在提交投标文件截止时间前提交至以上账户，投标保证金缴纳情况以实际到账为准，未到账的投标保证金一律视为投标人未提交。</w:t>
            </w:r>
          </w:p>
        </w:tc>
      </w:tr>
      <w:tr w14:paraId="07E0D9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7" w:hRule="atLeast"/>
          <w:jc w:val="center"/>
        </w:trPr>
        <w:tc>
          <w:tcPr>
            <w:tcW w:w="959" w:type="dxa"/>
            <w:vMerge w:val="continue"/>
            <w:vAlign w:val="center"/>
          </w:tcPr>
          <w:p w14:paraId="386ADE78">
            <w:pPr>
              <w:pStyle w:val="12"/>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2263" w:type="dxa"/>
            <w:vMerge w:val="continue"/>
            <w:vAlign w:val="center"/>
          </w:tcPr>
          <w:p w14:paraId="42CE9E95">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557" w:type="dxa"/>
            <w:tcBorders>
              <w:top w:val="single" w:color="auto" w:sz="4" w:space="0"/>
            </w:tcBorders>
            <w:vAlign w:val="center"/>
          </w:tcPr>
          <w:p w14:paraId="5F7082A6">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投标保证金的退回方式：</w:t>
            </w:r>
          </w:p>
          <w:p w14:paraId="11880200">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（1）以银行转账、网银、电汇缴纳的保证金，以网银对公转账的方式退还到投标人打款账户；</w:t>
            </w:r>
          </w:p>
          <w:p w14:paraId="620C1A67">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（2）以支票、汇票及本票等票据方式缴纳的保证金，经财务查账确认后以对公转账的方式退还到投标人开户账户；</w:t>
            </w:r>
          </w:p>
          <w:p w14:paraId="051657F3">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（3）以银行保函或者保证保险方式缴纳的保证金由投标人自行联系出函机构。</w:t>
            </w:r>
          </w:p>
        </w:tc>
      </w:tr>
      <w:tr w14:paraId="759AF3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78BB0D01">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w:t>
            </w:r>
          </w:p>
        </w:tc>
        <w:tc>
          <w:tcPr>
            <w:tcW w:w="2263" w:type="dxa"/>
            <w:vAlign w:val="center"/>
          </w:tcPr>
          <w:p w14:paraId="372D1A18">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投标有效期</w:t>
            </w:r>
          </w:p>
        </w:tc>
        <w:tc>
          <w:tcPr>
            <w:tcW w:w="7557" w:type="dxa"/>
            <w:vAlign w:val="center"/>
          </w:tcPr>
          <w:p w14:paraId="12F60C73">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开标之日起90日历天</w:t>
            </w:r>
          </w:p>
        </w:tc>
      </w:tr>
      <w:tr w14:paraId="4EF506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Merge w:val="restart"/>
            <w:vAlign w:val="center"/>
          </w:tcPr>
          <w:p w14:paraId="5D199D52">
            <w:pPr>
              <w:pStyle w:val="12"/>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p>
        </w:tc>
        <w:tc>
          <w:tcPr>
            <w:tcW w:w="2263" w:type="dxa"/>
            <w:vAlign w:val="center"/>
          </w:tcPr>
          <w:p w14:paraId="0916B0B1">
            <w:pPr>
              <w:keepNext w:val="0"/>
              <w:keepLines w:val="0"/>
              <w:pageBreakBefore w:val="0"/>
              <w:widowControl/>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投标文件编制的其他要求</w:t>
            </w:r>
          </w:p>
        </w:tc>
        <w:tc>
          <w:tcPr>
            <w:tcW w:w="7557" w:type="dxa"/>
            <w:vAlign w:val="center"/>
          </w:tcPr>
          <w:p w14:paraId="2B59B927">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（1）投标文件全部采用电子文档，</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投标人</w:t>
            </w:r>
            <w:r>
              <w:rPr>
                <w:rFonts w:hint="eastAsia" w:ascii="仿宋" w:hAnsi="仿宋" w:eastAsia="仿宋" w:cs="仿宋"/>
                <w:color w:val="000000" w:themeColor="text1"/>
                <w:sz w:val="24"/>
                <w:szCs w:val="24"/>
                <w:highlight w:val="none"/>
                <w14:textFill>
                  <w14:solidFill>
                    <w14:schemeClr w14:val="tx1"/>
                  </w14:solidFill>
                </w14:textFill>
              </w:rPr>
              <w:t>应安装客户端软件—“政采云电子交易客户端”，并按照招标文件和政采云电子交易平台的要求编制，编制后应进行电子签章、签名及加密；</w:t>
            </w:r>
          </w:p>
          <w:p w14:paraId="62E2FA7D">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（2）如投标文件提交的电子标书不满足招标文件要求或开标时无法读取导入或解密，其投标文件将不予受理； </w:t>
            </w:r>
          </w:p>
          <w:p w14:paraId="37EB99F9">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（3）投标文件中提供的资料（扫描件），内容必须清晰可辨，若内容模糊，无法辨识，均视为未提供。</w:t>
            </w:r>
          </w:p>
        </w:tc>
      </w:tr>
      <w:tr w14:paraId="6CD77E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Merge w:val="continue"/>
            <w:vAlign w:val="center"/>
          </w:tcPr>
          <w:p w14:paraId="565E4E28">
            <w:pPr>
              <w:pStyle w:val="12"/>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2263" w:type="dxa"/>
            <w:vAlign w:val="center"/>
          </w:tcPr>
          <w:p w14:paraId="19271030">
            <w:pPr>
              <w:keepNext w:val="0"/>
              <w:keepLines w:val="0"/>
              <w:pageBreakBefore w:val="0"/>
              <w:widowControl/>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投标文件的加密</w:t>
            </w:r>
          </w:p>
        </w:tc>
        <w:tc>
          <w:tcPr>
            <w:tcW w:w="7557" w:type="dxa"/>
            <w:vAlign w:val="center"/>
          </w:tcPr>
          <w:p w14:paraId="734DE02B">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（1）投标人未按规定加密的</w:t>
            </w:r>
            <w:r>
              <w:rPr>
                <w:rFonts w:hint="eastAsia" w:ascii="仿宋" w:hAnsi="仿宋" w:eastAsia="仿宋" w:cs="仿宋"/>
                <w:color w:val="000000" w:themeColor="text1"/>
                <w:sz w:val="24"/>
                <w:szCs w:val="24"/>
                <w:highlight w:val="none"/>
                <w:lang w:val="en-US" w:eastAsia="zh-CN"/>
                <w14:textFill>
                  <w14:solidFill>
                    <w14:schemeClr w14:val="tx1"/>
                  </w14:solidFill>
                </w14:textFill>
              </w:rPr>
              <w:t>投标</w:t>
            </w:r>
            <w:r>
              <w:rPr>
                <w:rFonts w:hint="eastAsia" w:ascii="仿宋" w:hAnsi="仿宋" w:eastAsia="仿宋" w:cs="仿宋"/>
                <w:color w:val="000000" w:themeColor="text1"/>
                <w:sz w:val="24"/>
                <w:szCs w:val="24"/>
                <w:highlight w:val="none"/>
                <w14:textFill>
                  <w14:solidFill>
                    <w14:schemeClr w14:val="tx1"/>
                  </w14:solidFill>
                </w14:textFill>
              </w:rPr>
              <w:t xml:space="preserve">文件，电子交易平台将拒收并提示； </w:t>
            </w:r>
          </w:p>
          <w:p w14:paraId="5BD7B2D7">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（2）使用“政采云电子交易客户端”需要提前申领 CA 数字证书，申领流程见该项目采购公告； </w:t>
            </w:r>
          </w:p>
          <w:p w14:paraId="1E99B300">
            <w:pPr>
              <w:keepNext w:val="0"/>
              <w:keepLines w:val="0"/>
              <w:pageBreakBefore w:val="0"/>
              <w:widowControl/>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（3）为确保网上操作合法、有效和安全，投标人应当在投标文件提交截止时间前完成在“政府采购云 平台”的身份认证，确保在电子交易过程中能够对相关数据电文进行加密和使用电子签名。 </w:t>
            </w:r>
          </w:p>
        </w:tc>
      </w:tr>
      <w:tr w14:paraId="2B6671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710F0DC2">
            <w:pPr>
              <w:pStyle w:val="12"/>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p>
        </w:tc>
        <w:tc>
          <w:tcPr>
            <w:tcW w:w="2263" w:type="dxa"/>
            <w:vAlign w:val="center"/>
          </w:tcPr>
          <w:p w14:paraId="4439F755">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投标文件递交截止时间及地点</w:t>
            </w:r>
          </w:p>
        </w:tc>
        <w:tc>
          <w:tcPr>
            <w:tcW w:w="7557" w:type="dxa"/>
            <w:vAlign w:val="center"/>
          </w:tcPr>
          <w:p w14:paraId="0FC85DE4">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开标</w:t>
            </w:r>
            <w:r>
              <w:rPr>
                <w:rFonts w:hint="eastAsia" w:ascii="仿宋" w:hAnsi="仿宋" w:eastAsia="仿宋" w:cs="仿宋"/>
                <w:color w:val="000000" w:themeColor="text1"/>
                <w:sz w:val="24"/>
                <w:szCs w:val="24"/>
                <w:highlight w:val="none"/>
                <w14:textFill>
                  <w14:solidFill>
                    <w14:schemeClr w14:val="tx1"/>
                  </w14:solidFill>
                </w14:textFill>
              </w:rPr>
              <w:t>截止时间</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投标文件提交截止时间</w:t>
            </w:r>
          </w:p>
          <w:p w14:paraId="384F0C3D">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投标文件递交地点：政采云平台（https://www.zcygov.cn</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1D8D034">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投标文件递交注意事项：</w:t>
            </w:r>
          </w:p>
          <w:p w14:paraId="031C0A83">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在投标文件递交的截止时间前，需将投标文件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上传</w:t>
            </w:r>
            <w:r>
              <w:rPr>
                <w:rFonts w:hint="eastAsia" w:ascii="仿宋" w:hAnsi="仿宋" w:eastAsia="仿宋" w:cs="仿宋"/>
                <w:color w:val="000000" w:themeColor="text1"/>
                <w:sz w:val="24"/>
                <w:szCs w:val="24"/>
                <w:highlight w:val="none"/>
                <w14:textFill>
                  <w14:solidFill>
                    <w14:schemeClr w14:val="tx1"/>
                  </w14:solidFill>
                </w14:textFill>
              </w:rPr>
              <w:t>至政采云平台（</w:t>
            </w:r>
            <w:r>
              <w:rPr>
                <w:rFonts w:hint="eastAsia" w:ascii="仿宋" w:hAnsi="仿宋" w:eastAsia="仿宋" w:cs="仿宋"/>
                <w:color w:val="000000" w:themeColor="text1"/>
                <w:sz w:val="24"/>
                <w:szCs w:val="24"/>
                <w:highlight w:val="none"/>
                <w:u w:val="single"/>
                <w14:textFill>
                  <w14:solidFill>
                    <w14:schemeClr w14:val="tx1"/>
                  </w14:solidFill>
                </w14:textFill>
              </w:rPr>
              <w:t>https://www.zcygov.cn</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，投标人须在投标截止时间前完成所有电子投标文件的上传，网上确认电子签名，投标截止时间前未完成投标文件传输的，视为自行放弃投标。</w:t>
            </w:r>
          </w:p>
        </w:tc>
      </w:tr>
      <w:tr w14:paraId="1A0C0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6ED77F64">
            <w:pPr>
              <w:pStyle w:val="12"/>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w:t>
            </w:r>
          </w:p>
        </w:tc>
        <w:tc>
          <w:tcPr>
            <w:tcW w:w="2263" w:type="dxa"/>
            <w:vAlign w:val="center"/>
          </w:tcPr>
          <w:p w14:paraId="5C1F78C5">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投标文件的提交及份数</w:t>
            </w:r>
          </w:p>
        </w:tc>
        <w:tc>
          <w:tcPr>
            <w:tcW w:w="7557" w:type="dxa"/>
            <w:vAlign w:val="center"/>
          </w:tcPr>
          <w:p w14:paraId="7B41E622">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网上递交：（1）递交投标文件时，需在投标截止时间</w:t>
            </w:r>
            <w:r>
              <w:rPr>
                <w:rFonts w:hint="eastAsia" w:ascii="仿宋" w:hAnsi="仿宋" w:eastAsia="仿宋" w:cs="仿宋"/>
                <w:color w:val="000000" w:themeColor="text1"/>
                <w:sz w:val="24"/>
                <w:szCs w:val="24"/>
                <w:highlight w:val="none"/>
                <w:lang w:eastAsia="zh-CN"/>
                <w14:textFill>
                  <w14:solidFill>
                    <w14:schemeClr w14:val="tx1"/>
                  </w14:solidFill>
                </w14:textFill>
              </w:rPr>
              <w:t>前使</w:t>
            </w:r>
            <w:r>
              <w:rPr>
                <w:rFonts w:hint="eastAsia" w:ascii="仿宋" w:hAnsi="仿宋" w:eastAsia="仿宋" w:cs="仿宋"/>
                <w:color w:val="000000" w:themeColor="text1"/>
                <w:sz w:val="24"/>
                <w:szCs w:val="24"/>
                <w:highlight w:val="none"/>
                <w14:textFill>
                  <w14:solidFill>
                    <w14:schemeClr w14:val="tx1"/>
                  </w14:solidFill>
                </w14:textFill>
              </w:rPr>
              <w:t>用投标人企业机构数字证书登录网上递交需登录政采云平台（https://www.zcygov.cn</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上传电子投标文件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1份</w:t>
            </w:r>
            <w:r>
              <w:rPr>
                <w:rFonts w:hint="eastAsia" w:ascii="仿宋" w:hAnsi="仿宋" w:eastAsia="仿宋" w:cs="仿宋"/>
                <w:color w:val="000000" w:themeColor="text1"/>
                <w:sz w:val="24"/>
                <w:szCs w:val="24"/>
                <w:highlight w:val="none"/>
                <w14:textFill>
                  <w14:solidFill>
                    <w14:schemeClr w14:val="tx1"/>
                  </w14:solidFill>
                </w14:textFill>
              </w:rPr>
              <w:t>；</w:t>
            </w:r>
          </w:p>
          <w:p w14:paraId="504EB0B7">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（2）投标人须在投标截止时间前完成所有电子投标文件的上传，网上确认电子签名</w:t>
            </w:r>
            <w:r>
              <w:rPr>
                <w:rFonts w:hint="eastAsia" w:ascii="仿宋" w:hAnsi="仿宋" w:eastAsia="仿宋" w:cs="仿宋"/>
                <w:color w:val="000000" w:themeColor="text1"/>
                <w:sz w:val="24"/>
                <w:szCs w:val="24"/>
                <w:highlight w:val="none"/>
                <w:lang w:eastAsia="zh-CN"/>
                <w14:textFill>
                  <w14:solidFill>
                    <w14:schemeClr w14:val="tx1"/>
                  </w14:solidFill>
                </w14:textFill>
              </w:rPr>
              <w:t>，在</w:t>
            </w:r>
            <w:r>
              <w:rPr>
                <w:rFonts w:hint="eastAsia" w:ascii="仿宋" w:hAnsi="仿宋" w:eastAsia="仿宋" w:cs="仿宋"/>
                <w:color w:val="000000" w:themeColor="text1"/>
                <w:sz w:val="24"/>
                <w:szCs w:val="24"/>
                <w:highlight w:val="none"/>
                <w14:textFill>
                  <w14:solidFill>
                    <w14:schemeClr w14:val="tx1"/>
                  </w14:solidFill>
                </w14:textFill>
              </w:rPr>
              <w:t>投标截止时间前未完成投标文件传输的，视为撤回投标文件；</w:t>
            </w:r>
          </w:p>
        </w:tc>
      </w:tr>
      <w:tr w14:paraId="1F634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24502130">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18</w:t>
            </w:r>
          </w:p>
        </w:tc>
        <w:tc>
          <w:tcPr>
            <w:tcW w:w="2263" w:type="dxa"/>
            <w:vAlign w:val="center"/>
          </w:tcPr>
          <w:p w14:paraId="0C1FEE12">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开标时间和地点</w:t>
            </w:r>
          </w:p>
        </w:tc>
        <w:tc>
          <w:tcPr>
            <w:tcW w:w="7557" w:type="dxa"/>
            <w:vAlign w:val="center"/>
          </w:tcPr>
          <w:p w14:paraId="7F47C9C8">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开标时间：同投标截止时间</w:t>
            </w:r>
          </w:p>
          <w:p w14:paraId="48694D7B">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开标地点：政采云平台（https://www.zcygov.cn</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客户端。</w:t>
            </w:r>
          </w:p>
        </w:tc>
      </w:tr>
      <w:tr w14:paraId="200DA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59" w:type="dxa"/>
            <w:vAlign w:val="center"/>
          </w:tcPr>
          <w:p w14:paraId="324CCBAC">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19</w:t>
            </w:r>
          </w:p>
        </w:tc>
        <w:tc>
          <w:tcPr>
            <w:tcW w:w="2263" w:type="dxa"/>
            <w:vAlign w:val="center"/>
          </w:tcPr>
          <w:p w14:paraId="33D46796">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评标方法</w:t>
            </w:r>
          </w:p>
        </w:tc>
        <w:tc>
          <w:tcPr>
            <w:tcW w:w="7557" w:type="dxa"/>
            <w:vAlign w:val="center"/>
          </w:tcPr>
          <w:p w14:paraId="7225F9E5">
            <w:pPr>
              <w:keepNext w:val="0"/>
              <w:keepLines w:val="0"/>
              <w:pageBreakBefore w:val="0"/>
              <w:kinsoku/>
              <w:wordWrap/>
              <w:overflowPunct/>
              <w:topLinePunct w:val="0"/>
              <w:bidi w:val="0"/>
              <w:adjustRightInd/>
              <w:spacing w:line="560" w:lineRule="exact"/>
              <w:jc w:val="both"/>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☑综合评分法</w:t>
            </w:r>
          </w:p>
          <w:p w14:paraId="62A05C5A">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eastAsia="zh-CN"/>
                <w14:textFill>
                  <w14:solidFill>
                    <w14:schemeClr w14:val="tx1"/>
                  </w14:solidFill>
                </w14:textFill>
              </w:rPr>
              <w:t>□</w:t>
            </w:r>
            <w:r>
              <w:rPr>
                <w:rFonts w:hint="eastAsia" w:ascii="仿宋" w:hAnsi="仿宋" w:eastAsia="仿宋" w:cs="仿宋"/>
                <w:color w:val="000000" w:themeColor="text1"/>
                <w:kern w:val="2"/>
                <w:sz w:val="24"/>
                <w:szCs w:val="24"/>
                <w:highlight w:val="none"/>
                <w14:textFill>
                  <w14:solidFill>
                    <w14:schemeClr w14:val="tx1"/>
                  </w14:solidFill>
                </w14:textFill>
              </w:rPr>
              <w:t>最低评标价法</w:t>
            </w:r>
          </w:p>
        </w:tc>
      </w:tr>
      <w:tr w14:paraId="6ECAF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959" w:type="dxa"/>
            <w:vAlign w:val="center"/>
          </w:tcPr>
          <w:p w14:paraId="577B2B6B">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p>
        </w:tc>
        <w:tc>
          <w:tcPr>
            <w:tcW w:w="2263" w:type="dxa"/>
            <w:vAlign w:val="center"/>
          </w:tcPr>
          <w:p w14:paraId="5AF2D673">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追加合同金额</w:t>
            </w:r>
          </w:p>
        </w:tc>
        <w:tc>
          <w:tcPr>
            <w:tcW w:w="7557" w:type="dxa"/>
            <w:vAlign w:val="center"/>
          </w:tcPr>
          <w:p w14:paraId="68B3DC86">
            <w:pPr>
              <w:pStyle w:val="11"/>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政府采购合同履行中，采购人需追加与合同标的相同的货物的，在不改变合同其他条款的前提下，可以与中标投标人签订补充合同，但所有补充合同的采购金额变更不得超过原合同采购金额的10%，其中金额增加需办理合同追加手续。</w:t>
            </w:r>
          </w:p>
        </w:tc>
      </w:tr>
      <w:tr w14:paraId="2FA28D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959" w:type="dxa"/>
            <w:vAlign w:val="center"/>
          </w:tcPr>
          <w:p w14:paraId="300E1A70">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21</w:t>
            </w:r>
          </w:p>
        </w:tc>
        <w:tc>
          <w:tcPr>
            <w:tcW w:w="2263" w:type="dxa"/>
            <w:vAlign w:val="center"/>
          </w:tcPr>
          <w:p w14:paraId="66CB0698">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履约保证金</w:t>
            </w:r>
          </w:p>
        </w:tc>
        <w:tc>
          <w:tcPr>
            <w:tcW w:w="7557" w:type="dxa"/>
            <w:vAlign w:val="center"/>
          </w:tcPr>
          <w:p w14:paraId="5A52BC1A">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是否要求中标人提交履约保证金：</w:t>
            </w:r>
          </w:p>
          <w:p w14:paraId="7F9D96B3">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□要求，履约保证金的形式：支票、本票或者金融机构、担保机构出具的保函等非现金形式提交；</w:t>
            </w:r>
          </w:p>
          <w:p w14:paraId="21679741">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xml:space="preserve">履约保证金的金额：              </w:t>
            </w:r>
          </w:p>
          <w:p w14:paraId="78E5AFCA">
            <w:pPr>
              <w:keepNext w:val="0"/>
              <w:keepLines w:val="0"/>
              <w:pageBreakBefore w:val="0"/>
              <w:kinsoku/>
              <w:wordWrap/>
              <w:overflowPunct/>
              <w:topLinePunct w:val="0"/>
              <w:bidi w:val="0"/>
              <w:adjustRightInd/>
              <w:spacing w:line="560" w:lineRule="exact"/>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☑不要求</w:t>
            </w:r>
          </w:p>
        </w:tc>
      </w:tr>
      <w:tr w14:paraId="06AB8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vAlign w:val="center"/>
          </w:tcPr>
          <w:p w14:paraId="17919BC9">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22</w:t>
            </w:r>
          </w:p>
        </w:tc>
        <w:tc>
          <w:tcPr>
            <w:tcW w:w="2263" w:type="dxa"/>
            <w:vAlign w:val="center"/>
          </w:tcPr>
          <w:p w14:paraId="50925906">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需要补充的其他内容</w:t>
            </w:r>
          </w:p>
        </w:tc>
        <w:tc>
          <w:tcPr>
            <w:tcW w:w="7557" w:type="dxa"/>
            <w:vAlign w:val="center"/>
          </w:tcPr>
          <w:p w14:paraId="22BFADB1">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投标人必须保证在投标文件中所提供的商务文件、技术文件、资格证明文件的有关材料及自身所做出的相关承诺的真实性，不得弄虚作假，若</w:t>
            </w:r>
            <w:r>
              <w:rPr>
                <w:rFonts w:hint="eastAsia" w:ascii="仿宋" w:hAnsi="仿宋" w:eastAsia="仿宋" w:cs="仿宋"/>
                <w:color w:val="000000" w:themeColor="text1"/>
                <w:sz w:val="24"/>
                <w:szCs w:val="24"/>
                <w:highlight w:val="none"/>
                <w:lang w:eastAsia="zh-CN"/>
                <w14:textFill>
                  <w14:solidFill>
                    <w14:schemeClr w14:val="tx1"/>
                  </w14:solidFill>
                </w14:textFill>
              </w:rPr>
              <w:t>所提</w:t>
            </w:r>
            <w:r>
              <w:rPr>
                <w:rFonts w:hint="eastAsia" w:ascii="仿宋" w:hAnsi="仿宋" w:eastAsia="仿宋" w:cs="仿宋"/>
                <w:color w:val="000000" w:themeColor="text1"/>
                <w:sz w:val="24"/>
                <w:szCs w:val="24"/>
                <w:highlight w:val="none"/>
                <w14:textFill>
                  <w14:solidFill>
                    <w14:schemeClr w14:val="tx1"/>
                  </w14:solidFill>
                </w14:textFill>
              </w:rPr>
              <w:t>供材料有弄虚作假，故意欺骗的情况，一经发现，则取消该投标人的投标资格。</w:t>
            </w:r>
          </w:p>
        </w:tc>
      </w:tr>
      <w:tr w14:paraId="593EA0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6" w:space="0"/>
              <w:left w:val="single" w:color="auto" w:sz="12" w:space="0"/>
              <w:bottom w:val="single" w:color="auto" w:sz="6" w:space="0"/>
              <w:right w:val="single" w:color="auto" w:sz="6" w:space="0"/>
            </w:tcBorders>
            <w:vAlign w:val="center"/>
          </w:tcPr>
          <w:p w14:paraId="77C092F7">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23</w:t>
            </w:r>
          </w:p>
        </w:tc>
        <w:tc>
          <w:tcPr>
            <w:tcW w:w="2263" w:type="dxa"/>
            <w:tcBorders>
              <w:top w:val="single" w:color="auto" w:sz="6" w:space="0"/>
              <w:left w:val="single" w:color="auto" w:sz="6" w:space="0"/>
              <w:bottom w:val="single" w:color="auto" w:sz="6" w:space="0"/>
              <w:right w:val="single" w:color="auto" w:sz="6" w:space="0"/>
            </w:tcBorders>
            <w:vAlign w:val="center"/>
          </w:tcPr>
          <w:p w14:paraId="7831FDFC">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节能产品与环境标志产品</w:t>
            </w:r>
          </w:p>
        </w:tc>
        <w:tc>
          <w:tcPr>
            <w:tcW w:w="7557" w:type="dxa"/>
            <w:tcBorders>
              <w:top w:val="single" w:color="auto" w:sz="6" w:space="0"/>
              <w:left w:val="single" w:color="auto" w:sz="6" w:space="0"/>
              <w:bottom w:val="single" w:color="auto" w:sz="6" w:space="0"/>
              <w:right w:val="single" w:color="auto" w:sz="12" w:space="0"/>
            </w:tcBorders>
            <w:vAlign w:val="center"/>
          </w:tcPr>
          <w:p w14:paraId="2E897822">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节能产品是指列入财政部和</w:t>
            </w:r>
            <w:r>
              <w:rPr>
                <w:rFonts w:hint="eastAsia" w:ascii="仿宋" w:hAnsi="仿宋" w:eastAsia="仿宋" w:cs="仿宋"/>
                <w:color w:val="000000" w:themeColor="text1"/>
                <w:sz w:val="24"/>
                <w:szCs w:val="24"/>
                <w:highlight w:val="none"/>
                <w:lang w:eastAsia="zh-CN"/>
                <w14:textFill>
                  <w14:solidFill>
                    <w14:schemeClr w14:val="tx1"/>
                  </w14:solidFill>
                </w14:textFill>
              </w:rPr>
              <w:t>国家发展改革委</w:t>
            </w:r>
            <w:r>
              <w:rPr>
                <w:rFonts w:hint="eastAsia" w:ascii="仿宋" w:hAnsi="仿宋" w:eastAsia="仿宋" w:cs="仿宋"/>
                <w:color w:val="000000" w:themeColor="text1"/>
                <w:sz w:val="24"/>
                <w:szCs w:val="24"/>
                <w:highlight w:val="none"/>
                <w14:textFill>
                  <w14:solidFill>
                    <w14:schemeClr w14:val="tx1"/>
                  </w14:solidFill>
                </w14:textFill>
              </w:rPr>
              <w:t>公布的、在最新一期有效期内的《节能产品政府采购清单》中的货物，需对应到“节能清单”中所列的型号/系列。政府强制采购节能产品是指“节能清单”中以“★”标注类别的产品。环境标志产品是指列入财政部、原环保总局公布的、在有效期内的“环境标志产品政府采购清单”中的货物。在技术、服务等指标同等条件下，优先采购或强制采购节能清单所列的节能产品、环境标志产品。</w:t>
            </w:r>
          </w:p>
          <w:p w14:paraId="2A005C9C">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最新一期“节能清单”可通过中国政府采购网（http://www.ccgp.gov.cn</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、国家发展改革委网站（http://hzs.ndrc.gov.cn</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查阅、下载；当期“环境标志产品政府采购清单” 可通过中国政府采购网（http://www.ccgp.gov.cn</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、国家环境保护（http://www.sepa.gov.cn</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查阅、下载。</w:t>
            </w:r>
          </w:p>
          <w:p w14:paraId="6885F9F6">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en-US" w:eastAsia="zh-CN"/>
                <w14:textFill>
                  <w14:solidFill>
                    <w14:schemeClr w14:val="tx1"/>
                  </w14:solidFill>
                </w14:textFill>
              </w:rPr>
              <w:t>人</w:t>
            </w:r>
            <w:r>
              <w:rPr>
                <w:rFonts w:hint="eastAsia" w:ascii="仿宋" w:hAnsi="仿宋" w:eastAsia="仿宋" w:cs="仿宋"/>
                <w:color w:val="000000" w:themeColor="text1"/>
                <w:sz w:val="24"/>
                <w:szCs w:val="24"/>
                <w:highlight w:val="none"/>
                <w14:textFill>
                  <w14:solidFill>
                    <w14:schemeClr w14:val="tx1"/>
                  </w14:solidFill>
                </w14:textFill>
              </w:rPr>
              <w:t>除提供以上证明材料外，另可提供所投产品关于节能与环保的其他有效证明材料，由评标委员会评审。</w:t>
            </w:r>
          </w:p>
        </w:tc>
      </w:tr>
      <w:tr w14:paraId="15A74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6" w:space="0"/>
              <w:left w:val="single" w:color="auto" w:sz="12" w:space="0"/>
              <w:bottom w:val="single" w:color="auto" w:sz="6" w:space="0"/>
              <w:right w:val="single" w:color="auto" w:sz="6" w:space="0"/>
            </w:tcBorders>
            <w:vAlign w:val="center"/>
          </w:tcPr>
          <w:p w14:paraId="405EDA1D">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24</w:t>
            </w:r>
          </w:p>
        </w:tc>
        <w:tc>
          <w:tcPr>
            <w:tcW w:w="2263" w:type="dxa"/>
            <w:tcBorders>
              <w:top w:val="single" w:color="auto" w:sz="6" w:space="0"/>
              <w:left w:val="single" w:color="auto" w:sz="6" w:space="0"/>
              <w:bottom w:val="single" w:color="auto" w:sz="6" w:space="0"/>
              <w:right w:val="single" w:color="auto" w:sz="6" w:space="0"/>
            </w:tcBorders>
            <w:vAlign w:val="center"/>
          </w:tcPr>
          <w:p w14:paraId="0244338F">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小微企业</w:t>
            </w:r>
          </w:p>
        </w:tc>
        <w:tc>
          <w:tcPr>
            <w:tcW w:w="7557" w:type="dxa"/>
            <w:tcBorders>
              <w:top w:val="single" w:color="auto" w:sz="6" w:space="0"/>
              <w:left w:val="single" w:color="auto" w:sz="6" w:space="0"/>
              <w:bottom w:val="single" w:color="auto" w:sz="6" w:space="0"/>
              <w:right w:val="single" w:color="auto" w:sz="12" w:space="0"/>
            </w:tcBorders>
            <w:vAlign w:val="center"/>
          </w:tcPr>
          <w:p w14:paraId="2C05353E">
            <w:pPr>
              <w:keepNext w:val="0"/>
              <w:keepLines w:val="0"/>
              <w:pageBreakBefore w:val="0"/>
              <w:kinsoku/>
              <w:wordWrap/>
              <w:overflowPunct/>
              <w:topLinePunct w:val="0"/>
              <w:bidi w:val="0"/>
              <w:adjustRightInd/>
              <w:spacing w:line="56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根据中小企业划分标准，本项目所属行业为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工</w:t>
            </w:r>
            <w:r>
              <w:rPr>
                <w:rFonts w:hint="eastAsia" w:ascii="仿宋" w:hAnsi="仿宋" w:eastAsia="仿宋" w:cs="仿宋"/>
                <w:b/>
                <w:bCs/>
                <w:color w:val="000000" w:themeColor="text1"/>
                <w:sz w:val="24"/>
                <w:szCs w:val="24"/>
                <w:highlight w:val="none"/>
                <w:u w:val="single"/>
                <w14:textFill>
                  <w14:solidFill>
                    <w14:schemeClr w14:val="tx1"/>
                  </w14:solidFill>
                </w14:textFill>
              </w:rPr>
              <w:t>业</w:t>
            </w:r>
            <w:r>
              <w:rPr>
                <w:rFonts w:hint="eastAsia" w:ascii="仿宋" w:hAnsi="仿宋" w:eastAsia="仿宋" w:cs="仿宋"/>
                <w:b/>
                <w:bCs/>
                <w:color w:val="000000" w:themeColor="text1"/>
                <w:sz w:val="24"/>
                <w:szCs w:val="24"/>
                <w:highlight w:val="none"/>
                <w:u w:val="single"/>
                <w:lang w:eastAsia="zh-CN"/>
                <w14:textFill>
                  <w14:solidFill>
                    <w14:schemeClr w14:val="tx1"/>
                  </w14:solidFill>
                </w14:textFill>
              </w:rPr>
              <w:t>－</w:t>
            </w:r>
            <w:r>
              <w:rPr>
                <w:rFonts w:hint="eastAsia" w:ascii="仿宋" w:hAnsi="仿宋" w:eastAsia="仿宋" w:cs="仿宋"/>
                <w:b/>
                <w:bCs/>
                <w:color w:val="000000" w:themeColor="text1"/>
                <w:sz w:val="24"/>
                <w:szCs w:val="24"/>
                <w:highlight w:val="none"/>
                <w:u w:val="single"/>
                <w:lang w:val="en-US" w:eastAsia="zh-CN"/>
                <w14:textFill>
                  <w14:solidFill>
                    <w14:schemeClr w14:val="tx1"/>
                  </w14:solidFill>
                </w14:textFill>
              </w:rPr>
              <w:t>制造业</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w:t>
            </w:r>
          </w:p>
          <w:p w14:paraId="2A7E6E8C">
            <w:pPr>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根据工业和信息化部、国家统计局、国家发展</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和</w:t>
            </w:r>
            <w:r>
              <w:rPr>
                <w:rFonts w:hint="eastAsia" w:ascii="仿宋" w:hAnsi="仿宋" w:eastAsia="仿宋" w:cs="仿宋"/>
                <w:color w:val="000000" w:themeColor="text1"/>
                <w:kern w:val="0"/>
                <w:sz w:val="24"/>
                <w:szCs w:val="24"/>
                <w:highlight w:val="none"/>
                <w14:textFill>
                  <w14:solidFill>
                    <w14:schemeClr w14:val="tx1"/>
                  </w14:solidFill>
                </w14:textFill>
              </w:rPr>
              <w:t>改革委</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员会</w:t>
            </w:r>
            <w:r>
              <w:rPr>
                <w:rFonts w:hint="eastAsia" w:ascii="仿宋" w:hAnsi="仿宋" w:eastAsia="仿宋" w:cs="仿宋"/>
                <w:color w:val="000000" w:themeColor="text1"/>
                <w:kern w:val="0"/>
                <w:sz w:val="24"/>
                <w:szCs w:val="24"/>
                <w:highlight w:val="none"/>
                <w14:textFill>
                  <w14:solidFill>
                    <w14:schemeClr w14:val="tx1"/>
                  </w14:solidFill>
                </w14:textFill>
              </w:rPr>
              <w:t>、财政</w:t>
            </w:r>
            <w:r>
              <w:rPr>
                <w:rFonts w:hint="eastAsia" w:ascii="仿宋" w:hAnsi="仿宋" w:eastAsia="仿宋" w:cs="仿宋"/>
                <w:color w:val="000000" w:themeColor="text1"/>
                <w:sz w:val="24"/>
                <w:szCs w:val="24"/>
                <w:highlight w:val="none"/>
                <w14:textFill>
                  <w14:solidFill>
                    <w14:schemeClr w14:val="tx1"/>
                  </w14:solidFill>
                </w14:textFill>
              </w:rPr>
              <w:t>部《关于印发中小企业划型标准规定的通知》</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工信部联企业〔2011〕300号</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，本次采购标的对应的中小企业划分标准所属行业为“（二）工业”，</w:t>
            </w:r>
            <w:r>
              <w:rPr>
                <w:rFonts w:hint="eastAsia" w:ascii="仿宋" w:hAnsi="仿宋" w:eastAsia="仿宋" w:cs="仿宋"/>
                <w:color w:val="000000" w:themeColor="text1"/>
                <w:sz w:val="24"/>
                <w:szCs w:val="24"/>
                <w:highlight w:val="none"/>
                <w:lang w:val="en-US" w:eastAsia="zh-CN"/>
                <w14:textFill>
                  <w14:solidFill>
                    <w14:schemeClr w14:val="tx1"/>
                  </w14:solidFill>
                </w14:textFill>
              </w:rPr>
              <w:t>行业</w:t>
            </w:r>
            <w:r>
              <w:rPr>
                <w:rFonts w:hint="eastAsia" w:ascii="仿宋" w:hAnsi="仿宋" w:eastAsia="仿宋" w:cs="仿宋"/>
                <w:color w:val="000000" w:themeColor="text1"/>
                <w:sz w:val="24"/>
                <w:szCs w:val="24"/>
                <w:highlight w:val="none"/>
                <w14:textFill>
                  <w14:solidFill>
                    <w14:schemeClr w14:val="tx1"/>
                  </w14:solidFill>
                </w14:textFill>
              </w:rPr>
              <w:t>划型标准为：</w:t>
            </w:r>
          </w:p>
          <w:p w14:paraId="67A512B5">
            <w:pPr>
              <w:keepNext w:val="0"/>
              <w:keepLines w:val="0"/>
              <w:pageBreakBefore w:val="0"/>
              <w:kinsoku/>
              <w:wordWrap/>
              <w:overflowPunct/>
              <w:topLinePunct w:val="0"/>
              <w:bidi w:val="0"/>
              <w:adjustRightInd/>
              <w:spacing w:line="560" w:lineRule="exact"/>
              <w:rPr>
                <w:rFonts w:hint="eastAsia"/>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75BF0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59" w:type="dxa"/>
            <w:tcBorders>
              <w:top w:val="single" w:color="auto" w:sz="6" w:space="0"/>
              <w:left w:val="single" w:color="auto" w:sz="12" w:space="0"/>
              <w:bottom w:val="single" w:color="auto" w:sz="6" w:space="0"/>
              <w:right w:val="single" w:color="auto" w:sz="6" w:space="0"/>
            </w:tcBorders>
            <w:vAlign w:val="center"/>
          </w:tcPr>
          <w:p w14:paraId="1BA8543B">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25</w:t>
            </w:r>
          </w:p>
        </w:tc>
        <w:tc>
          <w:tcPr>
            <w:tcW w:w="2263" w:type="dxa"/>
            <w:tcBorders>
              <w:top w:val="single" w:color="auto" w:sz="6" w:space="0"/>
              <w:left w:val="single" w:color="auto" w:sz="6" w:space="0"/>
              <w:bottom w:val="single" w:color="auto" w:sz="6" w:space="0"/>
              <w:right w:val="single" w:color="auto" w:sz="6" w:space="0"/>
            </w:tcBorders>
            <w:vAlign w:val="center"/>
          </w:tcPr>
          <w:p w14:paraId="40D84ED3">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同品牌产品不同投标人的处理方式</w:t>
            </w:r>
          </w:p>
        </w:tc>
        <w:tc>
          <w:tcPr>
            <w:tcW w:w="7557" w:type="dxa"/>
            <w:tcBorders>
              <w:top w:val="single" w:color="auto" w:sz="6" w:space="0"/>
              <w:left w:val="single" w:color="auto" w:sz="6" w:space="0"/>
              <w:bottom w:val="single" w:color="auto" w:sz="6" w:space="0"/>
              <w:right w:val="single" w:color="auto" w:sz="12" w:space="0"/>
            </w:tcBorders>
            <w:vAlign w:val="center"/>
          </w:tcPr>
          <w:p w14:paraId="7C8EFD04">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同品牌产品不同投标人的处理方式：</w:t>
            </w:r>
          </w:p>
          <w:p w14:paraId="539D9C8B">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相同品牌产品且通过资格审查、符合性审查的不同投标人参加同一合同项下投标的，按一家投标人计算，评审后得分最高的同品牌投标人获得中标人推荐资格</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评审得分相同的，由采购人或者采购人委托评标委员会按照招标文件规定的方式确定一个投标人获得中标人推荐资格；招标文件未规定的采取随机抽取方式确定</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其他同品牌投标人不作为中标候选人。</w:t>
            </w:r>
          </w:p>
          <w:p w14:paraId="0F74C077">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非单一产品采购项目，采购人应当根据采购项目技术构成、产品价格比重等合理确定核心产品，并在招标文件中载明。多家投标人提供的核心产品品牌相同的，按前款规定处理。</w:t>
            </w:r>
          </w:p>
          <w:p w14:paraId="4BD433F2">
            <w:pPr>
              <w:pStyle w:val="23"/>
              <w:keepNext w:val="0"/>
              <w:keepLines w:val="0"/>
              <w:pageBreakBefore w:val="0"/>
              <w:kinsoku/>
              <w:wordWrap/>
              <w:overflowPunct/>
              <w:topLinePunct w:val="0"/>
              <w:bidi w:val="0"/>
              <w:adjustRightInd/>
              <w:spacing w:line="560" w:lineRule="exact"/>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按上述条款执行后，有效投标人不</w:t>
            </w:r>
            <w:r>
              <w:rPr>
                <w:rFonts w:hint="eastAsia" w:ascii="仿宋" w:hAnsi="仿宋" w:eastAsia="仿宋" w:cs="仿宋"/>
                <w:color w:val="000000" w:themeColor="text1"/>
                <w:sz w:val="24"/>
                <w:szCs w:val="24"/>
                <w:highlight w:val="none"/>
                <w:lang w:val="en-US" w:eastAsia="zh-CN"/>
                <w14:textFill>
                  <w14:solidFill>
                    <w14:schemeClr w14:val="tx1"/>
                  </w14:solidFill>
                </w14:textFill>
              </w:rPr>
              <w:t>足</w:t>
            </w:r>
            <w:r>
              <w:rPr>
                <w:rFonts w:hint="eastAsia" w:ascii="仿宋" w:hAnsi="仿宋" w:eastAsia="仿宋" w:cs="仿宋"/>
                <w:color w:val="000000" w:themeColor="text1"/>
                <w:sz w:val="24"/>
                <w:szCs w:val="24"/>
                <w:highlight w:val="none"/>
                <w14:textFill>
                  <w14:solidFill>
                    <w14:schemeClr w14:val="tx1"/>
                  </w14:solidFill>
                </w14:textFill>
              </w:rPr>
              <w:t>3家的，本项目应予废标。</w:t>
            </w:r>
          </w:p>
        </w:tc>
      </w:tr>
      <w:tr w14:paraId="0F27B3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959" w:type="dxa"/>
            <w:vMerge w:val="restart"/>
            <w:tcBorders>
              <w:top w:val="single" w:color="auto" w:sz="6" w:space="0"/>
              <w:left w:val="single" w:color="auto" w:sz="12" w:space="0"/>
              <w:right w:val="single" w:color="auto" w:sz="6" w:space="0"/>
            </w:tcBorders>
            <w:vAlign w:val="center"/>
          </w:tcPr>
          <w:p w14:paraId="50199B7B">
            <w:pPr>
              <w:pStyle w:val="11"/>
              <w:keepNext w:val="0"/>
              <w:keepLines w:val="0"/>
              <w:pageBreakBefore w:val="0"/>
              <w:kinsoku/>
              <w:wordWrap/>
              <w:overflowPunct/>
              <w:topLinePunct w:val="0"/>
              <w:bidi w:val="0"/>
              <w:adjustRightInd/>
              <w:spacing w:line="560" w:lineRule="exact"/>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26</w:t>
            </w:r>
          </w:p>
        </w:tc>
        <w:tc>
          <w:tcPr>
            <w:tcW w:w="2263" w:type="dxa"/>
            <w:vMerge w:val="restart"/>
            <w:tcBorders>
              <w:top w:val="single" w:color="auto" w:sz="6" w:space="0"/>
              <w:left w:val="single" w:color="auto" w:sz="6" w:space="0"/>
              <w:right w:val="single" w:color="auto" w:sz="6" w:space="0"/>
            </w:tcBorders>
            <w:vAlign w:val="center"/>
          </w:tcPr>
          <w:p w14:paraId="468B1CEB">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补充条款</w:t>
            </w:r>
          </w:p>
        </w:tc>
        <w:tc>
          <w:tcPr>
            <w:tcW w:w="7557" w:type="dxa"/>
            <w:tcBorders>
              <w:top w:val="single" w:color="auto" w:sz="6" w:space="0"/>
              <w:left w:val="single" w:color="auto" w:sz="6" w:space="0"/>
              <w:bottom w:val="single" w:color="auto" w:sz="4" w:space="0"/>
              <w:right w:val="single" w:color="auto" w:sz="12" w:space="0"/>
            </w:tcBorders>
            <w:vAlign w:val="center"/>
          </w:tcPr>
          <w:p w14:paraId="7E572215">
            <w:pPr>
              <w:keepNext w:val="0"/>
              <w:keepLines w:val="0"/>
              <w:pageBreakBefore w:val="0"/>
              <w:widowControl w:val="0"/>
              <w:kinsoku/>
              <w:wordWrap/>
              <w:overflowPunct/>
              <w:topLinePunct w:val="0"/>
              <w:bidi w:val="0"/>
              <w:adjustRightInd/>
              <w:snapToGrid/>
              <w:spacing w:line="560" w:lineRule="exact"/>
              <w:ind w:left="0" w:leftChars="0"/>
              <w:textAlignment w:val="auto"/>
              <w:rPr>
                <w:rFonts w:hint="eastAsia" w:ascii="仿宋" w:hAnsi="仿宋" w:eastAsia="仿宋" w:cs="仿宋"/>
                <w:b w:val="0"/>
                <w:bCs w:val="0"/>
                <w:color w:val="000000" w:themeColor="text1"/>
                <w:kern w:val="0"/>
                <w:sz w:val="24"/>
                <w:szCs w:val="24"/>
                <w:highlight w:val="none"/>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补充条款1：</w:t>
            </w:r>
            <w:r>
              <w:rPr>
                <w:rFonts w:hint="eastAsia" w:ascii="仿宋" w:hAnsi="仿宋" w:eastAsia="仿宋" w:cs="仿宋"/>
                <w:b w:val="0"/>
                <w:bCs w:val="0"/>
                <w:color w:val="000000" w:themeColor="text1"/>
                <w:kern w:val="0"/>
                <w:sz w:val="24"/>
                <w:szCs w:val="24"/>
                <w:highlight w:val="none"/>
                <w14:textFill>
                  <w14:solidFill>
                    <w14:schemeClr w14:val="tx1"/>
                  </w14:solidFill>
                </w14:textFill>
              </w:rPr>
              <w:t>异常低价预防措施</w:t>
            </w:r>
          </w:p>
          <w:p w14:paraId="1C7654D1">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根据《关于推动解决政府采购异常低价问题的通知》（财库〔2026〕2号），政府采购评审中出现下列情形之一的，</w:t>
            </w:r>
            <w:r>
              <w:rPr>
                <w:rFonts w:hint="eastAsia" w:ascii="仿宋" w:hAnsi="仿宋" w:eastAsia="仿宋" w:cs="仿宋"/>
                <w:color w:val="000000" w:themeColor="text1"/>
                <w:sz w:val="24"/>
                <w:szCs w:val="24"/>
                <w:highlight w:val="none"/>
                <w:lang w:eastAsia="zh-CN"/>
                <w14:textFill>
                  <w14:solidFill>
                    <w14:schemeClr w14:val="tx1"/>
                  </w14:solidFill>
                </w14:textFill>
              </w:rPr>
              <w:t>评标委员会</w:t>
            </w:r>
            <w:r>
              <w:rPr>
                <w:rFonts w:hint="eastAsia" w:ascii="仿宋" w:hAnsi="仿宋" w:eastAsia="仿宋" w:cs="仿宋"/>
                <w:color w:val="000000" w:themeColor="text1"/>
                <w:sz w:val="24"/>
                <w:szCs w:val="24"/>
                <w:highlight w:val="none"/>
                <w14:textFill>
                  <w14:solidFill>
                    <w14:schemeClr w14:val="tx1"/>
                  </w14:solidFill>
                </w14:textFill>
              </w:rPr>
              <w:t>应当启动异常低价投标（响应）审查程序：</w:t>
            </w:r>
          </w:p>
          <w:p w14:paraId="1C1E1E4C">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（1）投标（响应）报价低于全部通过符合性审查供应商投标（响应）报价平均值50%的，即投标（响应）报价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bookmarkStart w:id="591" w:name="_GoBack"/>
            <w:bookmarkEnd w:id="591"/>
            <w:r>
              <w:rPr>
                <w:rFonts w:hint="eastAsia" w:ascii="仿宋" w:hAnsi="仿宋" w:eastAsia="仿宋" w:cs="仿宋"/>
                <w:color w:val="000000" w:themeColor="text1"/>
                <w:sz w:val="24"/>
                <w:szCs w:val="24"/>
                <w:highlight w:val="none"/>
                <w14:textFill>
                  <w14:solidFill>
                    <w14:schemeClr w14:val="tx1"/>
                  </w14:solidFill>
                </w14:textFill>
              </w:rPr>
              <w:t>全部通过符合性审查供应商投标（响应）报价平均值×50%；</w:t>
            </w:r>
          </w:p>
          <w:p w14:paraId="21C2F8F5">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（2）投标（响应）报价低于通过符合性审查的次低报价供应商投标（响应）报价50%的，即投标（响应）报价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通过符合性审查的次低报价供应商投标（响应）报价×50%；</w:t>
            </w:r>
          </w:p>
          <w:p w14:paraId="41171812">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（3）投标（响应）报价低于采购项目最高限价45%的，即投标（响应）报价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采购项目最高限价×45%；</w:t>
            </w:r>
          </w:p>
          <w:p w14:paraId="5AB93D24">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评审委员会基于专业判断，认为供应商报价过低，有可能影响产品质量或者不能诚信履约的其他情形。 </w:t>
            </w:r>
          </w:p>
          <w:p w14:paraId="36C97A14">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相关法律法规对供应商报价有规定的，从其规定。</w:t>
            </w:r>
          </w:p>
          <w:p w14:paraId="503D80E9">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评审委员会启动异常低价投标（响应）审查后，属于前述第1项至第4项情形的，应当要求相关供应商在评审现场合理的时间内对投标（响应）价格作出解释</w:t>
            </w:r>
            <w:r>
              <w:rPr>
                <w:rFonts w:hint="eastAsia" w:ascii="仿宋" w:hAnsi="仿宋" w:eastAsia="仿宋" w:cs="仿宋"/>
                <w:color w:val="000000" w:themeColor="text1"/>
                <w:sz w:val="24"/>
                <w:szCs w:val="24"/>
                <w:highlight w:val="none"/>
                <w:lang w:eastAsia="zh-CN"/>
                <w14:textFill>
                  <w14:solidFill>
                    <w14:schemeClr w14:val="tx1"/>
                  </w14:solidFill>
                </w14:textFill>
              </w:rPr>
              <w:t>，并</w:t>
            </w:r>
            <w:r>
              <w:rPr>
                <w:rFonts w:hint="eastAsia" w:ascii="仿宋" w:hAnsi="仿宋" w:eastAsia="仿宋" w:cs="仿宋"/>
                <w:color w:val="000000" w:themeColor="text1"/>
                <w:sz w:val="24"/>
                <w:szCs w:val="24"/>
                <w:highlight w:val="none"/>
                <w14:textFill>
                  <w14:solidFill>
                    <w14:schemeClr w14:val="tx1"/>
                  </w14:solidFill>
                </w14:textFill>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62E8283">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24BEBA6">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7138C8D">
            <w:pPr>
              <w:pStyle w:val="23"/>
              <w:keepNext w:val="0"/>
              <w:keepLines w:val="0"/>
              <w:pageBreakBefore w:val="0"/>
              <w:kinsoku/>
              <w:wordWrap/>
              <w:overflowPunct/>
              <w:topLinePunct w:val="0"/>
              <w:bidi w:val="0"/>
              <w:adjustRightInd/>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tc>
      </w:tr>
      <w:tr w14:paraId="72A270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8" w:hRule="atLeast"/>
          <w:jc w:val="center"/>
        </w:trPr>
        <w:tc>
          <w:tcPr>
            <w:tcW w:w="959" w:type="dxa"/>
            <w:vMerge w:val="continue"/>
            <w:tcBorders>
              <w:left w:val="single" w:color="auto" w:sz="12" w:space="0"/>
              <w:right w:val="single" w:color="auto" w:sz="6" w:space="0"/>
            </w:tcBorders>
            <w:vAlign w:val="center"/>
          </w:tcPr>
          <w:p w14:paraId="64A19BFD">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2263" w:type="dxa"/>
            <w:vMerge w:val="continue"/>
            <w:tcBorders>
              <w:left w:val="single" w:color="auto" w:sz="6" w:space="0"/>
              <w:right w:val="single" w:color="auto" w:sz="6" w:space="0"/>
            </w:tcBorders>
            <w:vAlign w:val="center"/>
          </w:tcPr>
          <w:p w14:paraId="077F9F5E">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557" w:type="dxa"/>
            <w:tcBorders>
              <w:top w:val="single" w:color="auto" w:sz="4" w:space="0"/>
              <w:left w:val="single" w:color="auto" w:sz="6" w:space="0"/>
              <w:bottom w:val="single" w:color="auto" w:sz="4" w:space="0"/>
              <w:right w:val="single" w:color="auto" w:sz="12" w:space="0"/>
            </w:tcBorders>
            <w:vAlign w:val="center"/>
          </w:tcPr>
          <w:p w14:paraId="206FFFC8">
            <w:pPr>
              <w:pStyle w:val="23"/>
              <w:keepNext w:val="0"/>
              <w:keepLines w:val="0"/>
              <w:pageBreakBefore w:val="0"/>
              <w:kinsoku/>
              <w:wordWrap/>
              <w:overflowPunct/>
              <w:topLinePunct w:val="0"/>
              <w:bidi w:val="0"/>
              <w:adjustRightInd/>
              <w:spacing w:line="560" w:lineRule="exact"/>
              <w:rPr>
                <w:rFonts w:hint="eastAsia" w:ascii="仿宋" w:hAnsi="仿宋" w:eastAsia="仿宋" w:cs="仿宋"/>
                <w:b w:val="0"/>
                <w:bCs w:val="0"/>
                <w:color w:val="000000" w:themeColor="text1"/>
                <w:kern w:val="0"/>
                <w:sz w:val="24"/>
                <w:szCs w:val="24"/>
                <w:highlight w:val="none"/>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补充条款2：</w:t>
            </w:r>
            <w:r>
              <w:rPr>
                <w:rFonts w:hint="eastAsia" w:ascii="仿宋" w:hAnsi="仿宋" w:eastAsia="仿宋" w:cs="仿宋"/>
                <w:b w:val="0"/>
                <w:bCs w:val="0"/>
                <w:color w:val="000000" w:themeColor="text1"/>
                <w:kern w:val="0"/>
                <w:sz w:val="24"/>
                <w:szCs w:val="24"/>
                <w:highlight w:val="none"/>
                <w14:textFill>
                  <w14:solidFill>
                    <w14:schemeClr w14:val="tx1"/>
                  </w14:solidFill>
                </w14:textFill>
              </w:rPr>
              <w:t xml:space="preserve">依据《政府采购促进中小企业发展管理办法》（财库〔2020〕46号）规定享受扶持政策获得政府采购合同的，小微企业不得将合同分包给大中型企业，中型企业不得将合同分包给大型企业。 </w:t>
            </w:r>
          </w:p>
        </w:tc>
      </w:tr>
      <w:tr w14:paraId="68183A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13" w:hRule="atLeast"/>
          <w:jc w:val="center"/>
        </w:trPr>
        <w:tc>
          <w:tcPr>
            <w:tcW w:w="959" w:type="dxa"/>
            <w:vMerge w:val="continue"/>
            <w:tcBorders>
              <w:left w:val="single" w:color="auto" w:sz="12" w:space="0"/>
              <w:right w:val="single" w:color="auto" w:sz="6" w:space="0"/>
            </w:tcBorders>
            <w:vAlign w:val="center"/>
          </w:tcPr>
          <w:p w14:paraId="6693E4D8">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2263" w:type="dxa"/>
            <w:vMerge w:val="continue"/>
            <w:tcBorders>
              <w:left w:val="single" w:color="auto" w:sz="6" w:space="0"/>
              <w:right w:val="single" w:color="auto" w:sz="6" w:space="0"/>
            </w:tcBorders>
            <w:vAlign w:val="center"/>
          </w:tcPr>
          <w:p w14:paraId="407376C3">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557" w:type="dxa"/>
            <w:tcBorders>
              <w:top w:val="single" w:color="auto" w:sz="4" w:space="0"/>
              <w:left w:val="single" w:color="auto" w:sz="6" w:space="0"/>
              <w:bottom w:val="single" w:color="auto" w:sz="4" w:space="0"/>
              <w:right w:val="single" w:color="auto" w:sz="12" w:space="0"/>
            </w:tcBorders>
            <w:vAlign w:val="center"/>
          </w:tcPr>
          <w:p w14:paraId="2E28D748">
            <w:pPr>
              <w:pStyle w:val="23"/>
              <w:keepNext w:val="0"/>
              <w:keepLines w:val="0"/>
              <w:pageBreakBefore w:val="0"/>
              <w:kinsoku/>
              <w:wordWrap/>
              <w:overflowPunct/>
              <w:topLinePunct w:val="0"/>
              <w:bidi w:val="0"/>
              <w:adjustRightInd/>
              <w:spacing w:line="560" w:lineRule="exact"/>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补充条款3：</w:t>
            </w:r>
            <w:r>
              <w:rPr>
                <w:rFonts w:hint="eastAsia" w:ascii="仿宋" w:hAnsi="仿宋" w:eastAsia="仿宋" w:cs="仿宋"/>
                <w:b w:val="0"/>
                <w:bCs w:val="0"/>
                <w:color w:val="000000" w:themeColor="text1"/>
                <w:kern w:val="0"/>
                <w:sz w:val="24"/>
                <w:szCs w:val="24"/>
                <w:highlight w:val="none"/>
                <w14:textFill>
                  <w14:solidFill>
                    <w14:schemeClr w14:val="tx1"/>
                  </w14:solidFill>
                </w14:textFill>
              </w:rPr>
              <w:t>根据昆监管联发〔2014〕3号文的精神，中标人在领取中标通知书前，采购代理机构将查询中标企业、法定代表人无行贿犯罪记录</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kern w:val="0"/>
                <w:sz w:val="24"/>
                <w:szCs w:val="24"/>
                <w:highlight w:val="none"/>
                <w14:textFill>
                  <w14:solidFill>
                    <w14:schemeClr w14:val="tx1"/>
                  </w14:solidFill>
                </w14:textFill>
              </w:rPr>
              <w:t>中国裁判文书网查询截图)，如查询有行贿犯罪记录的，取消其中标资格。</w:t>
            </w:r>
          </w:p>
        </w:tc>
      </w:tr>
      <w:tr w14:paraId="438821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3" w:hRule="atLeast"/>
          <w:jc w:val="center"/>
        </w:trPr>
        <w:tc>
          <w:tcPr>
            <w:tcW w:w="959" w:type="dxa"/>
            <w:vMerge w:val="continue"/>
            <w:tcBorders>
              <w:left w:val="single" w:color="auto" w:sz="12" w:space="0"/>
              <w:right w:val="single" w:color="auto" w:sz="6" w:space="0"/>
            </w:tcBorders>
            <w:vAlign w:val="center"/>
          </w:tcPr>
          <w:p w14:paraId="0EB61D17">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2263" w:type="dxa"/>
            <w:vMerge w:val="continue"/>
            <w:tcBorders>
              <w:left w:val="single" w:color="auto" w:sz="6" w:space="0"/>
              <w:right w:val="single" w:color="auto" w:sz="6" w:space="0"/>
            </w:tcBorders>
            <w:vAlign w:val="center"/>
          </w:tcPr>
          <w:p w14:paraId="40452BF3">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557" w:type="dxa"/>
            <w:tcBorders>
              <w:top w:val="single" w:color="auto" w:sz="4" w:space="0"/>
              <w:left w:val="single" w:color="auto" w:sz="6" w:space="0"/>
              <w:bottom w:val="single" w:color="auto" w:sz="4" w:space="0"/>
              <w:right w:val="single" w:color="auto" w:sz="12" w:space="0"/>
            </w:tcBorders>
            <w:vAlign w:val="center"/>
          </w:tcPr>
          <w:p w14:paraId="016E74F7">
            <w:pPr>
              <w:widowControl/>
              <w:spacing w:line="560" w:lineRule="exact"/>
              <w:jc w:val="left"/>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补充条款4：本国产品</w:t>
            </w:r>
          </w:p>
          <w:p w14:paraId="1A375FF0">
            <w:pPr>
              <w:widowControl/>
              <w:spacing w:line="560" w:lineRule="exact"/>
              <w:jc w:val="left"/>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1）根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9973B75">
            <w:pPr>
              <w:pStyle w:val="23"/>
              <w:keepNext w:val="0"/>
              <w:keepLines w:val="0"/>
              <w:pageBreakBefore w:val="0"/>
              <w:kinsoku/>
              <w:wordWrap/>
              <w:overflowPunct/>
              <w:topLinePunct w:val="0"/>
              <w:bidi w:val="0"/>
              <w:adjustRightInd/>
              <w:spacing w:line="560" w:lineRule="exact"/>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2）供应商出具符合要求的《声明函》或有关证明文件的，该产品视为本国产品。供应商提供虚假《声明函》、虚假证明文件谋取中标、成交的，依照《中华人民共和国政府采购法》等法律法规规定追究相应责任。</w:t>
            </w:r>
          </w:p>
        </w:tc>
      </w:tr>
      <w:tr w14:paraId="7BC3E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2" w:hRule="atLeast"/>
          <w:jc w:val="center"/>
        </w:trPr>
        <w:tc>
          <w:tcPr>
            <w:tcW w:w="959" w:type="dxa"/>
            <w:vMerge w:val="continue"/>
            <w:tcBorders>
              <w:left w:val="single" w:color="auto" w:sz="12" w:space="0"/>
              <w:bottom w:val="single" w:color="auto" w:sz="12" w:space="0"/>
              <w:right w:val="single" w:color="auto" w:sz="6" w:space="0"/>
            </w:tcBorders>
            <w:vAlign w:val="center"/>
          </w:tcPr>
          <w:p w14:paraId="4AB54AEF">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2263" w:type="dxa"/>
            <w:vMerge w:val="continue"/>
            <w:tcBorders>
              <w:left w:val="single" w:color="auto" w:sz="6" w:space="0"/>
              <w:bottom w:val="single" w:color="auto" w:sz="12" w:space="0"/>
              <w:right w:val="single" w:color="auto" w:sz="6" w:space="0"/>
            </w:tcBorders>
            <w:vAlign w:val="center"/>
          </w:tcPr>
          <w:p w14:paraId="3315969F">
            <w:pPr>
              <w:pStyle w:val="11"/>
              <w:keepNext w:val="0"/>
              <w:keepLines w:val="0"/>
              <w:pageBreakBefore w:val="0"/>
              <w:kinsoku/>
              <w:wordWrap/>
              <w:overflowPunct/>
              <w:topLinePunct w:val="0"/>
              <w:bidi w:val="0"/>
              <w:adjustRightInd/>
              <w:spacing w:line="560" w:lineRule="exact"/>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p>
        </w:tc>
        <w:tc>
          <w:tcPr>
            <w:tcW w:w="7557" w:type="dxa"/>
            <w:tcBorders>
              <w:top w:val="single" w:color="auto" w:sz="4" w:space="0"/>
              <w:left w:val="single" w:color="auto" w:sz="6" w:space="0"/>
              <w:bottom w:val="single" w:color="auto" w:sz="12" w:space="0"/>
              <w:right w:val="single" w:color="auto" w:sz="12" w:space="0"/>
            </w:tcBorders>
            <w:vAlign w:val="center"/>
          </w:tcPr>
          <w:p w14:paraId="159EFAB5">
            <w:pPr>
              <w:pStyle w:val="23"/>
              <w:keepNext w:val="0"/>
              <w:keepLines w:val="0"/>
              <w:pageBreakBefore w:val="0"/>
              <w:kinsoku/>
              <w:wordWrap/>
              <w:overflowPunct/>
              <w:topLinePunct w:val="0"/>
              <w:bidi w:val="0"/>
              <w:adjustRightInd/>
              <w:spacing w:line="560" w:lineRule="exact"/>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补充条款5：</w:t>
            </w:r>
            <w:r>
              <w:rPr>
                <w:rFonts w:hint="eastAsia" w:ascii="仿宋" w:hAnsi="仿宋" w:eastAsia="仿宋" w:cs="仿宋"/>
                <w:b w:val="0"/>
                <w:bCs w:val="0"/>
                <w:color w:val="000000" w:themeColor="text1"/>
                <w:kern w:val="0"/>
                <w:sz w:val="24"/>
                <w:szCs w:val="24"/>
                <w:highlight w:val="none"/>
                <w14:textFill>
                  <w14:solidFill>
                    <w14:schemeClr w14:val="tx1"/>
                  </w14:solidFill>
                </w14:textFill>
              </w:rPr>
              <w:t>中标后须提交的投标文件：中标人须在领取中标通知书时须提供</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b w:val="0"/>
                <w:bCs w:val="0"/>
                <w:color w:val="000000" w:themeColor="text1"/>
                <w:kern w:val="0"/>
                <w:sz w:val="24"/>
                <w:szCs w:val="24"/>
                <w:highlight w:val="none"/>
                <w14:textFill>
                  <w14:solidFill>
                    <w14:schemeClr w14:val="tx1"/>
                  </w14:solidFill>
                </w14:textFill>
              </w:rPr>
              <w:t>份与</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政采云系统</w:t>
            </w:r>
            <w:r>
              <w:rPr>
                <w:rFonts w:hint="eastAsia" w:ascii="仿宋" w:hAnsi="仿宋" w:eastAsia="仿宋" w:cs="仿宋"/>
                <w:b w:val="0"/>
                <w:bCs w:val="0"/>
                <w:color w:val="000000" w:themeColor="text1"/>
                <w:kern w:val="0"/>
                <w:sz w:val="24"/>
                <w:szCs w:val="24"/>
                <w:highlight w:val="none"/>
                <w14:textFill>
                  <w14:solidFill>
                    <w14:schemeClr w14:val="tx1"/>
                  </w14:solidFill>
                </w14:textFill>
              </w:rPr>
              <w:t>上传的电子投标文件完全一致的纸质标书（编好页码，1份需彩打），以供采购人存档。</w:t>
            </w:r>
          </w:p>
        </w:tc>
      </w:tr>
    </w:tbl>
    <w:p w14:paraId="19CDDD37">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br w:type="page"/>
      </w:r>
      <w:bookmarkStart w:id="48" w:name="_Toc431301610"/>
      <w:bookmarkStart w:id="49" w:name="_Toc294873692"/>
      <w:bookmarkStart w:id="50" w:name="_Toc295"/>
      <w:bookmarkStart w:id="51" w:name="_Toc235935105"/>
      <w:bookmarkStart w:id="52" w:name="_Toc432513059"/>
      <w:bookmarkStart w:id="53" w:name="_Toc9452"/>
      <w:bookmarkStart w:id="54" w:name="_Toc472085648"/>
      <w:bookmarkStart w:id="55" w:name="_Toc502065653"/>
      <w:bookmarkStart w:id="56" w:name="_Toc469305979"/>
      <w:bookmarkStart w:id="57" w:name="_Toc432514188"/>
      <w:bookmarkStart w:id="58" w:name="_Toc502065567"/>
      <w:r>
        <w:rPr>
          <w:rFonts w:hint="eastAsia" w:ascii="方正小标宋_GBK" w:hAnsi="方正小标宋_GBK" w:eastAsia="方正小标宋_GBK" w:cs="方正小标宋_GBK"/>
          <w:color w:val="000000" w:themeColor="text1"/>
          <w14:textFill>
            <w14:solidFill>
              <w14:schemeClr w14:val="tx1"/>
            </w14:solidFill>
          </w14:textFill>
        </w:rPr>
        <w:t>一、总   则</w:t>
      </w:r>
      <w:bookmarkEnd w:id="48"/>
      <w:bookmarkEnd w:id="49"/>
      <w:bookmarkEnd w:id="50"/>
      <w:bookmarkEnd w:id="51"/>
      <w:bookmarkEnd w:id="52"/>
      <w:bookmarkEnd w:id="53"/>
      <w:bookmarkEnd w:id="54"/>
      <w:bookmarkEnd w:id="55"/>
      <w:bookmarkEnd w:id="56"/>
      <w:bookmarkEnd w:id="57"/>
      <w:bookmarkEnd w:id="58"/>
    </w:p>
    <w:p w14:paraId="4644F647">
      <w:pPr>
        <w:pStyle w:val="4"/>
        <w:pageBreakBefore w:val="0"/>
        <w:kinsoku/>
        <w:wordWrap/>
        <w:overflowPunct/>
        <w:topLinePunct w:val="0"/>
        <w:bidi w:val="0"/>
        <w:spacing w:before="0" w:after="0" w:line="560" w:lineRule="exact"/>
        <w:ind w:left="0" w:leftChars="0"/>
        <w:rPr>
          <w:rFonts w:hint="eastAsia" w:ascii="仿宋" w:hAnsi="仿宋" w:eastAsia="仿宋" w:cs="仿宋"/>
          <w:color w:val="000000" w:themeColor="text1"/>
          <w:sz w:val="24"/>
          <w:szCs w:val="24"/>
          <w14:textFill>
            <w14:solidFill>
              <w14:schemeClr w14:val="tx1"/>
            </w14:solidFill>
          </w14:textFill>
        </w:rPr>
      </w:pPr>
      <w:bookmarkStart w:id="59" w:name="_Toc502065654"/>
      <w:bookmarkStart w:id="60" w:name="_Toc432514189"/>
      <w:bookmarkStart w:id="61" w:name="_Toc469305980"/>
      <w:bookmarkStart w:id="62" w:name="_Toc502065568"/>
      <w:bookmarkStart w:id="63" w:name="_Toc2688478"/>
      <w:bookmarkStart w:id="64" w:name="_Toc12587"/>
      <w:bookmarkStart w:id="65" w:name="_Toc472085649"/>
      <w:bookmarkStart w:id="66" w:name="_Toc431301611"/>
      <w:bookmarkStart w:id="67" w:name="_Toc235935106"/>
      <w:bookmarkStart w:id="68" w:name="_Toc294873693"/>
      <w:bookmarkStart w:id="69" w:name="_Toc432513060"/>
      <w:bookmarkStart w:id="70" w:name="_Toc161543104"/>
      <w:r>
        <w:rPr>
          <w:rFonts w:hint="eastAsia" w:ascii="仿宋" w:hAnsi="仿宋" w:eastAsia="仿宋" w:cs="仿宋"/>
          <w:color w:val="000000" w:themeColor="text1"/>
          <w:sz w:val="24"/>
          <w:szCs w:val="24"/>
          <w14:textFill>
            <w14:solidFill>
              <w14:schemeClr w14:val="tx1"/>
            </w14:solidFill>
          </w14:textFill>
        </w:rPr>
        <w:t>1、项目概况</w:t>
      </w:r>
      <w:bookmarkEnd w:id="59"/>
      <w:bookmarkEnd w:id="60"/>
      <w:bookmarkEnd w:id="61"/>
      <w:bookmarkEnd w:id="62"/>
      <w:bookmarkEnd w:id="63"/>
      <w:bookmarkEnd w:id="64"/>
      <w:bookmarkEnd w:id="65"/>
      <w:bookmarkEnd w:id="66"/>
      <w:bookmarkEnd w:id="67"/>
      <w:bookmarkEnd w:id="68"/>
      <w:bookmarkEnd w:id="69"/>
    </w:p>
    <w:p w14:paraId="26152912">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 项目名称：见“投标人须知前附表”第</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项规定。</w:t>
      </w:r>
    </w:p>
    <w:p w14:paraId="2BCABF39">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 项目内容：详见第三章招标内容及具体要求。</w:t>
      </w:r>
    </w:p>
    <w:p w14:paraId="3FFFAE3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w:t>
      </w:r>
      <w:r>
        <w:rPr>
          <w:rFonts w:hint="eastAsia" w:ascii="仿宋" w:hAnsi="仿宋" w:eastAsia="仿宋" w:cs="仿宋"/>
          <w:color w:val="000000" w:themeColor="text1"/>
          <w:sz w:val="24"/>
          <w:szCs w:val="24"/>
          <w:lang w:val="en-US" w:eastAsia="zh-CN"/>
          <w14:textFill>
            <w14:solidFill>
              <w14:schemeClr w14:val="tx1"/>
            </w14:solidFill>
          </w14:textFill>
        </w:rPr>
        <w:t>交货要求</w:t>
      </w:r>
      <w:r>
        <w:rPr>
          <w:rFonts w:hint="eastAsia" w:ascii="仿宋" w:hAnsi="仿宋" w:eastAsia="仿宋" w:cs="仿宋"/>
          <w:color w:val="000000" w:themeColor="text1"/>
          <w:sz w:val="24"/>
          <w:szCs w:val="24"/>
          <w14:textFill>
            <w14:solidFill>
              <w14:schemeClr w14:val="tx1"/>
            </w14:solidFill>
          </w14:textFill>
        </w:rPr>
        <w:t>：见“投标人须知前附表”第</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项规定。</w:t>
      </w:r>
    </w:p>
    <w:p w14:paraId="136E2F87">
      <w:pPr>
        <w:pStyle w:val="4"/>
        <w:pageBreakBefore w:val="0"/>
        <w:kinsoku/>
        <w:wordWrap/>
        <w:overflowPunct/>
        <w:topLinePunct w:val="0"/>
        <w:bidi w:val="0"/>
        <w:spacing w:before="0" w:after="0" w:line="560" w:lineRule="exact"/>
        <w:ind w:left="0" w:leftChars="0"/>
        <w:rPr>
          <w:rFonts w:hint="eastAsia" w:ascii="仿宋" w:hAnsi="仿宋" w:eastAsia="仿宋" w:cs="仿宋"/>
          <w:color w:val="000000" w:themeColor="text1"/>
          <w:sz w:val="24"/>
          <w:szCs w:val="24"/>
          <w14:textFill>
            <w14:solidFill>
              <w14:schemeClr w14:val="tx1"/>
            </w14:solidFill>
          </w14:textFill>
        </w:rPr>
      </w:pPr>
      <w:bookmarkStart w:id="71" w:name="_Toc469305981"/>
      <w:bookmarkStart w:id="72" w:name="_Toc235935107"/>
      <w:bookmarkStart w:id="73" w:name="_Toc431301612"/>
      <w:bookmarkStart w:id="74" w:name="_Toc432513061"/>
      <w:bookmarkStart w:id="75" w:name="_Toc235940946"/>
      <w:bookmarkStart w:id="76" w:name="_Toc2688479"/>
      <w:bookmarkStart w:id="77" w:name="_Toc472085650"/>
      <w:bookmarkStart w:id="78" w:name="_Toc502065569"/>
      <w:bookmarkStart w:id="79" w:name="_Toc3881"/>
      <w:bookmarkStart w:id="80" w:name="_Toc432514190"/>
      <w:bookmarkStart w:id="81" w:name="_Toc502065655"/>
      <w:bookmarkStart w:id="82" w:name="_Toc294873694"/>
      <w:r>
        <w:rPr>
          <w:rFonts w:hint="eastAsia" w:ascii="仿宋" w:hAnsi="仿宋" w:eastAsia="仿宋" w:cs="仿宋"/>
          <w:color w:val="000000" w:themeColor="text1"/>
          <w:sz w:val="24"/>
          <w:szCs w:val="24"/>
          <w14:textFill>
            <w14:solidFill>
              <w14:schemeClr w14:val="tx1"/>
            </w14:solidFill>
          </w14:textFill>
        </w:rPr>
        <w:t>2、合格的投标人</w:t>
      </w:r>
      <w:bookmarkEnd w:id="71"/>
      <w:bookmarkEnd w:id="72"/>
      <w:bookmarkEnd w:id="73"/>
      <w:bookmarkEnd w:id="74"/>
      <w:bookmarkEnd w:id="75"/>
      <w:bookmarkEnd w:id="76"/>
      <w:bookmarkEnd w:id="77"/>
      <w:bookmarkEnd w:id="78"/>
      <w:bookmarkEnd w:id="79"/>
      <w:bookmarkEnd w:id="80"/>
      <w:bookmarkEnd w:id="81"/>
      <w:bookmarkEnd w:id="82"/>
    </w:p>
    <w:p w14:paraId="0FD87FC5">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bookmarkStart w:id="83" w:name="_Toc5240"/>
      <w:bookmarkStart w:id="84" w:name="_Toc235935109"/>
      <w:bookmarkStart w:id="85" w:name="_Toc432513064"/>
      <w:bookmarkStart w:id="86" w:name="_Toc294873696"/>
      <w:bookmarkStart w:id="87" w:name="_Toc2688482"/>
      <w:bookmarkStart w:id="88" w:name="_Toc502065658"/>
      <w:bookmarkStart w:id="89" w:name="_Toc472085653"/>
      <w:bookmarkStart w:id="90" w:name="_Toc431301615"/>
      <w:bookmarkStart w:id="91" w:name="_Toc3902"/>
      <w:bookmarkStart w:id="92" w:name="_Toc469305984"/>
      <w:bookmarkStart w:id="93" w:name="_Toc502065572"/>
      <w:bookmarkStart w:id="94" w:name="_Toc432514193"/>
      <w:bookmarkStart w:id="95" w:name="_Toc235935108"/>
      <w:bookmarkStart w:id="96" w:name="_Toc502065570"/>
      <w:bookmarkStart w:id="97" w:name="_Toc469305982"/>
      <w:bookmarkStart w:id="98" w:name="_Toc294873695"/>
      <w:bookmarkStart w:id="99" w:name="_Toc431301613"/>
      <w:bookmarkStart w:id="100" w:name="_Toc432514191"/>
      <w:bookmarkStart w:id="101" w:name="_Toc472085651"/>
      <w:bookmarkStart w:id="102" w:name="_Toc2688480"/>
      <w:bookmarkStart w:id="103" w:name="_Toc432513062"/>
      <w:bookmarkStart w:id="104" w:name="_Toc502065656"/>
      <w:r>
        <w:rPr>
          <w:rFonts w:hint="eastAsia" w:ascii="仿宋" w:hAnsi="仿宋" w:eastAsia="仿宋" w:cs="仿宋"/>
          <w:color w:val="000000" w:themeColor="text1"/>
          <w:sz w:val="24"/>
          <w:szCs w:val="24"/>
          <w14:textFill>
            <w14:solidFill>
              <w14:schemeClr w14:val="tx1"/>
            </w14:solidFill>
          </w14:textFill>
        </w:rPr>
        <w:t>2.1详见“</w:t>
      </w:r>
      <w:r>
        <w:rPr>
          <w:rFonts w:hint="eastAsia" w:ascii="仿宋" w:hAnsi="仿宋" w:eastAsia="仿宋" w:cs="仿宋"/>
          <w:color w:val="000000" w:themeColor="text1"/>
          <w:sz w:val="24"/>
          <w:szCs w:val="24"/>
          <w:lang w:val="en-US" w:eastAsia="zh-CN"/>
          <w14:textFill>
            <w14:solidFill>
              <w14:schemeClr w14:val="tx1"/>
            </w14:solidFill>
          </w14:textFill>
        </w:rPr>
        <w:t>第一章 招标公告</w:t>
      </w:r>
      <w:r>
        <w:rPr>
          <w:rFonts w:hint="eastAsia" w:ascii="仿宋" w:hAnsi="仿宋" w:eastAsia="仿宋" w:cs="仿宋"/>
          <w:color w:val="000000" w:themeColor="text1"/>
          <w:sz w:val="24"/>
          <w:szCs w:val="24"/>
          <w14:textFill>
            <w14:solidFill>
              <w14:schemeClr w14:val="tx1"/>
            </w14:solidFill>
          </w14:textFill>
        </w:rPr>
        <w:t>”。</w:t>
      </w:r>
    </w:p>
    <w:p w14:paraId="089C559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2.2投标人应遵守国家法律法规按中华人民共和国下列法律法规及行业的有关规定和要求完成本项目服务采购。《中华人民共和国政府采购法</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中华人民共和国政府采购法实施条例》等其他相关法律法规。一旦参加投标，则应承担相关法律责任。</w:t>
      </w:r>
    </w:p>
    <w:p w14:paraId="6776A3D3">
      <w:pPr>
        <w:pStyle w:val="4"/>
        <w:pageBreakBefore w:val="0"/>
        <w:kinsoku/>
        <w:wordWrap/>
        <w:overflowPunct/>
        <w:topLinePunct w:val="0"/>
        <w:bidi w:val="0"/>
        <w:spacing w:before="0" w:after="0"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3、投标费用</w:t>
      </w:r>
      <w:bookmarkEnd w:id="83"/>
    </w:p>
    <w:p w14:paraId="68568A11">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3.1 投标人应承担所有与编写和提交投标文件有关的费用，不论投标结果如何，采购人或采购代理机构在任何情况下均无义务和责任承担任何费用。</w:t>
      </w:r>
    </w:p>
    <w:p w14:paraId="227913F4">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3.2 各中标人应承担中标服务费等。</w:t>
      </w:r>
    </w:p>
    <w:p w14:paraId="63974BDC">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3.3 各投标人自行承担本项目投标过程中的全部费用，采购人和采购代理机构不承担任何费用。</w:t>
      </w:r>
    </w:p>
    <w:p w14:paraId="227BAA72">
      <w:pPr>
        <w:pStyle w:val="4"/>
        <w:pageBreakBefore w:val="0"/>
        <w:kinsoku/>
        <w:wordWrap/>
        <w:overflowPunct/>
        <w:topLinePunct w:val="0"/>
        <w:bidi w:val="0"/>
        <w:spacing w:before="0" w:after="0" w:line="560" w:lineRule="exact"/>
        <w:ind w:left="0" w:leftChars="0"/>
        <w:rPr>
          <w:rFonts w:hint="eastAsia" w:ascii="仿宋" w:hAnsi="仿宋" w:eastAsia="仿宋" w:cs="仿宋"/>
          <w:color w:val="000000" w:themeColor="text1"/>
          <w:sz w:val="24"/>
          <w:szCs w:val="24"/>
          <w14:textFill>
            <w14:solidFill>
              <w14:schemeClr w14:val="tx1"/>
            </w14:solidFill>
          </w14:textFill>
        </w:rPr>
      </w:pPr>
      <w:bookmarkStart w:id="105" w:name="_Toc502065657"/>
      <w:bookmarkStart w:id="106" w:name="_Toc6090"/>
      <w:bookmarkStart w:id="107" w:name="_Toc2688481"/>
      <w:bookmarkStart w:id="108" w:name="_Toc431301614"/>
      <w:bookmarkStart w:id="109" w:name="_Toc472085652"/>
      <w:bookmarkStart w:id="110" w:name="_Toc469305983"/>
      <w:bookmarkStart w:id="111" w:name="_Toc432513063"/>
      <w:bookmarkStart w:id="112" w:name="_Toc502065571"/>
      <w:bookmarkStart w:id="113" w:name="_Toc432514192"/>
      <w:r>
        <w:rPr>
          <w:rFonts w:hint="eastAsia" w:ascii="仿宋" w:hAnsi="仿宋" w:eastAsia="仿宋" w:cs="仿宋"/>
          <w:color w:val="000000" w:themeColor="text1"/>
          <w:sz w:val="24"/>
          <w:szCs w:val="24"/>
          <w14:textFill>
            <w14:solidFill>
              <w14:schemeClr w14:val="tx1"/>
            </w14:solidFill>
          </w14:textFill>
        </w:rPr>
        <w:t>4、质疑与投诉</w:t>
      </w:r>
      <w:bookmarkEnd w:id="105"/>
      <w:bookmarkEnd w:id="106"/>
      <w:bookmarkEnd w:id="107"/>
      <w:bookmarkEnd w:id="108"/>
      <w:bookmarkEnd w:id="109"/>
      <w:bookmarkEnd w:id="110"/>
      <w:bookmarkEnd w:id="111"/>
      <w:bookmarkEnd w:id="112"/>
      <w:bookmarkEnd w:id="113"/>
    </w:p>
    <w:p w14:paraId="62E4AF6B">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4.1质疑</w:t>
      </w:r>
    </w:p>
    <w:p w14:paraId="1D9394D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4.1.1投标人认为招标文件、招标过程和中标结果使自己的合法权益受到损害的，应当在知道或者应知其权益受到损害之日起七个工作日内，以书面形式向下列部门或采购人提出质疑。质疑内容不得含有虚假、恶意成分。提出质疑时应当有明确的请求和必要的证明材料，同时还必须提交相关证据材料和注明事实的确切来源。</w:t>
      </w:r>
    </w:p>
    <w:p w14:paraId="0CC283D3">
      <w:pPr>
        <w:pageBreakBefore w:val="0"/>
        <w:kinsoku/>
        <w:wordWrap/>
        <w:overflowPunct/>
        <w:topLinePunct w:val="0"/>
        <w:bidi w:val="0"/>
        <w:spacing w:line="560" w:lineRule="exact"/>
        <w:ind w:left="0" w:leftChars="0" w:firstLine="480" w:firstLineChars="200"/>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受理质疑部门：</w:t>
      </w:r>
      <w:r>
        <w:rPr>
          <w:rFonts w:hint="eastAsia" w:ascii="仿宋" w:hAnsi="仿宋" w:eastAsia="仿宋" w:cs="仿宋"/>
          <w:b w:val="0"/>
          <w:bCs/>
          <w:color w:val="000000" w:themeColor="text1"/>
          <w:sz w:val="24"/>
          <w:szCs w:val="24"/>
          <w:lang w:eastAsia="zh-CN"/>
          <w14:textFill>
            <w14:solidFill>
              <w14:schemeClr w14:val="tx1"/>
            </w14:solidFill>
          </w14:textFill>
        </w:rPr>
        <w:t>云南鼎辰项目管理咨询有限公司</w:t>
      </w:r>
      <w:r>
        <w:rPr>
          <w:rFonts w:hint="eastAsia" w:ascii="仿宋" w:hAnsi="仿宋" w:eastAsia="仿宋" w:cs="仿宋"/>
          <w:b w:val="0"/>
          <w:bCs/>
          <w:color w:val="000000" w:themeColor="text1"/>
          <w:sz w:val="24"/>
          <w:szCs w:val="24"/>
          <w14:textFill>
            <w14:solidFill>
              <w14:schemeClr w14:val="tx1"/>
            </w14:solidFill>
          </w14:textFill>
        </w:rPr>
        <w:t>；</w:t>
      </w:r>
    </w:p>
    <w:p w14:paraId="4F278269">
      <w:pPr>
        <w:pageBreakBefore w:val="0"/>
        <w:kinsoku/>
        <w:wordWrap/>
        <w:overflowPunct/>
        <w:topLinePunct w:val="0"/>
        <w:bidi w:val="0"/>
        <w:spacing w:line="560" w:lineRule="exact"/>
        <w:ind w:left="0" w:leftChars="0" w:firstLine="480" w:firstLineChars="200"/>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联系电话：0871-64280762；</w:t>
      </w:r>
    </w:p>
    <w:p w14:paraId="5BDFDA4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4.1.2投标人提供的质疑书（如材料中有外文资料应同时附上中文译本）应当包括以下主要内容：</w:t>
      </w:r>
    </w:p>
    <w:p w14:paraId="4C3A64CF">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（1）质疑项目名称；</w:t>
      </w:r>
    </w:p>
    <w:p w14:paraId="063A5F3E">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（2）明确的请求和必要的证明材料；</w:t>
      </w:r>
    </w:p>
    <w:p w14:paraId="1B42CA1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（3）质疑理由及事实依据；</w:t>
      </w:r>
    </w:p>
    <w:p w14:paraId="0AC6BEA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（4）质疑对象；</w:t>
      </w:r>
    </w:p>
    <w:p w14:paraId="6DEC3A15">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（5）联系电话和地址；</w:t>
      </w:r>
    </w:p>
    <w:p w14:paraId="1F1B3852">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（6）质疑的日期；</w:t>
      </w:r>
    </w:p>
    <w:p w14:paraId="10BF8791">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（7）质疑人署名。</w:t>
      </w:r>
    </w:p>
    <w:p w14:paraId="3943383D">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质疑书实行实名制并由法定代表人（负责人）或其授权代理人签字并加盖公章。</w:t>
      </w:r>
    </w:p>
    <w:p w14:paraId="7CAA727D">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4.1.3 采购人、采购代理机构将在收到投标人的书面质疑后七个工作日内</w:t>
      </w:r>
      <w:r>
        <w:rPr>
          <w:rFonts w:hint="eastAsia" w:ascii="仿宋" w:hAnsi="仿宋" w:eastAsia="仿宋" w:cs="仿宋"/>
          <w:color w:val="000000" w:themeColor="text1"/>
          <w:sz w:val="24"/>
          <w:szCs w:val="24"/>
          <w:lang w:eastAsia="zh-CN"/>
          <w14:textFill>
            <w14:solidFill>
              <w14:schemeClr w14:val="tx1"/>
            </w14:solidFill>
          </w14:textFill>
        </w:rPr>
        <w:t>作出</w:t>
      </w:r>
      <w:r>
        <w:rPr>
          <w:rFonts w:hint="eastAsia" w:ascii="仿宋" w:hAnsi="仿宋" w:eastAsia="仿宋" w:cs="仿宋"/>
          <w:color w:val="000000" w:themeColor="text1"/>
          <w:sz w:val="24"/>
          <w:szCs w:val="24"/>
          <w14:textFill>
            <w14:solidFill>
              <w14:schemeClr w14:val="tx1"/>
            </w14:solidFill>
          </w14:textFill>
        </w:rPr>
        <w:t>答复，但答复的内容不涉及商业秘密。</w:t>
      </w:r>
    </w:p>
    <w:p w14:paraId="6C693D04">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4.2投诉</w:t>
      </w:r>
    </w:p>
    <w:p w14:paraId="25A43B3D">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4.2.1投诉必须首先经过质疑程序。质疑投标人对采购人、采购代理机构的答复不满意，或者采购人、采购代理机构未在规定的时间内</w:t>
      </w:r>
      <w:r>
        <w:rPr>
          <w:rFonts w:hint="eastAsia" w:ascii="仿宋" w:hAnsi="仿宋" w:eastAsia="仿宋" w:cs="仿宋"/>
          <w:color w:val="000000" w:themeColor="text1"/>
          <w:sz w:val="24"/>
          <w:szCs w:val="24"/>
          <w:lang w:eastAsia="zh-CN"/>
          <w14:textFill>
            <w14:solidFill>
              <w14:schemeClr w14:val="tx1"/>
            </w14:solidFill>
          </w14:textFill>
        </w:rPr>
        <w:t>作出</w:t>
      </w:r>
      <w:r>
        <w:rPr>
          <w:rFonts w:hint="eastAsia" w:ascii="仿宋" w:hAnsi="仿宋" w:eastAsia="仿宋" w:cs="仿宋"/>
          <w:color w:val="000000" w:themeColor="text1"/>
          <w:sz w:val="24"/>
          <w:szCs w:val="24"/>
          <w14:textFill>
            <w14:solidFill>
              <w14:schemeClr w14:val="tx1"/>
            </w14:solidFill>
          </w14:textFill>
        </w:rPr>
        <w:t>答复的，可以在答复期满后十五个工作日内书面向同级政府采购监督管理部门投诉。</w:t>
      </w:r>
    </w:p>
    <w:p w14:paraId="18FEAE13">
      <w:pPr>
        <w:pageBreakBefore w:val="0"/>
        <w:kinsoku/>
        <w:wordWrap/>
        <w:overflowPunct/>
        <w:topLinePunct w:val="0"/>
        <w:bidi w:val="0"/>
        <w:spacing w:line="560" w:lineRule="exact"/>
        <w:ind w:left="0" w:leftChars="0"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详见：中华人民共和国财政部令第94号</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政府采购质疑和投诉办法。</w:t>
      </w:r>
    </w:p>
    <w:p w14:paraId="3732B8FA">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114" w:name="_Toc22874"/>
      <w:r>
        <w:rPr>
          <w:rFonts w:hint="eastAsia" w:ascii="方正小标宋_GBK" w:hAnsi="方正小标宋_GBK" w:eastAsia="方正小标宋_GBK" w:cs="方正小标宋_GBK"/>
          <w:color w:val="000000" w:themeColor="text1"/>
          <w14:textFill>
            <w14:solidFill>
              <w14:schemeClr w14:val="tx1"/>
            </w14:solidFill>
          </w14:textFill>
        </w:rPr>
        <w:t>二、招标文件</w:t>
      </w:r>
      <w:bookmarkEnd w:id="84"/>
      <w:bookmarkEnd w:id="85"/>
      <w:bookmarkEnd w:id="86"/>
      <w:bookmarkEnd w:id="87"/>
      <w:bookmarkEnd w:id="88"/>
      <w:bookmarkEnd w:id="89"/>
      <w:bookmarkEnd w:id="90"/>
      <w:bookmarkEnd w:id="91"/>
      <w:bookmarkEnd w:id="92"/>
      <w:bookmarkEnd w:id="93"/>
      <w:bookmarkEnd w:id="94"/>
      <w:bookmarkEnd w:id="114"/>
    </w:p>
    <w:p w14:paraId="72A23725">
      <w:pPr>
        <w:pStyle w:val="4"/>
        <w:pageBreakBefore w:val="0"/>
        <w:kinsoku/>
        <w:wordWrap/>
        <w:overflowPunct/>
        <w:topLinePunct w:val="0"/>
        <w:bidi w:val="0"/>
        <w:spacing w:before="0" w:after="0" w:line="560" w:lineRule="exact"/>
        <w:ind w:left="0" w:leftChars="0"/>
        <w:rPr>
          <w:rFonts w:hint="eastAsia" w:ascii="仿宋" w:hAnsi="仿宋" w:eastAsia="仿宋" w:cs="仿宋"/>
          <w:b w:val="0"/>
          <w:bCs/>
          <w:color w:val="000000" w:themeColor="text1"/>
          <w:sz w:val="24"/>
          <w:szCs w:val="24"/>
          <w14:textFill>
            <w14:solidFill>
              <w14:schemeClr w14:val="tx1"/>
            </w14:solidFill>
          </w14:textFill>
        </w:rPr>
      </w:pPr>
      <w:bookmarkStart w:id="115" w:name="_Toc21572"/>
      <w:bookmarkStart w:id="116" w:name="_Toc469305985"/>
      <w:bookmarkStart w:id="117" w:name="_Toc502065573"/>
      <w:bookmarkStart w:id="118" w:name="_Toc472085654"/>
      <w:bookmarkStart w:id="119" w:name="_Toc432513065"/>
      <w:bookmarkStart w:id="120" w:name="_Toc431301616"/>
      <w:bookmarkStart w:id="121" w:name="_Toc502065659"/>
      <w:bookmarkStart w:id="122" w:name="_Toc2688483"/>
      <w:bookmarkStart w:id="123" w:name="_Toc432514194"/>
      <w:r>
        <w:rPr>
          <w:rFonts w:hint="eastAsia" w:ascii="仿宋" w:hAnsi="仿宋" w:eastAsia="仿宋" w:cs="仿宋"/>
          <w:b/>
          <w:bCs w:val="0"/>
          <w:color w:val="000000" w:themeColor="text1"/>
          <w:sz w:val="24"/>
          <w:szCs w:val="24"/>
          <w14:textFill>
            <w14:solidFill>
              <w14:schemeClr w14:val="tx1"/>
            </w14:solidFill>
          </w14:textFill>
        </w:rPr>
        <w:t>5、招标文件的构成</w:t>
      </w:r>
      <w:bookmarkEnd w:id="115"/>
      <w:bookmarkEnd w:id="116"/>
      <w:bookmarkEnd w:id="117"/>
      <w:bookmarkEnd w:id="118"/>
      <w:bookmarkEnd w:id="119"/>
      <w:bookmarkEnd w:id="120"/>
      <w:bookmarkEnd w:id="121"/>
      <w:bookmarkEnd w:id="122"/>
      <w:bookmarkEnd w:id="123"/>
    </w:p>
    <w:p w14:paraId="049E3BC8">
      <w:pPr>
        <w:pageBreakBefore w:val="0"/>
        <w:kinsoku/>
        <w:wordWrap/>
        <w:overflowPunct/>
        <w:topLinePunct w:val="0"/>
        <w:bidi w:val="0"/>
        <w:spacing w:line="560" w:lineRule="exact"/>
        <w:ind w:left="0" w:leftChars="0" w:firstLine="480" w:firstLineChars="200"/>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5.1 招标文件由目录所列内容和所发出的答疑和补遗等组成。</w:t>
      </w:r>
    </w:p>
    <w:p w14:paraId="1AC65251">
      <w:pPr>
        <w:pageBreakBefore w:val="0"/>
        <w:kinsoku/>
        <w:wordWrap/>
        <w:overflowPunct/>
        <w:topLinePunct w:val="0"/>
        <w:bidi w:val="0"/>
        <w:spacing w:line="560" w:lineRule="exact"/>
        <w:ind w:left="0" w:leftChars="0" w:firstLine="480" w:firstLineChars="200"/>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5.2 投标人应认真阅读招标文件中全部内容，如果投标人没有按照招标文件要求提交全部资料或者投标文件没有对招标文件在各方面都做出实质性响应，则其投标将被拒绝。</w:t>
      </w:r>
    </w:p>
    <w:p w14:paraId="2B77FAA5">
      <w:pPr>
        <w:pStyle w:val="4"/>
        <w:pageBreakBefore w:val="0"/>
        <w:kinsoku/>
        <w:wordWrap/>
        <w:overflowPunct/>
        <w:topLinePunct w:val="0"/>
        <w:bidi w:val="0"/>
        <w:spacing w:before="0" w:after="0" w:line="560" w:lineRule="exact"/>
        <w:ind w:left="0" w:leftChars="0"/>
        <w:rPr>
          <w:rFonts w:hint="eastAsia" w:ascii="仿宋" w:hAnsi="仿宋" w:eastAsia="仿宋" w:cs="仿宋"/>
          <w:b/>
          <w:bCs w:val="0"/>
          <w:color w:val="000000" w:themeColor="text1"/>
          <w:sz w:val="24"/>
          <w:szCs w:val="24"/>
          <w14:textFill>
            <w14:solidFill>
              <w14:schemeClr w14:val="tx1"/>
            </w14:solidFill>
          </w14:textFill>
        </w:rPr>
      </w:pPr>
      <w:bookmarkStart w:id="124" w:name="_Toc6840312"/>
      <w:bookmarkStart w:id="125" w:name="_Toc2258764"/>
      <w:bookmarkStart w:id="126" w:name="_Toc495483437"/>
      <w:bookmarkStart w:id="127" w:name="_Toc15122"/>
      <w:bookmarkStart w:id="128" w:name="_Toc432514196"/>
      <w:bookmarkStart w:id="129" w:name="_Toc2688485"/>
      <w:bookmarkStart w:id="130" w:name="_Toc432513067"/>
      <w:bookmarkStart w:id="131" w:name="_Toc235935112"/>
      <w:bookmarkStart w:id="132" w:name="_Toc431301618"/>
      <w:bookmarkStart w:id="133" w:name="_Toc502065661"/>
      <w:bookmarkStart w:id="134" w:name="_Toc472085656"/>
      <w:bookmarkStart w:id="135" w:name="_Toc502065575"/>
      <w:bookmarkStart w:id="136" w:name="_Toc469305987"/>
      <w:bookmarkStart w:id="137" w:name="_Toc294873699"/>
      <w:r>
        <w:rPr>
          <w:rFonts w:hint="eastAsia" w:ascii="仿宋" w:hAnsi="仿宋" w:eastAsia="仿宋" w:cs="仿宋"/>
          <w:b/>
          <w:bCs w:val="0"/>
          <w:color w:val="000000" w:themeColor="text1"/>
          <w:sz w:val="24"/>
          <w:szCs w:val="24"/>
          <w14:textFill>
            <w14:solidFill>
              <w14:schemeClr w14:val="tx1"/>
            </w14:solidFill>
          </w14:textFill>
        </w:rPr>
        <w:t>6</w:t>
      </w:r>
      <w:r>
        <w:rPr>
          <w:rFonts w:hint="eastAsia" w:ascii="仿宋" w:hAnsi="仿宋" w:eastAsia="仿宋" w:cs="仿宋"/>
          <w:b/>
          <w:bCs w:val="0"/>
          <w:color w:val="000000" w:themeColor="text1"/>
          <w:sz w:val="24"/>
          <w:szCs w:val="24"/>
          <w:lang w:eastAsia="zh-CN"/>
          <w14:textFill>
            <w14:solidFill>
              <w14:schemeClr w14:val="tx1"/>
            </w14:solidFill>
          </w14:textFill>
        </w:rPr>
        <w:t>、</w:t>
      </w:r>
      <w:r>
        <w:rPr>
          <w:rFonts w:hint="eastAsia" w:ascii="仿宋" w:hAnsi="仿宋" w:eastAsia="仿宋" w:cs="仿宋"/>
          <w:b/>
          <w:bCs w:val="0"/>
          <w:color w:val="000000" w:themeColor="text1"/>
          <w:sz w:val="24"/>
          <w:szCs w:val="24"/>
          <w14:textFill>
            <w14:solidFill>
              <w14:schemeClr w14:val="tx1"/>
            </w14:solidFill>
          </w14:textFill>
        </w:rPr>
        <w:t>招标文件的澄清</w:t>
      </w:r>
      <w:bookmarkEnd w:id="124"/>
      <w:bookmarkEnd w:id="125"/>
      <w:bookmarkEnd w:id="126"/>
      <w:bookmarkEnd w:id="127"/>
      <w:r>
        <w:rPr>
          <w:rFonts w:hint="eastAsia" w:ascii="仿宋" w:hAnsi="仿宋" w:eastAsia="仿宋" w:cs="仿宋"/>
          <w:color w:val="000000" w:themeColor="text1"/>
          <w:szCs w:val="21"/>
          <w:highlight w:val="none"/>
          <w14:textFill>
            <w14:solidFill>
              <w14:schemeClr w14:val="tx1"/>
            </w14:solidFill>
          </w14:textFill>
        </w:rPr>
        <w:t>提交投标文件的截止日期15日前</w:t>
      </w:r>
    </w:p>
    <w:p w14:paraId="1F4714C4">
      <w:pPr>
        <w:keepNext w:val="0"/>
        <w:keepLines w:val="0"/>
        <w:pageBreakBefore w:val="0"/>
        <w:widowControl w:val="0"/>
        <w:numPr>
          <w:ilvl w:val="0"/>
          <w:numId w:val="0"/>
        </w:numPr>
        <w:kinsoku/>
        <w:wordWrap/>
        <w:overflowPunct/>
        <w:topLinePunct w:val="0"/>
        <w:bidi w:val="0"/>
        <w:adjustRightInd/>
        <w:spacing w:line="560" w:lineRule="exact"/>
        <w:ind w:leftChars="-8" w:firstLine="520" w:firstLineChars="200"/>
        <w:textAlignment w:val="auto"/>
        <w:rPr>
          <w:rFonts w:hint="eastAsia" w:ascii="仿宋" w:hAnsi="仿宋" w:eastAsia="仿宋" w:cs="仿宋"/>
          <w:b w:val="0"/>
          <w:bCs w:val="0"/>
          <w:color w:val="000000" w:themeColor="text1"/>
          <w:spacing w:val="10"/>
          <w:sz w:val="24"/>
          <w:szCs w:val="24"/>
          <w:lang w:eastAsia="zh-CN"/>
          <w14:textFill>
            <w14:solidFill>
              <w14:schemeClr w14:val="tx1"/>
            </w14:solidFill>
          </w14:textFill>
        </w:rPr>
      </w:pPr>
      <w:bookmarkStart w:id="138" w:name="_Toc5114"/>
      <w:r>
        <w:rPr>
          <w:rFonts w:hint="eastAsia" w:ascii="仿宋" w:hAnsi="仿宋" w:eastAsia="仿宋" w:cs="仿宋"/>
          <w:b w:val="0"/>
          <w:bCs w:val="0"/>
          <w:color w:val="000000" w:themeColor="text1"/>
          <w:spacing w:val="10"/>
          <w:sz w:val="24"/>
          <w:szCs w:val="24"/>
          <w:lang w:val="en-US" w:eastAsia="zh-CN"/>
          <w14:textFill>
            <w14:solidFill>
              <w14:schemeClr w14:val="tx1"/>
            </w14:solidFill>
          </w14:textFill>
        </w:rPr>
        <w:t>6.1</w:t>
      </w:r>
      <w:r>
        <w:rPr>
          <w:rFonts w:hint="eastAsia" w:ascii="仿宋" w:hAnsi="仿宋" w:eastAsia="仿宋" w:cs="仿宋"/>
          <w:b w:val="0"/>
          <w:bCs w:val="0"/>
          <w:color w:val="000000" w:themeColor="text1"/>
          <w:spacing w:val="10"/>
          <w:sz w:val="24"/>
          <w:szCs w:val="24"/>
          <w:lang w:eastAsia="zh-CN"/>
          <w14:textFill>
            <w14:solidFill>
              <w14:schemeClr w14:val="tx1"/>
            </w14:solidFill>
          </w14:textFill>
        </w:rPr>
        <w:t>招标文件的澄清发出的形式：</w:t>
      </w:r>
      <w:r>
        <w:rPr>
          <w:rFonts w:hint="eastAsia" w:ascii="仿宋" w:hAnsi="仿宋" w:eastAsia="仿宋" w:cs="仿宋"/>
          <w:b w:val="0"/>
          <w:bCs w:val="0"/>
          <w:color w:val="000000" w:themeColor="text1"/>
          <w:spacing w:val="10"/>
          <w:sz w:val="24"/>
          <w:szCs w:val="24"/>
          <w14:textFill>
            <w14:solidFill>
              <w14:schemeClr w14:val="tx1"/>
            </w14:solidFill>
          </w14:textFill>
        </w:rPr>
        <w:t>通过</w:t>
      </w:r>
      <w:r>
        <w:rPr>
          <w:rFonts w:hint="eastAsia" w:ascii="仿宋" w:hAnsi="仿宋" w:eastAsia="仿宋" w:cs="仿宋"/>
          <w:b w:val="0"/>
          <w:bCs w:val="0"/>
          <w:color w:val="000000" w:themeColor="text1"/>
          <w:spacing w:val="10"/>
          <w:sz w:val="24"/>
          <w:szCs w:val="24"/>
          <w:lang w:val="en-US" w:eastAsia="zh-CN"/>
          <w14:textFill>
            <w14:solidFill>
              <w14:schemeClr w14:val="tx1"/>
            </w14:solidFill>
          </w14:textFill>
        </w:rPr>
        <w:t>云南省政府采购网（政采云平台）</w:t>
      </w:r>
      <w:r>
        <w:rPr>
          <w:rFonts w:hint="eastAsia" w:ascii="仿宋" w:hAnsi="仿宋" w:eastAsia="仿宋" w:cs="仿宋"/>
          <w:b w:val="0"/>
          <w:bCs w:val="0"/>
          <w:color w:val="000000" w:themeColor="text1"/>
          <w:spacing w:val="10"/>
          <w:sz w:val="24"/>
          <w:szCs w:val="24"/>
          <w14:textFill>
            <w14:solidFill>
              <w14:schemeClr w14:val="tx1"/>
            </w14:solidFill>
          </w14:textFill>
        </w:rPr>
        <w:t>发布。</w:t>
      </w:r>
      <w:r>
        <w:rPr>
          <w:rFonts w:hint="eastAsia" w:ascii="仿宋" w:hAnsi="仿宋" w:eastAsia="仿宋" w:cs="仿宋"/>
          <w:b w:val="0"/>
          <w:bCs w:val="0"/>
          <w:color w:val="000000" w:themeColor="text1"/>
          <w:spacing w:val="10"/>
          <w:sz w:val="24"/>
          <w:szCs w:val="24"/>
          <w:lang w:eastAsia="zh-CN"/>
          <w14:textFill>
            <w14:solidFill>
              <w14:schemeClr w14:val="tx1"/>
            </w14:solidFill>
          </w14:textFill>
        </w:rPr>
        <w:t>涉及</w:t>
      </w:r>
      <w:r>
        <w:rPr>
          <w:rFonts w:hint="eastAsia" w:ascii="仿宋" w:hAnsi="仿宋" w:eastAsia="仿宋" w:cs="仿宋"/>
          <w:b w:val="0"/>
          <w:bCs w:val="0"/>
          <w:color w:val="000000" w:themeColor="text1"/>
          <w:spacing w:val="10"/>
          <w:sz w:val="24"/>
          <w:szCs w:val="24"/>
          <w14:textFill>
            <w14:solidFill>
              <w14:schemeClr w14:val="tx1"/>
            </w14:solidFill>
          </w14:textFill>
        </w:rPr>
        <w:t>评标办法修改的，应将修改后的招标文件作为附件上传，对招标文件的所有修改内容应在澄清（修改）文件正文中全部列出，新上传的招标文件中修改内容与澄清（修改）文件正文不一致的，以澄清（修改）文件正文为准。若澄清（修改）文件发出的时间距投标截止时间不足15日，则应延长投标截止时间（不影响投标文件编制的情形除外）。</w:t>
      </w:r>
    </w:p>
    <w:p w14:paraId="57ECB3B7">
      <w:pPr>
        <w:pageBreakBefore w:val="0"/>
        <w:kinsoku/>
        <w:wordWrap/>
        <w:overflowPunct/>
        <w:topLinePunct w:val="0"/>
        <w:bidi w:val="0"/>
        <w:spacing w:before="0" w:after="0" w:line="560" w:lineRule="exact"/>
        <w:ind w:left="0" w:leftChars="0" w:firstLine="520" w:firstLineChars="200"/>
        <w:outlineLvl w:val="9"/>
        <w:rPr>
          <w:rFonts w:hint="eastAsia" w:ascii="仿宋" w:hAnsi="仿宋" w:eastAsia="仿宋" w:cs="仿宋"/>
          <w:b w:val="0"/>
          <w:bCs w:val="0"/>
          <w:color w:val="000000" w:themeColor="text1"/>
          <w:spacing w:val="10"/>
          <w:sz w:val="24"/>
          <w:szCs w:val="24"/>
          <w14:textFill>
            <w14:solidFill>
              <w14:schemeClr w14:val="tx1"/>
            </w14:solidFill>
          </w14:textFill>
        </w:rPr>
      </w:pPr>
      <w:r>
        <w:rPr>
          <w:rFonts w:hint="eastAsia" w:ascii="仿宋" w:hAnsi="仿宋" w:eastAsia="仿宋" w:cs="仿宋"/>
          <w:b w:val="0"/>
          <w:bCs w:val="0"/>
          <w:color w:val="000000" w:themeColor="text1"/>
          <w:spacing w:val="10"/>
          <w:sz w:val="24"/>
          <w:szCs w:val="24"/>
          <w:lang w:val="en-US" w:eastAsia="zh-CN"/>
          <w14:textFill>
            <w14:solidFill>
              <w14:schemeClr w14:val="tx1"/>
            </w14:solidFill>
          </w14:textFill>
        </w:rPr>
        <w:t>6.2</w:t>
      </w:r>
      <w:r>
        <w:rPr>
          <w:rFonts w:hint="eastAsia" w:ascii="仿宋" w:hAnsi="仿宋" w:eastAsia="仿宋" w:cs="仿宋"/>
          <w:b w:val="0"/>
          <w:bCs w:val="0"/>
          <w:color w:val="000000" w:themeColor="text1"/>
          <w:spacing w:val="10"/>
          <w:sz w:val="24"/>
          <w:szCs w:val="24"/>
          <w14:textFill>
            <w14:solidFill>
              <w14:schemeClr w14:val="tx1"/>
            </w14:solidFill>
          </w14:textFill>
        </w:rPr>
        <w:t>确认收到招标文件澄清</w:t>
      </w:r>
      <w:r>
        <w:rPr>
          <w:rFonts w:hint="eastAsia" w:ascii="仿宋" w:hAnsi="仿宋" w:eastAsia="仿宋" w:cs="仿宋"/>
          <w:b w:val="0"/>
          <w:bCs w:val="0"/>
          <w:color w:val="000000" w:themeColor="text1"/>
          <w:spacing w:val="10"/>
          <w:sz w:val="24"/>
          <w:szCs w:val="24"/>
          <w:lang w:eastAsia="zh-CN"/>
          <w14:textFill>
            <w14:solidFill>
              <w14:schemeClr w14:val="tx1"/>
            </w14:solidFill>
          </w14:textFill>
        </w:rPr>
        <w:t>：采购代理机构将以书面或网上发布公告形式答复所有获取招标文件的</w:t>
      </w:r>
      <w:r>
        <w:rPr>
          <w:rFonts w:hint="eastAsia" w:ascii="仿宋" w:hAnsi="仿宋" w:eastAsia="仿宋" w:cs="仿宋"/>
          <w:b w:val="0"/>
          <w:bCs w:val="0"/>
          <w:color w:val="000000" w:themeColor="text1"/>
          <w:spacing w:val="10"/>
          <w:sz w:val="24"/>
          <w:szCs w:val="24"/>
          <w:lang w:val="en-US" w:eastAsia="zh-CN"/>
          <w14:textFill>
            <w14:solidFill>
              <w14:schemeClr w14:val="tx1"/>
            </w14:solidFill>
          </w14:textFill>
        </w:rPr>
        <w:t>投标人</w:t>
      </w:r>
      <w:r>
        <w:rPr>
          <w:rFonts w:hint="eastAsia" w:ascii="仿宋" w:hAnsi="仿宋" w:eastAsia="仿宋" w:cs="仿宋"/>
          <w:b w:val="0"/>
          <w:bCs w:val="0"/>
          <w:color w:val="000000" w:themeColor="text1"/>
          <w:spacing w:val="10"/>
          <w:sz w:val="24"/>
          <w:szCs w:val="24"/>
          <w:lang w:eastAsia="zh-CN"/>
          <w14:textFill>
            <w14:solidFill>
              <w14:schemeClr w14:val="tx1"/>
            </w14:solidFill>
          </w14:textFill>
        </w:rPr>
        <w:t>（答复中不包含问题的来源）要求澄清的问题，其他澄清方式无效</w:t>
      </w:r>
      <w:r>
        <w:rPr>
          <w:rFonts w:hint="eastAsia" w:ascii="仿宋" w:hAnsi="仿宋" w:eastAsia="仿宋" w:cs="仿宋"/>
          <w:b w:val="0"/>
          <w:bCs w:val="0"/>
          <w:color w:val="000000" w:themeColor="text1"/>
          <w:spacing w:val="10"/>
          <w:sz w:val="24"/>
          <w:szCs w:val="24"/>
          <w14:textFill>
            <w14:solidFill>
              <w14:schemeClr w14:val="tx1"/>
            </w14:solidFill>
          </w14:textFill>
        </w:rPr>
        <w:t>。</w:t>
      </w:r>
    </w:p>
    <w:p w14:paraId="7D24541C">
      <w:pPr>
        <w:pStyle w:val="4"/>
        <w:pageBreakBefore w:val="0"/>
        <w:kinsoku/>
        <w:wordWrap/>
        <w:overflowPunct/>
        <w:topLinePunct w:val="0"/>
        <w:bidi w:val="0"/>
        <w:spacing w:before="0" w:after="0" w:line="560" w:lineRule="exact"/>
        <w:ind w:left="0" w:leftChars="0"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7、招标文件的修改</w:t>
      </w:r>
      <w:bookmarkEnd w:id="128"/>
      <w:bookmarkEnd w:id="129"/>
      <w:bookmarkEnd w:id="130"/>
      <w:bookmarkEnd w:id="131"/>
      <w:bookmarkEnd w:id="132"/>
      <w:bookmarkEnd w:id="133"/>
      <w:bookmarkEnd w:id="134"/>
      <w:bookmarkEnd w:id="135"/>
      <w:bookmarkEnd w:id="136"/>
      <w:bookmarkEnd w:id="137"/>
      <w:bookmarkEnd w:id="138"/>
    </w:p>
    <w:p w14:paraId="3EBDB202">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7.1 在投标截止期前，采购人可</w:t>
      </w:r>
      <w:r>
        <w:rPr>
          <w:rFonts w:hint="eastAsia" w:ascii="仿宋" w:hAnsi="仿宋" w:eastAsia="仿宋" w:cs="仿宋"/>
          <w:color w:val="000000" w:themeColor="text1"/>
          <w:sz w:val="24"/>
          <w:szCs w:val="24"/>
          <w:lang w:eastAsia="zh-CN"/>
          <w14:textFill>
            <w14:solidFill>
              <w14:schemeClr w14:val="tx1"/>
            </w14:solidFill>
          </w14:textFill>
        </w:rPr>
        <w:t>主动</w:t>
      </w:r>
      <w:r>
        <w:rPr>
          <w:rFonts w:hint="eastAsia" w:ascii="仿宋" w:hAnsi="仿宋" w:eastAsia="仿宋" w:cs="仿宋"/>
          <w:color w:val="000000" w:themeColor="text1"/>
          <w:sz w:val="24"/>
          <w:szCs w:val="24"/>
          <w14:textFill>
            <w14:solidFill>
              <w14:schemeClr w14:val="tx1"/>
            </w14:solidFill>
          </w14:textFill>
        </w:rPr>
        <w:t>或在解答投标人提出的澄清问题时对招标文件进行修改，澄清和修改为招标文件的组成部分，当所发出的招标文件澄清和修改不一致时，以最后发出的为准。</w:t>
      </w:r>
    </w:p>
    <w:p w14:paraId="594FD468">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7.2 采购人在投标截止时间前对招标文件所</w:t>
      </w:r>
      <w:r>
        <w:rPr>
          <w:rFonts w:hint="eastAsia" w:ascii="仿宋" w:hAnsi="仿宋" w:eastAsia="仿宋" w:cs="仿宋"/>
          <w:color w:val="000000" w:themeColor="text1"/>
          <w:sz w:val="24"/>
          <w:szCs w:val="24"/>
          <w:lang w:eastAsia="zh-CN"/>
          <w14:textFill>
            <w14:solidFill>
              <w14:schemeClr w14:val="tx1"/>
            </w14:solidFill>
          </w14:textFill>
        </w:rPr>
        <w:t>做</w:t>
      </w:r>
      <w:r>
        <w:rPr>
          <w:rFonts w:hint="eastAsia" w:ascii="仿宋" w:hAnsi="仿宋" w:eastAsia="仿宋" w:cs="仿宋"/>
          <w:color w:val="000000" w:themeColor="text1"/>
          <w:sz w:val="24"/>
          <w:szCs w:val="24"/>
          <w14:textFill>
            <w14:solidFill>
              <w14:schemeClr w14:val="tx1"/>
            </w14:solidFill>
          </w14:textFill>
        </w:rPr>
        <w:t>的补充、修改或者更正、澄清一并构成招标文件的组成部分。招标文件的修改将以书面形式或网上公告通知所有</w:t>
      </w:r>
      <w:r>
        <w:rPr>
          <w:rFonts w:hint="eastAsia" w:ascii="仿宋" w:hAnsi="仿宋" w:eastAsia="仿宋" w:cs="仿宋"/>
          <w:color w:val="000000" w:themeColor="text1"/>
          <w:sz w:val="24"/>
          <w:szCs w:val="24"/>
          <w:lang w:val="en-US" w:eastAsia="zh-CN"/>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招标文件的投标人，并对其具有约束力，投标人应立即以书面形式确认已收到修改文件。</w:t>
      </w:r>
    </w:p>
    <w:p w14:paraId="7A69D961">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7.3 为使投标人编写投标文件时有充分时间对招标文件的修改部分进行研究，采购人可以自行酌情延长投标截止时间。</w:t>
      </w:r>
    </w:p>
    <w:bookmarkEnd w:id="95"/>
    <w:bookmarkEnd w:id="96"/>
    <w:bookmarkEnd w:id="97"/>
    <w:bookmarkEnd w:id="98"/>
    <w:bookmarkEnd w:id="99"/>
    <w:bookmarkEnd w:id="100"/>
    <w:bookmarkEnd w:id="101"/>
    <w:bookmarkEnd w:id="102"/>
    <w:bookmarkEnd w:id="103"/>
    <w:bookmarkEnd w:id="104"/>
    <w:p w14:paraId="3828449E">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139" w:name="_Toc502065576"/>
      <w:bookmarkStart w:id="140" w:name="_Toc30227"/>
      <w:bookmarkStart w:id="141" w:name="_Toc2688486"/>
      <w:bookmarkStart w:id="142" w:name="_Toc469305988"/>
      <w:bookmarkStart w:id="143" w:name="_Toc472085657"/>
      <w:bookmarkStart w:id="144" w:name="_Toc432513068"/>
      <w:bookmarkStart w:id="145" w:name="_Toc294873700"/>
      <w:bookmarkStart w:id="146" w:name="_Toc19491"/>
      <w:bookmarkStart w:id="147" w:name="_Toc502065662"/>
      <w:bookmarkStart w:id="148" w:name="_Toc432514197"/>
      <w:bookmarkStart w:id="149" w:name="_Toc431301619"/>
      <w:bookmarkStart w:id="150" w:name="_Toc235935113"/>
      <w:r>
        <w:rPr>
          <w:rFonts w:hint="eastAsia" w:ascii="方正小标宋_GBK" w:hAnsi="方正小标宋_GBK" w:eastAsia="方正小标宋_GBK" w:cs="方正小标宋_GBK"/>
          <w:color w:val="000000" w:themeColor="text1"/>
          <w14:textFill>
            <w14:solidFill>
              <w14:schemeClr w14:val="tx1"/>
            </w14:solidFill>
          </w14:textFill>
        </w:rPr>
        <w:t>三、投标文件的编制</w:t>
      </w:r>
      <w:bookmarkEnd w:id="139"/>
      <w:bookmarkEnd w:id="140"/>
      <w:bookmarkEnd w:id="141"/>
      <w:bookmarkEnd w:id="142"/>
      <w:bookmarkEnd w:id="143"/>
      <w:bookmarkEnd w:id="144"/>
      <w:bookmarkEnd w:id="145"/>
      <w:bookmarkEnd w:id="146"/>
      <w:bookmarkEnd w:id="147"/>
      <w:bookmarkEnd w:id="148"/>
      <w:bookmarkEnd w:id="149"/>
      <w:bookmarkEnd w:id="150"/>
    </w:p>
    <w:p w14:paraId="4E6C279F">
      <w:pPr>
        <w:pStyle w:val="4"/>
        <w:pageBreakBefore w:val="0"/>
        <w:kinsoku/>
        <w:wordWrap/>
        <w:overflowPunct/>
        <w:topLinePunct w:val="0"/>
        <w:bidi w:val="0"/>
        <w:spacing w:before="0" w:after="0" w:line="560" w:lineRule="exact"/>
        <w:ind w:left="0" w:leftChars="0" w:firstLine="482" w:firstLineChars="200"/>
        <w:rPr>
          <w:rFonts w:hint="eastAsia" w:ascii="仿宋" w:hAnsi="仿宋" w:eastAsia="仿宋" w:cs="仿宋"/>
          <w:color w:val="000000" w:themeColor="text1"/>
          <w:sz w:val="24"/>
          <w:szCs w:val="24"/>
          <w14:textFill>
            <w14:solidFill>
              <w14:schemeClr w14:val="tx1"/>
            </w14:solidFill>
          </w14:textFill>
        </w:rPr>
      </w:pPr>
      <w:bookmarkStart w:id="151" w:name="_Toc432514198"/>
      <w:bookmarkStart w:id="152" w:name="_Toc502065577"/>
      <w:bookmarkStart w:id="153" w:name="_Toc2688487"/>
      <w:bookmarkStart w:id="154" w:name="_Toc502065663"/>
      <w:bookmarkStart w:id="155" w:name="_Toc472085658"/>
      <w:bookmarkStart w:id="156" w:name="_Toc19997"/>
      <w:bookmarkStart w:id="157" w:name="_Toc469305989"/>
      <w:bookmarkStart w:id="158" w:name="_Toc432513069"/>
      <w:bookmarkStart w:id="159" w:name="_Toc294873701"/>
      <w:bookmarkStart w:id="160" w:name="_Toc431301620"/>
      <w:bookmarkStart w:id="161" w:name="_Toc235935114"/>
      <w:r>
        <w:rPr>
          <w:rFonts w:hint="eastAsia" w:ascii="仿宋" w:hAnsi="仿宋" w:eastAsia="仿宋" w:cs="仿宋"/>
          <w:color w:val="000000" w:themeColor="text1"/>
          <w:sz w:val="24"/>
          <w:szCs w:val="24"/>
          <w14:textFill>
            <w14:solidFill>
              <w14:schemeClr w14:val="tx1"/>
            </w14:solidFill>
          </w14:textFill>
        </w:rPr>
        <w:t>8、投标的语言及度量衡单位</w:t>
      </w:r>
      <w:bookmarkEnd w:id="151"/>
      <w:bookmarkEnd w:id="152"/>
      <w:bookmarkEnd w:id="153"/>
      <w:bookmarkEnd w:id="154"/>
      <w:bookmarkEnd w:id="155"/>
      <w:bookmarkEnd w:id="156"/>
      <w:bookmarkEnd w:id="157"/>
      <w:bookmarkEnd w:id="158"/>
      <w:bookmarkEnd w:id="159"/>
      <w:bookmarkEnd w:id="160"/>
      <w:bookmarkEnd w:id="161"/>
    </w:p>
    <w:p w14:paraId="342EF6D1">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8.1 投标人提交的投标文件以及投标人与</w:t>
      </w:r>
      <w:r>
        <w:rPr>
          <w:rFonts w:hint="eastAsia" w:ascii="仿宋" w:hAnsi="仿宋" w:eastAsia="仿宋" w:cs="仿宋"/>
          <w:color w:val="000000" w:themeColor="text1"/>
          <w:sz w:val="24"/>
          <w:szCs w:val="24"/>
          <w:lang w:eastAsia="zh-CN"/>
          <w14:textFill>
            <w14:solidFill>
              <w14:schemeClr w14:val="tx1"/>
            </w14:solidFill>
          </w14:textFill>
        </w:rPr>
        <w:t>云南鼎辰项目管理咨询有限公司</w:t>
      </w:r>
      <w:r>
        <w:rPr>
          <w:rFonts w:hint="eastAsia" w:ascii="仿宋" w:hAnsi="仿宋" w:eastAsia="仿宋" w:cs="仿宋"/>
          <w:color w:val="000000" w:themeColor="text1"/>
          <w:sz w:val="24"/>
          <w:szCs w:val="24"/>
          <w14:textFill>
            <w14:solidFill>
              <w14:schemeClr w14:val="tx1"/>
            </w14:solidFill>
          </w14:textFill>
        </w:rPr>
        <w:t>就有关投标的所有来往函电均应使用中文。投标人可以提交用其他语言打印的资料，但有关的段落必须翻译成中文，在有差异和矛盾时以中文为准。字体采用正楷或宋体，要便于辨识。</w:t>
      </w:r>
    </w:p>
    <w:p w14:paraId="45C8B571">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8.2 用非中文版印刷的产品说明书、技术资料、资格资质证书等，投标人应提供符合中国有关</w:t>
      </w:r>
      <w:r>
        <w:rPr>
          <w:rFonts w:hint="eastAsia" w:ascii="仿宋" w:hAnsi="仿宋" w:eastAsia="仿宋" w:cs="仿宋"/>
          <w:color w:val="000000" w:themeColor="text1"/>
          <w:sz w:val="24"/>
          <w:szCs w:val="24"/>
          <w:lang w:eastAsia="zh-CN"/>
          <w14:textFill>
            <w14:solidFill>
              <w14:schemeClr w14:val="tx1"/>
            </w14:solidFill>
          </w14:textFill>
        </w:rPr>
        <w:t>法律法规</w:t>
      </w:r>
      <w:r>
        <w:rPr>
          <w:rFonts w:hint="eastAsia" w:ascii="仿宋" w:hAnsi="仿宋" w:eastAsia="仿宋" w:cs="仿宋"/>
          <w:color w:val="000000" w:themeColor="text1"/>
          <w:sz w:val="24"/>
          <w:szCs w:val="24"/>
          <w14:textFill>
            <w14:solidFill>
              <w14:schemeClr w14:val="tx1"/>
            </w14:solidFill>
          </w14:textFill>
        </w:rPr>
        <w:t>的中文译本，并以采购人最终确认的中文译本为准。</w:t>
      </w:r>
    </w:p>
    <w:p w14:paraId="359A0A3C">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8.3 投标文件中所使用的度量衡单位，除招标文件中有特殊要求外，一律用公制。</w:t>
      </w:r>
    </w:p>
    <w:p w14:paraId="78F4DED2">
      <w:pPr>
        <w:pStyle w:val="4"/>
        <w:pageBreakBefore w:val="0"/>
        <w:kinsoku/>
        <w:wordWrap/>
        <w:overflowPunct/>
        <w:topLinePunct w:val="0"/>
        <w:bidi w:val="0"/>
        <w:spacing w:before="0" w:after="0" w:line="560" w:lineRule="exact"/>
        <w:ind w:left="0" w:leftChars="0" w:firstLine="482" w:firstLineChars="200"/>
        <w:rPr>
          <w:rFonts w:hint="eastAsia" w:ascii="仿宋" w:hAnsi="仿宋" w:eastAsia="仿宋" w:cs="仿宋"/>
          <w:color w:val="000000" w:themeColor="text1"/>
          <w:sz w:val="24"/>
          <w:szCs w:val="24"/>
          <w14:textFill>
            <w14:solidFill>
              <w14:schemeClr w14:val="tx1"/>
            </w14:solidFill>
          </w14:textFill>
        </w:rPr>
      </w:pPr>
      <w:bookmarkStart w:id="162" w:name="_Toc469305990"/>
      <w:bookmarkStart w:id="163" w:name="_Toc502065578"/>
      <w:bookmarkStart w:id="164" w:name="_Toc472085659"/>
      <w:bookmarkStart w:id="165" w:name="_Toc502065664"/>
      <w:bookmarkStart w:id="166" w:name="_Toc432513070"/>
      <w:bookmarkStart w:id="167" w:name="_Toc235935115"/>
      <w:bookmarkStart w:id="168" w:name="_Toc431301621"/>
      <w:bookmarkStart w:id="169" w:name="_Toc294873702"/>
      <w:bookmarkStart w:id="170" w:name="_Toc432514199"/>
      <w:bookmarkStart w:id="171" w:name="_Toc7499"/>
      <w:bookmarkStart w:id="172" w:name="_Toc2688488"/>
      <w:r>
        <w:rPr>
          <w:rFonts w:hint="eastAsia" w:ascii="仿宋" w:hAnsi="仿宋" w:eastAsia="仿宋" w:cs="仿宋"/>
          <w:color w:val="000000" w:themeColor="text1"/>
          <w:sz w:val="24"/>
          <w:szCs w:val="24"/>
          <w14:textFill>
            <w14:solidFill>
              <w14:schemeClr w14:val="tx1"/>
            </w14:solidFill>
          </w14:textFill>
        </w:rPr>
        <w:t>9、</w:t>
      </w:r>
      <w:bookmarkEnd w:id="162"/>
      <w:bookmarkEnd w:id="163"/>
      <w:bookmarkEnd w:id="164"/>
      <w:bookmarkEnd w:id="165"/>
      <w:bookmarkEnd w:id="166"/>
      <w:bookmarkEnd w:id="167"/>
      <w:bookmarkEnd w:id="168"/>
      <w:bookmarkEnd w:id="169"/>
      <w:bookmarkEnd w:id="170"/>
      <w:r>
        <w:rPr>
          <w:rFonts w:hint="eastAsia" w:ascii="仿宋" w:hAnsi="仿宋" w:eastAsia="仿宋" w:cs="仿宋"/>
          <w:color w:val="000000" w:themeColor="text1"/>
          <w:sz w:val="24"/>
          <w:szCs w:val="24"/>
          <w14:textFill>
            <w14:solidFill>
              <w14:schemeClr w14:val="tx1"/>
            </w14:solidFill>
          </w14:textFill>
        </w:rPr>
        <w:t>投标文件的构成（招标文件</w:t>
      </w:r>
      <w:r>
        <w:rPr>
          <w:rFonts w:hint="eastAsia" w:ascii="仿宋" w:hAnsi="仿宋" w:eastAsia="仿宋" w:cs="仿宋"/>
          <w:color w:val="000000" w:themeColor="text1"/>
          <w:sz w:val="24"/>
          <w:szCs w:val="24"/>
          <w:lang w:val="en-US" w:eastAsia="zh-CN"/>
          <w14:textFill>
            <w14:solidFill>
              <w14:schemeClr w14:val="tx1"/>
            </w14:solidFill>
          </w14:textFill>
        </w:rPr>
        <w:t>投标文件格式</w:t>
      </w:r>
      <w:r>
        <w:rPr>
          <w:rFonts w:hint="eastAsia" w:ascii="仿宋" w:hAnsi="仿宋" w:eastAsia="仿宋" w:cs="仿宋"/>
          <w:color w:val="000000" w:themeColor="text1"/>
          <w:sz w:val="24"/>
          <w:szCs w:val="24"/>
          <w14:textFill>
            <w14:solidFill>
              <w14:schemeClr w14:val="tx1"/>
            </w14:solidFill>
          </w14:textFill>
        </w:rPr>
        <w:t>中提供格式的，须按照</w:t>
      </w:r>
      <w:r>
        <w:rPr>
          <w:rFonts w:hint="eastAsia" w:ascii="仿宋" w:hAnsi="仿宋" w:eastAsia="仿宋" w:cs="仿宋"/>
          <w:color w:val="000000" w:themeColor="text1"/>
          <w:sz w:val="24"/>
          <w:szCs w:val="24"/>
          <w:lang w:val="en-US" w:eastAsia="zh-CN"/>
          <w14:textFill>
            <w14:solidFill>
              <w14:schemeClr w14:val="tx1"/>
            </w14:solidFill>
          </w14:textFill>
        </w:rPr>
        <w:t>投标文件格式</w:t>
      </w:r>
      <w:r>
        <w:rPr>
          <w:rFonts w:hint="eastAsia" w:ascii="仿宋" w:hAnsi="仿宋" w:eastAsia="仿宋" w:cs="仿宋"/>
          <w:color w:val="000000" w:themeColor="text1"/>
          <w:sz w:val="24"/>
          <w:szCs w:val="24"/>
          <w14:textFill>
            <w14:solidFill>
              <w14:schemeClr w14:val="tx1"/>
            </w14:solidFill>
          </w14:textFill>
        </w:rPr>
        <w:t>的格式填写）</w:t>
      </w:r>
      <w:bookmarkEnd w:id="171"/>
      <w:bookmarkEnd w:id="172"/>
    </w:p>
    <w:p w14:paraId="6B5C8D34">
      <w:pPr>
        <w:pageBreakBefore w:val="0"/>
        <w:kinsoku/>
        <w:wordWrap/>
        <w:overflowPunct/>
        <w:topLinePunct w:val="0"/>
        <w:bidi w:val="0"/>
        <w:spacing w:line="560" w:lineRule="exact"/>
        <w:ind w:left="0" w:leftChars="0" w:firstLine="482" w:firstLineChars="200"/>
        <w:rPr>
          <w:rFonts w:hint="default" w:ascii="仿宋" w:hAnsi="仿宋" w:eastAsia="仿宋" w:cs="仿宋"/>
          <w:b/>
          <w:bCs/>
          <w:color w:val="000000" w:themeColor="text1"/>
          <w:sz w:val="24"/>
          <w:szCs w:val="24"/>
          <w:lang w:val="en-US" w:eastAsia="zh-CN"/>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投标文件的内容要求包括但不限于如下内容：详见第四章</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 投标文件格式</w:t>
      </w:r>
    </w:p>
    <w:p w14:paraId="560158B2">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注：投标人应将第四章文件按顺序制作，否则由此引起的资料丢失采购人及代理人概不负责；</w:t>
      </w:r>
      <w:r>
        <w:rPr>
          <w:rFonts w:hint="eastAsia" w:ascii="仿宋" w:hAnsi="仿宋" w:eastAsia="仿宋" w:cs="仿宋"/>
          <w:color w:val="000000" w:themeColor="text1"/>
          <w:sz w:val="24"/>
          <w:szCs w:val="24"/>
          <w:lang w:eastAsia="zh-CN"/>
          <w14:textFill>
            <w14:solidFill>
              <w14:schemeClr w14:val="tx1"/>
            </w14:solidFill>
          </w14:textFill>
        </w:rPr>
        <w:t>涉及</w:t>
      </w:r>
      <w:r>
        <w:rPr>
          <w:rFonts w:hint="eastAsia" w:ascii="仿宋" w:hAnsi="仿宋" w:eastAsia="仿宋" w:cs="仿宋"/>
          <w:color w:val="000000" w:themeColor="text1"/>
          <w:sz w:val="24"/>
          <w:szCs w:val="24"/>
          <w14:textFill>
            <w14:solidFill>
              <w14:schemeClr w14:val="tx1"/>
            </w14:solidFill>
          </w14:textFill>
        </w:rPr>
        <w:t>投标人资质和条件的材料均需加盖投标人电子公章，否则视为没有提供。</w:t>
      </w:r>
    </w:p>
    <w:p w14:paraId="4D1E9A0F">
      <w:pPr>
        <w:pStyle w:val="4"/>
        <w:pageBreakBefore w:val="0"/>
        <w:kinsoku/>
        <w:wordWrap/>
        <w:overflowPunct/>
        <w:topLinePunct w:val="0"/>
        <w:bidi w:val="0"/>
        <w:spacing w:before="0" w:after="0" w:line="560" w:lineRule="exact"/>
        <w:ind w:left="0" w:leftChars="0" w:firstLine="482" w:firstLineChars="200"/>
        <w:rPr>
          <w:rFonts w:hint="eastAsia" w:ascii="仿宋" w:hAnsi="仿宋" w:eastAsia="仿宋" w:cs="仿宋"/>
          <w:color w:val="000000" w:themeColor="text1"/>
          <w:sz w:val="24"/>
          <w:szCs w:val="24"/>
          <w14:textFill>
            <w14:solidFill>
              <w14:schemeClr w14:val="tx1"/>
            </w14:solidFill>
          </w14:textFill>
        </w:rPr>
      </w:pPr>
      <w:bookmarkStart w:id="173" w:name="_Toc432513071"/>
      <w:bookmarkStart w:id="174" w:name="_Toc294873703"/>
      <w:bookmarkStart w:id="175" w:name="_Toc432514200"/>
      <w:bookmarkStart w:id="176" w:name="_Toc502065579"/>
      <w:bookmarkStart w:id="177" w:name="_Toc431301622"/>
      <w:bookmarkStart w:id="178" w:name="_Toc469305991"/>
      <w:bookmarkStart w:id="179" w:name="_Toc235935116"/>
      <w:bookmarkStart w:id="180" w:name="_Toc23007"/>
      <w:bookmarkStart w:id="181" w:name="_Toc472085660"/>
      <w:bookmarkStart w:id="182" w:name="_Toc502065665"/>
      <w:bookmarkStart w:id="183" w:name="_Toc2688489"/>
      <w:r>
        <w:rPr>
          <w:rFonts w:hint="eastAsia" w:ascii="仿宋" w:hAnsi="仿宋" w:eastAsia="仿宋" w:cs="仿宋"/>
          <w:color w:val="000000" w:themeColor="text1"/>
          <w:sz w:val="24"/>
          <w:szCs w:val="24"/>
          <w14:textFill>
            <w14:solidFill>
              <w14:schemeClr w14:val="tx1"/>
            </w14:solidFill>
          </w14:textFill>
        </w:rPr>
        <w:t>10、投标报价</w:t>
      </w:r>
      <w:bookmarkEnd w:id="173"/>
      <w:bookmarkEnd w:id="174"/>
      <w:bookmarkEnd w:id="175"/>
      <w:bookmarkEnd w:id="176"/>
      <w:bookmarkEnd w:id="177"/>
      <w:bookmarkEnd w:id="178"/>
      <w:bookmarkEnd w:id="179"/>
      <w:bookmarkEnd w:id="180"/>
      <w:bookmarkEnd w:id="181"/>
      <w:bookmarkEnd w:id="182"/>
      <w:bookmarkEnd w:id="183"/>
    </w:p>
    <w:p w14:paraId="102B8A6D">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10.1投标总价必须为</w:t>
      </w:r>
      <w:r>
        <w:rPr>
          <w:rFonts w:hint="eastAsia" w:ascii="仿宋" w:hAnsi="仿宋" w:eastAsia="仿宋" w:cs="仿宋"/>
          <w:bCs/>
          <w:color w:val="000000" w:themeColor="text1"/>
          <w:sz w:val="24"/>
          <w:szCs w:val="24"/>
          <w14:textFill>
            <w14:solidFill>
              <w14:schemeClr w14:val="tx1"/>
            </w14:solidFill>
          </w14:textFill>
        </w:rPr>
        <w:t>一次性人民币含税价（元），包</w:t>
      </w:r>
      <w:r>
        <w:rPr>
          <w:rFonts w:hint="eastAsia" w:ascii="仿宋" w:hAnsi="仿宋" w:eastAsia="仿宋" w:cs="仿宋"/>
          <w:color w:val="000000" w:themeColor="text1"/>
          <w:sz w:val="24"/>
          <w:szCs w:val="24"/>
          <w14:textFill>
            <w14:solidFill>
              <w14:schemeClr w14:val="tx1"/>
            </w14:solidFill>
          </w14:textFill>
        </w:rPr>
        <w:t>括产品（全部）费用、利润、运费、保险、税收、安装、调试、培训及服务（售后）等费用、中标服务费等所有成本费用。</w:t>
      </w:r>
    </w:p>
    <w:p w14:paraId="1219F0B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10.2 投标人应在投标文件中的《</w:t>
      </w:r>
      <w:r>
        <w:rPr>
          <w:rFonts w:hint="eastAsia" w:ascii="仿宋" w:hAnsi="仿宋" w:eastAsia="仿宋" w:cs="仿宋"/>
          <w:bCs/>
          <w:color w:val="000000" w:themeColor="text1"/>
          <w:sz w:val="24"/>
          <w:szCs w:val="24"/>
          <w14:textFill>
            <w14:solidFill>
              <w14:schemeClr w14:val="tx1"/>
            </w14:solidFill>
          </w14:textFill>
        </w:rPr>
        <w:t>报价明细表》中</w:t>
      </w:r>
      <w:r>
        <w:rPr>
          <w:rFonts w:hint="eastAsia" w:ascii="仿宋" w:hAnsi="仿宋" w:eastAsia="仿宋" w:cs="仿宋"/>
          <w:color w:val="000000" w:themeColor="text1"/>
          <w:sz w:val="24"/>
          <w:szCs w:val="24"/>
          <w14:textFill>
            <w14:solidFill>
              <w14:schemeClr w14:val="tx1"/>
            </w14:solidFill>
          </w14:textFill>
        </w:rPr>
        <w:t>标明拟提供设备（货物）的总价。投标人没有填入价格的部分在项目实施时将不予支付，并认为此部分费用已包括在其他单价和价格中。</w:t>
      </w:r>
    </w:p>
    <w:p w14:paraId="1A8B8897">
      <w:pPr>
        <w:pageBreakBefore w:val="0"/>
        <w:widowControl/>
        <w:kinsoku/>
        <w:wordWrap/>
        <w:overflowPunct/>
        <w:topLinePunct w:val="0"/>
        <w:bidi w:val="0"/>
        <w:spacing w:line="560" w:lineRule="exact"/>
        <w:ind w:left="0" w:leftChars="0"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10.3 投标报价大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1A4F90B3">
      <w:pPr>
        <w:pageBreakBefore w:val="0"/>
        <w:kinsoku/>
        <w:wordWrap/>
        <w:overflowPunct/>
        <w:topLinePunct w:val="0"/>
        <w:bidi w:val="0"/>
        <w:spacing w:line="560" w:lineRule="exact"/>
        <w:ind w:left="0" w:leftChars="0"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10.4任何有选择的报价将不予接受，每种设备（货物）只允许有一个报价。</w:t>
      </w:r>
      <w:r>
        <w:rPr>
          <w:rFonts w:hint="eastAsia" w:ascii="仿宋" w:hAnsi="仿宋" w:eastAsia="仿宋" w:cs="仿宋"/>
          <w:b w:val="0"/>
          <w:bCs w:val="0"/>
          <w:color w:val="000000" w:themeColor="text1"/>
          <w:sz w:val="24"/>
          <w:szCs w:val="24"/>
          <w14:textFill>
            <w14:solidFill>
              <w14:schemeClr w14:val="tx1"/>
            </w14:solidFill>
          </w14:textFill>
        </w:rPr>
        <w:t>投标人对同一产品有两个</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含两个</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以上报价且未书面声明以哪个为准时，所投报价无效，且总报价也无效。</w:t>
      </w:r>
    </w:p>
    <w:p w14:paraId="53BA42B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10.5 投标报价表中标明的价格在合同执行过程中是固定不变的，不得以任何理由予以变更。以可调整的价格提交的投标将作为非响应性投标而予以拒绝。</w:t>
      </w:r>
    </w:p>
    <w:p w14:paraId="074B6365">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10.6 投标人不得哄抬报价，也不应低于成本价</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或进价</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报价，否则一经查实，其投标将可能被拒绝或被宣布为废标。</w:t>
      </w:r>
    </w:p>
    <w:p w14:paraId="68C623C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10.7本次投标各投标人须按照开标一览表的内容整体进行投标，不得遗项、漏项。投标人不得将采购内容拆开投标（只投其中一种或几种产品），否则该投标无效，将被拒绝。</w:t>
      </w:r>
    </w:p>
    <w:p w14:paraId="28BFD712">
      <w:pPr>
        <w:pStyle w:val="4"/>
        <w:pageBreakBefore w:val="0"/>
        <w:kinsoku/>
        <w:wordWrap/>
        <w:overflowPunct/>
        <w:topLinePunct w:val="0"/>
        <w:bidi w:val="0"/>
        <w:spacing w:before="0" w:after="0" w:line="560" w:lineRule="exact"/>
        <w:ind w:left="0" w:leftChars="0" w:firstLine="482" w:firstLineChars="200"/>
        <w:rPr>
          <w:rFonts w:hint="eastAsia" w:ascii="仿宋" w:hAnsi="仿宋" w:eastAsia="仿宋" w:cs="仿宋"/>
          <w:color w:val="000000" w:themeColor="text1"/>
          <w:sz w:val="24"/>
          <w:szCs w:val="24"/>
          <w14:textFill>
            <w14:solidFill>
              <w14:schemeClr w14:val="tx1"/>
            </w14:solidFill>
          </w14:textFill>
        </w:rPr>
      </w:pPr>
      <w:bookmarkStart w:id="184" w:name="_Toc432514201"/>
      <w:bookmarkStart w:id="185" w:name="_Toc27003"/>
      <w:bookmarkStart w:id="186" w:name="_Toc502065580"/>
      <w:bookmarkStart w:id="187" w:name="_Toc294873704"/>
      <w:bookmarkStart w:id="188" w:name="_Toc472085661"/>
      <w:bookmarkStart w:id="189" w:name="_Toc432513072"/>
      <w:bookmarkStart w:id="190" w:name="_Toc502065666"/>
      <w:bookmarkStart w:id="191" w:name="_Toc431301623"/>
      <w:bookmarkStart w:id="192" w:name="_Toc469305992"/>
      <w:bookmarkStart w:id="193" w:name="_Toc2688490"/>
      <w:bookmarkStart w:id="194" w:name="_Toc235935117"/>
      <w:r>
        <w:rPr>
          <w:rFonts w:hint="eastAsia" w:ascii="仿宋" w:hAnsi="仿宋" w:eastAsia="仿宋" w:cs="仿宋"/>
          <w:color w:val="000000" w:themeColor="text1"/>
          <w:sz w:val="24"/>
          <w:szCs w:val="24"/>
          <w14:textFill>
            <w14:solidFill>
              <w14:schemeClr w14:val="tx1"/>
            </w14:solidFill>
          </w14:textFill>
        </w:rPr>
        <w:t>11、投标保证书</w:t>
      </w:r>
      <w:bookmarkEnd w:id="184"/>
      <w:bookmarkEnd w:id="185"/>
      <w:bookmarkEnd w:id="186"/>
      <w:bookmarkEnd w:id="187"/>
      <w:bookmarkEnd w:id="188"/>
      <w:bookmarkEnd w:id="189"/>
      <w:bookmarkEnd w:id="190"/>
      <w:bookmarkEnd w:id="191"/>
      <w:bookmarkEnd w:id="192"/>
      <w:bookmarkEnd w:id="193"/>
      <w:bookmarkEnd w:id="194"/>
    </w:p>
    <w:p w14:paraId="1117C9AF">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11.1投标保证书作为投标文件的组成部分之一，投标人应按招标文件所附《投标保证书》格式填写，并按招标文件“投标人须知前附表”第</w:t>
      </w:r>
      <w:r>
        <w:rPr>
          <w:rFonts w:hint="eastAsia" w:ascii="仿宋" w:hAnsi="仿宋" w:eastAsia="仿宋" w:cs="仿宋"/>
          <w:color w:val="000000" w:themeColor="text1"/>
          <w:sz w:val="24"/>
          <w:szCs w:val="24"/>
          <w:lang w:val="en-US" w:eastAsia="zh-CN"/>
          <w14:textFill>
            <w14:solidFill>
              <w14:schemeClr w14:val="tx1"/>
            </w14:solidFill>
          </w14:textFill>
        </w:rPr>
        <w:t>13</w:t>
      </w:r>
      <w:r>
        <w:rPr>
          <w:rFonts w:hint="eastAsia" w:ascii="仿宋" w:hAnsi="仿宋" w:eastAsia="仿宋" w:cs="仿宋"/>
          <w:color w:val="000000" w:themeColor="text1"/>
          <w:sz w:val="24"/>
          <w:szCs w:val="24"/>
          <w14:textFill>
            <w14:solidFill>
              <w14:schemeClr w14:val="tx1"/>
            </w14:solidFill>
          </w14:textFill>
        </w:rPr>
        <w:t>项所规定数额、时限提交投标保证金。</w:t>
      </w:r>
    </w:p>
    <w:p w14:paraId="128B59E7">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11.2投标保证金</w:t>
      </w:r>
    </w:p>
    <w:p w14:paraId="7269F7B8">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11.2.1投标保证金递交形式详见投标人</w:t>
      </w:r>
      <w:r>
        <w:rPr>
          <w:rFonts w:hint="eastAsia" w:ascii="仿宋" w:hAnsi="仿宋" w:eastAsia="仿宋" w:cs="仿宋"/>
          <w:bCs/>
          <w:color w:val="000000" w:themeColor="text1"/>
          <w:spacing w:val="10"/>
          <w:sz w:val="24"/>
          <w:szCs w:val="24"/>
          <w14:textFill>
            <w14:solidFill>
              <w14:schemeClr w14:val="tx1"/>
            </w14:solidFill>
          </w14:textFill>
        </w:rPr>
        <w:t>须知前附表第</w:t>
      </w:r>
      <w:r>
        <w:rPr>
          <w:rFonts w:hint="eastAsia" w:ascii="仿宋" w:hAnsi="仿宋" w:eastAsia="仿宋" w:cs="仿宋"/>
          <w:bCs/>
          <w:color w:val="000000" w:themeColor="text1"/>
          <w:spacing w:val="10"/>
          <w:sz w:val="24"/>
          <w:szCs w:val="24"/>
          <w:lang w:val="en-US" w:eastAsia="zh-CN"/>
          <w14:textFill>
            <w14:solidFill>
              <w14:schemeClr w14:val="tx1"/>
            </w14:solidFill>
          </w14:textFill>
        </w:rPr>
        <w:t>13</w:t>
      </w:r>
      <w:r>
        <w:rPr>
          <w:rFonts w:hint="eastAsia" w:ascii="仿宋" w:hAnsi="仿宋" w:eastAsia="仿宋" w:cs="仿宋"/>
          <w:bCs/>
          <w:color w:val="000000" w:themeColor="text1"/>
          <w:spacing w:val="10"/>
          <w:sz w:val="24"/>
          <w:szCs w:val="24"/>
          <w14:textFill>
            <w14:solidFill>
              <w14:schemeClr w14:val="tx1"/>
            </w14:solidFill>
          </w14:textFill>
        </w:rPr>
        <w:t>项。</w:t>
      </w:r>
    </w:p>
    <w:p w14:paraId="4D5C692F">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11.2.2投标保证金须从投标人开设的银行基本账户汇出。未按规定</w:t>
      </w:r>
      <w:r>
        <w:rPr>
          <w:rFonts w:hint="eastAsia" w:ascii="仿宋" w:hAnsi="仿宋" w:eastAsia="仿宋" w:cs="仿宋"/>
          <w:bCs/>
          <w:color w:val="000000" w:themeColor="text1"/>
          <w:spacing w:val="10"/>
          <w:sz w:val="24"/>
          <w:szCs w:val="24"/>
          <w14:textFill>
            <w14:solidFill>
              <w14:schemeClr w14:val="tx1"/>
            </w14:solidFill>
          </w14:textFill>
        </w:rPr>
        <w:t>账户要求递交投标保证金的，均视同未提交保证金。</w:t>
      </w:r>
    </w:p>
    <w:p w14:paraId="15AB819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11.3 未按上述11.1规定足额提交投标保证金的投标，将被视为无效投标。</w:t>
      </w:r>
    </w:p>
    <w:p w14:paraId="624FAE5D">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11.4</w:t>
      </w:r>
      <w:r>
        <w:rPr>
          <w:rFonts w:hint="eastAsia" w:ascii="仿宋" w:hAnsi="仿宋" w:eastAsia="仿宋" w:cs="仿宋"/>
          <w:color w:val="000000" w:themeColor="text1"/>
          <w:sz w:val="24"/>
          <w:szCs w:val="24"/>
          <w:lang w:eastAsia="zh-CN"/>
          <w14:textFill>
            <w14:solidFill>
              <w14:schemeClr w14:val="tx1"/>
            </w14:solidFill>
          </w14:textFill>
        </w:rPr>
        <w:t>投标</w:t>
      </w:r>
      <w:r>
        <w:rPr>
          <w:rFonts w:hint="eastAsia" w:ascii="仿宋" w:hAnsi="仿宋" w:eastAsia="仿宋" w:cs="仿宋"/>
          <w:color w:val="000000" w:themeColor="text1"/>
          <w:sz w:val="24"/>
          <w:szCs w:val="24"/>
          <w14:textFill>
            <w14:solidFill>
              <w14:schemeClr w14:val="tx1"/>
            </w14:solidFill>
          </w14:textFill>
        </w:rPr>
        <w:t>人的投标保证金，将在中标公示期（中标公示期详见发布的“中标公示”）满后5个工作日内无息返还；中标人的投标保证金，在中标人按规定交纳了中标服务费并签订供货合同后5个工作日内无息退还。</w:t>
      </w:r>
    </w:p>
    <w:p w14:paraId="0AB05E5E">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11.5下列任何情况之一发生时，投标保证金将不能退还：</w:t>
      </w:r>
    </w:p>
    <w:p w14:paraId="29F99155">
      <w:pPr>
        <w:pageBreakBefore w:val="0"/>
        <w:kinsoku/>
        <w:wordWrap/>
        <w:overflowPunct/>
        <w:topLinePunct w:val="0"/>
        <w:bidi w:val="0"/>
        <w:spacing w:line="560" w:lineRule="exact"/>
        <w:ind w:left="0" w:leftChars="0"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（1）在提交投标申请文件截止时间后到投标申请文件有效期终止之前，投标人撤回投标申请。</w:t>
      </w:r>
    </w:p>
    <w:p w14:paraId="723946A3">
      <w:pPr>
        <w:pageBreakBefore w:val="0"/>
        <w:kinsoku/>
        <w:wordWrap/>
        <w:overflowPunct/>
        <w:topLinePunct w:val="0"/>
        <w:bidi w:val="0"/>
        <w:spacing w:line="560" w:lineRule="exact"/>
        <w:ind w:left="0" w:leftChars="0"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（2）已缴纳保证金，无故不参加投标或者出现不廉洁行为的投标人。</w:t>
      </w:r>
    </w:p>
    <w:p w14:paraId="0F4CF743">
      <w:pPr>
        <w:pageBreakBefore w:val="0"/>
        <w:kinsoku/>
        <w:wordWrap/>
        <w:overflowPunct/>
        <w:topLinePunct w:val="0"/>
        <w:bidi w:val="0"/>
        <w:spacing w:line="560" w:lineRule="exact"/>
        <w:ind w:left="0" w:leftChars="0"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（3）投标人提供虚假投标文件或虚假补充文件的，或者投标文件中提供虚假或无效的证明材料的。</w:t>
      </w:r>
    </w:p>
    <w:p w14:paraId="2CB5066C">
      <w:pPr>
        <w:pageBreakBefore w:val="0"/>
        <w:kinsoku/>
        <w:wordWrap/>
        <w:overflowPunct/>
        <w:topLinePunct w:val="0"/>
        <w:bidi w:val="0"/>
        <w:spacing w:line="560" w:lineRule="exact"/>
        <w:ind w:left="0" w:leftChars="0"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（4）在收到《中标通知书》后未能按中标通知书规定的时</w:t>
      </w:r>
      <w:r>
        <w:rPr>
          <w:rFonts w:hint="eastAsia" w:ascii="仿宋" w:hAnsi="仿宋" w:eastAsia="仿宋" w:cs="仿宋"/>
          <w:bCs/>
          <w:color w:val="000000" w:themeColor="text1"/>
          <w:sz w:val="24"/>
          <w:szCs w:val="24"/>
          <w:lang w:eastAsia="zh-CN"/>
          <w14:textFill>
            <w14:solidFill>
              <w14:schemeClr w14:val="tx1"/>
            </w14:solidFill>
          </w14:textFill>
        </w:rPr>
        <w:t>间和</w:t>
      </w:r>
      <w:r>
        <w:rPr>
          <w:rFonts w:hint="eastAsia" w:ascii="仿宋" w:hAnsi="仿宋" w:eastAsia="仿宋" w:cs="仿宋"/>
          <w:bCs/>
          <w:color w:val="000000" w:themeColor="text1"/>
          <w:sz w:val="24"/>
          <w:szCs w:val="24"/>
          <w14:textFill>
            <w14:solidFill>
              <w14:schemeClr w14:val="tx1"/>
            </w14:solidFill>
          </w14:textFill>
        </w:rPr>
        <w:t>地点与业主签订合同。</w:t>
      </w:r>
    </w:p>
    <w:p w14:paraId="0DAF6973">
      <w:pPr>
        <w:pageBreakBefore w:val="0"/>
        <w:kinsoku/>
        <w:wordWrap/>
        <w:overflowPunct/>
        <w:topLinePunct w:val="0"/>
        <w:bidi w:val="0"/>
        <w:spacing w:line="560" w:lineRule="exact"/>
        <w:ind w:left="0" w:leftChars="0"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（5）中标后未按规定交纳投标文件所规定的费用。</w:t>
      </w:r>
    </w:p>
    <w:p w14:paraId="625D5D3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（6）法律法规规定的其他情况。</w:t>
      </w:r>
    </w:p>
    <w:p w14:paraId="39A3D1BD">
      <w:pPr>
        <w:pStyle w:val="4"/>
        <w:pageBreakBefore w:val="0"/>
        <w:kinsoku/>
        <w:wordWrap/>
        <w:overflowPunct/>
        <w:topLinePunct w:val="0"/>
        <w:bidi w:val="0"/>
        <w:spacing w:before="0" w:after="0" w:line="560" w:lineRule="exact"/>
        <w:ind w:left="0" w:leftChars="0" w:firstLine="482" w:firstLineChars="200"/>
        <w:rPr>
          <w:rFonts w:hint="eastAsia" w:ascii="仿宋" w:hAnsi="仿宋" w:eastAsia="仿宋" w:cs="仿宋"/>
          <w:color w:val="000000" w:themeColor="text1"/>
          <w:sz w:val="24"/>
          <w:szCs w:val="24"/>
          <w14:textFill>
            <w14:solidFill>
              <w14:schemeClr w14:val="tx1"/>
            </w14:solidFill>
          </w14:textFill>
        </w:rPr>
      </w:pPr>
      <w:bookmarkStart w:id="195" w:name="_Toc294873705"/>
      <w:bookmarkStart w:id="196" w:name="_Toc502065667"/>
      <w:bookmarkStart w:id="197" w:name="_Toc469305993"/>
      <w:bookmarkStart w:id="198" w:name="_Toc2688491"/>
      <w:bookmarkStart w:id="199" w:name="_Toc502065581"/>
      <w:bookmarkStart w:id="200" w:name="_Toc24461"/>
      <w:bookmarkStart w:id="201" w:name="_Toc235935118"/>
      <w:bookmarkStart w:id="202" w:name="_Toc431301624"/>
      <w:bookmarkStart w:id="203" w:name="_Toc472085662"/>
      <w:bookmarkStart w:id="204" w:name="_Toc432514202"/>
      <w:bookmarkStart w:id="205" w:name="_Toc432513073"/>
      <w:r>
        <w:rPr>
          <w:rFonts w:hint="eastAsia" w:ascii="仿宋" w:hAnsi="仿宋" w:eastAsia="仿宋" w:cs="仿宋"/>
          <w:color w:val="000000" w:themeColor="text1"/>
          <w:sz w:val="24"/>
          <w:szCs w:val="24"/>
          <w14:textFill>
            <w14:solidFill>
              <w14:schemeClr w14:val="tx1"/>
            </w14:solidFill>
          </w14:textFill>
        </w:rPr>
        <w:t>12、投标有效期</w:t>
      </w:r>
      <w:bookmarkEnd w:id="195"/>
      <w:bookmarkEnd w:id="196"/>
      <w:bookmarkEnd w:id="197"/>
      <w:bookmarkEnd w:id="198"/>
      <w:bookmarkEnd w:id="199"/>
      <w:bookmarkEnd w:id="200"/>
      <w:bookmarkEnd w:id="201"/>
      <w:bookmarkEnd w:id="202"/>
      <w:bookmarkEnd w:id="203"/>
      <w:bookmarkEnd w:id="204"/>
      <w:bookmarkEnd w:id="205"/>
    </w:p>
    <w:p w14:paraId="1D3E593F">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12.1投标人的投标文件应从开标之日起，在以日历天计算的投标有效期内有效。投标有效期比规定的时间短的应视为非响应。投标有效期必须在投标书中承诺，如果没有按要求承诺投标有效期的，视为未对招标文件的实质性要求和条件</w:t>
      </w:r>
      <w:r>
        <w:rPr>
          <w:rFonts w:hint="eastAsia" w:ascii="仿宋" w:hAnsi="仿宋" w:eastAsia="仿宋" w:cs="仿宋"/>
          <w:color w:val="000000" w:themeColor="text1"/>
          <w:sz w:val="24"/>
          <w:szCs w:val="24"/>
          <w:lang w:eastAsia="zh-CN"/>
          <w14:textFill>
            <w14:solidFill>
              <w14:schemeClr w14:val="tx1"/>
            </w14:solidFill>
          </w14:textFill>
        </w:rPr>
        <w:t>作出</w:t>
      </w:r>
      <w:r>
        <w:rPr>
          <w:rFonts w:hint="eastAsia" w:ascii="仿宋" w:hAnsi="仿宋" w:eastAsia="仿宋" w:cs="仿宋"/>
          <w:color w:val="000000" w:themeColor="text1"/>
          <w:sz w:val="24"/>
          <w:szCs w:val="24"/>
          <w14:textFill>
            <w14:solidFill>
              <w14:schemeClr w14:val="tx1"/>
            </w14:solidFill>
          </w14:textFill>
        </w:rPr>
        <w:t>响应。</w:t>
      </w:r>
    </w:p>
    <w:p w14:paraId="168C06EC">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12.2 在特殊情况下，在原投标有效期期满之前，采购人可征得投标人同意延长投标有效期，这种要求与答复均应以书面形式如电传、传真等。投标人可以拒绝采购人的这种要求但不被没收投标保证金，同意延长的投标人既不能被要求也不允许修改其投标文件，但要相应延长其投标保证金的有效期。</w:t>
      </w:r>
    </w:p>
    <w:p w14:paraId="4F5F0862">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206" w:name="_Toc235935120"/>
      <w:bookmarkStart w:id="207" w:name="_Toc472085664"/>
      <w:bookmarkStart w:id="208" w:name="_Toc2688493"/>
      <w:bookmarkStart w:id="209" w:name="_Toc502065583"/>
      <w:bookmarkStart w:id="210" w:name="_Toc502065669"/>
      <w:bookmarkStart w:id="211" w:name="_Toc432513075"/>
      <w:bookmarkStart w:id="212" w:name="_Toc432514204"/>
      <w:bookmarkStart w:id="213" w:name="_Toc294873707"/>
      <w:bookmarkStart w:id="214" w:name="_Toc28627"/>
      <w:bookmarkStart w:id="215" w:name="_Toc11852"/>
      <w:bookmarkStart w:id="216" w:name="_Toc469305995"/>
      <w:bookmarkStart w:id="217" w:name="_Toc431301626"/>
      <w:r>
        <w:rPr>
          <w:rFonts w:hint="eastAsia" w:ascii="方正小标宋_GBK" w:hAnsi="方正小标宋_GBK" w:eastAsia="方正小标宋_GBK" w:cs="方正小标宋_GBK"/>
          <w:color w:val="000000" w:themeColor="text1"/>
          <w14:textFill>
            <w14:solidFill>
              <w14:schemeClr w14:val="tx1"/>
            </w14:solidFill>
          </w14:textFill>
        </w:rPr>
        <w:t>四、投标文件的递交</w:t>
      </w:r>
      <w:bookmarkEnd w:id="206"/>
      <w:bookmarkEnd w:id="207"/>
      <w:bookmarkEnd w:id="208"/>
      <w:bookmarkEnd w:id="209"/>
      <w:bookmarkEnd w:id="210"/>
      <w:bookmarkEnd w:id="211"/>
      <w:bookmarkEnd w:id="212"/>
      <w:bookmarkEnd w:id="213"/>
      <w:bookmarkEnd w:id="214"/>
      <w:bookmarkEnd w:id="215"/>
      <w:bookmarkEnd w:id="216"/>
      <w:bookmarkEnd w:id="217"/>
    </w:p>
    <w:p w14:paraId="11CCFCF8">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18" w:name="_Toc431301627"/>
      <w:bookmarkStart w:id="219" w:name="_Toc432513076"/>
      <w:bookmarkStart w:id="220" w:name="_Toc294873708"/>
      <w:bookmarkStart w:id="221" w:name="_Toc235935121"/>
      <w:bookmarkStart w:id="222" w:name="_Toc432514205"/>
      <w:bookmarkStart w:id="223" w:name="_Toc2258773"/>
      <w:bookmarkStart w:id="224" w:name="_Toc6840321"/>
      <w:bookmarkStart w:id="225" w:name="_Toc495483446"/>
      <w:r>
        <w:rPr>
          <w:rFonts w:hint="eastAsia" w:ascii="仿宋" w:hAnsi="仿宋" w:eastAsia="仿宋" w:cs="仿宋"/>
          <w:b/>
          <w:color w:val="000000" w:themeColor="text1"/>
          <w:sz w:val="24"/>
          <w:szCs w:val="24"/>
          <w14:textFill>
            <w14:solidFill>
              <w14:schemeClr w14:val="tx1"/>
            </w14:solidFill>
          </w14:textFill>
        </w:rPr>
        <w:t>13</w:t>
      </w:r>
      <w:bookmarkEnd w:id="218"/>
      <w:bookmarkEnd w:id="219"/>
      <w:bookmarkEnd w:id="220"/>
      <w:bookmarkEnd w:id="221"/>
      <w:bookmarkEnd w:id="222"/>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投标文件递交及有关内容</w:t>
      </w:r>
      <w:bookmarkEnd w:id="223"/>
      <w:bookmarkEnd w:id="224"/>
      <w:bookmarkEnd w:id="225"/>
    </w:p>
    <w:p w14:paraId="783C9794">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13.1 投标文件递交及有关内容：见投标人须知前附表。</w:t>
      </w:r>
    </w:p>
    <w:p w14:paraId="0A9FA0E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13.2 投标文件的密封：见投标人须知前附表。</w:t>
      </w:r>
    </w:p>
    <w:p w14:paraId="2245CA7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13.3 网上上传：</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应按照本项目采购文件和政采云平台的要求编制、加密后在</w:t>
      </w:r>
      <w:r>
        <w:rPr>
          <w:rFonts w:hint="eastAsia" w:ascii="仿宋" w:hAnsi="仿宋" w:eastAsia="仿宋" w:cs="仿宋"/>
          <w:color w:val="000000" w:themeColor="text1"/>
          <w:sz w:val="24"/>
          <w:szCs w:val="24"/>
          <w:lang w:val="en-US" w:eastAsia="zh-CN"/>
          <w14:textFill>
            <w14:solidFill>
              <w14:schemeClr w14:val="tx1"/>
            </w14:solidFill>
          </w14:textFill>
        </w:rPr>
        <w:t>投标</w:t>
      </w:r>
      <w:r>
        <w:rPr>
          <w:rFonts w:hint="eastAsia" w:ascii="仿宋" w:hAnsi="仿宋" w:eastAsia="仿宋" w:cs="仿宋"/>
          <w:color w:val="000000" w:themeColor="text1"/>
          <w:sz w:val="24"/>
          <w:szCs w:val="24"/>
          <w14:textFill>
            <w14:solidFill>
              <w14:schemeClr w14:val="tx1"/>
            </w14:solidFill>
          </w14:textFill>
        </w:rPr>
        <w:t>文件提交截止时间前上传至政采云平台</w:t>
      </w:r>
      <w:r>
        <w:rPr>
          <w:rFonts w:hint="eastAsia" w:ascii="仿宋" w:hAnsi="仿宋" w:eastAsia="仿宋" w:cs="仿宋"/>
          <w:color w:val="000000" w:themeColor="text1"/>
          <w:sz w:val="24"/>
          <w:szCs w:val="24"/>
          <w:lang w:eastAsia="zh-CN"/>
          <w14:textFill>
            <w14:solidFill>
              <w14:schemeClr w14:val="tx1"/>
            </w14:solidFill>
          </w14:textFill>
        </w:rPr>
        <w:t>，在</w:t>
      </w:r>
      <w:r>
        <w:rPr>
          <w:rFonts w:hint="eastAsia" w:ascii="仿宋" w:hAnsi="仿宋" w:eastAsia="仿宋" w:cs="仿宋"/>
          <w:color w:val="000000" w:themeColor="text1"/>
          <w:sz w:val="24"/>
          <w:szCs w:val="24"/>
          <w:lang w:val="en-US" w:eastAsia="zh-CN"/>
          <w14:textFill>
            <w14:solidFill>
              <w14:schemeClr w14:val="tx1"/>
            </w14:solidFill>
          </w14:textFill>
        </w:rPr>
        <w:t>投标</w:t>
      </w:r>
      <w:r>
        <w:rPr>
          <w:rFonts w:hint="eastAsia" w:ascii="仿宋" w:hAnsi="仿宋" w:eastAsia="仿宋" w:cs="仿宋"/>
          <w:color w:val="000000" w:themeColor="text1"/>
          <w:sz w:val="24"/>
          <w:szCs w:val="24"/>
          <w14:textFill>
            <w14:solidFill>
              <w14:schemeClr w14:val="tx1"/>
            </w14:solidFill>
          </w14:textFill>
        </w:rPr>
        <w:t>文件提交截止时间前未完成</w:t>
      </w:r>
      <w:r>
        <w:rPr>
          <w:rFonts w:hint="eastAsia" w:ascii="仿宋" w:hAnsi="仿宋" w:eastAsia="仿宋" w:cs="仿宋"/>
          <w:color w:val="000000" w:themeColor="text1"/>
          <w:sz w:val="24"/>
          <w:szCs w:val="24"/>
          <w:lang w:val="en-US" w:eastAsia="zh-CN"/>
          <w14:textFill>
            <w14:solidFill>
              <w14:schemeClr w14:val="tx1"/>
            </w14:solidFill>
          </w14:textFill>
        </w:rPr>
        <w:t>投标</w:t>
      </w:r>
      <w:r>
        <w:rPr>
          <w:rFonts w:hint="eastAsia" w:ascii="仿宋" w:hAnsi="仿宋" w:eastAsia="仿宋" w:cs="仿宋"/>
          <w:color w:val="000000" w:themeColor="text1"/>
          <w:sz w:val="24"/>
          <w:szCs w:val="24"/>
          <w14:textFill>
            <w14:solidFill>
              <w14:schemeClr w14:val="tx1"/>
            </w14:solidFill>
          </w14:textFill>
        </w:rPr>
        <w:t>文件上传的，视为撤回</w:t>
      </w:r>
      <w:r>
        <w:rPr>
          <w:rFonts w:hint="eastAsia" w:ascii="仿宋" w:hAnsi="仿宋" w:eastAsia="仿宋" w:cs="仿宋"/>
          <w:color w:val="000000" w:themeColor="text1"/>
          <w:sz w:val="24"/>
          <w:szCs w:val="24"/>
          <w:lang w:val="en-US" w:eastAsia="zh-CN"/>
          <w14:textFill>
            <w14:solidFill>
              <w14:schemeClr w14:val="tx1"/>
            </w14:solidFill>
          </w14:textFill>
        </w:rPr>
        <w:t>投标</w:t>
      </w:r>
      <w:r>
        <w:rPr>
          <w:rFonts w:hint="eastAsia" w:ascii="仿宋" w:hAnsi="仿宋" w:eastAsia="仿宋" w:cs="仿宋"/>
          <w:color w:val="000000" w:themeColor="text1"/>
          <w:sz w:val="24"/>
          <w:szCs w:val="24"/>
          <w14:textFill>
            <w14:solidFill>
              <w14:schemeClr w14:val="tx1"/>
            </w14:solidFill>
          </w14:textFill>
        </w:rPr>
        <w:t>文件。</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在政采云平台提交电子版</w:t>
      </w:r>
      <w:r>
        <w:rPr>
          <w:rFonts w:hint="eastAsia" w:ascii="仿宋" w:hAnsi="仿宋" w:eastAsia="仿宋" w:cs="仿宋"/>
          <w:color w:val="000000" w:themeColor="text1"/>
          <w:sz w:val="24"/>
          <w:szCs w:val="24"/>
          <w:lang w:val="en-US" w:eastAsia="zh-CN"/>
          <w14:textFill>
            <w14:solidFill>
              <w14:schemeClr w14:val="tx1"/>
            </w14:solidFill>
          </w14:textFill>
        </w:rPr>
        <w:t>投标</w:t>
      </w:r>
      <w:r>
        <w:rPr>
          <w:rFonts w:hint="eastAsia" w:ascii="仿宋" w:hAnsi="仿宋" w:eastAsia="仿宋" w:cs="仿宋"/>
          <w:color w:val="000000" w:themeColor="text1"/>
          <w:sz w:val="24"/>
          <w:szCs w:val="24"/>
          <w14:textFill>
            <w14:solidFill>
              <w14:schemeClr w14:val="tx1"/>
            </w14:solidFill>
          </w14:textFill>
        </w:rPr>
        <w:t>文件时，请填写参加远程采购活动经办人联系方式。</w:t>
      </w:r>
    </w:p>
    <w:p w14:paraId="4E010F0F">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13.4投标文件提交截止时间前出现下列情况的视为撤回投标文件：</w:t>
      </w:r>
    </w:p>
    <w:p w14:paraId="1099E506">
      <w:pPr>
        <w:pageBreakBefore w:val="0"/>
        <w:numPr>
          <w:ilvl w:val="0"/>
          <w:numId w:val="3"/>
        </w:numPr>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政采云电子平台显示投标人未上传投标文件；</w:t>
      </w:r>
    </w:p>
    <w:p w14:paraId="7F9D3E5F">
      <w:pPr>
        <w:pageBreakBefore w:val="0"/>
        <w:numPr>
          <w:ilvl w:val="0"/>
          <w:numId w:val="0"/>
        </w:numPr>
        <w:kinsoku/>
        <w:wordWrap/>
        <w:overflowPunct/>
        <w:topLinePunct w:val="0"/>
        <w:bidi w:val="0"/>
        <w:spacing w:line="560" w:lineRule="exact"/>
        <w:ind w:left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（2）因投标人原因上传的投标文件在开启文件时无法解密。</w:t>
      </w:r>
    </w:p>
    <w:p w14:paraId="2D6228D7">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26" w:name="_Toc6840322"/>
      <w:bookmarkStart w:id="227" w:name="_Toc2258774"/>
      <w:bookmarkStart w:id="228" w:name="_Toc495483447"/>
      <w:bookmarkStart w:id="229" w:name="_Toc2258775"/>
      <w:bookmarkStart w:id="230" w:name="_Toc495483448"/>
      <w:bookmarkStart w:id="231" w:name="_Toc6840323"/>
      <w:r>
        <w:rPr>
          <w:rFonts w:hint="eastAsia" w:ascii="仿宋" w:hAnsi="仿宋" w:eastAsia="仿宋" w:cs="仿宋"/>
          <w:b/>
          <w:color w:val="000000" w:themeColor="text1"/>
          <w:sz w:val="24"/>
          <w:szCs w:val="24"/>
          <w14:textFill>
            <w14:solidFill>
              <w14:schemeClr w14:val="tx1"/>
            </w14:solidFill>
          </w14:textFill>
        </w:rPr>
        <w:t>14</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投标文件</w:t>
      </w:r>
      <w:r>
        <w:rPr>
          <w:rFonts w:hint="eastAsia" w:ascii="仿宋" w:hAnsi="仿宋" w:eastAsia="仿宋" w:cs="仿宋"/>
          <w:b/>
          <w:color w:val="000000" w:themeColor="text1"/>
          <w:sz w:val="24"/>
          <w:szCs w:val="24"/>
          <w:lang w:val="en-US" w:eastAsia="zh-CN"/>
          <w14:textFill>
            <w14:solidFill>
              <w14:schemeClr w14:val="tx1"/>
            </w14:solidFill>
          </w14:textFill>
        </w:rPr>
        <w:t>电子</w:t>
      </w:r>
      <w:r>
        <w:rPr>
          <w:rFonts w:hint="eastAsia" w:ascii="仿宋" w:hAnsi="仿宋" w:eastAsia="仿宋" w:cs="仿宋"/>
          <w:b/>
          <w:color w:val="000000" w:themeColor="text1"/>
          <w:sz w:val="24"/>
          <w:szCs w:val="24"/>
          <w14:textFill>
            <w14:solidFill>
              <w14:schemeClr w14:val="tx1"/>
            </w14:solidFill>
          </w14:textFill>
        </w:rPr>
        <w:t>要求</w:t>
      </w:r>
      <w:bookmarkEnd w:id="226"/>
      <w:bookmarkEnd w:id="227"/>
      <w:bookmarkEnd w:id="228"/>
    </w:p>
    <w:p w14:paraId="212AC3D7">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网上远程解密投标文件，不需要</w:t>
      </w:r>
      <w:r>
        <w:rPr>
          <w:rFonts w:hint="eastAsia" w:ascii="仿宋" w:hAnsi="仿宋" w:eastAsia="仿宋" w:cs="仿宋"/>
          <w:color w:val="000000" w:themeColor="text1"/>
          <w:sz w:val="24"/>
          <w:szCs w:val="24"/>
          <w:lang w:val="en-US" w:eastAsia="zh-CN"/>
          <w14:textFill>
            <w14:solidFill>
              <w14:schemeClr w14:val="tx1"/>
            </w14:solidFill>
          </w14:textFill>
        </w:rPr>
        <w:t>单独提交电子文件</w:t>
      </w:r>
      <w:r>
        <w:rPr>
          <w:rFonts w:hint="eastAsia" w:ascii="仿宋" w:hAnsi="仿宋" w:eastAsia="仿宋" w:cs="仿宋"/>
          <w:color w:val="000000" w:themeColor="text1"/>
          <w:sz w:val="24"/>
          <w:szCs w:val="24"/>
          <w14:textFill>
            <w14:solidFill>
              <w14:schemeClr w14:val="tx1"/>
            </w14:solidFill>
          </w14:textFill>
        </w:rPr>
        <w:t>。</w:t>
      </w:r>
    </w:p>
    <w:p w14:paraId="0354591B">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15</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截止时间及有关内容</w:t>
      </w:r>
      <w:bookmarkEnd w:id="229"/>
      <w:bookmarkEnd w:id="230"/>
      <w:bookmarkEnd w:id="231"/>
    </w:p>
    <w:p w14:paraId="728C7712">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15.1 递交投标文件截止时间：见投标人须知前附表。</w:t>
      </w:r>
    </w:p>
    <w:p w14:paraId="439D53F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15.2 提交投标文件地点：见投标人须知前附表。</w:t>
      </w:r>
    </w:p>
    <w:p w14:paraId="722BBBA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15.3 投标文件的退还：见投标人须知前附表。</w:t>
      </w:r>
    </w:p>
    <w:p w14:paraId="4B482766">
      <w:pPr>
        <w:keepNext/>
        <w:keepLines/>
        <w:pageBreakBefore w:val="0"/>
        <w:kinsoku/>
        <w:wordWrap/>
        <w:overflowPunct/>
        <w:topLinePunct w:val="0"/>
        <w:bidi w:val="0"/>
        <w:spacing w:line="560" w:lineRule="exact"/>
        <w:ind w:left="0" w:leftChars="0" w:firstLine="510"/>
        <w:outlineLvl w:val="2"/>
        <w:rPr>
          <w:rFonts w:hint="eastAsia" w:ascii="仿宋" w:hAnsi="仿宋" w:eastAsia="仿宋" w:cs="仿宋"/>
          <w:b/>
          <w:color w:val="000000" w:themeColor="text1"/>
          <w:sz w:val="24"/>
          <w:szCs w:val="24"/>
          <w14:textFill>
            <w14:solidFill>
              <w14:schemeClr w14:val="tx1"/>
            </w14:solidFill>
          </w14:textFill>
        </w:rPr>
      </w:pPr>
      <w:bookmarkStart w:id="232" w:name="_Toc294873710"/>
      <w:bookmarkStart w:id="233" w:name="_Toc1519"/>
      <w:bookmarkStart w:id="234" w:name="_Toc2258776"/>
      <w:bookmarkStart w:id="235" w:name="_Toc6840324"/>
      <w:bookmarkStart w:id="236" w:name="_Toc235935123"/>
      <w:bookmarkStart w:id="237" w:name="_Toc535926031"/>
      <w:bookmarkStart w:id="238" w:name="_Toc6840325"/>
      <w:r>
        <w:rPr>
          <w:rFonts w:hint="eastAsia" w:ascii="仿宋" w:hAnsi="仿宋" w:eastAsia="仿宋" w:cs="仿宋"/>
          <w:b/>
          <w:color w:val="000000" w:themeColor="text1"/>
          <w:sz w:val="24"/>
          <w:szCs w:val="24"/>
          <w14:textFill>
            <w14:solidFill>
              <w14:schemeClr w14:val="tx1"/>
            </w14:solidFill>
          </w14:textFill>
        </w:rPr>
        <w:t>16</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lang w:val="en-US" w:eastAsia="zh-CN"/>
          <w14:textFill>
            <w14:solidFill>
              <w14:schemeClr w14:val="tx1"/>
            </w14:solidFill>
          </w14:textFill>
        </w:rPr>
        <w:t>超时未上传</w:t>
      </w:r>
      <w:r>
        <w:rPr>
          <w:rFonts w:hint="eastAsia" w:ascii="仿宋" w:hAnsi="仿宋" w:eastAsia="仿宋" w:cs="仿宋"/>
          <w:b/>
          <w:color w:val="000000" w:themeColor="text1"/>
          <w:sz w:val="24"/>
          <w:szCs w:val="24"/>
          <w14:textFill>
            <w14:solidFill>
              <w14:schemeClr w14:val="tx1"/>
            </w14:solidFill>
          </w14:textFill>
        </w:rPr>
        <w:t>的投标文件</w:t>
      </w:r>
      <w:bookmarkEnd w:id="232"/>
      <w:bookmarkEnd w:id="233"/>
      <w:bookmarkEnd w:id="234"/>
      <w:bookmarkEnd w:id="235"/>
      <w:bookmarkEnd w:id="236"/>
      <w:bookmarkEnd w:id="237"/>
    </w:p>
    <w:p w14:paraId="6685CD20">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16.1 按照第15条规定，采购单位、采购代理机构将拒绝接收截止时间后</w:t>
      </w:r>
      <w:r>
        <w:rPr>
          <w:rFonts w:hint="eastAsia" w:ascii="仿宋" w:hAnsi="仿宋" w:eastAsia="仿宋" w:cs="仿宋"/>
          <w:color w:val="000000" w:themeColor="text1"/>
          <w:sz w:val="24"/>
          <w:szCs w:val="24"/>
          <w:lang w:val="en-US" w:eastAsia="zh-CN"/>
          <w14:textFill>
            <w14:solidFill>
              <w14:schemeClr w14:val="tx1"/>
            </w14:solidFill>
          </w14:textFill>
        </w:rPr>
        <w:t>未上传</w:t>
      </w:r>
      <w:r>
        <w:rPr>
          <w:rFonts w:hint="eastAsia" w:ascii="仿宋" w:hAnsi="仿宋" w:eastAsia="仿宋" w:cs="仿宋"/>
          <w:color w:val="000000" w:themeColor="text1"/>
          <w:sz w:val="24"/>
          <w:szCs w:val="24"/>
          <w14:textFill>
            <w14:solidFill>
              <w14:schemeClr w14:val="tx1"/>
            </w14:solidFill>
          </w14:textFill>
        </w:rPr>
        <w:t>的任何投标文件。</w:t>
      </w:r>
    </w:p>
    <w:p w14:paraId="4F1EDA2E">
      <w:pPr>
        <w:keepNext/>
        <w:keepLines/>
        <w:pageBreakBefore w:val="0"/>
        <w:kinsoku/>
        <w:wordWrap/>
        <w:overflowPunct/>
        <w:topLinePunct w:val="0"/>
        <w:bidi w:val="0"/>
        <w:spacing w:line="560" w:lineRule="exact"/>
        <w:ind w:left="0" w:leftChars="0" w:firstLine="51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16.2 投标文件的递交地点和时间为“投标人须知前附表”所规定的地点和时间。</w:t>
      </w:r>
    </w:p>
    <w:p w14:paraId="36FB0273">
      <w:pPr>
        <w:keepNext/>
        <w:keepLines/>
        <w:pageBreakBefore w:val="0"/>
        <w:kinsoku/>
        <w:wordWrap/>
        <w:overflowPunct/>
        <w:topLinePunct w:val="0"/>
        <w:bidi w:val="0"/>
        <w:spacing w:line="560" w:lineRule="exact"/>
        <w:ind w:left="0" w:leftChars="0" w:firstLine="510"/>
        <w:outlineLvl w:val="2"/>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17</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投标文件的修改与撤回</w:t>
      </w:r>
      <w:bookmarkEnd w:id="238"/>
    </w:p>
    <w:p w14:paraId="31140746">
      <w:pPr>
        <w:pageBreakBefore w:val="0"/>
        <w:kinsoku/>
        <w:wordWrap/>
        <w:overflowPunct/>
        <w:topLinePunct w:val="0"/>
        <w:bidi w:val="0"/>
        <w:spacing w:line="560" w:lineRule="exact"/>
        <w:ind w:left="0" w:leftChars="0" w:firstLine="720" w:firstLineChars="3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在投标截止时间前，投标人可以修改或撤回已在网上递交的投标文件，无须书面形式通知采购人。修改的投标文件应按照政采云平台规定进行编制、加密和递交。</w:t>
      </w:r>
    </w:p>
    <w:p w14:paraId="3C44CDB2">
      <w:pPr>
        <w:keepNext/>
        <w:keepLines/>
        <w:pageBreakBefore w:val="0"/>
        <w:kinsoku/>
        <w:wordWrap/>
        <w:overflowPunct/>
        <w:topLinePunct w:val="0"/>
        <w:bidi w:val="0"/>
        <w:spacing w:line="560" w:lineRule="exact"/>
        <w:ind w:left="0" w:leftChars="0" w:firstLine="510"/>
        <w:outlineLvl w:val="2"/>
        <w:rPr>
          <w:rFonts w:hint="eastAsia" w:ascii="仿宋" w:hAnsi="仿宋" w:eastAsia="仿宋" w:cs="仿宋"/>
          <w:b/>
          <w:color w:val="000000" w:themeColor="text1"/>
          <w:sz w:val="24"/>
          <w:szCs w:val="24"/>
          <w14:textFill>
            <w14:solidFill>
              <w14:schemeClr w14:val="tx1"/>
            </w14:solidFill>
          </w14:textFill>
        </w:rPr>
      </w:pPr>
      <w:bookmarkStart w:id="239" w:name="_Toc8706"/>
      <w:bookmarkStart w:id="240" w:name="_Toc535926033"/>
      <w:bookmarkStart w:id="241" w:name="_Toc294873712"/>
      <w:bookmarkStart w:id="242" w:name="_Toc6840326"/>
      <w:bookmarkStart w:id="243" w:name="_Toc2258777"/>
      <w:r>
        <w:rPr>
          <w:rFonts w:hint="eastAsia" w:ascii="仿宋" w:hAnsi="仿宋" w:eastAsia="仿宋" w:cs="仿宋"/>
          <w:b/>
          <w:color w:val="000000" w:themeColor="text1"/>
          <w:sz w:val="24"/>
          <w:szCs w:val="24"/>
          <w14:textFill>
            <w14:solidFill>
              <w14:schemeClr w14:val="tx1"/>
            </w14:solidFill>
          </w14:textFill>
        </w:rPr>
        <w:t>18</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投标文件的特殊说明</w:t>
      </w:r>
      <w:bookmarkEnd w:id="239"/>
      <w:bookmarkEnd w:id="240"/>
      <w:bookmarkEnd w:id="241"/>
      <w:bookmarkEnd w:id="242"/>
      <w:bookmarkEnd w:id="243"/>
    </w:p>
    <w:p w14:paraId="28B48198">
      <w:pPr>
        <w:pageBreakBefore w:val="0"/>
        <w:kinsoku/>
        <w:wordWrap/>
        <w:overflowPunct/>
        <w:topLinePunct w:val="0"/>
        <w:bidi w:val="0"/>
        <w:spacing w:line="560" w:lineRule="exact"/>
        <w:ind w:left="0" w:leftChars="0" w:firstLine="1205" w:firstLineChars="5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无</w:t>
      </w:r>
    </w:p>
    <w:p w14:paraId="608B00C3">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244" w:name="_Toc294873713"/>
      <w:bookmarkStart w:id="245" w:name="_Toc2258778"/>
      <w:bookmarkStart w:id="246" w:name="_Toc235935125"/>
      <w:bookmarkStart w:id="247" w:name="_Toc432513081"/>
      <w:bookmarkStart w:id="248" w:name="_Toc25895"/>
      <w:bookmarkStart w:id="249" w:name="_Toc495483449"/>
      <w:bookmarkStart w:id="250" w:name="_Toc431301632"/>
      <w:bookmarkStart w:id="251" w:name="_Toc432514210"/>
      <w:bookmarkStart w:id="252" w:name="_Toc6840327"/>
      <w:r>
        <w:rPr>
          <w:rFonts w:hint="eastAsia" w:ascii="方正小标宋_GBK" w:hAnsi="方正小标宋_GBK" w:eastAsia="方正小标宋_GBK" w:cs="方正小标宋_GBK"/>
          <w:color w:val="000000" w:themeColor="text1"/>
          <w14:textFill>
            <w14:solidFill>
              <w14:schemeClr w14:val="tx1"/>
            </w14:solidFill>
          </w14:textFill>
        </w:rPr>
        <w:t>五、开标与评标</w:t>
      </w:r>
      <w:bookmarkEnd w:id="244"/>
      <w:bookmarkEnd w:id="245"/>
      <w:bookmarkEnd w:id="246"/>
      <w:bookmarkEnd w:id="247"/>
      <w:bookmarkEnd w:id="248"/>
      <w:bookmarkEnd w:id="249"/>
      <w:bookmarkEnd w:id="250"/>
      <w:bookmarkEnd w:id="251"/>
      <w:bookmarkEnd w:id="252"/>
    </w:p>
    <w:p w14:paraId="16503CEA">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53" w:name="_Toc432514211"/>
      <w:bookmarkStart w:id="254" w:name="_Toc495483450"/>
      <w:bookmarkStart w:id="255" w:name="_Toc2258779"/>
      <w:bookmarkStart w:id="256" w:name="_Toc432513082"/>
      <w:bookmarkStart w:id="257" w:name="_Toc6840328"/>
      <w:bookmarkStart w:id="258" w:name="_Toc235935126"/>
      <w:bookmarkStart w:id="259" w:name="_Toc431301633"/>
      <w:bookmarkStart w:id="260" w:name="_Toc294873714"/>
      <w:r>
        <w:rPr>
          <w:rFonts w:hint="eastAsia" w:ascii="仿宋" w:hAnsi="仿宋" w:eastAsia="仿宋" w:cs="仿宋"/>
          <w:b/>
          <w:color w:val="000000" w:themeColor="text1"/>
          <w:sz w:val="24"/>
          <w:szCs w:val="24"/>
          <w14:textFill>
            <w14:solidFill>
              <w14:schemeClr w14:val="tx1"/>
            </w14:solidFill>
          </w14:textFill>
        </w:rPr>
        <w:t>19</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开标</w:t>
      </w:r>
      <w:bookmarkEnd w:id="253"/>
      <w:bookmarkEnd w:id="254"/>
      <w:bookmarkEnd w:id="255"/>
      <w:bookmarkEnd w:id="256"/>
      <w:bookmarkEnd w:id="257"/>
      <w:bookmarkEnd w:id="258"/>
      <w:bookmarkEnd w:id="259"/>
      <w:bookmarkEnd w:id="260"/>
    </w:p>
    <w:p w14:paraId="3DB0D0A9">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19.1采购代理机构将在“招标公告”规定的时间和地点进行开标，开标时政采云平台提取所有已成功上传的投标文件，按照政采云平台自动提取的</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顺序，使用</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编制投标文件时的加密数字证书对投标文件进行解密。</w:t>
      </w:r>
    </w:p>
    <w:p w14:paraId="7FBDA70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19.2 投标截止时间到达后，投标人数量不足三家的不予开标。投标文件不解密。</w:t>
      </w:r>
    </w:p>
    <w:p w14:paraId="17AC37C5">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61" w:name="_Toc6840329"/>
      <w:bookmarkStart w:id="262" w:name="_Toc2258780"/>
      <w:bookmarkStart w:id="263" w:name="_Toc495483451"/>
      <w:r>
        <w:rPr>
          <w:rFonts w:hint="eastAsia" w:ascii="仿宋" w:hAnsi="仿宋" w:eastAsia="仿宋" w:cs="仿宋"/>
          <w:b/>
          <w:color w:val="000000" w:themeColor="text1"/>
          <w:sz w:val="24"/>
          <w:szCs w:val="24"/>
          <w14:textFill>
            <w14:solidFill>
              <w14:schemeClr w14:val="tx1"/>
            </w14:solidFill>
          </w14:textFill>
        </w:rPr>
        <w:t>20</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评标</w:t>
      </w:r>
      <w:bookmarkEnd w:id="261"/>
      <w:bookmarkEnd w:id="262"/>
      <w:bookmarkEnd w:id="263"/>
    </w:p>
    <w:p w14:paraId="2945A4F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20.1 评标由采购人依法组建的评标委员会负责。评标委员会由采购人代表和有关技术、经济等方面的专家组成，成员人数应当为5人及以上单数。其中，技术、经济等方面的专家不得少于成员总数的三分之二。评标委员会应当推选组长，但采购人代表不得担任组长。</w:t>
      </w:r>
    </w:p>
    <w:p w14:paraId="773E8EC2">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20.2采购人委派代表参加评标委员会的，要向采购代理机构出具授权函。</w:t>
      </w:r>
    </w:p>
    <w:p w14:paraId="46426C61">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20.3 评标原则及方法 评标活动遵循公平、公正、科学和择优的原则。</w:t>
      </w:r>
    </w:p>
    <w:p w14:paraId="2CF9DF47">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bookmarkStart w:id="264" w:name="_Toc495483452"/>
      <w:r>
        <w:rPr>
          <w:rFonts w:hint="eastAsia" w:ascii="仿宋" w:hAnsi="仿宋" w:eastAsia="仿宋" w:cs="仿宋"/>
          <w:color w:val="000000" w:themeColor="text1"/>
          <w:sz w:val="24"/>
          <w:szCs w:val="24"/>
          <w14:textFill>
            <w14:solidFill>
              <w14:schemeClr w14:val="tx1"/>
            </w14:solidFill>
          </w14:textFill>
        </w:rPr>
        <w:t>20.4.评标方法</w:t>
      </w:r>
      <w:bookmarkEnd w:id="264"/>
    </w:p>
    <w:p w14:paraId="64B71E0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20.5本项目按“投标人须知前附表”规定的评标方法评标。在评标中，不得改变招标文件中规定的评标标准、方法和中标条件。第五章“评标方法”没有规定的评审因素和标准，不作为评标依据。</w:t>
      </w:r>
    </w:p>
    <w:p w14:paraId="57311ED9">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20.6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4C87265D">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65" w:name="_Toc2258781"/>
      <w:bookmarkStart w:id="266" w:name="_Toc6840330"/>
      <w:bookmarkStart w:id="267" w:name="_Toc495483453"/>
      <w:r>
        <w:rPr>
          <w:rFonts w:hint="eastAsia" w:ascii="仿宋" w:hAnsi="仿宋" w:eastAsia="仿宋" w:cs="仿宋"/>
          <w:b/>
          <w:color w:val="000000" w:themeColor="text1"/>
          <w:sz w:val="24"/>
          <w:szCs w:val="24"/>
          <w14:textFill>
            <w14:solidFill>
              <w14:schemeClr w14:val="tx1"/>
            </w14:solidFill>
          </w14:textFill>
        </w:rPr>
        <w:t>21</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在招标采购中，出现下列情形之一的，应予废标：</w:t>
      </w:r>
      <w:bookmarkEnd w:id="265"/>
      <w:bookmarkEnd w:id="266"/>
      <w:bookmarkEnd w:id="267"/>
    </w:p>
    <w:p w14:paraId="288B0EF4">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符合专业条件的投标人或者对招标文件作实质响应的投标人不足3家的。</w:t>
      </w:r>
    </w:p>
    <w:p w14:paraId="185A3BC9">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出现影响采购公正的违法、违规行为的。</w:t>
      </w:r>
    </w:p>
    <w:p w14:paraId="747E8659">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投标人的报价均超过了采购预算，采购人不能支付的。 </w:t>
      </w:r>
    </w:p>
    <w:p w14:paraId="0B07B01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因重大变故，采购任务取消的。</w:t>
      </w:r>
    </w:p>
    <w:p w14:paraId="4537287B">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268" w:name="_Toc16880"/>
      <w:bookmarkStart w:id="269" w:name="_Toc2258782"/>
      <w:bookmarkStart w:id="270" w:name="_Toc6840331"/>
      <w:bookmarkStart w:id="271" w:name="_Toc495483454"/>
      <w:r>
        <w:rPr>
          <w:rFonts w:hint="eastAsia" w:ascii="方正小标宋_GBK" w:hAnsi="方正小标宋_GBK" w:eastAsia="方正小标宋_GBK" w:cs="方正小标宋_GBK"/>
          <w:color w:val="000000" w:themeColor="text1"/>
          <w14:textFill>
            <w14:solidFill>
              <w14:schemeClr w14:val="tx1"/>
            </w14:solidFill>
          </w14:textFill>
        </w:rPr>
        <w:t>六、中标结果</w:t>
      </w:r>
      <w:bookmarkEnd w:id="268"/>
      <w:bookmarkEnd w:id="269"/>
      <w:bookmarkEnd w:id="270"/>
      <w:bookmarkEnd w:id="271"/>
    </w:p>
    <w:p w14:paraId="037E4D6F">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72" w:name="_Toc2258783"/>
      <w:bookmarkStart w:id="273" w:name="_Toc495483455"/>
      <w:bookmarkStart w:id="274" w:name="_Toc6840332"/>
      <w:r>
        <w:rPr>
          <w:rFonts w:hint="eastAsia" w:ascii="仿宋" w:hAnsi="仿宋" w:eastAsia="仿宋" w:cs="仿宋"/>
          <w:b/>
          <w:color w:val="000000" w:themeColor="text1"/>
          <w:sz w:val="24"/>
          <w:szCs w:val="24"/>
          <w14:textFill>
            <w14:solidFill>
              <w14:schemeClr w14:val="tx1"/>
            </w14:solidFill>
          </w14:textFill>
        </w:rPr>
        <w:t>22</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中标人的确定</w:t>
      </w:r>
      <w:bookmarkEnd w:id="272"/>
      <w:bookmarkEnd w:id="273"/>
      <w:bookmarkEnd w:id="274"/>
    </w:p>
    <w:p w14:paraId="1517E90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22.1 采购代理机构应当在评标结束后2个工作日内将评标报告送采购人确认。</w:t>
      </w:r>
    </w:p>
    <w:p w14:paraId="1D9CB09B">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22.2 采购人应当在收到评标报告后5个工作日内，按照评标报告中推荐的中标人顺序确定中标人。</w:t>
      </w:r>
    </w:p>
    <w:p w14:paraId="11CCF32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22.3 采购代理机构应当自中标人确定之日起2个工作日内，发出中标通知书，并在省级人民政府财政部门指定的媒体上发布中标结果公告。</w:t>
      </w:r>
    </w:p>
    <w:p w14:paraId="149F2EA0">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275" w:name="_Toc2258784"/>
      <w:bookmarkStart w:id="276" w:name="_Toc495483456"/>
      <w:bookmarkStart w:id="277" w:name="_Toc6840333"/>
      <w:bookmarkStart w:id="278" w:name="_Toc1974"/>
      <w:r>
        <w:rPr>
          <w:rFonts w:hint="eastAsia" w:ascii="方正小标宋_GBK" w:hAnsi="方正小标宋_GBK" w:eastAsia="方正小标宋_GBK" w:cs="方正小标宋_GBK"/>
          <w:color w:val="000000" w:themeColor="text1"/>
          <w14:textFill>
            <w14:solidFill>
              <w14:schemeClr w14:val="tx1"/>
            </w14:solidFill>
          </w14:textFill>
        </w:rPr>
        <w:t>七、中标通知</w:t>
      </w:r>
      <w:bookmarkEnd w:id="275"/>
      <w:bookmarkEnd w:id="276"/>
      <w:bookmarkEnd w:id="277"/>
      <w:bookmarkEnd w:id="278"/>
    </w:p>
    <w:p w14:paraId="12623D0E">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79" w:name="_Toc6840334"/>
      <w:bookmarkStart w:id="280" w:name="_Toc2258785"/>
      <w:bookmarkStart w:id="281" w:name="_Toc495483457"/>
      <w:r>
        <w:rPr>
          <w:rFonts w:hint="eastAsia" w:ascii="仿宋" w:hAnsi="仿宋" w:eastAsia="仿宋" w:cs="仿宋"/>
          <w:b/>
          <w:color w:val="000000" w:themeColor="text1"/>
          <w:sz w:val="24"/>
          <w:szCs w:val="24"/>
          <w14:textFill>
            <w14:solidFill>
              <w14:schemeClr w14:val="tx1"/>
            </w14:solidFill>
          </w14:textFill>
        </w:rPr>
        <w:t>23</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中标通知</w:t>
      </w:r>
      <w:bookmarkEnd w:id="279"/>
      <w:bookmarkEnd w:id="280"/>
      <w:bookmarkEnd w:id="281"/>
    </w:p>
    <w:p w14:paraId="3AE3793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23.1中标人确定后，中标结果由采购代理机构在《云南省政府采购网</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发布中标公告</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公示期满无异议，向中标人发出中标通知书。</w:t>
      </w:r>
    </w:p>
    <w:p w14:paraId="66AE5EB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23.2 中标通知书是合同的一个组成部分。</w:t>
      </w:r>
    </w:p>
    <w:p w14:paraId="01E1BF3D">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282" w:name="_Toc6840335"/>
      <w:bookmarkStart w:id="283" w:name="_Toc2258786"/>
      <w:bookmarkStart w:id="284" w:name="_Toc495483458"/>
      <w:bookmarkStart w:id="285" w:name="_Toc16753"/>
      <w:r>
        <w:rPr>
          <w:rFonts w:hint="eastAsia" w:ascii="方正小标宋_GBK" w:hAnsi="方正小标宋_GBK" w:eastAsia="方正小标宋_GBK" w:cs="方正小标宋_GBK"/>
          <w:color w:val="000000" w:themeColor="text1"/>
          <w14:textFill>
            <w14:solidFill>
              <w14:schemeClr w14:val="tx1"/>
            </w14:solidFill>
          </w14:textFill>
        </w:rPr>
        <w:t>八、签订合同</w:t>
      </w:r>
      <w:bookmarkEnd w:id="282"/>
      <w:bookmarkEnd w:id="283"/>
      <w:bookmarkEnd w:id="284"/>
      <w:bookmarkEnd w:id="285"/>
    </w:p>
    <w:p w14:paraId="2BD2509A">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86" w:name="_Toc495483459"/>
      <w:bookmarkStart w:id="287" w:name="_Toc2258787"/>
      <w:bookmarkStart w:id="288" w:name="_Toc6840336"/>
      <w:r>
        <w:rPr>
          <w:rFonts w:hint="eastAsia" w:ascii="仿宋" w:hAnsi="仿宋" w:eastAsia="仿宋" w:cs="仿宋"/>
          <w:b/>
          <w:color w:val="000000" w:themeColor="text1"/>
          <w:sz w:val="24"/>
          <w:szCs w:val="24"/>
          <w14:textFill>
            <w14:solidFill>
              <w14:schemeClr w14:val="tx1"/>
            </w14:solidFill>
          </w14:textFill>
        </w:rPr>
        <w:t>24</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签订合同</w:t>
      </w:r>
      <w:bookmarkEnd w:id="286"/>
      <w:bookmarkEnd w:id="287"/>
      <w:bookmarkEnd w:id="288"/>
    </w:p>
    <w:p w14:paraId="07046B3D">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24.1中标人应当在中标通知书发出之日起三十日内与采购人，按照招标文件确定的事项签订政府采购合同。</w:t>
      </w:r>
    </w:p>
    <w:p w14:paraId="6D960F6C">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24.2 中标人因不可抗力或者自身原因不能履行政府采购合同的，采购人可以与排位在中标人之后第一位的中标候选人签订政府采购合同，以此类推；也可以重新招标。</w:t>
      </w:r>
    </w:p>
    <w:p w14:paraId="4FE125B0">
      <w:pPr>
        <w:keepNext/>
        <w:keepLines/>
        <w:pageBreakBefore w:val="0"/>
        <w:kinsoku/>
        <w:wordWrap/>
        <w:overflowPunct/>
        <w:topLinePunct w:val="0"/>
        <w:bidi w:val="0"/>
        <w:spacing w:line="560" w:lineRule="exact"/>
        <w:ind w:left="0" w:leftChars="0" w:firstLine="510"/>
        <w:outlineLvl w:val="2"/>
        <w:rPr>
          <w:rFonts w:hint="eastAsia" w:ascii="仿宋" w:hAnsi="仿宋" w:eastAsia="仿宋" w:cs="仿宋"/>
          <w:b w:val="0"/>
          <w:bCs/>
          <w:color w:val="000000" w:themeColor="text1"/>
          <w:sz w:val="24"/>
          <w:szCs w:val="24"/>
          <w:lang w:val="en-US" w:eastAsia="zh-CN"/>
          <w14:textFill>
            <w14:solidFill>
              <w14:schemeClr w14:val="tx1"/>
            </w14:solidFill>
          </w14:textFill>
        </w:rPr>
      </w:pPr>
      <w:bookmarkStart w:id="289" w:name="_Toc495483460"/>
      <w:bookmarkStart w:id="290" w:name="_Toc6840337"/>
      <w:bookmarkStart w:id="291" w:name="_Toc2258788"/>
      <w:r>
        <w:rPr>
          <w:rFonts w:hint="eastAsia" w:ascii="仿宋" w:hAnsi="仿宋" w:eastAsia="仿宋" w:cs="仿宋"/>
          <w:b/>
          <w:color w:val="000000" w:themeColor="text1"/>
          <w:sz w:val="24"/>
          <w:szCs w:val="24"/>
          <w14:textFill>
            <w14:solidFill>
              <w14:schemeClr w14:val="tx1"/>
            </w14:solidFill>
          </w14:textFill>
        </w:rPr>
        <w:t>25</w:t>
      </w:r>
      <w:bookmarkStart w:id="292" w:name="_Toc488511967"/>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付款方式与条件</w:t>
      </w:r>
      <w:bookmarkEnd w:id="289"/>
      <w:bookmarkEnd w:id="290"/>
      <w:bookmarkEnd w:id="291"/>
      <w:bookmarkEnd w:id="292"/>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val="0"/>
          <w:bCs/>
          <w:color w:val="000000" w:themeColor="text1"/>
          <w:sz w:val="24"/>
          <w:szCs w:val="24"/>
          <w:lang w:val="en-US" w:eastAsia="zh-CN"/>
          <w14:textFill>
            <w14:solidFill>
              <w14:schemeClr w14:val="tx1"/>
            </w14:solidFill>
          </w14:textFill>
        </w:rPr>
        <w:t>合同签订后30个日历天内完成供货及安装调试运行，甲方支付合同总价的30%，设备安装正常运行一个月组织验收，验收合格后，乙方开具合同总价的增值税普通发票提供给甲方，发票以甲方名称为抬头，结算方式为银行转账，甲方在验收合格后60日历天内向乙方支付合同总价的60%。验收合格期满12个月后设备正常运行无质量问题，由乙方提出申请后支付合同总价的10%</w:t>
      </w:r>
      <w:r>
        <w:rPr>
          <w:rFonts w:hint="eastAsia" w:ascii="仿宋" w:hAnsi="仿宋" w:eastAsia="仿宋" w:cs="仿宋"/>
          <w:b w:val="0"/>
          <w:bCs/>
          <w:color w:val="000000" w:themeColor="text1"/>
          <w:sz w:val="24"/>
          <w:szCs w:val="24"/>
          <w:lang w:eastAsia="zh-CN"/>
          <w14:textFill>
            <w14:solidFill>
              <w14:schemeClr w14:val="tx1"/>
            </w14:solidFill>
          </w14:textFill>
        </w:rPr>
        <w:t>。</w:t>
      </w:r>
    </w:p>
    <w:p w14:paraId="22049EE6">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293" w:name="_Toc6840338"/>
      <w:bookmarkStart w:id="294" w:name="_Toc495483461"/>
      <w:bookmarkStart w:id="295" w:name="_Toc2258789"/>
      <w:bookmarkStart w:id="296" w:name="_Toc21708"/>
      <w:r>
        <w:rPr>
          <w:rFonts w:hint="eastAsia" w:ascii="方正小标宋_GBK" w:hAnsi="方正小标宋_GBK" w:eastAsia="方正小标宋_GBK" w:cs="方正小标宋_GBK"/>
          <w:color w:val="000000" w:themeColor="text1"/>
          <w14:textFill>
            <w14:solidFill>
              <w14:schemeClr w14:val="tx1"/>
            </w14:solidFill>
          </w14:textFill>
        </w:rPr>
        <w:t>九、其他事项</w:t>
      </w:r>
      <w:bookmarkEnd w:id="293"/>
      <w:bookmarkEnd w:id="294"/>
      <w:bookmarkEnd w:id="295"/>
      <w:bookmarkEnd w:id="296"/>
    </w:p>
    <w:p w14:paraId="617026A9">
      <w:pPr>
        <w:keepNext/>
        <w:keepLines/>
        <w:pageBreakBefore w:val="0"/>
        <w:kinsoku/>
        <w:wordWrap/>
        <w:overflowPunct/>
        <w:topLinePunct w:val="0"/>
        <w:bidi w:val="0"/>
        <w:spacing w:line="560" w:lineRule="exact"/>
        <w:ind w:left="0" w:leftChars="0" w:firstLine="482" w:firstLineChars="200"/>
        <w:outlineLvl w:val="2"/>
        <w:rPr>
          <w:rFonts w:hint="eastAsia" w:ascii="仿宋" w:hAnsi="仿宋" w:eastAsia="仿宋" w:cs="仿宋"/>
          <w:b/>
          <w:color w:val="000000" w:themeColor="text1"/>
          <w:sz w:val="24"/>
          <w:szCs w:val="24"/>
          <w14:textFill>
            <w14:solidFill>
              <w14:schemeClr w14:val="tx1"/>
            </w14:solidFill>
          </w14:textFill>
        </w:rPr>
      </w:pPr>
      <w:bookmarkStart w:id="297" w:name="_Toc6840339"/>
      <w:bookmarkStart w:id="298" w:name="_Toc495483462"/>
      <w:bookmarkStart w:id="299" w:name="_Toc2258790"/>
      <w:r>
        <w:rPr>
          <w:rFonts w:hint="eastAsia" w:ascii="仿宋" w:hAnsi="仿宋" w:eastAsia="仿宋" w:cs="仿宋"/>
          <w:b/>
          <w:color w:val="000000" w:themeColor="text1"/>
          <w:sz w:val="24"/>
          <w:szCs w:val="24"/>
          <w14:textFill>
            <w14:solidFill>
              <w14:schemeClr w14:val="tx1"/>
            </w14:solidFill>
          </w14:textFill>
        </w:rPr>
        <w:t>26</w:t>
      </w:r>
      <w:r>
        <w:rPr>
          <w:rFonts w:hint="eastAsia" w:ascii="仿宋" w:hAnsi="仿宋" w:eastAsia="仿宋" w:cs="仿宋"/>
          <w:b/>
          <w:color w:val="000000" w:themeColor="text1"/>
          <w:sz w:val="24"/>
          <w:szCs w:val="24"/>
          <w:lang w:eastAsia="zh-CN"/>
          <w14:textFill>
            <w14:solidFill>
              <w14:schemeClr w14:val="tx1"/>
            </w14:solidFill>
          </w14:textFill>
        </w:rPr>
        <w:t>、</w:t>
      </w:r>
      <w:r>
        <w:rPr>
          <w:rFonts w:hint="eastAsia" w:ascii="仿宋" w:hAnsi="仿宋" w:eastAsia="仿宋" w:cs="仿宋"/>
          <w:b/>
          <w:color w:val="000000" w:themeColor="text1"/>
          <w:sz w:val="24"/>
          <w:szCs w:val="24"/>
          <w14:textFill>
            <w14:solidFill>
              <w14:schemeClr w14:val="tx1"/>
            </w14:solidFill>
          </w14:textFill>
        </w:rPr>
        <w:t>招标代理服务费</w:t>
      </w:r>
      <w:bookmarkEnd w:id="297"/>
      <w:bookmarkEnd w:id="298"/>
      <w:bookmarkEnd w:id="299"/>
    </w:p>
    <w:p w14:paraId="0892F5EE">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26.1 招标代理服务费向中标人收取，收取标准详见“投标人须知前附表”。</w:t>
      </w:r>
    </w:p>
    <w:p w14:paraId="7DBF2D1C">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26.2 中标人应在接受“中标通知书”前向采购代理机构一次付清代理服务费。</w:t>
      </w:r>
    </w:p>
    <w:p w14:paraId="0F0CA9FF">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300" w:name="_Toc6840340"/>
      <w:bookmarkStart w:id="301" w:name="_Toc2258791"/>
      <w:bookmarkStart w:id="302" w:name="_Toc495483463"/>
      <w:bookmarkStart w:id="303" w:name="_Toc29708"/>
      <w:r>
        <w:rPr>
          <w:rFonts w:hint="eastAsia" w:ascii="方正小标宋_GBK" w:hAnsi="方正小标宋_GBK" w:eastAsia="方正小标宋_GBK" w:cs="方正小标宋_GBK"/>
          <w:color w:val="000000" w:themeColor="text1"/>
          <w14:textFill>
            <w14:solidFill>
              <w14:schemeClr w14:val="tx1"/>
            </w14:solidFill>
          </w14:textFill>
        </w:rPr>
        <w:t>十、 招标文件编制依据</w:t>
      </w:r>
      <w:bookmarkEnd w:id="300"/>
      <w:bookmarkEnd w:id="301"/>
      <w:bookmarkEnd w:id="302"/>
      <w:bookmarkEnd w:id="303"/>
    </w:p>
    <w:p w14:paraId="13308B55">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bookmarkStart w:id="304" w:name="_Toc495483464"/>
      <w:r>
        <w:rPr>
          <w:rFonts w:hint="eastAsia" w:ascii="仿宋" w:hAnsi="仿宋" w:eastAsia="仿宋" w:cs="仿宋"/>
          <w:color w:val="000000" w:themeColor="text1"/>
          <w:sz w:val="24"/>
          <w:szCs w:val="24"/>
          <w14:textFill>
            <w14:solidFill>
              <w14:schemeClr w14:val="tx1"/>
            </w14:solidFill>
          </w14:textFill>
        </w:rPr>
        <w:t>27</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招标文件根据《中华人民共和国政府采购法》及其实施条例、《中华人民共和国财政部令第87号》及其他政府采购有关规定编制。</w:t>
      </w:r>
      <w:bookmarkEnd w:id="304"/>
    </w:p>
    <w:p w14:paraId="26962D81">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305" w:name="_Toc2258792"/>
      <w:bookmarkStart w:id="306" w:name="_Toc6840341"/>
      <w:bookmarkStart w:id="307" w:name="_Toc31109"/>
      <w:r>
        <w:rPr>
          <w:rFonts w:hint="eastAsia" w:ascii="方正小标宋_GBK" w:hAnsi="方正小标宋_GBK" w:eastAsia="方正小标宋_GBK" w:cs="方正小标宋_GBK"/>
          <w:color w:val="000000" w:themeColor="text1"/>
          <w14:textFill>
            <w14:solidFill>
              <w14:schemeClr w14:val="tx1"/>
            </w14:solidFill>
          </w14:textFill>
        </w:rPr>
        <w:t>十一、合同书不可分割之部分</w:t>
      </w:r>
      <w:bookmarkEnd w:id="305"/>
      <w:bookmarkEnd w:id="306"/>
      <w:bookmarkEnd w:id="307"/>
    </w:p>
    <w:p w14:paraId="64A7828E">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1、招标文件；2、中标人的投标文件及澄清文件；3、中标通知书；4、合同书附件。</w:t>
      </w:r>
    </w:p>
    <w:p w14:paraId="15FFA65D">
      <w:pPr>
        <w:pStyle w:val="3"/>
        <w:pageBreakBefore w:val="0"/>
        <w:kinsoku/>
        <w:wordWrap/>
        <w:overflowPunct/>
        <w:topLinePunct w:val="0"/>
        <w:bidi w:val="0"/>
        <w:spacing w:line="560" w:lineRule="exact"/>
        <w:ind w:left="0" w:leftChars="0"/>
        <w:rPr>
          <w:rFonts w:hint="eastAsia" w:ascii="方正小标宋_GBK" w:hAnsi="方正小标宋_GBK" w:eastAsia="方正小标宋_GBK" w:cs="方正小标宋_GBK"/>
          <w:color w:val="000000" w:themeColor="text1"/>
          <w14:textFill>
            <w14:solidFill>
              <w14:schemeClr w14:val="tx1"/>
            </w14:solidFill>
          </w14:textFill>
        </w:rPr>
      </w:pPr>
      <w:bookmarkStart w:id="308" w:name="_Toc2258793"/>
      <w:bookmarkStart w:id="309" w:name="_Toc6840342"/>
      <w:bookmarkStart w:id="310" w:name="_Toc495483465"/>
      <w:bookmarkStart w:id="311" w:name="_Toc12765"/>
      <w:r>
        <w:rPr>
          <w:rFonts w:hint="eastAsia" w:ascii="方正小标宋_GBK" w:hAnsi="方正小标宋_GBK" w:eastAsia="方正小标宋_GBK" w:cs="方正小标宋_GBK"/>
          <w:color w:val="000000" w:themeColor="text1"/>
          <w14:textFill>
            <w14:solidFill>
              <w14:schemeClr w14:val="tx1"/>
            </w14:solidFill>
          </w14:textFill>
        </w:rPr>
        <w:t>十二、需要补充的其他内容</w:t>
      </w:r>
      <w:bookmarkEnd w:id="308"/>
      <w:bookmarkEnd w:id="309"/>
      <w:bookmarkEnd w:id="310"/>
      <w:bookmarkEnd w:id="311"/>
    </w:p>
    <w:p w14:paraId="16D404F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28</w:t>
      </w:r>
      <w:r>
        <w:rPr>
          <w:rFonts w:hint="eastAsia" w:ascii="仿宋" w:hAnsi="仿宋" w:eastAsia="仿宋" w:cs="仿宋"/>
          <w:color w:val="000000" w:themeColor="text1"/>
          <w:sz w:val="24"/>
          <w:szCs w:val="24"/>
          <w:lang w:eastAsia="zh-CN"/>
          <w14:textFill>
            <w14:solidFill>
              <w14:schemeClr w14:val="tx1"/>
            </w14:solidFill>
          </w14:textFill>
        </w:rPr>
        <w:t>、其他需要</w:t>
      </w:r>
      <w:r>
        <w:rPr>
          <w:rFonts w:hint="eastAsia" w:ascii="仿宋" w:hAnsi="仿宋" w:eastAsia="仿宋" w:cs="仿宋"/>
          <w:color w:val="000000" w:themeColor="text1"/>
          <w:sz w:val="24"/>
          <w:szCs w:val="24"/>
          <w14:textFill>
            <w14:solidFill>
              <w14:schemeClr w14:val="tx1"/>
            </w14:solidFill>
          </w14:textFill>
        </w:rPr>
        <w:t>补充的其他内容：见“投标人须知前附表”。</w:t>
      </w:r>
    </w:p>
    <w:p w14:paraId="2AF5D84A">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br w:type="page"/>
      </w:r>
    </w:p>
    <w:p w14:paraId="08C818E6">
      <w:pPr>
        <w:pStyle w:val="9"/>
        <w:keepNext w:val="0"/>
        <w:keepLines w:val="0"/>
        <w:pageBreakBefore w:val="0"/>
        <w:widowControl w:val="0"/>
        <w:kinsoku/>
        <w:wordWrap/>
        <w:overflowPunct/>
        <w:topLinePunct w:val="0"/>
        <w:autoSpaceDE/>
        <w:autoSpaceDN/>
        <w:bidi w:val="0"/>
        <w:adjustRightInd w:val="0"/>
        <w:snapToGrid w:val="0"/>
        <w:spacing w:line="560" w:lineRule="exact"/>
        <w:ind w:left="0" w:leftChars="0" w:firstLine="0" w:firstLineChars="0"/>
        <w:jc w:val="center"/>
        <w:textAlignment w:val="auto"/>
        <w:outlineLvl w:val="0"/>
        <w:rPr>
          <w:rFonts w:hint="eastAsia" w:ascii="方正小标宋_GBK" w:hAnsi="方正小标宋_GBK" w:eastAsia="方正小标宋_GBK" w:cs="方正小标宋_GBK"/>
          <w:b/>
          <w:bCs/>
          <w:color w:val="000000" w:themeColor="text1"/>
          <w:kern w:val="2"/>
          <w:sz w:val="44"/>
          <w:szCs w:val="52"/>
          <w:lang w:val="en-US" w:eastAsia="zh-CN" w:bidi="ar-SA"/>
          <w14:textFill>
            <w14:solidFill>
              <w14:schemeClr w14:val="tx1"/>
            </w14:solidFill>
          </w14:textFill>
        </w:rPr>
      </w:pPr>
      <w:bookmarkStart w:id="312" w:name="_Toc432513094"/>
      <w:bookmarkStart w:id="313" w:name="_Toc502065688"/>
      <w:bookmarkStart w:id="314" w:name="_Toc502065602"/>
      <w:bookmarkStart w:id="315" w:name="_Toc1022"/>
      <w:bookmarkStart w:id="316" w:name="_Toc431301645"/>
      <w:bookmarkStart w:id="317" w:name="_Toc432514223"/>
      <w:bookmarkStart w:id="318" w:name="_Toc472085683"/>
      <w:bookmarkStart w:id="319" w:name="_Toc469306014"/>
      <w:bookmarkStart w:id="320" w:name="_Toc5948"/>
      <w:bookmarkStart w:id="321" w:name="_Toc235935138"/>
      <w:bookmarkStart w:id="322" w:name="_Toc294873726"/>
      <w:r>
        <w:rPr>
          <w:rFonts w:hint="eastAsia" w:ascii="方正小标宋_GBK" w:hAnsi="方正小标宋_GBK" w:eastAsia="方正小标宋_GBK" w:cs="方正小标宋_GBK"/>
          <w:b/>
          <w:bCs/>
          <w:color w:val="000000" w:themeColor="text1"/>
          <w:kern w:val="2"/>
          <w:sz w:val="44"/>
          <w:szCs w:val="52"/>
          <w:lang w:val="en-US" w:eastAsia="zh-CN" w:bidi="ar-SA"/>
          <w14:textFill>
            <w14:solidFill>
              <w14:schemeClr w14:val="tx1"/>
            </w14:solidFill>
          </w14:textFill>
        </w:rPr>
        <w:t>第三章  采购需求</w:t>
      </w:r>
      <w:bookmarkEnd w:id="312"/>
      <w:bookmarkEnd w:id="313"/>
      <w:bookmarkEnd w:id="314"/>
      <w:bookmarkEnd w:id="315"/>
      <w:bookmarkEnd w:id="316"/>
      <w:bookmarkEnd w:id="317"/>
      <w:bookmarkEnd w:id="318"/>
      <w:bookmarkEnd w:id="319"/>
      <w:bookmarkEnd w:id="320"/>
    </w:p>
    <w:p w14:paraId="47953E5C">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bookmarkStart w:id="323" w:name="_Toc472085684"/>
      <w:bookmarkStart w:id="324" w:name="_Toc502065603"/>
      <w:bookmarkStart w:id="325" w:name="_Toc502065689"/>
      <w:r>
        <w:rPr>
          <w:rFonts w:hint="eastAsia" w:ascii="仿宋" w:hAnsi="仿宋" w:eastAsia="仿宋" w:cs="仿宋"/>
          <w:color w:val="000000" w:themeColor="text1"/>
          <w:sz w:val="24"/>
          <w:szCs w:val="24"/>
          <w14:textFill>
            <w14:solidFill>
              <w14:schemeClr w14:val="tx1"/>
            </w14:solidFill>
          </w14:textFill>
        </w:rPr>
        <w:t>说   明</w:t>
      </w:r>
      <w:bookmarkEnd w:id="323"/>
      <w:bookmarkEnd w:id="324"/>
      <w:bookmarkEnd w:id="325"/>
    </w:p>
    <w:p w14:paraId="333154BC">
      <w:pPr>
        <w:pageBreakBefore w:val="0"/>
        <w:kinsoku/>
        <w:wordWrap/>
        <w:overflowPunct/>
        <w:topLinePunct w:val="0"/>
        <w:bidi w:val="0"/>
        <w:spacing w:line="560" w:lineRule="exact"/>
        <w:ind w:left="0" w:leftChars="0"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1、除了基本技术规格要求外，采购人欢迎投标人根据“主要技术规格参数”要求，采用质量较好的优质设备（货物）参加投标。投标人必须详细描述投标设备（货物）所采用核心部件的品牌、技术参数等内容。</w:t>
      </w:r>
    </w:p>
    <w:p w14:paraId="52769AE5">
      <w:pPr>
        <w:pageBreakBefore w:val="0"/>
        <w:kinsoku/>
        <w:wordWrap/>
        <w:overflowPunct/>
        <w:topLinePunct w:val="0"/>
        <w:bidi w:val="0"/>
        <w:spacing w:line="560" w:lineRule="exact"/>
        <w:ind w:left="0" w:leftChars="0"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投标人应注意投标风险，认真阅读和理解招标文件，选择符合或优于招标文件要求的产品参与投标。如所供产品存在技术偏离，投标人应如实填写技术（规格）参数偏离表，若评标时评标委员会掌握了确切事实说明某投标人或制造厂家没有如实填写技术（规格）参数偏离表或有欺诈行为，该投标将被视作无效投标。若用户验收时发现某一设备（货物）中存在虚假应标情况（配件或辅助设备货物不能完全提供），将拒绝支付合同货款，同时向政府采购监督管理部门汇报情况</w:t>
      </w:r>
      <w:r>
        <w:rPr>
          <w:rFonts w:hint="eastAsia" w:ascii="仿宋" w:hAnsi="仿宋" w:eastAsia="仿宋" w:cs="仿宋"/>
          <w:b w:val="0"/>
          <w:bCs w:val="0"/>
          <w:color w:val="000000" w:themeColor="text1"/>
          <w:sz w:val="24"/>
          <w:szCs w:val="24"/>
          <w:lang w:eastAsia="zh-CN"/>
          <w14:textFill>
            <w14:solidFill>
              <w14:schemeClr w14:val="tx1"/>
            </w14:solidFill>
          </w14:textFill>
        </w:rPr>
        <w:t>，并</w:t>
      </w:r>
      <w:r>
        <w:rPr>
          <w:rFonts w:hint="eastAsia" w:ascii="仿宋" w:hAnsi="仿宋" w:eastAsia="仿宋" w:cs="仿宋"/>
          <w:b w:val="0"/>
          <w:bCs w:val="0"/>
          <w:color w:val="000000" w:themeColor="text1"/>
          <w:sz w:val="24"/>
          <w:szCs w:val="24"/>
          <w14:textFill>
            <w14:solidFill>
              <w14:schemeClr w14:val="tx1"/>
            </w14:solidFill>
          </w14:textFill>
        </w:rPr>
        <w:t>将该中标人的虚假应标行为记入企业信用档案，同时依法取消其中标资格。</w:t>
      </w:r>
    </w:p>
    <w:p w14:paraId="4FA9CE36">
      <w:pPr>
        <w:pageBreakBefore w:val="0"/>
        <w:kinsoku/>
        <w:wordWrap/>
        <w:overflowPunct/>
        <w:topLinePunct w:val="0"/>
        <w:bidi w:val="0"/>
        <w:spacing w:line="560" w:lineRule="exact"/>
        <w:ind w:left="0" w:leftChars="0"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3</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下列各项技术参数和规格要求如出现引用某一特定的专利技术、商标、名称、设计、原产地或供应者等情况，则仅起参考作用。投标人可选用实质上“相当于”或“优于”该参考技术规格要求的设备（货物）投标。</w:t>
      </w:r>
    </w:p>
    <w:p w14:paraId="3D3106A8">
      <w:pPr>
        <w:pageBreakBefore w:val="0"/>
        <w:kinsoku/>
        <w:wordWrap/>
        <w:overflowPunct/>
        <w:topLinePunct w:val="0"/>
        <w:bidi w:val="0"/>
        <w:spacing w:line="560" w:lineRule="exact"/>
        <w:ind w:left="0" w:leftChars="0"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4</w:t>
      </w:r>
      <w:r>
        <w:rPr>
          <w:rFonts w:hint="eastAsia" w:ascii="仿宋" w:hAnsi="仿宋" w:eastAsia="仿宋" w:cs="仿宋"/>
          <w:b w:val="0"/>
          <w:bCs w:val="0"/>
          <w:color w:val="000000" w:themeColor="text1"/>
          <w:sz w:val="24"/>
          <w:szCs w:val="24"/>
          <w14:textFill>
            <w14:solidFill>
              <w14:schemeClr w14:val="tx1"/>
            </w14:solidFill>
          </w14:textFill>
        </w:rPr>
        <w:t>、如符合招标文件中技术规格的产品因停产或其他原因造成市场上无法供货，必须采用高于原有配置产品供货。</w:t>
      </w:r>
    </w:p>
    <w:p w14:paraId="7F9A852C">
      <w:pPr>
        <w:pageBreakBefore w:val="0"/>
        <w:kinsoku/>
        <w:wordWrap/>
        <w:overflowPunct/>
        <w:topLinePunct w:val="0"/>
        <w:bidi w:val="0"/>
        <w:spacing w:line="560" w:lineRule="exact"/>
        <w:ind w:left="0" w:leftChars="0"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5</w:t>
      </w:r>
      <w:r>
        <w:rPr>
          <w:rFonts w:hint="eastAsia" w:ascii="仿宋" w:hAnsi="仿宋" w:eastAsia="仿宋" w:cs="仿宋"/>
          <w:b w:val="0"/>
          <w:bCs w:val="0"/>
          <w:color w:val="000000" w:themeColor="text1"/>
          <w:sz w:val="24"/>
          <w:szCs w:val="24"/>
          <w14:textFill>
            <w14:solidFill>
              <w14:schemeClr w14:val="tx1"/>
            </w14:solidFill>
          </w14:textFill>
        </w:rPr>
        <w:t>、下列各项技术参数中凡涉及行政机关批准、认证证书的应提供相应的证书、文件、评估报告及认证证书。</w:t>
      </w:r>
    </w:p>
    <w:p w14:paraId="52A416E7">
      <w:pPr>
        <w:pageBreakBefore w:val="0"/>
        <w:kinsoku/>
        <w:wordWrap/>
        <w:overflowPunct/>
        <w:topLinePunct w:val="0"/>
        <w:bidi w:val="0"/>
        <w:spacing w:line="560" w:lineRule="exact"/>
        <w:ind w:left="0" w:leftChars="0" w:firstLine="480" w:firstLineChars="200"/>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6</w:t>
      </w:r>
      <w:r>
        <w:rPr>
          <w:rFonts w:hint="eastAsia" w:ascii="仿宋" w:hAnsi="仿宋" w:eastAsia="仿宋" w:cs="仿宋"/>
          <w:b w:val="0"/>
          <w:bCs w:val="0"/>
          <w:color w:val="000000" w:themeColor="text1"/>
          <w:sz w:val="24"/>
          <w:szCs w:val="24"/>
          <w14:textFill>
            <w14:solidFill>
              <w14:schemeClr w14:val="tx1"/>
            </w14:solidFill>
          </w14:textFill>
        </w:rPr>
        <w:t>、投标人所提供的投标产品，必须保证采购人在使用期间不受第三方可能提出侵犯其知识产权、商标权和其他知识产权的起诉或纠纷。</w:t>
      </w:r>
    </w:p>
    <w:p w14:paraId="7BF27BA3">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bCs/>
          <w:color w:val="000000" w:themeColor="text1"/>
          <w:kern w:val="0"/>
          <w:sz w:val="24"/>
          <w:szCs w:val="20"/>
          <w14:textFill>
            <w14:solidFill>
              <w14:schemeClr w14:val="tx1"/>
            </w14:solidFill>
          </w14:textFill>
        </w:rPr>
        <w:sectPr>
          <w:headerReference r:id="rId8" w:type="first"/>
          <w:footerReference r:id="rId10" w:type="first"/>
          <w:headerReference r:id="rId7" w:type="default"/>
          <w:footerReference r:id="rId9" w:type="default"/>
          <w:pgSz w:w="11906" w:h="16838"/>
          <w:pgMar w:top="1440" w:right="1134" w:bottom="1440" w:left="1134" w:header="850" w:footer="850" w:gutter="0"/>
          <w:pgNumType w:fmt="decimal" w:start="1"/>
          <w:cols w:space="720" w:num="1"/>
          <w:titlePg/>
          <w:docGrid w:type="lines" w:linePitch="312" w:charSpace="0"/>
        </w:sectPr>
      </w:pPr>
    </w:p>
    <w:p w14:paraId="3DE5120E">
      <w:pPr>
        <w:pageBreakBefore w:val="0"/>
        <w:kinsoku/>
        <w:wordWrap/>
        <w:overflowPunct/>
        <w:topLinePunct w:val="0"/>
        <w:bidi w:val="0"/>
        <w:spacing w:line="560" w:lineRule="exact"/>
        <w:jc w:val="center"/>
        <w:rPr>
          <w:rFonts w:hint="eastAsia" w:ascii="仿宋" w:hAnsi="仿宋" w:eastAsia="仿宋" w:cs="仿宋"/>
          <w:b/>
          <w:bCs w:val="0"/>
          <w:color w:val="000000" w:themeColor="text1"/>
          <w:kern w:val="0"/>
          <w:sz w:val="24"/>
          <w:szCs w:val="20"/>
          <w:lang w:val="en-US" w:eastAsia="zh-CN"/>
          <w14:textFill>
            <w14:solidFill>
              <w14:schemeClr w14:val="tx1"/>
            </w14:solidFill>
          </w14:textFill>
        </w:rPr>
      </w:pPr>
      <w:r>
        <w:rPr>
          <w:rFonts w:hint="eastAsia" w:ascii="仿宋" w:hAnsi="仿宋" w:eastAsia="仿宋" w:cs="仿宋"/>
          <w:b/>
          <w:bCs w:val="0"/>
          <w:color w:val="000000" w:themeColor="text1"/>
          <w:kern w:val="0"/>
          <w:sz w:val="24"/>
          <w:szCs w:val="20"/>
          <w:lang w:val="en-US" w:eastAsia="zh-CN"/>
          <w14:textFill>
            <w14:solidFill>
              <w14:schemeClr w14:val="tx1"/>
            </w14:solidFill>
          </w14:textFill>
        </w:rPr>
        <w:t>采购需求一览表</w:t>
      </w:r>
    </w:p>
    <w:tbl>
      <w:tblPr>
        <w:tblStyle w:val="18"/>
        <w:tblW w:w="48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815"/>
        <w:gridCol w:w="2349"/>
        <w:gridCol w:w="711"/>
        <w:gridCol w:w="1296"/>
        <w:gridCol w:w="2222"/>
        <w:gridCol w:w="1375"/>
      </w:tblGrid>
      <w:tr w14:paraId="1A707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445" w:type="pct"/>
            <w:shd w:val="clear" w:color="000000" w:fill="FFFFFF"/>
            <w:noWrap w:val="0"/>
            <w:vAlign w:val="center"/>
          </w:tcPr>
          <w:p w14:paraId="068DABC1">
            <w:pPr>
              <w:widowControl/>
              <w:spacing w:line="360" w:lineRule="auto"/>
              <w:jc w:val="center"/>
              <w:textAlignment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序号</w:t>
            </w:r>
          </w:p>
        </w:tc>
        <w:tc>
          <w:tcPr>
            <w:tcW w:w="423" w:type="pct"/>
            <w:shd w:val="clear" w:color="000000" w:fill="FFFFFF"/>
            <w:noWrap w:val="0"/>
            <w:vAlign w:val="center"/>
          </w:tcPr>
          <w:p w14:paraId="5960DF70">
            <w:pPr>
              <w:widowControl/>
              <w:spacing w:line="360" w:lineRule="auto"/>
              <w:jc w:val="center"/>
              <w:textAlignment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是否进口</w:t>
            </w:r>
          </w:p>
        </w:tc>
        <w:tc>
          <w:tcPr>
            <w:tcW w:w="1220" w:type="pct"/>
            <w:shd w:val="clear" w:color="000000" w:fill="FFFFFF"/>
            <w:noWrap w:val="0"/>
            <w:vAlign w:val="center"/>
          </w:tcPr>
          <w:p w14:paraId="236FCDF0">
            <w:pPr>
              <w:widowControl/>
              <w:spacing w:line="360" w:lineRule="auto"/>
              <w:jc w:val="center"/>
              <w:textAlignment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产品（项目）名称</w:t>
            </w:r>
          </w:p>
        </w:tc>
        <w:tc>
          <w:tcPr>
            <w:tcW w:w="369" w:type="pct"/>
            <w:shd w:val="clear" w:color="000000" w:fill="FFFFFF"/>
            <w:noWrap w:val="0"/>
            <w:vAlign w:val="center"/>
          </w:tcPr>
          <w:p w14:paraId="216589F3">
            <w:pPr>
              <w:widowControl/>
              <w:spacing w:line="360" w:lineRule="auto"/>
              <w:jc w:val="center"/>
              <w:textAlignment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数量</w:t>
            </w:r>
          </w:p>
        </w:tc>
        <w:tc>
          <w:tcPr>
            <w:tcW w:w="673" w:type="pct"/>
            <w:shd w:val="clear" w:color="000000" w:fill="FFFFFF"/>
            <w:noWrap w:val="0"/>
            <w:vAlign w:val="center"/>
          </w:tcPr>
          <w:p w14:paraId="01611C2A">
            <w:pPr>
              <w:widowControl/>
              <w:spacing w:line="360" w:lineRule="auto"/>
              <w:jc w:val="center"/>
              <w:textAlignment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计量单位</w:t>
            </w:r>
          </w:p>
        </w:tc>
        <w:tc>
          <w:tcPr>
            <w:tcW w:w="1154" w:type="pct"/>
            <w:shd w:val="clear" w:color="000000" w:fill="FFFFFF"/>
            <w:noWrap w:val="0"/>
            <w:vAlign w:val="center"/>
          </w:tcPr>
          <w:p w14:paraId="2EAE8F41">
            <w:pPr>
              <w:widowControl/>
              <w:spacing w:line="360" w:lineRule="auto"/>
              <w:jc w:val="center"/>
              <w:textAlignment w:val="center"/>
              <w:rPr>
                <w:rFonts w:hint="eastAsia" w:ascii="仿宋" w:hAnsi="仿宋" w:eastAsia="仿宋" w:cs="仿宋"/>
                <w:b/>
                <w:bCs/>
                <w:color w:val="000000" w:themeColor="text1"/>
                <w:kern w:val="0"/>
                <w:sz w:val="24"/>
                <w:szCs w:val="24"/>
                <w:lang w:bidi="ar"/>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最高限价金额（元）</w:t>
            </w:r>
          </w:p>
        </w:tc>
        <w:tc>
          <w:tcPr>
            <w:tcW w:w="714" w:type="pct"/>
            <w:shd w:val="clear" w:color="000000" w:fill="FFFFFF"/>
            <w:noWrap w:val="0"/>
            <w:vAlign w:val="center"/>
          </w:tcPr>
          <w:p w14:paraId="255F8ACF">
            <w:pPr>
              <w:widowControl/>
              <w:spacing w:line="360" w:lineRule="auto"/>
              <w:jc w:val="center"/>
              <w:textAlignment w:val="center"/>
              <w:rPr>
                <w:rFonts w:hint="eastAsia" w:ascii="仿宋" w:hAnsi="仿宋" w:eastAsia="仿宋" w:cs="仿宋"/>
                <w:b/>
                <w:bCs/>
                <w:color w:val="000000" w:themeColor="text1"/>
                <w:kern w:val="0"/>
                <w:sz w:val="24"/>
                <w:szCs w:val="24"/>
                <w:lang w:bidi="ar"/>
                <w14:textFill>
                  <w14:solidFill>
                    <w14:schemeClr w14:val="tx1"/>
                  </w14:solidFill>
                </w14:textFill>
              </w:rPr>
            </w:pPr>
            <w:r>
              <w:rPr>
                <w:rFonts w:hint="eastAsia" w:ascii="仿宋" w:hAnsi="仿宋" w:eastAsia="仿宋" w:cs="仿宋"/>
                <w:b/>
                <w:bCs/>
                <w:color w:val="000000" w:themeColor="text1"/>
                <w:kern w:val="0"/>
                <w:sz w:val="24"/>
                <w:szCs w:val="24"/>
                <w:lang w:bidi="ar"/>
                <w14:textFill>
                  <w14:solidFill>
                    <w14:schemeClr w14:val="tx1"/>
                  </w14:solidFill>
                </w14:textFill>
              </w:rPr>
              <w:t>备注</w:t>
            </w:r>
          </w:p>
        </w:tc>
      </w:tr>
      <w:tr w14:paraId="6570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01C229E0">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1</w:t>
            </w:r>
          </w:p>
        </w:tc>
        <w:tc>
          <w:tcPr>
            <w:tcW w:w="423" w:type="pct"/>
            <w:vMerge w:val="restart"/>
            <w:shd w:val="clear" w:color="000000" w:fill="FFFFFF"/>
            <w:noWrap w:val="0"/>
            <w:vAlign w:val="center"/>
          </w:tcPr>
          <w:p w14:paraId="3A184841">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否</w:t>
            </w:r>
          </w:p>
        </w:tc>
        <w:tc>
          <w:tcPr>
            <w:tcW w:w="1220" w:type="pct"/>
            <w:shd w:val="clear" w:color="000000" w:fill="FFFFFF"/>
            <w:noWrap w:val="0"/>
            <w:vAlign w:val="center"/>
          </w:tcPr>
          <w:p w14:paraId="518C6948">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i w:val="0"/>
                <w:iCs w:val="0"/>
                <w:color w:val="000000" w:themeColor="text1"/>
                <w:kern w:val="0"/>
                <w:sz w:val="24"/>
                <w:szCs w:val="24"/>
                <w:u w:val="none"/>
                <w:lang w:val="en-US" w:eastAsia="zh-CN" w:bidi="ar"/>
                <w14:textFill>
                  <w14:solidFill>
                    <w14:schemeClr w14:val="tx1"/>
                  </w14:solidFill>
                </w14:textFill>
              </w:rPr>
              <w:t>针刀镜（水筋针）手术器械及配套设备</w:t>
            </w:r>
          </w:p>
        </w:tc>
        <w:tc>
          <w:tcPr>
            <w:tcW w:w="369" w:type="pct"/>
            <w:shd w:val="clear" w:color="000000" w:fill="FFFFFF"/>
            <w:noWrap w:val="0"/>
            <w:vAlign w:val="center"/>
          </w:tcPr>
          <w:p w14:paraId="3D562E21">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w:t>
            </w:r>
          </w:p>
        </w:tc>
        <w:tc>
          <w:tcPr>
            <w:tcW w:w="673" w:type="pct"/>
            <w:shd w:val="clear" w:color="000000" w:fill="FFFFFF"/>
            <w:noWrap w:val="0"/>
            <w:vAlign w:val="center"/>
          </w:tcPr>
          <w:p w14:paraId="372908C6">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套</w:t>
            </w:r>
          </w:p>
        </w:tc>
        <w:tc>
          <w:tcPr>
            <w:tcW w:w="1154" w:type="pct"/>
            <w:vMerge w:val="restart"/>
            <w:shd w:val="clear" w:color="000000" w:fill="FFFFFF"/>
            <w:noWrap w:val="0"/>
            <w:vAlign w:val="center"/>
          </w:tcPr>
          <w:p w14:paraId="26569D7A">
            <w:pPr>
              <w:keepNext w:val="0"/>
              <w:keepLines w:val="0"/>
              <w:widowControl/>
              <w:suppressLineNumbers w:val="0"/>
              <w:spacing w:line="360" w:lineRule="auto"/>
              <w:jc w:val="center"/>
              <w:textAlignment w:val="center"/>
              <w:rPr>
                <w:rFonts w:hint="default"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850000.00</w:t>
            </w:r>
          </w:p>
        </w:tc>
        <w:tc>
          <w:tcPr>
            <w:tcW w:w="714" w:type="pct"/>
            <w:shd w:val="clear" w:color="000000" w:fill="FFFFFF"/>
            <w:noWrap w:val="0"/>
            <w:vAlign w:val="center"/>
          </w:tcPr>
          <w:p w14:paraId="0A0FB360">
            <w:pPr>
              <w:keepNext w:val="0"/>
              <w:keepLines w:val="0"/>
              <w:widowControl/>
              <w:suppressLineNumbers w:val="0"/>
              <w:spacing w:line="360" w:lineRule="auto"/>
              <w:jc w:val="center"/>
              <w:textAlignment w:val="center"/>
              <w:rPr>
                <w:rFonts w:hint="default" w:ascii="仿宋" w:hAnsi="仿宋" w:eastAsia="仿宋" w:cs="仿宋"/>
                <w:b/>
                <w:bCs/>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u w:val="none"/>
                <w:lang w:val="en-US" w:eastAsia="zh-CN" w:bidi="ar"/>
                <w14:textFill>
                  <w14:solidFill>
                    <w14:schemeClr w14:val="tx1"/>
                  </w14:solidFill>
                </w14:textFill>
              </w:rPr>
              <w:t>核心产品</w:t>
            </w:r>
          </w:p>
        </w:tc>
      </w:tr>
      <w:tr w14:paraId="25E43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5769CD07">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2</w:t>
            </w:r>
          </w:p>
        </w:tc>
        <w:tc>
          <w:tcPr>
            <w:tcW w:w="423" w:type="pct"/>
            <w:vMerge w:val="continue"/>
            <w:shd w:val="clear" w:color="000000" w:fill="FFFFFF"/>
            <w:noWrap w:val="0"/>
            <w:vAlign w:val="center"/>
          </w:tcPr>
          <w:p w14:paraId="406B456B">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7EE76CB1">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中频脉冲电治疗仪</w:t>
            </w:r>
          </w:p>
        </w:tc>
        <w:tc>
          <w:tcPr>
            <w:tcW w:w="369" w:type="pct"/>
            <w:shd w:val="clear" w:color="000000" w:fill="FFFFFF"/>
            <w:noWrap w:val="0"/>
            <w:vAlign w:val="center"/>
          </w:tcPr>
          <w:p w14:paraId="46F713AA">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2</w:t>
            </w:r>
          </w:p>
        </w:tc>
        <w:tc>
          <w:tcPr>
            <w:tcW w:w="673" w:type="pct"/>
            <w:shd w:val="clear" w:color="000000" w:fill="FFFFFF"/>
            <w:noWrap w:val="0"/>
            <w:vAlign w:val="center"/>
          </w:tcPr>
          <w:p w14:paraId="75762385">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2B72E2BA">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23E94B96">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7CAA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484293D7">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3</w:t>
            </w:r>
          </w:p>
        </w:tc>
        <w:tc>
          <w:tcPr>
            <w:tcW w:w="423" w:type="pct"/>
            <w:vMerge w:val="continue"/>
            <w:shd w:val="clear" w:color="000000" w:fill="FFFFFF"/>
            <w:noWrap w:val="0"/>
            <w:vAlign w:val="center"/>
          </w:tcPr>
          <w:p w14:paraId="7A41F1D7">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0A693C75">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中频干拢电治疗仪</w:t>
            </w:r>
          </w:p>
        </w:tc>
        <w:tc>
          <w:tcPr>
            <w:tcW w:w="369" w:type="pct"/>
            <w:shd w:val="clear" w:color="000000" w:fill="FFFFFF"/>
            <w:noWrap w:val="0"/>
            <w:vAlign w:val="center"/>
          </w:tcPr>
          <w:p w14:paraId="614B936B">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2</w:t>
            </w:r>
          </w:p>
        </w:tc>
        <w:tc>
          <w:tcPr>
            <w:tcW w:w="673" w:type="pct"/>
            <w:shd w:val="clear" w:color="000000" w:fill="FFFFFF"/>
            <w:noWrap w:val="0"/>
            <w:vAlign w:val="center"/>
          </w:tcPr>
          <w:p w14:paraId="28760499">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27B5C94B">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44E9585D">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7D69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3AA74DB6">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4</w:t>
            </w:r>
          </w:p>
        </w:tc>
        <w:tc>
          <w:tcPr>
            <w:tcW w:w="423" w:type="pct"/>
            <w:vMerge w:val="continue"/>
            <w:shd w:val="clear" w:color="000000" w:fill="FFFFFF"/>
            <w:noWrap w:val="0"/>
            <w:vAlign w:val="center"/>
          </w:tcPr>
          <w:p w14:paraId="0D73C7B2">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08B2DBC5">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蜡疗仪</w:t>
            </w:r>
          </w:p>
        </w:tc>
        <w:tc>
          <w:tcPr>
            <w:tcW w:w="369" w:type="pct"/>
            <w:shd w:val="clear" w:color="000000" w:fill="FFFFFF"/>
            <w:noWrap w:val="0"/>
            <w:vAlign w:val="center"/>
          </w:tcPr>
          <w:p w14:paraId="625AF9F9">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w:t>
            </w:r>
          </w:p>
        </w:tc>
        <w:tc>
          <w:tcPr>
            <w:tcW w:w="673" w:type="pct"/>
            <w:shd w:val="clear" w:color="000000" w:fill="FFFFFF"/>
            <w:noWrap w:val="0"/>
            <w:vAlign w:val="center"/>
          </w:tcPr>
          <w:p w14:paraId="5F1FD0B0">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75AD68CF">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4B91AAF3">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6991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38741A84">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5</w:t>
            </w:r>
          </w:p>
        </w:tc>
        <w:tc>
          <w:tcPr>
            <w:tcW w:w="423" w:type="pct"/>
            <w:vMerge w:val="continue"/>
            <w:shd w:val="clear" w:color="000000" w:fill="FFFFFF"/>
            <w:noWrap w:val="0"/>
            <w:vAlign w:val="center"/>
          </w:tcPr>
          <w:p w14:paraId="17EA5F09">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55BAC7A8">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台式中频+热疗电子灸仪（一体机）</w:t>
            </w:r>
          </w:p>
        </w:tc>
        <w:tc>
          <w:tcPr>
            <w:tcW w:w="369" w:type="pct"/>
            <w:shd w:val="clear" w:color="000000" w:fill="FFFFFF"/>
            <w:noWrap w:val="0"/>
            <w:vAlign w:val="center"/>
          </w:tcPr>
          <w:p w14:paraId="0DBF7B62">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2</w:t>
            </w:r>
          </w:p>
        </w:tc>
        <w:tc>
          <w:tcPr>
            <w:tcW w:w="673" w:type="pct"/>
            <w:shd w:val="clear" w:color="000000" w:fill="FFFFFF"/>
            <w:noWrap w:val="0"/>
            <w:vAlign w:val="center"/>
          </w:tcPr>
          <w:p w14:paraId="462E2E06">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535F0F67">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1CB7B4B1">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087C9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4E98EF2C">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6</w:t>
            </w:r>
          </w:p>
        </w:tc>
        <w:tc>
          <w:tcPr>
            <w:tcW w:w="423" w:type="pct"/>
            <w:vMerge w:val="continue"/>
            <w:shd w:val="clear" w:color="000000" w:fill="FFFFFF"/>
            <w:noWrap w:val="0"/>
            <w:vAlign w:val="center"/>
          </w:tcPr>
          <w:p w14:paraId="3D5AF11D">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4A28F840">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冲击波治疗仪</w:t>
            </w:r>
          </w:p>
        </w:tc>
        <w:tc>
          <w:tcPr>
            <w:tcW w:w="369" w:type="pct"/>
            <w:shd w:val="clear" w:color="000000" w:fill="FFFFFF"/>
            <w:noWrap w:val="0"/>
            <w:vAlign w:val="center"/>
          </w:tcPr>
          <w:p w14:paraId="399FBB14">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w:t>
            </w:r>
          </w:p>
        </w:tc>
        <w:tc>
          <w:tcPr>
            <w:tcW w:w="673" w:type="pct"/>
            <w:shd w:val="clear" w:color="000000" w:fill="FFFFFF"/>
            <w:noWrap w:val="0"/>
            <w:vAlign w:val="center"/>
          </w:tcPr>
          <w:p w14:paraId="626F915B">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69458371">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5853F268">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7FCE9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7140DBA8">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7</w:t>
            </w:r>
          </w:p>
        </w:tc>
        <w:tc>
          <w:tcPr>
            <w:tcW w:w="423" w:type="pct"/>
            <w:vMerge w:val="continue"/>
            <w:shd w:val="clear" w:color="000000" w:fill="FFFFFF"/>
            <w:noWrap w:val="0"/>
            <w:vAlign w:val="center"/>
          </w:tcPr>
          <w:p w14:paraId="44682BCE">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57CE5A10">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红外线治疗仪</w:t>
            </w:r>
          </w:p>
        </w:tc>
        <w:tc>
          <w:tcPr>
            <w:tcW w:w="369" w:type="pct"/>
            <w:shd w:val="clear" w:color="000000" w:fill="FFFFFF"/>
            <w:noWrap w:val="0"/>
            <w:vAlign w:val="center"/>
          </w:tcPr>
          <w:p w14:paraId="5A3C4BCF">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4</w:t>
            </w:r>
          </w:p>
        </w:tc>
        <w:tc>
          <w:tcPr>
            <w:tcW w:w="673" w:type="pct"/>
            <w:shd w:val="clear" w:color="000000" w:fill="FFFFFF"/>
            <w:noWrap w:val="0"/>
            <w:vAlign w:val="center"/>
          </w:tcPr>
          <w:p w14:paraId="39C8A852">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43E11D69">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51CF0E36">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31FC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533BA791">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8</w:t>
            </w:r>
          </w:p>
        </w:tc>
        <w:tc>
          <w:tcPr>
            <w:tcW w:w="423" w:type="pct"/>
            <w:vMerge w:val="continue"/>
            <w:shd w:val="clear" w:color="000000" w:fill="FFFFFF"/>
            <w:noWrap w:val="0"/>
            <w:vAlign w:val="center"/>
          </w:tcPr>
          <w:p w14:paraId="0BEA1FB6">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312634B5">
            <w:pPr>
              <w:keepNext w:val="0"/>
              <w:keepLines w:val="0"/>
              <w:widowControl/>
              <w:suppressLineNumbers w:val="0"/>
              <w:spacing w:line="360" w:lineRule="auto"/>
              <w:jc w:val="center"/>
              <w:textAlignment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中药熏洗治疗仪</w:t>
            </w:r>
          </w:p>
        </w:tc>
        <w:tc>
          <w:tcPr>
            <w:tcW w:w="369" w:type="pct"/>
            <w:shd w:val="clear" w:color="000000" w:fill="FFFFFF"/>
            <w:noWrap w:val="0"/>
            <w:vAlign w:val="center"/>
          </w:tcPr>
          <w:p w14:paraId="00A71FAD">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w:t>
            </w:r>
          </w:p>
        </w:tc>
        <w:tc>
          <w:tcPr>
            <w:tcW w:w="673" w:type="pct"/>
            <w:shd w:val="clear" w:color="000000" w:fill="FFFFFF"/>
            <w:noWrap w:val="0"/>
            <w:vAlign w:val="center"/>
          </w:tcPr>
          <w:p w14:paraId="4D339FD8">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2C663086">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01054C2A">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r>
      <w:tr w14:paraId="761C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5" w:type="pct"/>
            <w:shd w:val="clear" w:color="000000" w:fill="FFFFFF"/>
            <w:noWrap w:val="0"/>
            <w:vAlign w:val="center"/>
          </w:tcPr>
          <w:p w14:paraId="54FA73FE">
            <w:pPr>
              <w:widowControl/>
              <w:spacing w:line="360" w:lineRule="auto"/>
              <w:jc w:val="center"/>
              <w:textAlignment w:val="center"/>
              <w:rPr>
                <w:rFonts w:hint="eastAsia" w:ascii="仿宋" w:hAnsi="仿宋" w:eastAsia="仿宋" w:cs="仿宋"/>
                <w:color w:val="000000" w:themeColor="text1"/>
                <w:szCs w:val="21"/>
                <w:lang w:val="en-US" w:eastAsia="zh-CN"/>
                <w14:textFill>
                  <w14:solidFill>
                    <w14:schemeClr w14:val="tx1"/>
                  </w14:solidFill>
                </w14:textFill>
              </w:rPr>
            </w:pPr>
            <w:r>
              <w:rPr>
                <w:rFonts w:hint="eastAsia" w:ascii="仿宋" w:hAnsi="仿宋" w:eastAsia="仿宋" w:cs="仿宋"/>
                <w:color w:val="000000" w:themeColor="text1"/>
                <w:szCs w:val="21"/>
                <w:lang w:val="en-US" w:eastAsia="zh-CN"/>
                <w14:textFill>
                  <w14:solidFill>
                    <w14:schemeClr w14:val="tx1"/>
                  </w14:solidFill>
                </w14:textFill>
              </w:rPr>
              <w:t>9</w:t>
            </w:r>
          </w:p>
        </w:tc>
        <w:tc>
          <w:tcPr>
            <w:tcW w:w="423" w:type="pct"/>
            <w:vMerge w:val="continue"/>
            <w:shd w:val="clear" w:color="000000" w:fill="FFFFFF"/>
            <w:noWrap w:val="0"/>
            <w:vAlign w:val="center"/>
          </w:tcPr>
          <w:p w14:paraId="2B725C4C">
            <w:pPr>
              <w:widowControl/>
              <w:spacing w:line="360" w:lineRule="auto"/>
              <w:jc w:val="center"/>
              <w:textAlignment w:val="center"/>
              <w:rPr>
                <w:rFonts w:hint="eastAsia" w:ascii="仿宋" w:hAnsi="仿宋" w:eastAsia="仿宋" w:cs="仿宋"/>
                <w:color w:val="000000" w:themeColor="text1"/>
                <w:szCs w:val="21"/>
                <w14:textFill>
                  <w14:solidFill>
                    <w14:schemeClr w14:val="tx1"/>
                  </w14:solidFill>
                </w14:textFill>
              </w:rPr>
            </w:pPr>
          </w:p>
        </w:tc>
        <w:tc>
          <w:tcPr>
            <w:tcW w:w="1220" w:type="pct"/>
            <w:shd w:val="clear" w:color="000000" w:fill="FFFFFF"/>
            <w:noWrap w:val="0"/>
            <w:vAlign w:val="center"/>
          </w:tcPr>
          <w:p w14:paraId="2A7EE6AA">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臭氧治疗仪</w:t>
            </w:r>
          </w:p>
        </w:tc>
        <w:tc>
          <w:tcPr>
            <w:tcW w:w="369" w:type="pct"/>
            <w:shd w:val="clear" w:color="000000" w:fill="FFFFFF"/>
            <w:noWrap w:val="0"/>
            <w:vAlign w:val="center"/>
          </w:tcPr>
          <w:p w14:paraId="1E202160">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1</w:t>
            </w:r>
          </w:p>
        </w:tc>
        <w:tc>
          <w:tcPr>
            <w:tcW w:w="673" w:type="pct"/>
            <w:shd w:val="clear" w:color="000000" w:fill="FFFFFF"/>
            <w:noWrap w:val="0"/>
            <w:vAlign w:val="center"/>
          </w:tcPr>
          <w:p w14:paraId="295175EE">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t>台</w:t>
            </w:r>
          </w:p>
        </w:tc>
        <w:tc>
          <w:tcPr>
            <w:tcW w:w="1154" w:type="pct"/>
            <w:vMerge w:val="continue"/>
            <w:shd w:val="clear" w:color="000000" w:fill="FFFFFF"/>
            <w:noWrap w:val="0"/>
            <w:vAlign w:val="center"/>
          </w:tcPr>
          <w:p w14:paraId="1EE4D9A9">
            <w:pPr>
              <w:keepNext w:val="0"/>
              <w:keepLines w:val="0"/>
              <w:widowControl/>
              <w:suppressLineNumbers w:val="0"/>
              <w:spacing w:line="360" w:lineRule="auto"/>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714" w:type="pct"/>
            <w:shd w:val="clear" w:color="000000" w:fill="FFFFFF"/>
            <w:noWrap w:val="0"/>
            <w:vAlign w:val="center"/>
          </w:tcPr>
          <w:p w14:paraId="51485F41">
            <w:pPr>
              <w:spacing w:line="360" w:lineRule="auto"/>
              <w:jc w:val="center"/>
              <w:rPr>
                <w:rFonts w:hint="eastAsia" w:ascii="仿宋" w:hAnsi="仿宋" w:eastAsia="仿宋" w:cs="仿宋"/>
                <w:color w:val="000000" w:themeColor="text1"/>
                <w:szCs w:val="21"/>
                <w14:textFill>
                  <w14:solidFill>
                    <w14:schemeClr w14:val="tx1"/>
                  </w14:solidFill>
                </w14:textFill>
              </w:rPr>
            </w:pPr>
          </w:p>
        </w:tc>
      </w:tr>
    </w:tbl>
    <w:p w14:paraId="232D8BB3">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default" w:ascii="仿宋" w:hAnsi="仿宋" w:eastAsia="仿宋" w:cs="仿宋"/>
          <w:b/>
          <w:bCs w:val="0"/>
          <w:color w:val="000000" w:themeColor="text1"/>
          <w:kern w:val="0"/>
          <w:sz w:val="24"/>
          <w:szCs w:val="20"/>
          <w:lang w:val="en-US" w:eastAsia="zh-CN"/>
          <w14:textFill>
            <w14:solidFill>
              <w14:schemeClr w14:val="tx1"/>
            </w14:solidFill>
          </w14:textFill>
        </w:rPr>
      </w:pPr>
      <w:r>
        <w:rPr>
          <w:rFonts w:hint="eastAsia" w:ascii="仿宋" w:hAnsi="仿宋" w:eastAsia="仿宋" w:cs="仿宋"/>
          <w:b/>
          <w:bCs w:val="0"/>
          <w:color w:val="000000" w:themeColor="text1"/>
          <w:kern w:val="0"/>
          <w:sz w:val="24"/>
          <w:szCs w:val="20"/>
          <w:lang w:val="en-US" w:eastAsia="zh-CN"/>
          <w14:textFill>
            <w14:solidFill>
              <w14:schemeClr w14:val="tx1"/>
            </w14:solidFill>
          </w14:textFill>
        </w:rPr>
        <w:t>1.本项目核心产品：</w:t>
      </w:r>
      <w:r>
        <w:rPr>
          <w:rFonts w:hint="eastAsia" w:ascii="仿宋" w:hAnsi="仿宋" w:eastAsia="仿宋" w:cs="仿宋"/>
          <w:b/>
          <w:bCs w:val="0"/>
          <w:i w:val="0"/>
          <w:iCs w:val="0"/>
          <w:color w:val="000000" w:themeColor="text1"/>
          <w:kern w:val="0"/>
          <w:sz w:val="24"/>
          <w:szCs w:val="24"/>
          <w:u w:val="none"/>
          <w:lang w:val="en-US" w:eastAsia="zh-CN" w:bidi="ar"/>
          <w14:textFill>
            <w14:solidFill>
              <w14:schemeClr w14:val="tx1"/>
            </w14:solidFill>
          </w14:textFill>
        </w:rPr>
        <w:t>针刀镜（水筋针）手术器械及配套设备。</w:t>
      </w:r>
    </w:p>
    <w:p w14:paraId="1836ED7E">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Cs/>
          <w:color w:val="000000" w:themeColor="text1"/>
          <w:kern w:val="0"/>
          <w:sz w:val="24"/>
          <w:szCs w:val="20"/>
          <w14:textFill>
            <w14:solidFill>
              <w14:schemeClr w14:val="tx1"/>
            </w14:solidFill>
          </w14:textFill>
        </w:rPr>
      </w:pPr>
      <w:r>
        <w:rPr>
          <w:rFonts w:hint="eastAsia" w:ascii="仿宋" w:hAnsi="仿宋" w:eastAsia="仿宋" w:cs="仿宋"/>
          <w:bCs/>
          <w:color w:val="000000" w:themeColor="text1"/>
          <w:kern w:val="0"/>
          <w:sz w:val="24"/>
          <w:szCs w:val="20"/>
          <w:lang w:val="en-US" w:eastAsia="zh-CN"/>
          <w14:textFill>
            <w14:solidFill>
              <w14:schemeClr w14:val="tx1"/>
            </w14:solidFill>
          </w14:textFill>
        </w:rPr>
        <w:t>2.</w:t>
      </w:r>
      <w:r>
        <w:rPr>
          <w:rFonts w:hint="eastAsia" w:ascii="仿宋" w:hAnsi="仿宋" w:eastAsia="仿宋" w:cs="仿宋"/>
          <w:bCs/>
          <w:color w:val="000000" w:themeColor="text1"/>
          <w:kern w:val="0"/>
          <w:sz w:val="24"/>
          <w:szCs w:val="20"/>
          <w14:textFill>
            <w14:solidFill>
              <w14:schemeClr w14:val="tx1"/>
            </w14:solidFill>
          </w14:textFill>
        </w:rPr>
        <w:t>提供的核心产品为相同品牌产品且通过资格审查、符合性审查的不同投标人参加同一标段下投标的，按一家投标人计算（有效投标人不足3家的，该标段作废标处理），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E48118F">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方正仿宋_GB2312" w:hAnsi="方正仿宋_GB2312" w:eastAsia="方正仿宋_GB2312" w:cs="方正仿宋_GB2312"/>
          <w:b/>
          <w:bCs/>
          <w:color w:val="000000" w:themeColor="text1"/>
          <w:sz w:val="24"/>
          <w14:textFill>
            <w14:solidFill>
              <w14:schemeClr w14:val="tx1"/>
            </w14:solidFill>
          </w14:textFill>
        </w:rPr>
        <w:sectPr>
          <w:pgSz w:w="11906" w:h="16838"/>
          <w:pgMar w:top="1440" w:right="1134" w:bottom="1440" w:left="1134" w:header="850" w:footer="850" w:gutter="0"/>
          <w:pgNumType w:fmt="decimal"/>
          <w:cols w:space="720" w:num="1"/>
          <w:titlePg/>
          <w:docGrid w:type="lines" w:linePitch="312" w:charSpace="0"/>
        </w:sectPr>
      </w:pPr>
      <w:r>
        <w:rPr>
          <w:rFonts w:hint="eastAsia" w:ascii="仿宋" w:hAnsi="仿宋" w:eastAsia="仿宋" w:cs="仿宋"/>
          <w:bCs/>
          <w:color w:val="000000" w:themeColor="text1"/>
          <w:kern w:val="0"/>
          <w:sz w:val="24"/>
          <w:szCs w:val="20"/>
          <w:lang w:val="en-US" w:eastAsia="zh-CN"/>
          <w14:textFill>
            <w14:solidFill>
              <w14:schemeClr w14:val="tx1"/>
            </w14:solidFill>
          </w14:textFill>
        </w:rPr>
        <w:t>3.</w:t>
      </w:r>
      <w:r>
        <w:rPr>
          <w:rFonts w:hint="eastAsia" w:ascii="仿宋" w:hAnsi="仿宋" w:eastAsia="仿宋" w:cs="仿宋"/>
          <w:bCs/>
          <w:color w:val="000000" w:themeColor="text1"/>
          <w:kern w:val="0"/>
          <w:sz w:val="24"/>
          <w:szCs w:val="20"/>
          <w14:textFill>
            <w14:solidFill>
              <w14:schemeClr w14:val="tx1"/>
            </w14:solidFill>
          </w14:textFill>
        </w:rPr>
        <w:t>本项目中小企业类型为工业-制造业。</w:t>
      </w:r>
      <w:r>
        <w:rPr>
          <w:rFonts w:hint="eastAsia" w:ascii="方正仿宋_GB2312" w:hAnsi="方正仿宋_GB2312" w:eastAsia="方正仿宋_GB2312" w:cs="方正仿宋_GB2312"/>
          <w:bCs/>
          <w:color w:val="000000" w:themeColor="text1"/>
          <w:kern w:val="0"/>
          <w:sz w:val="24"/>
          <w:szCs w:val="20"/>
          <w14:textFill>
            <w14:solidFill>
              <w14:schemeClr w14:val="tx1"/>
            </w14:solidFill>
          </w14:textFill>
        </w:rPr>
        <w:br w:type="page"/>
      </w:r>
    </w:p>
    <w:p w14:paraId="3939AB4D">
      <w:pPr>
        <w:pStyle w:val="3"/>
        <w:pageBreakBefore w:val="0"/>
        <w:kinsoku/>
        <w:wordWrap/>
        <w:overflowPunct/>
        <w:topLinePunct w:val="0"/>
        <w:bidi w:val="0"/>
        <w:spacing w:line="560" w:lineRule="exact"/>
        <w:ind w:left="0" w:leftChars="0"/>
        <w:jc w:val="left"/>
        <w:rPr>
          <w:rFonts w:hint="default" w:ascii="方正仿宋_GB2312" w:hAnsi="方正仿宋_GB2312" w:eastAsia="方正仿宋_GB2312" w:cs="方正仿宋_GB2312"/>
          <w:color w:val="000000" w:themeColor="text1"/>
          <w:lang w:val="en-US" w:eastAsia="zh-CN"/>
          <w14:textFill>
            <w14:solidFill>
              <w14:schemeClr w14:val="tx1"/>
            </w14:solidFill>
          </w14:textFill>
        </w:rPr>
      </w:pPr>
      <w:bookmarkStart w:id="326" w:name="_Toc16854"/>
      <w:r>
        <w:rPr>
          <w:rFonts w:hint="eastAsia" w:ascii="方正仿宋_GB2312" w:hAnsi="方正仿宋_GB2312" w:eastAsia="方正仿宋_GB2312" w:cs="方正仿宋_GB2312"/>
          <w:color w:val="000000" w:themeColor="text1"/>
          <w:lang w:val="en-US" w:eastAsia="zh-CN"/>
          <w14:textFill>
            <w14:solidFill>
              <w14:schemeClr w14:val="tx1"/>
            </w14:solidFill>
          </w14:textFill>
        </w:rPr>
        <w:t>一、技术参数要求</w:t>
      </w:r>
      <w:bookmarkEnd w:id="326"/>
    </w:p>
    <w:p w14:paraId="364AD9B7">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bookmarkStart w:id="327" w:name="_Toc29236"/>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产品1：针刀镜（水筋针）手术器械及配套设备-1套</w:t>
      </w:r>
    </w:p>
    <w:p w14:paraId="01A0B5FE">
      <w:pPr>
        <w:pageBreakBefore w:val="0"/>
        <w:numPr>
          <w:ilvl w:val="0"/>
          <w:numId w:val="4"/>
        </w:numPr>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针刀镜手术器械：</w:t>
      </w:r>
    </w:p>
    <w:p w14:paraId="6BEE6B7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Φ1.5mm（±10%）×50mm（±10%） 0º     3把</w:t>
      </w:r>
    </w:p>
    <w:p w14:paraId="2EF5496D">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Φ1.5mm（±10%）×100mm（±10%）0º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1178593B">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Φ1.5mm（±10%）×150mm（±10%）0º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0BD6406C">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Φ1.5mm（±10%）×50mm（±10%） 15º    3把</w:t>
      </w:r>
    </w:p>
    <w:p w14:paraId="04E7B537">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Φ1.5mm（±10%）×100mm（±10%）15º    3把</w:t>
      </w:r>
    </w:p>
    <w:p w14:paraId="7CDE4EB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6.冲洗针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Φ1.5mm（±10%）×150mm（±10%）15º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2D05F5DB">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7.冲洗针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Φ1.5mm（±10%）×50mm（±10%） 30º    3把</w:t>
      </w:r>
    </w:p>
    <w:p w14:paraId="72BD9BB3">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8.冲洗针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Φ1.5mm（±10%）×100mm（±10%）30º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6C56064A">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9.冲洗针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Φ1.5mm（±10%）×150mm（±10%）30º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19F02814">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14:textFill>
            <w14:solidFill>
              <w14:schemeClr w14:val="tx1"/>
            </w14:solidFill>
          </w14:textFill>
        </w:rPr>
        <w:t xml:space="preserve"> 0º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w:t>
      </w:r>
      <w:r>
        <w:rPr>
          <w:rFonts w:hint="eastAsia" w:ascii="仿宋" w:hAnsi="仿宋" w:eastAsia="仿宋" w:cs="仿宋"/>
          <w:color w:val="000000" w:themeColor="text1"/>
          <w:sz w:val="24"/>
          <w:szCs w:val="24"/>
          <w:highlight w:val="none"/>
          <w14:textFill>
            <w14:solidFill>
              <w14:schemeClr w14:val="tx1"/>
            </w14:solidFill>
          </w14:textFill>
        </w:rPr>
        <w:t>把</w:t>
      </w:r>
    </w:p>
    <w:p w14:paraId="20E87B72">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100</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14:textFill>
            <w14:solidFill>
              <w14:schemeClr w14:val="tx1"/>
            </w14:solidFill>
          </w14:textFill>
        </w:rPr>
        <w:t>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w:t>
      </w:r>
      <w:r>
        <w:rPr>
          <w:rFonts w:hint="eastAsia" w:ascii="仿宋" w:hAnsi="仿宋" w:eastAsia="仿宋" w:cs="仿宋"/>
          <w:color w:val="000000" w:themeColor="text1"/>
          <w:sz w:val="24"/>
          <w:szCs w:val="24"/>
          <w:highlight w:val="none"/>
          <w14:textFill>
            <w14:solidFill>
              <w14:schemeClr w14:val="tx1"/>
            </w14:solidFill>
          </w14:textFill>
        </w:rPr>
        <w:t>把</w:t>
      </w:r>
    </w:p>
    <w:p w14:paraId="7906DE05">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150</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14:textFill>
            <w14:solidFill>
              <w14:schemeClr w14:val="tx1"/>
            </w14:solidFill>
          </w14:textFill>
        </w:rPr>
        <w:t>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w:t>
      </w:r>
      <w:r>
        <w:rPr>
          <w:rFonts w:hint="eastAsia" w:ascii="仿宋" w:hAnsi="仿宋" w:eastAsia="仿宋" w:cs="仿宋"/>
          <w:color w:val="000000" w:themeColor="text1"/>
          <w:sz w:val="24"/>
          <w:szCs w:val="24"/>
          <w:highlight w:val="none"/>
          <w14:textFill>
            <w14:solidFill>
              <w14:schemeClr w14:val="tx1"/>
            </w14:solidFill>
          </w14:textFill>
        </w:rPr>
        <w:t>把</w:t>
      </w:r>
    </w:p>
    <w:p w14:paraId="59813792">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13.冲洗针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Φ2.0mm（±10%）×50mm（±10%） 15º    3把</w:t>
      </w:r>
    </w:p>
    <w:p w14:paraId="64C4BEA1">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14.冲洗针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Φ2.0mm（±10%）×100mm（±10%）15º    3把</w:t>
      </w:r>
    </w:p>
    <w:p w14:paraId="45EFE69F">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15.冲洗针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Φ2.0mm（±10%）×150mm（±10%）15º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4BE3B602">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16.冲洗针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Φ2.0mm（±10%）×50mm（±10%）30º     3把</w:t>
      </w:r>
    </w:p>
    <w:p w14:paraId="1B3D7AA7">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17.冲洗针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Φ2.0mm（±10%）×100mm（±10%）30º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6C13B6E6">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18.冲洗针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Φ2.0mm（±10%）×150mm（±10%）30º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2E24178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19.冲洗针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Φ2.5mm（±10%）×50mm（±10%） 0º     3把</w:t>
      </w:r>
    </w:p>
    <w:p w14:paraId="3122A55F">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20.冲洗针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Φ2.5mm（±10%）×100mm（±10%）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59410BE5">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21.冲洗针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Φ2.5mm（±10%）×150mm（±10%）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79C4DE84">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22.冲洗针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Φ2.5mm（±10%）×50mm（±10%） 15º    3把</w:t>
      </w:r>
    </w:p>
    <w:p w14:paraId="57441457">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23冲洗针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Φ2.5mm（±10%）×100mm（±10%） 15º   3把</w:t>
      </w:r>
    </w:p>
    <w:p w14:paraId="7C26004A">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24.冲洗针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Φ2.5mm（±10%）×150mm（±10%） 15º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656644B2">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25.冲洗针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Φ2.5mm（±10%）×50mm（±10%）  30º   3把</w:t>
      </w:r>
    </w:p>
    <w:p w14:paraId="10C1DD2C">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26.冲洗针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Φ2.5mm（±10%）×100mm（±10%）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06E22009">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27.冲洗针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Φ2.5mm（±10%）×150mm（±10%）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66DE6C0D">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28.冲洗针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Φ3.0mm（±10%）×50mm（±10%）  0º    3把</w:t>
      </w:r>
    </w:p>
    <w:p w14:paraId="36D9111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29.冲洗针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Φ3.0mm（±10%）×100mm（±10%）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6468749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30.冲洗针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Φ3.0mm（±10%）×150mm（±10%）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0F4F0543">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31.冲洗针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Φ3.0mm（±10%）×50mm（±10%）  15º    3把</w:t>
      </w:r>
    </w:p>
    <w:p w14:paraId="34C726F2">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32.冲洗针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Φ3.0mm（±10%）×100mm（±10%） 15º    3把</w:t>
      </w:r>
    </w:p>
    <w:p w14:paraId="0BB1113F">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33.冲洗针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Φ3.0mm（±10%）×150mm（±10%） 15º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62299669">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34.冲洗针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Φ3.0mm（±10%）×50mm（±10%）  30º    3把</w:t>
      </w:r>
    </w:p>
    <w:p w14:paraId="52DAA83B">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35.冲洗针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Φ3.0mm（±10%）×100mm（±10%）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08624B35">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36.冲洗针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Φ3.0mm（±10%）×150mm（±10%）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3AE9139D">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37.冲洗针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Φ3.5mm（±10%）×50mm（±10%）  0º     3把</w:t>
      </w:r>
    </w:p>
    <w:p w14:paraId="5529B5E8">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38.冲洗针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Φ3.5mm（±10%）×100mm（±10%）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5B8C063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39.冲洗针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Φ3.5mm（±10%）×150mm（±10%）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0306BCEC">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40.冲洗针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Φ3.5mm（±10%）×50mm（±10%）  15º    3把</w:t>
      </w:r>
    </w:p>
    <w:p w14:paraId="1EE357DE">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41.冲洗针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Φ3.5mm（±10%）×100mm（±10%） 15º    3把</w:t>
      </w:r>
    </w:p>
    <w:p w14:paraId="44F91AAA">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42.冲洗针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Φ3.5mm（±10%）×150mm（±10%） 15º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1C2491F7">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43.冲洗针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Φ3.5mm（±10%）×50mm（±10%）30º      3把</w:t>
      </w:r>
    </w:p>
    <w:p w14:paraId="73E1C82C">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44.冲洗针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Φ3.5mm（±10%）×100mm（±10%）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2E00F4A1">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45.冲洗针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Φ3.5mm（±10%）×150mm（±10%）30º     3把</w:t>
      </w:r>
    </w:p>
    <w:p w14:paraId="51FA7F9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46.冲洗针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Φ4.0mm（±10%）×50mm（±10%）  0º     3把</w:t>
      </w:r>
    </w:p>
    <w:p w14:paraId="5B7C4B8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47.冲洗针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Φ4.0mm（±10%）×100mm（±10%）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027F6588">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48.冲洗针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Φ4.0mm（±10%）×150mm（±10%） 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04F114B4">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49.冲洗针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Φ4.0mm（±10%）×50mm（±10%）  15º    3把</w:t>
      </w:r>
    </w:p>
    <w:p w14:paraId="5A7B1711">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50.冲洗针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Φ4.0mm（±10%）×100mm（±10%） 15º    3把</w:t>
      </w:r>
    </w:p>
    <w:p w14:paraId="13100AE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51.冲洗针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Φ4.0mm（±10%）×150mm（±10%） 15º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3把</w:t>
      </w:r>
    </w:p>
    <w:p w14:paraId="35CEC33F">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52.冲洗针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Φ4.0mm（±10%）×50mm（±10%）  30º    3把</w:t>
      </w:r>
    </w:p>
    <w:p w14:paraId="656F4952">
      <w:pPr>
        <w:pageBreakBefore w:val="0"/>
        <w:kinsoku/>
        <w:wordWrap/>
        <w:overflowPunct/>
        <w:topLinePunct w:val="0"/>
        <w:autoSpaceDE/>
        <w:autoSpaceDN/>
        <w:bidi w:val="0"/>
        <w:adjustRightInd/>
        <w:snapToGrid/>
        <w:spacing w:line="360" w:lineRule="auto"/>
        <w:ind w:left="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53.冲洗针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Φ4.0mm（±10%）×100mm（±10%）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7E93A7A0">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54.冲洗针</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Φ4.0mm（±10%）×150mm（±10%） 30º</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 3把</w:t>
      </w:r>
    </w:p>
    <w:p w14:paraId="62114B44">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55.</w:t>
      </w:r>
      <w:r>
        <w:rPr>
          <w:rFonts w:hint="eastAsia" w:ascii="仿宋" w:hAnsi="仿宋" w:eastAsia="仿宋" w:cs="仿宋"/>
          <w:color w:val="000000" w:themeColor="text1"/>
          <w:sz w:val="24"/>
          <w:szCs w:val="24"/>
          <w:highlight w:val="none"/>
          <w14:textFill>
            <w14:solidFill>
              <w14:schemeClr w14:val="tx1"/>
            </w14:solidFill>
          </w14:textFill>
        </w:rPr>
        <w:t>拔松针-圆头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Φ1.0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×70mm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w:t>
      </w:r>
      <w:r>
        <w:rPr>
          <w:rFonts w:hint="eastAsia" w:ascii="仿宋" w:hAnsi="仿宋" w:eastAsia="仿宋" w:cs="仿宋"/>
          <w:color w:val="000000" w:themeColor="text1"/>
          <w:sz w:val="24"/>
          <w:szCs w:val="24"/>
          <w:highlight w:val="none"/>
          <w14:textFill>
            <w14:solidFill>
              <w14:schemeClr w14:val="tx1"/>
            </w14:solidFill>
          </w14:textFill>
        </w:rPr>
        <w:t>支</w:t>
      </w:r>
    </w:p>
    <w:p w14:paraId="37F0BF9F">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56.</w:t>
      </w:r>
      <w:r>
        <w:rPr>
          <w:rFonts w:hint="eastAsia" w:ascii="仿宋" w:hAnsi="仿宋" w:eastAsia="仿宋" w:cs="仿宋"/>
          <w:color w:val="000000" w:themeColor="text1"/>
          <w:sz w:val="24"/>
          <w:szCs w:val="24"/>
          <w:highlight w:val="none"/>
          <w14:textFill>
            <w14:solidFill>
              <w14:schemeClr w14:val="tx1"/>
            </w14:solidFill>
          </w14:textFill>
        </w:rPr>
        <w:t>拔松针-圆头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Φ1.5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×80mm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（±10%） </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支</w:t>
      </w:r>
    </w:p>
    <w:p w14:paraId="7E16919E">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57.</w:t>
      </w:r>
      <w:r>
        <w:rPr>
          <w:rFonts w:hint="eastAsia" w:ascii="仿宋" w:hAnsi="仿宋" w:eastAsia="仿宋" w:cs="仿宋"/>
          <w:color w:val="000000" w:themeColor="text1"/>
          <w:sz w:val="24"/>
          <w:szCs w:val="24"/>
          <w:highlight w:val="none"/>
          <w14:textFill>
            <w14:solidFill>
              <w14:schemeClr w14:val="tx1"/>
            </w14:solidFill>
          </w14:textFill>
        </w:rPr>
        <w:t>拔松针-圆头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×130mm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支</w:t>
      </w:r>
    </w:p>
    <w:p w14:paraId="272F4EF9">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58.</w:t>
      </w:r>
      <w:r>
        <w:rPr>
          <w:rFonts w:hint="eastAsia" w:ascii="仿宋" w:hAnsi="仿宋" w:eastAsia="仿宋" w:cs="仿宋"/>
          <w:color w:val="000000" w:themeColor="text1"/>
          <w:sz w:val="24"/>
          <w:szCs w:val="24"/>
          <w:highlight w:val="none"/>
          <w14:textFill>
            <w14:solidFill>
              <w14:schemeClr w14:val="tx1"/>
            </w14:solidFill>
          </w14:textFill>
        </w:rPr>
        <w:t>拔松针一尖头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Φ1.0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×70mm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w:t>
      </w:r>
      <w:r>
        <w:rPr>
          <w:rFonts w:hint="eastAsia" w:ascii="仿宋" w:hAnsi="仿宋" w:eastAsia="仿宋" w:cs="仿宋"/>
          <w:color w:val="000000" w:themeColor="text1"/>
          <w:sz w:val="24"/>
          <w:szCs w:val="24"/>
          <w:highlight w:val="none"/>
          <w14:textFill>
            <w14:solidFill>
              <w14:schemeClr w14:val="tx1"/>
            </w14:solidFill>
          </w14:textFill>
        </w:rPr>
        <w:t>支</w:t>
      </w:r>
    </w:p>
    <w:p w14:paraId="29CF7434">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59.</w:t>
      </w:r>
      <w:r>
        <w:rPr>
          <w:rFonts w:hint="eastAsia" w:ascii="仿宋" w:hAnsi="仿宋" w:eastAsia="仿宋" w:cs="仿宋"/>
          <w:color w:val="000000" w:themeColor="text1"/>
          <w:sz w:val="24"/>
          <w:szCs w:val="24"/>
          <w:highlight w:val="none"/>
          <w14:textFill>
            <w14:solidFill>
              <w14:schemeClr w14:val="tx1"/>
            </w14:solidFill>
          </w14:textFill>
        </w:rPr>
        <w:t>拔松针一尖头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Φ1.5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×80mm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（±10%）  </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支</w:t>
      </w:r>
    </w:p>
    <w:p w14:paraId="3436D742">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60.</w:t>
      </w:r>
      <w:r>
        <w:rPr>
          <w:rFonts w:hint="eastAsia" w:ascii="仿宋" w:hAnsi="仿宋" w:eastAsia="仿宋" w:cs="仿宋"/>
          <w:color w:val="000000" w:themeColor="text1"/>
          <w:sz w:val="24"/>
          <w:szCs w:val="24"/>
          <w:highlight w:val="none"/>
          <w14:textFill>
            <w14:solidFill>
              <w14:schemeClr w14:val="tx1"/>
            </w14:solidFill>
          </w14:textFill>
        </w:rPr>
        <w:t>拔松针</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-尖头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×130mm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支</w:t>
      </w:r>
    </w:p>
    <w:p w14:paraId="29E0F369">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61.</w:t>
      </w:r>
      <w:r>
        <w:rPr>
          <w:rFonts w:hint="eastAsia" w:ascii="仿宋" w:hAnsi="仿宋" w:eastAsia="仿宋" w:cs="仿宋"/>
          <w:color w:val="000000" w:themeColor="text1"/>
          <w:sz w:val="24"/>
          <w:szCs w:val="24"/>
          <w:highlight w:val="none"/>
          <w14:textFill>
            <w14:solidFill>
              <w14:schemeClr w14:val="tx1"/>
            </w14:solidFill>
          </w14:textFill>
        </w:rPr>
        <w:t>拔松针一尖头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w:t>
      </w:r>
      <w:r>
        <w:rPr>
          <w:rFonts w:hint="eastAsia" w:ascii="仿宋" w:hAnsi="仿宋" w:eastAsia="仿宋" w:cs="仿宋"/>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133</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w:t>
      </w:r>
      <w:r>
        <w:rPr>
          <w:rFonts w:hint="eastAsia" w:ascii="仿宋" w:hAnsi="仿宋" w:eastAsia="仿宋" w:cs="仿宋"/>
          <w:color w:val="000000" w:themeColor="text1"/>
          <w:sz w:val="24"/>
          <w:szCs w:val="24"/>
          <w:highlight w:val="none"/>
          <w14:textFill>
            <w14:solidFill>
              <w14:schemeClr w14:val="tx1"/>
            </w14:solidFill>
          </w14:textFill>
        </w:rPr>
        <w:t>支</w:t>
      </w:r>
    </w:p>
    <w:p w14:paraId="5B0C56D4">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62.</w:t>
      </w:r>
      <w:r>
        <w:rPr>
          <w:rFonts w:hint="eastAsia" w:ascii="仿宋" w:hAnsi="仿宋" w:eastAsia="仿宋" w:cs="仿宋"/>
          <w:color w:val="000000" w:themeColor="text1"/>
          <w:sz w:val="24"/>
          <w:szCs w:val="24"/>
          <w:highlight w:val="none"/>
          <w14:textFill>
            <w14:solidFill>
              <w14:schemeClr w14:val="tx1"/>
            </w14:solidFill>
          </w14:textFill>
        </w:rPr>
        <w:t>拔松针-尖头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Φ</w:t>
      </w:r>
      <w:r>
        <w:rPr>
          <w:rFonts w:hint="eastAsia" w:ascii="仿宋" w:hAnsi="仿宋" w:eastAsia="仿宋" w:cs="仿宋"/>
          <w:color w:val="000000" w:themeColor="text1"/>
          <w:sz w:val="24"/>
          <w:szCs w:val="24"/>
          <w:highlight w:val="none"/>
          <w:lang w:val="en-US" w:eastAsia="zh-CN"/>
          <w14:textFill>
            <w14:solidFill>
              <w14:schemeClr w14:val="tx1"/>
            </w14:solidFill>
          </w14:textFill>
        </w:rPr>
        <w:t>3.0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53</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支</w:t>
      </w:r>
    </w:p>
    <w:p w14:paraId="10A798C0">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63.</w:t>
      </w:r>
      <w:r>
        <w:rPr>
          <w:rFonts w:hint="eastAsia" w:ascii="仿宋" w:hAnsi="仿宋" w:eastAsia="仿宋" w:cs="仿宋"/>
          <w:color w:val="000000" w:themeColor="text1"/>
          <w:sz w:val="24"/>
          <w:szCs w:val="24"/>
          <w:highlight w:val="none"/>
          <w14:textFill>
            <w14:solidFill>
              <w14:schemeClr w14:val="tx1"/>
            </w14:solidFill>
          </w14:textFill>
        </w:rPr>
        <w:t>拔松针-圆弧刀口Φ2.5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120</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3支</w:t>
      </w:r>
    </w:p>
    <w:p w14:paraId="5D0650C7">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64.</w:t>
      </w:r>
      <w:r>
        <w:rPr>
          <w:rFonts w:hint="eastAsia" w:ascii="仿宋" w:hAnsi="仿宋" w:eastAsia="仿宋" w:cs="仿宋"/>
          <w:color w:val="000000" w:themeColor="text1"/>
          <w:sz w:val="24"/>
          <w:szCs w:val="24"/>
          <w:highlight w:val="none"/>
          <w14:textFill>
            <w14:solidFill>
              <w14:schemeClr w14:val="tx1"/>
            </w14:solidFill>
          </w14:textFill>
        </w:rPr>
        <w:t>拔松针-钝头</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Φ</w:t>
      </w:r>
      <w:r>
        <w:rPr>
          <w:rFonts w:hint="eastAsia" w:ascii="仿宋" w:hAnsi="仿宋" w:eastAsia="仿宋" w:cs="仿宋"/>
          <w:color w:val="000000" w:themeColor="text1"/>
          <w:sz w:val="24"/>
          <w:szCs w:val="24"/>
          <w:highlight w:val="none"/>
          <w:lang w:val="en-US" w:eastAsia="zh-CN"/>
          <w14:textFill>
            <w14:solidFill>
              <w14:schemeClr w14:val="tx1"/>
            </w14:solidFill>
          </w14:textFill>
        </w:rPr>
        <w:t>2.5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×120mm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支</w:t>
      </w:r>
    </w:p>
    <w:p w14:paraId="5BFD88CA">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65.</w:t>
      </w:r>
      <w:r>
        <w:rPr>
          <w:rFonts w:hint="eastAsia" w:ascii="仿宋" w:hAnsi="仿宋" w:eastAsia="仿宋" w:cs="仿宋"/>
          <w:color w:val="000000" w:themeColor="text1"/>
          <w:sz w:val="24"/>
          <w:szCs w:val="24"/>
          <w:highlight w:val="none"/>
          <w14:textFill>
            <w14:solidFill>
              <w14:schemeClr w14:val="tx1"/>
            </w14:solidFill>
          </w14:textFill>
        </w:rPr>
        <w:t>拔松针-钝头</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上翘)</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Ф2.5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×120mm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 </w:t>
      </w:r>
      <w:r>
        <w:rPr>
          <w:rFonts w:hint="eastAsia" w:ascii="仿宋" w:hAnsi="仿宋" w:eastAsia="仿宋" w:cs="仿宋"/>
          <w:color w:val="000000" w:themeColor="text1"/>
          <w:sz w:val="24"/>
          <w:szCs w:val="24"/>
          <w:highlight w:val="none"/>
          <w14:textFill>
            <w14:solidFill>
              <w14:schemeClr w14:val="tx1"/>
            </w14:solidFill>
          </w14:textFill>
        </w:rPr>
        <w:t>支</w:t>
      </w:r>
    </w:p>
    <w:p w14:paraId="04C75B92">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66.</w:t>
      </w:r>
      <w:r>
        <w:rPr>
          <w:rFonts w:hint="eastAsia" w:ascii="仿宋" w:hAnsi="仿宋" w:eastAsia="仿宋" w:cs="仿宋"/>
          <w:color w:val="000000" w:themeColor="text1"/>
          <w:sz w:val="24"/>
          <w:szCs w:val="24"/>
          <w:highlight w:val="none"/>
          <w14:textFill>
            <w14:solidFill>
              <w14:schemeClr w14:val="tx1"/>
            </w14:solidFill>
          </w14:textFill>
        </w:rPr>
        <w:t>冲洗器</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把</w:t>
      </w:r>
    </w:p>
    <w:p w14:paraId="168EAD82">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67.三叶钳 Φ2.5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×165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3把</w:t>
      </w:r>
    </w:p>
    <w:p w14:paraId="71BC7198">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68.探针 Φ2.0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×3.0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×120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3把</w:t>
      </w:r>
    </w:p>
    <w:p w14:paraId="79A8A82D">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69.刮匙 Φ3.0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×160</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3把</w:t>
      </w:r>
    </w:p>
    <w:p w14:paraId="2E906147">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70.蓝钳直型 Φ2.5</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×120mm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2把</w:t>
      </w:r>
    </w:p>
    <w:p w14:paraId="276ECC17">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71.蓝钳左弯 Φ3.2</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×120mm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1把</w:t>
      </w:r>
    </w:p>
    <w:p w14:paraId="38C2BAAF">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72.蓝钳右弯 Φ3.2</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×120mm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1把</w:t>
      </w:r>
    </w:p>
    <w:p w14:paraId="7554760A">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73.蓝钳直型 Φ1.8</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mm（±10%）</w:t>
      </w:r>
      <w:r>
        <w:rPr>
          <w:rFonts w:hint="eastAsia" w:ascii="仿宋" w:hAnsi="仿宋" w:eastAsia="仿宋" w:cs="仿宋"/>
          <w:color w:val="000000" w:themeColor="text1"/>
          <w:sz w:val="24"/>
          <w:szCs w:val="24"/>
          <w:highlight w:val="none"/>
          <w:lang w:val="en-US" w:eastAsia="zh-CN"/>
          <w14:textFill>
            <w14:solidFill>
              <w14:schemeClr w14:val="tx1"/>
            </w14:solidFill>
          </w14:textFill>
        </w:rPr>
        <w:t>×120mm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2把</w:t>
      </w:r>
    </w:p>
    <w:p w14:paraId="462C92D2">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74.</w:t>
      </w:r>
      <w:r>
        <w:rPr>
          <w:rFonts w:hint="eastAsia" w:ascii="仿宋" w:hAnsi="仿宋" w:eastAsia="仿宋" w:cs="仿宋"/>
          <w:color w:val="000000" w:themeColor="text1"/>
          <w:sz w:val="24"/>
          <w:szCs w:val="24"/>
          <w:highlight w:val="none"/>
          <w:lang w:val="en-US" w:eastAsia="zh-CN"/>
          <w14:textFill>
            <w14:solidFill>
              <w14:schemeClr w14:val="tx1"/>
            </w14:solidFill>
          </w14:textFill>
        </w:rPr>
        <w:t>剪刀（尖头） Φ3.5mm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×165mm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2把</w:t>
      </w:r>
    </w:p>
    <w:p w14:paraId="4BD93B0E">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75.</w:t>
      </w:r>
      <w:r>
        <w:rPr>
          <w:rFonts w:hint="eastAsia" w:ascii="仿宋" w:hAnsi="仿宋" w:eastAsia="仿宋" w:cs="仿宋"/>
          <w:color w:val="000000" w:themeColor="text1"/>
          <w:sz w:val="24"/>
          <w:szCs w:val="24"/>
          <w:highlight w:val="none"/>
          <w:lang w:val="en-US" w:eastAsia="zh-CN"/>
          <w14:textFill>
            <w14:solidFill>
              <w14:schemeClr w14:val="tx1"/>
            </w14:solidFill>
          </w14:textFill>
        </w:rPr>
        <w:t>剪刀（圆头） Φ3.5mm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×165mm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 2把</w:t>
      </w:r>
    </w:p>
    <w:p w14:paraId="7CF70BD9">
      <w:pPr>
        <w:pageBreakBefore w:val="0"/>
        <w:kinsoku/>
        <w:wordWrap/>
        <w:overflowPunct/>
        <w:topLinePunct w:val="0"/>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二、</w:t>
      </w:r>
      <w:r>
        <w:rPr>
          <w:rFonts w:hint="eastAsia" w:ascii="仿宋" w:hAnsi="仿宋" w:eastAsia="仿宋" w:cs="仿宋"/>
          <w:b/>
          <w:bCs/>
          <w:color w:val="000000" w:themeColor="text1"/>
          <w:sz w:val="24"/>
          <w:szCs w:val="24"/>
          <w:highlight w:val="none"/>
          <w14:textFill>
            <w14:solidFill>
              <w14:schemeClr w14:val="tx1"/>
            </w14:solidFill>
          </w14:textFill>
        </w:rPr>
        <w:t>内窥镜参数</w:t>
      </w:r>
    </w:p>
    <w:p w14:paraId="3B3DC329">
      <w:pPr>
        <w:pStyle w:val="24"/>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关节镜（30°）</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φ2.7×155mm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支</w:t>
      </w:r>
    </w:p>
    <w:p w14:paraId="49528A39">
      <w:pPr>
        <w:pStyle w:val="24"/>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镜鞘（30°）φ4×155mm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（±10%）          </w:t>
      </w:r>
      <w:r>
        <w:rPr>
          <w:rFonts w:hint="eastAsia" w:ascii="仿宋" w:hAnsi="仿宋" w:eastAsia="仿宋" w:cs="仿宋"/>
          <w:color w:val="000000" w:themeColor="text1"/>
          <w:sz w:val="24"/>
          <w:szCs w:val="24"/>
          <w:highlight w:val="none"/>
          <w14:textFill>
            <w14:solidFill>
              <w14:schemeClr w14:val="tx1"/>
            </w14:solidFill>
          </w14:textFill>
        </w:rPr>
        <w:t>1件</w:t>
      </w:r>
    </w:p>
    <w:p w14:paraId="3881733F">
      <w:pPr>
        <w:pStyle w:val="24"/>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镜鞘（针）φ2.7×160mm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支</w:t>
      </w:r>
    </w:p>
    <w:p w14:paraId="227E7226">
      <w:pPr>
        <w:pStyle w:val="24"/>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关节镜（0°）φ2.7×155mm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2</w:t>
      </w:r>
      <w:r>
        <w:rPr>
          <w:rFonts w:hint="eastAsia" w:ascii="仿宋" w:hAnsi="仿宋" w:eastAsia="仿宋" w:cs="仿宋"/>
          <w:color w:val="000000" w:themeColor="text1"/>
          <w:sz w:val="24"/>
          <w:szCs w:val="24"/>
          <w:highlight w:val="none"/>
          <w14:textFill>
            <w14:solidFill>
              <w14:schemeClr w14:val="tx1"/>
            </w14:solidFill>
          </w14:textFill>
        </w:rPr>
        <w:t>支</w:t>
      </w:r>
    </w:p>
    <w:p w14:paraId="695D15CA">
      <w:pPr>
        <w:pStyle w:val="24"/>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镜鞘（0°）φ4×155mm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2</w:t>
      </w:r>
      <w:r>
        <w:rPr>
          <w:rFonts w:hint="eastAsia" w:ascii="仿宋" w:hAnsi="仿宋" w:eastAsia="仿宋" w:cs="仿宋"/>
          <w:color w:val="000000" w:themeColor="text1"/>
          <w:sz w:val="24"/>
          <w:szCs w:val="24"/>
          <w:highlight w:val="none"/>
          <w14:textFill>
            <w14:solidFill>
              <w14:schemeClr w14:val="tx1"/>
            </w14:solidFill>
          </w14:textFill>
        </w:rPr>
        <w:t>件</w:t>
      </w:r>
    </w:p>
    <w:p w14:paraId="42F244DA">
      <w:pPr>
        <w:pStyle w:val="24"/>
        <w:pageBreakBefore w:val="0"/>
        <w:numPr>
          <w:ilvl w:val="0"/>
          <w:numId w:val="0"/>
        </w:numPr>
        <w:kinsoku/>
        <w:wordWrap/>
        <w:overflowPunct/>
        <w:topLinePunct w:val="0"/>
        <w:autoSpaceDE/>
        <w:autoSpaceDN/>
        <w:bidi w:val="0"/>
        <w:adjustRightInd/>
        <w:snapToGrid/>
        <w:spacing w:line="360" w:lineRule="auto"/>
        <w:ind w:leftChars="200" w:right="0" w:right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镜鞘（针）φ2.7×160mm</w:t>
      </w: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2支</w:t>
      </w:r>
    </w:p>
    <w:p w14:paraId="3E422C60">
      <w:pPr>
        <w:pageBreakBefore w:val="0"/>
        <w:kinsoku/>
        <w:wordWrap/>
        <w:overflowPunct/>
        <w:topLinePunct w:val="0"/>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三、医用内窥镜摄像系统部分</w:t>
      </w:r>
    </w:p>
    <w:p w14:paraId="5B4AF521">
      <w:pPr>
        <w:pageBreakBefore w:val="0"/>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（一）医用监视器技术参数</w:t>
      </w:r>
    </w:p>
    <w:p w14:paraId="1385293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1.规格：≥27英寸</w:t>
      </w:r>
    </w:p>
    <w:p w14:paraId="578D7BB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2.电源：100V～220V、50\60Hz、</w:t>
      </w:r>
    </w:p>
    <w:p w14:paraId="5EB8328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3.功率：65VA</w:t>
      </w:r>
    </w:p>
    <w:p w14:paraId="538069F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4.分辨率：≧1920X1080</w:t>
      </w:r>
    </w:p>
    <w:p w14:paraId="66957E4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6.频率：60Hz</w:t>
      </w:r>
    </w:p>
    <w:p w14:paraId="18E67BBB">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7.对比度：1300:1</w:t>
      </w:r>
    </w:p>
    <w:p w14:paraId="12D8B2C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8.响应时间：14ms</w:t>
      </w:r>
    </w:p>
    <w:p w14:paraId="156D6F4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9.可视角度：178/178°</w:t>
      </w:r>
    </w:p>
    <w:p w14:paraId="682BC7E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10.亮度：≥1000cd/m²</w:t>
      </w:r>
    </w:p>
    <w:p w14:paraId="0EB2AF2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11.具有低蓝光认证，适用于各类内窥镜等</w:t>
      </w:r>
    </w:p>
    <w:p w14:paraId="78625B45">
      <w:pPr>
        <w:pageBreakBefore w:val="0"/>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（二）医用内窥镜摄像系统</w:t>
      </w:r>
    </w:p>
    <w:p w14:paraId="7832EF2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1.分辨率达到1920X1080P</w:t>
      </w:r>
    </w:p>
    <w:p w14:paraId="2D6BAE0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2.主机带彩色液晶屏触摸式智能控制，操作方便可靠</w:t>
      </w:r>
    </w:p>
    <w:p w14:paraId="6279704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3.双白平衡控制功能（AWC)</w:t>
      </w:r>
    </w:p>
    <w:p w14:paraId="1C382E6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4.具有内窥镜选择功能，满足不同科室临床应用</w:t>
      </w:r>
    </w:p>
    <w:p w14:paraId="4A29FAC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5.具有红蓝黄色彩调节功能，满足不同科室对色彩的要求</w:t>
      </w:r>
    </w:p>
    <w:p w14:paraId="1EB34CD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6.具有强光抑制功能</w:t>
      </w:r>
    </w:p>
    <w:p w14:paraId="7C9C1683">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7.具有清晰度增强功能</w:t>
      </w:r>
    </w:p>
    <w:p w14:paraId="4BB2B67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8.具有防红溢出、高亮抑制等功能</w:t>
      </w:r>
    </w:p>
    <w:p w14:paraId="64C56E7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9.具有纤维镜图像优化功能，使图像更清晰</w:t>
      </w:r>
    </w:p>
    <w:p w14:paraId="5EA1404C">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10.具有实时手术过程录制功能并用U盘储存</w:t>
      </w:r>
    </w:p>
    <w:p w14:paraId="75D32A7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11.摄像手柄4键具有多种功能选择</w:t>
      </w:r>
    </w:p>
    <w:p w14:paraId="2EFD049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12.具有图像亮度20级可调功能，自动增益，微处理自动调节</w:t>
      </w:r>
    </w:p>
    <w:p w14:paraId="0EDCA21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13.电源电压:220V;50Hz;</w:t>
      </w:r>
    </w:p>
    <w:p w14:paraId="4D16BF3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14.功率：45VA</w:t>
      </w:r>
    </w:p>
    <w:p w14:paraId="2B63D530">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15.最低照度≤3LUX</w:t>
      </w:r>
    </w:p>
    <w:p w14:paraId="25C8DDCB">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16.整机噪音：≤55dB</w:t>
      </w:r>
    </w:p>
    <w:p w14:paraId="2C2435C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17.帧率：60帧/秒</w:t>
      </w:r>
    </w:p>
    <w:p w14:paraId="7F7F67B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18.信噪比：≥56dB</w:t>
      </w:r>
    </w:p>
    <w:p w14:paraId="30E1838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19.扫描方式：逐行扫描</w:t>
      </w:r>
    </w:p>
    <w:p w14:paraId="1BAB3A9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20.具有图像高清冻结功能</w:t>
      </w:r>
    </w:p>
    <w:p w14:paraId="68470FD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21.具有DVI、HDMI、SDI等高清视频输出</w:t>
      </w:r>
    </w:p>
    <w:p w14:paraId="28ED288F">
      <w:pPr>
        <w:pageBreakBefore w:val="0"/>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（三）医用内窥镜冷光源</w:t>
      </w:r>
    </w:p>
    <w:p w14:paraId="0A70389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1.主机≥7寸彩色液晶屏触摸式智能控制</w:t>
      </w:r>
    </w:p>
    <w:p w14:paraId="10A15AD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2.灯泡寿命长，灯工作寿命≥40000小时，无需更换灯泡</w:t>
      </w:r>
    </w:p>
    <w:p w14:paraId="6AF9D7F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3.累计使用时间显示、单次手术时间数据显示</w:t>
      </w:r>
    </w:p>
    <w:p w14:paraId="77D0D5E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4.灯额定功率≥65W，输出亮度＞10000Lux</w:t>
      </w:r>
    </w:p>
    <w:p w14:paraId="78E249A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5.手动调光，亮度调节连续可调，亮度有数值显示</w:t>
      </w:r>
    </w:p>
    <w:p w14:paraId="3C38691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6.开启即亮，没有开机延时</w:t>
      </w:r>
    </w:p>
    <w:p w14:paraId="437649D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7.显示故障代码</w:t>
      </w:r>
    </w:p>
    <w:p w14:paraId="5ADA7D5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8.可选择多功能光孔</w:t>
      </w:r>
    </w:p>
    <w:p w14:paraId="7FC273E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9.光孔可选择各类硬镜和软镜品牌</w:t>
      </w:r>
    </w:p>
    <w:p w14:paraId="2DB82D3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10.光输出通道：单通道</w:t>
      </w:r>
    </w:p>
    <w:p w14:paraId="2210467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11.温度低，不含红外线和紫外线</w:t>
      </w:r>
    </w:p>
    <w:p w14:paraId="4404B7F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12.冷却方式风冷</w:t>
      </w:r>
    </w:p>
    <w:p w14:paraId="5E973DB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13.电源～220V、50Hz</w:t>
      </w:r>
    </w:p>
    <w:p w14:paraId="1393B3B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14.输入功率：≤200VA</w:t>
      </w:r>
    </w:p>
    <w:p w14:paraId="48F4CD5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15.熔断器：2xF3AL/250V</w:t>
      </w:r>
    </w:p>
    <w:p w14:paraId="3A08BC6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16.冷光源色温为3000K～7000K</w:t>
      </w:r>
    </w:p>
    <w:p w14:paraId="7484C35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17.整机噪声≤55dB</w:t>
      </w:r>
    </w:p>
    <w:p w14:paraId="6593B1E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18.光通量≥100LM（上限不计)</w:t>
      </w:r>
    </w:p>
    <w:p w14:paraId="6A510E98">
      <w:pPr>
        <w:pageBreakBefore w:val="0"/>
        <w:kinsoku/>
        <w:wordWrap/>
        <w:overflowPunct/>
        <w:topLinePunct w:val="0"/>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四、医用加压器</w:t>
      </w:r>
    </w:p>
    <w:p w14:paraId="05CCC6E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1.电源：AC220V±10%，50Hz±10%； </w:t>
      </w:r>
    </w:p>
    <w:p w14:paraId="290108DB">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2.功率：48～52VA； </w:t>
      </w:r>
    </w:p>
    <w:p w14:paraId="4DF30A3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3.正压范围：10～50Kpa；负压范围：-10～-50Kpa； </w:t>
      </w:r>
    </w:p>
    <w:p w14:paraId="2132496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4.最大冲洗量：≥1000ml/min； </w:t>
      </w:r>
    </w:p>
    <w:p w14:paraId="67E7915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5.最大吸气量：≥1500ml/min； </w:t>
      </w:r>
    </w:p>
    <w:p w14:paraId="603600F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6.吸引瓶定位托件 1 件； </w:t>
      </w:r>
    </w:p>
    <w:p w14:paraId="6FBB0C6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7.排液针 1 根  </w:t>
      </w:r>
    </w:p>
    <w:p w14:paraId="226CA43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 xml:space="preserve">8.医用硅胶管 1 套：3～5m； </w:t>
      </w:r>
    </w:p>
    <w:p w14:paraId="12AD10C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9.吸引瓶：1500ml～3000ml。</w:t>
      </w:r>
    </w:p>
    <w:p w14:paraId="4A9ABFCF">
      <w:pPr>
        <w:pStyle w:val="24"/>
        <w:pageBreakBefore w:val="0"/>
        <w:numPr>
          <w:ilvl w:val="0"/>
          <w:numId w:val="0"/>
        </w:numPr>
        <w:kinsoku/>
        <w:wordWrap/>
        <w:overflowPunct/>
        <w:topLinePunct w:val="0"/>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五、手术动力部分</w:t>
      </w:r>
    </w:p>
    <w:p w14:paraId="07ACE65C">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1.调速范围：1000r/min～8000r/min，预置空载转速的调节范围与动力系统实际调节范围一致</w:t>
      </w:r>
    </w:p>
    <w:p w14:paraId="31051E65">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2.脚踏开关控制可以实现刀具转动方向正、反、往复三种状态。</w:t>
      </w:r>
    </w:p>
    <w:p w14:paraId="0EEBF853">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3.吸引通道在-70kPa±10kPa的负压状态下，吸引量≥400mL/min；</w:t>
      </w:r>
    </w:p>
    <w:p w14:paraId="3A7FC500">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4.主机 ≥7寸彩色触摸屏（设定转速、实际转速、往复频率等），可屏幕控制和脚踏控制双向控制转速和转向</w:t>
      </w:r>
    </w:p>
    <w:p w14:paraId="47AF7DC6">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5.额定负载转矩≥60N·m，具有过载保护功能。</w:t>
      </w:r>
    </w:p>
    <w:p w14:paraId="75E7ED74">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6.手机1把；脚踏1个</w:t>
      </w:r>
    </w:p>
    <w:p w14:paraId="7A3F1562">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7.刨削刀头，内外有齿 3.0×120mm,1把</w:t>
      </w:r>
    </w:p>
    <w:p w14:paraId="184A50E4">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8.刨削刀头，蘑菇头 4.0×120mm,  1把</w:t>
      </w:r>
    </w:p>
    <w:p w14:paraId="5A09F56B">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9.刨削刀头，圆柱头 3.0×120mm,  1把</w:t>
      </w:r>
    </w:p>
    <w:p w14:paraId="16B7EE53">
      <w:pPr>
        <w:pageBreakBefore w:val="0"/>
        <w:numPr>
          <w:ilvl w:val="0"/>
          <w:numId w:val="0"/>
        </w:numPr>
        <w:kinsoku/>
        <w:wordWrap/>
        <w:overflowPunct/>
        <w:topLinePunct w:val="0"/>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六、相关配件</w:t>
      </w:r>
    </w:p>
    <w:p w14:paraId="3D5E5B74">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1.四轮医用台车1台、</w:t>
      </w:r>
    </w:p>
    <w:p w14:paraId="1F39E3C0">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2.关节内窥镜消毒盒3个、器械消毒框3个，</w:t>
      </w:r>
    </w:p>
    <w:p w14:paraId="19CA3F2F">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3.数据处理中心1套</w:t>
      </w:r>
    </w:p>
    <w:p w14:paraId="563968E9">
      <w:pPr>
        <w:pStyle w:val="24"/>
        <w:pageBreakBefore w:val="0"/>
        <w:numPr>
          <w:ilvl w:val="0"/>
          <w:numId w:val="0"/>
        </w:numPr>
        <w:kinsoku/>
        <w:wordWrap/>
        <w:overflowPunct/>
        <w:topLinePunct w:val="0"/>
        <w:autoSpaceDE/>
        <w:autoSpaceDN/>
        <w:bidi w:val="0"/>
        <w:adjustRightInd/>
        <w:snapToGrid/>
        <w:spacing w:line="360" w:lineRule="auto"/>
        <w:ind w:left="0" w:leftChars="0" w:right="0" w:firstLine="482" w:firstLineChars="200"/>
        <w:jc w:val="left"/>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七、配置清单（数量为参数所提数量总和）</w:t>
      </w:r>
    </w:p>
    <w:p w14:paraId="646219BF">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1.冲洗针     162把</w:t>
      </w:r>
    </w:p>
    <w:p w14:paraId="04962A22">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2.刮匙（圆形）2 把</w:t>
      </w:r>
    </w:p>
    <w:p w14:paraId="76981EC3">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3.刮匙（腰形）1把</w:t>
      </w:r>
    </w:p>
    <w:p w14:paraId="6D492177">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4.三叶钳 3把</w:t>
      </w:r>
    </w:p>
    <w:p w14:paraId="558C8F07">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5.探针   3把</w:t>
      </w:r>
    </w:p>
    <w:p w14:paraId="5D2CFC1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6.拨松针（圆头）9  支</w:t>
      </w:r>
    </w:p>
    <w:p w14:paraId="1C7108D5">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7.拨松针（尖头）15 支 </w:t>
      </w:r>
    </w:p>
    <w:p w14:paraId="4B94ED65">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8.拨松针（钝头）3   支</w:t>
      </w:r>
    </w:p>
    <w:p w14:paraId="6D1458A6">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9.拨松针（钝头上翘）3支</w:t>
      </w:r>
    </w:p>
    <w:p w14:paraId="16EC997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10.拨松针（圆弧刀口）  3支</w:t>
      </w:r>
    </w:p>
    <w:p w14:paraId="3F89291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11.剪刀   4把            </w:t>
      </w:r>
    </w:p>
    <w:p w14:paraId="62A32C0F">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12.蓝钳直型（2.5mm）  2把</w:t>
      </w:r>
    </w:p>
    <w:p w14:paraId="1305270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13.蓝钳直型（1.8mm）  2把            </w:t>
      </w:r>
    </w:p>
    <w:p w14:paraId="16AD0D6E">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14.蓝钳左弯  1 把    </w:t>
      </w:r>
    </w:p>
    <w:p w14:paraId="5563508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 xml:space="preserve">15.蓝钳右弯  1 把  </w:t>
      </w:r>
    </w:p>
    <w:p w14:paraId="0C6788F1">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16.冲洗器   3把</w:t>
      </w:r>
    </w:p>
    <w:p w14:paraId="5F995BC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17.关节内窥镜  3支</w:t>
      </w:r>
    </w:p>
    <w:p w14:paraId="0BBED0D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18.镜鞘   3件</w:t>
      </w:r>
    </w:p>
    <w:p w14:paraId="3CF38365">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19.鞘针   3支</w:t>
      </w:r>
    </w:p>
    <w:p w14:paraId="58CF3D3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20.医用显示器1台</w:t>
      </w:r>
    </w:p>
    <w:p w14:paraId="0252D20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21.内窥镜摄像系统  1台</w:t>
      </w:r>
    </w:p>
    <w:p w14:paraId="00158AD3">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22.医用冷光源    1 台</w:t>
      </w:r>
    </w:p>
    <w:p w14:paraId="06B1F9C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23.影像工作站1 套</w:t>
      </w:r>
    </w:p>
    <w:p w14:paraId="11B8E981">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24.医用加压器1 台</w:t>
      </w:r>
    </w:p>
    <w:p w14:paraId="3DD5521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25.医用台车1 台</w:t>
      </w:r>
    </w:p>
    <w:p w14:paraId="62C58D7F">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26.内窥镜消毒盒3 个</w:t>
      </w:r>
    </w:p>
    <w:p w14:paraId="2D3425A6">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27.器械消毒框3 个</w:t>
      </w:r>
    </w:p>
    <w:p w14:paraId="082069E3">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28.针具消毒盒3个</w:t>
      </w:r>
    </w:p>
    <w:p w14:paraId="73C23F22">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i w:val="0"/>
          <w:iCs w:val="0"/>
          <w:color w:val="000000" w:themeColor="text1"/>
          <w:kern w:val="2"/>
          <w:sz w:val="24"/>
          <w:szCs w:val="24"/>
          <w:highlight w:val="none"/>
          <w:vertAlign w:val="baseline"/>
          <w:lang w:val="en-US" w:eastAsia="zh-CN" w:bidi="ar-SA"/>
          <w14:textFill>
            <w14:solidFill>
              <w14:schemeClr w14:val="tx1"/>
            </w14:solidFill>
          </w14:textFill>
        </w:rPr>
        <w:t>29.手术刨削器1台</w:t>
      </w:r>
    </w:p>
    <w:p w14:paraId="691EF231">
      <w:pPr>
        <w:pStyle w:val="24"/>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p>
    <w:p w14:paraId="5B87B48B">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2F5883D3">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0D3D9587">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p w14:paraId="091FCFAB">
      <w:pPr>
        <w:pageBreakBefore w:val="0"/>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color w:val="000000" w:themeColor="text1"/>
          <w:kern w:val="44"/>
          <w:sz w:val="24"/>
          <w:szCs w:val="24"/>
          <w:highlight w:val="none"/>
          <w:lang w:val="en-US" w:eastAsia="zh-CN" w:bidi="ar-SA"/>
          <w14:textFill>
            <w14:solidFill>
              <w14:schemeClr w14:val="tx1"/>
            </w14:solidFill>
          </w14:textFill>
        </w:rPr>
      </w:pPr>
    </w:p>
    <w:p w14:paraId="3F6432D3">
      <w:pPr>
        <w:pageBreakBefore w:val="0"/>
        <w:kinsoku/>
        <w:wordWrap/>
        <w:overflowPunct/>
        <w:topLinePunct w:val="0"/>
        <w:autoSpaceDE/>
        <w:autoSpaceDN/>
        <w:bidi w:val="0"/>
        <w:adjustRightInd/>
        <w:snapToGrid/>
        <w:spacing w:line="360" w:lineRule="auto"/>
        <w:ind w:left="0" w:firstLine="482" w:firstLineChars="200"/>
        <w:textAlignment w:val="auto"/>
        <w:rPr>
          <w:rStyle w:val="37"/>
          <w:rFonts w:hint="eastAsia" w:ascii="仿宋" w:hAnsi="仿宋" w:eastAsia="仿宋" w:cs="仿宋"/>
          <w:color w:val="000000" w:themeColor="text1"/>
          <w:sz w:val="24"/>
          <w:szCs w:val="24"/>
          <w:highlight w:val="none"/>
          <w:lang w:val="en-US" w:eastAsia="zh-CN"/>
          <w14:textFill>
            <w14:solidFill>
              <w14:schemeClr w14:val="tx1"/>
            </w14:solidFill>
          </w14:textFill>
        </w:rPr>
      </w:pPr>
      <w:r>
        <w:rPr>
          <w:rStyle w:val="37"/>
          <w:rFonts w:hint="eastAsia" w:ascii="仿宋" w:hAnsi="仿宋" w:eastAsia="仿宋" w:cs="仿宋"/>
          <w:color w:val="000000" w:themeColor="text1"/>
          <w:sz w:val="24"/>
          <w:szCs w:val="24"/>
          <w:highlight w:val="none"/>
          <w:lang w:val="en-US" w:eastAsia="zh-CN"/>
          <w14:textFill>
            <w14:solidFill>
              <w14:schemeClr w14:val="tx1"/>
            </w14:solidFill>
          </w14:textFill>
        </w:rPr>
        <w:br w:type="page"/>
      </w:r>
    </w:p>
    <w:p w14:paraId="5C0EDED1">
      <w:pPr>
        <w:pageBreakBefore w:val="0"/>
        <w:kinsoku/>
        <w:wordWrap/>
        <w:overflowPunct/>
        <w:topLinePunct w:val="0"/>
        <w:autoSpaceDE/>
        <w:autoSpaceDN/>
        <w:bidi w:val="0"/>
        <w:adjustRightInd/>
        <w:snapToGrid/>
        <w:spacing w:line="360" w:lineRule="auto"/>
        <w:ind w:left="0" w:leftChars="0" w:right="0" w:firstLine="482" w:firstLineChars="200"/>
        <w:textAlignment w:val="auto"/>
        <w:outlineLvl w:val="2"/>
        <w:rPr>
          <w:rFonts w:hint="eastAsia" w:ascii="仿宋" w:hAnsi="仿宋" w:eastAsia="仿宋" w:cs="仿宋"/>
          <w:color w:val="000000" w:themeColor="text1"/>
          <w:sz w:val="24"/>
          <w:szCs w:val="24"/>
          <w:highlight w:val="none"/>
          <w14:textFill>
            <w14:solidFill>
              <w14:schemeClr w14:val="tx1"/>
            </w14:solidFill>
          </w14:textFill>
        </w:rPr>
      </w:pPr>
      <w:r>
        <w:rPr>
          <w:rStyle w:val="37"/>
          <w:rFonts w:hint="eastAsia" w:ascii="仿宋" w:hAnsi="仿宋" w:eastAsia="仿宋" w:cs="仿宋"/>
          <w:color w:val="000000" w:themeColor="text1"/>
          <w:sz w:val="24"/>
          <w:szCs w:val="24"/>
          <w:highlight w:val="none"/>
          <w:lang w:val="en-US" w:eastAsia="zh-CN"/>
          <w14:textFill>
            <w14:solidFill>
              <w14:schemeClr w14:val="tx1"/>
            </w14:solidFill>
          </w14:textFill>
        </w:rPr>
        <w:t>产品2：中频脉冲电治疗仪-2台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p>
    <w:p w14:paraId="6D11F519">
      <w:pPr>
        <w:pageBreakBefore w:val="0"/>
        <w:numPr>
          <w:ilvl w:val="-1"/>
          <w:numId w:val="0"/>
        </w:numPr>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输出通道：4路输出通道，可同步或异步工作</w:t>
      </w:r>
    </w:p>
    <w:p w14:paraId="45E7C17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2</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处方数量：预设</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99个专家治疗处方，存贮在系统中，在治疗过程中使患者有多次的推、拿、按、敲、拨、振颤、抖动等多种脉冲动作的全过程感受。</w:t>
      </w:r>
    </w:p>
    <w:p w14:paraId="1C7D1D6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该机输出的由低频调制的中频电流，频率高、电阻小、作用深，疗效好。既有低频电的特征，又有中频电疗的治疗机理。 </w:t>
      </w:r>
    </w:p>
    <w:p w14:paraId="2479A0A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调制波形：具有正弦波、方波、尖波、三角波、锯齿波、指数波等幅波</w:t>
      </w:r>
    </w:p>
    <w:p w14:paraId="6D194B6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调制频率：低频调制频率范围：0～150Hz，中频载波范围：1kHz～10kHz</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6FC7E9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调节幅度：幅度为0%～100%，</w:t>
      </w:r>
    </w:p>
    <w:p w14:paraId="32D1E28C">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输出限制：在500Ω负载下，输出电流</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80mA（r.m.s）</w:t>
      </w:r>
    </w:p>
    <w:p w14:paraId="6CF55CB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输出电流稳定度：不同负载下的输出电流变化率</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10%</w:t>
      </w:r>
    </w:p>
    <w:p w14:paraId="4E57114C">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产品尺寸：350mm（L）x 275mm（W）x 130mm（H）</w:t>
      </w:r>
    </w:p>
    <w:p w14:paraId="7433F92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输入功率：100VA </w:t>
      </w:r>
    </w:p>
    <w:p w14:paraId="1EDDD98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运行模式：连续运行</w:t>
      </w:r>
    </w:p>
    <w:p w14:paraId="4238A53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电源： a.c.220V，50Hz</w:t>
      </w:r>
    </w:p>
    <w:p w14:paraId="4BC0F15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13.每台</w:t>
      </w:r>
      <w:r>
        <w:rPr>
          <w:rFonts w:hint="eastAsia" w:ascii="仿宋" w:hAnsi="仿宋" w:eastAsia="仿宋" w:cs="仿宋"/>
          <w:b w:val="0"/>
          <w:bCs/>
          <w:color w:val="000000" w:themeColor="text1"/>
          <w:sz w:val="24"/>
          <w:szCs w:val="24"/>
          <w:highlight w:val="none"/>
          <w14:textFill>
            <w14:solidFill>
              <w14:schemeClr w14:val="tx1"/>
            </w14:solidFill>
          </w14:textFill>
        </w:rPr>
        <w:t>配置清单：</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4375"/>
        <w:gridCol w:w="1925"/>
        <w:gridCol w:w="1184"/>
      </w:tblGrid>
      <w:tr w14:paraId="0D025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75BD42" w:themeFill="accent4"/>
            <w:noWrap w:val="0"/>
            <w:vAlign w:val="center"/>
          </w:tcPr>
          <w:p w14:paraId="5278BD0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i w:val="0"/>
                <w:color w:val="000000" w:themeColor="text1"/>
                <w:sz w:val="24"/>
                <w:szCs w:val="24"/>
                <w:highlight w:val="none"/>
                <w14:textFill>
                  <w14:solidFill>
                    <w14:schemeClr w14:val="tx1"/>
                  </w14:solidFill>
                </w14:textFill>
              </w:rPr>
            </w:pPr>
            <w:r>
              <w:rPr>
                <w:rFonts w:hint="eastAsia" w:ascii="仿宋" w:hAnsi="仿宋" w:eastAsia="仿宋" w:cs="仿宋"/>
                <w:b/>
                <w:i w:val="0"/>
                <w:color w:val="000000" w:themeColor="text1"/>
                <w:sz w:val="24"/>
                <w:szCs w:val="24"/>
                <w:highlight w:val="none"/>
                <w14:textFill>
                  <w14:solidFill>
                    <w14:schemeClr w14:val="tx1"/>
                  </w14:solidFill>
                </w14:textFill>
              </w:rPr>
              <w:t>序号</w:t>
            </w:r>
          </w:p>
        </w:tc>
        <w:tc>
          <w:tcPr>
            <w:tcW w:w="4375" w:type="dxa"/>
            <w:tcBorders>
              <w:top w:val="single" w:color="FFFFFF" w:sz="8" w:space="0"/>
              <w:left w:val="single" w:color="FFFFFF" w:sz="8" w:space="0"/>
              <w:bottom w:val="single" w:color="FFFFFF" w:sz="8" w:space="0"/>
              <w:right w:val="single" w:color="FFFFFF" w:sz="8" w:space="0"/>
            </w:tcBorders>
            <w:shd w:val="clear" w:color="auto" w:fill="75BD42" w:themeFill="accent4"/>
            <w:noWrap w:val="0"/>
            <w:vAlign w:val="center"/>
          </w:tcPr>
          <w:p w14:paraId="71C216A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i w:val="0"/>
                <w:color w:val="000000" w:themeColor="text1"/>
                <w:sz w:val="24"/>
                <w:szCs w:val="24"/>
                <w:highlight w:val="none"/>
                <w14:textFill>
                  <w14:solidFill>
                    <w14:schemeClr w14:val="tx1"/>
                  </w14:solidFill>
                </w14:textFill>
              </w:rPr>
            </w:pPr>
            <w:r>
              <w:rPr>
                <w:rFonts w:hint="eastAsia" w:ascii="仿宋" w:hAnsi="仿宋" w:eastAsia="仿宋" w:cs="仿宋"/>
                <w:b/>
                <w:i w:val="0"/>
                <w:color w:val="000000" w:themeColor="text1"/>
                <w:sz w:val="24"/>
                <w:szCs w:val="24"/>
                <w:highlight w:val="none"/>
                <w14:textFill>
                  <w14:solidFill>
                    <w14:schemeClr w14:val="tx1"/>
                  </w14:solidFill>
                </w14:textFill>
              </w:rPr>
              <w:t>名称</w:t>
            </w:r>
          </w:p>
        </w:tc>
        <w:tc>
          <w:tcPr>
            <w:tcW w:w="1925" w:type="dxa"/>
            <w:tcBorders>
              <w:top w:val="single" w:color="FFFFFF" w:sz="8" w:space="0"/>
              <w:left w:val="single" w:color="FFFFFF" w:sz="8" w:space="0"/>
              <w:bottom w:val="single" w:color="FFFFFF" w:sz="8" w:space="0"/>
              <w:right w:val="single" w:color="FFFFFF" w:sz="8" w:space="0"/>
            </w:tcBorders>
            <w:shd w:val="clear" w:color="auto" w:fill="75BD42" w:themeFill="accent4"/>
            <w:noWrap w:val="0"/>
            <w:vAlign w:val="center"/>
          </w:tcPr>
          <w:p w14:paraId="770D2543">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center"/>
              <w:textAlignment w:val="auto"/>
              <w:rPr>
                <w:rFonts w:hint="eastAsia" w:ascii="仿宋" w:hAnsi="仿宋" w:eastAsia="仿宋" w:cs="仿宋"/>
                <w:b/>
                <w:i w:val="0"/>
                <w:color w:val="000000" w:themeColor="text1"/>
                <w:sz w:val="24"/>
                <w:szCs w:val="24"/>
                <w:highlight w:val="none"/>
                <w14:textFill>
                  <w14:solidFill>
                    <w14:schemeClr w14:val="tx1"/>
                  </w14:solidFill>
                </w14:textFill>
              </w:rPr>
            </w:pPr>
            <w:r>
              <w:rPr>
                <w:rFonts w:hint="eastAsia" w:ascii="仿宋" w:hAnsi="仿宋" w:eastAsia="仿宋" w:cs="仿宋"/>
                <w:b/>
                <w:i w:val="0"/>
                <w:color w:val="000000" w:themeColor="text1"/>
                <w:sz w:val="24"/>
                <w:szCs w:val="24"/>
                <w:highlight w:val="none"/>
                <w14:textFill>
                  <w14:solidFill>
                    <w14:schemeClr w14:val="tx1"/>
                  </w14:solidFill>
                </w14:textFill>
              </w:rPr>
              <w:t>单位</w:t>
            </w:r>
          </w:p>
        </w:tc>
        <w:tc>
          <w:tcPr>
            <w:tcW w:w="1184" w:type="dxa"/>
            <w:tcBorders>
              <w:top w:val="single" w:color="FFFFFF" w:sz="8" w:space="0"/>
              <w:left w:val="single" w:color="FFFFFF" w:sz="8" w:space="0"/>
              <w:bottom w:val="single" w:color="FFFFFF" w:sz="8" w:space="0"/>
              <w:right w:val="single" w:color="FFFFFF" w:sz="8" w:space="0"/>
            </w:tcBorders>
            <w:shd w:val="clear" w:color="auto" w:fill="75BD42" w:themeFill="accent4"/>
            <w:noWrap w:val="0"/>
            <w:vAlign w:val="center"/>
          </w:tcPr>
          <w:p w14:paraId="120C5E0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i w:val="0"/>
                <w:color w:val="000000" w:themeColor="text1"/>
                <w:sz w:val="24"/>
                <w:szCs w:val="24"/>
                <w:highlight w:val="none"/>
                <w14:textFill>
                  <w14:solidFill>
                    <w14:schemeClr w14:val="tx1"/>
                  </w14:solidFill>
                </w14:textFill>
              </w:rPr>
            </w:pPr>
            <w:r>
              <w:rPr>
                <w:rFonts w:hint="eastAsia" w:ascii="仿宋" w:hAnsi="仿宋" w:eastAsia="仿宋" w:cs="仿宋"/>
                <w:b/>
                <w:i w:val="0"/>
                <w:color w:val="000000" w:themeColor="text1"/>
                <w:sz w:val="24"/>
                <w:szCs w:val="24"/>
                <w:highlight w:val="none"/>
                <w14:textFill>
                  <w14:solidFill>
                    <w14:schemeClr w14:val="tx1"/>
                  </w14:solidFill>
                </w14:textFill>
              </w:rPr>
              <w:t>数量</w:t>
            </w:r>
          </w:p>
        </w:tc>
      </w:tr>
      <w:tr w14:paraId="15344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1A7F6D77">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c>
          <w:tcPr>
            <w:tcW w:w="437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79FA6D75">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主机</w:t>
            </w:r>
          </w:p>
        </w:tc>
        <w:tc>
          <w:tcPr>
            <w:tcW w:w="192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4792331E">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台</w:t>
            </w:r>
          </w:p>
        </w:tc>
        <w:tc>
          <w:tcPr>
            <w:tcW w:w="118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300150E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r>
      <w:tr w14:paraId="455F4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021719E5">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2</w:t>
            </w:r>
          </w:p>
        </w:tc>
        <w:tc>
          <w:tcPr>
            <w:tcW w:w="437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4FCE33E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导电硅胶粘贴电极片40mm×40mm</w:t>
            </w:r>
          </w:p>
        </w:tc>
        <w:tc>
          <w:tcPr>
            <w:tcW w:w="192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37FE2360">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对</w:t>
            </w:r>
          </w:p>
        </w:tc>
        <w:tc>
          <w:tcPr>
            <w:tcW w:w="118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73F591E3">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2</w:t>
            </w:r>
          </w:p>
        </w:tc>
      </w:tr>
      <w:tr w14:paraId="3A913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570C8449">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3</w:t>
            </w:r>
          </w:p>
        </w:tc>
        <w:tc>
          <w:tcPr>
            <w:tcW w:w="437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60C0CA63">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导电硅胶粘贴电极片45mm×60mm</w:t>
            </w:r>
          </w:p>
        </w:tc>
        <w:tc>
          <w:tcPr>
            <w:tcW w:w="192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32124B2D">
            <w:pPr>
              <w:keepNext w:val="0"/>
              <w:keepLines w:val="0"/>
              <w:pageBreakBefore w:val="0"/>
              <w:widowControl w:val="0"/>
              <w:kinsoku/>
              <w:wordWrap/>
              <w:overflowPunct/>
              <w:topLinePunct w:val="0"/>
              <w:autoSpaceDE/>
              <w:autoSpaceDN/>
              <w:bidi w:val="0"/>
              <w:adjustRightInd/>
              <w:snapToGrid/>
              <w:spacing w:line="360" w:lineRule="auto"/>
              <w:ind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对</w:t>
            </w:r>
          </w:p>
        </w:tc>
        <w:tc>
          <w:tcPr>
            <w:tcW w:w="118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1E68DD6D">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2</w:t>
            </w:r>
          </w:p>
        </w:tc>
      </w:tr>
      <w:tr w14:paraId="29A3B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613D5F80">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4</w:t>
            </w:r>
          </w:p>
        </w:tc>
        <w:tc>
          <w:tcPr>
            <w:tcW w:w="437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0C9900C7">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导电硅胶粘贴电极片60mm×90mm</w:t>
            </w:r>
          </w:p>
        </w:tc>
        <w:tc>
          <w:tcPr>
            <w:tcW w:w="192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7D5478DE">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对</w:t>
            </w:r>
          </w:p>
        </w:tc>
        <w:tc>
          <w:tcPr>
            <w:tcW w:w="118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10B93D93">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2</w:t>
            </w:r>
          </w:p>
        </w:tc>
      </w:tr>
      <w:tr w14:paraId="4F4E1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34678091">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5</w:t>
            </w:r>
          </w:p>
        </w:tc>
        <w:tc>
          <w:tcPr>
            <w:tcW w:w="437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09BAFF3B">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电源线</w:t>
            </w:r>
          </w:p>
        </w:tc>
        <w:tc>
          <w:tcPr>
            <w:tcW w:w="192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09EA2331">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条</w:t>
            </w:r>
          </w:p>
        </w:tc>
        <w:tc>
          <w:tcPr>
            <w:tcW w:w="118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2A775F3C">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r>
      <w:tr w14:paraId="17A97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2FC8F230">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6</w:t>
            </w:r>
          </w:p>
        </w:tc>
        <w:tc>
          <w:tcPr>
            <w:tcW w:w="437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3B6FC38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输出线</w:t>
            </w:r>
          </w:p>
        </w:tc>
        <w:tc>
          <w:tcPr>
            <w:tcW w:w="192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6544287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条</w:t>
            </w:r>
          </w:p>
        </w:tc>
        <w:tc>
          <w:tcPr>
            <w:tcW w:w="118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6BBD2E4E">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4</w:t>
            </w:r>
          </w:p>
        </w:tc>
      </w:tr>
      <w:tr w14:paraId="34F1A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21316FD8">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7</w:t>
            </w:r>
          </w:p>
        </w:tc>
        <w:tc>
          <w:tcPr>
            <w:tcW w:w="437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5A48030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保修卡</w:t>
            </w:r>
          </w:p>
        </w:tc>
        <w:tc>
          <w:tcPr>
            <w:tcW w:w="192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7C067DC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张</w:t>
            </w:r>
          </w:p>
        </w:tc>
        <w:tc>
          <w:tcPr>
            <w:tcW w:w="118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20BBA628">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r>
      <w:tr w14:paraId="5839A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281403B6">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8</w:t>
            </w:r>
          </w:p>
        </w:tc>
        <w:tc>
          <w:tcPr>
            <w:tcW w:w="437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4D6E57B1">
            <w:pPr>
              <w:keepNext w:val="0"/>
              <w:keepLines w:val="0"/>
              <w:pageBreakBefore w:val="0"/>
              <w:widowControl w:val="0"/>
              <w:tabs>
                <w:tab w:val="left" w:pos="1890"/>
                <w:tab w:val="center" w:pos="2372"/>
              </w:tabs>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中频电疗仪说明书</w:t>
            </w:r>
          </w:p>
        </w:tc>
        <w:tc>
          <w:tcPr>
            <w:tcW w:w="192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0B5502CE">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本</w:t>
            </w:r>
          </w:p>
        </w:tc>
        <w:tc>
          <w:tcPr>
            <w:tcW w:w="118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3E11828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r>
      <w:tr w14:paraId="2C2EE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0E74FC1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9</w:t>
            </w:r>
          </w:p>
        </w:tc>
        <w:tc>
          <w:tcPr>
            <w:tcW w:w="437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4E7B42A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中频电疗仪简单操作说明</w:t>
            </w:r>
          </w:p>
        </w:tc>
        <w:tc>
          <w:tcPr>
            <w:tcW w:w="192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15C378DD">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张</w:t>
            </w:r>
          </w:p>
        </w:tc>
        <w:tc>
          <w:tcPr>
            <w:tcW w:w="118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1943FD25">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r>
      <w:tr w14:paraId="16AE4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64C00C74">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10</w:t>
            </w:r>
          </w:p>
        </w:tc>
        <w:tc>
          <w:tcPr>
            <w:tcW w:w="437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6832AC3C">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合格证</w:t>
            </w:r>
          </w:p>
        </w:tc>
        <w:tc>
          <w:tcPr>
            <w:tcW w:w="1925"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46C3101F">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张</w:t>
            </w:r>
          </w:p>
        </w:tc>
        <w:tc>
          <w:tcPr>
            <w:tcW w:w="1184"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center"/>
          </w:tcPr>
          <w:p w14:paraId="60AE946D">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r>
      <w:tr w14:paraId="26FF0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exact"/>
          <w:jc w:val="center"/>
        </w:trPr>
        <w:tc>
          <w:tcPr>
            <w:tcW w:w="93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4878B952">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11</w:t>
            </w:r>
          </w:p>
        </w:tc>
        <w:tc>
          <w:tcPr>
            <w:tcW w:w="437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1379F9DD">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延时保险丝T2AL250V</w:t>
            </w:r>
          </w:p>
        </w:tc>
        <w:tc>
          <w:tcPr>
            <w:tcW w:w="1925"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06711DE0">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个</w:t>
            </w:r>
          </w:p>
        </w:tc>
        <w:tc>
          <w:tcPr>
            <w:tcW w:w="1184"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center"/>
          </w:tcPr>
          <w:p w14:paraId="09246C8A">
            <w:pPr>
              <w:keepNext w:val="0"/>
              <w:keepLines w:val="0"/>
              <w:pageBreakBefore w:val="0"/>
              <w:widowControl w:val="0"/>
              <w:kinsoku/>
              <w:wordWrap/>
              <w:overflowPunct/>
              <w:topLinePunct w:val="0"/>
              <w:autoSpaceDE/>
              <w:autoSpaceDN/>
              <w:bidi w:val="0"/>
              <w:adjustRightInd/>
              <w:snapToGrid/>
              <w:spacing w:line="360" w:lineRule="auto"/>
              <w:ind w:left="0" w:leftChars="0" w:right="0" w:firstLine="0" w:firstLineChars="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2</w:t>
            </w:r>
          </w:p>
        </w:tc>
      </w:tr>
    </w:tbl>
    <w:p w14:paraId="4835CFC9">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产品3：中频干扰电治疗仪-2台</w:t>
      </w:r>
    </w:p>
    <w:p w14:paraId="6B4FA2A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环境温度5℃～40℃；相对湿度≤80%；大气压范围700hPa～1060hPa；</w:t>
      </w:r>
    </w:p>
    <w:p w14:paraId="793D13E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电源 AC 220V±</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 xml:space="preserve"> 50Hz±</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014DB68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一键飞梭的操作模式，所有调节均可通过飞梭按键的旋转按压实现； </w:t>
      </w:r>
    </w:p>
    <w:p w14:paraId="76F7159B">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柜式一体机型，推车设计带锁止万向轮，各种角度灵活转动； </w:t>
      </w:r>
    </w:p>
    <w:p w14:paraId="3418644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具有双路（两维）干扰输出、立体（三维）干扰输出两种输出模式； </w:t>
      </w:r>
    </w:p>
    <w:p w14:paraId="7F735460">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6路吸附杯电极，</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6路普通电极，可极大满足日常临床需求； </w:t>
      </w:r>
    </w:p>
    <w:p w14:paraId="403EBDD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顶盘加热功能，人性化考虑，增加舒适感，加热功能可单独开启及关闭，最高温度为40℃±</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6DD6CFB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过流、开路、短路时提示警报，保证患者使用安全； </w:t>
      </w:r>
    </w:p>
    <w:p w14:paraId="036A564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载波频率：2000Hz、3000Hz、4000Hz、5000Hz、6000Hz五档可选，允差±10%； </w:t>
      </w:r>
    </w:p>
    <w:p w14:paraId="795F336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低频调制频率：0～199Hz，允差10%； </w:t>
      </w:r>
    </w:p>
    <w:p w14:paraId="0351F1B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调制方式：间歇调制：采用间歇方波调制正弦波（载波），占空比为50%，允差±20%；连续调制；采用连续低频正弦波调制中频正弦波（载波），调幅度为0、25%、50%、75%、100%五种可选，允差±5%； </w:t>
      </w:r>
    </w:p>
    <w:p w14:paraId="529B604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差频频率：1～199Hz，差频模式：低差频模式、中差频模式、高差频模式、广差频模式、超广差频模式</w:t>
      </w:r>
      <w:r>
        <w:rPr>
          <w:rFonts w:hint="eastAsia" w:ascii="仿宋" w:hAnsi="仿宋" w:eastAsia="仿宋" w:cs="仿宋"/>
          <w:color w:val="000000" w:themeColor="text1"/>
          <w:sz w:val="24"/>
          <w:szCs w:val="24"/>
          <w:highlight w:val="none"/>
          <w:lang w:val="en-US" w:eastAsia="zh-CN"/>
          <w14:textFill>
            <w14:solidFill>
              <w14:schemeClr w14:val="tx1"/>
            </w14:solidFill>
          </w14:textFill>
        </w:rPr>
        <w:t>等≥</w:t>
      </w:r>
      <w:r>
        <w:rPr>
          <w:rFonts w:hint="eastAsia" w:ascii="仿宋" w:hAnsi="仿宋" w:eastAsia="仿宋" w:cs="仿宋"/>
          <w:color w:val="000000" w:themeColor="text1"/>
          <w:sz w:val="24"/>
          <w:szCs w:val="24"/>
          <w:highlight w:val="none"/>
          <w14:textFill>
            <w14:solidFill>
              <w14:schemeClr w14:val="tx1"/>
            </w14:solidFill>
          </w14:textFill>
        </w:rPr>
        <w:t xml:space="preserve">五种模式； </w:t>
      </w:r>
    </w:p>
    <w:p w14:paraId="772FE90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差频变化模式：</w:t>
      </w:r>
    </w:p>
    <w:p w14:paraId="7ACFB45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自然节律：相应范围内随机变化； </w:t>
      </w:r>
    </w:p>
    <w:p w14:paraId="07DCDC73">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周期性变化</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15s、30s、60s三种，允差±10%； </w:t>
      </w:r>
    </w:p>
    <w:p w14:paraId="51DA663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干扰模式：普通干扰、三维立体、动态节律、立体动态节律、调制干扰、立体调制、对极调制、立体对极调制、程序，</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9种模式可选； </w:t>
      </w:r>
    </w:p>
    <w:p w14:paraId="6695182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0秒、3秒、6秒、9秒、12秒、15秒，</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六种动态节律可选，允差±10%，不易产生耐受性，疗效显著； </w:t>
      </w:r>
    </w:p>
    <w:p w14:paraId="60D8652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具有可自定义参数的程序模式，二维、三维等所有参数均可根据治疗需要调节，适用性更广； </w:t>
      </w:r>
    </w:p>
    <w:p w14:paraId="07B1017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16</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具有负压吸引功能，输出负压：0kPa～25kPa连续可调，最大负压值允差±10%； </w:t>
      </w:r>
    </w:p>
    <w:p w14:paraId="26A23A7C">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17</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治疗时间： 1～99分钟连续可调，步长1分钟，误差为±5%；</w:t>
      </w:r>
    </w:p>
    <w:p w14:paraId="15CC835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18</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噪声：≤60dB（A）；</w:t>
      </w:r>
    </w:p>
    <w:p w14:paraId="22DD7E9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最大输出电流≤50mA，安全性能可靠；</w:t>
      </w:r>
    </w:p>
    <w:p w14:paraId="42A9631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不同负载下的输出电流变化率≤10%；</w:t>
      </w:r>
    </w:p>
    <w:p w14:paraId="1939E956">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产品4：蜡疗仪-1台</w:t>
      </w:r>
    </w:p>
    <w:p w14:paraId="4202F9E8">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裸机尺寸： 63cm</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（长）*61cm</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（宽）*130cm</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（高）； </w:t>
      </w:r>
    </w:p>
    <w:p w14:paraId="6FB5FFAB">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显示：智能高清液晶触摸屏显示，对工作环境温度实时监测； </w:t>
      </w:r>
    </w:p>
    <w:p w14:paraId="461AF132">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功率：</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1700VA； </w:t>
      </w:r>
    </w:p>
    <w:p w14:paraId="2E9D8572">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蜡饼数量：蜡疗机蜡盘</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8盘； </w:t>
      </w:r>
    </w:p>
    <w:p w14:paraId="043AAF6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石蜡清洗功能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对重复使用的石蜡可进行水洗分离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消毒、清洗、沉淀、过滤； </w:t>
      </w:r>
    </w:p>
    <w:p w14:paraId="23A7A4B6">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bookmarkStart w:id="328" w:name="_Hlk119573810"/>
      <w:r>
        <w:rPr>
          <w:rFonts w:hint="eastAsia" w:ascii="仿宋" w:hAnsi="仿宋" w:eastAsia="仿宋" w:cs="仿宋"/>
          <w:color w:val="000000" w:themeColor="text1"/>
          <w:sz w:val="24"/>
          <w:szCs w:val="24"/>
          <w:highlight w:val="none"/>
          <w14:textFill>
            <w14:solidFill>
              <w14:schemeClr w14:val="tx1"/>
            </w14:solidFill>
          </w14:textFill>
        </w:rPr>
        <w:t>6</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可实现预约、融蜡、制饼、急热、消毒的功能；</w:t>
      </w:r>
      <w:bookmarkEnd w:id="328"/>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7939C43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bookmarkStart w:id="329" w:name="_Hlk119575466"/>
      <w:r>
        <w:rPr>
          <w:rFonts w:hint="eastAsia" w:ascii="仿宋" w:hAnsi="仿宋" w:eastAsia="仿宋" w:cs="仿宋"/>
          <w:color w:val="000000" w:themeColor="text1"/>
          <w:sz w:val="24"/>
          <w:szCs w:val="24"/>
          <w:highlight w:val="none"/>
          <w14:textFill>
            <w14:solidFill>
              <w14:schemeClr w14:val="tx1"/>
            </w14:solidFill>
          </w14:textFill>
        </w:rPr>
        <w:t>7</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休假功能：系统可设置休假时间，休假时系统待机，休假结束后自动恢复到预约工作状态；</w:t>
      </w:r>
      <w:bookmarkEnd w:id="329"/>
    </w:p>
    <w:p w14:paraId="3517F04A">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具有一键制饼功能；</w:t>
      </w:r>
    </w:p>
    <w:p w14:paraId="0B242741">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可显示融蜡箱和蜡饼箱实时温度；</w:t>
      </w:r>
    </w:p>
    <w:p w14:paraId="0F71C272">
      <w:pPr>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9"/>
        <w:rPr>
          <w:rFonts w:hint="eastAsia" w:ascii="仿宋" w:hAnsi="仿宋" w:eastAsia="仿宋" w:cs="仿宋"/>
          <w:b/>
          <w:color w:val="000000" w:themeColor="text1"/>
          <w:sz w:val="24"/>
          <w:szCs w:val="24"/>
          <w:highlight w:val="none"/>
          <w:lang w:val="en-US" w:eastAsia="zh-CN"/>
          <w14:textFill>
            <w14:solidFill>
              <w14:schemeClr w14:val="tx1"/>
            </w14:solidFill>
          </w14:textFill>
        </w:rPr>
      </w:pPr>
    </w:p>
    <w:p w14:paraId="56C2D37E">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产品5：台式中频+热疗电子灸仪（一体机）-2台</w:t>
      </w:r>
    </w:p>
    <w:p w14:paraId="12E74A9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1.外观</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电子灸治疗仪应表面平整光洁、色彩均匀、无明显伤痕，文字标志清晰，操作机构灵活，紧固件无松动。</w:t>
      </w:r>
    </w:p>
    <w:p w14:paraId="380A3F4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2.治疗温度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电子灸治疗仪治疗温度为50ºC～60ºC可调，治疗温度上限</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60ºC</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温度误差±3ºC。根据患者需求，可适当的提高治疗温度，温度误差±3ºC，当治疗温度超过57ºC时显示屏有（</w:t>
      </w:r>
      <w:r>
        <w:rPr>
          <w:rFonts w:hint="eastAsia" w:ascii="仿宋" w:hAnsi="仿宋" w:eastAsia="仿宋" w:cs="仿宋"/>
          <w:color w:val="000000" w:themeColor="text1"/>
          <w:sz w:val="24"/>
          <w:szCs w:val="24"/>
          <w:highlight w:val="none"/>
          <w:lang w:val="en-US" w:eastAsia="zh-CN"/>
          <w14:textFill>
            <w14:solidFill>
              <w14:schemeClr w14:val="tx1"/>
            </w14:solidFill>
          </w14:textFill>
        </w:rPr>
        <w:t>警示</w:t>
      </w:r>
      <w:r>
        <w:rPr>
          <w:rFonts w:hint="eastAsia" w:ascii="仿宋" w:hAnsi="仿宋" w:eastAsia="仿宋" w:cs="仿宋"/>
          <w:color w:val="000000" w:themeColor="text1"/>
          <w:sz w:val="24"/>
          <w:szCs w:val="24"/>
          <w:highlight w:val="none"/>
          <w14:textFill>
            <w14:solidFill>
              <w14:schemeClr w14:val="tx1"/>
            </w14:solidFill>
          </w14:textFill>
        </w:rPr>
        <w:t>光符号闪烁）指示高温输出。</w:t>
      </w:r>
    </w:p>
    <w:p w14:paraId="283BBB40">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3.定时功能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电子灸治疗仪应有定时装置，范围应在1分钟～60分钟，定时允差为±2%。</w:t>
      </w:r>
    </w:p>
    <w:p w14:paraId="28ECFD5B">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★4.其他安全功能</w:t>
      </w:r>
    </w:p>
    <w:p w14:paraId="0DEC6250">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a)应具有手动停止红光辐射输出的功能；</w:t>
      </w:r>
    </w:p>
    <w:p w14:paraId="0DEA3ED4">
      <w:pPr>
        <w:pageBreakBefore w:val="0"/>
        <w:widowControl/>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b)治疗仪具有倾倒自动切断输出功能；治疗仪在断电再恢复时，不应有任何输出；</w:t>
      </w:r>
    </w:p>
    <w:p w14:paraId="5FCBA72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c)治疗仪输出时应具有指示功能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当治疗温度超过57ºC，还应有附加高温输出指示功能。</w:t>
      </w:r>
    </w:p>
    <w:p w14:paraId="4EB85CA3">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d)治疗仪应具有独立的恒温器的超温保护装置，当出口温度超过设定值，超温保护动作时，应能切断输出，并且出口温度应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60ºC。</w:t>
      </w:r>
    </w:p>
    <w:p w14:paraId="610ED6F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5.加热灸头的面积尺寸</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加热灸头的加热面积应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250cm²。</w:t>
      </w:r>
    </w:p>
    <w:p w14:paraId="76428A5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6.连续工作时间</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电子灸治疗仪连续工作时间应≥60分钟。</w:t>
      </w:r>
    </w:p>
    <w:p w14:paraId="265AD04C">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7.红光光谱</w:t>
      </w:r>
    </w:p>
    <w:p w14:paraId="1263E4C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1）辐射光谱600nm～760nm 范围内的辐照度与 200nm～1400nm 范围内的辐照度的比值应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 0.8。</w:t>
      </w:r>
    </w:p>
    <w:p w14:paraId="1A2FD570">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2）紫外辐射在有效辐照面上任一点的紫外辐射（波长从 200nm ～ 400nm ），</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1×10</w:t>
      </w:r>
      <w:r>
        <w:rPr>
          <w:rFonts w:hint="eastAsia" w:ascii="仿宋" w:hAnsi="仿宋" w:eastAsia="仿宋" w:cs="仿宋"/>
          <w:color w:val="000000" w:themeColor="text1"/>
          <w:sz w:val="24"/>
          <w:szCs w:val="24"/>
          <w:highlight w:val="none"/>
          <w:vertAlign w:val="superscript"/>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mW/cm²。</w:t>
      </w:r>
    </w:p>
    <w:p w14:paraId="18A47233">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3）红外辐射有效辐射面上任一点的红外辐射（波长从 760nm～1400nm）</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 10mW/cm²</w:t>
      </w:r>
    </w:p>
    <w:p w14:paraId="391DF4A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4）有效红光辐照度</w:t>
      </w:r>
    </w:p>
    <w:p w14:paraId="10D5669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设备的有效红光辐照度应符合下列规定：</w:t>
      </w:r>
    </w:p>
    <w:p w14:paraId="472A39B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有效红光辐照度的标称值为0.19mW/cm²，仪器工作时误差应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±25%；</w:t>
      </w:r>
    </w:p>
    <w:p w14:paraId="6D01082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有效辐照面积</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25cm²的情况下，有效红光辐照度的均匀性应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0.4；</w:t>
      </w:r>
    </w:p>
    <w:p w14:paraId="79E6393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有效红光辐照度的不稳定度应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±10%。</w:t>
      </w:r>
    </w:p>
    <w:p w14:paraId="5289EA2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8.工作噪声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电子灸治疗仪工作状态下的噪声</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60dB（A）。</w:t>
      </w:r>
    </w:p>
    <w:p w14:paraId="7A36235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9.灸包外观及灸包耐温性能</w:t>
      </w:r>
    </w:p>
    <w:p w14:paraId="7A815E5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1）灸包由耐高温牛皮纸制成，呈黄褐色或淡褐色；纸面应平整不应有折皱、残 缺、斑点、裂口和条痕；切边应整齐洁净。（内含黄金艾绒等灸材物质，不含其他杂质，使用时不发挥药理作用）</w:t>
      </w:r>
    </w:p>
    <w:p w14:paraId="104CAC2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★2）在175℃±5℃的环境下，牛皮纸外壳与内部艾绒均不会燃烧。</w:t>
      </w:r>
    </w:p>
    <w:p w14:paraId="677ABCF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10.灸包尺寸及要求： </w:t>
      </w:r>
    </w:p>
    <w:p w14:paraId="0A7B3DD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1）尺寸40mm*40mm*52mm(±</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5A10A5B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2）要求：三面透气，</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58 个透气针孔。</w:t>
      </w:r>
    </w:p>
    <w:p w14:paraId="17485FBF">
      <w:pPr>
        <w:pageBreakBefore w:val="0"/>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二、适用范围/预期用途</w:t>
      </w:r>
    </w:p>
    <w:p w14:paraId="49478B9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通过红光和灸包对人体产生温热作用施灸于人体穴位，用于疾病的预防与治疗。</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提供证明材料</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0BF13281">
      <w:pPr>
        <w:pageBreakBefore w:val="0"/>
        <w:kinsoku/>
        <w:wordWrap/>
        <w:overflowPunct/>
        <w:topLinePunct w:val="0"/>
        <w:autoSpaceDE/>
        <w:autoSpaceDN/>
        <w:bidi w:val="0"/>
        <w:adjustRightInd/>
        <w:snapToGrid/>
        <w:spacing w:line="360" w:lineRule="auto"/>
        <w:ind w:left="0" w:leftChars="0" w:right="0"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三、</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每台</w:t>
      </w:r>
      <w:r>
        <w:rPr>
          <w:rFonts w:hint="eastAsia" w:ascii="仿宋" w:hAnsi="仿宋" w:eastAsia="仿宋" w:cs="仿宋"/>
          <w:b/>
          <w:bCs/>
          <w:color w:val="000000" w:themeColor="text1"/>
          <w:sz w:val="24"/>
          <w:szCs w:val="24"/>
          <w:highlight w:val="none"/>
          <w14:textFill>
            <w14:solidFill>
              <w14:schemeClr w14:val="tx1"/>
            </w14:solidFill>
          </w14:textFill>
        </w:rPr>
        <w:t>产品配置</w:t>
      </w:r>
    </w:p>
    <w:tbl>
      <w:tblPr>
        <w:tblStyle w:val="19"/>
        <w:tblpPr w:leftFromText="180" w:rightFromText="180" w:vertAnchor="text" w:horzAnchor="page" w:tblpX="1783" w:tblpY="448"/>
        <w:tblOverlap w:val="never"/>
        <w:tblW w:w="8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7"/>
        <w:gridCol w:w="6208"/>
      </w:tblGrid>
      <w:tr w14:paraId="688B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75BD42" w:themeFill="accent4"/>
            <w:noWrap w:val="0"/>
            <w:vAlign w:val="top"/>
          </w:tcPr>
          <w:p w14:paraId="1F0BC5C5">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2" w:firstLineChars="200"/>
              <w:jc w:val="center"/>
              <w:textAlignment w:val="auto"/>
              <w:rPr>
                <w:rFonts w:hint="eastAsia" w:ascii="仿宋" w:hAnsi="仿宋" w:eastAsia="仿宋" w:cs="仿宋"/>
                <w:b/>
                <w:i w:val="0"/>
                <w:color w:val="000000" w:themeColor="text1"/>
                <w:sz w:val="24"/>
                <w:szCs w:val="24"/>
                <w:highlight w:val="none"/>
                <w14:textFill>
                  <w14:solidFill>
                    <w14:schemeClr w14:val="tx1"/>
                  </w14:solidFill>
                </w14:textFill>
              </w:rPr>
            </w:pPr>
            <w:r>
              <w:rPr>
                <w:rFonts w:hint="eastAsia" w:ascii="仿宋" w:hAnsi="仿宋" w:eastAsia="仿宋" w:cs="仿宋"/>
                <w:b/>
                <w:i w:val="0"/>
                <w:color w:val="000000" w:themeColor="text1"/>
                <w:sz w:val="24"/>
                <w:szCs w:val="24"/>
                <w:highlight w:val="none"/>
                <w14:textFill>
                  <w14:solidFill>
                    <w14:schemeClr w14:val="tx1"/>
                  </w14:solidFill>
                </w14:textFill>
              </w:rPr>
              <w:t>序号</w:t>
            </w:r>
          </w:p>
        </w:tc>
        <w:tc>
          <w:tcPr>
            <w:tcW w:w="6208" w:type="dxa"/>
            <w:tcBorders>
              <w:top w:val="single" w:color="FFFFFF" w:sz="8" w:space="0"/>
              <w:left w:val="single" w:color="FFFFFF" w:sz="8" w:space="0"/>
              <w:bottom w:val="single" w:color="FFFFFF" w:sz="8" w:space="0"/>
              <w:right w:val="single" w:color="FFFFFF" w:sz="8" w:space="0"/>
            </w:tcBorders>
            <w:shd w:val="clear" w:color="auto" w:fill="75BD42" w:themeFill="accent4"/>
            <w:noWrap w:val="0"/>
            <w:vAlign w:val="top"/>
          </w:tcPr>
          <w:p w14:paraId="70E6F34D">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2" w:firstLineChars="200"/>
              <w:jc w:val="center"/>
              <w:textAlignment w:val="auto"/>
              <w:rPr>
                <w:rFonts w:hint="eastAsia" w:ascii="仿宋" w:hAnsi="仿宋" w:eastAsia="仿宋" w:cs="仿宋"/>
                <w:b/>
                <w:i w:val="0"/>
                <w:color w:val="000000" w:themeColor="text1"/>
                <w:sz w:val="24"/>
                <w:szCs w:val="24"/>
                <w:highlight w:val="none"/>
                <w14:textFill>
                  <w14:solidFill>
                    <w14:schemeClr w14:val="tx1"/>
                  </w14:solidFill>
                </w14:textFill>
              </w:rPr>
            </w:pPr>
            <w:r>
              <w:rPr>
                <w:rFonts w:hint="eastAsia" w:ascii="仿宋" w:hAnsi="仿宋" w:eastAsia="仿宋" w:cs="仿宋"/>
                <w:b/>
                <w:i w:val="0"/>
                <w:color w:val="000000" w:themeColor="text1"/>
                <w:sz w:val="24"/>
                <w:szCs w:val="24"/>
                <w:highlight w:val="none"/>
                <w14:textFill>
                  <w14:solidFill>
                    <w14:schemeClr w14:val="tx1"/>
                  </w14:solidFill>
                </w14:textFill>
              </w:rPr>
              <w:t>部件名称</w:t>
            </w:r>
          </w:p>
        </w:tc>
      </w:tr>
      <w:tr w14:paraId="4D40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122B6B5C">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1</w:t>
            </w:r>
          </w:p>
        </w:tc>
        <w:tc>
          <w:tcPr>
            <w:tcW w:w="6208"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1DBE7879">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加热灸头（不含药）</w:t>
            </w:r>
          </w:p>
        </w:tc>
      </w:tr>
      <w:tr w14:paraId="7C4B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top"/>
          </w:tcPr>
          <w:p w14:paraId="20137AD0">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2</w:t>
            </w:r>
          </w:p>
        </w:tc>
        <w:tc>
          <w:tcPr>
            <w:tcW w:w="6208"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top"/>
          </w:tcPr>
          <w:p w14:paraId="4FBE7B88">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控制盒</w:t>
            </w:r>
          </w:p>
        </w:tc>
      </w:tr>
      <w:tr w14:paraId="2D09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45E24891">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3</w:t>
            </w:r>
          </w:p>
        </w:tc>
        <w:tc>
          <w:tcPr>
            <w:tcW w:w="6208"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6199BD81">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红光辐射器</w:t>
            </w:r>
          </w:p>
        </w:tc>
      </w:tr>
      <w:tr w14:paraId="229B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top"/>
          </w:tcPr>
          <w:p w14:paraId="7D00A2D6">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4</w:t>
            </w:r>
          </w:p>
        </w:tc>
        <w:tc>
          <w:tcPr>
            <w:tcW w:w="6208"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top"/>
          </w:tcPr>
          <w:p w14:paraId="5089325D">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灸包</w:t>
            </w:r>
          </w:p>
        </w:tc>
      </w:tr>
      <w:tr w14:paraId="4647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6BB6520A">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5</w:t>
            </w:r>
          </w:p>
        </w:tc>
        <w:tc>
          <w:tcPr>
            <w:tcW w:w="6208"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53204AD7">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固定架</w:t>
            </w:r>
          </w:p>
        </w:tc>
      </w:tr>
      <w:tr w14:paraId="5E330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top"/>
          </w:tcPr>
          <w:p w14:paraId="54F1C4DC">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6</w:t>
            </w:r>
          </w:p>
        </w:tc>
        <w:tc>
          <w:tcPr>
            <w:tcW w:w="6208" w:type="dxa"/>
            <w:tcBorders>
              <w:top w:val="single" w:color="FFFFFF" w:sz="8" w:space="0"/>
              <w:left w:val="single" w:color="FFFFFF" w:sz="8" w:space="0"/>
              <w:bottom w:val="single" w:color="FFFFFF" w:sz="8" w:space="0"/>
              <w:right w:val="single" w:color="FFFFFF" w:sz="8" w:space="0"/>
            </w:tcBorders>
            <w:shd w:val="clear" w:color="auto" w:fill="F1F8EC" w:themeFill="accent4" w:themeFillTint="19"/>
            <w:noWrap w:val="0"/>
            <w:vAlign w:val="top"/>
          </w:tcPr>
          <w:p w14:paraId="56B9F7F7">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底座</w:t>
            </w:r>
          </w:p>
        </w:tc>
      </w:tr>
      <w:tr w14:paraId="0A99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7"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4FBC08D8">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7</w:t>
            </w:r>
          </w:p>
        </w:tc>
        <w:tc>
          <w:tcPr>
            <w:tcW w:w="6208" w:type="dxa"/>
            <w:tcBorders>
              <w:top w:val="single" w:color="FFFFFF" w:sz="8" w:space="0"/>
              <w:left w:val="single" w:color="FFFFFF" w:sz="8" w:space="0"/>
              <w:bottom w:val="single" w:color="FFFFFF" w:sz="8" w:space="0"/>
              <w:right w:val="single" w:color="FFFFFF" w:sz="8" w:space="0"/>
            </w:tcBorders>
            <w:shd w:val="clear" w:color="auto" w:fill="C7E4B3" w:themeFill="accent4" w:themeFillTint="66"/>
            <w:noWrap w:val="0"/>
            <w:vAlign w:val="top"/>
          </w:tcPr>
          <w:p w14:paraId="3D228FE7">
            <w:pPr>
              <w:pStyle w:val="32"/>
              <w:pageBreakBefore w:val="0"/>
              <w:widowControl w:val="0"/>
              <w:numPr>
                <w:ilvl w:val="0"/>
                <w:numId w:val="0"/>
              </w:numPr>
              <w:kinsoku/>
              <w:wordWrap/>
              <w:overflowPunct/>
              <w:topLinePunct w:val="0"/>
              <w:autoSpaceDE/>
              <w:autoSpaceDN/>
              <w:bidi w:val="0"/>
              <w:adjustRightInd/>
              <w:snapToGrid/>
              <w:spacing w:beforeLines="0" w:afterLines="0" w:line="360" w:lineRule="auto"/>
              <w:ind w:left="0" w:leftChars="0" w:right="0" w:firstLine="480" w:firstLineChars="200"/>
              <w:jc w:val="center"/>
              <w:textAlignment w:val="auto"/>
              <w:rPr>
                <w:rFonts w:hint="eastAsia" w:ascii="仿宋" w:hAnsi="仿宋" w:eastAsia="仿宋" w:cs="仿宋"/>
                <w:b w:val="0"/>
                <w:i w:val="0"/>
                <w:color w:val="000000" w:themeColor="text1"/>
                <w:sz w:val="24"/>
                <w:szCs w:val="24"/>
                <w:highlight w:val="none"/>
                <w14:textFill>
                  <w14:solidFill>
                    <w14:schemeClr w14:val="tx1"/>
                  </w14:solidFill>
                </w14:textFill>
              </w:rPr>
            </w:pPr>
            <w:r>
              <w:rPr>
                <w:rFonts w:hint="eastAsia" w:ascii="仿宋" w:hAnsi="仿宋" w:eastAsia="仿宋" w:cs="仿宋"/>
                <w:b w:val="0"/>
                <w:i w:val="0"/>
                <w:color w:val="000000" w:themeColor="text1"/>
                <w:sz w:val="24"/>
                <w:szCs w:val="24"/>
                <w:highlight w:val="none"/>
                <w14:textFill>
                  <w14:solidFill>
                    <w14:schemeClr w14:val="tx1"/>
                  </w14:solidFill>
                </w14:textFill>
              </w:rPr>
              <w:t>电源线</w:t>
            </w:r>
          </w:p>
        </w:tc>
      </w:tr>
    </w:tbl>
    <w:p w14:paraId="00C9E8BC">
      <w:pPr>
        <w:pageBreakBefore w:val="0"/>
        <w:kinsoku/>
        <w:wordWrap/>
        <w:overflowPunct/>
        <w:topLinePunct w:val="0"/>
        <w:autoSpaceDE/>
        <w:autoSpaceDN/>
        <w:bidi w:val="0"/>
        <w:adjustRightInd/>
        <w:snapToGrid/>
        <w:spacing w:line="360" w:lineRule="auto"/>
        <w:ind w:left="0" w:firstLine="482" w:firstLineChars="200"/>
        <w:textAlignment w:val="auto"/>
        <w:rPr>
          <w:rFonts w:hint="eastAsia" w:ascii="仿宋" w:hAnsi="仿宋" w:eastAsia="仿宋" w:cs="仿宋"/>
          <w:b/>
          <w:color w:val="000000" w:themeColor="text1"/>
          <w:sz w:val="24"/>
          <w:szCs w:val="24"/>
          <w:highlight w:val="none"/>
          <w:lang w:val="en-US" w:eastAsia="zh-CN"/>
          <w14:textFill>
            <w14:solidFill>
              <w14:schemeClr w14:val="tx1"/>
            </w14:solidFill>
          </w14:textFill>
        </w:rPr>
      </w:pPr>
    </w:p>
    <w:p w14:paraId="7297A8E0">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产品6：冲击波治疗仪-1台</w:t>
      </w:r>
    </w:p>
    <w:p w14:paraId="293BD50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1.工作原理：手柄为气压弹道式原理设计（非电磁弹道式)；（提供证明材料）</w:t>
      </w:r>
    </w:p>
    <w:p w14:paraId="30FE983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2.工作压力：1×10²kPa～5.0×10²kPa（1～5.0bar），调节步进值0.1×10²kPa。</w:t>
      </w:r>
    </w:p>
    <w:p w14:paraId="4C1C7A3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3.最大能量密度：5mJ/mm²。</w:t>
      </w:r>
    </w:p>
    <w:p w14:paraId="07A2D0A3">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4.冲击频率：1～22Hz，调节步进值0.5Hz。</w:t>
      </w:r>
    </w:p>
    <w:p w14:paraId="6CCC92FC">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5.冲击次数：100～9900次，调节步进值100次。</w:t>
      </w:r>
    </w:p>
    <w:p w14:paraId="45FBF05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6.冲击模式：单次冲击、自动脉冲、手动脉冲和自动间歇。</w:t>
      </w:r>
    </w:p>
    <w:p w14:paraId="497725F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7.操作显示：≥8英寸液晶触摸屏。</w:t>
      </w:r>
    </w:p>
    <w:p w14:paraId="735D626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8.输出通道：双通道（1把冲击手枪、1把按摩手枪），可独立调节、同时使用。</w:t>
      </w:r>
    </w:p>
    <w:p w14:paraId="47E4671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9.冲击波治疗枪具有减振功能，具有独立减震硅胶软握把设计，减少对操作人员的手部的后冲力。</w:t>
      </w:r>
    </w:p>
    <w:p w14:paraId="5C5B969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10.按摩枪振幅≥6mm，振动频率≥4档可调。</w:t>
      </w:r>
    </w:p>
    <w:p w14:paraId="2DBFFD32">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11.传导子：≥6个，包含标准、深层、变频、穴位、聚焦等传导子。标配1个子弹和1个弹道。</w:t>
      </w:r>
    </w:p>
    <w:p w14:paraId="7F087BD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12.按摩头：≥7个，包括扳机点、肩部、腰部、臀部、脊柱等按摩头。</w:t>
      </w:r>
    </w:p>
    <w:p w14:paraId="01CFD68B">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13.治疗头金属部分可在高温高压下消毒。</w:t>
      </w:r>
    </w:p>
    <w:p w14:paraId="23B36D44">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14.治疗探头通过生物相容性检测。（提供检测报告）</w:t>
      </w:r>
    </w:p>
    <w:p w14:paraId="1DC8D5AA">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15.智能化管理系统，自动检测手枪连接状态，具有计数、显示和重置功能。</w:t>
      </w:r>
    </w:p>
    <w:p w14:paraId="3356BAA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16.具有语音播报功能，治疗开始和结束有提示音。</w:t>
      </w:r>
    </w:p>
    <w:p w14:paraId="6BE57DF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17.输出压力波脉宽≥160μs，其误差不应超出±10%。</w:t>
      </w:r>
    </w:p>
    <w:p w14:paraId="2A83428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18.具有双重过压安全装置，防止空气压缩机在正常和单一故障状态下发生压力突然增大。</w:t>
      </w:r>
    </w:p>
    <w:p w14:paraId="780BCE9D">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19.带有人体治疗部位选择图，可以根据身体部位选择相应的治疗处方，内置处方数量≥220个，其中≥20个可编辑的处方。</w:t>
      </w:r>
    </w:p>
    <w:p w14:paraId="2F10AB8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20.具有对压缩空气除水并自动排放功能。</w:t>
      </w:r>
    </w:p>
    <w:p w14:paraId="2BAEFBB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21.具有≥10种治疗模式，分别为默认模式、低强度低频率治疗、低强度中频率治疗、低强度高频率治疗、中强度低频率治疗、中强度中频率冲击波治疗、中强度高频率治疗、高强度低频率治疗、高强度中频率治疗、高强度高频率治疗。</w:t>
      </w:r>
    </w:p>
    <w:p w14:paraId="211E0500">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22.具有气压不足的提示功能。</w:t>
      </w:r>
    </w:p>
    <w:p w14:paraId="1373D2A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23.具有保养提示功能。</w:t>
      </w:r>
    </w:p>
    <w:p w14:paraId="19C89219">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24.具有手柄状态声音提示功能。</w:t>
      </w:r>
    </w:p>
    <w:p w14:paraId="461C20D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25.具有≥6种机器软件背景颜色切换的功能。</w:t>
      </w:r>
    </w:p>
    <w:p w14:paraId="0382A34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26.外形尺寸（长宽高）：530×400×220mm，允差±10%。</w:t>
      </w:r>
    </w:p>
    <w:p w14:paraId="65A83F15">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27.额定输入功率：550VA。</w:t>
      </w:r>
    </w:p>
    <w:p w14:paraId="3F07341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28.适用范围：适用于疼痛的辅助治疗。（提供说明书或者注册证）</w:t>
      </w:r>
    </w:p>
    <w:p w14:paraId="27D9E49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52FC68F4">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产品7：红外线治疗仪-4台 </w:t>
      </w:r>
    </w:p>
    <w:p w14:paraId="5A09DE1E">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1.产品净重：≤13kg</w:t>
      </w:r>
    </w:p>
    <w:p w14:paraId="5B537A51">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2.额定电压：A.C.220V（伏特)</w:t>
      </w:r>
    </w:p>
    <w:p w14:paraId="35F399C2">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3.额定功率：2*100W</w:t>
      </w:r>
    </w:p>
    <w:p w14:paraId="76FC8403">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4.红外线灯泡瓦数：100瓦</w:t>
      </w:r>
    </w:p>
    <w:p w14:paraId="3B07BA0F">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5.红外线灯泡使用寿命：≥300小时</w:t>
      </w:r>
    </w:p>
    <w:p w14:paraId="1BBF48C3">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6.灯泡使用温度：≤170°C</w:t>
      </w:r>
    </w:p>
    <w:p w14:paraId="33BBBB0F">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7.光谱波长范围：0.5~3um</w:t>
      </w:r>
    </w:p>
    <w:p w14:paraId="0891E363">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8.立式双头</w:t>
      </w:r>
    </w:p>
    <w:p w14:paraId="2B9C9D57">
      <w:pPr>
        <w:pageBreakBefore w:val="0"/>
        <w:widowControl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5D2E675A">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产品8：中药熏洗治疗仪-1台</w:t>
      </w:r>
    </w:p>
    <w:p w14:paraId="515D96D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工作条件：</w:t>
      </w:r>
    </w:p>
    <w:p w14:paraId="0F5BE090">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 环境温度：5℃～40℃；</w:t>
      </w:r>
    </w:p>
    <w:p w14:paraId="5AD1D0A7">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b) 相对湿度：10%～80%；</w:t>
      </w:r>
    </w:p>
    <w:p w14:paraId="1B721568">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c) 大气压力：860hPa～1060hPa；</w:t>
      </w:r>
    </w:p>
    <w:p w14:paraId="2BFDBD5D">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d）电源适应范围：AC 220V±</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，50±</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w:t>
      </w:r>
    </w:p>
    <w:p w14:paraId="10F067C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e）输入功率：</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2000VA</w:t>
      </w:r>
    </w:p>
    <w:p w14:paraId="5ACA8AB7">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设备属于I类B型设备；</w:t>
      </w:r>
    </w:p>
    <w:p w14:paraId="0FC9A918">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产品结构：舱式；</w:t>
      </w:r>
    </w:p>
    <w:p w14:paraId="4990211D">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数字显示功能：液晶触摸屏，治疗过程中所设置的参数以及运行信息都通过数字显示；</w:t>
      </w:r>
    </w:p>
    <w:p w14:paraId="2BE37972">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自动控温：启动治疗后，当舱内温度低于设定温度时启动加热，当高于设定温度时停止加热，使舱内</w:t>
      </w:r>
      <w:r>
        <w:rPr>
          <w:rFonts w:hint="eastAsia" w:ascii="仿宋" w:hAnsi="仿宋" w:eastAsia="仿宋" w:cs="仿宋"/>
          <w:color w:val="000000" w:themeColor="text1"/>
          <w:sz w:val="24"/>
          <w:szCs w:val="24"/>
          <w:highlight w:val="none"/>
          <w:lang w:eastAsia="zh-CN"/>
          <w14:textFill>
            <w14:solidFill>
              <w14:schemeClr w14:val="tx1"/>
            </w14:solidFill>
          </w14:textFill>
        </w:rPr>
        <w:t>温度</w:t>
      </w:r>
      <w:r>
        <w:rPr>
          <w:rFonts w:hint="eastAsia" w:ascii="仿宋" w:hAnsi="仿宋" w:eastAsia="仿宋" w:cs="仿宋"/>
          <w:color w:val="000000" w:themeColor="text1"/>
          <w:sz w:val="24"/>
          <w:szCs w:val="24"/>
          <w:highlight w:val="none"/>
          <w14:textFill>
            <w14:solidFill>
              <w14:schemeClr w14:val="tx1"/>
            </w14:solidFill>
          </w14:textFill>
        </w:rPr>
        <w:t>维持在设定值附近，温度设定范围为35℃～45℃（任意设定），误差±5℃；</w:t>
      </w:r>
    </w:p>
    <w:p w14:paraId="28DEB587">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熏蒸温度均匀性≤±5℃，熏蒸温度稳定性≤±5℃；</w:t>
      </w:r>
    </w:p>
    <w:p w14:paraId="1D6F53C8">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自动控时：1min～99min任意设定，当完成熏蒸时间时，停止输出蒸汽，并有声音提示；</w:t>
      </w:r>
    </w:p>
    <w:p w14:paraId="79778343">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自动控送中药蒸汽：当启动治疗后，将自动启动蒸汽输出；</w:t>
      </w:r>
    </w:p>
    <w:p w14:paraId="129F0D9F">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自动防止干烧：水槽液位低于防干烧装置时，不能加热</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并有提示信息；</w:t>
      </w:r>
    </w:p>
    <w:p w14:paraId="2C7EC1C2">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超高温自动断电保护功能：两路独立的超温保护装置</w:t>
      </w:r>
    </w:p>
    <w:p w14:paraId="1AA6754E">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a）当容器内溶液超过90℃时，第一路保护装置应启动，停止加热。当温度降低到设定值以下后可以恢复加热</w:t>
      </w:r>
    </w:p>
    <w:p w14:paraId="73007607">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b）如果第一路保护装置失效导致患者皮肤温度升高至 50℃ 时</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第二路保护装置应立即启动，切断加热装置的电源；</w:t>
      </w:r>
    </w:p>
    <w:p w14:paraId="7FA9174C">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在患者易触的位置设有切断加热电源的装置，并有声光提示装置；</w:t>
      </w:r>
    </w:p>
    <w:p w14:paraId="37AE32A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治疗舱可以由患者自行打开；</w:t>
      </w:r>
    </w:p>
    <w:p w14:paraId="031362B5">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音乐播放功能：内置MP3，启动治疗设备后可开启音乐播放功能；</w:t>
      </w:r>
    </w:p>
    <w:p w14:paraId="4F59063D">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淋浴功能：舱体内配有淋浴水龙头，治疗结束后可开启淋浴功能；</w:t>
      </w:r>
    </w:p>
    <w:p w14:paraId="6346168A">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药蒸：具有中药熏蒸治疗及热疗作用；</w:t>
      </w:r>
    </w:p>
    <w:p w14:paraId="327342FA">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16</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臭氧消毒：设备支持臭氧消毒；</w:t>
      </w:r>
    </w:p>
    <w:p w14:paraId="0E4B0AD4">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17</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缺液报警功能：缺液（或水量不足）超过20s时，显示屏</w:t>
      </w:r>
      <w:r>
        <w:rPr>
          <w:rFonts w:hint="eastAsia" w:ascii="仿宋" w:hAnsi="仿宋" w:eastAsia="仿宋" w:cs="仿宋"/>
          <w:color w:val="000000" w:themeColor="text1"/>
          <w:sz w:val="24"/>
          <w:szCs w:val="24"/>
          <w:highlight w:val="none"/>
          <w:lang w:eastAsia="zh-CN"/>
          <w14:textFill>
            <w14:solidFill>
              <w14:schemeClr w14:val="tx1"/>
            </w14:solidFill>
          </w14:textFill>
        </w:rPr>
        <w:t>会显</w:t>
      </w:r>
      <w:r>
        <w:rPr>
          <w:rFonts w:hint="eastAsia" w:ascii="仿宋" w:hAnsi="仿宋" w:eastAsia="仿宋" w:cs="仿宋"/>
          <w:color w:val="000000" w:themeColor="text1"/>
          <w:sz w:val="24"/>
          <w:szCs w:val="24"/>
          <w:highlight w:val="none"/>
          <w14:textFill>
            <w14:solidFill>
              <w14:schemeClr w14:val="tx1"/>
            </w14:solidFill>
          </w14:textFill>
        </w:rPr>
        <w:t>示</w:t>
      </w:r>
      <w:r>
        <w:rPr>
          <w:rFonts w:hint="eastAsia" w:ascii="仿宋" w:hAnsi="仿宋" w:eastAsia="仿宋" w:cs="仿宋"/>
          <w:color w:val="000000" w:themeColor="text1"/>
          <w:sz w:val="24"/>
          <w:szCs w:val="24"/>
          <w:highlight w:val="none"/>
          <w:lang w:val="en-US" w:eastAsia="zh-CN"/>
          <w14:textFill>
            <w14:solidFill>
              <w14:schemeClr w14:val="tx1"/>
            </w14:solidFill>
          </w14:textFill>
        </w:rPr>
        <w:t>报警信息</w:t>
      </w:r>
      <w:r>
        <w:rPr>
          <w:rFonts w:hint="eastAsia" w:ascii="仿宋" w:hAnsi="仿宋" w:eastAsia="仿宋" w:cs="仿宋"/>
          <w:color w:val="000000" w:themeColor="text1"/>
          <w:sz w:val="24"/>
          <w:szCs w:val="24"/>
          <w:highlight w:val="none"/>
          <w14:textFill>
            <w14:solidFill>
              <w14:schemeClr w14:val="tx1"/>
            </w14:solidFill>
          </w14:textFill>
        </w:rPr>
        <w:t>，熏蒸机会发出警告</w:t>
      </w:r>
      <w:r>
        <w:rPr>
          <w:rFonts w:hint="eastAsia" w:ascii="仿宋" w:hAnsi="仿宋" w:eastAsia="仿宋" w:cs="仿宋"/>
          <w:color w:val="000000" w:themeColor="text1"/>
          <w:sz w:val="24"/>
          <w:szCs w:val="24"/>
          <w:highlight w:val="none"/>
          <w:lang w:val="en-US" w:eastAsia="zh-CN"/>
          <w14:textFill>
            <w14:solidFill>
              <w14:schemeClr w14:val="tx1"/>
            </w14:solidFill>
          </w14:textFill>
        </w:rPr>
        <w:t>提示音</w:t>
      </w:r>
      <w:r>
        <w:rPr>
          <w:rFonts w:hint="eastAsia" w:ascii="仿宋" w:hAnsi="仿宋" w:eastAsia="仿宋" w:cs="仿宋"/>
          <w:color w:val="000000" w:themeColor="text1"/>
          <w:sz w:val="24"/>
          <w:szCs w:val="24"/>
          <w:highlight w:val="none"/>
          <w14:textFill>
            <w14:solidFill>
              <w14:schemeClr w14:val="tx1"/>
            </w14:solidFill>
          </w14:textFill>
        </w:rPr>
        <w:t>。</w:t>
      </w:r>
    </w:p>
    <w:p w14:paraId="55DA8039">
      <w:pPr>
        <w:pageBreakBefore w:val="0"/>
        <w:kinsoku/>
        <w:wordWrap/>
        <w:overflowPunct/>
        <w:topLinePunct w:val="0"/>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p>
    <w:p w14:paraId="608C72D3">
      <w:pPr>
        <w:pStyle w:val="4"/>
        <w:keepNext/>
        <w:keepLines/>
        <w:pageBreakBefore w:val="0"/>
        <w:widowControl w:val="0"/>
        <w:kinsoku/>
        <w:wordWrap/>
        <w:overflowPunct/>
        <w:topLinePunct w:val="0"/>
        <w:autoSpaceDE/>
        <w:autoSpaceDN/>
        <w:bidi w:val="0"/>
        <w:adjustRightInd/>
        <w:snapToGrid/>
        <w:spacing w:before="0" w:after="0" w:line="360" w:lineRule="auto"/>
        <w:ind w:left="0" w:leftChars="0" w:right="0" w:firstLine="482" w:firstLineChars="200"/>
        <w:jc w:val="both"/>
        <w:textAlignment w:val="auto"/>
        <w:outlineLvl w:val="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产品9：臭氧治疗仪-1台</w:t>
      </w:r>
    </w:p>
    <w:p w14:paraId="0B90A89F">
      <w:pPr>
        <w:pageBreakBefore w:val="0"/>
        <w:numPr>
          <w:ilvl w:val="0"/>
          <w:numId w:val="5"/>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电源电压：AC</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220V</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50Hz</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p>
    <w:p w14:paraId="47A8D0E9">
      <w:pPr>
        <w:pageBreakBefore w:val="0"/>
        <w:numPr>
          <w:ilvl w:val="0"/>
          <w:numId w:val="0"/>
        </w:numPr>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输入</w:t>
      </w:r>
      <w:r>
        <w:rPr>
          <w:rFonts w:hint="eastAsia" w:ascii="仿宋" w:hAnsi="仿宋" w:eastAsia="仿宋" w:cs="仿宋"/>
          <w:color w:val="000000" w:themeColor="text1"/>
          <w:sz w:val="24"/>
          <w:szCs w:val="24"/>
          <w:highlight w:val="none"/>
          <w:lang w:eastAsia="zh-CN"/>
          <w14:textFill>
            <w14:solidFill>
              <w14:schemeClr w14:val="tx1"/>
            </w14:solidFill>
          </w14:textFill>
        </w:rPr>
        <w:t>氧气流量</w:t>
      </w:r>
      <w:r>
        <w:rPr>
          <w:rFonts w:hint="eastAsia" w:ascii="仿宋" w:hAnsi="仿宋" w:eastAsia="仿宋" w:cs="仿宋"/>
          <w:color w:val="000000" w:themeColor="text1"/>
          <w:sz w:val="24"/>
          <w:szCs w:val="24"/>
          <w:highlight w:val="none"/>
          <w:lang w:val="en-US" w:eastAsia="zh-CN"/>
          <w14:textFill>
            <w14:solidFill>
              <w14:schemeClr w14:val="tx1"/>
            </w14:solidFill>
          </w14:textFill>
        </w:rPr>
        <w:t>范围</w:t>
      </w:r>
      <w:r>
        <w:rPr>
          <w:rFonts w:hint="eastAsia" w:ascii="仿宋" w:hAnsi="仿宋" w:eastAsia="仿宋" w:cs="仿宋"/>
          <w:color w:val="000000" w:themeColor="text1"/>
          <w:sz w:val="24"/>
          <w:szCs w:val="24"/>
          <w:highlight w:val="none"/>
          <w:lang w:eastAsia="zh-CN"/>
          <w14:textFill>
            <w14:solidFill>
              <w14:schemeClr w14:val="tx1"/>
            </w14:solidFill>
          </w14:textFill>
        </w:rPr>
        <w:t>：0.</w:t>
      </w:r>
      <w:r>
        <w:rPr>
          <w:rFonts w:hint="eastAsia" w:ascii="仿宋" w:hAnsi="仿宋" w:eastAsia="仿宋" w:cs="仿宋"/>
          <w:color w:val="000000" w:themeColor="text1"/>
          <w:sz w:val="24"/>
          <w:szCs w:val="24"/>
          <w:highlight w:val="none"/>
          <w:lang w:val="en-US" w:eastAsia="zh-CN"/>
          <w14:textFill>
            <w14:solidFill>
              <w14:schemeClr w14:val="tx1"/>
            </w14:solidFill>
          </w14:textFill>
        </w:rPr>
        <w:t>5-1.5</w:t>
      </w:r>
      <w:r>
        <w:rPr>
          <w:rFonts w:hint="eastAsia" w:ascii="仿宋" w:hAnsi="仿宋" w:eastAsia="仿宋" w:cs="仿宋"/>
          <w:color w:val="000000" w:themeColor="text1"/>
          <w:sz w:val="24"/>
          <w:szCs w:val="24"/>
          <w:highlight w:val="none"/>
          <w:lang w:eastAsia="zh-CN"/>
          <w14:textFill>
            <w14:solidFill>
              <w14:schemeClr w14:val="tx1"/>
            </w14:solidFill>
          </w14:textFill>
        </w:rPr>
        <w:t>Ｌ/</w:t>
      </w:r>
      <w:r>
        <w:rPr>
          <w:rFonts w:hint="eastAsia" w:ascii="仿宋" w:hAnsi="仿宋" w:eastAsia="仿宋" w:cs="仿宋"/>
          <w:color w:val="000000" w:themeColor="text1"/>
          <w:sz w:val="24"/>
          <w:szCs w:val="24"/>
          <w:highlight w:val="none"/>
          <w:lang w:val="en-US" w:eastAsia="zh-CN"/>
          <w14:textFill>
            <w14:solidFill>
              <w14:schemeClr w14:val="tx1"/>
            </w14:solidFill>
          </w14:textFill>
        </w:rPr>
        <w:t>M</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in </w:t>
      </w:r>
    </w:p>
    <w:p w14:paraId="1F3F6613">
      <w:pPr>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3.功率：≤260VA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p>
    <w:p w14:paraId="6AF8BDFB">
      <w:pPr>
        <w:pageBreakBefore w:val="0"/>
        <w:kinsoku/>
        <w:wordWrap/>
        <w:overflowPunct/>
        <w:topLinePunct w:val="0"/>
        <w:autoSpaceDE/>
        <w:autoSpaceDN/>
        <w:bidi w:val="0"/>
        <w:adjustRightInd/>
        <w:snapToGrid/>
        <w:spacing w:line="360" w:lineRule="auto"/>
        <w:ind w:left="0" w:leftChars="0" w:right="0" w:firstLine="480" w:firstLineChars="200"/>
        <w:jc w:val="both"/>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4.输入氧气压力：100-150</w:t>
      </w:r>
      <w:r>
        <w:rPr>
          <w:rFonts w:hint="eastAsia" w:ascii="仿宋" w:hAnsi="仿宋" w:eastAsia="仿宋" w:cs="仿宋"/>
          <w:color w:val="000000" w:themeColor="text1"/>
          <w:sz w:val="24"/>
          <w:szCs w:val="24"/>
          <w:highlight w:val="none"/>
          <w:lang w:val="en-US" w:eastAsia="zh-CN"/>
          <w14:textFill>
            <w14:solidFill>
              <w14:schemeClr w14:val="tx1"/>
            </w14:solidFill>
          </w14:textFill>
        </w:rPr>
        <w:t>k</w:t>
      </w:r>
      <w:r>
        <w:rPr>
          <w:rFonts w:hint="eastAsia" w:ascii="仿宋" w:hAnsi="仿宋" w:eastAsia="仿宋" w:cs="仿宋"/>
          <w:color w:val="000000" w:themeColor="text1"/>
          <w:sz w:val="24"/>
          <w:szCs w:val="24"/>
          <w:highlight w:val="none"/>
          <w:lang w:eastAsia="zh-CN"/>
          <w14:textFill>
            <w14:solidFill>
              <w14:schemeClr w14:val="tx1"/>
            </w14:solidFill>
          </w14:textFill>
        </w:rPr>
        <w:t>pa</w:t>
      </w:r>
    </w:p>
    <w:p w14:paraId="1D0F64C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5.输出臭氧浓度：5—80mg/</w:t>
      </w:r>
      <w:r>
        <w:rPr>
          <w:rFonts w:hint="eastAsia" w:ascii="仿宋" w:hAnsi="仿宋" w:eastAsia="仿宋" w:cs="仿宋"/>
          <w:color w:val="000000" w:themeColor="text1"/>
          <w:sz w:val="24"/>
          <w:szCs w:val="24"/>
          <w:highlight w:val="none"/>
          <w:lang w:val="en-US" w:eastAsia="zh-CN"/>
          <w14:textFill>
            <w14:solidFill>
              <w14:schemeClr w14:val="tx1"/>
            </w14:solidFill>
          </w14:textFill>
        </w:rPr>
        <w:t>L</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浓度</w:t>
      </w:r>
      <w:r>
        <w:rPr>
          <w:rFonts w:hint="eastAsia" w:ascii="仿宋" w:hAnsi="仿宋" w:eastAsia="仿宋" w:cs="仿宋"/>
          <w:color w:val="000000" w:themeColor="text1"/>
          <w:sz w:val="24"/>
          <w:szCs w:val="24"/>
          <w:highlight w:val="none"/>
          <w:lang w:eastAsia="zh-CN"/>
          <w14:textFill>
            <w14:solidFill>
              <w14:schemeClr w14:val="tx1"/>
            </w14:solidFill>
          </w14:textFill>
        </w:rPr>
        <w:t>显示误差：≤</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w:t>
      </w:r>
    </w:p>
    <w:p w14:paraId="3EB257E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Cs/>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具有三组常用浓度快捷键，按照治疗部位不同提前设定好三种不同需要的浓度值，并可根据需要随时修改或设定需要的浓度值</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bCs/>
          <w:color w:val="000000" w:themeColor="text1"/>
          <w:sz w:val="24"/>
          <w:szCs w:val="24"/>
          <w:highlight w:val="none"/>
          <w:shd w:val="clear" w:color="auto" w:fill="FFFFFF"/>
          <w14:textFill>
            <w14:solidFill>
              <w14:schemeClr w14:val="tx1"/>
            </w14:solidFill>
          </w14:textFill>
        </w:rPr>
        <w:t>整机精度高，输出臭氧</w:t>
      </w:r>
      <w:r>
        <w:rPr>
          <w:rFonts w:hint="eastAsia" w:ascii="仿宋" w:hAnsi="仿宋" w:eastAsia="仿宋" w:cs="仿宋"/>
          <w:bCs/>
          <w:color w:val="000000" w:themeColor="text1"/>
          <w:sz w:val="24"/>
          <w:szCs w:val="24"/>
          <w:highlight w:val="none"/>
          <w:shd w:val="clear" w:color="auto" w:fill="FFFFFF"/>
          <w:lang w:val="en-US" w:eastAsia="zh-CN"/>
          <w14:textFill>
            <w14:solidFill>
              <w14:schemeClr w14:val="tx1"/>
            </w14:solidFill>
          </w14:textFill>
        </w:rPr>
        <w:t>气</w:t>
      </w:r>
      <w:r>
        <w:rPr>
          <w:rFonts w:hint="eastAsia" w:ascii="仿宋" w:hAnsi="仿宋" w:eastAsia="仿宋" w:cs="仿宋"/>
          <w:bCs/>
          <w:color w:val="000000" w:themeColor="text1"/>
          <w:sz w:val="24"/>
          <w:szCs w:val="24"/>
          <w:highlight w:val="none"/>
          <w:shd w:val="clear" w:color="auto" w:fill="FFFFFF"/>
          <w14:textFill>
            <w14:solidFill>
              <w14:schemeClr w14:val="tx1"/>
            </w14:solidFill>
          </w14:textFill>
        </w:rPr>
        <w:t>浓度显示精确到0.1mg/L</w:t>
      </w:r>
    </w:p>
    <w:p w14:paraId="2A7994F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bCs/>
          <w:color w:val="000000" w:themeColor="text1"/>
          <w:sz w:val="24"/>
          <w:szCs w:val="24"/>
          <w:highlight w:val="none"/>
          <w:lang w:eastAsia="zh-CN"/>
          <w14:textFill>
            <w14:solidFill>
              <w14:schemeClr w14:val="tx1"/>
            </w14:solidFill>
          </w14:textFill>
        </w:rPr>
        <w:t>.</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设备可制备臭氧水，臭氧水浓度显示</w:t>
      </w:r>
      <w:r>
        <w:rPr>
          <w:rFonts w:hint="eastAsia" w:ascii="仿宋" w:hAnsi="仿宋" w:eastAsia="仿宋" w:cs="仿宋"/>
          <w:bCs/>
          <w:color w:val="000000" w:themeColor="text1"/>
          <w:sz w:val="24"/>
          <w:szCs w:val="24"/>
          <w:highlight w:val="none"/>
          <w:shd w:val="clear" w:color="auto" w:fill="FFFFFF"/>
          <w14:textFill>
            <w14:solidFill>
              <w14:schemeClr w14:val="tx1"/>
            </w14:solidFill>
          </w14:textFill>
        </w:rPr>
        <w:t>精确到0.1mg/L</w:t>
      </w:r>
      <w:r>
        <w:rPr>
          <w:rFonts w:hint="eastAsia" w:ascii="仿宋" w:hAnsi="仿宋" w:eastAsia="仿宋" w:cs="仿宋"/>
          <w:bCs/>
          <w:color w:val="000000" w:themeColor="text1"/>
          <w:sz w:val="24"/>
          <w:szCs w:val="24"/>
          <w:highlight w:val="none"/>
          <w:shd w:val="clear" w:color="auto" w:fill="FFFFFF"/>
          <w:lang w:eastAsia="zh-CN"/>
          <w14:textFill>
            <w14:solidFill>
              <w14:schemeClr w14:val="tx1"/>
            </w14:solidFill>
          </w14:textFill>
        </w:rPr>
        <w:t>，</w:t>
      </w:r>
      <w:r>
        <w:rPr>
          <w:rFonts w:hint="eastAsia" w:ascii="仿宋" w:hAnsi="仿宋" w:eastAsia="仿宋" w:cs="仿宋"/>
          <w:bCs/>
          <w:color w:val="000000" w:themeColor="text1"/>
          <w:sz w:val="24"/>
          <w:szCs w:val="24"/>
          <w:highlight w:val="none"/>
          <w:shd w:val="clear" w:color="auto" w:fill="FFFFFF"/>
          <w:lang w:val="en-US" w:eastAsia="zh-CN"/>
          <w14:textFill>
            <w14:solidFill>
              <w14:schemeClr w14:val="tx1"/>
            </w14:solidFill>
          </w14:textFill>
        </w:rPr>
        <w:t>臭氧水浓度范围5—30mg/L，浓度值连续可调。</w:t>
      </w:r>
    </w:p>
    <w:p w14:paraId="6273783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z w:val="24"/>
          <w:szCs w:val="24"/>
          <w:highlight w:val="none"/>
          <w:lang w:eastAsia="zh-CN"/>
          <w14:textFill>
            <w14:solidFill>
              <w14:schemeClr w14:val="tx1"/>
            </w14:solidFill>
          </w14:textFill>
        </w:rPr>
        <w:t>．空气中残余臭氧催化分解后的排放浓度≤0.04mg/</w:t>
      </w:r>
      <w:r>
        <w:rPr>
          <w:rFonts w:hint="eastAsia" w:ascii="仿宋" w:hAnsi="仿宋" w:eastAsia="仿宋" w:cs="仿宋"/>
          <w:color w:val="000000" w:themeColor="text1"/>
          <w:sz w:val="24"/>
          <w:szCs w:val="24"/>
          <w:highlight w:val="none"/>
          <w14:textFill>
            <w14:solidFill>
              <w14:schemeClr w14:val="tx1"/>
            </w14:solidFill>
          </w14:textFill>
        </w:rPr>
        <w:t>m³</w:t>
      </w:r>
      <w:r>
        <w:rPr>
          <w:rFonts w:hint="eastAsia" w:ascii="仿宋" w:hAnsi="仿宋" w:eastAsia="仿宋" w:cs="仿宋"/>
          <w:color w:val="000000" w:themeColor="text1"/>
          <w:sz w:val="24"/>
          <w:szCs w:val="24"/>
          <w:highlight w:val="none"/>
          <w:lang w:eastAsia="zh-CN"/>
          <w14:textFill>
            <w14:solidFill>
              <w14:schemeClr w14:val="tx1"/>
            </w14:solidFill>
          </w14:textFill>
        </w:rPr>
        <w:t>。（提供证明材料）</w:t>
      </w:r>
    </w:p>
    <w:p w14:paraId="6B6471C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立式推车式设备</w:t>
      </w:r>
      <w:r>
        <w:rPr>
          <w:rFonts w:hint="eastAsia" w:ascii="仿宋" w:hAnsi="仿宋" w:eastAsia="仿宋" w:cs="仿宋"/>
          <w:color w:val="000000" w:themeColor="text1"/>
          <w:sz w:val="24"/>
          <w:szCs w:val="24"/>
          <w:highlight w:val="none"/>
          <w:lang w:eastAsia="zh-CN"/>
          <w14:textFill>
            <w14:solidFill>
              <w14:schemeClr w14:val="tx1"/>
            </w14:solidFill>
          </w14:textFill>
        </w:rPr>
        <w:t>，采用≥7寸彩色触摸显示屏技术，智能人机对话式控制面板。</w:t>
      </w:r>
    </w:p>
    <w:p w14:paraId="4E117D17">
      <w:pPr>
        <w:pageBreakBefore w:val="0"/>
        <w:tabs>
          <w:tab w:val="center" w:pos="4153"/>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b w:val="0"/>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1</w:t>
      </w:r>
      <w:r>
        <w:rPr>
          <w:rFonts w:hint="eastAsia" w:ascii="仿宋" w:hAnsi="仿宋" w:eastAsia="仿宋" w:cs="仿宋"/>
          <w:color w:val="000000" w:themeColor="text1"/>
          <w:sz w:val="24"/>
          <w:szCs w:val="24"/>
          <w:highlight w:val="none"/>
          <w:lang w:val="en-US" w:eastAsia="zh-CN"/>
          <w14:textFill>
            <w14:solidFill>
              <w14:schemeClr w14:val="tx1"/>
            </w14:solidFill>
          </w14:textFill>
        </w:rPr>
        <w:t>0</w:t>
      </w:r>
      <w:r>
        <w:rPr>
          <w:rFonts w:hint="eastAsia" w:ascii="仿宋" w:hAnsi="仿宋" w:eastAsia="仿宋" w:cs="仿宋"/>
          <w:color w:val="000000" w:themeColor="text1"/>
          <w:sz w:val="24"/>
          <w:szCs w:val="24"/>
          <w:highlight w:val="none"/>
          <w14:textFill>
            <w14:solidFill>
              <w14:schemeClr w14:val="tx1"/>
            </w14:solidFill>
          </w14:textFill>
        </w:rPr>
        <w:t>．历史记录≥1000条功能</w:t>
      </w:r>
      <w:r>
        <w:rPr>
          <w:rFonts w:hint="eastAsia" w:ascii="仿宋" w:hAnsi="仿宋" w:eastAsia="仿宋" w:cs="仿宋"/>
          <w:color w:val="000000" w:themeColor="text1"/>
          <w:sz w:val="24"/>
          <w:szCs w:val="24"/>
          <w:highlight w:val="none"/>
          <w:lang w:eastAsia="zh-CN"/>
          <w14:textFill>
            <w14:solidFill>
              <w14:schemeClr w14:val="tx1"/>
            </w14:solidFill>
          </w14:textFill>
        </w:rPr>
        <w:t>（提供证明材料），</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记录取气操作的时间和次数。</w:t>
      </w:r>
    </w:p>
    <w:p w14:paraId="73F0268F">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11.</w:t>
      </w:r>
      <w:r>
        <w:rPr>
          <w:rFonts w:hint="eastAsia" w:ascii="仿宋" w:hAnsi="仿宋" w:eastAsia="仿宋" w:cs="仿宋"/>
          <w:color w:val="000000" w:themeColor="text1"/>
          <w:sz w:val="24"/>
          <w:szCs w:val="24"/>
          <w:highlight w:val="none"/>
          <w:lang w:eastAsia="zh-CN"/>
          <w14:textFill>
            <w14:solidFill>
              <w14:schemeClr w14:val="tx1"/>
            </w14:solidFill>
          </w14:textFill>
        </w:rPr>
        <w:t>臭氧发生器采用了</w:t>
      </w:r>
      <w:r>
        <w:rPr>
          <w:rFonts w:hint="eastAsia" w:ascii="仿宋" w:hAnsi="仿宋" w:eastAsia="仿宋" w:cs="仿宋"/>
          <w:color w:val="000000" w:themeColor="text1"/>
          <w:sz w:val="24"/>
          <w:szCs w:val="24"/>
          <w:highlight w:val="none"/>
          <w:lang w:val="en-US" w:eastAsia="zh-CN"/>
          <w14:textFill>
            <w14:solidFill>
              <w14:schemeClr w14:val="tx1"/>
            </w14:solidFill>
          </w14:textFill>
        </w:rPr>
        <w:t>钛</w:t>
      </w:r>
      <w:r>
        <w:rPr>
          <w:rFonts w:hint="eastAsia" w:ascii="仿宋" w:hAnsi="仿宋" w:eastAsia="仿宋" w:cs="仿宋"/>
          <w:color w:val="000000" w:themeColor="text1"/>
          <w:sz w:val="24"/>
          <w:szCs w:val="24"/>
          <w:highlight w:val="none"/>
          <w:lang w:eastAsia="zh-CN"/>
          <w14:textFill>
            <w14:solidFill>
              <w14:schemeClr w14:val="tx1"/>
            </w14:solidFill>
          </w14:textFill>
        </w:rPr>
        <w:t>合金基板和陶瓷平板沿面放电技术。</w:t>
      </w:r>
    </w:p>
    <w:p w14:paraId="41EE7277">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12.</w:t>
      </w:r>
      <w:r>
        <w:rPr>
          <w:rFonts w:hint="eastAsia" w:ascii="仿宋" w:hAnsi="仿宋" w:eastAsia="仿宋" w:cs="仿宋"/>
          <w:color w:val="000000" w:themeColor="text1"/>
          <w:sz w:val="24"/>
          <w:szCs w:val="24"/>
          <w:highlight w:val="none"/>
          <w:lang w:eastAsia="zh-CN"/>
          <w14:textFill>
            <w14:solidFill>
              <w14:schemeClr w14:val="tx1"/>
            </w14:solidFill>
          </w14:textFill>
        </w:rPr>
        <w:t>具备浓度值的压力、温度参数补偿功能，确保了浓度的准确性；高精度紫外光臭氧浓度传感器，浓度值精确稳定。</w:t>
      </w:r>
    </w:p>
    <w:p w14:paraId="371FA87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13.</w:t>
      </w:r>
      <w:r>
        <w:rPr>
          <w:rFonts w:hint="eastAsia" w:ascii="仿宋" w:hAnsi="仿宋" w:eastAsia="仿宋" w:cs="仿宋"/>
          <w:color w:val="000000" w:themeColor="text1"/>
          <w:sz w:val="24"/>
          <w:szCs w:val="24"/>
          <w:highlight w:val="none"/>
          <w:lang w:eastAsia="zh-CN"/>
          <w14:textFill>
            <w14:solidFill>
              <w14:schemeClr w14:val="tx1"/>
            </w14:solidFill>
          </w14:textFill>
        </w:rPr>
        <w:t>浓度自动校准：待机时按照一定时间间隔自动进行浓度校准，保证浓度实时准确性。</w:t>
      </w:r>
    </w:p>
    <w:p w14:paraId="2D0363D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14.</w:t>
      </w:r>
      <w:r>
        <w:rPr>
          <w:rFonts w:hint="eastAsia" w:ascii="仿宋" w:hAnsi="仿宋" w:eastAsia="仿宋" w:cs="仿宋"/>
          <w:color w:val="000000" w:themeColor="text1"/>
          <w:sz w:val="24"/>
          <w:szCs w:val="24"/>
          <w:highlight w:val="none"/>
          <w:lang w:eastAsia="zh-CN"/>
          <w14:textFill>
            <w14:solidFill>
              <w14:schemeClr w14:val="tx1"/>
            </w14:solidFill>
          </w14:textFill>
        </w:rPr>
        <w:t>具备完善的报警系统，包括压力超限报警、温度超限报警、浓度传感器故障报警系统。</w:t>
      </w:r>
    </w:p>
    <w:p w14:paraId="05CA3FD8">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r>
        <w:rPr>
          <w:rFonts w:hint="eastAsia" w:ascii="仿宋" w:hAnsi="仿宋" w:eastAsia="仿宋" w:cs="仿宋"/>
          <w:color w:val="000000" w:themeColor="text1"/>
          <w:sz w:val="24"/>
          <w:szCs w:val="24"/>
          <w:highlight w:val="none"/>
          <w:lang w:eastAsia="zh-CN"/>
          <w14:textFill>
            <w14:solidFill>
              <w14:schemeClr w14:val="tx1"/>
            </w14:solidFill>
          </w14:textFill>
        </w:rPr>
        <w:t>具备开机密码保护系统。</w:t>
      </w:r>
    </w:p>
    <w:p w14:paraId="435B2E4E">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lang w:eastAsia="zh-CN"/>
          <w14:textFill>
            <w14:solidFill>
              <w14:schemeClr w14:val="tx1"/>
            </w14:solidFill>
          </w14:textFill>
        </w:rPr>
        <w:t>开、关机管道自动冲洗、消毒系统，确保产生臭氧的纯度。</w:t>
      </w:r>
    </w:p>
    <w:p w14:paraId="092F6D96">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17.</w:t>
      </w:r>
      <w:r>
        <w:rPr>
          <w:rFonts w:hint="eastAsia" w:ascii="仿宋" w:hAnsi="仿宋" w:eastAsia="仿宋" w:cs="仿宋"/>
          <w:color w:val="000000" w:themeColor="text1"/>
          <w:sz w:val="24"/>
          <w:szCs w:val="24"/>
          <w:highlight w:val="none"/>
          <w:lang w:eastAsia="zh-CN"/>
          <w14:textFill>
            <w14:solidFill>
              <w14:schemeClr w14:val="tx1"/>
            </w14:solidFill>
          </w14:textFill>
        </w:rPr>
        <w:t>自锁式取气： 用自锁式插头插入取气口，即可自动出气。</w:t>
      </w:r>
    </w:p>
    <w:p w14:paraId="22179C81">
      <w:pPr>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18.</w:t>
      </w:r>
      <w:r>
        <w:rPr>
          <w:rFonts w:hint="eastAsia" w:ascii="仿宋" w:hAnsi="仿宋" w:eastAsia="仿宋" w:cs="仿宋"/>
          <w:color w:val="000000" w:themeColor="text1"/>
          <w:sz w:val="24"/>
          <w:szCs w:val="24"/>
          <w:highlight w:val="none"/>
          <w:lang w:eastAsia="zh-CN"/>
          <w14:textFill>
            <w14:solidFill>
              <w14:schemeClr w14:val="tx1"/>
            </w14:solidFill>
          </w14:textFill>
        </w:rPr>
        <w:t>智能按压取气： 用注射器取气体时只需轻轻一按即可自动充气，无空气进入。</w:t>
      </w:r>
    </w:p>
    <w:p w14:paraId="12DF02F8">
      <w:pPr>
        <w:pageBreakBefore w:val="0"/>
        <w:tabs>
          <w:tab w:val="left" w:pos="2820"/>
        </w:tabs>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19.</w:t>
      </w:r>
      <w:r>
        <w:rPr>
          <w:rFonts w:hint="eastAsia" w:ascii="仿宋" w:hAnsi="仿宋" w:eastAsia="仿宋" w:cs="仿宋"/>
          <w:color w:val="000000" w:themeColor="text1"/>
          <w:sz w:val="24"/>
          <w:szCs w:val="24"/>
          <w:highlight w:val="none"/>
          <w:lang w:eastAsia="zh-CN"/>
          <w14:textFill>
            <w14:solidFill>
              <w14:schemeClr w14:val="tx1"/>
            </w14:solidFill>
          </w14:textFill>
        </w:rPr>
        <w:t>待机节气功能： 待机状态自动关闭进气阀。</w:t>
      </w:r>
    </w:p>
    <w:p w14:paraId="100FC915">
      <w:pPr>
        <w:keepNext w:val="0"/>
        <w:keepLines w:val="0"/>
        <w:pageBreakBefore w:val="0"/>
        <w:kinsoku/>
        <w:wordWrap/>
        <w:overflowPunct/>
        <w:topLinePunct w:val="0"/>
        <w:autoSpaceDE/>
        <w:autoSpaceDN/>
        <w:bidi w:val="0"/>
        <w:adjustRightInd/>
        <w:snapToGrid/>
        <w:spacing w:line="360" w:lineRule="auto"/>
        <w:ind w:left="0" w:leftChars="0" w:right="0" w:firstLine="480" w:firstLineChars="200"/>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20</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设计使用年限：</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10年（提供证明材料）</w:t>
      </w:r>
    </w:p>
    <w:p w14:paraId="621CC5E5">
      <w:pPr>
        <w:pStyle w:val="3"/>
        <w:pageBreakBefore w:val="0"/>
        <w:kinsoku/>
        <w:wordWrap/>
        <w:overflowPunct/>
        <w:topLinePunct w:val="0"/>
        <w:bidi w:val="0"/>
        <w:spacing w:line="560" w:lineRule="exact"/>
        <w:ind w:left="0" w:leftChars="0"/>
        <w:jc w:val="left"/>
        <w:rPr>
          <w:rFonts w:hint="eastAsia" w:ascii="方正仿宋_GB2312" w:hAnsi="方正仿宋_GB2312" w:eastAsia="方正仿宋_GB2312" w:cs="方正仿宋_GB2312"/>
          <w:color w:val="000000" w:themeColor="text1"/>
          <w14:textFill>
            <w14:solidFill>
              <w14:schemeClr w14:val="tx1"/>
            </w14:solidFill>
          </w14:textFill>
        </w:rPr>
      </w:pPr>
      <w:bookmarkStart w:id="330" w:name="_Toc24600"/>
      <w:r>
        <w:rPr>
          <w:rFonts w:hint="eastAsia" w:ascii="方正仿宋_GB2312" w:hAnsi="方正仿宋_GB2312" w:eastAsia="方正仿宋_GB2312" w:cs="方正仿宋_GB2312"/>
          <w:color w:val="000000" w:themeColor="text1"/>
          <w14:textFill>
            <w14:solidFill>
              <w14:schemeClr w14:val="tx1"/>
            </w14:solidFill>
          </w14:textFill>
        </w:rPr>
        <w:t>二、</w:t>
      </w:r>
      <w:r>
        <w:rPr>
          <w:rFonts w:hint="eastAsia" w:ascii="方正仿宋_GB2312" w:hAnsi="方正仿宋_GB2312" w:eastAsia="方正仿宋_GB2312" w:cs="方正仿宋_GB2312"/>
          <w:color w:val="000000" w:themeColor="text1"/>
          <w:lang w:val="en-US" w:eastAsia="zh-CN"/>
          <w14:textFill>
            <w14:solidFill>
              <w14:schemeClr w14:val="tx1"/>
            </w14:solidFill>
          </w14:textFill>
        </w:rPr>
        <w:t>商务</w:t>
      </w:r>
      <w:r>
        <w:rPr>
          <w:rFonts w:hint="eastAsia" w:ascii="方正仿宋_GB2312" w:hAnsi="方正仿宋_GB2312" w:eastAsia="方正仿宋_GB2312" w:cs="方正仿宋_GB2312"/>
          <w:color w:val="000000" w:themeColor="text1"/>
          <w14:textFill>
            <w14:solidFill>
              <w14:schemeClr w14:val="tx1"/>
            </w14:solidFill>
          </w14:textFill>
        </w:rPr>
        <w:t>要求</w:t>
      </w:r>
      <w:bookmarkEnd w:id="327"/>
      <w:bookmarkEnd w:id="330"/>
    </w:p>
    <w:tbl>
      <w:tblPr>
        <w:tblStyle w:val="18"/>
        <w:tblW w:w="10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70"/>
        <w:gridCol w:w="9025"/>
      </w:tblGrid>
      <w:tr w14:paraId="69636D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6AAA149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质保期</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346E8DE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质保</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lang w:val="en-US" w:eastAsia="zh-CN"/>
                <w14:textFill>
                  <w14:solidFill>
                    <w14:schemeClr w14:val="tx1"/>
                  </w14:solidFill>
                </w14:textFill>
              </w:rPr>
              <w:t>5</w:t>
            </w:r>
            <w:r>
              <w:rPr>
                <w:rFonts w:hint="eastAsia" w:ascii="仿宋" w:hAnsi="仿宋" w:eastAsia="仿宋" w:cs="仿宋"/>
                <w:b w:val="0"/>
                <w:bCs w:val="0"/>
                <w:color w:val="000000" w:themeColor="text1"/>
                <w:sz w:val="24"/>
                <w:szCs w:val="24"/>
                <w:lang w:eastAsia="zh-CN"/>
                <w14:textFill>
                  <w14:solidFill>
                    <w14:schemeClr w14:val="tx1"/>
                  </w14:solidFill>
                </w14:textFill>
              </w:rPr>
              <w:t>年，</w:t>
            </w:r>
            <w:r>
              <w:rPr>
                <w:rFonts w:hint="eastAsia" w:ascii="仿宋" w:hAnsi="仿宋" w:eastAsia="仿宋" w:cs="仿宋"/>
                <w:b w:val="0"/>
                <w:bCs w:val="0"/>
                <w:color w:val="000000" w:themeColor="text1"/>
                <w:sz w:val="24"/>
                <w:szCs w:val="24"/>
                <w:lang w:val="en-US" w:eastAsia="zh-CN"/>
                <w14:textFill>
                  <w14:solidFill>
                    <w14:schemeClr w14:val="tx1"/>
                  </w14:solidFill>
                </w14:textFill>
              </w:rPr>
              <w:t>质保</w:t>
            </w:r>
            <w:r>
              <w:rPr>
                <w:rFonts w:hint="eastAsia" w:ascii="仿宋" w:hAnsi="仿宋" w:eastAsia="仿宋" w:cs="仿宋"/>
                <w:b w:val="0"/>
                <w:bCs w:val="0"/>
                <w:color w:val="000000" w:themeColor="text1"/>
                <w:sz w:val="24"/>
                <w:szCs w:val="24"/>
                <w:lang w:eastAsia="zh-CN"/>
                <w14:textFill>
                  <w14:solidFill>
                    <w14:schemeClr w14:val="tx1"/>
                  </w14:solidFill>
                </w14:textFill>
              </w:rPr>
              <w:t>期内免费保养、培训、维护、软件免费升级。</w:t>
            </w:r>
          </w:p>
        </w:tc>
      </w:tr>
      <w:tr w14:paraId="30D62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1F4D070B">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微软雅黑" w:hAnsi="微软雅黑" w:eastAsia="微软雅黑" w:cs="微软雅黑"/>
                <w:b w:val="0"/>
                <w:bCs w:val="0"/>
                <w:color w:val="000000" w:themeColor="text1"/>
                <w:sz w:val="24"/>
                <w:szCs w:val="24"/>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交货期</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37281A82">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自合同签订之日起30日历天内完成供货、安装、调试。（注：此为最低要求，投标人可根据自身情况缩短交货期）。</w:t>
            </w:r>
          </w:p>
        </w:tc>
      </w:tr>
      <w:tr w14:paraId="0D86BB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51F41DE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设备巡检</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079D7C0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质保期内3次/年</w:t>
            </w:r>
            <w:r>
              <w:rPr>
                <w:rFonts w:hint="eastAsia" w:ascii="仿宋" w:hAnsi="仿宋" w:eastAsia="仿宋" w:cs="仿宋"/>
                <w:b w:val="0"/>
                <w:bCs w:val="0"/>
                <w:color w:val="000000" w:themeColor="text1"/>
                <w:sz w:val="24"/>
                <w:szCs w:val="24"/>
                <w:lang w:eastAsia="zh-CN"/>
                <w14:textFill>
                  <w14:solidFill>
                    <w14:schemeClr w14:val="tx1"/>
                  </w14:solidFill>
                </w14:textFill>
              </w:rPr>
              <w:t>。</w:t>
            </w:r>
          </w:p>
        </w:tc>
      </w:tr>
      <w:tr w14:paraId="6C7F56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14A091A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交货地点</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02AC032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采购人指定地点。</w:t>
            </w:r>
          </w:p>
        </w:tc>
      </w:tr>
      <w:tr w14:paraId="1DCF8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6E439FE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微软雅黑" w:hAnsi="微软雅黑" w:eastAsia="微软雅黑" w:cs="微软雅黑"/>
                <w:b w:val="0"/>
                <w:bCs w:val="0"/>
                <w:color w:val="000000" w:themeColor="text1"/>
                <w:sz w:val="24"/>
                <w:szCs w:val="24"/>
                <w14:textFill>
                  <w14:solidFill>
                    <w14:schemeClr w14:val="tx1"/>
                  </w14:solidFill>
                </w14:textFill>
              </w:rPr>
            </w:pPr>
            <w:r>
              <w:rPr>
                <w:rFonts w:hint="default" w:ascii="仿宋" w:hAnsi="仿宋" w:eastAsia="仿宋" w:cs="仿宋"/>
                <w:color w:val="000000" w:themeColor="text1"/>
                <w:kern w:val="2"/>
                <w:sz w:val="24"/>
                <w:szCs w:val="24"/>
                <w:lang w:val="en-US" w:eastAsia="zh-CN" w:bidi="ar-SA"/>
                <w14:textFill>
                  <w14:solidFill>
                    <w14:schemeClr w14:val="tx1"/>
                  </w14:solidFill>
                </w14:textFill>
              </w:rPr>
              <w:t>交货方式</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3AB75B68">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default" w:ascii="仿宋" w:hAnsi="仿宋" w:eastAsia="仿宋" w:cs="仿宋"/>
                <w:color w:val="000000" w:themeColor="text1"/>
                <w:kern w:val="2"/>
                <w:sz w:val="24"/>
                <w:szCs w:val="24"/>
                <w:lang w:val="en-US" w:eastAsia="zh-CN" w:bidi="ar-SA"/>
                <w14:textFill>
                  <w14:solidFill>
                    <w14:schemeClr w14:val="tx1"/>
                  </w14:solidFill>
                </w14:textFill>
              </w:rPr>
              <w:t>现场安装调试。</w:t>
            </w:r>
          </w:p>
        </w:tc>
      </w:tr>
      <w:tr w14:paraId="333D1F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4C84DB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售后服务要求</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0CAE52F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2小时内响应，4小时到达现场维修。48 小时内无法维修的，提供备用机。</w:t>
            </w:r>
          </w:p>
        </w:tc>
      </w:tr>
      <w:tr w14:paraId="50F4C5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62F55D2C">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微软雅黑" w:hAnsi="微软雅黑" w:eastAsia="微软雅黑" w:cs="微软雅黑"/>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技术及维修服务</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3B17315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应配置多名工程技术人员，提供开箱验货、安装、调试或维修等服务。</w:t>
            </w:r>
          </w:p>
        </w:tc>
      </w:tr>
      <w:tr w14:paraId="6F9E55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4C47E11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培训</w:t>
            </w:r>
            <w:r>
              <w:rPr>
                <w:rFonts w:hint="eastAsia" w:ascii="仿宋" w:hAnsi="仿宋" w:eastAsia="仿宋" w:cs="仿宋"/>
                <w:b w:val="0"/>
                <w:bCs w:val="0"/>
                <w:color w:val="000000" w:themeColor="text1"/>
                <w:sz w:val="24"/>
                <w:szCs w:val="24"/>
                <w:lang w:val="en-US" w:eastAsia="zh-CN"/>
                <w14:textFill>
                  <w14:solidFill>
                    <w14:schemeClr w14:val="tx1"/>
                  </w14:solidFill>
                </w14:textFill>
              </w:rPr>
              <w:t>服务</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20154A6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1.提供仪器操作手册和维修手册。</w:t>
            </w:r>
          </w:p>
          <w:p w14:paraId="16B1854A">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2.提供操作和维修培训（合同签订时同步进行）。</w:t>
            </w:r>
          </w:p>
          <w:p w14:paraId="0BE5042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3.根据科室实际需求安排，不少于</w:t>
            </w:r>
            <w:r>
              <w:rPr>
                <w:rFonts w:hint="eastAsia" w:ascii="仿宋" w:hAnsi="仿宋" w:eastAsia="仿宋" w:cs="仿宋"/>
                <w:b w:val="0"/>
                <w:bCs w:val="0"/>
                <w:color w:val="000000" w:themeColor="text1"/>
                <w:sz w:val="24"/>
                <w:szCs w:val="24"/>
                <w:lang w:val="en-US" w:eastAsia="zh-CN"/>
                <w14:textFill>
                  <w14:solidFill>
                    <w14:schemeClr w14:val="tx1"/>
                  </w14:solidFill>
                </w14:textFill>
              </w:rPr>
              <w:t>3</w:t>
            </w:r>
            <w:r>
              <w:rPr>
                <w:rFonts w:hint="eastAsia" w:ascii="仿宋" w:hAnsi="仿宋" w:eastAsia="仿宋" w:cs="仿宋"/>
                <w:b w:val="0"/>
                <w:bCs w:val="0"/>
                <w:color w:val="000000" w:themeColor="text1"/>
                <w:sz w:val="24"/>
                <w:szCs w:val="24"/>
                <w14:textFill>
                  <w14:solidFill>
                    <w14:schemeClr w14:val="tx1"/>
                  </w14:solidFill>
                </w14:textFill>
              </w:rPr>
              <w:t>天</w:t>
            </w:r>
            <w:r>
              <w:rPr>
                <w:rFonts w:hint="eastAsia" w:ascii="仿宋" w:hAnsi="仿宋" w:eastAsia="仿宋" w:cs="仿宋"/>
                <w:b w:val="0"/>
                <w:bCs w:val="0"/>
                <w:color w:val="000000" w:themeColor="text1"/>
                <w:sz w:val="24"/>
                <w:szCs w:val="24"/>
                <w:lang w:eastAsia="zh-CN"/>
                <w14:textFill>
                  <w14:solidFill>
                    <w14:schemeClr w14:val="tx1"/>
                  </w14:solidFill>
                </w14:textFill>
              </w:rPr>
              <w:t>。</w:t>
            </w:r>
          </w:p>
          <w:p w14:paraId="05D11374">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4.</w:t>
            </w:r>
            <w:r>
              <w:rPr>
                <w:rFonts w:hint="eastAsia" w:ascii="仿宋" w:hAnsi="仿宋" w:eastAsia="仿宋" w:cs="仿宋"/>
                <w:b w:val="0"/>
                <w:bCs w:val="0"/>
                <w:color w:val="000000" w:themeColor="text1"/>
                <w:sz w:val="24"/>
                <w:szCs w:val="24"/>
                <w14:textFill>
                  <w14:solidFill>
                    <w14:schemeClr w14:val="tx1"/>
                  </w14:solidFill>
                </w14:textFill>
              </w:rPr>
              <w:t>应配置专业技术人员提供现场技术培训，保证使用人员正常操作设备的各种功能</w:t>
            </w:r>
            <w:r>
              <w:rPr>
                <w:rFonts w:hint="eastAsia" w:ascii="仿宋" w:hAnsi="仿宋" w:eastAsia="仿宋" w:cs="仿宋"/>
                <w:b w:val="0"/>
                <w:bCs w:val="0"/>
                <w:color w:val="000000" w:themeColor="text1"/>
                <w:sz w:val="24"/>
                <w:szCs w:val="24"/>
                <w:lang w:eastAsia="zh-CN"/>
                <w14:textFill>
                  <w14:solidFill>
                    <w14:schemeClr w14:val="tx1"/>
                  </w14:solidFill>
                </w14:textFill>
              </w:rPr>
              <w:t>。</w:t>
            </w:r>
          </w:p>
        </w:tc>
      </w:tr>
      <w:tr w14:paraId="6B558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9"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4349F02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付款条件</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0648782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合同签订后30个日历天内完成供货及安装调试运行，甲方支付合同总价的30%，设备安装正常运行一个月组织验收，验收合格后，乙方开具合同总价的增值税普通发票提供给甲方，发票以甲方名称为抬头，结算方式为银行转账，甲方在验收合格后60日历天内向乙方支付合同总价的60%。验收合格期满12个月后设备正常运行无质量问题，由乙方提出申请后支付合同总价的10%</w:t>
            </w:r>
            <w:r>
              <w:rPr>
                <w:rFonts w:hint="eastAsia" w:ascii="仿宋" w:hAnsi="仿宋" w:eastAsia="仿宋" w:cs="仿宋"/>
                <w:b w:val="0"/>
                <w:bCs w:val="0"/>
                <w:color w:val="000000" w:themeColor="text1"/>
                <w:sz w:val="24"/>
                <w:szCs w:val="24"/>
                <w14:textFill>
                  <w14:solidFill>
                    <w14:schemeClr w14:val="tx1"/>
                  </w14:solidFill>
                </w14:textFill>
              </w:rPr>
              <w:t>。</w:t>
            </w:r>
          </w:p>
        </w:tc>
      </w:tr>
      <w:tr w14:paraId="5C3A1D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5B03166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备品备件及耗材等要求</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3B283B1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在备件停止生产的情况下，</w:t>
            </w:r>
            <w:r>
              <w:rPr>
                <w:rFonts w:hint="eastAsia" w:ascii="仿宋" w:hAnsi="仿宋" w:eastAsia="仿宋" w:cs="仿宋"/>
                <w:b w:val="0"/>
                <w:bCs w:val="0"/>
                <w:color w:val="000000" w:themeColor="text1"/>
                <w:sz w:val="24"/>
                <w:szCs w:val="24"/>
                <w:lang w:val="en-US" w:eastAsia="zh-CN"/>
                <w14:textFill>
                  <w14:solidFill>
                    <w14:schemeClr w14:val="tx1"/>
                  </w14:solidFill>
                </w14:textFill>
              </w:rPr>
              <w:t>中标方</w:t>
            </w:r>
            <w:r>
              <w:rPr>
                <w:rFonts w:hint="eastAsia" w:ascii="仿宋" w:hAnsi="仿宋" w:eastAsia="仿宋" w:cs="仿宋"/>
                <w:b w:val="0"/>
                <w:bCs w:val="0"/>
                <w:color w:val="000000" w:themeColor="text1"/>
                <w:sz w:val="24"/>
                <w:szCs w:val="24"/>
                <w14:textFill>
                  <w14:solidFill>
                    <w14:schemeClr w14:val="tx1"/>
                  </w14:solidFill>
                </w14:textFill>
              </w:rPr>
              <w:t>应事先将要停止生产的计划通知需方，以便需方有足够的时间采购所需的备件。</w:t>
            </w:r>
          </w:p>
        </w:tc>
      </w:tr>
      <w:tr w14:paraId="32D621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6D110C4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14:textFill>
                  <w14:solidFill>
                    <w14:schemeClr w14:val="tx1"/>
                  </w14:solidFill>
                </w14:textFill>
              </w:rPr>
              <w:t>▲</w:t>
            </w:r>
            <w:r>
              <w:rPr>
                <w:rFonts w:hint="eastAsia" w:ascii="仿宋" w:hAnsi="仿宋" w:eastAsia="仿宋" w:cs="仿宋"/>
                <w:b w:val="0"/>
                <w:bCs w:val="0"/>
                <w:color w:val="000000" w:themeColor="text1"/>
                <w:sz w:val="24"/>
                <w:szCs w:val="24"/>
                <w:lang w:val="en-US" w:eastAsia="zh-CN"/>
                <w14:textFill>
                  <w14:solidFill>
                    <w14:schemeClr w14:val="tx1"/>
                  </w14:solidFill>
                </w14:textFill>
              </w:rPr>
              <w:t>系统对接</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5920591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若设备首次使用需要接入医院信息管理系统（PACS/HIS/LIS等），需与医院在用的信息系统进行无缝对接，直至科室可以全部正常使用，如有对接所需费用及服务由卖方（中标人）承担。</w:t>
            </w:r>
            <w:r>
              <w:rPr>
                <w:rFonts w:hint="eastAsia" w:ascii="仿宋" w:hAnsi="仿宋" w:eastAsia="仿宋" w:cs="仿宋"/>
                <w:b/>
                <w:bCs/>
                <w:color w:val="000000" w:themeColor="text1"/>
                <w:sz w:val="24"/>
                <w:szCs w:val="24"/>
                <w:lang w:val="en-US" w:eastAsia="zh-CN"/>
                <w14:textFill>
                  <w14:solidFill>
                    <w14:schemeClr w14:val="tx1"/>
                  </w14:solidFill>
                </w14:textFill>
              </w:rPr>
              <w:t>（提供承诺函）</w:t>
            </w:r>
          </w:p>
        </w:tc>
      </w:tr>
      <w:tr w14:paraId="67C348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4AC563B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微软雅黑" w:hAnsi="微软雅黑" w:eastAsia="微软雅黑" w:cs="微软雅黑"/>
                <w:b w:val="0"/>
                <w:bCs w:val="0"/>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14:textFill>
                  <w14:solidFill>
                    <w14:schemeClr w14:val="tx1"/>
                  </w14:solidFill>
                </w14:textFill>
              </w:rPr>
              <w:t>▲</w:t>
            </w:r>
            <w:r>
              <w:rPr>
                <w:rFonts w:hint="eastAsia" w:ascii="仿宋" w:hAnsi="仿宋" w:eastAsia="仿宋" w:cs="仿宋"/>
                <w:b w:val="0"/>
                <w:bCs w:val="0"/>
                <w:color w:val="000000" w:themeColor="text1"/>
                <w:sz w:val="24"/>
                <w:szCs w:val="24"/>
                <w:lang w:val="en-US" w:eastAsia="zh-CN"/>
                <w14:textFill>
                  <w14:solidFill>
                    <w14:schemeClr w14:val="tx1"/>
                  </w14:solidFill>
                </w14:textFill>
              </w:rPr>
              <w:t>其他要求</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2A9090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1.</w:t>
            </w:r>
            <w:r>
              <w:rPr>
                <w:rFonts w:hint="eastAsia" w:ascii="仿宋" w:hAnsi="仿宋" w:eastAsia="仿宋" w:cs="仿宋"/>
                <w:b w:val="0"/>
                <w:bCs w:val="0"/>
                <w:color w:val="000000" w:themeColor="text1"/>
                <w:sz w:val="24"/>
                <w:szCs w:val="24"/>
                <w14:textFill>
                  <w14:solidFill>
                    <w14:schemeClr w14:val="tx1"/>
                  </w14:solidFill>
                </w14:textFill>
              </w:rPr>
              <w:t>所投标的设备须确保可用于院方合法收费</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医保或自费)，若后期院方在使用中不能合法收费所造成的损失，将由供应商承担</w:t>
            </w:r>
            <w:r>
              <w:rPr>
                <w:rFonts w:hint="eastAsia" w:ascii="仿宋" w:hAnsi="仿宋" w:eastAsia="仿宋" w:cs="仿宋"/>
                <w:b/>
                <w:bCs/>
                <w:color w:val="000000" w:themeColor="text1"/>
                <w:sz w:val="24"/>
                <w:szCs w:val="24"/>
                <w:lang w:val="en-US" w:eastAsia="zh-CN"/>
                <w14:textFill>
                  <w14:solidFill>
                    <w14:schemeClr w14:val="tx1"/>
                  </w14:solidFill>
                </w14:textFill>
              </w:rPr>
              <w:t>（提供承诺函）</w:t>
            </w:r>
            <w:r>
              <w:rPr>
                <w:rFonts w:hint="eastAsia" w:ascii="仿宋" w:hAnsi="仿宋" w:eastAsia="仿宋" w:cs="仿宋"/>
                <w:b w:val="0"/>
                <w:bCs w:val="0"/>
                <w:color w:val="000000" w:themeColor="text1"/>
                <w:sz w:val="24"/>
                <w:szCs w:val="24"/>
                <w14:textFill>
                  <w14:solidFill>
                    <w14:schemeClr w14:val="tx1"/>
                  </w14:solidFill>
                </w14:textFill>
              </w:rPr>
              <w:t>。</w:t>
            </w:r>
          </w:p>
          <w:p w14:paraId="41B4F1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jc w:val="left"/>
              <w:textAlignment w:val="auto"/>
              <w:rPr>
                <w:rFonts w:hint="default"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2.</w:t>
            </w:r>
            <w:r>
              <w:rPr>
                <w:rFonts w:hint="eastAsia" w:ascii="仿宋" w:hAnsi="仿宋" w:eastAsia="仿宋" w:cs="仿宋"/>
                <w:b w:val="0"/>
                <w:bCs w:val="0"/>
                <w:color w:val="000000" w:themeColor="text1"/>
                <w:sz w:val="24"/>
                <w:szCs w:val="24"/>
                <w14:textFill>
                  <w14:solidFill>
                    <w14:schemeClr w14:val="tx1"/>
                  </w14:solidFill>
                </w14:textFill>
              </w:rPr>
              <w:t>必须为全新的产品，产品在交货时与生产日期的间隔不超过一年</w:t>
            </w:r>
            <w:r>
              <w:rPr>
                <w:rFonts w:hint="eastAsia" w:ascii="仿宋" w:hAnsi="仿宋" w:eastAsia="仿宋" w:cs="仿宋"/>
                <w:b/>
                <w:bCs/>
                <w:color w:val="000000" w:themeColor="text1"/>
                <w:sz w:val="24"/>
                <w:szCs w:val="24"/>
                <w:lang w:val="en-US" w:eastAsia="zh-CN"/>
                <w14:textFill>
                  <w14:solidFill>
                    <w14:schemeClr w14:val="tx1"/>
                  </w14:solidFill>
                </w14:textFill>
              </w:rPr>
              <w:t>（提供承诺函）</w:t>
            </w:r>
            <w:r>
              <w:rPr>
                <w:rFonts w:hint="eastAsia" w:ascii="仿宋" w:hAnsi="仿宋" w:eastAsia="仿宋" w:cs="仿宋"/>
                <w:b w:val="0"/>
                <w:bCs w:val="0"/>
                <w:color w:val="000000" w:themeColor="text1"/>
                <w:sz w:val="24"/>
                <w:szCs w:val="24"/>
                <w14:textFill>
                  <w14:solidFill>
                    <w14:schemeClr w14:val="tx1"/>
                  </w14:solidFill>
                </w14:textFill>
              </w:rPr>
              <w:t>。</w:t>
            </w:r>
          </w:p>
        </w:tc>
      </w:tr>
      <w:tr w14:paraId="1C6FFA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970" w:type="dxa"/>
            <w:tcBorders>
              <w:top w:val="single" w:color="auto" w:sz="4" w:space="0"/>
              <w:left w:val="single" w:color="auto" w:sz="4" w:space="0"/>
              <w:bottom w:val="single" w:color="auto" w:sz="4" w:space="0"/>
              <w:right w:val="single" w:color="auto" w:sz="4" w:space="0"/>
            </w:tcBorders>
            <w:noWrap w:val="0"/>
            <w:vAlign w:val="center"/>
          </w:tcPr>
          <w:p w14:paraId="4C1DB0F0">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验收要求、标准</w:t>
            </w:r>
          </w:p>
        </w:tc>
        <w:tc>
          <w:tcPr>
            <w:tcW w:w="9025" w:type="dxa"/>
            <w:tcBorders>
              <w:top w:val="single" w:color="auto" w:sz="4" w:space="0"/>
              <w:left w:val="single" w:color="auto" w:sz="4" w:space="0"/>
              <w:bottom w:val="single" w:color="auto" w:sz="4" w:space="0"/>
              <w:right w:val="single" w:color="auto" w:sz="4" w:space="0"/>
            </w:tcBorders>
            <w:noWrap w:val="0"/>
            <w:vAlign w:val="center"/>
          </w:tcPr>
          <w:p w14:paraId="44AC54B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1.验收以</w:t>
            </w:r>
            <w:r>
              <w:rPr>
                <w:rFonts w:hint="eastAsia" w:ascii="仿宋" w:hAnsi="仿宋" w:eastAsia="仿宋" w:cs="仿宋"/>
                <w:b w:val="0"/>
                <w:bCs w:val="0"/>
                <w:color w:val="000000" w:themeColor="text1"/>
                <w:sz w:val="24"/>
                <w:szCs w:val="24"/>
                <w:lang w:val="en-US" w:eastAsia="zh-CN"/>
                <w14:textFill>
                  <w14:solidFill>
                    <w14:schemeClr w14:val="tx1"/>
                  </w14:solidFill>
                </w14:textFill>
              </w:rPr>
              <w:t>招标</w:t>
            </w:r>
            <w:r>
              <w:rPr>
                <w:rFonts w:hint="eastAsia" w:ascii="仿宋" w:hAnsi="仿宋" w:eastAsia="仿宋" w:cs="仿宋"/>
                <w:b w:val="0"/>
                <w:bCs w:val="0"/>
                <w:color w:val="000000" w:themeColor="text1"/>
                <w:sz w:val="24"/>
                <w:szCs w:val="24"/>
                <w14:textFill>
                  <w14:solidFill>
                    <w14:schemeClr w14:val="tx1"/>
                  </w14:solidFill>
                </w14:textFill>
              </w:rPr>
              <w:t>文件和技术文件、投标文件、合同及安装技术要求为依据</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符合国家有关技术规范和技术标准。</w:t>
            </w:r>
          </w:p>
          <w:p w14:paraId="39985F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2.验收标准：</w:t>
            </w:r>
          </w:p>
          <w:p w14:paraId="57356B81">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2.1</w:t>
            </w:r>
            <w:r>
              <w:rPr>
                <w:rFonts w:hint="eastAsia" w:ascii="仿宋" w:hAnsi="仿宋" w:eastAsia="仿宋" w:cs="仿宋"/>
                <w:b w:val="0"/>
                <w:bCs w:val="0"/>
                <w:color w:val="000000" w:themeColor="text1"/>
                <w:sz w:val="24"/>
                <w:szCs w:val="24"/>
                <w14:textFill>
                  <w14:solidFill>
                    <w14:schemeClr w14:val="tx1"/>
                  </w14:solidFill>
                </w14:textFill>
              </w:rPr>
              <w:t>验收必须符合国家、地方有关规范、标准要求。</w:t>
            </w:r>
          </w:p>
          <w:p w14:paraId="37AA8F16">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2.2符合验收条件的，由采购人组织有关部门按照国家、地方有关规范、标准及设计要求进行验收。验收后中标投标人应按照验收中提出的意见整改。</w:t>
            </w:r>
          </w:p>
          <w:p w14:paraId="79C62539">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2.3整改完毕且复验合格后将本项目货物交给采购人使用，完成日期以通过复验日期为准。</w:t>
            </w:r>
          </w:p>
        </w:tc>
      </w:tr>
    </w:tbl>
    <w:p w14:paraId="3CC5B882">
      <w:pPr>
        <w:pageBreakBefore w:val="0"/>
        <w:kinsoku/>
        <w:wordWrap/>
        <w:overflowPunct/>
        <w:topLinePunct w:val="0"/>
        <w:bidi w:val="0"/>
        <w:spacing w:line="560" w:lineRule="exact"/>
        <w:ind w:left="0" w:leftChars="0" w:firstLine="480" w:firstLineChars="200"/>
        <w:jc w:val="left"/>
        <w:rPr>
          <w:rFonts w:hint="eastAsia" w:ascii="方正仿宋_GB2312" w:hAnsi="方正仿宋_GB2312" w:eastAsia="方正仿宋_GB2312" w:cs="方正仿宋_GB2312"/>
          <w:b/>
          <w:bCs/>
          <w:color w:val="000000" w:themeColor="text1"/>
          <w:sz w:val="24"/>
          <w14:textFill>
            <w14:solidFill>
              <w14:schemeClr w14:val="tx1"/>
            </w14:solidFill>
          </w14:textFill>
        </w:rPr>
      </w:pPr>
      <w:r>
        <w:rPr>
          <w:rFonts w:hint="eastAsia" w:ascii="方正仿宋_GB2312" w:hAnsi="方正仿宋_GB2312" w:eastAsia="方正仿宋_GB2312" w:cs="方正仿宋_GB2312"/>
          <w:bCs/>
          <w:color w:val="000000" w:themeColor="text1"/>
          <w:sz w:val="24"/>
          <w14:textFill>
            <w14:solidFill>
              <w14:schemeClr w14:val="tx1"/>
            </w14:solidFill>
          </w14:textFill>
        </w:rPr>
        <w:br w:type="page"/>
      </w:r>
    </w:p>
    <w:bookmarkEnd w:id="70"/>
    <w:bookmarkEnd w:id="321"/>
    <w:bookmarkEnd w:id="322"/>
    <w:p w14:paraId="3D149A36">
      <w:pPr>
        <w:pStyle w:val="2"/>
        <w:pageBreakBefore w:val="0"/>
        <w:kinsoku/>
        <w:wordWrap/>
        <w:overflowPunct/>
        <w:topLinePunct w:val="0"/>
        <w:bidi w:val="0"/>
        <w:spacing w:before="0" w:after="0" w:line="560" w:lineRule="exact"/>
        <w:ind w:left="0" w:leftChars="0"/>
        <w:rPr>
          <w:rFonts w:hint="default"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pPr>
      <w:bookmarkStart w:id="331" w:name="_Toc502065604"/>
      <w:bookmarkStart w:id="332" w:name="_Toc502065690"/>
      <w:bookmarkStart w:id="333" w:name="_Toc32613"/>
      <w:bookmarkStart w:id="334" w:name="_Toc469306015"/>
      <w:bookmarkStart w:id="335" w:name="_Toc472085685"/>
      <w:bookmarkStart w:id="336" w:name="_Toc24726"/>
      <w:bookmarkStart w:id="337" w:name="_Toc432514226"/>
      <w:bookmarkStart w:id="338" w:name="_Toc235935141"/>
      <w:bookmarkStart w:id="339" w:name="_Toc294873728"/>
      <w:bookmarkStart w:id="340" w:name="_Toc431301650"/>
      <w:bookmarkStart w:id="341" w:name="_Toc432513097"/>
      <w:bookmarkStart w:id="342" w:name="_Toc78603130"/>
      <w:r>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t xml:space="preserve">第四章  </w:t>
      </w:r>
      <w:bookmarkEnd w:id="331"/>
      <w:bookmarkEnd w:id="332"/>
      <w:bookmarkEnd w:id="333"/>
      <w:bookmarkEnd w:id="334"/>
      <w:bookmarkEnd w:id="335"/>
      <w:r>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t>投标文件格式</w:t>
      </w:r>
      <w:bookmarkEnd w:id="336"/>
    </w:p>
    <w:bookmarkEnd w:id="337"/>
    <w:bookmarkEnd w:id="338"/>
    <w:bookmarkEnd w:id="339"/>
    <w:bookmarkEnd w:id="340"/>
    <w:bookmarkEnd w:id="341"/>
    <w:p w14:paraId="1463747D">
      <w:pPr>
        <w:pageBreakBefore w:val="0"/>
        <w:kinsoku/>
        <w:wordWrap/>
        <w:overflowPunct/>
        <w:topLinePunct w:val="0"/>
        <w:bidi w:val="0"/>
        <w:spacing w:line="560" w:lineRule="exact"/>
        <w:ind w:left="0" w:leftChars="0"/>
        <w:jc w:val="left"/>
        <w:rPr>
          <w:rFonts w:hint="eastAsia" w:ascii="方正仿宋_GB2312" w:hAnsi="方正仿宋_GB2312" w:eastAsia="方正仿宋_GB2312" w:cs="方正仿宋_GB2312"/>
          <w:b/>
          <w:bCs/>
          <w:color w:val="000000" w:themeColor="text1"/>
          <w:sz w:val="28"/>
          <w:szCs w:val="28"/>
          <w14:textFill>
            <w14:solidFill>
              <w14:schemeClr w14:val="tx1"/>
            </w14:solidFill>
          </w14:textFill>
        </w:rPr>
      </w:pPr>
    </w:p>
    <w:p w14:paraId="663EFB37">
      <w:pPr>
        <w:pageBreakBefore w:val="0"/>
        <w:kinsoku/>
        <w:wordWrap/>
        <w:overflowPunct/>
        <w:topLinePunct w:val="0"/>
        <w:bidi w:val="0"/>
        <w:spacing w:line="360" w:lineRule="auto"/>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r>
        <w:rPr>
          <w:rFonts w:hint="eastAsia" w:ascii="方正小标宋_GBK" w:hAnsi="方正小标宋_GBK" w:eastAsia="方正小标宋_GBK" w:cs="方正小标宋_GBK"/>
          <w:b/>
          <w:bCs/>
          <w:color w:val="000000" w:themeColor="text1"/>
          <w:sz w:val="44"/>
          <w:szCs w:val="44"/>
          <w:lang w:eastAsia="zh-CN"/>
          <w14:textFill>
            <w14:solidFill>
              <w14:schemeClr w14:val="tx1"/>
            </w14:solidFill>
          </w14:textFill>
        </w:rPr>
        <w:t>永仁县中医医院招银风湿免疫科医疗设备采购</w:t>
      </w:r>
    </w:p>
    <w:p w14:paraId="2F167F32">
      <w:pPr>
        <w:pageBreakBefore w:val="0"/>
        <w:kinsoku/>
        <w:wordWrap/>
        <w:overflowPunct/>
        <w:topLinePunct w:val="0"/>
        <w:bidi w:val="0"/>
        <w:spacing w:line="560" w:lineRule="exact"/>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p>
    <w:p w14:paraId="750F0E16">
      <w:pPr>
        <w:pageBreakBefore w:val="0"/>
        <w:kinsoku/>
        <w:wordWrap/>
        <w:overflowPunct/>
        <w:topLinePunct w:val="0"/>
        <w:bidi w:val="0"/>
        <w:spacing w:line="560" w:lineRule="exact"/>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p>
    <w:p w14:paraId="3020B8A2">
      <w:pPr>
        <w:pageBreakBefore w:val="0"/>
        <w:kinsoku/>
        <w:wordWrap/>
        <w:overflowPunct/>
        <w:topLinePunct w:val="0"/>
        <w:bidi w:val="0"/>
        <w:spacing w:line="560" w:lineRule="exact"/>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p>
    <w:p w14:paraId="7B3C78F1">
      <w:pPr>
        <w:pageBreakBefore w:val="0"/>
        <w:kinsoku/>
        <w:wordWrap/>
        <w:overflowPunct/>
        <w:topLinePunct w:val="0"/>
        <w:bidi w:val="0"/>
        <w:spacing w:line="560" w:lineRule="exact"/>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p>
    <w:p w14:paraId="49CCB472">
      <w:pPr>
        <w:pageBreakBefore w:val="0"/>
        <w:kinsoku/>
        <w:wordWrap/>
        <w:overflowPunct/>
        <w:topLinePunct w:val="0"/>
        <w:bidi w:val="0"/>
        <w:spacing w:line="560" w:lineRule="exact"/>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p>
    <w:p w14:paraId="78C2B1B2">
      <w:pPr>
        <w:pageBreakBefore w:val="0"/>
        <w:kinsoku/>
        <w:wordWrap/>
        <w:overflowPunct/>
        <w:topLinePunct w:val="0"/>
        <w:bidi w:val="0"/>
        <w:spacing w:line="360" w:lineRule="auto"/>
        <w:ind w:left="0" w:leftChars="0"/>
        <w:jc w:val="cente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pPr>
      <w:r>
        <w:rPr>
          <w:rFonts w:hint="eastAsia" w:ascii="方正小标宋_GBK" w:hAnsi="方正小标宋_GBK" w:eastAsia="方正小标宋_GBK" w:cs="方正小标宋_GBK"/>
          <w:b/>
          <w:bCs/>
          <w:color w:val="000000" w:themeColor="text1"/>
          <w:sz w:val="84"/>
          <w:szCs w:val="102"/>
          <w14:textFill>
            <w14:solidFill>
              <w14:schemeClr w14:val="tx1"/>
            </w14:solidFill>
          </w14:textFill>
        </w:rPr>
        <w:t>投 标 文 件</w:t>
      </w:r>
    </w:p>
    <w:p w14:paraId="24AA8F51">
      <w:pPr>
        <w:pageBreakBefore w:val="0"/>
        <w:kinsoku/>
        <w:wordWrap/>
        <w:overflowPunct/>
        <w:topLinePunct w:val="0"/>
        <w:bidi w:val="0"/>
        <w:spacing w:line="560" w:lineRule="exact"/>
        <w:jc w:val="center"/>
        <w:rPr>
          <w:rFonts w:hint="eastAsia" w:ascii="方正小标宋_GBK" w:hAnsi="方正小标宋_GBK" w:eastAsia="方正小标宋_GBK" w:cs="方正小标宋_GBK"/>
          <w:b/>
          <w:color w:val="000000" w:themeColor="text1"/>
          <w:sz w:val="24"/>
          <w:szCs w:val="24"/>
          <w:lang w:eastAsia="zh-CN"/>
          <w14:textFill>
            <w14:solidFill>
              <w14:schemeClr w14:val="tx1"/>
            </w14:solidFill>
          </w14:textFill>
        </w:rPr>
      </w:pPr>
      <w:r>
        <w:rPr>
          <w:rFonts w:hint="eastAsia" w:ascii="方正小标宋_GBK" w:hAnsi="方正小标宋_GBK" w:eastAsia="方正小标宋_GBK" w:cs="方正小标宋_GBK"/>
          <w:b/>
          <w:color w:val="000000" w:themeColor="text1"/>
          <w:sz w:val="24"/>
          <w:szCs w:val="24"/>
          <w14:textFill>
            <w14:solidFill>
              <w14:schemeClr w14:val="tx1"/>
            </w14:solidFill>
          </w14:textFill>
        </w:rPr>
        <w:t>项目编号：CXZC2026-G1-00272-YNDC-0003</w:t>
      </w:r>
    </w:p>
    <w:p w14:paraId="3E8EC0C7">
      <w:pPr>
        <w:pageBreakBefore w:val="0"/>
        <w:kinsoku/>
        <w:wordWrap/>
        <w:overflowPunct/>
        <w:topLinePunct w:val="0"/>
        <w:bidi w:val="0"/>
        <w:spacing w:line="560" w:lineRule="exact"/>
        <w:ind w:left="0" w:leftChars="0"/>
        <w:rPr>
          <w:rFonts w:hint="eastAsia" w:ascii="方正小标宋_GBK" w:hAnsi="方正小标宋_GBK" w:eastAsia="方正小标宋_GBK" w:cs="方正小标宋_GBK"/>
          <w:b/>
          <w:bCs/>
          <w:color w:val="000000" w:themeColor="text1"/>
          <w:sz w:val="20"/>
          <w:szCs w:val="22"/>
          <w14:textFill>
            <w14:solidFill>
              <w14:schemeClr w14:val="tx1"/>
            </w14:solidFill>
          </w14:textFill>
        </w:rPr>
      </w:pPr>
    </w:p>
    <w:p w14:paraId="5E6E1092">
      <w:pPr>
        <w:pStyle w:val="6"/>
        <w:pageBreakBefore w:val="0"/>
        <w:kinsoku/>
        <w:wordWrap/>
        <w:overflowPunct/>
        <w:topLinePunct w:val="0"/>
        <w:bidi w:val="0"/>
        <w:spacing w:line="560" w:lineRule="exact"/>
        <w:ind w:left="0" w:leftChars="0"/>
        <w:rPr>
          <w:rFonts w:hint="eastAsia" w:ascii="方正小标宋_GBK" w:hAnsi="方正小标宋_GBK" w:eastAsia="方正小标宋_GBK" w:cs="方正小标宋_GBK"/>
          <w:b/>
          <w:bCs/>
          <w:color w:val="000000" w:themeColor="text1"/>
          <w14:textFill>
            <w14:solidFill>
              <w14:schemeClr w14:val="tx1"/>
            </w14:solidFill>
          </w14:textFill>
        </w:rPr>
      </w:pPr>
    </w:p>
    <w:p w14:paraId="389CAF06">
      <w:pPr>
        <w:pStyle w:val="6"/>
        <w:pageBreakBefore w:val="0"/>
        <w:kinsoku/>
        <w:wordWrap/>
        <w:overflowPunct/>
        <w:topLinePunct w:val="0"/>
        <w:bidi w:val="0"/>
        <w:spacing w:line="560" w:lineRule="exact"/>
        <w:ind w:left="0" w:leftChars="0"/>
        <w:rPr>
          <w:rFonts w:hint="eastAsia" w:ascii="方正小标宋_GBK" w:hAnsi="方正小标宋_GBK" w:eastAsia="方正小标宋_GBK" w:cs="方正小标宋_GBK"/>
          <w:b/>
          <w:bCs/>
          <w:color w:val="000000" w:themeColor="text1"/>
          <w14:textFill>
            <w14:solidFill>
              <w14:schemeClr w14:val="tx1"/>
            </w14:solidFill>
          </w14:textFill>
        </w:rPr>
      </w:pPr>
    </w:p>
    <w:p w14:paraId="21E3D49E">
      <w:pPr>
        <w:pStyle w:val="6"/>
        <w:pageBreakBefore w:val="0"/>
        <w:kinsoku/>
        <w:wordWrap/>
        <w:overflowPunct/>
        <w:topLinePunct w:val="0"/>
        <w:bidi w:val="0"/>
        <w:spacing w:line="560" w:lineRule="exact"/>
        <w:ind w:left="0" w:leftChars="0"/>
        <w:rPr>
          <w:rFonts w:hint="eastAsia" w:ascii="方正小标宋_GBK" w:hAnsi="方正小标宋_GBK" w:eastAsia="方正小标宋_GBK" w:cs="方正小标宋_GBK"/>
          <w:b/>
          <w:bCs/>
          <w:color w:val="000000" w:themeColor="text1"/>
          <w14:textFill>
            <w14:solidFill>
              <w14:schemeClr w14:val="tx1"/>
            </w14:solidFill>
          </w14:textFill>
        </w:rPr>
      </w:pPr>
    </w:p>
    <w:p w14:paraId="307C470B">
      <w:pPr>
        <w:pStyle w:val="6"/>
        <w:pageBreakBefore w:val="0"/>
        <w:kinsoku/>
        <w:wordWrap/>
        <w:overflowPunct/>
        <w:topLinePunct w:val="0"/>
        <w:bidi w:val="0"/>
        <w:spacing w:line="560" w:lineRule="exact"/>
        <w:ind w:left="0" w:leftChars="0"/>
        <w:rPr>
          <w:rFonts w:hint="eastAsia" w:ascii="方正小标宋_GBK" w:hAnsi="方正小标宋_GBK" w:eastAsia="方正小标宋_GBK" w:cs="方正小标宋_GBK"/>
          <w:b/>
          <w:bCs/>
          <w:color w:val="000000" w:themeColor="text1"/>
          <w14:textFill>
            <w14:solidFill>
              <w14:schemeClr w14:val="tx1"/>
            </w14:solidFill>
          </w14:textFill>
        </w:rPr>
      </w:pPr>
    </w:p>
    <w:p w14:paraId="1458BD6B">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p>
    <w:p w14:paraId="5701791B">
      <w:pPr>
        <w:keepNext w:val="0"/>
        <w:keepLines w:val="0"/>
        <w:pageBreakBefore w:val="0"/>
        <w:widowControl w:val="0"/>
        <w:kinsoku/>
        <w:wordWrap/>
        <w:overflowPunct/>
        <w:topLinePunct w:val="0"/>
        <w:autoSpaceDE/>
        <w:autoSpaceDN/>
        <w:bidi w:val="0"/>
        <w:adjustRightInd/>
        <w:snapToGrid/>
        <w:spacing w:line="560" w:lineRule="exact"/>
        <w:ind w:left="0" w:leftChars="0" w:firstLine="1687" w:firstLineChars="600"/>
        <w:textAlignment w:val="auto"/>
        <w:rPr>
          <w:rFonts w:hint="eastAsia" w:ascii="方正小标宋_GBK" w:hAnsi="方正小标宋_GBK" w:eastAsia="方正小标宋_GBK" w:cs="方正小标宋_GBK"/>
          <w:b/>
          <w:bCs/>
          <w:color w:val="000000" w:themeColor="text1"/>
          <w:sz w:val="28"/>
          <w:szCs w:val="28"/>
          <w14:textFill>
            <w14:solidFill>
              <w14:schemeClr w14:val="tx1"/>
            </w14:solidFill>
          </w14:textFill>
        </w:rPr>
      </w:pPr>
      <w:r>
        <w:rPr>
          <w:rFonts w:hint="eastAsia" w:ascii="方正小标宋_GBK" w:hAnsi="方正小标宋_GBK" w:eastAsia="方正小标宋_GBK" w:cs="方正小标宋_GBK"/>
          <w:b/>
          <w:bCs/>
          <w:color w:val="000000" w:themeColor="text1"/>
          <w:sz w:val="28"/>
          <w:szCs w:val="28"/>
          <w14:textFill>
            <w14:solidFill>
              <w14:schemeClr w14:val="tx1"/>
            </w14:solidFill>
          </w14:textFill>
        </w:rPr>
        <w:t>投标人全称</w:t>
      </w:r>
      <w:r>
        <w:rPr>
          <w:rFonts w:hint="eastAsia" w:ascii="方正小标宋_GBK" w:hAnsi="方正小标宋_GBK" w:eastAsia="方正小标宋_GBK" w:cs="方正小标宋_GBK"/>
          <w:b/>
          <w:bCs/>
          <w:color w:val="000000" w:themeColor="text1"/>
          <w:sz w:val="28"/>
          <w:szCs w:val="28"/>
          <w:lang w:eastAsia="zh-CN"/>
          <w14:textFill>
            <w14:solidFill>
              <w14:schemeClr w14:val="tx1"/>
            </w14:solidFill>
          </w14:textFill>
        </w:rPr>
        <w:t>（</w:t>
      </w:r>
      <w:r>
        <w:rPr>
          <w:rFonts w:hint="eastAsia" w:ascii="方正小标宋_GBK" w:hAnsi="方正小标宋_GBK" w:eastAsia="方正小标宋_GBK" w:cs="方正小标宋_GBK"/>
          <w:b/>
          <w:bCs/>
          <w:color w:val="000000" w:themeColor="text1"/>
          <w:sz w:val="28"/>
          <w:szCs w:val="28"/>
          <w14:textFill>
            <w14:solidFill>
              <w14:schemeClr w14:val="tx1"/>
            </w14:solidFill>
          </w14:textFill>
        </w:rPr>
        <w:t>企业电子公章</w:t>
      </w:r>
      <w:r>
        <w:rPr>
          <w:rFonts w:hint="eastAsia" w:ascii="方正小标宋_GBK" w:hAnsi="方正小标宋_GBK" w:eastAsia="方正小标宋_GBK" w:cs="方正小标宋_GBK"/>
          <w:b/>
          <w:bCs/>
          <w:color w:val="000000" w:themeColor="text1"/>
          <w:sz w:val="28"/>
          <w:szCs w:val="28"/>
          <w:lang w:eastAsia="zh-CN"/>
          <w14:textFill>
            <w14:solidFill>
              <w14:schemeClr w14:val="tx1"/>
            </w14:solidFill>
          </w14:textFill>
        </w:rPr>
        <w:t>）</w:t>
      </w:r>
      <w:r>
        <w:rPr>
          <w:rFonts w:hint="eastAsia" w:ascii="方正小标宋_GBK" w:hAnsi="方正小标宋_GBK" w:eastAsia="方正小标宋_GBK" w:cs="方正小标宋_GBK"/>
          <w:b/>
          <w:bCs/>
          <w:color w:val="000000" w:themeColor="text1"/>
          <w:sz w:val="28"/>
          <w:szCs w:val="28"/>
          <w14:textFill>
            <w14:solidFill>
              <w14:schemeClr w14:val="tx1"/>
            </w14:solidFill>
          </w14:textFill>
        </w:rPr>
        <w:t>：________________________</w:t>
      </w:r>
    </w:p>
    <w:p w14:paraId="0830E981">
      <w:pPr>
        <w:keepNext w:val="0"/>
        <w:keepLines w:val="0"/>
        <w:pageBreakBefore w:val="0"/>
        <w:widowControl w:val="0"/>
        <w:kinsoku/>
        <w:wordWrap/>
        <w:overflowPunct/>
        <w:topLinePunct w:val="0"/>
        <w:autoSpaceDE/>
        <w:autoSpaceDN/>
        <w:bidi w:val="0"/>
        <w:adjustRightInd/>
        <w:snapToGrid/>
        <w:spacing w:line="560" w:lineRule="exact"/>
        <w:ind w:left="0" w:leftChars="0" w:firstLine="1687" w:firstLineChars="600"/>
        <w:textAlignment w:val="auto"/>
        <w:rPr>
          <w:rFonts w:hint="eastAsia" w:ascii="方正小标宋_GBK" w:hAnsi="方正小标宋_GBK" w:eastAsia="方正小标宋_GBK" w:cs="方正小标宋_GBK"/>
          <w:b/>
          <w:bCs/>
          <w:color w:val="000000" w:themeColor="text1"/>
          <w:sz w:val="28"/>
          <w:szCs w:val="28"/>
          <w14:textFill>
            <w14:solidFill>
              <w14:schemeClr w14:val="tx1"/>
            </w14:solidFill>
          </w14:textFill>
        </w:rPr>
      </w:pPr>
      <w:r>
        <w:rPr>
          <w:rFonts w:hint="eastAsia" w:ascii="方正小标宋_GBK" w:hAnsi="方正小标宋_GBK" w:eastAsia="方正小标宋_GBK" w:cs="方正小标宋_GBK"/>
          <w:b/>
          <w:bCs/>
          <w:color w:val="000000" w:themeColor="text1"/>
          <w:sz w:val="28"/>
          <w:szCs w:val="28"/>
          <w14:textFill>
            <w14:solidFill>
              <w14:schemeClr w14:val="tx1"/>
            </w14:solidFill>
          </w14:textFill>
        </w:rPr>
        <w:t>法</w:t>
      </w:r>
      <w:r>
        <w:rPr>
          <w:rFonts w:hint="eastAsia" w:ascii="方正小标宋_GBK" w:hAnsi="方正小标宋_GBK" w:eastAsia="方正小标宋_GBK" w:cs="方正小标宋_GBK"/>
          <w:b/>
          <w:bCs/>
          <w:color w:val="000000" w:themeColor="text1"/>
          <w:sz w:val="28"/>
          <w:szCs w:val="28"/>
          <w:lang w:val="en-US" w:eastAsia="zh-CN"/>
          <w14:textFill>
            <w14:solidFill>
              <w14:schemeClr w14:val="tx1"/>
            </w14:solidFill>
          </w14:textFill>
        </w:rPr>
        <w:t>定代表人（或）</w:t>
      </w:r>
      <w:r>
        <w:rPr>
          <w:rFonts w:hint="eastAsia" w:ascii="方正小标宋_GBK" w:hAnsi="方正小标宋_GBK" w:eastAsia="方正小标宋_GBK" w:cs="方正小标宋_GBK"/>
          <w:b/>
          <w:bCs/>
          <w:color w:val="000000" w:themeColor="text1"/>
          <w:sz w:val="28"/>
          <w:szCs w:val="28"/>
          <w14:textFill>
            <w14:solidFill>
              <w14:schemeClr w14:val="tx1"/>
            </w14:solidFill>
          </w14:textFill>
        </w:rPr>
        <w:t>委托代理人（电子签名）：_____________________</w:t>
      </w:r>
    </w:p>
    <w:p w14:paraId="46908371">
      <w:pPr>
        <w:keepNext w:val="0"/>
        <w:keepLines w:val="0"/>
        <w:pageBreakBefore w:val="0"/>
        <w:widowControl w:val="0"/>
        <w:kinsoku/>
        <w:wordWrap/>
        <w:overflowPunct/>
        <w:topLinePunct w:val="0"/>
        <w:autoSpaceDE/>
        <w:autoSpaceDN/>
        <w:bidi w:val="0"/>
        <w:adjustRightInd/>
        <w:snapToGrid/>
        <w:spacing w:line="560" w:lineRule="exact"/>
        <w:ind w:firstLine="1687" w:firstLineChars="600"/>
        <w:textAlignment w:val="auto"/>
        <w:rPr>
          <w:rFonts w:hint="eastAsia" w:ascii="方正小标宋_GBK" w:hAnsi="方正小标宋_GBK" w:eastAsia="方正小标宋_GBK" w:cs="方正小标宋_GBK"/>
          <w:bCs/>
          <w:color w:val="000000" w:themeColor="text1"/>
          <w:sz w:val="32"/>
          <w:szCs w:val="32"/>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方正小标宋_GBK" w:hAnsi="方正小标宋_GBK" w:eastAsia="方正小标宋_GBK" w:cs="方正小标宋_GBK"/>
          <w:b/>
          <w:bCs/>
          <w:color w:val="000000" w:themeColor="text1"/>
          <w:sz w:val="28"/>
          <w:szCs w:val="28"/>
          <w14:textFill>
            <w14:solidFill>
              <w14:schemeClr w14:val="tx1"/>
            </w14:solidFill>
          </w14:textFill>
        </w:rPr>
        <w:t>日期：______年____月_____日</w:t>
      </w:r>
    </w:p>
    <w:bookmarkEnd w:id="342"/>
    <w:p w14:paraId="6B2A3D61">
      <w:pPr>
        <w:pStyle w:val="3"/>
        <w:pageBreakBefore w:val="0"/>
        <w:kinsoku/>
        <w:wordWrap/>
        <w:overflowPunct/>
        <w:topLinePunct w:val="0"/>
        <w:bidi w:val="0"/>
        <w:spacing w:line="560" w:lineRule="exact"/>
        <w:ind w:left="0" w:leftChars="0"/>
        <w:jc w:val="center"/>
        <w:outlineLvl w:val="1"/>
        <w:rPr>
          <w:rFonts w:hint="eastAsia" w:ascii="仿宋" w:hAnsi="仿宋" w:eastAsia="仿宋" w:cs="仿宋"/>
          <w:color w:val="000000" w:themeColor="text1"/>
          <w:sz w:val="36"/>
          <w:szCs w:val="36"/>
          <w:lang w:val="en-US" w:eastAsia="zh-CN"/>
          <w14:textFill>
            <w14:solidFill>
              <w14:schemeClr w14:val="tx1"/>
            </w14:solidFill>
          </w14:textFill>
        </w:rPr>
      </w:pPr>
      <w:bookmarkStart w:id="343" w:name="_Toc27901"/>
      <w:bookmarkStart w:id="344" w:name="_Toc5643"/>
      <w:bookmarkStart w:id="345" w:name="_Toc431301652"/>
      <w:bookmarkStart w:id="346" w:name="_Toc502065692"/>
      <w:bookmarkStart w:id="347" w:name="_Toc432514228"/>
      <w:bookmarkStart w:id="348" w:name="_Toc472085687"/>
      <w:bookmarkStart w:id="349" w:name="_Toc432513099"/>
      <w:bookmarkStart w:id="350" w:name="_Toc294873730"/>
      <w:bookmarkStart w:id="351" w:name="_Toc502065606"/>
      <w:bookmarkStart w:id="352" w:name="_Toc469306017"/>
      <w:bookmarkStart w:id="353" w:name="_Toc235935143"/>
      <w:r>
        <w:rPr>
          <w:rFonts w:hint="eastAsia" w:ascii="仿宋" w:hAnsi="仿宋" w:eastAsia="仿宋" w:cs="仿宋"/>
          <w:color w:val="000000" w:themeColor="text1"/>
          <w:sz w:val="36"/>
          <w:szCs w:val="36"/>
          <w:lang w:val="en-US" w:eastAsia="zh-CN"/>
          <w14:textFill>
            <w14:solidFill>
              <w14:schemeClr w14:val="tx1"/>
            </w14:solidFill>
          </w14:textFill>
        </w:rPr>
        <w:t>资格审查部分</w:t>
      </w:r>
      <w:bookmarkEnd w:id="343"/>
    </w:p>
    <w:p w14:paraId="6DFF1E4F">
      <w:pPr>
        <w:pStyle w:val="4"/>
        <w:pageBreakBefore w:val="0"/>
        <w:kinsoku/>
        <w:wordWrap/>
        <w:overflowPunct/>
        <w:topLinePunct w:val="0"/>
        <w:bidi w:val="0"/>
        <w:spacing w:line="560" w:lineRule="exact"/>
        <w:ind w:left="0" w:leftChars="0"/>
        <w:jc w:val="both"/>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一</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基本资格要求</w:t>
      </w:r>
    </w:p>
    <w:p w14:paraId="2A2CDF23">
      <w:pPr>
        <w:keepNext w:val="0"/>
        <w:keepLines w:val="0"/>
        <w:pageBreakBefore w:val="0"/>
        <w:widowControl/>
        <w:kinsoku/>
        <w:wordWrap/>
        <w:overflowPunct/>
        <w:topLinePunct w:val="0"/>
        <w:autoSpaceDE/>
        <w:autoSpaceDN/>
        <w:bidi w:val="0"/>
        <w:adjustRightInd/>
        <w:snapToGrid/>
        <w:spacing w:line="560" w:lineRule="exact"/>
        <w:ind w:left="0" w:leftChars="0" w:firstLine="482" w:firstLineChars="200"/>
        <w:jc w:val="left"/>
        <w:textAlignment w:val="auto"/>
        <w:rPr>
          <w:rFonts w:hint="eastAsia" w:ascii="仿宋" w:hAnsi="仿宋" w:eastAsia="仿宋" w:cs="仿宋"/>
          <w:b/>
          <w:bCs w:val="0"/>
          <w:color w:val="000000" w:themeColor="text1"/>
          <w:kern w:val="0"/>
          <w:sz w:val="24"/>
          <w:szCs w:val="24"/>
          <w:lang w:eastAsia="zh-CN"/>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1.</w:t>
      </w:r>
      <w:r>
        <w:rPr>
          <w:rFonts w:hint="eastAsia" w:ascii="仿宋" w:hAnsi="仿宋" w:eastAsia="仿宋" w:cs="仿宋"/>
          <w:b/>
          <w:bCs w:val="0"/>
          <w:color w:val="000000" w:themeColor="text1"/>
          <w:kern w:val="0"/>
          <w:sz w:val="24"/>
          <w:szCs w:val="24"/>
          <w:lang w:eastAsia="zh-CN"/>
          <w14:textFill>
            <w14:solidFill>
              <w14:schemeClr w14:val="tx1"/>
            </w14:solidFill>
          </w14:textFill>
        </w:rPr>
        <w:t>具有独立承担民事责任的能力</w:t>
      </w:r>
    </w:p>
    <w:p w14:paraId="30B8DB61">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1.1</w:t>
      </w:r>
      <w:r>
        <w:rPr>
          <w:rFonts w:hint="eastAsia" w:ascii="仿宋" w:hAnsi="仿宋" w:eastAsia="仿宋" w:cs="仿宋"/>
          <w:bCs/>
          <w:color w:val="000000" w:themeColor="text1"/>
          <w:kern w:val="0"/>
          <w:sz w:val="24"/>
          <w:szCs w:val="24"/>
          <w:lang w:eastAsia="zh-CN"/>
          <w14:textFill>
            <w14:solidFill>
              <w14:schemeClr w14:val="tx1"/>
            </w14:solidFill>
          </w14:textFill>
        </w:rPr>
        <w:t>若为企业法人：提供“统一社会信用代码营业执照”；</w:t>
      </w:r>
    </w:p>
    <w:p w14:paraId="1F1D6E7E">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1.2</w:t>
      </w:r>
      <w:r>
        <w:rPr>
          <w:rFonts w:hint="eastAsia" w:ascii="仿宋" w:hAnsi="仿宋" w:eastAsia="仿宋" w:cs="仿宋"/>
          <w:bCs/>
          <w:color w:val="000000" w:themeColor="text1"/>
          <w:kern w:val="0"/>
          <w:sz w:val="24"/>
          <w:szCs w:val="24"/>
          <w:lang w:eastAsia="zh-CN"/>
          <w14:textFill>
            <w14:solidFill>
              <w14:schemeClr w14:val="tx1"/>
            </w14:solidFill>
          </w14:textFill>
        </w:rPr>
        <w:t>若为事业法人：提供“统一社会信用代码法人登记证书”；</w:t>
      </w:r>
    </w:p>
    <w:p w14:paraId="16B2919C">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1.3</w:t>
      </w:r>
      <w:r>
        <w:rPr>
          <w:rFonts w:hint="eastAsia" w:ascii="仿宋" w:hAnsi="仿宋" w:eastAsia="仿宋" w:cs="仿宋"/>
          <w:bCs/>
          <w:color w:val="000000" w:themeColor="text1"/>
          <w:kern w:val="0"/>
          <w:sz w:val="24"/>
          <w:szCs w:val="24"/>
          <w:lang w:eastAsia="zh-CN"/>
          <w14:textFill>
            <w14:solidFill>
              <w14:schemeClr w14:val="tx1"/>
            </w14:solidFill>
          </w14:textFill>
        </w:rPr>
        <w:t>若为其他组织：提供“对应主管部门颁发的准许执业证明文件或营业执照”；</w:t>
      </w:r>
    </w:p>
    <w:p w14:paraId="29C89A73">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lang w:eastAsia="zh-CN"/>
          <w14:textFill>
            <w14:solidFill>
              <w14:schemeClr w14:val="tx1"/>
            </w14:solidFill>
          </w14:textFill>
        </w:rPr>
      </w:pPr>
      <w:r>
        <w:rPr>
          <w:rFonts w:hint="eastAsia" w:ascii="仿宋" w:hAnsi="仿宋" w:eastAsia="仿宋" w:cs="仿宋"/>
          <w:bCs/>
          <w:color w:val="000000" w:themeColor="text1"/>
          <w:kern w:val="0"/>
          <w:sz w:val="24"/>
          <w:szCs w:val="24"/>
          <w:lang w:val="en-US" w:eastAsia="zh-CN"/>
          <w14:textFill>
            <w14:solidFill>
              <w14:schemeClr w14:val="tx1"/>
            </w14:solidFill>
          </w14:textFill>
        </w:rPr>
        <w:t>1.4</w:t>
      </w:r>
      <w:r>
        <w:rPr>
          <w:rFonts w:hint="eastAsia" w:ascii="仿宋" w:hAnsi="仿宋" w:eastAsia="仿宋" w:cs="仿宋"/>
          <w:bCs/>
          <w:color w:val="000000" w:themeColor="text1"/>
          <w:kern w:val="0"/>
          <w:sz w:val="24"/>
          <w:szCs w:val="24"/>
          <w:lang w:eastAsia="zh-CN"/>
          <w14:textFill>
            <w14:solidFill>
              <w14:schemeClr w14:val="tx1"/>
            </w14:solidFill>
          </w14:textFill>
        </w:rPr>
        <w:t>若为自然人：提供“身份证复印件”</w:t>
      </w:r>
      <w:r>
        <w:rPr>
          <w:rFonts w:hint="eastAsia" w:ascii="仿宋" w:hAnsi="仿宋" w:eastAsia="仿宋" w:cs="仿宋"/>
          <w:bCs/>
          <w:color w:val="000000" w:themeColor="text1"/>
          <w:kern w:val="0"/>
          <w:sz w:val="24"/>
          <w:szCs w:val="24"/>
          <w:lang w:val="en-US" w:eastAsia="zh-CN"/>
          <w14:textFill>
            <w14:solidFill>
              <w14:schemeClr w14:val="tx1"/>
            </w14:solidFill>
          </w14:textFill>
        </w:rPr>
        <w:t>或其他类似法定凭证</w:t>
      </w:r>
      <w:r>
        <w:rPr>
          <w:rFonts w:hint="eastAsia" w:ascii="仿宋" w:hAnsi="仿宋" w:eastAsia="仿宋" w:cs="仿宋"/>
          <w:bCs/>
          <w:color w:val="000000" w:themeColor="text1"/>
          <w:kern w:val="0"/>
          <w:sz w:val="24"/>
          <w:szCs w:val="24"/>
          <w:lang w:eastAsia="zh-CN"/>
          <w14:textFill>
            <w14:solidFill>
              <w14:schemeClr w14:val="tx1"/>
            </w14:solidFill>
          </w14:textFill>
        </w:rPr>
        <w:t>；</w:t>
      </w:r>
    </w:p>
    <w:p w14:paraId="52977C7C">
      <w:pPr>
        <w:pStyle w:val="8"/>
        <w:rPr>
          <w:rFonts w:hint="eastAsia"/>
          <w:color w:val="000000" w:themeColor="text1"/>
          <w:lang w:eastAsia="zh-CN"/>
          <w14:textFill>
            <w14:solidFill>
              <w14:schemeClr w14:val="tx1"/>
            </w14:solidFill>
          </w14:textFill>
        </w:rPr>
        <w:sectPr>
          <w:headerReference r:id="rId11" w:type="default"/>
          <w:footerReference r:id="rId12" w:type="default"/>
          <w:pgSz w:w="11906" w:h="16838"/>
          <w:pgMar w:top="1134" w:right="1134" w:bottom="1134" w:left="1134" w:header="850" w:footer="850" w:gutter="0"/>
          <w:pgNumType w:fmt="decimal"/>
          <w:cols w:space="720" w:num="1"/>
          <w:docGrid w:type="lines" w:linePitch="312" w:charSpace="0"/>
        </w:sectPr>
      </w:pPr>
    </w:p>
    <w:p w14:paraId="4F35A2E4">
      <w:pPr>
        <w:keepNext w:val="0"/>
        <w:keepLines w:val="0"/>
        <w:pageBreakBefore w:val="0"/>
        <w:widowControl/>
        <w:kinsoku/>
        <w:wordWrap/>
        <w:overflowPunct/>
        <w:topLinePunct w:val="0"/>
        <w:autoSpaceDE/>
        <w:autoSpaceDN/>
        <w:bidi w:val="0"/>
        <w:adjustRightInd/>
        <w:snapToGrid/>
        <w:spacing w:line="560" w:lineRule="exact"/>
        <w:ind w:left="0" w:leftChars="0" w:firstLine="482"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2.具有良好的商业信誉和健全的财务会计制度：</w:t>
      </w:r>
      <w:r>
        <w:rPr>
          <w:rFonts w:hint="eastAsia" w:ascii="仿宋" w:hAnsi="仿宋" w:eastAsia="仿宋" w:cs="仿宋"/>
          <w:bCs/>
          <w:color w:val="000000" w:themeColor="text1"/>
          <w:kern w:val="0"/>
          <w:sz w:val="24"/>
          <w:szCs w:val="24"/>
          <w14:textFill>
            <w14:solidFill>
              <w14:schemeClr w14:val="tx1"/>
            </w14:solidFill>
          </w14:textFill>
        </w:rPr>
        <w:t>投标人满足以下任一要求均可。</w:t>
      </w:r>
    </w:p>
    <w:p w14:paraId="1441BE6A">
      <w:pPr>
        <w:pageBreakBefore w:val="0"/>
        <w:widowControl/>
        <w:kinsoku/>
        <w:overflowPunct/>
        <w:autoSpaceDE/>
        <w:autoSpaceDN/>
        <w:bidi w:val="0"/>
        <w:spacing w:line="54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2.1提供20</w:t>
      </w:r>
      <w:r>
        <w:rPr>
          <w:rFonts w:hint="eastAsia" w:ascii="仿宋" w:hAnsi="仿宋" w:eastAsia="仿宋" w:cs="仿宋"/>
          <w:bCs/>
          <w:color w:val="000000" w:themeColor="text1"/>
          <w:kern w:val="0"/>
          <w:sz w:val="24"/>
          <w:szCs w:val="24"/>
          <w:lang w:val="en-US" w:eastAsia="zh-CN"/>
          <w14:textFill>
            <w14:solidFill>
              <w14:schemeClr w14:val="tx1"/>
            </w14:solidFill>
          </w14:textFill>
        </w:rPr>
        <w:t>23</w:t>
      </w:r>
      <w:r>
        <w:rPr>
          <w:rFonts w:hint="eastAsia" w:ascii="仿宋" w:hAnsi="仿宋" w:eastAsia="仿宋" w:cs="仿宋"/>
          <w:bCs/>
          <w:color w:val="000000" w:themeColor="text1"/>
          <w:kern w:val="0"/>
          <w:sz w:val="24"/>
          <w:szCs w:val="24"/>
          <w14:textFill>
            <w14:solidFill>
              <w14:schemeClr w14:val="tx1"/>
            </w14:solidFill>
          </w14:textFill>
        </w:rPr>
        <w:t>年至202</w:t>
      </w:r>
      <w:r>
        <w:rPr>
          <w:rFonts w:hint="eastAsia" w:ascii="仿宋" w:hAnsi="仿宋" w:eastAsia="仿宋" w:cs="仿宋"/>
          <w:bCs/>
          <w:color w:val="000000" w:themeColor="text1"/>
          <w:kern w:val="0"/>
          <w:sz w:val="24"/>
          <w:szCs w:val="24"/>
          <w:lang w:val="en-US" w:eastAsia="zh-CN"/>
          <w14:textFill>
            <w14:solidFill>
              <w14:schemeClr w14:val="tx1"/>
            </w14:solidFill>
          </w14:textFill>
        </w:rPr>
        <w:t>5</w:t>
      </w:r>
      <w:r>
        <w:rPr>
          <w:rFonts w:hint="eastAsia" w:ascii="仿宋" w:hAnsi="仿宋" w:eastAsia="仿宋" w:cs="仿宋"/>
          <w:bCs/>
          <w:color w:val="000000" w:themeColor="text1"/>
          <w:kern w:val="0"/>
          <w:sz w:val="24"/>
          <w:szCs w:val="24"/>
          <w14:textFill>
            <w14:solidFill>
              <w14:schemeClr w14:val="tx1"/>
            </w14:solidFill>
          </w14:textFill>
        </w:rPr>
        <w:t>年任意一年经第三方审计的审计报告包括“四表一注”，即资产负债表、利润表、现金流量表、所有者权益变动表及其附注（扫描件加盖单位公章）；</w:t>
      </w:r>
    </w:p>
    <w:p w14:paraId="39515CE2">
      <w:pPr>
        <w:pageBreakBefore w:val="0"/>
        <w:widowControl/>
        <w:kinsoku/>
        <w:overflowPunct/>
        <w:autoSpaceDE/>
        <w:autoSpaceDN/>
        <w:bidi w:val="0"/>
        <w:spacing w:line="54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2.2提供投标文件截止时间前三个月内开户银行出具的资信证明文件（扫描件加盖公章）；</w:t>
      </w:r>
    </w:p>
    <w:p w14:paraId="3556249C">
      <w:pPr>
        <w:pageBreakBefore w:val="0"/>
        <w:widowControl/>
        <w:kinsoku/>
        <w:overflowPunct/>
        <w:autoSpaceDE/>
        <w:autoSpaceDN/>
        <w:bidi w:val="0"/>
        <w:spacing w:line="54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 xml:space="preserve">2.3成立不满1年的，提供自成立至今财务报表（包括资产负债表、利润表、现金流量表）。  </w:t>
      </w:r>
    </w:p>
    <w:p w14:paraId="467C0202">
      <w:pPr>
        <w:pageBreakBefore w:val="0"/>
        <w:widowControl/>
        <w:kinsoku/>
        <w:overflowPunct/>
        <w:autoSpaceDE/>
        <w:autoSpaceDN/>
        <w:bidi w:val="0"/>
        <w:spacing w:line="560" w:lineRule="exact"/>
        <w:jc w:val="left"/>
        <w:textAlignment w:val="auto"/>
        <w:rPr>
          <w:rFonts w:hint="eastAsia" w:ascii="仿宋" w:hAnsi="仿宋" w:eastAsia="仿宋" w:cs="仿宋"/>
          <w:bCs/>
          <w:color w:val="000000" w:themeColor="text1"/>
          <w:kern w:val="0"/>
          <w:sz w:val="24"/>
          <w:szCs w:val="24"/>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p>
    <w:p w14:paraId="14D638F2">
      <w:pPr>
        <w:keepNext w:val="0"/>
        <w:keepLines w:val="0"/>
        <w:pageBreakBefore w:val="0"/>
        <w:widowControl/>
        <w:numPr>
          <w:ilvl w:val="0"/>
          <w:numId w:val="0"/>
        </w:numPr>
        <w:kinsoku/>
        <w:wordWrap/>
        <w:overflowPunct/>
        <w:topLinePunct w:val="0"/>
        <w:autoSpaceDE/>
        <w:autoSpaceDN/>
        <w:bidi w:val="0"/>
        <w:adjustRightInd/>
        <w:snapToGrid/>
        <w:spacing w:line="560" w:lineRule="exact"/>
        <w:ind w:leftChars="0" w:firstLine="482"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3.具有履行合同所必需的设备和专业技术能力</w:t>
      </w:r>
      <w:r>
        <w:rPr>
          <w:rFonts w:hint="eastAsia" w:ascii="仿宋" w:hAnsi="仿宋" w:eastAsia="仿宋" w:cs="仿宋"/>
          <w:bCs/>
          <w:color w:val="000000" w:themeColor="text1"/>
          <w:kern w:val="0"/>
          <w:sz w:val="24"/>
          <w:szCs w:val="24"/>
          <w14:textFill>
            <w14:solidFill>
              <w14:schemeClr w14:val="tx1"/>
            </w14:solidFill>
          </w14:textFill>
        </w:rPr>
        <w:t>（提供投标方具有履行合同所必需的设备和专业技术能力证明材料或书面声明）</w:t>
      </w:r>
    </w:p>
    <w:p w14:paraId="052C1D21">
      <w:pPr>
        <w:pStyle w:val="8"/>
        <w:widowControl w:val="0"/>
        <w:numPr>
          <w:ilvl w:val="0"/>
          <w:numId w:val="0"/>
        </w:numPr>
        <w:spacing w:after="120"/>
        <w:jc w:val="both"/>
        <w:rPr>
          <w:rFonts w:hint="eastAsia"/>
          <w:color w:val="000000" w:themeColor="text1"/>
          <w14:textFill>
            <w14:solidFill>
              <w14:schemeClr w14:val="tx1"/>
            </w14:solidFill>
          </w14:textFill>
        </w:rPr>
      </w:pPr>
    </w:p>
    <w:p w14:paraId="18D31920">
      <w:pPr>
        <w:spacing w:line="360" w:lineRule="auto"/>
        <w:ind w:left="420"/>
        <w:rPr>
          <w:rFonts w:hint="eastAsia" w:ascii="仿宋" w:hAnsi="仿宋" w:eastAsia="仿宋" w:cs="仿宋"/>
          <w:color w:val="000000" w:themeColor="text1"/>
          <w:sz w:val="24"/>
          <w14:textFill>
            <w14:solidFill>
              <w14:schemeClr w14:val="tx1"/>
            </w14:solidFill>
          </w14:textFill>
        </w:rPr>
      </w:pPr>
    </w:p>
    <w:p w14:paraId="4BD8471D">
      <w:pPr>
        <w:spacing w:line="360" w:lineRule="auto"/>
        <w:ind w:left="420"/>
        <w:rPr>
          <w:rFonts w:hint="eastAsia" w:ascii="仿宋" w:hAnsi="仿宋" w:eastAsia="仿宋" w:cs="仿宋"/>
          <w:color w:val="000000" w:themeColor="text1"/>
          <w:sz w:val="24"/>
          <w14:textFill>
            <w14:solidFill>
              <w14:schemeClr w14:val="tx1"/>
            </w14:solidFill>
          </w14:textFill>
        </w:rPr>
      </w:pPr>
    </w:p>
    <w:p w14:paraId="5BEE5E5E">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jc w:val="center"/>
        <w:textAlignment w:val="auto"/>
        <w:rPr>
          <w:rFonts w:hint="default" w:ascii="仿宋" w:hAnsi="仿宋" w:eastAsia="仿宋" w:cs="仿宋"/>
          <w:bCs/>
          <w:color w:val="000000" w:themeColor="text1"/>
          <w:kern w:val="0"/>
          <w:sz w:val="24"/>
          <w:szCs w:val="24"/>
          <w:lang w:val="en-US" w:eastAsia="zh-CN" w:bidi="ar-SA"/>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Cs/>
          <w:color w:val="000000" w:themeColor="text1"/>
          <w:kern w:val="0"/>
          <w:sz w:val="24"/>
          <w:szCs w:val="24"/>
          <w:lang w:val="en-US" w:eastAsia="zh-CN" w:bidi="ar-SA"/>
          <w14:textFill>
            <w14:solidFill>
              <w14:schemeClr w14:val="tx1"/>
            </w14:solidFill>
          </w14:textFill>
        </w:rPr>
        <w:t>格式自拟</w:t>
      </w:r>
    </w:p>
    <w:p w14:paraId="67ECAD76">
      <w:pPr>
        <w:pageBreakBefore w:val="0"/>
        <w:widowControl/>
        <w:kinsoku/>
        <w:wordWrap/>
        <w:overflowPunct/>
        <w:topLinePunct w:val="0"/>
        <w:autoSpaceDE/>
        <w:autoSpaceDN/>
        <w:bidi w:val="0"/>
        <w:adjustRightInd/>
        <w:snapToGrid/>
        <w:spacing w:line="560" w:lineRule="exact"/>
        <w:ind w:left="0" w:leftChars="0" w:firstLine="482" w:firstLineChars="200"/>
        <w:jc w:val="left"/>
        <w:textAlignment w:val="auto"/>
        <w:rPr>
          <w:rFonts w:hint="eastAsia" w:ascii="方正仿宋_GB2312" w:hAnsi="方正仿宋_GB2312" w:eastAsia="方正仿宋_GB2312" w:cs="方正仿宋_GB2312"/>
          <w:b/>
          <w:color w:val="000000" w:themeColor="text1"/>
          <w:kern w:val="2"/>
          <w:sz w:val="36"/>
          <w:szCs w:val="36"/>
          <w:lang w:val="en-US" w:eastAsia="zh-CN" w:bidi="ar-SA"/>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4.有依法缴纳税收和社会保障资金的良好记录：</w:t>
      </w:r>
    </w:p>
    <w:p w14:paraId="1E87D427">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4.1</w:t>
      </w:r>
      <w:r>
        <w:rPr>
          <w:rFonts w:hint="eastAsia" w:ascii="仿宋" w:hAnsi="仿宋" w:eastAsia="仿宋" w:cs="仿宋"/>
          <w:bCs/>
          <w:color w:val="000000" w:themeColor="text1"/>
          <w:kern w:val="0"/>
          <w:sz w:val="24"/>
          <w:szCs w:val="24"/>
          <w:lang w:val="en-US" w:eastAsia="zh-CN"/>
          <w14:textFill>
            <w14:solidFill>
              <w14:schemeClr w14:val="tx1"/>
            </w14:solidFill>
          </w14:textFill>
        </w:rPr>
        <w:t>投标人</w:t>
      </w:r>
      <w:r>
        <w:rPr>
          <w:rFonts w:hint="eastAsia" w:ascii="仿宋" w:hAnsi="仿宋" w:eastAsia="仿宋" w:cs="仿宋"/>
          <w:bCs/>
          <w:color w:val="000000" w:themeColor="text1"/>
          <w:kern w:val="0"/>
          <w:sz w:val="24"/>
          <w:szCs w:val="24"/>
          <w14:textFill>
            <w14:solidFill>
              <w14:schemeClr w14:val="tx1"/>
            </w14:solidFill>
          </w14:textFill>
        </w:rPr>
        <w:t>须提供缴税所属时间在至本项目</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文件提交截止时间前12个月（不含</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文件提交截止时间当月）中任意</w:t>
      </w:r>
      <w:r>
        <w:rPr>
          <w:rFonts w:hint="eastAsia" w:ascii="仿宋" w:hAnsi="仿宋" w:eastAsia="仿宋" w:cs="仿宋"/>
          <w:bCs/>
          <w:color w:val="000000" w:themeColor="text1"/>
          <w:kern w:val="0"/>
          <w:sz w:val="24"/>
          <w:szCs w:val="24"/>
          <w:lang w:val="en-US" w:eastAsia="zh-CN"/>
          <w14:textFill>
            <w14:solidFill>
              <w14:schemeClr w14:val="tx1"/>
            </w14:solidFill>
          </w14:textFill>
        </w:rPr>
        <w:t>1</w:t>
      </w:r>
      <w:r>
        <w:rPr>
          <w:rFonts w:hint="eastAsia" w:ascii="仿宋" w:hAnsi="仿宋" w:eastAsia="仿宋" w:cs="仿宋"/>
          <w:bCs/>
          <w:color w:val="000000" w:themeColor="text1"/>
          <w:kern w:val="0"/>
          <w:sz w:val="24"/>
          <w:szCs w:val="24"/>
          <w14:textFill>
            <w14:solidFill>
              <w14:schemeClr w14:val="tx1"/>
            </w14:solidFill>
          </w14:textFill>
        </w:rPr>
        <w:t>个月的税务局税收通用缴款书或银行电子缴税（费）凭证或税务局出具纳税情况的相关证明；新成立（成立不足2个月）或依法免税企业提供相关证明材料；</w:t>
      </w:r>
    </w:p>
    <w:p w14:paraId="03EAF20C">
      <w:pPr>
        <w:keepNext w:val="0"/>
        <w:keepLines w:val="0"/>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Cs/>
          <w:color w:val="000000" w:themeColor="text1"/>
          <w:kern w:val="0"/>
          <w:sz w:val="24"/>
          <w:szCs w:val="24"/>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Cs/>
          <w:color w:val="000000" w:themeColor="text1"/>
          <w:kern w:val="0"/>
          <w:sz w:val="24"/>
          <w:szCs w:val="24"/>
          <w14:textFill>
            <w14:solidFill>
              <w14:schemeClr w14:val="tx1"/>
            </w14:solidFill>
          </w14:textFill>
        </w:rPr>
        <w:t>4.2</w:t>
      </w:r>
      <w:r>
        <w:rPr>
          <w:rFonts w:hint="eastAsia" w:ascii="仿宋" w:hAnsi="仿宋" w:eastAsia="仿宋" w:cs="仿宋"/>
          <w:bCs/>
          <w:color w:val="000000" w:themeColor="text1"/>
          <w:kern w:val="0"/>
          <w:sz w:val="24"/>
          <w:szCs w:val="24"/>
          <w:lang w:val="en-US" w:eastAsia="zh-CN"/>
          <w14:textFill>
            <w14:solidFill>
              <w14:schemeClr w14:val="tx1"/>
            </w14:solidFill>
          </w14:textFill>
        </w:rPr>
        <w:t>投标人</w:t>
      </w:r>
      <w:r>
        <w:rPr>
          <w:rFonts w:hint="eastAsia" w:ascii="仿宋" w:hAnsi="仿宋" w:eastAsia="仿宋" w:cs="仿宋"/>
          <w:bCs/>
          <w:color w:val="000000" w:themeColor="text1"/>
          <w:kern w:val="0"/>
          <w:sz w:val="24"/>
          <w:szCs w:val="24"/>
          <w14:textFill>
            <w14:solidFill>
              <w14:schemeClr w14:val="tx1"/>
            </w14:solidFill>
          </w14:textFill>
        </w:rPr>
        <w:t>须提供缴费所属时间在至本项目</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文件提交截止时间前12个月（不含</w:t>
      </w:r>
      <w:r>
        <w:rPr>
          <w:rFonts w:hint="eastAsia" w:ascii="仿宋" w:hAnsi="仿宋" w:eastAsia="仿宋" w:cs="仿宋"/>
          <w:bCs/>
          <w:color w:val="000000" w:themeColor="text1"/>
          <w:kern w:val="0"/>
          <w:sz w:val="24"/>
          <w:szCs w:val="24"/>
          <w:lang w:val="en-US" w:eastAsia="zh-CN"/>
          <w14:textFill>
            <w14:solidFill>
              <w14:schemeClr w14:val="tx1"/>
            </w14:solidFill>
          </w14:textFill>
        </w:rPr>
        <w:t>投标</w:t>
      </w:r>
      <w:r>
        <w:rPr>
          <w:rFonts w:hint="eastAsia" w:ascii="仿宋" w:hAnsi="仿宋" w:eastAsia="仿宋" w:cs="仿宋"/>
          <w:bCs/>
          <w:color w:val="000000" w:themeColor="text1"/>
          <w:kern w:val="0"/>
          <w:sz w:val="24"/>
          <w:szCs w:val="24"/>
          <w14:textFill>
            <w14:solidFill>
              <w14:schemeClr w14:val="tx1"/>
            </w14:solidFill>
          </w14:textFill>
        </w:rPr>
        <w:t>文件提交截止时间当月）中任意</w:t>
      </w:r>
      <w:r>
        <w:rPr>
          <w:rFonts w:hint="eastAsia" w:ascii="仿宋" w:hAnsi="仿宋" w:eastAsia="仿宋" w:cs="仿宋"/>
          <w:bCs/>
          <w:color w:val="000000" w:themeColor="text1"/>
          <w:kern w:val="0"/>
          <w:sz w:val="24"/>
          <w:szCs w:val="24"/>
          <w:lang w:val="en-US" w:eastAsia="zh-CN"/>
          <w14:textFill>
            <w14:solidFill>
              <w14:schemeClr w14:val="tx1"/>
            </w14:solidFill>
          </w14:textFill>
        </w:rPr>
        <w:t>1</w:t>
      </w:r>
      <w:r>
        <w:rPr>
          <w:rFonts w:hint="eastAsia" w:ascii="仿宋" w:hAnsi="仿宋" w:eastAsia="仿宋" w:cs="仿宋"/>
          <w:bCs/>
          <w:color w:val="000000" w:themeColor="text1"/>
          <w:kern w:val="0"/>
          <w:sz w:val="24"/>
          <w:szCs w:val="24"/>
          <w14:textFill>
            <w14:solidFill>
              <w14:schemeClr w14:val="tx1"/>
            </w14:solidFill>
          </w14:textFill>
        </w:rPr>
        <w:t>个月的社会保险费缴款书或银行电子缴税（费）凭证或社保管理部门出具的有效的缴款证明；新成立（成立不足2个月）或不需要缴纳社会保障资金的企业提供相关证明材料；</w:t>
      </w:r>
    </w:p>
    <w:p w14:paraId="76A1A49B">
      <w:pPr>
        <w:keepNext w:val="0"/>
        <w:keepLines w:val="0"/>
        <w:pageBreakBefore w:val="0"/>
        <w:widowControl/>
        <w:numPr>
          <w:ilvl w:val="0"/>
          <w:numId w:val="0"/>
        </w:numPr>
        <w:kinsoku/>
        <w:wordWrap/>
        <w:overflowPunct/>
        <w:topLinePunct w:val="0"/>
        <w:autoSpaceDE/>
        <w:autoSpaceDN/>
        <w:bidi w:val="0"/>
        <w:adjustRightInd/>
        <w:snapToGrid/>
        <w:spacing w:line="560" w:lineRule="exact"/>
        <w:ind w:leftChars="0" w:firstLine="482" w:firstLineChars="200"/>
        <w:jc w:val="left"/>
        <w:textAlignment w:val="auto"/>
        <w:rPr>
          <w:rFonts w:hint="eastAsia" w:ascii="仿宋" w:hAnsi="仿宋" w:eastAsia="仿宋" w:cs="仿宋"/>
          <w:b/>
          <w:bCs w:val="0"/>
          <w:color w:val="000000" w:themeColor="text1"/>
          <w:kern w:val="0"/>
          <w:sz w:val="24"/>
          <w:szCs w:val="24"/>
          <w:lang w:val="en-US" w:eastAsia="zh-CN"/>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5.参加政府采购活动前三年内，在经营活动中没有重大违法记录（重大违法记录，是指投标人因违法经营受到刑事处罚或者责令停产停业、吊销许可证或者执照、较大数额罚款等行政处罚）的书面声明；</w:t>
      </w:r>
    </w:p>
    <w:p w14:paraId="0D1F399C">
      <w:pPr>
        <w:pStyle w:val="8"/>
        <w:widowControl w:val="0"/>
        <w:numPr>
          <w:ilvl w:val="0"/>
          <w:numId w:val="0"/>
        </w:numPr>
        <w:spacing w:after="120"/>
        <w:jc w:val="both"/>
        <w:rPr>
          <w:rFonts w:hint="eastAsia"/>
          <w:color w:val="000000" w:themeColor="text1"/>
          <w:lang w:val="en-US" w:eastAsia="zh-CN"/>
          <w14:textFill>
            <w14:solidFill>
              <w14:schemeClr w14:val="tx1"/>
            </w14:solidFill>
          </w14:textFill>
        </w:rPr>
      </w:pPr>
    </w:p>
    <w:p w14:paraId="4E8C4B2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p>
    <w:p w14:paraId="63F28247">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p>
    <w:p w14:paraId="46F5CFDC">
      <w:pPr>
        <w:pStyle w:val="8"/>
        <w:widowControl w:val="0"/>
        <w:numPr>
          <w:ilvl w:val="0"/>
          <w:numId w:val="0"/>
        </w:numPr>
        <w:spacing w:after="120"/>
        <w:jc w:val="center"/>
        <w:rPr>
          <w:rFonts w:hint="eastAsia" w:ascii="仿宋" w:hAnsi="仿宋" w:eastAsia="仿宋" w:cs="仿宋"/>
          <w:color w:val="000000" w:themeColor="text1"/>
          <w:lang w:val="en-US" w:eastAsia="zh-CN"/>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Cs/>
          <w:color w:val="000000" w:themeColor="text1"/>
          <w:kern w:val="0"/>
          <w:sz w:val="24"/>
          <w:szCs w:val="24"/>
          <w:lang w:val="en-US" w:eastAsia="zh-CN" w:bidi="ar-SA"/>
          <w14:textFill>
            <w14:solidFill>
              <w14:schemeClr w14:val="tx1"/>
            </w14:solidFill>
          </w14:textFill>
        </w:rPr>
        <w:t>格式自拟</w:t>
      </w:r>
    </w:p>
    <w:p w14:paraId="70A010C7">
      <w:pPr>
        <w:pageBreakBefore w:val="0"/>
        <w:widowControl/>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仿宋" w:hAnsi="仿宋" w:eastAsia="仿宋" w:cs="仿宋"/>
          <w:b/>
          <w:bCs w:val="0"/>
          <w:color w:val="000000" w:themeColor="text1"/>
          <w:kern w:val="0"/>
          <w:sz w:val="24"/>
          <w:szCs w:val="24"/>
          <w:lang w:val="en-US" w:eastAsia="zh-CN"/>
          <w14:textFill>
            <w14:solidFill>
              <w14:schemeClr w14:val="tx1"/>
            </w14:solidFill>
          </w14:textFill>
        </w:rPr>
      </w:pPr>
      <w:r>
        <w:rPr>
          <w:rFonts w:hint="eastAsia" w:ascii="仿宋" w:hAnsi="仿宋" w:eastAsia="仿宋" w:cs="仿宋"/>
          <w:b/>
          <w:bCs w:val="0"/>
          <w:color w:val="000000" w:themeColor="text1"/>
          <w:kern w:val="0"/>
          <w:sz w:val="24"/>
          <w:szCs w:val="24"/>
          <w:lang w:val="en-US" w:eastAsia="zh-CN"/>
          <w14:textFill>
            <w14:solidFill>
              <w14:schemeClr w14:val="tx1"/>
            </w14:solidFill>
          </w14:textFill>
        </w:rPr>
        <w:t>6.法律、行政法规规定的其他条件；</w:t>
      </w:r>
    </w:p>
    <w:p w14:paraId="70995CA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①投标人</w:t>
      </w:r>
      <w:r>
        <w:rPr>
          <w:rFonts w:hint="eastAsia" w:ascii="仿宋" w:hAnsi="仿宋" w:eastAsia="仿宋" w:cs="仿宋"/>
          <w:bCs/>
          <w:color w:val="000000" w:themeColor="text1"/>
          <w:sz w:val="24"/>
          <w:szCs w:val="24"/>
          <w14:textFill>
            <w14:solidFill>
              <w14:schemeClr w14:val="tx1"/>
            </w14:solidFill>
          </w14:textFill>
        </w:rPr>
        <w:t>单位负责人为同一人或者存在直接控股、管理关系的不同</w:t>
      </w:r>
      <w:r>
        <w:rPr>
          <w:rFonts w:hint="eastAsia" w:ascii="仿宋" w:hAnsi="仿宋" w:eastAsia="仿宋" w:cs="仿宋"/>
          <w:bCs/>
          <w:color w:val="000000" w:themeColor="text1"/>
          <w:sz w:val="24"/>
          <w:szCs w:val="24"/>
          <w:lang w:eastAsia="zh-CN"/>
          <w14:textFill>
            <w14:solidFill>
              <w14:schemeClr w14:val="tx1"/>
            </w14:solidFill>
          </w14:textFill>
        </w:rPr>
        <w:t>投标人</w:t>
      </w:r>
      <w:r>
        <w:rPr>
          <w:rFonts w:hint="eastAsia" w:ascii="仿宋" w:hAnsi="仿宋" w:eastAsia="仿宋" w:cs="仿宋"/>
          <w:bCs/>
          <w:color w:val="000000" w:themeColor="text1"/>
          <w:sz w:val="24"/>
          <w:szCs w:val="24"/>
          <w14:textFill>
            <w14:solidFill>
              <w14:schemeClr w14:val="tx1"/>
            </w14:solidFill>
          </w14:textFill>
        </w:rPr>
        <w:t>，只能出现一个</w:t>
      </w:r>
      <w:r>
        <w:rPr>
          <w:rFonts w:hint="eastAsia" w:ascii="仿宋" w:hAnsi="仿宋" w:eastAsia="仿宋" w:cs="仿宋"/>
          <w:bCs/>
          <w:color w:val="000000" w:themeColor="text1"/>
          <w:sz w:val="24"/>
          <w:szCs w:val="24"/>
          <w:lang w:eastAsia="zh-CN"/>
          <w14:textFill>
            <w14:solidFill>
              <w14:schemeClr w14:val="tx1"/>
            </w14:solidFill>
          </w14:textFill>
        </w:rPr>
        <w:t>投标人</w:t>
      </w:r>
      <w:r>
        <w:rPr>
          <w:rFonts w:hint="eastAsia" w:ascii="仿宋" w:hAnsi="仿宋" w:eastAsia="仿宋" w:cs="仿宋"/>
          <w:bCs/>
          <w:color w:val="000000" w:themeColor="text1"/>
          <w:sz w:val="24"/>
          <w:szCs w:val="24"/>
          <w14:textFill>
            <w14:solidFill>
              <w14:schemeClr w14:val="tx1"/>
            </w14:solidFill>
          </w14:textFill>
        </w:rPr>
        <w:t>参加同一项目的政府采购活动（</w:t>
      </w:r>
      <w:r>
        <w:rPr>
          <w:rFonts w:hint="eastAsia" w:ascii="仿宋" w:hAnsi="仿宋" w:eastAsia="仿宋" w:cs="仿宋"/>
          <w:bCs/>
          <w:color w:val="000000" w:themeColor="text1"/>
          <w:sz w:val="24"/>
          <w:szCs w:val="24"/>
          <w:lang w:val="en-US" w:eastAsia="zh-CN"/>
          <w14:textFill>
            <w14:solidFill>
              <w14:schemeClr w14:val="tx1"/>
            </w14:solidFill>
          </w14:textFill>
        </w:rPr>
        <w:t>提供承诺函</w:t>
      </w:r>
      <w:r>
        <w:rPr>
          <w:rFonts w:hint="eastAsia" w:ascii="仿宋" w:hAnsi="仿宋" w:eastAsia="仿宋" w:cs="仿宋"/>
          <w:bCs/>
          <w:color w:val="000000" w:themeColor="text1"/>
          <w:sz w:val="24"/>
          <w:szCs w:val="24"/>
          <w14:textFill>
            <w14:solidFill>
              <w14:schemeClr w14:val="tx1"/>
            </w14:solidFill>
          </w14:textFill>
        </w:rPr>
        <w:t>）。</w:t>
      </w:r>
    </w:p>
    <w:p w14:paraId="6AF29782">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②投标人</w:t>
      </w:r>
      <w:r>
        <w:rPr>
          <w:rFonts w:hint="eastAsia" w:ascii="仿宋" w:hAnsi="仿宋" w:eastAsia="仿宋" w:cs="仿宋"/>
          <w:color w:val="000000" w:themeColor="text1"/>
          <w:sz w:val="24"/>
          <w:szCs w:val="24"/>
          <w14:textFill>
            <w14:solidFill>
              <w14:schemeClr w14:val="tx1"/>
            </w14:solidFill>
          </w14:textFill>
        </w:rPr>
        <w:t>未被列入“信用中国”网站</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www.creditchina.gov.cn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中失信被执行人、</w:t>
      </w:r>
      <w:r>
        <w:rPr>
          <w:rFonts w:hint="eastAsia" w:ascii="仿宋" w:hAnsi="仿宋" w:eastAsia="仿宋" w:cs="仿宋"/>
          <w:color w:val="000000" w:themeColor="text1"/>
          <w:sz w:val="24"/>
          <w:szCs w:val="24"/>
          <w:lang w:eastAsia="zh-CN"/>
          <w14:textFill>
            <w14:solidFill>
              <w14:schemeClr w14:val="tx1"/>
            </w14:solidFill>
          </w14:textFill>
        </w:rPr>
        <w:t>重大税收违法失信主体</w:t>
      </w:r>
      <w:r>
        <w:rPr>
          <w:rFonts w:hint="eastAsia" w:ascii="仿宋" w:hAnsi="仿宋" w:eastAsia="仿宋" w:cs="仿宋"/>
          <w:color w:val="000000" w:themeColor="text1"/>
          <w:sz w:val="24"/>
          <w:szCs w:val="24"/>
          <w14:textFill>
            <w14:solidFill>
              <w14:schemeClr w14:val="tx1"/>
            </w14:solidFill>
          </w14:textFill>
        </w:rPr>
        <w:t>及政府采购不良行为记录名单，未被列入中国政府采购网</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www.ccgp.gov.cn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政府采购严重违法失信行为记录名单（采购人或采购代理机构将在相关网站进行查询）。</w:t>
      </w:r>
    </w:p>
    <w:p w14:paraId="7411D46A">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p>
    <w:p w14:paraId="6A5B71E0">
      <w:pPr>
        <w:pStyle w:val="4"/>
        <w:pageBreakBefore w:val="0"/>
        <w:kinsoku/>
        <w:wordWrap/>
        <w:overflowPunct/>
        <w:topLinePunct w:val="0"/>
        <w:bidi w:val="0"/>
        <w:spacing w:line="560" w:lineRule="exact"/>
        <w:jc w:val="both"/>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（二）落实政府采购政策需满足的资格要求</w:t>
      </w:r>
    </w:p>
    <w:p w14:paraId="572BC5A3">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
          <w:bCs/>
          <w:color w:val="000000" w:themeColor="text1"/>
          <w:sz w:val="28"/>
          <w:szCs w:val="28"/>
          <w14:textFill>
            <w14:solidFill>
              <w14:schemeClr w14:val="tx1"/>
            </w14:solidFill>
          </w14:textFill>
        </w:rPr>
        <w:t>中小企业声明函（货物）</w:t>
      </w:r>
    </w:p>
    <w:p w14:paraId="56D097D1">
      <w:pPr>
        <w:pStyle w:val="8"/>
        <w:pageBreakBefore w:val="0"/>
        <w:kinsoku/>
        <w:wordWrap/>
        <w:overflowPunct/>
        <w:topLinePunct w:val="0"/>
        <w:bidi w:val="0"/>
        <w:spacing w:after="0"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s="仿宋"/>
          <w:color w:val="000000" w:themeColor="text1"/>
          <w:sz w:val="24"/>
          <w:u w:val="single"/>
          <w14:textFill>
            <w14:solidFill>
              <w14:schemeClr w14:val="tx1"/>
            </w14:solidFill>
          </w14:textFill>
        </w:rPr>
        <w:t>（单位名称）</w:t>
      </w:r>
      <w:r>
        <w:rPr>
          <w:rFonts w:hint="eastAsia" w:ascii="仿宋" w:hAnsi="仿宋" w:eastAsia="仿宋" w:cs="仿宋"/>
          <w:color w:val="000000" w:themeColor="text1"/>
          <w:sz w:val="24"/>
          <w14:textFill>
            <w14:solidFill>
              <w14:schemeClr w14:val="tx1"/>
            </w14:solidFill>
          </w14:textFill>
        </w:rPr>
        <w:t xml:space="preserve">的（项目名称）采购活动，提供的货物全部由符合政策要求的中小企业制造。相关企业（含联合体中的中小企业、签订分包意向协议的中小企业）的具体情况如下： </w:t>
      </w:r>
    </w:p>
    <w:p w14:paraId="2D65F902">
      <w:pPr>
        <w:pStyle w:val="8"/>
        <w:pageBreakBefore w:val="0"/>
        <w:kinsoku/>
        <w:wordWrap/>
        <w:overflowPunct/>
        <w:topLinePunct w:val="0"/>
        <w:bidi w:val="0"/>
        <w:spacing w:after="0"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 </w:t>
      </w:r>
      <w:r>
        <w:rPr>
          <w:rFonts w:hint="eastAsia" w:ascii="仿宋" w:hAnsi="仿宋" w:eastAsia="仿宋" w:cs="仿宋"/>
          <w:color w:val="000000" w:themeColor="text1"/>
          <w:sz w:val="24"/>
          <w:u w:val="single"/>
          <w14:textFill>
            <w14:solidFill>
              <w14:schemeClr w14:val="tx1"/>
            </w14:solidFill>
          </w14:textFill>
        </w:rPr>
        <w:t xml:space="preserve">（ 标 的 名 称 ） </w:t>
      </w:r>
      <w:r>
        <w:rPr>
          <w:rFonts w:hint="eastAsia" w:ascii="仿宋" w:hAnsi="仿宋" w:eastAsia="仿宋" w:cs="仿宋"/>
          <w:color w:val="000000" w:themeColor="text1"/>
          <w:sz w:val="24"/>
          <w14:textFill>
            <w14:solidFill>
              <w14:schemeClr w14:val="tx1"/>
            </w14:solidFill>
          </w14:textFill>
        </w:rPr>
        <w:t>，属于</w:t>
      </w:r>
      <w:r>
        <w:rPr>
          <w:rFonts w:hint="eastAsia" w:ascii="仿宋" w:hAnsi="仿宋" w:eastAsia="仿宋" w:cs="仿宋"/>
          <w:color w:val="000000" w:themeColor="text1"/>
          <w:sz w:val="24"/>
          <w:u w:val="single"/>
          <w14:textFill>
            <w14:solidFill>
              <w14:schemeClr w14:val="tx1"/>
            </w14:solidFill>
          </w14:textFill>
        </w:rPr>
        <w:t xml:space="preserve"> （ 采 购 文 件 中 明 确 的 所 属 行 业 ） </w:t>
      </w:r>
      <w:r>
        <w:rPr>
          <w:rFonts w:hint="eastAsia" w:ascii="仿宋" w:hAnsi="仿宋" w:eastAsia="仿宋" w:cs="仿宋"/>
          <w:color w:val="000000" w:themeColor="text1"/>
          <w:sz w:val="24"/>
          <w14:textFill>
            <w14:solidFill>
              <w14:schemeClr w14:val="tx1"/>
            </w14:solidFill>
          </w14:textFill>
        </w:rPr>
        <w:t>行业；制造商为</w:t>
      </w:r>
      <w:r>
        <w:rPr>
          <w:rFonts w:hint="eastAsia" w:ascii="仿宋" w:hAnsi="仿宋" w:eastAsia="仿宋" w:cs="仿宋"/>
          <w:color w:val="000000" w:themeColor="text1"/>
          <w:sz w:val="24"/>
          <w:u w:val="single"/>
          <w14:textFill>
            <w14:solidFill>
              <w14:schemeClr w14:val="tx1"/>
            </w14:solidFill>
          </w14:textFill>
        </w:rPr>
        <w:t xml:space="preserve">  （ 企 业 名 称 ）  </w:t>
      </w:r>
      <w:r>
        <w:rPr>
          <w:rFonts w:hint="eastAsia" w:ascii="仿宋" w:hAnsi="仿宋" w:eastAsia="仿宋" w:cs="仿宋"/>
          <w:color w:val="000000" w:themeColor="text1"/>
          <w:sz w:val="24"/>
          <w14:textFill>
            <w14:solidFill>
              <w14:schemeClr w14:val="tx1"/>
            </w14:solidFill>
          </w14:textFill>
        </w:rPr>
        <w:t>，从业人员</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人，营业收入为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万元，资产总额为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万元</w:t>
      </w:r>
      <w:r>
        <w:rPr>
          <w:rFonts w:hint="eastAsia" w:ascii="仿宋" w:hAnsi="仿宋" w:eastAsia="仿宋" w:cs="仿宋"/>
          <w:color w:val="000000" w:themeColor="text1"/>
          <w:sz w:val="24"/>
          <w:vertAlign w:val="superscript"/>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，属于</w:t>
      </w:r>
      <w:r>
        <w:rPr>
          <w:rFonts w:hint="eastAsia" w:ascii="仿宋" w:hAnsi="仿宋" w:eastAsia="仿宋" w:cs="仿宋"/>
          <w:color w:val="000000" w:themeColor="text1"/>
          <w:sz w:val="24"/>
          <w:u w:val="single"/>
          <w14:textFill>
            <w14:solidFill>
              <w14:schemeClr w14:val="tx1"/>
            </w14:solidFill>
          </w14:textFill>
        </w:rPr>
        <w:t xml:space="preserve"> （ 中 型 企 业 、 小 型 企 业 、 微 型 企 业 ） </w:t>
      </w:r>
      <w:r>
        <w:rPr>
          <w:rFonts w:hint="eastAsia" w:ascii="仿宋" w:hAnsi="仿宋" w:eastAsia="仿宋" w:cs="仿宋"/>
          <w:color w:val="000000" w:themeColor="text1"/>
          <w:sz w:val="24"/>
          <w14:textFill>
            <w14:solidFill>
              <w14:schemeClr w14:val="tx1"/>
            </w14:solidFill>
          </w14:textFill>
        </w:rPr>
        <w:t xml:space="preserve">； </w:t>
      </w:r>
    </w:p>
    <w:p w14:paraId="1B4E8026">
      <w:pPr>
        <w:pStyle w:val="8"/>
        <w:pageBreakBefore w:val="0"/>
        <w:kinsoku/>
        <w:wordWrap/>
        <w:overflowPunct/>
        <w:topLinePunct w:val="0"/>
        <w:bidi w:val="0"/>
        <w:spacing w:after="0"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 </w:t>
      </w:r>
      <w:r>
        <w:rPr>
          <w:rFonts w:hint="eastAsia" w:ascii="仿宋" w:hAnsi="仿宋" w:eastAsia="仿宋" w:cs="仿宋"/>
          <w:color w:val="000000" w:themeColor="text1"/>
          <w:sz w:val="24"/>
          <w:u w:val="single"/>
          <w14:textFill>
            <w14:solidFill>
              <w14:schemeClr w14:val="tx1"/>
            </w14:solidFill>
          </w14:textFill>
        </w:rPr>
        <w:t xml:space="preserve">（ 标 的 名 称 ） </w:t>
      </w:r>
      <w:r>
        <w:rPr>
          <w:rFonts w:hint="eastAsia" w:ascii="仿宋" w:hAnsi="仿宋" w:eastAsia="仿宋" w:cs="仿宋"/>
          <w:color w:val="000000" w:themeColor="text1"/>
          <w:sz w:val="24"/>
          <w14:textFill>
            <w14:solidFill>
              <w14:schemeClr w14:val="tx1"/>
            </w14:solidFill>
          </w14:textFill>
        </w:rPr>
        <w:t>，属于</w:t>
      </w:r>
      <w:r>
        <w:rPr>
          <w:rFonts w:hint="eastAsia" w:ascii="仿宋" w:hAnsi="仿宋" w:eastAsia="仿宋" w:cs="仿宋"/>
          <w:color w:val="000000" w:themeColor="text1"/>
          <w:sz w:val="24"/>
          <w:u w:val="single"/>
          <w14:textFill>
            <w14:solidFill>
              <w14:schemeClr w14:val="tx1"/>
            </w14:solidFill>
          </w14:textFill>
        </w:rPr>
        <w:t xml:space="preserve"> （ 采 购 文 件 中 明 确 的 所 属 行 业 ） </w:t>
      </w:r>
      <w:r>
        <w:rPr>
          <w:rFonts w:hint="eastAsia" w:ascii="仿宋" w:hAnsi="仿宋" w:eastAsia="仿宋" w:cs="仿宋"/>
          <w:color w:val="000000" w:themeColor="text1"/>
          <w:sz w:val="24"/>
          <w14:textFill>
            <w14:solidFill>
              <w14:schemeClr w14:val="tx1"/>
            </w14:solidFill>
          </w14:textFill>
        </w:rPr>
        <w:t>行业；制造商为</w:t>
      </w:r>
      <w:r>
        <w:rPr>
          <w:rFonts w:hint="eastAsia" w:ascii="仿宋" w:hAnsi="仿宋" w:eastAsia="仿宋" w:cs="仿宋"/>
          <w:color w:val="000000" w:themeColor="text1"/>
          <w:sz w:val="24"/>
          <w:u w:val="single"/>
          <w14:textFill>
            <w14:solidFill>
              <w14:schemeClr w14:val="tx1"/>
            </w14:solidFill>
          </w14:textFill>
        </w:rPr>
        <w:t xml:space="preserve">  （ 企 业 名 称 ）  </w:t>
      </w:r>
      <w:r>
        <w:rPr>
          <w:rFonts w:hint="eastAsia" w:ascii="仿宋" w:hAnsi="仿宋" w:eastAsia="仿宋" w:cs="仿宋"/>
          <w:color w:val="000000" w:themeColor="text1"/>
          <w:sz w:val="24"/>
          <w14:textFill>
            <w14:solidFill>
              <w14:schemeClr w14:val="tx1"/>
            </w14:solidFill>
          </w14:textFill>
        </w:rPr>
        <w:t>，从业人员</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人，营业收入为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万元，资产总额为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万元</w:t>
      </w:r>
      <w:r>
        <w:rPr>
          <w:rFonts w:hint="eastAsia" w:ascii="仿宋" w:hAnsi="仿宋" w:eastAsia="仿宋" w:cs="仿宋"/>
          <w:color w:val="000000" w:themeColor="text1"/>
          <w:sz w:val="24"/>
          <w:vertAlign w:val="superscript"/>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，属于</w:t>
      </w:r>
      <w:r>
        <w:rPr>
          <w:rFonts w:hint="eastAsia" w:ascii="仿宋" w:hAnsi="仿宋" w:eastAsia="仿宋" w:cs="仿宋"/>
          <w:color w:val="000000" w:themeColor="text1"/>
          <w:sz w:val="24"/>
          <w:u w:val="single"/>
          <w14:textFill>
            <w14:solidFill>
              <w14:schemeClr w14:val="tx1"/>
            </w14:solidFill>
          </w14:textFill>
        </w:rPr>
        <w:t xml:space="preserve"> （ 中 型 企 业 、 小 型 企 业 、 微 型 企 业 ） </w:t>
      </w:r>
      <w:r>
        <w:rPr>
          <w:rFonts w:hint="eastAsia" w:ascii="仿宋" w:hAnsi="仿宋" w:eastAsia="仿宋" w:cs="仿宋"/>
          <w:color w:val="000000" w:themeColor="text1"/>
          <w:sz w:val="24"/>
          <w14:textFill>
            <w14:solidFill>
              <w14:schemeClr w14:val="tx1"/>
            </w14:solidFill>
          </w14:textFill>
        </w:rPr>
        <w:t>；</w:t>
      </w:r>
    </w:p>
    <w:p w14:paraId="603DADD3">
      <w:pPr>
        <w:pStyle w:val="8"/>
        <w:pageBreakBefore w:val="0"/>
        <w:kinsoku/>
        <w:wordWrap/>
        <w:overflowPunct/>
        <w:topLinePunct w:val="0"/>
        <w:bidi w:val="0"/>
        <w:spacing w:after="0"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w:t>
      </w:r>
    </w:p>
    <w:p w14:paraId="3BED5694">
      <w:pPr>
        <w:pStyle w:val="8"/>
        <w:pageBreakBefore w:val="0"/>
        <w:kinsoku/>
        <w:wordWrap/>
        <w:overflowPunct/>
        <w:topLinePunct w:val="0"/>
        <w:bidi w:val="0"/>
        <w:spacing w:after="0"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p>
    <w:p w14:paraId="64A882F3">
      <w:pPr>
        <w:pStyle w:val="8"/>
        <w:pageBreakBefore w:val="0"/>
        <w:kinsoku/>
        <w:wordWrap/>
        <w:overflowPunct/>
        <w:topLinePunct w:val="0"/>
        <w:bidi w:val="0"/>
        <w:spacing w:after="0"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本企业对上述声明内容的真实性负责。如有虚假，将依法承担相应责任。 </w:t>
      </w:r>
    </w:p>
    <w:p w14:paraId="59FCF129">
      <w:pPr>
        <w:pStyle w:val="8"/>
        <w:pageBreakBefore w:val="0"/>
        <w:kinsoku/>
        <w:wordWrap/>
        <w:overflowPunct/>
        <w:topLinePunct w:val="0"/>
        <w:bidi w:val="0"/>
        <w:spacing w:after="0" w:line="560" w:lineRule="exact"/>
        <w:ind w:left="0" w:leftChars="0" w:firstLine="480" w:firstLineChars="200"/>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企业名称（企业电子公章）：</w:t>
      </w:r>
    </w:p>
    <w:p w14:paraId="0C054427">
      <w:pPr>
        <w:pStyle w:val="8"/>
        <w:pageBreakBefore w:val="0"/>
        <w:kinsoku/>
        <w:wordWrap/>
        <w:overflowPunct/>
        <w:topLinePunct w:val="0"/>
        <w:bidi w:val="0"/>
        <w:spacing w:after="0" w:line="560" w:lineRule="exact"/>
        <w:ind w:firstLine="5520" w:firstLineChars="2300"/>
        <w:jc w:val="both"/>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日 期：</w:t>
      </w:r>
    </w:p>
    <w:p w14:paraId="4EB827B1">
      <w:pPr>
        <w:pStyle w:val="8"/>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1.投标人须根据制造商情况如实出具声明函。享受本招标文件规定的中小企业扶持政策的，将随中标结果公开中标人的《中小企业声明函》。</w:t>
      </w:r>
    </w:p>
    <w:p w14:paraId="134C3BE2">
      <w:pPr>
        <w:pStyle w:val="8"/>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2.所声明的从业人员人数、营业收入金额或资产总额不实的，依照《中华人民共和国政府采购法》等国家有关规定追究相应责任。</w:t>
      </w:r>
    </w:p>
    <w:p w14:paraId="634E55C8">
      <w:pPr>
        <w:pStyle w:val="8"/>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3.投标人须按招标文件规定的所属行业，核对《关于印发中小企业划型标准规定的通知》（工信部联企业〔2011〕300号）规定的中小企业划型标准，如实出具声明函。中小企业划型填写错误或所属行业填写错误的，评标委员会将不予进行价格扣除。</w:t>
      </w:r>
    </w:p>
    <w:p w14:paraId="4B9BE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b/>
          <w:color w:val="000000" w:themeColor="text1"/>
          <w:szCs w:val="21"/>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4. 若采购项目包含多个标的物的，须按第</w:t>
      </w:r>
      <w:r>
        <w:rPr>
          <w:rFonts w:hint="eastAsia" w:ascii="仿宋" w:hAnsi="仿宋" w:eastAsia="仿宋" w:cs="仿宋"/>
          <w:b/>
          <w:color w:val="000000" w:themeColor="text1"/>
          <w:sz w:val="24"/>
          <w:szCs w:val="24"/>
          <w:highlight w:val="none"/>
          <w:lang w:val="en-US" w:eastAsia="zh-CN"/>
          <w14:textFill>
            <w14:solidFill>
              <w14:schemeClr w14:val="tx1"/>
            </w14:solidFill>
          </w14:textFill>
        </w:rPr>
        <w:t>三</w:t>
      </w:r>
      <w:r>
        <w:rPr>
          <w:rFonts w:hint="eastAsia" w:ascii="仿宋" w:hAnsi="仿宋" w:eastAsia="仿宋" w:cs="仿宋"/>
          <w:b/>
          <w:color w:val="000000" w:themeColor="text1"/>
          <w:sz w:val="24"/>
          <w:szCs w:val="24"/>
          <w:highlight w:val="none"/>
          <w14:textFill>
            <w14:solidFill>
              <w14:schemeClr w14:val="tx1"/>
            </w14:solidFill>
          </w14:textFill>
        </w:rPr>
        <w:t>章“</w:t>
      </w:r>
      <w:r>
        <w:rPr>
          <w:rFonts w:hint="eastAsia" w:ascii="仿宋" w:hAnsi="仿宋" w:eastAsia="仿宋" w:cs="仿宋"/>
          <w:b/>
          <w:color w:val="000000" w:themeColor="text1"/>
          <w:sz w:val="24"/>
          <w:szCs w:val="24"/>
          <w:highlight w:val="none"/>
          <w:lang w:val="en-US" w:eastAsia="zh-CN"/>
          <w14:textFill>
            <w14:solidFill>
              <w14:schemeClr w14:val="tx1"/>
            </w14:solidFill>
          </w14:textFill>
        </w:rPr>
        <w:t>采购需</w:t>
      </w:r>
      <w:r>
        <w:rPr>
          <w:rFonts w:hint="eastAsia" w:ascii="仿宋" w:hAnsi="仿宋" w:eastAsia="仿宋" w:cs="仿宋"/>
          <w:b/>
          <w:color w:val="000000" w:themeColor="text1"/>
          <w:sz w:val="24"/>
          <w:szCs w:val="24"/>
          <w:highlight w:val="none"/>
          <w14:textFill>
            <w14:solidFill>
              <w14:schemeClr w14:val="tx1"/>
            </w14:solidFill>
          </w14:textFill>
        </w:rPr>
        <w:t>求”逐项将货物制造商的相关信息全部列入《中小企业声明函》，并由投标人出具、加盖投标人电子公章。</w:t>
      </w:r>
    </w:p>
    <w:p w14:paraId="0EFD441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themeColor="text1"/>
          <w:kern w:val="0"/>
          <w:sz w:val="24"/>
          <w:szCs w:val="24"/>
          <w:highlight w:val="none"/>
          <w:lang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附表</w:t>
      </w:r>
      <w:r>
        <w:rPr>
          <w:rFonts w:hint="eastAsia" w:ascii="仿宋" w:hAnsi="仿宋" w:eastAsia="仿宋" w:cs="仿宋"/>
          <w:b/>
          <w:bCs/>
          <w:color w:val="000000" w:themeColor="text1"/>
          <w:kern w:val="0"/>
          <w:sz w:val="24"/>
          <w:szCs w:val="24"/>
          <w:highlight w:val="none"/>
          <w:lang w:eastAsia="zh-CN"/>
          <w14:textFill>
            <w14:solidFill>
              <w14:schemeClr w14:val="tx1"/>
            </w14:solidFill>
          </w14:textFill>
        </w:rPr>
        <w:t>：</w:t>
      </w:r>
    </w:p>
    <w:p w14:paraId="5F11BBBC">
      <w:pPr>
        <w:pStyle w:val="8"/>
        <w:spacing w:line="360" w:lineRule="auto"/>
        <w:ind w:firstLine="720" w:firstLineChars="3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《关于印发中小企业划型标准规定的通知》（</w:t>
      </w:r>
      <w:r>
        <w:rPr>
          <w:rFonts w:hint="eastAsia" w:ascii="仿宋" w:hAnsi="仿宋" w:eastAsia="仿宋" w:cs="仿宋"/>
          <w:color w:val="000000" w:themeColor="text1"/>
          <w:sz w:val="24"/>
          <w:szCs w:val="24"/>
          <w14:textFill>
            <w14:solidFill>
              <w14:schemeClr w14:val="tx1"/>
            </w14:solidFill>
          </w14:textFill>
        </w:rPr>
        <w:t>工信部联企业〔2011〕300号</w:t>
      </w:r>
      <w:r>
        <w:rPr>
          <w:rFonts w:hint="eastAsia" w:ascii="仿宋" w:hAnsi="仿宋" w:eastAsia="仿宋" w:cs="仿宋"/>
          <w:bCs/>
          <w:color w:val="000000" w:themeColor="text1"/>
          <w:sz w:val="24"/>
          <w:szCs w:val="24"/>
          <w14:textFill>
            <w14:solidFill>
              <w14:schemeClr w14:val="tx1"/>
            </w14:solidFill>
          </w14:textFill>
        </w:rPr>
        <w:t>）中小企业划型标准规定节选：</w:t>
      </w:r>
    </w:p>
    <w:p w14:paraId="7F9BBE36">
      <w:pPr>
        <w:pageBreakBefore w:val="0"/>
        <w:kinsoku/>
        <w:wordWrap/>
        <w:overflowPunct/>
        <w:topLinePunct w:val="0"/>
        <w:bidi w:val="0"/>
        <w:spacing w:line="360" w:lineRule="auto"/>
        <w:ind w:left="0" w:leftChars="0" w:firstLine="480" w:firstLineChars="200"/>
        <w:rPr>
          <w:rFonts w:hint="eastAsia" w:ascii="仿宋" w:hAnsi="仿宋" w:eastAsia="仿宋" w:cs="仿宋"/>
          <w:color w:val="000000" w:themeColor="text1"/>
          <w:sz w:val="24"/>
          <w:szCs w:val="24"/>
          <w:lang w:eastAsia="zh-CN"/>
          <w14:textFill>
            <w14:solidFill>
              <w14:schemeClr w14:val="tx1"/>
            </w14:solidFill>
          </w14:textFill>
        </w:rPr>
        <w:sectPr>
          <w:pgSz w:w="11906" w:h="16838"/>
          <w:pgMar w:top="1418" w:right="1418" w:bottom="1418" w:left="1418" w:header="720" w:footer="624" w:gutter="0"/>
          <w:pgNumType w:fmt="decimal"/>
          <w:cols w:space="720" w:num="1"/>
          <w:titlePg/>
          <w:docGrid w:type="linesAndChars" w:linePitch="331" w:charSpace="0"/>
        </w:sectPr>
      </w:pPr>
      <w:r>
        <w:rPr>
          <w:rFonts w:hint="eastAsia" w:ascii="仿宋" w:hAnsi="仿宋" w:eastAsia="仿宋" w:cs="仿宋"/>
          <w:color w:val="000000" w:themeColor="text1"/>
          <w:sz w:val="24"/>
          <w:szCs w:val="24"/>
          <w14:textFill>
            <w14:solidFill>
              <w14:schemeClr w14:val="tx1"/>
            </w14:solidFill>
          </w14:textFill>
        </w:rPr>
        <w:t>四、各行业划型标准为：</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themeColor="text1"/>
          <w:sz w:val="24"/>
          <w:szCs w:val="24"/>
          <w14:textFill>
            <w14:solidFill>
              <w14:schemeClr w14:val="tx1"/>
            </w14:solidFill>
          </w14:textFill>
        </w:rPr>
        <w:br w:type="textWrapping"/>
      </w:r>
      <w:r>
        <w:rPr>
          <w:rFonts w:hint="eastAsia" w:ascii="仿宋" w:hAnsi="仿宋" w:eastAsia="仿宋" w:cs="仿宋"/>
          <w:color w:val="000000" w:themeColor="text1"/>
          <w:sz w:val="24"/>
          <w:szCs w:val="24"/>
          <w14:textFill>
            <w14:solidFill>
              <w14:schemeClr w14:val="tx1"/>
            </w14:solidFill>
          </w14:textFill>
        </w:rPr>
        <w:t>　　（十六）其他未列明行业。从业人员300人以下的为中小微型企业。其中，从业人员100人及以上的为中型企业；从业人员10人及以上的为小型企业；从业人员10人以下的为微型企业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themeColor="text1"/>
          <w:sz w:val="24"/>
          <w:szCs w:val="24"/>
          <w:lang w:eastAsia="zh-CN"/>
          <w14:textFill>
            <w14:solidFill>
              <w14:schemeClr w14:val="tx1"/>
            </w14:solidFill>
          </w14:textFill>
        </w:rPr>
        <w:t>。</w:t>
      </w:r>
    </w:p>
    <w:p w14:paraId="5A2DCF84">
      <w:pPr>
        <w:pageBreakBefore w:val="0"/>
        <w:kinsoku/>
        <w:wordWrap/>
        <w:overflowPunct/>
        <w:topLinePunct w:val="0"/>
        <w:bidi w:val="0"/>
        <w:spacing w:line="560" w:lineRule="exact"/>
        <w:ind w:left="0" w:leftChars="0"/>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残疾人福利性单位声明函（如有）</w:t>
      </w:r>
    </w:p>
    <w:p w14:paraId="679C74F9">
      <w:pPr>
        <w:pageBreakBefore w:val="0"/>
        <w:kinsoku/>
        <w:wordWrap/>
        <w:overflowPunct/>
        <w:topLinePunct w:val="0"/>
        <w:bidi w:val="0"/>
        <w:spacing w:line="560" w:lineRule="exact"/>
        <w:ind w:left="0" w:leftChars="0"/>
        <w:jc w:val="center"/>
        <w:rPr>
          <w:rFonts w:hint="eastAsia" w:ascii="仿宋" w:hAnsi="仿宋" w:eastAsia="仿宋" w:cs="仿宋"/>
          <w:b/>
          <w:bCs/>
          <w:color w:val="000000" w:themeColor="text1"/>
          <w:sz w:val="28"/>
          <w:szCs w:val="28"/>
          <w14:textFill>
            <w14:solidFill>
              <w14:schemeClr w14:val="tx1"/>
            </w14:solidFill>
          </w14:textFill>
        </w:rPr>
      </w:pPr>
    </w:p>
    <w:p w14:paraId="2457BCD1">
      <w:pPr>
        <w:pageBreakBefore w:val="0"/>
        <w:kinsoku/>
        <w:wordWrap/>
        <w:overflowPunct/>
        <w:topLinePunct w:val="0"/>
        <w:bidi w:val="0"/>
        <w:spacing w:line="560" w:lineRule="exact"/>
        <w:ind w:left="0" w:leftChars="0" w:firstLine="504" w:firstLineChars="200"/>
        <w:rPr>
          <w:rFonts w:hint="eastAsia" w:ascii="仿宋" w:hAnsi="仿宋" w:eastAsia="仿宋" w:cs="仿宋"/>
          <w:color w:val="000000" w:themeColor="text1"/>
          <w:spacing w:val="6"/>
          <w:sz w:val="24"/>
          <w14:textFill>
            <w14:solidFill>
              <w14:schemeClr w14:val="tx1"/>
            </w14:solidFill>
          </w14:textFill>
        </w:rPr>
      </w:pPr>
      <w:r>
        <w:rPr>
          <w:rFonts w:hint="eastAsia" w:ascii="仿宋" w:hAnsi="仿宋" w:eastAsia="仿宋" w:cs="仿宋"/>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000000" w:themeColor="text1"/>
          <w:spacing w:val="6"/>
          <w:sz w:val="24"/>
          <w:lang w:eastAsia="zh-CN"/>
          <w14:textFill>
            <w14:solidFill>
              <w14:schemeClr w14:val="tx1"/>
            </w14:solidFill>
          </w14:textFill>
        </w:rPr>
        <w:t>〔2017〕141号</w:t>
      </w:r>
      <w:r>
        <w:rPr>
          <w:rFonts w:hint="eastAsia" w:ascii="仿宋" w:hAnsi="仿宋" w:eastAsia="仿宋" w:cs="仿宋"/>
          <w:color w:val="000000" w:themeColor="text1"/>
          <w:spacing w:val="6"/>
          <w:sz w:val="24"/>
          <w14:textFill>
            <w14:solidFill>
              <w14:schemeClr w14:val="tx1"/>
            </w14:solidFill>
          </w14:textFill>
        </w:rPr>
        <w:t>）的规定，本单位为符合条件的残疾人福利性单位，且本单位参加</w:t>
      </w:r>
      <w:r>
        <w:rPr>
          <w:rFonts w:hint="eastAsia" w:ascii="仿宋" w:hAnsi="仿宋" w:eastAsia="仿宋" w:cs="仿宋"/>
          <w:color w:val="000000" w:themeColor="text1"/>
          <w:spacing w:val="6"/>
          <w:sz w:val="24"/>
          <w:u w:val="single"/>
          <w:lang w:val="en-US" w:eastAsia="zh-CN"/>
          <w14:textFill>
            <w14:solidFill>
              <w14:schemeClr w14:val="tx1"/>
            </w14:solidFill>
          </w14:textFill>
        </w:rPr>
        <w:t xml:space="preserve">     </w:t>
      </w:r>
      <w:r>
        <w:rPr>
          <w:rFonts w:hint="eastAsia" w:ascii="仿宋" w:hAnsi="仿宋" w:eastAsia="仿宋" w:cs="仿宋"/>
          <w:color w:val="000000" w:themeColor="text1"/>
          <w:spacing w:val="6"/>
          <w:sz w:val="24"/>
          <w14:textFill>
            <w14:solidFill>
              <w14:schemeClr w14:val="tx1"/>
            </w14:solidFill>
          </w14:textFill>
        </w:rPr>
        <w:t>单位的</w:t>
      </w:r>
      <w:r>
        <w:rPr>
          <w:rFonts w:hint="eastAsia" w:ascii="仿宋" w:hAnsi="仿宋" w:eastAsia="仿宋" w:cs="仿宋"/>
          <w:color w:val="000000" w:themeColor="text1"/>
          <w:spacing w:val="6"/>
          <w:sz w:val="24"/>
          <w:u w:val="single"/>
          <w:lang w:val="en-US" w:eastAsia="zh-CN"/>
          <w14:textFill>
            <w14:solidFill>
              <w14:schemeClr w14:val="tx1"/>
            </w14:solidFill>
          </w14:textFill>
        </w:rPr>
        <w:t xml:space="preserve">        </w:t>
      </w:r>
      <w:r>
        <w:rPr>
          <w:rFonts w:hint="eastAsia" w:ascii="仿宋" w:hAnsi="仿宋" w:eastAsia="仿宋" w:cs="仿宋"/>
          <w:color w:val="000000" w:themeColor="text1"/>
          <w:spacing w:val="6"/>
          <w:sz w:val="24"/>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04BC8BDB">
      <w:pPr>
        <w:pageBreakBefore w:val="0"/>
        <w:kinsoku/>
        <w:wordWrap/>
        <w:overflowPunct/>
        <w:topLinePunct w:val="0"/>
        <w:bidi w:val="0"/>
        <w:spacing w:line="560" w:lineRule="exact"/>
        <w:ind w:left="0" w:leftChars="0" w:firstLine="504" w:firstLineChars="200"/>
        <w:rPr>
          <w:rFonts w:hint="eastAsia" w:ascii="仿宋" w:hAnsi="仿宋" w:eastAsia="仿宋" w:cs="仿宋"/>
          <w:color w:val="000000" w:themeColor="text1"/>
          <w:spacing w:val="6"/>
          <w:sz w:val="24"/>
          <w14:textFill>
            <w14:solidFill>
              <w14:schemeClr w14:val="tx1"/>
            </w14:solidFill>
          </w14:textFill>
        </w:rPr>
      </w:pPr>
      <w:r>
        <w:rPr>
          <w:rFonts w:hint="eastAsia" w:ascii="仿宋" w:hAnsi="仿宋" w:eastAsia="仿宋" w:cs="仿宋"/>
          <w:color w:val="000000" w:themeColor="text1"/>
          <w:spacing w:val="6"/>
          <w:sz w:val="24"/>
          <w14:textFill>
            <w14:solidFill>
              <w14:schemeClr w14:val="tx1"/>
            </w14:solidFill>
          </w14:textFill>
        </w:rPr>
        <w:t>本单位对上述声明的真实性负责。如有虚假，将依法承担相应责任。</w:t>
      </w:r>
    </w:p>
    <w:p w14:paraId="05927AC3">
      <w:pPr>
        <w:pageBreakBefore w:val="0"/>
        <w:kinsoku/>
        <w:wordWrap/>
        <w:overflowPunct/>
        <w:topLinePunct w:val="0"/>
        <w:bidi w:val="0"/>
        <w:spacing w:line="560" w:lineRule="exact"/>
        <w:ind w:left="0" w:leftChars="0" w:firstLine="504" w:firstLineChars="200"/>
        <w:rPr>
          <w:rFonts w:hint="eastAsia" w:ascii="仿宋" w:hAnsi="仿宋" w:eastAsia="仿宋" w:cs="仿宋"/>
          <w:color w:val="000000" w:themeColor="text1"/>
          <w:spacing w:val="6"/>
          <w:sz w:val="24"/>
          <w14:textFill>
            <w14:solidFill>
              <w14:schemeClr w14:val="tx1"/>
            </w14:solidFill>
          </w14:textFill>
        </w:rPr>
      </w:pPr>
    </w:p>
    <w:p w14:paraId="6ABC659D">
      <w:pPr>
        <w:pageBreakBefore w:val="0"/>
        <w:kinsoku/>
        <w:wordWrap/>
        <w:overflowPunct/>
        <w:topLinePunct w:val="0"/>
        <w:bidi w:val="0"/>
        <w:spacing w:line="560" w:lineRule="exact"/>
        <w:ind w:left="0" w:leftChars="0" w:firstLine="504" w:firstLineChars="200"/>
        <w:rPr>
          <w:rFonts w:hint="eastAsia" w:ascii="仿宋" w:hAnsi="仿宋" w:eastAsia="仿宋" w:cs="仿宋"/>
          <w:color w:val="000000" w:themeColor="text1"/>
          <w:spacing w:val="6"/>
          <w:sz w:val="24"/>
          <w14:textFill>
            <w14:solidFill>
              <w14:schemeClr w14:val="tx1"/>
            </w14:solidFill>
          </w14:textFill>
        </w:rPr>
      </w:pPr>
    </w:p>
    <w:p w14:paraId="7DDEDF77">
      <w:pPr>
        <w:pageBreakBefore w:val="0"/>
        <w:kinsoku/>
        <w:wordWrap/>
        <w:overflowPunct/>
        <w:topLinePunct w:val="0"/>
        <w:bidi w:val="0"/>
        <w:spacing w:line="560" w:lineRule="exact"/>
        <w:ind w:left="0" w:leftChars="0" w:firstLine="504" w:firstLineChars="200"/>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6"/>
          <w:sz w:val="24"/>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企业名称（企业电子公章）：</w:t>
      </w:r>
    </w:p>
    <w:p w14:paraId="5B83CDA1">
      <w:pPr>
        <w:pageBreakBefore w:val="0"/>
        <w:kinsoku/>
        <w:wordWrap/>
        <w:overflowPunct/>
        <w:topLinePunct w:val="0"/>
        <w:bidi w:val="0"/>
        <w:spacing w:line="560" w:lineRule="exact"/>
        <w:ind w:left="0" w:leftChars="0" w:firstLine="480" w:firstLineChars="200"/>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日 期：</w:t>
      </w:r>
    </w:p>
    <w:p w14:paraId="0661659F">
      <w:pPr>
        <w:pageBreakBefore w:val="0"/>
        <w:kinsoku/>
        <w:wordWrap/>
        <w:overflowPunct/>
        <w:topLinePunct w:val="0"/>
        <w:bidi w:val="0"/>
        <w:spacing w:line="560" w:lineRule="exact"/>
        <w:ind w:left="0" w:leftChars="0"/>
        <w:rPr>
          <w:rFonts w:hint="eastAsia" w:ascii="仿宋" w:hAnsi="仿宋" w:eastAsia="仿宋" w:cs="仿宋"/>
          <w:color w:val="000000" w:themeColor="text1"/>
          <w:sz w:val="24"/>
          <w14:textFill>
            <w14:solidFill>
              <w14:schemeClr w14:val="tx1"/>
            </w14:solidFill>
          </w14:textFill>
        </w:rPr>
      </w:pPr>
    </w:p>
    <w:p w14:paraId="72A4C80D">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24"/>
          <w14:textFill>
            <w14:solidFill>
              <w14:schemeClr w14:val="tx1"/>
            </w14:solidFill>
          </w14:textFill>
        </w:rPr>
      </w:pPr>
    </w:p>
    <w:p w14:paraId="4E3FAFEB">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24"/>
          <w14:textFill>
            <w14:solidFill>
              <w14:schemeClr w14:val="tx1"/>
            </w14:solidFill>
          </w14:textFill>
        </w:rPr>
      </w:pPr>
    </w:p>
    <w:p w14:paraId="30F74815">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b/>
          <w:color w:val="000000" w:themeColor="text1"/>
          <w:sz w:val="24"/>
          <w14:textFill>
            <w14:solidFill>
              <w14:schemeClr w14:val="tx1"/>
            </w14:solidFill>
          </w14:textFill>
        </w:rPr>
      </w:pPr>
      <w:r>
        <w:rPr>
          <w:rFonts w:hint="eastAsia" w:ascii="方正仿宋_GB2312" w:hAnsi="方正仿宋_GB2312" w:eastAsia="方正仿宋_GB2312" w:cs="方正仿宋_GB2312"/>
          <w:b/>
          <w:color w:val="000000" w:themeColor="text1"/>
          <w:sz w:val="24"/>
          <w14:textFill>
            <w14:solidFill>
              <w14:schemeClr w14:val="tx1"/>
            </w14:solidFill>
          </w14:textFill>
        </w:rPr>
        <w:t>注：中标</w:t>
      </w:r>
      <w:r>
        <w:rPr>
          <w:rFonts w:hint="eastAsia" w:ascii="方正仿宋_GB2312" w:hAnsi="方正仿宋_GB2312" w:eastAsia="方正仿宋_GB2312" w:cs="方正仿宋_GB2312"/>
          <w:b/>
          <w:color w:val="000000" w:themeColor="text1"/>
          <w:sz w:val="24"/>
          <w:lang w:eastAsia="zh-CN"/>
          <w14:textFill>
            <w14:solidFill>
              <w14:schemeClr w14:val="tx1"/>
            </w14:solidFill>
          </w14:textFill>
        </w:rPr>
        <w:t>投标人</w:t>
      </w:r>
      <w:r>
        <w:rPr>
          <w:rFonts w:hint="eastAsia" w:ascii="方正仿宋_GB2312" w:hAnsi="方正仿宋_GB2312" w:eastAsia="方正仿宋_GB2312" w:cs="方正仿宋_GB2312"/>
          <w:b/>
          <w:color w:val="000000" w:themeColor="text1"/>
          <w:sz w:val="24"/>
          <w14:textFill>
            <w14:solidFill>
              <w14:schemeClr w14:val="tx1"/>
            </w14:solidFill>
          </w14:textFill>
        </w:rPr>
        <w:t>为残疾人福利性单位的，其《残疾人福利性单位声明函》将随中标结果同时公告，接受社会监督。</w:t>
      </w:r>
      <w:r>
        <w:rPr>
          <w:rFonts w:hint="eastAsia" w:ascii="方正仿宋_GB2312" w:hAnsi="方正仿宋_GB2312" w:eastAsia="方正仿宋_GB2312" w:cs="方正仿宋_GB2312"/>
          <w:b/>
          <w:color w:val="000000" w:themeColor="text1"/>
          <w:sz w:val="24"/>
          <w:lang w:eastAsia="zh-CN"/>
          <w14:textFill>
            <w14:solidFill>
              <w14:schemeClr w14:val="tx1"/>
            </w14:solidFill>
          </w14:textFill>
        </w:rPr>
        <w:t>投标人</w:t>
      </w:r>
      <w:r>
        <w:rPr>
          <w:rFonts w:hint="eastAsia" w:ascii="方正仿宋_GB2312" w:hAnsi="方正仿宋_GB2312" w:eastAsia="方正仿宋_GB2312" w:cs="方正仿宋_GB2312"/>
          <w:b/>
          <w:color w:val="000000" w:themeColor="text1"/>
          <w:sz w:val="24"/>
          <w14:textFill>
            <w14:solidFill>
              <w14:schemeClr w14:val="tx1"/>
            </w14:solidFill>
          </w14:textFill>
        </w:rPr>
        <w:t>提供的《残疾人福利性单位声明函》与事实不符的，依照《</w:t>
      </w:r>
      <w:r>
        <w:rPr>
          <w:rFonts w:hint="eastAsia" w:ascii="方正仿宋_GB2312" w:hAnsi="方正仿宋_GB2312" w:eastAsia="方正仿宋_GB2312" w:cs="方正仿宋_GB2312"/>
          <w:b/>
          <w:color w:val="000000" w:themeColor="text1"/>
          <w:sz w:val="24"/>
          <w:lang w:eastAsia="zh-CN"/>
          <w14:textFill>
            <w14:solidFill>
              <w14:schemeClr w14:val="tx1"/>
            </w14:solidFill>
          </w14:textFill>
        </w:rPr>
        <w:t>中华人民共和国政府采购法</w:t>
      </w:r>
      <w:r>
        <w:rPr>
          <w:rFonts w:hint="eastAsia" w:ascii="方正仿宋_GB2312" w:hAnsi="方正仿宋_GB2312" w:eastAsia="方正仿宋_GB2312" w:cs="方正仿宋_GB2312"/>
          <w:b/>
          <w:color w:val="000000" w:themeColor="text1"/>
          <w:sz w:val="24"/>
          <w14:textFill>
            <w14:solidFill>
              <w14:schemeClr w14:val="tx1"/>
            </w14:solidFill>
          </w14:textFill>
        </w:rPr>
        <w:t>》第七十七条第一款的规定追究法律责任。</w:t>
      </w:r>
    </w:p>
    <w:p w14:paraId="397497BB">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b/>
          <w:color w:val="000000" w:themeColor="text1"/>
          <w:sz w:val="24"/>
          <w14:textFill>
            <w14:solidFill>
              <w14:schemeClr w14:val="tx1"/>
            </w14:solidFill>
          </w14:textFill>
        </w:rPr>
      </w:pPr>
      <w:r>
        <w:rPr>
          <w:rFonts w:hint="eastAsia" w:ascii="方正仿宋_GB2312" w:hAnsi="方正仿宋_GB2312" w:eastAsia="方正仿宋_GB2312" w:cs="方正仿宋_GB2312"/>
          <w:b/>
          <w:color w:val="000000" w:themeColor="text1"/>
          <w:sz w:val="24"/>
          <w14:textFill>
            <w14:solidFill>
              <w14:schemeClr w14:val="tx1"/>
            </w14:solidFill>
          </w14:textFill>
        </w:rPr>
        <w:br w:type="page"/>
      </w:r>
    </w:p>
    <w:p w14:paraId="4B9183BA">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
          <w:bCs/>
          <w:color w:val="000000" w:themeColor="text1"/>
          <w:sz w:val="28"/>
          <w:szCs w:val="28"/>
          <w14:textFill>
            <w14:solidFill>
              <w14:schemeClr w14:val="tx1"/>
            </w14:solidFill>
          </w14:textFill>
        </w:rPr>
        <w:t>监狱企业证明文件（如有）</w:t>
      </w:r>
    </w:p>
    <w:p w14:paraId="7F26DC5F">
      <w:pPr>
        <w:pageBreakBefore w:val="0"/>
        <w:kinsoku/>
        <w:wordWrap/>
        <w:overflowPunct/>
        <w:topLinePunct w:val="0"/>
        <w:bidi w:val="0"/>
        <w:spacing w:line="560" w:lineRule="exact"/>
        <w:ind w:left="0" w:leftChars="0" w:firstLine="480" w:firstLineChars="200"/>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4481C9">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监狱企业参加政府采购活动时，应当提供由省级以上监狱管理局、戒毒管理局（含新疆生产建设兵团）出具的属于监狱企业的证明文件。</w:t>
      </w:r>
    </w:p>
    <w:p w14:paraId="5A1355F3">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p>
    <w:p w14:paraId="11CB719E">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br w:type="page"/>
      </w:r>
    </w:p>
    <w:p w14:paraId="4DB30C32">
      <w:pPr>
        <w:tabs>
          <w:tab w:val="left" w:pos="4860"/>
        </w:tabs>
        <w:spacing w:line="360" w:lineRule="auto"/>
        <w:ind w:right="1560"/>
        <w:rPr>
          <w:rFonts w:hint="eastAsia" w:ascii="仿宋" w:hAnsi="仿宋" w:eastAsia="仿宋" w:cs="仿宋"/>
          <w:color w:val="000000" w:themeColor="text1"/>
          <w:spacing w:val="6"/>
          <w:sz w:val="24"/>
          <w:szCs w:val="24"/>
          <w:highlight w:val="none"/>
          <w14:textFill>
            <w14:solidFill>
              <w14:schemeClr w14:val="tx1"/>
            </w14:solidFill>
          </w14:textFill>
        </w:rPr>
        <w:sectPr>
          <w:pgSz w:w="11906" w:h="16838"/>
          <w:pgMar w:top="1418" w:right="1418" w:bottom="1418" w:left="1418" w:header="720" w:footer="624" w:gutter="0"/>
          <w:pgNumType w:fmt="decimal"/>
          <w:cols w:space="720" w:num="1"/>
          <w:titlePg/>
          <w:docGrid w:type="linesAndChars" w:linePitch="331" w:charSpace="0"/>
        </w:sectPr>
      </w:pPr>
    </w:p>
    <w:p w14:paraId="62512A36">
      <w:pPr>
        <w:pStyle w:val="4"/>
        <w:pageBreakBefore w:val="0"/>
        <w:kinsoku/>
        <w:wordWrap/>
        <w:overflowPunct/>
        <w:topLinePunct w:val="0"/>
        <w:bidi w:val="0"/>
        <w:spacing w:line="560" w:lineRule="exact"/>
        <w:ind w:left="0" w:leftChars="0"/>
        <w:jc w:val="both"/>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（三）本项目的特定资格要求：</w:t>
      </w:r>
    </w:p>
    <w:p w14:paraId="48C49D9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color w:val="000000" w:themeColor="text1"/>
          <w:kern w:val="2"/>
          <w:sz w:val="24"/>
          <w:szCs w:val="24"/>
          <w:lang w:val="en-US" w:eastAsia="zh-CN" w:bidi="ar-SA"/>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投标人如果是代理商或经销商，须提供医疗器械经营许可/备案证、所投产品制造商医疗器械生产许可/备案证（制造商工商注册地在中华人民共和国境外的，不作此要求）、所投产品的医疗器械注册证；投标人如果是制造商，须提供医疗器械生产许可/备案证（制造商工商注册地在中华人民共和国境外的，不作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76CCEA34">
      <w:pPr>
        <w:pStyle w:val="3"/>
        <w:pageBreakBefore w:val="0"/>
        <w:kinsoku/>
        <w:wordWrap/>
        <w:overflowPunct/>
        <w:topLinePunct w:val="0"/>
        <w:bidi w:val="0"/>
        <w:spacing w:line="560" w:lineRule="exact"/>
        <w:ind w:left="0" w:leftChars="0"/>
        <w:jc w:val="center"/>
        <w:outlineLvl w:val="1"/>
        <w:rPr>
          <w:rFonts w:hint="default" w:ascii="仿宋" w:hAnsi="仿宋" w:eastAsia="仿宋" w:cs="仿宋"/>
          <w:color w:val="000000" w:themeColor="text1"/>
          <w:sz w:val="36"/>
          <w:szCs w:val="36"/>
          <w:lang w:val="en-US" w:eastAsia="zh-CN"/>
          <w14:textFill>
            <w14:solidFill>
              <w14:schemeClr w14:val="tx1"/>
            </w14:solidFill>
          </w14:textFill>
        </w:rPr>
      </w:pPr>
      <w:bookmarkStart w:id="354" w:name="_Toc32526"/>
      <w:r>
        <w:rPr>
          <w:rFonts w:hint="eastAsia" w:ascii="仿宋" w:hAnsi="仿宋" w:eastAsia="仿宋" w:cs="仿宋"/>
          <w:color w:val="000000" w:themeColor="text1"/>
          <w:sz w:val="36"/>
          <w:szCs w:val="36"/>
          <w:lang w:val="en-US" w:eastAsia="zh-CN"/>
          <w14:textFill>
            <w14:solidFill>
              <w14:schemeClr w14:val="tx1"/>
            </w14:solidFill>
          </w14:textFill>
        </w:rPr>
        <w:t>商务技术部</w:t>
      </w:r>
      <w:bookmarkStart w:id="355" w:name="_Toc10487"/>
      <w:r>
        <w:rPr>
          <w:rFonts w:hint="eastAsia" w:ascii="仿宋" w:hAnsi="仿宋" w:eastAsia="仿宋" w:cs="仿宋"/>
          <w:color w:val="000000" w:themeColor="text1"/>
          <w:sz w:val="36"/>
          <w:szCs w:val="36"/>
          <w:lang w:val="en-US" w:eastAsia="zh-CN"/>
          <w14:textFill>
            <w14:solidFill>
              <w14:schemeClr w14:val="tx1"/>
            </w14:solidFill>
          </w14:textFill>
        </w:rPr>
        <w:t>分</w:t>
      </w:r>
      <w:bookmarkEnd w:id="354"/>
    </w:p>
    <w:p w14:paraId="7EE0EBE0">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（一）</w:t>
      </w:r>
      <w:r>
        <w:rPr>
          <w:rFonts w:hint="eastAsia" w:ascii="仿宋" w:hAnsi="仿宋" w:eastAsia="仿宋" w:cs="仿宋"/>
          <w:color w:val="000000" w:themeColor="text1"/>
          <w:sz w:val="32"/>
          <w:szCs w:val="32"/>
          <w:lang w:eastAsia="zh-CN"/>
          <w14:textFill>
            <w14:solidFill>
              <w14:schemeClr w14:val="tx1"/>
            </w14:solidFill>
          </w14:textFill>
        </w:rPr>
        <w:t>开标一览表</w:t>
      </w:r>
      <w:bookmarkEnd w:id="355"/>
    </w:p>
    <w:p w14:paraId="531DC401">
      <w:pPr>
        <w:pageBreakBefore w:val="0"/>
        <w:kinsoku/>
        <w:wordWrap/>
        <w:overflowPunct/>
        <w:topLinePunct w:val="0"/>
        <w:bidi w:val="0"/>
        <w:adjustRightInd w:val="0"/>
        <w:snapToGrid w:val="0"/>
        <w:spacing w:line="560" w:lineRule="exact"/>
        <w:ind w:left="0" w:leftChars="0"/>
        <w:outlineLvl w:val="9"/>
        <w:rPr>
          <w:rFonts w:hint="eastAsia" w:ascii="仿宋" w:hAnsi="仿宋" w:eastAsia="仿宋" w:cs="仿宋"/>
          <w:b/>
          <w:bCs/>
          <w:color w:val="000000" w:themeColor="text1"/>
          <w:sz w:val="24"/>
          <w:lang w:eastAsia="zh-CN"/>
          <w14:textFill>
            <w14:solidFill>
              <w14:schemeClr w14:val="tx1"/>
            </w14:solidFill>
          </w14:textFill>
        </w:rPr>
      </w:pPr>
      <w:bookmarkStart w:id="356" w:name="_Toc86217005"/>
      <w:r>
        <w:rPr>
          <w:rFonts w:hint="eastAsia" w:ascii="仿宋" w:hAnsi="仿宋" w:eastAsia="仿宋" w:cs="仿宋"/>
          <w:b/>
          <w:bCs/>
          <w:color w:val="000000" w:themeColor="text1"/>
          <w:sz w:val="24"/>
          <w14:textFill>
            <w14:solidFill>
              <w14:schemeClr w14:val="tx1"/>
            </w14:solidFill>
          </w14:textFill>
        </w:rPr>
        <w:t>项目名称</w:t>
      </w:r>
      <w:r>
        <w:rPr>
          <w:rFonts w:hint="eastAsia" w:ascii="仿宋" w:hAnsi="仿宋" w:eastAsia="仿宋" w:cs="仿宋"/>
          <w:b/>
          <w:bCs/>
          <w:color w:val="000000" w:themeColor="text1"/>
          <w:sz w:val="24"/>
          <w:lang w:eastAsia="zh-CN"/>
          <w14:textFill>
            <w14:solidFill>
              <w14:schemeClr w14:val="tx1"/>
            </w14:solidFill>
          </w14:textFill>
        </w:rPr>
        <w:t>：永仁县中医医院招银风湿免疫科医疗设备采购</w:t>
      </w:r>
    </w:p>
    <w:p w14:paraId="078328FE">
      <w:pPr>
        <w:pageBreakBefore w:val="0"/>
        <w:kinsoku/>
        <w:wordWrap/>
        <w:overflowPunct/>
        <w:topLinePunct w:val="0"/>
        <w:bidi w:val="0"/>
        <w:adjustRightInd w:val="0"/>
        <w:snapToGrid w:val="0"/>
        <w:spacing w:line="560" w:lineRule="exact"/>
        <w:ind w:left="0" w:leftChars="0"/>
        <w:outlineLvl w:val="9"/>
        <w:rPr>
          <w:rFonts w:hint="eastAsia" w:ascii="仿宋" w:hAnsi="仿宋" w:eastAsia="仿宋" w:cs="仿宋"/>
          <w:color w:val="000000" w:themeColor="text1"/>
          <w:kern w:val="0"/>
          <w:sz w:val="24"/>
          <w:szCs w:val="24"/>
          <w:lang w:eastAsia="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项目编号：CXZC2026-G1-00272-YNDC-0003</w:t>
      </w:r>
    </w:p>
    <w:tbl>
      <w:tblPr>
        <w:tblStyle w:val="18"/>
        <w:tblW w:w="10258"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0"/>
        <w:gridCol w:w="2227"/>
        <w:gridCol w:w="1832"/>
        <w:gridCol w:w="1760"/>
        <w:gridCol w:w="1299"/>
      </w:tblGrid>
      <w:tr w14:paraId="405B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3140" w:type="dxa"/>
            <w:noWrap w:val="0"/>
            <w:vAlign w:val="center"/>
          </w:tcPr>
          <w:p w14:paraId="6652E5E6">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投标</w:t>
            </w:r>
            <w:r>
              <w:rPr>
                <w:rFonts w:hint="eastAsia" w:ascii="仿宋" w:hAnsi="仿宋" w:eastAsia="仿宋" w:cs="仿宋"/>
                <w:b/>
                <w:bCs/>
                <w:color w:val="000000" w:themeColor="text1"/>
                <w:sz w:val="24"/>
                <w:szCs w:val="24"/>
                <w:lang w:val="en-US" w:eastAsia="zh-CN"/>
                <w14:textFill>
                  <w14:solidFill>
                    <w14:schemeClr w14:val="tx1"/>
                  </w14:solidFill>
                </w14:textFill>
              </w:rPr>
              <w:t>总价</w:t>
            </w:r>
            <w:r>
              <w:rPr>
                <w:rFonts w:hint="eastAsia" w:ascii="仿宋" w:hAnsi="仿宋" w:eastAsia="仿宋" w:cs="仿宋"/>
                <w:b/>
                <w:bCs/>
                <w:color w:val="000000" w:themeColor="text1"/>
                <w:sz w:val="24"/>
                <w:szCs w:val="24"/>
                <w14:textFill>
                  <w14:solidFill>
                    <w14:schemeClr w14:val="tx1"/>
                  </w14:solidFill>
                </w14:textFill>
              </w:rPr>
              <w:t>（元）</w:t>
            </w:r>
          </w:p>
        </w:tc>
        <w:tc>
          <w:tcPr>
            <w:tcW w:w="2227" w:type="dxa"/>
            <w:noWrap w:val="0"/>
            <w:vAlign w:val="center"/>
          </w:tcPr>
          <w:p w14:paraId="74B1C857">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交货期</w:t>
            </w:r>
          </w:p>
        </w:tc>
        <w:tc>
          <w:tcPr>
            <w:tcW w:w="1832" w:type="dxa"/>
            <w:noWrap w:val="0"/>
            <w:vAlign w:val="center"/>
          </w:tcPr>
          <w:p w14:paraId="4B4664F8">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b/>
                <w:bCs/>
                <w:color w:val="000000" w:themeColor="text1"/>
                <w:sz w:val="24"/>
                <w:szCs w:val="24"/>
                <w:lang w:eastAsia="zh-CN"/>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质保期</w:t>
            </w:r>
          </w:p>
        </w:tc>
        <w:tc>
          <w:tcPr>
            <w:tcW w:w="1760" w:type="dxa"/>
            <w:noWrap w:val="0"/>
            <w:vAlign w:val="center"/>
          </w:tcPr>
          <w:p w14:paraId="2A80422E">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交货地点</w:t>
            </w:r>
          </w:p>
        </w:tc>
        <w:tc>
          <w:tcPr>
            <w:tcW w:w="1299" w:type="dxa"/>
            <w:noWrap w:val="0"/>
            <w:vAlign w:val="center"/>
          </w:tcPr>
          <w:p w14:paraId="79247905">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b/>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lang w:val="en-US" w:eastAsia="zh-CN"/>
                <w14:textFill>
                  <w14:solidFill>
                    <w14:schemeClr w14:val="tx1"/>
                  </w14:solidFill>
                </w14:textFill>
              </w:rPr>
              <w:t>备注</w:t>
            </w:r>
          </w:p>
        </w:tc>
      </w:tr>
      <w:tr w14:paraId="5891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140" w:type="dxa"/>
            <w:noWrap w:val="0"/>
            <w:vAlign w:val="center"/>
          </w:tcPr>
          <w:p w14:paraId="70C8B876">
            <w:pPr>
              <w:pageBreakBefore w:val="0"/>
              <w:kinsoku/>
              <w:wordWrap/>
              <w:overflowPunct/>
              <w:topLinePunct w:val="0"/>
              <w:bidi w:val="0"/>
              <w:adjustRightInd w:val="0"/>
              <w:snapToGrid w:val="0"/>
              <w:spacing w:line="560" w:lineRule="exact"/>
              <w:ind w:left="0" w:leftChars="0"/>
              <w:jc w:val="center"/>
              <w:outlineLvl w:val="9"/>
              <w:rPr>
                <w:rFonts w:hint="eastAsia" w:ascii="仿宋" w:hAnsi="仿宋" w:eastAsia="仿宋" w:cs="仿宋"/>
                <w:color w:val="000000" w:themeColor="text1"/>
                <w:sz w:val="24"/>
                <w:szCs w:val="24"/>
                <w14:textFill>
                  <w14:solidFill>
                    <w14:schemeClr w14:val="tx1"/>
                  </w14:solidFill>
                </w14:textFill>
              </w:rPr>
            </w:pPr>
          </w:p>
        </w:tc>
        <w:tc>
          <w:tcPr>
            <w:tcW w:w="2227" w:type="dxa"/>
            <w:noWrap w:val="0"/>
            <w:vAlign w:val="center"/>
          </w:tcPr>
          <w:p w14:paraId="3554DA2D">
            <w:pPr>
              <w:pageBreakBefore w:val="0"/>
              <w:kinsoku/>
              <w:wordWrap/>
              <w:overflowPunct/>
              <w:topLinePunct w:val="0"/>
              <w:bidi w:val="0"/>
              <w:adjustRightInd w:val="0"/>
              <w:snapToGrid w:val="0"/>
              <w:spacing w:line="560" w:lineRule="exact"/>
              <w:ind w:left="0" w:leftChars="0"/>
              <w:jc w:val="center"/>
              <w:outlineLvl w:val="9"/>
              <w:rPr>
                <w:rFonts w:hint="eastAsia" w:ascii="仿宋" w:hAnsi="仿宋" w:eastAsia="仿宋" w:cs="仿宋"/>
                <w:color w:val="000000" w:themeColor="text1"/>
                <w:sz w:val="24"/>
                <w:szCs w:val="24"/>
                <w14:textFill>
                  <w14:solidFill>
                    <w14:schemeClr w14:val="tx1"/>
                  </w14:solidFill>
                </w14:textFill>
              </w:rPr>
            </w:pPr>
          </w:p>
        </w:tc>
        <w:tc>
          <w:tcPr>
            <w:tcW w:w="1832" w:type="dxa"/>
            <w:noWrap w:val="0"/>
            <w:vAlign w:val="center"/>
          </w:tcPr>
          <w:p w14:paraId="7A0BE377">
            <w:pPr>
              <w:pageBreakBefore w:val="0"/>
              <w:kinsoku/>
              <w:wordWrap/>
              <w:overflowPunct/>
              <w:topLinePunct w:val="0"/>
              <w:bidi w:val="0"/>
              <w:adjustRightInd w:val="0"/>
              <w:snapToGrid w:val="0"/>
              <w:spacing w:line="560" w:lineRule="exact"/>
              <w:ind w:left="0" w:leftChars="0"/>
              <w:jc w:val="center"/>
              <w:outlineLvl w:val="9"/>
              <w:rPr>
                <w:rFonts w:hint="eastAsia" w:ascii="仿宋" w:hAnsi="仿宋" w:eastAsia="仿宋" w:cs="仿宋"/>
                <w:color w:val="000000" w:themeColor="text1"/>
                <w:sz w:val="24"/>
                <w:szCs w:val="24"/>
                <w14:textFill>
                  <w14:solidFill>
                    <w14:schemeClr w14:val="tx1"/>
                  </w14:solidFill>
                </w14:textFill>
              </w:rPr>
            </w:pPr>
          </w:p>
        </w:tc>
        <w:tc>
          <w:tcPr>
            <w:tcW w:w="1760" w:type="dxa"/>
            <w:noWrap w:val="0"/>
            <w:vAlign w:val="center"/>
          </w:tcPr>
          <w:p w14:paraId="77E77ACA">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color w:val="000000" w:themeColor="text1"/>
                <w:sz w:val="24"/>
                <w:szCs w:val="24"/>
                <w14:textFill>
                  <w14:solidFill>
                    <w14:schemeClr w14:val="tx1"/>
                  </w14:solidFill>
                </w14:textFill>
              </w:rPr>
            </w:pPr>
          </w:p>
        </w:tc>
        <w:tc>
          <w:tcPr>
            <w:tcW w:w="1299" w:type="dxa"/>
            <w:noWrap w:val="0"/>
            <w:vAlign w:val="center"/>
          </w:tcPr>
          <w:p w14:paraId="0C4928D3">
            <w:pPr>
              <w:pageBreakBefore w:val="0"/>
              <w:kinsoku/>
              <w:wordWrap/>
              <w:overflowPunct/>
              <w:topLinePunct w:val="0"/>
              <w:bidi w:val="0"/>
              <w:adjustRightInd w:val="0"/>
              <w:spacing w:line="560" w:lineRule="exact"/>
              <w:ind w:left="0" w:leftChars="0"/>
              <w:jc w:val="center"/>
              <w:outlineLvl w:val="9"/>
              <w:rPr>
                <w:rFonts w:hint="eastAsia" w:ascii="仿宋" w:hAnsi="仿宋" w:eastAsia="仿宋" w:cs="仿宋"/>
                <w:color w:val="000000" w:themeColor="text1"/>
                <w:sz w:val="24"/>
                <w:szCs w:val="24"/>
                <w14:textFill>
                  <w14:solidFill>
                    <w14:schemeClr w14:val="tx1"/>
                  </w14:solidFill>
                </w14:textFill>
              </w:rPr>
            </w:pPr>
          </w:p>
        </w:tc>
      </w:tr>
      <w:tr w14:paraId="5ED5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0258" w:type="dxa"/>
            <w:gridSpan w:val="5"/>
            <w:noWrap w:val="0"/>
            <w:vAlign w:val="center"/>
          </w:tcPr>
          <w:p w14:paraId="54C615C6">
            <w:pPr>
              <w:pageBreakBefore w:val="0"/>
              <w:kinsoku/>
              <w:wordWrap/>
              <w:overflowPunct/>
              <w:topLinePunct w:val="0"/>
              <w:bidi w:val="0"/>
              <w:adjustRightInd w:val="0"/>
              <w:spacing w:line="560" w:lineRule="exact"/>
              <w:ind w:left="0" w:leftChars="0"/>
              <w:jc w:val="left"/>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投标总价合计金额大写</w:t>
            </w:r>
            <w:r>
              <w:rPr>
                <w:rFonts w:hint="eastAsia" w:ascii="仿宋" w:hAnsi="仿宋" w:eastAsia="仿宋" w:cs="仿宋"/>
                <w:color w:val="000000" w:themeColor="text1"/>
                <w:sz w:val="24"/>
                <w:szCs w:val="24"/>
                <w14:textFill>
                  <w14:solidFill>
                    <w14:schemeClr w14:val="tx1"/>
                  </w14:solidFill>
                </w14:textFill>
              </w:rPr>
              <w:t xml:space="preserve">：                                                     </w:t>
            </w:r>
          </w:p>
        </w:tc>
      </w:tr>
    </w:tbl>
    <w:p w14:paraId="23CBFB1D">
      <w:pPr>
        <w:pageBreakBefore w:val="0"/>
        <w:kinsoku/>
        <w:wordWrap/>
        <w:overflowPunct/>
        <w:topLinePunct w:val="0"/>
        <w:bidi w:val="0"/>
        <w:adjustRightInd w:val="0"/>
        <w:snapToGrid w:val="0"/>
        <w:spacing w:line="560" w:lineRule="exact"/>
        <w:ind w:left="0" w:leftChars="0"/>
        <w:outlineLvl w:val="9"/>
        <w:rPr>
          <w:rFonts w:hint="eastAsia" w:ascii="仿宋" w:hAnsi="仿宋" w:eastAsia="仿宋" w:cs="仿宋"/>
          <w:b/>
          <w:bCs w:val="0"/>
          <w:color w:val="000000" w:themeColor="text1"/>
          <w:kern w:val="0"/>
          <w:sz w:val="24"/>
          <w:szCs w:val="24"/>
          <w:lang w:val="zh-CN"/>
          <w14:textFill>
            <w14:solidFill>
              <w14:schemeClr w14:val="tx1"/>
            </w14:solidFill>
          </w14:textFill>
        </w:rPr>
      </w:pPr>
      <w:r>
        <w:rPr>
          <w:rFonts w:hint="eastAsia" w:ascii="仿宋" w:hAnsi="仿宋" w:eastAsia="仿宋" w:cs="仿宋"/>
          <w:b/>
          <w:bCs w:val="0"/>
          <w:color w:val="000000" w:themeColor="text1"/>
          <w:kern w:val="0"/>
          <w:sz w:val="24"/>
          <w:szCs w:val="24"/>
          <w:lang w:val="zh-CN"/>
          <w14:textFill>
            <w14:solidFill>
              <w14:schemeClr w14:val="tx1"/>
            </w14:solidFill>
          </w14:textFill>
        </w:rPr>
        <w:t>注：投标人需按本表格式填写，不得自行更</w:t>
      </w:r>
      <w:r>
        <w:rPr>
          <w:rFonts w:hint="eastAsia" w:ascii="仿宋" w:hAnsi="仿宋" w:eastAsia="仿宋" w:cs="仿宋"/>
          <w:b/>
          <w:bCs w:val="0"/>
          <w:color w:val="000000" w:themeColor="text1"/>
          <w:sz w:val="24"/>
          <w:szCs w:val="24"/>
          <w14:textFill>
            <w14:solidFill>
              <w14:schemeClr w14:val="tx1"/>
            </w14:solidFill>
          </w14:textFill>
        </w:rPr>
        <w:t>改，如无对应内容，则填写：“无或/”。</w:t>
      </w:r>
    </w:p>
    <w:p w14:paraId="20F1D64E">
      <w:pPr>
        <w:pageBreakBefore w:val="0"/>
        <w:kinsoku/>
        <w:wordWrap/>
        <w:overflowPunct/>
        <w:topLinePunct w:val="0"/>
        <w:bidi w:val="0"/>
        <w:adjustRightInd w:val="0"/>
        <w:spacing w:line="560" w:lineRule="exact"/>
        <w:ind w:left="0" w:leftChars="0" w:firstLine="480" w:firstLineChars="200"/>
        <w:outlineLvl w:val="9"/>
        <w:rPr>
          <w:rFonts w:hint="eastAsia" w:ascii="仿宋" w:hAnsi="仿宋" w:eastAsia="仿宋" w:cs="仿宋"/>
          <w:color w:val="000000" w:themeColor="text1"/>
          <w:kern w:val="0"/>
          <w:sz w:val="24"/>
          <w:szCs w:val="24"/>
          <w:lang w:val="zh-CN"/>
          <w14:textFill>
            <w14:solidFill>
              <w14:schemeClr w14:val="tx1"/>
            </w14:solidFill>
          </w14:textFill>
        </w:rPr>
      </w:pPr>
    </w:p>
    <w:p w14:paraId="44FCD937">
      <w:pPr>
        <w:pageBreakBefore w:val="0"/>
        <w:kinsoku/>
        <w:wordWrap/>
        <w:overflowPunct/>
        <w:topLinePunct w:val="0"/>
        <w:bidi w:val="0"/>
        <w:adjustRightInd w:val="0"/>
        <w:snapToGrid w:val="0"/>
        <w:spacing w:line="560" w:lineRule="exact"/>
        <w:ind w:left="0" w:leftChars="0" w:firstLine="482" w:firstLineChars="200"/>
        <w:jc w:val="right"/>
        <w:outlineLvl w:val="9"/>
        <w:rPr>
          <w:rFonts w:hint="eastAsia" w:ascii="仿宋" w:hAnsi="仿宋" w:eastAsia="仿宋" w:cs="仿宋"/>
          <w:b/>
          <w:color w:val="000000" w:themeColor="text1"/>
          <w:kern w:val="0"/>
          <w:sz w:val="24"/>
          <w:szCs w:val="24"/>
          <w14:textFill>
            <w14:solidFill>
              <w14:schemeClr w14:val="tx1"/>
            </w14:solidFill>
          </w14:textFill>
        </w:rPr>
      </w:pPr>
    </w:p>
    <w:bookmarkEnd w:id="356"/>
    <w:p w14:paraId="58EFE419">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35875E07">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1452E298">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0D35C44E">
      <w:pPr>
        <w:pageBreakBefore w:val="0"/>
        <w:widowControl/>
        <w:kinsoku/>
        <w:wordWrap/>
        <w:overflowPunct/>
        <w:topLinePunct w:val="0"/>
        <w:bidi w:val="0"/>
        <w:spacing w:line="560" w:lineRule="exact"/>
        <w:ind w:left="0" w:leftChars="0" w:firstLine="840" w:firstLineChars="350"/>
        <w:jc w:val="left"/>
        <w:rPr>
          <w:rFonts w:hint="eastAsia" w:ascii="仿宋" w:hAnsi="仿宋" w:eastAsia="仿宋" w:cs="仿宋"/>
          <w:color w:val="000000" w:themeColor="text1"/>
          <w:kern w:val="0"/>
          <w:sz w:val="24"/>
          <w14:textFill>
            <w14:solidFill>
              <w14:schemeClr w14:val="tx1"/>
            </w14:solidFill>
          </w14:textFill>
        </w:rPr>
        <w:sectPr>
          <w:headerReference r:id="rId13" w:type="default"/>
          <w:footerReference r:id="rId14" w:type="default"/>
          <w:pgSz w:w="11906" w:h="16838"/>
          <w:pgMar w:top="1134" w:right="1134" w:bottom="1134" w:left="1134" w:header="850" w:footer="850" w:gutter="0"/>
          <w:pgNumType w:fmt="decimal"/>
          <w:cols w:space="720" w:num="1"/>
          <w:docGrid w:type="lines" w:linePitch="312" w:charSpace="0"/>
        </w:sectPr>
      </w:pPr>
    </w:p>
    <w:p w14:paraId="778B3586">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36"/>
          <w:szCs w:val="36"/>
          <w:lang w:eastAsia="zh-CN"/>
          <w14:textFill>
            <w14:solidFill>
              <w14:schemeClr w14:val="tx1"/>
            </w14:solidFill>
          </w14:textFill>
        </w:rPr>
        <w:t>（</w:t>
      </w:r>
      <w:r>
        <w:rPr>
          <w:rFonts w:hint="eastAsia" w:ascii="仿宋" w:hAnsi="仿宋" w:eastAsia="仿宋" w:cs="仿宋"/>
          <w:color w:val="000000" w:themeColor="text1"/>
          <w:sz w:val="36"/>
          <w:szCs w:val="36"/>
          <w:lang w:val="en-US" w:eastAsia="zh-CN"/>
          <w14:textFill>
            <w14:solidFill>
              <w14:schemeClr w14:val="tx1"/>
            </w14:solidFill>
          </w14:textFill>
        </w:rPr>
        <w:t>二</w:t>
      </w:r>
      <w:r>
        <w:rPr>
          <w:rFonts w:hint="eastAsia" w:ascii="仿宋" w:hAnsi="仿宋" w:eastAsia="仿宋" w:cs="仿宋"/>
          <w:color w:val="000000" w:themeColor="text1"/>
          <w:sz w:val="36"/>
          <w:szCs w:val="36"/>
          <w:lang w:eastAsia="zh-CN"/>
          <w14:textFill>
            <w14:solidFill>
              <w14:schemeClr w14:val="tx1"/>
            </w14:solidFill>
          </w14:textFill>
        </w:rPr>
        <w:t>）</w:t>
      </w:r>
      <w:r>
        <w:rPr>
          <w:rFonts w:hint="eastAsia" w:ascii="仿宋" w:hAnsi="仿宋" w:eastAsia="仿宋" w:cs="仿宋"/>
          <w:color w:val="000000" w:themeColor="text1"/>
          <w:sz w:val="36"/>
          <w:szCs w:val="36"/>
          <w:lang w:val="en-US" w:eastAsia="zh-CN"/>
          <w14:textFill>
            <w14:solidFill>
              <w14:schemeClr w14:val="tx1"/>
            </w14:solidFill>
          </w14:textFill>
        </w:rPr>
        <w:t>分项</w:t>
      </w:r>
      <w:r>
        <w:rPr>
          <w:rFonts w:hint="eastAsia" w:ascii="仿宋" w:hAnsi="仿宋" w:eastAsia="仿宋" w:cs="仿宋"/>
          <w:color w:val="000000" w:themeColor="text1"/>
          <w:sz w:val="36"/>
          <w:szCs w:val="36"/>
          <w14:textFill>
            <w14:solidFill>
              <w14:schemeClr w14:val="tx1"/>
            </w14:solidFill>
          </w14:textFill>
        </w:rPr>
        <w:t>报价明细表</w:t>
      </w:r>
    </w:p>
    <w:p w14:paraId="792E8A44">
      <w:pPr>
        <w:pageBreakBefore w:val="0"/>
        <w:kinsoku/>
        <w:wordWrap/>
        <w:overflowPunct/>
        <w:topLinePunct w:val="0"/>
        <w:bidi w:val="0"/>
        <w:spacing w:line="560" w:lineRule="exact"/>
        <w:ind w:left="424" w:leftChars="0" w:hanging="424" w:hangingChars="176"/>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项目名称</w:t>
      </w:r>
      <w:r>
        <w:rPr>
          <w:rFonts w:hint="eastAsia" w:ascii="仿宋" w:hAnsi="仿宋" w:eastAsia="仿宋" w:cs="仿宋"/>
          <w:b/>
          <w:bCs/>
          <w:color w:val="000000" w:themeColor="text1"/>
          <w:sz w:val="24"/>
          <w:lang w:eastAsia="zh-CN"/>
          <w14:textFill>
            <w14:solidFill>
              <w14:schemeClr w14:val="tx1"/>
            </w14:solidFill>
          </w14:textFill>
        </w:rPr>
        <w:t>：永仁县中医医院招银风湿免疫科医疗设备采购</w:t>
      </w:r>
    </w:p>
    <w:p w14:paraId="04149428">
      <w:pPr>
        <w:pageBreakBefore w:val="0"/>
        <w:kinsoku/>
        <w:wordWrap/>
        <w:overflowPunct/>
        <w:topLinePunct w:val="0"/>
        <w:bidi w:val="0"/>
        <w:spacing w:line="560" w:lineRule="exact"/>
        <w:ind w:left="424" w:leftChars="0" w:hanging="424" w:hangingChars="176"/>
        <w:rPr>
          <w:rFonts w:hint="eastAsia" w:ascii="仿宋" w:hAnsi="仿宋" w:eastAsia="仿宋" w:cs="仿宋"/>
          <w:b/>
          <w:bCs/>
          <w:color w:val="000000" w:themeColor="text1"/>
          <w:spacing w:val="10"/>
          <w:sz w:val="24"/>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项目编号：</w:t>
      </w:r>
      <w:r>
        <w:rPr>
          <w:rFonts w:hint="eastAsia" w:ascii="仿宋" w:hAnsi="仿宋" w:eastAsia="仿宋" w:cs="仿宋"/>
          <w:b/>
          <w:bCs/>
          <w:color w:val="000000" w:themeColor="text1"/>
          <w:sz w:val="24"/>
          <w:lang w:val="en-US" w:eastAsia="zh-CN"/>
          <w14:textFill>
            <w14:solidFill>
              <w14:schemeClr w14:val="tx1"/>
            </w14:solidFill>
          </w14:textFill>
        </w:rPr>
        <w:t xml:space="preserve">CXZC2026-G1-00272-YNDC-0003                              </w:t>
      </w:r>
      <w:r>
        <w:rPr>
          <w:rFonts w:hint="eastAsia" w:ascii="仿宋" w:hAnsi="仿宋" w:eastAsia="仿宋" w:cs="仿宋"/>
          <w:b/>
          <w:bCs/>
          <w:color w:val="000000" w:themeColor="text1"/>
          <w:sz w:val="24"/>
          <w14:textFill>
            <w14:solidFill>
              <w14:schemeClr w14:val="tx1"/>
            </w14:solidFill>
          </w14:textFill>
        </w:rPr>
        <w:t xml:space="preserve">          </w:t>
      </w:r>
      <w:r>
        <w:rPr>
          <w:rFonts w:hint="eastAsia" w:ascii="仿宋" w:hAnsi="仿宋" w:eastAsia="仿宋" w:cs="仿宋"/>
          <w:b/>
          <w:bCs/>
          <w:color w:val="000000" w:themeColor="text1"/>
          <w:spacing w:val="10"/>
          <w:sz w:val="24"/>
          <w14:textFill>
            <w14:solidFill>
              <w14:schemeClr w14:val="tx1"/>
            </w14:solidFill>
          </w14:textFill>
        </w:rPr>
        <w:t xml:space="preserve">     </w:t>
      </w:r>
      <w:r>
        <w:rPr>
          <w:rFonts w:hint="eastAsia" w:ascii="仿宋" w:hAnsi="仿宋" w:eastAsia="仿宋" w:cs="仿宋"/>
          <w:b/>
          <w:bCs/>
          <w:color w:val="000000" w:themeColor="text1"/>
          <w:spacing w:val="10"/>
          <w:sz w:val="24"/>
          <w:lang w:val="en-US" w:eastAsia="zh-CN"/>
          <w14:textFill>
            <w14:solidFill>
              <w14:schemeClr w14:val="tx1"/>
            </w14:solidFill>
          </w14:textFill>
        </w:rPr>
        <w:t xml:space="preserve">                                </w:t>
      </w:r>
    </w:p>
    <w:p w14:paraId="01098669">
      <w:pPr>
        <w:pageBreakBefore w:val="0"/>
        <w:kinsoku/>
        <w:wordWrap/>
        <w:overflowPunct/>
        <w:topLinePunct w:val="0"/>
        <w:bidi w:val="0"/>
        <w:spacing w:line="560" w:lineRule="exact"/>
        <w:jc w:val="right"/>
        <w:rPr>
          <w:rFonts w:hint="eastAsia" w:ascii="仿宋" w:hAnsi="仿宋" w:eastAsia="仿宋" w:cs="仿宋"/>
          <w:b/>
          <w:bCs/>
          <w:color w:val="000000" w:themeColor="text1"/>
          <w:spacing w:val="10"/>
          <w:sz w:val="24"/>
          <w14:textFill>
            <w14:solidFill>
              <w14:schemeClr w14:val="tx1"/>
            </w14:solidFill>
          </w14:textFill>
        </w:rPr>
      </w:pPr>
      <w:r>
        <w:rPr>
          <w:rFonts w:hint="eastAsia" w:ascii="仿宋" w:hAnsi="仿宋" w:eastAsia="仿宋" w:cs="仿宋"/>
          <w:b/>
          <w:bCs/>
          <w:color w:val="000000" w:themeColor="text1"/>
          <w:spacing w:val="10"/>
          <w:sz w:val="24"/>
          <w14:textFill>
            <w14:solidFill>
              <w14:schemeClr w14:val="tx1"/>
            </w14:solidFill>
          </w14:textFill>
        </w:rPr>
        <w:t>货币及单位：人民币</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b/>
          <w:bCs/>
          <w:color w:val="000000" w:themeColor="text1"/>
          <w:spacing w:val="10"/>
          <w:sz w:val="24"/>
          <w14:textFill>
            <w14:solidFill>
              <w14:schemeClr w14:val="tx1"/>
            </w14:solidFill>
          </w14:textFill>
        </w:rPr>
        <w:t>元</w:t>
      </w:r>
    </w:p>
    <w:tbl>
      <w:tblPr>
        <w:tblStyle w:val="18"/>
        <w:tblW w:w="5220" w:type="pct"/>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386"/>
        <w:gridCol w:w="1323"/>
        <w:gridCol w:w="1176"/>
        <w:gridCol w:w="730"/>
        <w:gridCol w:w="2059"/>
        <w:gridCol w:w="1463"/>
        <w:gridCol w:w="1876"/>
        <w:gridCol w:w="956"/>
        <w:gridCol w:w="1347"/>
        <w:gridCol w:w="1689"/>
        <w:gridCol w:w="1265"/>
      </w:tblGrid>
      <w:tr w14:paraId="438C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56" w:hRule="atLeast"/>
        </w:trPr>
        <w:tc>
          <w:tcPr>
            <w:tcW w:w="454" w:type="pct"/>
            <w:tcBorders>
              <w:top w:val="single" w:color="auto" w:sz="4" w:space="0"/>
              <w:left w:val="single" w:color="auto" w:sz="4" w:space="0"/>
              <w:bottom w:val="single" w:color="auto" w:sz="4" w:space="0"/>
              <w:right w:val="single" w:color="auto" w:sz="4" w:space="0"/>
            </w:tcBorders>
            <w:vAlign w:val="center"/>
          </w:tcPr>
          <w:p w14:paraId="514B5421">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433" w:type="pct"/>
            <w:tcBorders>
              <w:top w:val="single" w:color="auto" w:sz="4" w:space="0"/>
              <w:left w:val="single" w:color="auto" w:sz="4" w:space="0"/>
              <w:right w:val="single" w:color="auto" w:sz="4" w:space="0"/>
            </w:tcBorders>
            <w:vAlign w:val="center"/>
          </w:tcPr>
          <w:p w14:paraId="61EA0D34">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货物名称</w:t>
            </w:r>
          </w:p>
        </w:tc>
        <w:tc>
          <w:tcPr>
            <w:tcW w:w="385" w:type="pct"/>
            <w:tcBorders>
              <w:top w:val="single" w:color="auto" w:sz="4" w:space="0"/>
              <w:left w:val="single" w:color="auto" w:sz="4" w:space="0"/>
              <w:bottom w:val="single" w:color="auto" w:sz="4" w:space="0"/>
              <w:right w:val="single" w:color="auto" w:sz="4" w:space="0"/>
            </w:tcBorders>
            <w:vAlign w:val="center"/>
          </w:tcPr>
          <w:p w14:paraId="26CEE795">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医疗器械注册证号</w:t>
            </w:r>
          </w:p>
        </w:tc>
        <w:tc>
          <w:tcPr>
            <w:tcW w:w="239" w:type="pct"/>
            <w:tcBorders>
              <w:top w:val="single" w:color="auto" w:sz="4" w:space="0"/>
              <w:left w:val="single" w:color="auto" w:sz="4" w:space="0"/>
              <w:right w:val="single" w:color="auto" w:sz="4" w:space="0"/>
            </w:tcBorders>
            <w:vAlign w:val="center"/>
          </w:tcPr>
          <w:p w14:paraId="72E7C47B">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品牌</w:t>
            </w:r>
          </w:p>
        </w:tc>
        <w:tc>
          <w:tcPr>
            <w:tcW w:w="674" w:type="pct"/>
            <w:tcBorders>
              <w:top w:val="single" w:color="auto" w:sz="4" w:space="0"/>
              <w:left w:val="single" w:color="auto" w:sz="4" w:space="0"/>
              <w:bottom w:val="single" w:color="auto" w:sz="4" w:space="0"/>
              <w:right w:val="single" w:color="auto" w:sz="4" w:space="0"/>
            </w:tcBorders>
            <w:vAlign w:val="center"/>
          </w:tcPr>
          <w:p w14:paraId="4CD45F79">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制造商名称</w:t>
            </w:r>
          </w:p>
        </w:tc>
        <w:tc>
          <w:tcPr>
            <w:tcW w:w="479" w:type="pct"/>
            <w:tcBorders>
              <w:top w:val="single" w:color="auto" w:sz="4" w:space="0"/>
              <w:left w:val="single" w:color="auto" w:sz="4" w:space="0"/>
              <w:bottom w:val="single" w:color="auto" w:sz="4" w:space="0"/>
              <w:right w:val="single" w:color="auto" w:sz="4" w:space="0"/>
            </w:tcBorders>
            <w:vAlign w:val="center"/>
          </w:tcPr>
          <w:p w14:paraId="7201499A">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规格</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bCs/>
                <w:color w:val="000000" w:themeColor="text1"/>
                <w:sz w:val="24"/>
                <w:szCs w:val="24"/>
                <w:highlight w:val="none"/>
                <w14:textFill>
                  <w14:solidFill>
                    <w14:schemeClr w14:val="tx1"/>
                  </w14:solidFill>
                </w14:textFill>
              </w:rPr>
              <w:t>型号</w:t>
            </w:r>
          </w:p>
        </w:tc>
        <w:tc>
          <w:tcPr>
            <w:tcW w:w="614" w:type="pct"/>
            <w:tcBorders>
              <w:top w:val="single" w:color="auto" w:sz="4" w:space="0"/>
              <w:left w:val="single" w:color="auto" w:sz="4" w:space="0"/>
              <w:right w:val="single" w:color="auto" w:sz="4" w:space="0"/>
            </w:tcBorders>
            <w:vAlign w:val="center"/>
          </w:tcPr>
          <w:p w14:paraId="55C7B53D">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制造商规模类型</w:t>
            </w:r>
          </w:p>
        </w:tc>
        <w:tc>
          <w:tcPr>
            <w:tcW w:w="313" w:type="pct"/>
            <w:tcBorders>
              <w:top w:val="single" w:color="auto" w:sz="4" w:space="0"/>
              <w:left w:val="single" w:color="auto" w:sz="4" w:space="0"/>
              <w:bottom w:val="single" w:color="auto" w:sz="4" w:space="0"/>
              <w:right w:val="single" w:color="auto" w:sz="4" w:space="0"/>
            </w:tcBorders>
            <w:vAlign w:val="center"/>
          </w:tcPr>
          <w:p w14:paraId="46D71F14">
            <w:pPr>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数量</w:t>
            </w:r>
          </w:p>
        </w:tc>
        <w:tc>
          <w:tcPr>
            <w:tcW w:w="441" w:type="pct"/>
            <w:tcBorders>
              <w:top w:val="single" w:color="auto" w:sz="4" w:space="0"/>
              <w:left w:val="single" w:color="auto" w:sz="4" w:space="0"/>
              <w:bottom w:val="single" w:color="auto" w:sz="4" w:space="0"/>
              <w:right w:val="single" w:color="auto" w:sz="4" w:space="0"/>
            </w:tcBorders>
            <w:vAlign w:val="center"/>
          </w:tcPr>
          <w:p w14:paraId="3A7983F8">
            <w:pPr>
              <w:widowControl/>
              <w:spacing w:line="360" w:lineRule="auto"/>
              <w:jc w:val="center"/>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单价（元）</w:t>
            </w:r>
          </w:p>
        </w:tc>
        <w:tc>
          <w:tcPr>
            <w:tcW w:w="553" w:type="pct"/>
            <w:tcBorders>
              <w:top w:val="single" w:color="auto" w:sz="4" w:space="0"/>
              <w:left w:val="single" w:color="auto" w:sz="4" w:space="0"/>
              <w:bottom w:val="single" w:color="auto" w:sz="4" w:space="0"/>
              <w:right w:val="single" w:color="auto" w:sz="4" w:space="0"/>
            </w:tcBorders>
            <w:vAlign w:val="center"/>
          </w:tcPr>
          <w:p w14:paraId="598A248E">
            <w:pPr>
              <w:widowControl/>
              <w:spacing w:line="360" w:lineRule="auto"/>
              <w:jc w:val="center"/>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总价</w:t>
            </w:r>
            <w:r>
              <w:rPr>
                <w:rFonts w:hint="eastAsia" w:ascii="仿宋" w:hAnsi="仿宋" w:eastAsia="仿宋" w:cs="仿宋"/>
                <w:b/>
                <w:bCs/>
                <w:color w:val="000000" w:themeColor="text1"/>
                <w:sz w:val="24"/>
                <w:szCs w:val="24"/>
                <w:highlight w:val="none"/>
                <w14:textFill>
                  <w14:solidFill>
                    <w14:schemeClr w14:val="tx1"/>
                  </w14:solidFill>
                </w14:textFill>
              </w:rPr>
              <w:t>（元）</w:t>
            </w:r>
          </w:p>
        </w:tc>
        <w:tc>
          <w:tcPr>
            <w:tcW w:w="413" w:type="pct"/>
            <w:tcBorders>
              <w:top w:val="single" w:color="auto" w:sz="4" w:space="0"/>
              <w:left w:val="single" w:color="auto" w:sz="4" w:space="0"/>
              <w:bottom w:val="single" w:color="auto" w:sz="4" w:space="0"/>
              <w:right w:val="single" w:color="auto" w:sz="4" w:space="0"/>
            </w:tcBorders>
            <w:vAlign w:val="center"/>
          </w:tcPr>
          <w:p w14:paraId="532411B3">
            <w:pPr>
              <w:widowControl/>
              <w:spacing w:before="240" w:after="240"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备注</w:t>
            </w:r>
          </w:p>
        </w:tc>
      </w:tr>
      <w:tr w14:paraId="0438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454" w:type="pct"/>
            <w:tcBorders>
              <w:top w:val="single" w:color="auto" w:sz="4" w:space="0"/>
              <w:left w:val="single" w:color="auto" w:sz="4" w:space="0"/>
              <w:bottom w:val="single" w:color="auto" w:sz="4" w:space="0"/>
              <w:right w:val="single" w:color="auto" w:sz="4" w:space="0"/>
            </w:tcBorders>
            <w:vAlign w:val="center"/>
          </w:tcPr>
          <w:p w14:paraId="1650C856">
            <w:pPr>
              <w:widowControl/>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1</w:t>
            </w:r>
          </w:p>
        </w:tc>
        <w:tc>
          <w:tcPr>
            <w:tcW w:w="433" w:type="pct"/>
            <w:tcBorders>
              <w:top w:val="single" w:color="auto" w:sz="4" w:space="0"/>
              <w:left w:val="single" w:color="auto" w:sz="4" w:space="0"/>
              <w:bottom w:val="single" w:color="auto" w:sz="4" w:space="0"/>
              <w:right w:val="single" w:color="auto" w:sz="4" w:space="0"/>
            </w:tcBorders>
          </w:tcPr>
          <w:p w14:paraId="3BF114F1">
            <w:pPr>
              <w:widowControl/>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p>
        </w:tc>
        <w:tc>
          <w:tcPr>
            <w:tcW w:w="385" w:type="pct"/>
            <w:tcBorders>
              <w:top w:val="single" w:color="auto" w:sz="4" w:space="0"/>
              <w:left w:val="single" w:color="auto" w:sz="4" w:space="0"/>
              <w:bottom w:val="single" w:color="auto" w:sz="4" w:space="0"/>
              <w:right w:val="single" w:color="auto" w:sz="4" w:space="0"/>
            </w:tcBorders>
            <w:vAlign w:val="center"/>
          </w:tcPr>
          <w:p w14:paraId="5E240085">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239" w:type="pct"/>
            <w:tcBorders>
              <w:top w:val="single" w:color="auto" w:sz="4" w:space="0"/>
              <w:left w:val="single" w:color="auto" w:sz="4" w:space="0"/>
              <w:bottom w:val="single" w:color="auto" w:sz="4" w:space="0"/>
              <w:right w:val="single" w:color="auto" w:sz="4" w:space="0"/>
            </w:tcBorders>
          </w:tcPr>
          <w:p w14:paraId="0B42F67A">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674" w:type="pct"/>
            <w:tcBorders>
              <w:top w:val="single" w:color="auto" w:sz="4" w:space="0"/>
              <w:left w:val="single" w:color="auto" w:sz="4" w:space="0"/>
              <w:bottom w:val="single" w:color="auto" w:sz="4" w:space="0"/>
              <w:right w:val="single" w:color="auto" w:sz="4" w:space="0"/>
            </w:tcBorders>
          </w:tcPr>
          <w:p w14:paraId="71CB5909">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479" w:type="pct"/>
            <w:tcBorders>
              <w:top w:val="single" w:color="auto" w:sz="4" w:space="0"/>
              <w:left w:val="single" w:color="auto" w:sz="4" w:space="0"/>
              <w:bottom w:val="single" w:color="auto" w:sz="4" w:space="0"/>
              <w:right w:val="single" w:color="auto" w:sz="4" w:space="0"/>
            </w:tcBorders>
          </w:tcPr>
          <w:p w14:paraId="17963EB8">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614" w:type="pct"/>
            <w:tcBorders>
              <w:top w:val="single" w:color="auto" w:sz="4" w:space="0"/>
              <w:left w:val="single" w:color="auto" w:sz="4" w:space="0"/>
              <w:bottom w:val="single" w:color="auto" w:sz="4" w:space="0"/>
              <w:right w:val="single" w:color="auto" w:sz="4" w:space="0"/>
            </w:tcBorders>
          </w:tcPr>
          <w:p w14:paraId="20FC4D9E">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313" w:type="pct"/>
            <w:tcBorders>
              <w:top w:val="single" w:color="auto" w:sz="4" w:space="0"/>
              <w:left w:val="single" w:color="auto" w:sz="4" w:space="0"/>
              <w:bottom w:val="single" w:color="auto" w:sz="4" w:space="0"/>
              <w:right w:val="single" w:color="auto" w:sz="4" w:space="0"/>
            </w:tcBorders>
            <w:vAlign w:val="center"/>
          </w:tcPr>
          <w:p w14:paraId="17AE8094">
            <w:pPr>
              <w:widowControl/>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441" w:type="pct"/>
            <w:tcBorders>
              <w:top w:val="single" w:color="auto" w:sz="4" w:space="0"/>
              <w:left w:val="single" w:color="auto" w:sz="4" w:space="0"/>
              <w:bottom w:val="single" w:color="auto" w:sz="4" w:space="0"/>
              <w:right w:val="single" w:color="auto" w:sz="4" w:space="0"/>
            </w:tcBorders>
          </w:tcPr>
          <w:p w14:paraId="763082F8">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553" w:type="pct"/>
            <w:tcBorders>
              <w:top w:val="single" w:color="auto" w:sz="4" w:space="0"/>
              <w:left w:val="single" w:color="auto" w:sz="4" w:space="0"/>
              <w:bottom w:val="single" w:color="auto" w:sz="4" w:space="0"/>
              <w:right w:val="single" w:color="auto" w:sz="4" w:space="0"/>
            </w:tcBorders>
          </w:tcPr>
          <w:p w14:paraId="2F19A28B">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413" w:type="pct"/>
            <w:tcBorders>
              <w:top w:val="single" w:color="auto" w:sz="4" w:space="0"/>
              <w:left w:val="single" w:color="auto" w:sz="4" w:space="0"/>
              <w:bottom w:val="single" w:color="auto" w:sz="4" w:space="0"/>
              <w:right w:val="single" w:color="auto" w:sz="4" w:space="0"/>
            </w:tcBorders>
          </w:tcPr>
          <w:p w14:paraId="4B30C08A">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r>
      <w:tr w14:paraId="6EB0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454" w:type="pct"/>
            <w:tcBorders>
              <w:top w:val="single" w:color="auto" w:sz="4" w:space="0"/>
              <w:left w:val="single" w:color="auto" w:sz="4" w:space="0"/>
              <w:bottom w:val="single" w:color="auto" w:sz="4" w:space="0"/>
              <w:right w:val="single" w:color="auto" w:sz="4" w:space="0"/>
            </w:tcBorders>
            <w:vAlign w:val="center"/>
          </w:tcPr>
          <w:p w14:paraId="76BDB0F8">
            <w:pPr>
              <w:widowControl/>
              <w:spacing w:line="360" w:lineRule="auto"/>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w:t>
            </w:r>
          </w:p>
        </w:tc>
        <w:tc>
          <w:tcPr>
            <w:tcW w:w="433" w:type="pct"/>
            <w:tcBorders>
              <w:top w:val="single" w:color="auto" w:sz="4" w:space="0"/>
              <w:left w:val="single" w:color="auto" w:sz="4" w:space="0"/>
              <w:bottom w:val="single" w:color="auto" w:sz="4" w:space="0"/>
              <w:right w:val="single" w:color="auto" w:sz="4" w:space="0"/>
            </w:tcBorders>
          </w:tcPr>
          <w:p w14:paraId="22689EC3">
            <w:pPr>
              <w:widowControl/>
              <w:spacing w:line="360"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p>
        </w:tc>
        <w:tc>
          <w:tcPr>
            <w:tcW w:w="385" w:type="pct"/>
            <w:tcBorders>
              <w:top w:val="single" w:color="auto" w:sz="4" w:space="0"/>
              <w:left w:val="single" w:color="auto" w:sz="4" w:space="0"/>
              <w:bottom w:val="single" w:color="auto" w:sz="4" w:space="0"/>
              <w:right w:val="single" w:color="auto" w:sz="4" w:space="0"/>
            </w:tcBorders>
            <w:vAlign w:val="center"/>
          </w:tcPr>
          <w:p w14:paraId="22EBEDF3">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239" w:type="pct"/>
            <w:tcBorders>
              <w:top w:val="single" w:color="auto" w:sz="4" w:space="0"/>
              <w:left w:val="single" w:color="auto" w:sz="4" w:space="0"/>
              <w:bottom w:val="single" w:color="auto" w:sz="4" w:space="0"/>
              <w:right w:val="single" w:color="auto" w:sz="4" w:space="0"/>
            </w:tcBorders>
          </w:tcPr>
          <w:p w14:paraId="511AD4EC">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674" w:type="pct"/>
            <w:tcBorders>
              <w:top w:val="single" w:color="auto" w:sz="4" w:space="0"/>
              <w:left w:val="single" w:color="auto" w:sz="4" w:space="0"/>
              <w:bottom w:val="single" w:color="auto" w:sz="4" w:space="0"/>
              <w:right w:val="single" w:color="auto" w:sz="4" w:space="0"/>
            </w:tcBorders>
          </w:tcPr>
          <w:p w14:paraId="7ACD1A6D">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479" w:type="pct"/>
            <w:tcBorders>
              <w:top w:val="single" w:color="auto" w:sz="4" w:space="0"/>
              <w:left w:val="single" w:color="auto" w:sz="4" w:space="0"/>
              <w:bottom w:val="single" w:color="auto" w:sz="4" w:space="0"/>
              <w:right w:val="single" w:color="auto" w:sz="4" w:space="0"/>
            </w:tcBorders>
          </w:tcPr>
          <w:p w14:paraId="53028A75">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614" w:type="pct"/>
            <w:tcBorders>
              <w:top w:val="single" w:color="auto" w:sz="4" w:space="0"/>
              <w:left w:val="single" w:color="auto" w:sz="4" w:space="0"/>
              <w:bottom w:val="single" w:color="auto" w:sz="4" w:space="0"/>
              <w:right w:val="single" w:color="auto" w:sz="4" w:space="0"/>
            </w:tcBorders>
          </w:tcPr>
          <w:p w14:paraId="0F3F5EB3">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313" w:type="pct"/>
            <w:tcBorders>
              <w:top w:val="single" w:color="auto" w:sz="4" w:space="0"/>
              <w:left w:val="single" w:color="auto" w:sz="4" w:space="0"/>
              <w:bottom w:val="single" w:color="auto" w:sz="4" w:space="0"/>
              <w:right w:val="single" w:color="auto" w:sz="4" w:space="0"/>
            </w:tcBorders>
            <w:vAlign w:val="center"/>
          </w:tcPr>
          <w:p w14:paraId="1A8DEE65">
            <w:pPr>
              <w:widowControl/>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441" w:type="pct"/>
            <w:tcBorders>
              <w:top w:val="single" w:color="auto" w:sz="4" w:space="0"/>
              <w:left w:val="single" w:color="auto" w:sz="4" w:space="0"/>
              <w:bottom w:val="single" w:color="auto" w:sz="4" w:space="0"/>
              <w:right w:val="single" w:color="auto" w:sz="4" w:space="0"/>
            </w:tcBorders>
          </w:tcPr>
          <w:p w14:paraId="3785BCBE">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553" w:type="pct"/>
            <w:tcBorders>
              <w:top w:val="single" w:color="auto" w:sz="4" w:space="0"/>
              <w:left w:val="single" w:color="auto" w:sz="4" w:space="0"/>
              <w:bottom w:val="single" w:color="auto" w:sz="4" w:space="0"/>
              <w:right w:val="single" w:color="auto" w:sz="4" w:space="0"/>
            </w:tcBorders>
          </w:tcPr>
          <w:p w14:paraId="5DCE3F54">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c>
          <w:tcPr>
            <w:tcW w:w="413" w:type="pct"/>
            <w:tcBorders>
              <w:top w:val="single" w:color="auto" w:sz="4" w:space="0"/>
              <w:left w:val="single" w:color="auto" w:sz="4" w:space="0"/>
              <w:bottom w:val="single" w:color="auto" w:sz="4" w:space="0"/>
              <w:right w:val="single" w:color="auto" w:sz="4" w:space="0"/>
            </w:tcBorders>
          </w:tcPr>
          <w:p w14:paraId="75A3F742">
            <w:pPr>
              <w:widowControl/>
              <w:spacing w:line="360" w:lineRule="auto"/>
              <w:rPr>
                <w:rFonts w:hint="eastAsia" w:ascii="仿宋" w:hAnsi="仿宋" w:eastAsia="仿宋" w:cs="仿宋"/>
                <w:color w:val="000000" w:themeColor="text1"/>
                <w:sz w:val="24"/>
                <w:szCs w:val="24"/>
                <w:highlight w:val="none"/>
                <w14:textFill>
                  <w14:solidFill>
                    <w14:schemeClr w14:val="tx1"/>
                  </w14:solidFill>
                </w14:textFill>
              </w:rPr>
            </w:pPr>
          </w:p>
        </w:tc>
      </w:tr>
      <w:tr w14:paraId="4D4F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6" w:hRule="atLeast"/>
        </w:trPr>
        <w:tc>
          <w:tcPr>
            <w:tcW w:w="454" w:type="pct"/>
            <w:tcBorders>
              <w:top w:val="single" w:color="auto" w:sz="4" w:space="0"/>
              <w:left w:val="single" w:color="auto" w:sz="4" w:space="0"/>
              <w:bottom w:val="single" w:color="auto" w:sz="4" w:space="0"/>
              <w:right w:val="single" w:color="auto" w:sz="4" w:space="0"/>
            </w:tcBorders>
          </w:tcPr>
          <w:p w14:paraId="67821E73">
            <w:pPr>
              <w:widowControl/>
              <w:spacing w:line="360" w:lineRule="auto"/>
              <w:jc w:val="both"/>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总计（元）</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tc>
        <w:tc>
          <w:tcPr>
            <w:tcW w:w="4545" w:type="pct"/>
            <w:gridSpan w:val="10"/>
            <w:tcBorders>
              <w:top w:val="single" w:color="auto" w:sz="4" w:space="0"/>
              <w:left w:val="single" w:color="auto" w:sz="4" w:space="0"/>
              <w:bottom w:val="single" w:color="auto" w:sz="4" w:space="0"/>
              <w:right w:val="single" w:color="auto" w:sz="4" w:space="0"/>
            </w:tcBorders>
            <w:vAlign w:val="center"/>
          </w:tcPr>
          <w:p w14:paraId="1FAA7A0B">
            <w:pPr>
              <w:widowControl/>
              <w:spacing w:line="360" w:lineRule="auto"/>
              <w:jc w:val="left"/>
              <w:rPr>
                <w:rFonts w:hint="eastAsia" w:ascii="仿宋" w:hAnsi="仿宋" w:eastAsia="仿宋" w:cs="仿宋"/>
                <w:b/>
                <w:bCs/>
                <w:color w:val="000000" w:themeColor="text1"/>
                <w:sz w:val="24"/>
                <w:szCs w:val="24"/>
                <w:highlight w:val="none"/>
                <w:lang w:eastAsia="zh-CN"/>
                <w14:textFill>
                  <w14:solidFill>
                    <w14:schemeClr w14:val="tx1"/>
                  </w14:solidFill>
                </w14:textFill>
              </w:rPr>
            </w:pPr>
          </w:p>
        </w:tc>
      </w:tr>
    </w:tbl>
    <w:p w14:paraId="4D5F8AB6">
      <w:pPr>
        <w:pageBreakBefore w:val="0"/>
        <w:kinsoku/>
        <w:wordWrap/>
        <w:overflowPunct/>
        <w:topLinePunct w:val="0"/>
        <w:bidi w:val="0"/>
        <w:spacing w:line="560" w:lineRule="exact"/>
        <w:ind w:left="0" w:leftChars="0"/>
        <w:rPr>
          <w:rFonts w:hint="eastAsia" w:ascii="仿宋" w:hAnsi="仿宋" w:eastAsia="仿宋" w:cs="仿宋"/>
          <w:b w:val="0"/>
          <w:bCs w:val="0"/>
          <w:color w:val="000000" w:themeColor="text1"/>
          <w:sz w:val="24"/>
          <w14:textFill>
            <w14:solidFill>
              <w14:schemeClr w14:val="tx1"/>
            </w14:solidFill>
          </w14:textFill>
        </w:rPr>
      </w:pPr>
      <w:r>
        <w:rPr>
          <w:rFonts w:hint="eastAsia" w:ascii="仿宋" w:hAnsi="仿宋" w:eastAsia="仿宋" w:cs="仿宋"/>
          <w:b w:val="0"/>
          <w:bCs w:val="0"/>
          <w:color w:val="000000" w:themeColor="text1"/>
          <w:sz w:val="24"/>
          <w14:textFill>
            <w14:solidFill>
              <w14:schemeClr w14:val="tx1"/>
            </w14:solidFill>
          </w14:textFill>
        </w:rPr>
        <w:t xml:space="preserve"> 注：1、此报价为全部设备（货物）（含所有税收）的价款及运输、安装、调试、验收等一切费用在内。</w:t>
      </w:r>
    </w:p>
    <w:p w14:paraId="7F167750">
      <w:pPr>
        <w:pageBreakBefore w:val="0"/>
        <w:kinsoku/>
        <w:wordWrap/>
        <w:overflowPunct/>
        <w:topLinePunct w:val="0"/>
        <w:bidi w:val="0"/>
        <w:spacing w:line="560" w:lineRule="exact"/>
        <w:ind w:left="0" w:leftChars="0" w:firstLine="564" w:firstLineChars="235"/>
        <w:rPr>
          <w:rFonts w:hint="eastAsia" w:ascii="仿宋" w:hAnsi="仿宋" w:eastAsia="仿宋" w:cs="仿宋"/>
          <w:b w:val="0"/>
          <w:bCs w:val="0"/>
          <w:color w:val="000000" w:themeColor="text1"/>
          <w:sz w:val="24"/>
          <w14:textFill>
            <w14:solidFill>
              <w14:schemeClr w14:val="tx1"/>
            </w14:solidFill>
          </w14:textFill>
        </w:rPr>
      </w:pPr>
      <w:r>
        <w:rPr>
          <w:rFonts w:hint="eastAsia" w:ascii="仿宋" w:hAnsi="仿宋" w:eastAsia="仿宋" w:cs="仿宋"/>
          <w:b w:val="0"/>
          <w:bCs w:val="0"/>
          <w:color w:val="000000" w:themeColor="text1"/>
          <w:sz w:val="24"/>
          <w14:textFill>
            <w14:solidFill>
              <w14:schemeClr w14:val="tx1"/>
            </w14:solidFill>
          </w14:textFill>
        </w:rPr>
        <w:t>2、</w:t>
      </w:r>
      <w:r>
        <w:rPr>
          <w:rFonts w:hint="eastAsia" w:ascii="仿宋" w:hAnsi="仿宋" w:eastAsia="仿宋" w:cs="仿宋"/>
          <w:b w:val="0"/>
          <w:bCs w:val="0"/>
          <w:color w:val="000000" w:themeColor="text1"/>
          <w:spacing w:val="10"/>
          <w:sz w:val="24"/>
          <w14:textFill>
            <w14:solidFill>
              <w14:schemeClr w14:val="tx1"/>
            </w14:solidFill>
          </w14:textFill>
        </w:rPr>
        <w:t>要求投标人须针对整体内容进行投标，不得遗项、漏项，否则</w:t>
      </w:r>
      <w:r>
        <w:rPr>
          <w:rFonts w:hint="eastAsia" w:ascii="仿宋" w:hAnsi="仿宋" w:eastAsia="仿宋" w:cs="仿宋"/>
          <w:b w:val="0"/>
          <w:bCs w:val="0"/>
          <w:color w:val="000000" w:themeColor="text1"/>
          <w:spacing w:val="10"/>
          <w:sz w:val="24"/>
          <w:lang w:eastAsia="zh-CN"/>
          <w14:textFill>
            <w14:solidFill>
              <w14:schemeClr w14:val="tx1"/>
            </w14:solidFill>
          </w14:textFill>
        </w:rPr>
        <w:t>作</w:t>
      </w:r>
      <w:r>
        <w:rPr>
          <w:rFonts w:hint="eastAsia" w:ascii="仿宋" w:hAnsi="仿宋" w:eastAsia="仿宋" w:cs="仿宋"/>
          <w:b w:val="0"/>
          <w:bCs w:val="0"/>
          <w:color w:val="000000" w:themeColor="text1"/>
          <w:spacing w:val="10"/>
          <w:sz w:val="24"/>
          <w14:textFill>
            <w14:solidFill>
              <w14:schemeClr w14:val="tx1"/>
            </w14:solidFill>
          </w14:textFill>
        </w:rPr>
        <w:t>无效标处理。</w:t>
      </w:r>
    </w:p>
    <w:p w14:paraId="2BF8821C">
      <w:pPr>
        <w:pageBreakBefore w:val="0"/>
        <w:kinsoku/>
        <w:wordWrap/>
        <w:overflowPunct/>
        <w:topLinePunct w:val="0"/>
        <w:bidi w:val="0"/>
        <w:spacing w:line="560" w:lineRule="exact"/>
        <w:ind w:left="0" w:leftChars="0" w:firstLine="600" w:firstLineChars="250"/>
        <w:outlineLvl w:val="9"/>
        <w:rPr>
          <w:rFonts w:hint="eastAsia" w:ascii="仿宋" w:hAnsi="仿宋" w:eastAsia="仿宋" w:cs="仿宋"/>
          <w:b w:val="0"/>
          <w:bCs w:val="0"/>
          <w:color w:val="000000" w:themeColor="text1"/>
          <w:sz w:val="24"/>
          <w14:textFill>
            <w14:solidFill>
              <w14:schemeClr w14:val="tx1"/>
            </w14:solidFill>
          </w14:textFill>
        </w:rPr>
      </w:pPr>
      <w:r>
        <w:rPr>
          <w:rFonts w:hint="eastAsia" w:ascii="仿宋" w:hAnsi="仿宋" w:eastAsia="仿宋" w:cs="仿宋"/>
          <w:b w:val="0"/>
          <w:bCs w:val="0"/>
          <w:color w:val="000000" w:themeColor="text1"/>
          <w:sz w:val="24"/>
          <w14:textFill>
            <w14:solidFill>
              <w14:schemeClr w14:val="tx1"/>
            </w14:solidFill>
          </w14:textFill>
        </w:rPr>
        <w:t>3、此表可根据实际需要扩展分项细目而不影响投标文件的有效性。</w:t>
      </w:r>
    </w:p>
    <w:p w14:paraId="109028A1">
      <w:pPr>
        <w:pageBreakBefore w:val="0"/>
        <w:kinsoku/>
        <w:wordWrap/>
        <w:overflowPunct/>
        <w:topLinePunct w:val="0"/>
        <w:bidi w:val="0"/>
        <w:spacing w:line="560" w:lineRule="exact"/>
        <w:ind w:left="0" w:leftChars="0" w:firstLine="602" w:firstLineChars="250"/>
        <w:outlineLvl w:val="9"/>
        <w:rPr>
          <w:rFonts w:hint="eastAsia"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4、若产品注册证名称与招标文件中设备名称不一致时，投标人需在备注栏备注清楚。</w:t>
      </w:r>
    </w:p>
    <w:p w14:paraId="68B3708E">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1649BAAC">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664D84F6">
      <w:pPr>
        <w:pageBreakBefore w:val="0"/>
        <w:widowControl/>
        <w:kinsoku/>
        <w:wordWrap/>
        <w:overflowPunct/>
        <w:topLinePunct w:val="0"/>
        <w:bidi w:val="0"/>
        <w:spacing w:line="560" w:lineRule="exact"/>
        <w:ind w:firstLine="482" w:firstLineChars="200"/>
        <w:jc w:val="left"/>
        <w:rPr>
          <w:rFonts w:hint="eastAsia" w:ascii="仿宋" w:hAnsi="仿宋" w:eastAsia="仿宋" w:cs="仿宋"/>
          <w:color w:val="000000" w:themeColor="text1"/>
          <w:kern w:val="0"/>
          <w:sz w:val="24"/>
          <w14:textFill>
            <w14:solidFill>
              <w14:schemeClr w14:val="tx1"/>
            </w14:solidFill>
          </w14:textFill>
        </w:rPr>
        <w:sectPr>
          <w:pgSz w:w="16838" w:h="11906" w:orient="landscape"/>
          <w:pgMar w:top="1134" w:right="1134" w:bottom="1134" w:left="1134" w:header="850" w:footer="850" w:gutter="0"/>
          <w:pgNumType w:fmt="decimal"/>
          <w:cols w:space="720" w:num="1"/>
          <w:docGrid w:type="lines" w:linePitch="312" w:charSpace="0"/>
        </w:sectPr>
      </w:pPr>
      <w:r>
        <w:rPr>
          <w:rFonts w:hint="eastAsia" w:ascii="仿宋" w:hAnsi="仿宋" w:eastAsia="仿宋" w:cs="仿宋"/>
          <w:b/>
          <w:bCs/>
          <w:color w:val="000000" w:themeColor="text1"/>
          <w:sz w:val="24"/>
          <w14:textFill>
            <w14:solidFill>
              <w14:schemeClr w14:val="tx1"/>
            </w14:solidFill>
          </w14:textFill>
        </w:rPr>
        <w:t>日期：______年____月_____日</w:t>
      </w:r>
    </w:p>
    <w:p w14:paraId="7D82CFD8">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（三）投标</w:t>
      </w:r>
      <w:bookmarkEnd w:id="344"/>
      <w:bookmarkEnd w:id="345"/>
      <w:bookmarkEnd w:id="346"/>
      <w:bookmarkEnd w:id="347"/>
      <w:bookmarkEnd w:id="348"/>
      <w:bookmarkEnd w:id="349"/>
      <w:bookmarkEnd w:id="350"/>
      <w:bookmarkEnd w:id="351"/>
      <w:bookmarkEnd w:id="352"/>
      <w:bookmarkEnd w:id="353"/>
      <w:r>
        <w:rPr>
          <w:rFonts w:hint="eastAsia" w:ascii="仿宋" w:hAnsi="仿宋" w:eastAsia="仿宋" w:cs="仿宋"/>
          <w:color w:val="000000" w:themeColor="text1"/>
          <w:sz w:val="32"/>
          <w:szCs w:val="32"/>
          <w:lang w:val="en-US" w:eastAsia="zh-CN"/>
          <w14:textFill>
            <w14:solidFill>
              <w14:schemeClr w14:val="tx1"/>
            </w14:solidFill>
          </w14:textFill>
        </w:rPr>
        <w:t>函</w:t>
      </w:r>
    </w:p>
    <w:p w14:paraId="7436438E">
      <w:pPr>
        <w:pageBreakBefore w:val="0"/>
        <w:kinsoku/>
        <w:wordWrap/>
        <w:overflowPunct/>
        <w:topLinePunct w:val="0"/>
        <w:bidi w:val="0"/>
        <w:spacing w:line="560" w:lineRule="exact"/>
        <w:ind w:left="0" w:leftChars="0"/>
        <w:rPr>
          <w:rFonts w:hint="eastAsia" w:ascii="仿宋" w:hAnsi="仿宋" w:eastAsia="仿宋" w:cs="仿宋"/>
          <w:b/>
          <w:bCs/>
          <w:color w:val="000000" w:themeColor="text1"/>
          <w:sz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14:textFill>
            <w14:solidFill>
              <w14:schemeClr w14:val="tx1"/>
            </w14:solidFill>
          </w14:textFill>
        </w:rPr>
        <w:t> </w:t>
      </w:r>
      <w:r>
        <w:rPr>
          <w:rFonts w:hint="eastAsia" w:ascii="仿宋" w:hAnsi="仿宋" w:eastAsia="仿宋" w:cs="仿宋"/>
          <w:b/>
          <w:bCs/>
          <w:color w:val="000000" w:themeColor="text1"/>
          <w:sz w:val="24"/>
          <w14:textFill>
            <w14:solidFill>
              <w14:schemeClr w14:val="tx1"/>
            </w14:solidFill>
          </w14:textFill>
        </w:rPr>
        <w:t>致：</w:t>
      </w:r>
      <w:r>
        <w:rPr>
          <w:rFonts w:hint="eastAsia" w:ascii="仿宋" w:hAnsi="仿宋" w:eastAsia="仿宋" w:cs="仿宋"/>
          <w:b/>
          <w:bCs/>
          <w:color w:val="000000" w:themeColor="text1"/>
          <w:sz w:val="24"/>
          <w:lang w:eastAsia="zh-CN"/>
          <w14:textFill>
            <w14:solidFill>
              <w14:schemeClr w14:val="tx1"/>
            </w14:solidFill>
          </w14:textFill>
        </w:rPr>
        <w:t>永仁县中医医院</w:t>
      </w:r>
      <w:r>
        <w:rPr>
          <w:rFonts w:hint="eastAsia" w:ascii="仿宋" w:hAnsi="仿宋" w:eastAsia="仿宋" w:cs="仿宋"/>
          <w:b/>
          <w:bCs/>
          <w:color w:val="000000" w:themeColor="text1"/>
          <w:sz w:val="24"/>
          <w14:textFill>
            <w14:solidFill>
              <w14:schemeClr w14:val="tx1"/>
            </w14:solidFill>
          </w14:textFill>
        </w:rPr>
        <w:t>/</w:t>
      </w:r>
      <w:r>
        <w:rPr>
          <w:rFonts w:hint="eastAsia" w:ascii="仿宋" w:hAnsi="仿宋" w:eastAsia="仿宋" w:cs="仿宋"/>
          <w:b/>
          <w:bCs/>
          <w:color w:val="000000" w:themeColor="text1"/>
          <w:sz w:val="24"/>
          <w:lang w:eastAsia="zh-CN"/>
          <w14:textFill>
            <w14:solidFill>
              <w14:schemeClr w14:val="tx1"/>
            </w14:solidFill>
          </w14:textFill>
        </w:rPr>
        <w:t>云南鼎辰项目管理咨询有限公司</w:t>
      </w:r>
    </w:p>
    <w:p w14:paraId="3DF6F1F2">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2"/>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我方仔细研究了</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szCs w:val="36"/>
          <w:lang w:val="en-US" w:eastAsia="zh-CN"/>
          <w14:textFill>
            <w14:solidFill>
              <w14:schemeClr w14:val="tx1"/>
            </w14:solidFill>
          </w14:textFill>
        </w:rPr>
        <w:t>项目名称：</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项目编号：</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招标文件的全部内容，正式授权下述签字人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（姓名和职务）   </w:t>
      </w:r>
      <w:r>
        <w:rPr>
          <w:rFonts w:hint="eastAsia" w:ascii="仿宋" w:hAnsi="仿宋" w:eastAsia="仿宋" w:cs="仿宋"/>
          <w:color w:val="000000" w:themeColor="text1"/>
          <w:sz w:val="24"/>
          <w:szCs w:val="24"/>
          <w:highlight w:val="none"/>
          <w14:textFill>
            <w14:solidFill>
              <w14:schemeClr w14:val="tx1"/>
            </w14:solidFill>
          </w14:textFill>
        </w:rPr>
        <w:t>全权代表投标人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（投标人全称）  </w:t>
      </w:r>
      <w:r>
        <w:rPr>
          <w:rFonts w:hint="eastAsia" w:ascii="仿宋" w:hAnsi="仿宋" w:eastAsia="仿宋" w:cs="仿宋"/>
          <w:color w:val="000000" w:themeColor="text1"/>
          <w:sz w:val="24"/>
          <w:szCs w:val="24"/>
          <w:highlight w:val="none"/>
          <w14:textFill>
            <w14:solidFill>
              <w14:schemeClr w14:val="tx1"/>
            </w14:solidFill>
          </w14:textFill>
        </w:rPr>
        <w:t>参加投标，并按招标文件规定提交投标文件。</w:t>
      </w:r>
    </w:p>
    <w:p w14:paraId="2F2892F2">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据此函，签字人兹宣布同意如下：</w:t>
      </w:r>
    </w:p>
    <w:p w14:paraId="299A5D35">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1、按招标文件项目需求及技术要求和投标报价汇总表，投标总报价（大写）</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元，人民币</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（交货期）   </w:t>
      </w:r>
      <w:r>
        <w:rPr>
          <w:rFonts w:hint="eastAsia" w:ascii="仿宋" w:hAnsi="仿宋" w:eastAsia="仿宋" w:cs="仿宋"/>
          <w:color w:val="000000" w:themeColor="text1"/>
          <w:sz w:val="24"/>
          <w:szCs w:val="24"/>
          <w:highlight w:val="none"/>
          <w14:textFill>
            <w14:solidFill>
              <w14:schemeClr w14:val="tx1"/>
            </w14:solidFill>
          </w14:textFill>
        </w:rPr>
        <w:t>完成交货。</w:t>
      </w:r>
    </w:p>
    <w:p w14:paraId="78653298">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pacing w:val="-10"/>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pacing w:val="-10"/>
          <w:sz w:val="24"/>
          <w:szCs w:val="24"/>
          <w:highlight w:val="none"/>
          <w14:textFill>
            <w14:solidFill>
              <w14:schemeClr w14:val="tx1"/>
            </w14:solidFill>
          </w14:textFill>
        </w:rPr>
        <w:t>我方已详细审查全部招标文件，包括</w:t>
      </w:r>
      <w:r>
        <w:rPr>
          <w:rFonts w:hint="eastAsia" w:ascii="仿宋" w:hAnsi="仿宋" w:eastAsia="仿宋" w:cs="仿宋"/>
          <w:i/>
          <w:color w:val="000000" w:themeColor="text1"/>
          <w:spacing w:val="-10"/>
          <w:sz w:val="24"/>
          <w:szCs w:val="24"/>
          <w:highlight w:val="none"/>
          <w:u w:val="single"/>
          <w14:textFill>
            <w14:solidFill>
              <w14:schemeClr w14:val="tx1"/>
            </w14:solidFill>
          </w14:textFill>
        </w:rPr>
        <w:t>（澄清文件）</w:t>
      </w:r>
      <w:r>
        <w:rPr>
          <w:rFonts w:hint="eastAsia" w:ascii="仿宋" w:hAnsi="仿宋" w:eastAsia="仿宋" w:cs="仿宋"/>
          <w:i/>
          <w:color w:val="000000" w:themeColor="text1"/>
          <w:spacing w:val="-10"/>
          <w:sz w:val="24"/>
          <w:szCs w:val="24"/>
          <w:highlight w:val="none"/>
          <w:u w:val="single"/>
          <w:lang w:eastAsia="zh-CN"/>
          <w14:textFill>
            <w14:solidFill>
              <w14:schemeClr w14:val="tx1"/>
            </w14:solidFill>
          </w14:textFill>
        </w:rPr>
        <w:t>（</w:t>
      </w:r>
      <w:r>
        <w:rPr>
          <w:rFonts w:hint="eastAsia" w:ascii="仿宋" w:hAnsi="仿宋" w:eastAsia="仿宋" w:cs="仿宋"/>
          <w:color w:val="000000" w:themeColor="text1"/>
          <w:spacing w:val="-10"/>
          <w:sz w:val="24"/>
          <w:szCs w:val="24"/>
          <w:highlight w:val="none"/>
          <w:u w:val="single"/>
          <w14:textFill>
            <w14:solidFill>
              <w14:schemeClr w14:val="tx1"/>
            </w14:solidFill>
          </w14:textFill>
        </w:rPr>
        <w:t>若有)</w:t>
      </w:r>
      <w:r>
        <w:rPr>
          <w:rFonts w:hint="eastAsia" w:ascii="仿宋" w:hAnsi="仿宋" w:eastAsia="仿宋" w:cs="仿宋"/>
          <w:color w:val="000000" w:themeColor="text1"/>
          <w:spacing w:val="-10"/>
          <w:sz w:val="24"/>
          <w:szCs w:val="24"/>
          <w:highlight w:val="none"/>
          <w14:textFill>
            <w14:solidFill>
              <w14:schemeClr w14:val="tx1"/>
            </w14:solidFill>
          </w14:textFill>
        </w:rPr>
        <w:t>。我方完全理解相关文件要求，并承担对这方面有不明及误解的后果。</w:t>
      </w:r>
    </w:p>
    <w:p w14:paraId="6ECCD1D2">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、同意应贵方要求提供与</w:t>
      </w:r>
      <w:r>
        <w:rPr>
          <w:rFonts w:hint="eastAsia" w:ascii="仿宋" w:hAnsi="仿宋" w:eastAsia="仿宋" w:cs="仿宋"/>
          <w:color w:val="000000" w:themeColor="text1"/>
          <w:sz w:val="24"/>
          <w:szCs w:val="24"/>
          <w:highlight w:val="none"/>
          <w:lang w:eastAsia="zh-CN"/>
          <w14:textFill>
            <w14:solidFill>
              <w14:schemeClr w14:val="tx1"/>
            </w14:solidFill>
          </w14:textFill>
        </w:rPr>
        <w:t>本次</w:t>
      </w:r>
      <w:r>
        <w:rPr>
          <w:rFonts w:hint="eastAsia" w:ascii="仿宋" w:hAnsi="仿宋" w:eastAsia="仿宋" w:cs="仿宋"/>
          <w:color w:val="000000" w:themeColor="text1"/>
          <w:sz w:val="24"/>
          <w:szCs w:val="24"/>
          <w:highlight w:val="none"/>
          <w14:textFill>
            <w14:solidFill>
              <w14:schemeClr w14:val="tx1"/>
            </w14:solidFill>
          </w14:textFill>
        </w:rPr>
        <w:t>投标有关的任何数据或资料，并保证数据和资料的完整性和真实性。</w:t>
      </w:r>
    </w:p>
    <w:p w14:paraId="5164123D">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、如我方中标：</w:t>
      </w:r>
    </w:p>
    <w:p w14:paraId="045E3D5F">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（1）我方承诺在收到中标通知书后，按中标通知书内容在法律规定的期限内与贵方签订合同，并履行相应的合同责任和义务。</w:t>
      </w:r>
    </w:p>
    <w:p w14:paraId="65B10CC8">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）我方承诺将承担售后服务及保修责任。</w:t>
      </w:r>
    </w:p>
    <w:p w14:paraId="3719B94D">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8．我方在此声明，所递交的投标文件及有关资料内容完整、真实和准确。</w:t>
      </w:r>
    </w:p>
    <w:p w14:paraId="6422DDB3">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（其他补充说明）。</w:t>
      </w:r>
    </w:p>
    <w:p w14:paraId="719867C3">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与本投标有关的正式通讯地址为：</w:t>
      </w:r>
    </w:p>
    <w:p w14:paraId="5FA108A5">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邮政编码：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1E4B803A">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4A8C51EC">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传真：</w:t>
      </w:r>
      <w:r>
        <w:rPr>
          <w:rFonts w:hint="eastAsia" w:ascii="仿宋" w:hAnsi="仿宋" w:eastAsia="仿宋" w:cs="仿宋"/>
          <w:color w:val="000000" w:themeColor="text1"/>
          <w:sz w:val="24"/>
          <w:szCs w:val="24"/>
          <w:highlight w:val="none"/>
          <w:u w:val="single"/>
          <w14:textFill>
            <w14:solidFill>
              <w14:schemeClr w14:val="tx1"/>
            </w14:solidFill>
          </w14:textFill>
        </w:rPr>
        <w:t>　　　　　　　　　　　　　　　　　　　　　　　　　　　　</w:t>
      </w:r>
    </w:p>
    <w:p w14:paraId="15665861">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开户名称：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1C4DA4C1">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开户银行：</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0642AFDF">
      <w:pPr>
        <w:pStyle w:val="11"/>
        <w:keepNext w:val="0"/>
        <w:keepLines w:val="0"/>
        <w:pageBreakBefore w:val="0"/>
        <w:widowControl w:val="0"/>
        <w:kinsoku/>
        <w:wordWrap/>
        <w:overflowPunct/>
        <w:topLinePunct w:val="0"/>
        <w:autoSpaceDE/>
        <w:autoSpaceDN/>
        <w:bidi w:val="0"/>
        <w:adjustRightInd/>
        <w:snapToGrid/>
        <w:spacing w:line="500" w:lineRule="exact"/>
        <w:ind w:left="0" w:leftChars="0" w:firstLine="420"/>
        <w:textAlignment w:val="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账</w:t>
      </w:r>
      <w:r>
        <w:rPr>
          <w:rFonts w:hint="eastAsia" w:ascii="仿宋" w:hAnsi="仿宋" w:eastAsia="仿宋" w:cs="仿宋"/>
          <w:color w:val="000000" w:themeColor="text1"/>
          <w:sz w:val="24"/>
          <w:szCs w:val="24"/>
          <w:highlight w:val="none"/>
          <w14:textFill>
            <w14:solidFill>
              <w14:schemeClr w14:val="tx1"/>
            </w14:solidFill>
          </w14:textFill>
        </w:rPr>
        <w:t xml:space="preserve">    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7C8AD148">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2CEE1B4D">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63C41382">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29B64B53">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 </w:t>
      </w:r>
      <w:bookmarkStart w:id="357" w:name="_Toc294873731"/>
      <w:bookmarkStart w:id="358" w:name="_Toc235935144"/>
      <w:bookmarkStart w:id="359" w:name="_Toc502065607"/>
      <w:bookmarkStart w:id="360" w:name="_Toc502065693"/>
      <w:bookmarkStart w:id="361" w:name="_Toc472085688"/>
      <w:bookmarkStart w:id="362" w:name="_Toc432513100"/>
      <w:bookmarkStart w:id="363" w:name="_Toc432514229"/>
      <w:bookmarkStart w:id="364" w:name="_Toc431301653"/>
      <w:bookmarkStart w:id="365" w:name="_Toc25122"/>
      <w:bookmarkStart w:id="366" w:name="_Toc78603131"/>
      <w:bookmarkStart w:id="367" w:name="_Toc469306018"/>
      <w:r>
        <w:rPr>
          <w:rFonts w:hint="eastAsia" w:ascii="仿宋" w:hAnsi="仿宋" w:eastAsia="仿宋" w:cs="仿宋"/>
          <w:color w:val="000000" w:themeColor="text1"/>
          <w:sz w:val="32"/>
          <w:szCs w:val="32"/>
          <w:lang w:val="en-US" w:eastAsia="zh-CN"/>
          <w14:textFill>
            <w14:solidFill>
              <w14:schemeClr w14:val="tx1"/>
            </w14:solidFill>
          </w14:textFill>
        </w:rPr>
        <w:t>（四）投标保证书</w:t>
      </w:r>
      <w:bookmarkEnd w:id="357"/>
      <w:bookmarkEnd w:id="358"/>
      <w:bookmarkEnd w:id="359"/>
      <w:bookmarkEnd w:id="360"/>
      <w:bookmarkEnd w:id="361"/>
      <w:bookmarkEnd w:id="362"/>
      <w:bookmarkEnd w:id="363"/>
      <w:bookmarkEnd w:id="364"/>
      <w:bookmarkEnd w:id="365"/>
      <w:bookmarkEnd w:id="366"/>
      <w:bookmarkEnd w:id="367"/>
    </w:p>
    <w:p w14:paraId="062E7191">
      <w:pPr>
        <w:pageBreakBefore w:val="0"/>
        <w:kinsoku/>
        <w:wordWrap/>
        <w:overflowPunct/>
        <w:topLinePunct w:val="0"/>
        <w:bidi w:val="0"/>
        <w:spacing w:line="560" w:lineRule="exact"/>
        <w:ind w:left="0" w:leftChars="0"/>
        <w:rPr>
          <w:rFonts w:hint="eastAsia" w:ascii="仿宋" w:hAnsi="仿宋" w:eastAsia="仿宋" w:cs="仿宋"/>
          <w:b/>
          <w:bCs/>
          <w:color w:val="000000" w:themeColor="text1"/>
          <w:sz w:val="24"/>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r>
        <w:rPr>
          <w:rFonts w:hint="eastAsia" w:ascii="仿宋" w:hAnsi="仿宋" w:eastAsia="仿宋" w:cs="仿宋"/>
          <w:b/>
          <w:bCs/>
          <w:color w:val="000000" w:themeColor="text1"/>
          <w:sz w:val="24"/>
          <w14:textFill>
            <w14:solidFill>
              <w14:schemeClr w14:val="tx1"/>
            </w14:solidFill>
          </w14:textFill>
        </w:rPr>
        <w:t>致：</w:t>
      </w:r>
      <w:r>
        <w:rPr>
          <w:rFonts w:hint="eastAsia" w:ascii="仿宋" w:hAnsi="仿宋" w:eastAsia="仿宋" w:cs="仿宋"/>
          <w:b/>
          <w:bCs/>
          <w:color w:val="000000" w:themeColor="text1"/>
          <w:sz w:val="24"/>
          <w:lang w:eastAsia="zh-CN"/>
          <w14:textFill>
            <w14:solidFill>
              <w14:schemeClr w14:val="tx1"/>
            </w14:solidFill>
          </w14:textFill>
        </w:rPr>
        <w:t>永仁县中医医院</w:t>
      </w:r>
      <w:r>
        <w:rPr>
          <w:rFonts w:hint="eastAsia" w:ascii="仿宋" w:hAnsi="仿宋" w:eastAsia="仿宋" w:cs="仿宋"/>
          <w:b/>
          <w:bCs/>
          <w:color w:val="000000" w:themeColor="text1"/>
          <w:sz w:val="24"/>
          <w14:textFill>
            <w14:solidFill>
              <w14:schemeClr w14:val="tx1"/>
            </w14:solidFill>
          </w14:textFill>
        </w:rPr>
        <w:t>/</w:t>
      </w:r>
      <w:r>
        <w:rPr>
          <w:rFonts w:hint="eastAsia" w:ascii="仿宋" w:hAnsi="仿宋" w:eastAsia="仿宋" w:cs="仿宋"/>
          <w:b/>
          <w:bCs/>
          <w:color w:val="000000" w:themeColor="text1"/>
          <w:sz w:val="24"/>
          <w:lang w:eastAsia="zh-CN"/>
          <w14:textFill>
            <w14:solidFill>
              <w14:schemeClr w14:val="tx1"/>
            </w14:solidFill>
          </w14:textFill>
        </w:rPr>
        <w:t>云南鼎辰项目管理咨询有限公司</w:t>
      </w:r>
    </w:p>
    <w:p w14:paraId="0E1EF000">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w:t>
      </w:r>
      <w:r>
        <w:rPr>
          <w:rFonts w:hint="eastAsia" w:ascii="仿宋" w:hAnsi="仿宋" w:eastAsia="仿宋" w:cs="仿宋"/>
          <w:color w:val="000000" w:themeColor="text1"/>
          <w:sz w:val="24"/>
          <w:lang w:val="en-US" w:eastAsia="zh-CN"/>
          <w14:textFill>
            <w14:solidFill>
              <w14:schemeClr w14:val="tx1"/>
            </w14:solidFill>
          </w14:textFill>
        </w:rPr>
        <w:t>投标保证</w:t>
      </w:r>
      <w:r>
        <w:rPr>
          <w:rFonts w:hint="eastAsia" w:ascii="仿宋" w:hAnsi="仿宋" w:eastAsia="仿宋" w:cs="仿宋"/>
          <w:color w:val="000000" w:themeColor="text1"/>
          <w:sz w:val="24"/>
          <w14:textFill>
            <w14:solidFill>
              <w14:schemeClr w14:val="tx1"/>
            </w14:solidFill>
          </w14:textFill>
        </w:rPr>
        <w:t>书作为_________（投标人）对</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szCs w:val="36"/>
          <w:lang w:val="en-US" w:eastAsia="zh-CN"/>
          <w14:textFill>
            <w14:solidFill>
              <w14:schemeClr w14:val="tx1"/>
            </w14:solidFill>
          </w14:textFill>
        </w:rPr>
        <w:t>项目名称：</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项目编号：</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的投标提供投标保证金的保证。</w:t>
      </w:r>
    </w:p>
    <w:p w14:paraId="014B0970">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由____（开户银行名称）提供的_____（填投标保证金形式）总额为__（人民币，元）。</w:t>
      </w:r>
    </w:p>
    <w:p w14:paraId="2CB56A0D">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一旦发生下述行为，我单位（或公司）将放弃追索保证金的权利：</w:t>
      </w:r>
    </w:p>
    <w:p w14:paraId="50866D78">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（1）在提交投标申请文件截止时间后到投标申请文件有效期终止之前，投标人撤回投标申请。</w:t>
      </w:r>
    </w:p>
    <w:p w14:paraId="3459AA0C">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（2）已缴纳保证金，无故不参加投标或者出现不廉洁行为的投标人。</w:t>
      </w:r>
    </w:p>
    <w:p w14:paraId="11C7675F">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（3）投标人提供虚假投标文件或虚假补充文件的，或</w:t>
      </w:r>
      <w:r>
        <w:rPr>
          <w:rFonts w:hint="eastAsia" w:ascii="仿宋" w:hAnsi="仿宋" w:eastAsia="仿宋" w:cs="仿宋"/>
          <w:color w:val="000000" w:themeColor="text1"/>
          <w:sz w:val="24"/>
          <w:lang w:eastAsia="zh-CN"/>
          <w14:textFill>
            <w14:solidFill>
              <w14:schemeClr w14:val="tx1"/>
            </w14:solidFill>
          </w14:textFill>
        </w:rPr>
        <w:t>者在</w:t>
      </w:r>
      <w:r>
        <w:rPr>
          <w:rFonts w:hint="eastAsia" w:ascii="仿宋" w:hAnsi="仿宋" w:eastAsia="仿宋" w:cs="仿宋"/>
          <w:color w:val="000000" w:themeColor="text1"/>
          <w:sz w:val="24"/>
          <w14:textFill>
            <w14:solidFill>
              <w14:schemeClr w14:val="tx1"/>
            </w14:solidFill>
          </w14:textFill>
        </w:rPr>
        <w:t>投标文件中提供虚假或无效的证明材料的。</w:t>
      </w:r>
    </w:p>
    <w:p w14:paraId="1945F946">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（4）在收到《中标通知书》后未能按中标通知书规定的时</w:t>
      </w:r>
      <w:r>
        <w:rPr>
          <w:rFonts w:hint="eastAsia" w:ascii="仿宋" w:hAnsi="仿宋" w:eastAsia="仿宋" w:cs="仿宋"/>
          <w:color w:val="000000" w:themeColor="text1"/>
          <w:sz w:val="24"/>
          <w:lang w:eastAsia="zh-CN"/>
          <w14:textFill>
            <w14:solidFill>
              <w14:schemeClr w14:val="tx1"/>
            </w14:solidFill>
          </w14:textFill>
        </w:rPr>
        <w:t>间和</w:t>
      </w:r>
      <w:r>
        <w:rPr>
          <w:rFonts w:hint="eastAsia" w:ascii="仿宋" w:hAnsi="仿宋" w:eastAsia="仿宋" w:cs="仿宋"/>
          <w:color w:val="000000" w:themeColor="text1"/>
          <w:sz w:val="24"/>
          <w14:textFill>
            <w14:solidFill>
              <w14:schemeClr w14:val="tx1"/>
            </w14:solidFill>
          </w14:textFill>
        </w:rPr>
        <w:t>地点与业主签订合同。</w:t>
      </w:r>
    </w:p>
    <w:p w14:paraId="23BB8487">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（5）中标后未按规定交纳投标文件所规定的费用。</w:t>
      </w:r>
    </w:p>
    <w:p w14:paraId="163A7494">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（6）法律法规规定的其他情况。</w:t>
      </w:r>
    </w:p>
    <w:p w14:paraId="6FECDD3F">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本保证书自开标日起90日有效，除非贵方提前终止或解除本保证书。</w:t>
      </w:r>
    </w:p>
    <w:p w14:paraId="15F5F210">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w:t>
      </w:r>
      <w:r>
        <w:rPr>
          <w:rFonts w:hint="eastAsia" w:ascii="方正仿宋_GB2312" w:hAnsi="方正仿宋_GB2312" w:eastAsia="方正仿宋_GB2312" w:cs="方正仿宋_GB2312"/>
          <w:b/>
          <w:bCs/>
          <w:color w:val="000000" w:themeColor="text1"/>
          <w:sz w:val="24"/>
          <w:lang w:val="en-US" w:eastAsia="zh-CN"/>
          <w14:textFill>
            <w14:solidFill>
              <w14:schemeClr w14:val="tx1"/>
            </w14:solidFill>
          </w14:textFill>
        </w:rPr>
        <w:t>附：保证金汇款凭证</w:t>
      </w:r>
    </w:p>
    <w:p w14:paraId="2F96C00A">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p>
    <w:p w14:paraId="62D1D9A5">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p>
    <w:p w14:paraId="1BF6D636">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p>
    <w:p w14:paraId="52B89523">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3FC656F4">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w:t>
      </w:r>
    </w:p>
    <w:p w14:paraId="7D5C4A6F">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sectPr>
          <w:headerReference r:id="rId15" w:type="default"/>
          <w:footerReference r:id="rId16" w:type="default"/>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
          <w:bCs/>
          <w:color w:val="000000" w:themeColor="text1"/>
          <w:sz w:val="24"/>
          <w14:textFill>
            <w14:solidFill>
              <w14:schemeClr w14:val="tx1"/>
            </w14:solidFill>
          </w14:textFill>
        </w:rPr>
        <w:t>日期：_______年____月_____日</w:t>
      </w:r>
    </w:p>
    <w:p w14:paraId="085CAD18">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368" w:name="_Toc432513102"/>
      <w:bookmarkStart w:id="369" w:name="_Toc502065694"/>
      <w:bookmarkStart w:id="370" w:name="_Toc469306019"/>
      <w:bookmarkStart w:id="371" w:name="_Toc235935146"/>
      <w:bookmarkStart w:id="372" w:name="_Toc431301655"/>
      <w:bookmarkStart w:id="373" w:name="_Toc472085689"/>
      <w:bookmarkStart w:id="374" w:name="_Toc502065608"/>
      <w:bookmarkStart w:id="375" w:name="_Toc294873733"/>
      <w:bookmarkStart w:id="376" w:name="_Toc432514231"/>
      <w:bookmarkStart w:id="377" w:name="_Toc29751"/>
      <w:bookmarkStart w:id="378" w:name="_Toc38173200"/>
      <w:bookmarkStart w:id="379" w:name="_Toc502065609"/>
      <w:bookmarkStart w:id="380" w:name="_Toc432514232"/>
      <w:bookmarkStart w:id="381" w:name="_Toc472085690"/>
      <w:bookmarkStart w:id="382" w:name="_Toc432513103"/>
      <w:bookmarkStart w:id="383" w:name="_Toc78603137"/>
      <w:bookmarkStart w:id="384" w:name="_Toc469306020"/>
      <w:bookmarkStart w:id="385" w:name="_Toc431301656"/>
      <w:bookmarkStart w:id="386" w:name="_Toc502065695"/>
      <w:bookmarkStart w:id="387" w:name="_Toc38173198"/>
      <w:bookmarkStart w:id="388" w:name="_Toc78603135"/>
      <w:r>
        <w:rPr>
          <w:rFonts w:hint="eastAsia" w:ascii="仿宋" w:hAnsi="仿宋" w:eastAsia="仿宋" w:cs="仿宋"/>
          <w:color w:val="000000" w:themeColor="text1"/>
          <w:sz w:val="32"/>
          <w:szCs w:val="32"/>
          <w:lang w:val="en-US" w:eastAsia="zh-CN"/>
          <w14:textFill>
            <w14:solidFill>
              <w14:schemeClr w14:val="tx1"/>
            </w14:solidFill>
          </w14:textFill>
        </w:rPr>
        <w:t>（五）法定代表人身份证明书</w:t>
      </w:r>
      <w:bookmarkEnd w:id="368"/>
      <w:bookmarkEnd w:id="369"/>
      <w:bookmarkEnd w:id="370"/>
      <w:bookmarkEnd w:id="371"/>
      <w:bookmarkEnd w:id="372"/>
      <w:bookmarkEnd w:id="373"/>
      <w:bookmarkEnd w:id="374"/>
      <w:bookmarkEnd w:id="375"/>
      <w:bookmarkEnd w:id="376"/>
      <w:bookmarkEnd w:id="377"/>
    </w:p>
    <w:p w14:paraId="4D7E47FE">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36"/>
          <w:szCs w:val="36"/>
          <w14:textFill>
            <w14:solidFill>
              <w14:schemeClr w14:val="tx1"/>
            </w14:solidFill>
          </w14:textFill>
        </w:rPr>
      </w:pPr>
      <w:r>
        <w:rPr>
          <w:rFonts w:hint="eastAsia" w:ascii="方正仿宋_GB2312" w:hAnsi="方正仿宋_GB2312" w:eastAsia="方正仿宋_GB2312" w:cs="方正仿宋_GB2312"/>
          <w:b/>
          <w:bCs/>
          <w:color w:val="000000" w:themeColor="text1"/>
          <w:sz w:val="36"/>
          <w:szCs w:val="36"/>
          <w14:textFill>
            <w14:solidFill>
              <w14:schemeClr w14:val="tx1"/>
            </w14:solidFill>
          </w14:textFill>
        </w:rPr>
        <w:t>  </w:t>
      </w:r>
    </w:p>
    <w:p w14:paraId="476F5048">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b/>
          <w:bCs/>
          <w:color w:val="000000" w:themeColor="text1"/>
          <w14:textFill>
            <w14:solidFill>
              <w14:schemeClr w14:val="tx1"/>
            </w14:solidFill>
          </w14:textFill>
        </w:rPr>
        <w:t> </w:t>
      </w:r>
      <w:r>
        <w:rPr>
          <w:rFonts w:hint="eastAsia" w:ascii="方正仿宋_GB2312" w:hAnsi="方正仿宋_GB2312" w:eastAsia="方正仿宋_GB2312" w:cs="方正仿宋_GB2312"/>
          <w:b/>
          <w:bCs/>
          <w:color w:val="000000" w:themeColor="text1"/>
          <w:lang w:val="en-US" w:eastAsia="zh-CN"/>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单位名称：</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p>
    <w:p w14:paraId="593811D7">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u w:val="single"/>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单位性质：</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p>
    <w:p w14:paraId="15110AB9">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u w:val="single"/>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地    址：</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p>
    <w:p w14:paraId="2E8BC755">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成立时间：</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年</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月</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日</w:t>
      </w:r>
    </w:p>
    <w:p w14:paraId="7419DD78">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u w:val="single"/>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经营期限：</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p>
    <w:p w14:paraId="7D630CC1">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u w:val="single"/>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姓    名：</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性别：</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年龄：</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24"/>
          <w14:textFill>
            <w14:solidFill>
              <w14:schemeClr w14:val="tx1"/>
            </w14:solidFill>
          </w14:textFill>
        </w:rPr>
        <w:t>职务：</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r>
        <w:rPr>
          <w:rFonts w:hint="eastAsia" w:ascii="方正仿宋_GB2312" w:hAnsi="方正仿宋_GB2312" w:eastAsia="方正仿宋_GB2312" w:cs="方正仿宋_GB2312"/>
          <w:color w:val="000000" w:themeColor="text1"/>
          <w:sz w:val="24"/>
          <w:u w:val="single"/>
          <w14:textFill>
            <w14:solidFill>
              <w14:schemeClr w14:val="tx1"/>
            </w14:solidFill>
          </w14:textFill>
        </w:rPr>
        <w:tab/>
      </w:r>
    </w:p>
    <w:p w14:paraId="11420272">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系</w:t>
      </w:r>
      <w:r>
        <w:rPr>
          <w:rFonts w:hint="eastAsia" w:ascii="方正仿宋_GB2312" w:hAnsi="方正仿宋_GB2312" w:eastAsia="方正仿宋_GB2312" w:cs="方正仿宋_GB2312"/>
          <w:color w:val="000000" w:themeColor="text1"/>
          <w:sz w:val="24"/>
          <w:u w:val="single"/>
          <w14:textFill>
            <w14:solidFill>
              <w14:schemeClr w14:val="tx1"/>
            </w14:solidFill>
          </w14:textFill>
        </w:rPr>
        <w:t xml:space="preserve">     （投标人单位名称）    </w:t>
      </w:r>
      <w:r>
        <w:rPr>
          <w:rFonts w:hint="eastAsia" w:ascii="方正仿宋_GB2312" w:hAnsi="方正仿宋_GB2312" w:eastAsia="方正仿宋_GB2312" w:cs="方正仿宋_GB2312"/>
          <w:color w:val="000000" w:themeColor="text1"/>
          <w:sz w:val="24"/>
          <w14:textFill>
            <w14:solidFill>
              <w14:schemeClr w14:val="tx1"/>
            </w14:solidFill>
          </w14:textFill>
        </w:rPr>
        <w:t>的法定代表人。</w:t>
      </w:r>
    </w:p>
    <w:p w14:paraId="3C4B3462">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03826D59">
      <w:pPr>
        <w:pageBreakBefore w:val="0"/>
        <w:kinsoku/>
        <w:wordWrap/>
        <w:overflowPunct/>
        <w:topLinePunct w:val="0"/>
        <w:bidi w:val="0"/>
        <w:spacing w:line="560" w:lineRule="exact"/>
        <w:ind w:left="0" w:leftChars="0" w:firstLine="6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特此证明。</w:t>
      </w:r>
    </w:p>
    <w:p w14:paraId="521D248F">
      <w:pPr>
        <w:pageBreakBefore w:val="0"/>
        <w:tabs>
          <w:tab w:val="left" w:pos="720"/>
          <w:tab w:val="left" w:pos="900"/>
        </w:tabs>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2AD27B75">
      <w:pPr>
        <w:pageBreakBefore w:val="0"/>
        <w:tabs>
          <w:tab w:val="left" w:pos="720"/>
          <w:tab w:val="left" w:pos="900"/>
        </w:tabs>
        <w:kinsoku/>
        <w:wordWrap/>
        <w:overflowPunct/>
        <w:topLinePunct w:val="0"/>
        <w:bidi w:val="0"/>
        <w:spacing w:line="560" w:lineRule="exact"/>
        <w:ind w:left="0" w:leftChars="0" w:firstLine="241" w:firstLineChars="100"/>
        <w:rPr>
          <w:rFonts w:hint="eastAsia" w:ascii="仿宋" w:hAnsi="仿宋" w:eastAsia="仿宋" w:cs="仿宋"/>
          <w:b/>
          <w:bCs/>
          <w:color w:val="000000" w:themeColor="text1"/>
          <w:sz w:val="24"/>
          <w:szCs w:val="24"/>
          <w:u w:val="single"/>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投标人全称（企业电子公章）：</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              </w:t>
      </w:r>
    </w:p>
    <w:p w14:paraId="2828D443">
      <w:pPr>
        <w:pageBreakBefore w:val="0"/>
        <w:tabs>
          <w:tab w:val="left" w:pos="720"/>
          <w:tab w:val="left" w:pos="900"/>
        </w:tabs>
        <w:kinsoku/>
        <w:wordWrap/>
        <w:overflowPunct/>
        <w:topLinePunct w:val="0"/>
        <w:bidi w:val="0"/>
        <w:spacing w:line="560" w:lineRule="exact"/>
        <w:ind w:left="0" w:leftChars="0" w:firstLine="241" w:firstLineChars="1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日期：________年_____月_____日</w:t>
      </w:r>
    </w:p>
    <w:p w14:paraId="3075C88E">
      <w:pPr>
        <w:pStyle w:val="8"/>
        <w:rPr>
          <w:rFonts w:hint="eastAsia"/>
          <w:color w:val="000000" w:themeColor="text1"/>
          <w14:textFill>
            <w14:solidFill>
              <w14:schemeClr w14:val="tx1"/>
            </w14:solidFill>
          </w14:textFill>
        </w:rPr>
      </w:pPr>
    </w:p>
    <w:p w14:paraId="7A257DC5">
      <w:pPr>
        <w:pageBreakBefore w:val="0"/>
        <w:tabs>
          <w:tab w:val="left" w:pos="720"/>
          <w:tab w:val="left" w:pos="900"/>
        </w:tabs>
        <w:kinsoku/>
        <w:wordWrap/>
        <w:overflowPunct/>
        <w:topLinePunct w:val="0"/>
        <w:bidi w:val="0"/>
        <w:spacing w:line="560" w:lineRule="exact"/>
        <w:ind w:left="0" w:leftChars="0"/>
        <w:rPr>
          <w:rFonts w:hint="eastAsia" w:ascii="方正仿宋_GB2312" w:hAnsi="方正仿宋_GB2312" w:eastAsia="方正仿宋_GB2312" w:cs="方正仿宋_GB2312"/>
          <w:b/>
          <w:bCs/>
          <w:color w:val="000000" w:themeColor="text1"/>
          <w:sz w:val="28"/>
          <w:szCs w:val="28"/>
          <w14:textFill>
            <w14:solidFill>
              <w14:schemeClr w14:val="tx1"/>
            </w14:solidFill>
          </w14:textFill>
        </w:rPr>
      </w:pPr>
      <w:r>
        <w:rPr>
          <w:rFonts w:hint="eastAsia" w:ascii="方正仿宋_GB2312" w:hAnsi="方正仿宋_GB2312" w:eastAsia="方正仿宋_GB2312" w:cs="方正仿宋_GB2312"/>
          <w:b/>
          <w:bCs/>
          <w:color w:val="000000" w:themeColor="text1"/>
          <w:sz w:val="28"/>
          <w:szCs w:val="28"/>
          <w14:textFill>
            <w14:solidFill>
              <w14:schemeClr w14:val="tx1"/>
            </w14:solidFill>
          </w14:textFill>
        </w:rPr>
        <w:t> 注：附法定代表人身份证复印件（正、反面）</w:t>
      </w:r>
    </w:p>
    <w:p w14:paraId="2199060A">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br w:type="page"/>
      </w:r>
    </w:p>
    <w:p w14:paraId="745FC855">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389" w:name="_Toc9113"/>
      <w:bookmarkStart w:id="390" w:name="_Toc34229467"/>
      <w:r>
        <w:rPr>
          <w:rFonts w:hint="eastAsia" w:ascii="仿宋" w:hAnsi="仿宋" w:eastAsia="仿宋" w:cs="仿宋"/>
          <w:color w:val="000000" w:themeColor="text1"/>
          <w:sz w:val="32"/>
          <w:szCs w:val="32"/>
          <w:lang w:val="en-US" w:eastAsia="zh-CN"/>
          <w14:textFill>
            <w14:solidFill>
              <w14:schemeClr w14:val="tx1"/>
            </w14:solidFill>
          </w14:textFill>
        </w:rPr>
        <w:t>（六）法定代表人授权委托书</w:t>
      </w:r>
      <w:bookmarkEnd w:id="389"/>
    </w:p>
    <w:p w14:paraId="1507CE24">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75E918FA">
      <w:pPr>
        <w:pageBreakBefore w:val="0"/>
        <w:kinsoku/>
        <w:wordWrap/>
        <w:overflowPunct/>
        <w:topLinePunct w:val="0"/>
        <w:bidi w:val="0"/>
        <w:spacing w:line="560" w:lineRule="exact"/>
        <w:ind w:left="0" w:leftChars="0"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本授权委托书声明：我</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姓名</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系</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投标人名称</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的法定代表人，现授权委托我单位的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姓名</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为我公司代理人，以公司名义参加</w:t>
      </w:r>
      <w:r>
        <w:rPr>
          <w:rFonts w:hint="eastAsia" w:ascii="仿宋" w:hAnsi="仿宋" w:eastAsia="仿宋" w:cs="仿宋"/>
          <w:color w:val="000000" w:themeColor="text1"/>
          <w:sz w:val="24"/>
          <w:szCs w:val="24"/>
          <w:lang w:eastAsia="zh-CN"/>
          <w14:textFill>
            <w14:solidFill>
              <w14:schemeClr w14:val="tx1"/>
            </w14:solidFill>
          </w14:textFill>
        </w:rPr>
        <w:t>云南鼎辰项目管理咨询有限公司</w:t>
      </w:r>
      <w:r>
        <w:rPr>
          <w:rFonts w:hint="eastAsia" w:ascii="仿宋" w:hAnsi="仿宋" w:eastAsia="仿宋" w:cs="仿宋"/>
          <w:color w:val="000000" w:themeColor="text1"/>
          <w:sz w:val="24"/>
          <w:szCs w:val="24"/>
          <w14:textFill>
            <w14:solidFill>
              <w14:schemeClr w14:val="tx1"/>
            </w14:solidFill>
          </w14:textFill>
        </w:rPr>
        <w:t>代理的</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szCs w:val="36"/>
          <w:lang w:val="en-US" w:eastAsia="zh-CN"/>
          <w14:textFill>
            <w14:solidFill>
              <w14:schemeClr w14:val="tx1"/>
            </w14:solidFill>
          </w14:textFill>
        </w:rPr>
        <w:t>项目名称：</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项目编号：</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的投标活动。代理人在开标、评标、合同投标过程中所签署的一切文件和处理与之有关的一切事务，我均予以承认。</w:t>
      </w:r>
    </w:p>
    <w:p w14:paraId="67D21270">
      <w:pPr>
        <w:pageBreakBefore w:val="0"/>
        <w:kinsoku/>
        <w:wordWrap/>
        <w:overflowPunct/>
        <w:topLinePunct w:val="0"/>
        <w:bidi w:val="0"/>
        <w:spacing w:line="560" w:lineRule="exact"/>
        <w:ind w:left="0" w:leftChars="0"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w:t>
      </w:r>
    </w:p>
    <w:p w14:paraId="3AE996F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代理人：                </w:t>
      </w:r>
    </w:p>
    <w:p w14:paraId="4344F0F3">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性别：                   </w:t>
      </w:r>
    </w:p>
    <w:p w14:paraId="12ADCC0A">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年龄：</w:t>
      </w:r>
    </w:p>
    <w:p w14:paraId="469FBD14">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部门：                       </w:t>
      </w:r>
    </w:p>
    <w:p w14:paraId="6E868297">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职务：</w:t>
      </w:r>
    </w:p>
    <w:p w14:paraId="07F3A9BC">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代理人无转委权。特此委托。</w:t>
      </w:r>
    </w:p>
    <w:p w14:paraId="37FC785E">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p>
    <w:p w14:paraId="4DC72999">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1FD19451">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51C1BD4C">
      <w:pPr>
        <w:pageBreakBefore w:val="0"/>
        <w:kinsoku/>
        <w:wordWrap/>
        <w:overflowPunct/>
        <w:topLinePunct w:val="0"/>
        <w:bidi w:val="0"/>
        <w:spacing w:line="560" w:lineRule="exact"/>
        <w:ind w:left="0" w:leftChars="0" w:firstLine="482"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5EAA1354">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14:textFill>
            <w14:solidFill>
              <w14:schemeClr w14:val="tx1"/>
            </w14:solidFill>
          </w14:textFill>
        </w:rPr>
        <w:t> </w:t>
      </w:r>
    </w:p>
    <w:p w14:paraId="0712F110">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b/>
          <w:bCs/>
          <w:color w:val="000000" w:themeColor="text1"/>
          <w:sz w:val="28"/>
          <w:szCs w:val="28"/>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方正仿宋_GB2312" w:hAnsi="方正仿宋_GB2312" w:eastAsia="方正仿宋_GB2312" w:cs="方正仿宋_GB2312"/>
          <w:b/>
          <w:bCs/>
          <w:color w:val="000000" w:themeColor="text1"/>
          <w:sz w:val="28"/>
          <w:szCs w:val="28"/>
          <w14:textFill>
            <w14:solidFill>
              <w14:schemeClr w14:val="tx1"/>
            </w14:solidFill>
          </w14:textFill>
        </w:rPr>
        <w:t>注：附委托代理人身份证复印件（正、反面）</w:t>
      </w:r>
    </w:p>
    <w:p w14:paraId="219441B7">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391" w:name="_Toc13160"/>
      <w:bookmarkStart w:id="392" w:name="_Toc21493"/>
      <w:bookmarkStart w:id="393" w:name="_Toc23210"/>
      <w:bookmarkStart w:id="394" w:name="_Toc27899"/>
      <w:bookmarkStart w:id="395" w:name="_Toc4019"/>
      <w:bookmarkStart w:id="396" w:name="_Toc10464"/>
      <w:r>
        <w:rPr>
          <w:rFonts w:hint="eastAsia" w:ascii="仿宋" w:hAnsi="仿宋" w:eastAsia="仿宋" w:cs="仿宋"/>
          <w:color w:val="000000" w:themeColor="text1"/>
          <w:sz w:val="32"/>
          <w:szCs w:val="32"/>
          <w:lang w:val="en-US" w:eastAsia="zh-CN"/>
          <w14:textFill>
            <w14:solidFill>
              <w14:schemeClr w14:val="tx1"/>
            </w14:solidFill>
          </w14:textFill>
        </w:rPr>
        <w:t>（七）节能产品/环境标志产品承诺书</w:t>
      </w:r>
      <w:bookmarkEnd w:id="391"/>
      <w:bookmarkEnd w:id="392"/>
      <w:bookmarkEnd w:id="393"/>
      <w:bookmarkEnd w:id="394"/>
      <w:bookmarkEnd w:id="395"/>
      <w:bookmarkEnd w:id="396"/>
    </w:p>
    <w:p w14:paraId="126EF0FA">
      <w:pPr>
        <w:spacing w:line="588" w:lineRule="exact"/>
        <w:ind w:firstLine="444"/>
        <w:jc w:val="center"/>
        <w:rPr>
          <w:rFonts w:hint="eastAsia" w:ascii="仿宋" w:hAnsi="仿宋" w:eastAsia="仿宋" w:cs="仿宋"/>
          <w:color w:val="000000" w:themeColor="text1"/>
          <w:spacing w:val="6"/>
          <w:sz w:val="24"/>
          <w:szCs w:val="24"/>
          <w14:textFill>
            <w14:solidFill>
              <w14:schemeClr w14:val="tx1"/>
            </w14:solidFill>
          </w14:textFill>
        </w:rPr>
      </w:pPr>
      <w:r>
        <w:rPr>
          <w:rFonts w:hint="eastAsia" w:ascii="仿宋" w:hAnsi="仿宋" w:eastAsia="仿宋" w:cs="仿宋"/>
          <w:color w:val="000000" w:themeColor="text1"/>
          <w:spacing w:val="6"/>
          <w:sz w:val="24"/>
          <w:szCs w:val="24"/>
          <w14:textFill>
            <w14:solidFill>
              <w14:schemeClr w14:val="tx1"/>
            </w14:solidFill>
          </w14:textFill>
        </w:rPr>
        <w:t>（如有，根据投标人自身情况如实提供）</w:t>
      </w:r>
    </w:p>
    <w:p w14:paraId="2B126923">
      <w:pPr>
        <w:ind w:firstLine="562"/>
        <w:rPr>
          <w:rFonts w:hint="eastAsia" w:ascii="仿宋" w:hAnsi="仿宋" w:eastAsia="仿宋" w:cs="仿宋"/>
          <w:b/>
          <w:color w:val="000000" w:themeColor="text1"/>
          <w:sz w:val="24"/>
          <w:szCs w:val="24"/>
          <w14:textFill>
            <w14:solidFill>
              <w14:schemeClr w14:val="tx1"/>
            </w14:solidFill>
          </w14:textFill>
        </w:rPr>
      </w:pPr>
    </w:p>
    <w:p w14:paraId="7FED1E83">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（采购人名称）</w:t>
      </w:r>
      <w:r>
        <w:rPr>
          <w:rFonts w:hint="eastAsia" w:ascii="仿宋" w:hAnsi="仿宋" w:eastAsia="仿宋" w:cs="仿宋"/>
          <w:color w:val="000000" w:themeColor="text1"/>
          <w:sz w:val="24"/>
          <w:szCs w:val="24"/>
          <w14:textFill>
            <w14:solidFill>
              <w14:schemeClr w14:val="tx1"/>
            </w14:solidFill>
          </w14:textFill>
        </w:rPr>
        <w:t>：</w:t>
      </w:r>
    </w:p>
    <w:p w14:paraId="7399797B">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本单位承诺，根据《财政部发展改革委生态环境部市场监管总局关于调整优化节能产品、环境标志产品政府采购执行机制的通知》（财库〔2019〕9号）的规定，本单位提供的</w:t>
      </w:r>
      <w:r>
        <w:rPr>
          <w:rFonts w:hint="eastAsia" w:ascii="仿宋" w:hAnsi="仿宋" w:eastAsia="仿宋" w:cs="仿宋"/>
          <w:color w:val="000000" w:themeColor="text1"/>
          <w:sz w:val="24"/>
          <w:szCs w:val="24"/>
          <w:u w:val="single"/>
          <w14:textFill>
            <w14:solidFill>
              <w14:schemeClr w14:val="tx1"/>
            </w14:solidFill>
          </w14:textFill>
        </w:rPr>
        <w:t>（产品名称）</w:t>
      </w:r>
      <w:r>
        <w:rPr>
          <w:rFonts w:hint="eastAsia" w:ascii="仿宋" w:hAnsi="仿宋" w:eastAsia="仿宋" w:cs="仿宋"/>
          <w:color w:val="000000" w:themeColor="text1"/>
          <w:sz w:val="24"/>
          <w:szCs w:val="24"/>
          <w14:textFill>
            <w14:solidFill>
              <w14:schemeClr w14:val="tx1"/>
            </w14:solidFill>
          </w14:textFill>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仿宋" w:hAnsi="仿宋" w:eastAsia="仿宋" w:cs="仿宋"/>
          <w:color w:val="000000" w:themeColor="text1"/>
          <w:sz w:val="24"/>
          <w:szCs w:val="24"/>
          <w:u w:val="single"/>
          <w14:textFill>
            <w14:solidFill>
              <w14:schemeClr w14:val="tx1"/>
            </w14:solidFill>
          </w14:textFill>
        </w:rPr>
        <w:t>（产品证书编号）</w:t>
      </w:r>
      <w:r>
        <w:rPr>
          <w:rFonts w:hint="eastAsia" w:ascii="仿宋" w:hAnsi="仿宋" w:eastAsia="仿宋" w:cs="仿宋"/>
          <w:color w:val="000000" w:themeColor="text1"/>
          <w:sz w:val="24"/>
          <w:szCs w:val="24"/>
          <w14:textFill>
            <w14:solidFill>
              <w14:schemeClr w14:val="tx1"/>
            </w14:solidFill>
          </w14:textFill>
        </w:rPr>
        <w:t>。</w:t>
      </w:r>
    </w:p>
    <w:p w14:paraId="7B3DBB83">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本单位对上述承诺的真实性负责。如有虚假，将依法承担相应责任。</w:t>
      </w:r>
    </w:p>
    <w:p w14:paraId="7B512D2F">
      <w:pPr>
        <w:ind w:firstLine="420"/>
        <w:rPr>
          <w:rFonts w:hint="eastAsia" w:ascii="仿宋" w:hAnsi="仿宋" w:eastAsia="仿宋" w:cs="仿宋"/>
          <w:color w:val="000000" w:themeColor="text1"/>
          <w:sz w:val="24"/>
          <w:szCs w:val="24"/>
          <w14:textFill>
            <w14:solidFill>
              <w14:schemeClr w14:val="tx1"/>
            </w14:solidFill>
          </w14:textFill>
        </w:rPr>
      </w:pPr>
    </w:p>
    <w:p w14:paraId="7C73384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bCs/>
          <w:color w:val="000000" w:themeColor="text1"/>
          <w:sz w:val="24"/>
          <w14:textFill>
            <w14:solidFill>
              <w14:schemeClr w14:val="tx1"/>
            </w14:solidFill>
          </w14:textFill>
        </w:rPr>
      </w:pPr>
    </w:p>
    <w:p w14:paraId="6C37C78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bCs/>
          <w:color w:val="000000" w:themeColor="text1"/>
          <w:sz w:val="24"/>
          <w14:textFill>
            <w14:solidFill>
              <w14:schemeClr w14:val="tx1"/>
            </w14:solidFill>
          </w14:textFill>
        </w:rPr>
      </w:pPr>
    </w:p>
    <w:p w14:paraId="3321069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34D5075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6B6DEAAF">
      <w:pPr>
        <w:spacing w:line="360" w:lineRule="auto"/>
        <w:ind w:firstLine="480" w:firstLineChars="200"/>
        <w:jc w:val="left"/>
        <w:rPr>
          <w:rFonts w:hint="eastAsia" w:ascii="仿宋" w:hAnsi="仿宋" w:eastAsia="仿宋" w:cs="仿宋"/>
          <w:b/>
          <w:bCs/>
          <w:color w:val="000000" w:themeColor="text1"/>
          <w:sz w:val="24"/>
          <w:szCs w:val="24"/>
          <w14:textFill>
            <w14:solidFill>
              <w14:schemeClr w14:val="tx1"/>
            </w14:solidFill>
          </w14:textFill>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0" w:num="1"/>
          <w:titlePg/>
          <w:docGrid w:type="linesAndChars" w:linePitch="331" w:charSpace="190"/>
        </w:sectPr>
      </w:pPr>
      <w:r>
        <w:rPr>
          <w:rFonts w:hint="eastAsia" w:ascii="仿宋" w:hAnsi="仿宋" w:eastAsia="仿宋" w:cs="仿宋"/>
          <w:b/>
          <w:bCs/>
          <w:color w:val="000000" w:themeColor="text1"/>
          <w:sz w:val="24"/>
          <w14:textFill>
            <w14:solidFill>
              <w14:schemeClr w14:val="tx1"/>
            </w14:solidFill>
          </w14:textFill>
        </w:rPr>
        <w:t>日期：______年____月_____日</w:t>
      </w:r>
    </w:p>
    <w:p w14:paraId="5079B38B">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397" w:name="_Toc27048"/>
      <w:bookmarkStart w:id="398" w:name="_Toc25779"/>
      <w:bookmarkStart w:id="399" w:name="_Toc25717"/>
      <w:bookmarkStart w:id="400" w:name="_Toc14434"/>
      <w:bookmarkStart w:id="401" w:name="_Toc14203"/>
      <w:bookmarkStart w:id="402" w:name="_Toc32014"/>
      <w:bookmarkStart w:id="403" w:name="_Toc29516"/>
      <w:bookmarkStart w:id="404" w:name="_Toc2399"/>
      <w:bookmarkStart w:id="405" w:name="_Toc9004"/>
      <w:r>
        <w:rPr>
          <w:rFonts w:hint="eastAsia" w:ascii="仿宋" w:hAnsi="仿宋" w:eastAsia="仿宋" w:cs="仿宋"/>
          <w:color w:val="000000" w:themeColor="text1"/>
          <w:sz w:val="32"/>
          <w:szCs w:val="32"/>
          <w:lang w:val="en-US" w:eastAsia="zh-CN"/>
          <w14:textFill>
            <w14:solidFill>
              <w14:schemeClr w14:val="tx1"/>
            </w14:solidFill>
          </w14:textFill>
        </w:rPr>
        <w:t>（八）关于符合本国产品标准的声明函</w:t>
      </w:r>
      <w:bookmarkEnd w:id="397"/>
      <w:bookmarkEnd w:id="398"/>
      <w:bookmarkEnd w:id="399"/>
      <w:bookmarkEnd w:id="400"/>
      <w:bookmarkEnd w:id="401"/>
      <w:bookmarkEnd w:id="402"/>
      <w:bookmarkEnd w:id="403"/>
      <w:bookmarkEnd w:id="404"/>
      <w:bookmarkEnd w:id="405"/>
    </w:p>
    <w:p w14:paraId="1139AE32">
      <w:pPr>
        <w:ind w:firstLine="420"/>
        <w:rPr>
          <w:color w:val="000000" w:themeColor="text1"/>
          <w14:textFill>
            <w14:solidFill>
              <w14:schemeClr w14:val="tx1"/>
            </w14:solidFill>
          </w14:textFill>
        </w:rPr>
      </w:pPr>
    </w:p>
    <w:p w14:paraId="66DEBB5D">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本公司（单位）郑重声明，根据《国务院办公厅关于在政府采购中实施本国产品标准及相关政策的通知》（国办发〔2025〕34号）的规定，</w:t>
      </w:r>
      <w:r>
        <w:rPr>
          <w:rFonts w:hint="eastAsia" w:ascii="仿宋" w:hAnsi="仿宋" w:eastAsia="仿宋" w:cs="仿宋"/>
          <w:b/>
          <w:bCs/>
          <w:color w:val="000000" w:themeColor="text1"/>
          <w:sz w:val="24"/>
          <w:szCs w:val="24"/>
          <w14:textFill>
            <w14:solidFill>
              <w14:schemeClr w14:val="tx1"/>
            </w14:solidFill>
          </w14:textFill>
        </w:rPr>
        <w:t>本公司（单位）提供的以下产品属于本国产品</w:t>
      </w:r>
      <w:r>
        <w:rPr>
          <w:rFonts w:hint="eastAsia" w:ascii="仿宋" w:hAnsi="仿宋" w:eastAsia="仿宋" w:cs="仿宋"/>
          <w:color w:val="000000" w:themeColor="text1"/>
          <w:sz w:val="24"/>
          <w:szCs w:val="24"/>
          <w14:textFill>
            <w14:solidFill>
              <w14:schemeClr w14:val="tx1"/>
            </w14:solidFill>
          </w14:textFill>
        </w:rPr>
        <w:t>。具体情况如下：</w:t>
      </w:r>
    </w:p>
    <w:p w14:paraId="3B6D88DC">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hint="eastAsia" w:ascii="仿宋" w:hAnsi="仿宋" w:eastAsia="仿宋" w:cs="仿宋"/>
          <w:i/>
          <w:iCs/>
          <w:color w:val="000000" w:themeColor="text1"/>
          <w:sz w:val="24"/>
          <w:szCs w:val="24"/>
          <w:u w:val="single"/>
          <w14:textFill>
            <w14:solidFill>
              <w14:schemeClr w14:val="tx1"/>
            </w14:solidFill>
          </w14:textFill>
        </w:rPr>
        <w:t>（产品名称1）</w:t>
      </w:r>
      <w:r>
        <w:rPr>
          <w:rFonts w:hint="eastAsia" w:ascii="仿宋" w:hAnsi="仿宋" w:eastAsia="仿宋" w:cs="仿宋"/>
          <w:color w:val="000000" w:themeColor="text1"/>
          <w:sz w:val="24"/>
          <w:szCs w:val="24"/>
          <w14:textFill>
            <w14:solidFill>
              <w14:schemeClr w14:val="tx1"/>
            </w14:solidFill>
          </w14:textFill>
        </w:rPr>
        <w:t>，生产厂为</w:t>
      </w:r>
      <w:r>
        <w:rPr>
          <w:rFonts w:hint="eastAsia" w:ascii="仿宋" w:hAnsi="仿宋" w:eastAsia="仿宋" w:cs="仿宋"/>
          <w:i/>
          <w:iCs/>
          <w:color w:val="000000" w:themeColor="text1"/>
          <w:sz w:val="24"/>
          <w:szCs w:val="24"/>
          <w:u w:val="single"/>
          <w14:textFill>
            <w14:solidFill>
              <w14:schemeClr w14:val="tx1"/>
            </w14:solidFill>
          </w14:textFill>
        </w:rPr>
        <w:t>（厂名）</w:t>
      </w:r>
      <w:r>
        <w:rPr>
          <w:rFonts w:hint="eastAsia" w:ascii="仿宋" w:hAnsi="仿宋" w:eastAsia="仿宋" w:cs="仿宋"/>
          <w:color w:val="000000" w:themeColor="text1"/>
          <w:sz w:val="24"/>
          <w:szCs w:val="24"/>
          <w14:textFill>
            <w14:solidFill>
              <w14:schemeClr w14:val="tx1"/>
            </w14:solidFill>
          </w14:textFill>
        </w:rPr>
        <w:t>，厂址为</w:t>
      </w:r>
      <w:r>
        <w:rPr>
          <w:rFonts w:hint="eastAsia" w:ascii="仿宋" w:hAnsi="仿宋" w:eastAsia="仿宋" w:cs="仿宋"/>
          <w:i/>
          <w:iCs/>
          <w:color w:val="000000" w:themeColor="text1"/>
          <w:sz w:val="24"/>
          <w:szCs w:val="24"/>
          <w:u w:val="single"/>
          <w14:textFill>
            <w14:solidFill>
              <w14:schemeClr w14:val="tx1"/>
            </w14:solidFill>
          </w14:textFill>
        </w:rPr>
        <w:t>（生产厂址）</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i/>
          <w:iCs/>
          <w:color w:val="000000" w:themeColor="text1"/>
          <w:sz w:val="24"/>
          <w:szCs w:val="24"/>
          <w:u w:val="single"/>
          <w14:textFill>
            <w14:solidFill>
              <w14:schemeClr w14:val="tx1"/>
            </w14:solidFill>
          </w14:textFill>
        </w:rPr>
        <w:t>（产品名称1）</w:t>
      </w:r>
      <w:r>
        <w:rPr>
          <w:rFonts w:hint="eastAsia" w:ascii="仿宋" w:hAnsi="仿宋" w:eastAsia="仿宋" w:cs="仿宋"/>
          <w:color w:val="000000" w:themeColor="text1"/>
          <w:sz w:val="24"/>
          <w:szCs w:val="24"/>
          <w14:textFill>
            <w14:solidFill>
              <w14:schemeClr w14:val="tx1"/>
            </w14:solidFill>
          </w14:textFill>
        </w:rPr>
        <w:t>的中国境内生产的组件成本占比≥</w:t>
      </w:r>
      <w:r>
        <w:rPr>
          <w:rFonts w:hint="eastAsia" w:ascii="仿宋" w:hAnsi="仿宋" w:eastAsia="仿宋" w:cs="仿宋"/>
          <w:i/>
          <w:iCs/>
          <w:color w:val="000000" w:themeColor="text1"/>
          <w:sz w:val="24"/>
          <w:szCs w:val="24"/>
          <w:u w:val="single"/>
          <w14:textFill>
            <w14:solidFill>
              <w14:schemeClr w14:val="tx1"/>
            </w14:solidFill>
          </w14:textFill>
        </w:rPr>
        <w:t>（规定比例）</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i/>
          <w:iCs/>
          <w:color w:val="000000" w:themeColor="text1"/>
          <w:sz w:val="24"/>
          <w:szCs w:val="24"/>
          <w:u w:val="single"/>
          <w14:textFill>
            <w14:solidFill>
              <w14:schemeClr w14:val="tx1"/>
            </w14:solidFill>
          </w14:textFill>
        </w:rPr>
        <w:t>（产品名称1）</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i/>
          <w:iCs/>
          <w:color w:val="000000" w:themeColor="text1"/>
          <w:sz w:val="24"/>
          <w:szCs w:val="24"/>
          <w:u w:val="single"/>
          <w14:textFill>
            <w14:solidFill>
              <w14:schemeClr w14:val="tx1"/>
            </w14:solidFill>
          </w14:textFill>
        </w:rPr>
        <w:t>（关键组件）</w:t>
      </w:r>
      <w:r>
        <w:rPr>
          <w:rFonts w:hint="eastAsia" w:ascii="仿宋" w:hAnsi="仿宋" w:eastAsia="仿宋" w:cs="仿宋"/>
          <w:color w:val="000000" w:themeColor="text1"/>
          <w:sz w:val="24"/>
          <w:szCs w:val="24"/>
          <w14:textFill>
            <w14:solidFill>
              <w14:schemeClr w14:val="tx1"/>
            </w14:solidFill>
          </w14:textFill>
        </w:rPr>
        <w:t>在中国境内生产。</w:t>
      </w:r>
      <w:r>
        <w:rPr>
          <w:rFonts w:hint="eastAsia" w:ascii="仿宋" w:hAnsi="仿宋" w:eastAsia="仿宋" w:cs="仿宋"/>
          <w:i/>
          <w:iCs/>
          <w:color w:val="000000" w:themeColor="text1"/>
          <w:sz w:val="24"/>
          <w:szCs w:val="24"/>
          <w:u w:val="single"/>
          <w14:textFill>
            <w14:solidFill>
              <w14:schemeClr w14:val="tx1"/>
            </w14:solidFill>
          </w14:textFill>
        </w:rPr>
        <w:t>（产品名称1）</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i/>
          <w:iCs/>
          <w:color w:val="000000" w:themeColor="text1"/>
          <w:sz w:val="24"/>
          <w:szCs w:val="24"/>
          <w:u w:val="single"/>
          <w14:textFill>
            <w14:solidFill>
              <w14:schemeClr w14:val="tx1"/>
            </w14:solidFill>
          </w14:textFill>
        </w:rPr>
        <w:t>（关键工序）</w:t>
      </w:r>
      <w:r>
        <w:rPr>
          <w:rFonts w:hint="eastAsia" w:ascii="仿宋" w:hAnsi="仿宋" w:eastAsia="仿宋" w:cs="仿宋"/>
          <w:color w:val="000000" w:themeColor="text1"/>
          <w:sz w:val="24"/>
          <w:szCs w:val="24"/>
          <w14:textFill>
            <w14:solidFill>
              <w14:schemeClr w14:val="tx1"/>
            </w14:solidFill>
          </w14:textFill>
        </w:rPr>
        <w:t>在中国境内完成。</w:t>
      </w:r>
    </w:p>
    <w:p w14:paraId="72BE5AFC">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i/>
          <w:iCs/>
          <w:color w:val="000000" w:themeColor="text1"/>
          <w:sz w:val="24"/>
          <w:szCs w:val="24"/>
          <w:u w:val="single"/>
          <w14:textFill>
            <w14:solidFill>
              <w14:schemeClr w14:val="tx1"/>
            </w14:solidFill>
          </w14:textFill>
        </w:rPr>
        <w:t>（产品名称2）</w:t>
      </w:r>
      <w:r>
        <w:rPr>
          <w:rFonts w:hint="eastAsia" w:ascii="仿宋" w:hAnsi="仿宋" w:eastAsia="仿宋" w:cs="仿宋"/>
          <w:color w:val="000000" w:themeColor="text1"/>
          <w:sz w:val="24"/>
          <w:szCs w:val="24"/>
          <w14:textFill>
            <w14:solidFill>
              <w14:schemeClr w14:val="tx1"/>
            </w14:solidFill>
          </w14:textFill>
        </w:rPr>
        <w:t>，生产厂为</w:t>
      </w:r>
      <w:r>
        <w:rPr>
          <w:rFonts w:hint="eastAsia" w:ascii="仿宋" w:hAnsi="仿宋" w:eastAsia="仿宋" w:cs="仿宋"/>
          <w:i/>
          <w:iCs/>
          <w:color w:val="000000" w:themeColor="text1"/>
          <w:sz w:val="24"/>
          <w:szCs w:val="24"/>
          <w:u w:val="single"/>
          <w14:textFill>
            <w14:solidFill>
              <w14:schemeClr w14:val="tx1"/>
            </w14:solidFill>
          </w14:textFill>
        </w:rPr>
        <w:t>（厂名）</w:t>
      </w:r>
      <w:r>
        <w:rPr>
          <w:rFonts w:hint="eastAsia" w:ascii="仿宋" w:hAnsi="仿宋" w:eastAsia="仿宋" w:cs="仿宋"/>
          <w:color w:val="000000" w:themeColor="text1"/>
          <w:sz w:val="24"/>
          <w:szCs w:val="24"/>
          <w14:textFill>
            <w14:solidFill>
              <w14:schemeClr w14:val="tx1"/>
            </w14:solidFill>
          </w14:textFill>
        </w:rPr>
        <w:t>，厂址为</w:t>
      </w:r>
      <w:r>
        <w:rPr>
          <w:rFonts w:hint="eastAsia" w:ascii="仿宋" w:hAnsi="仿宋" w:eastAsia="仿宋" w:cs="仿宋"/>
          <w:i/>
          <w:iCs/>
          <w:color w:val="000000" w:themeColor="text1"/>
          <w:sz w:val="24"/>
          <w:szCs w:val="24"/>
          <w:u w:val="single"/>
          <w14:textFill>
            <w14:solidFill>
              <w14:schemeClr w14:val="tx1"/>
            </w14:solidFill>
          </w14:textFill>
        </w:rPr>
        <w:t>（生产厂址）</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i/>
          <w:iCs/>
          <w:color w:val="000000" w:themeColor="text1"/>
          <w:sz w:val="24"/>
          <w:szCs w:val="24"/>
          <w:u w:val="single"/>
          <w14:textFill>
            <w14:solidFill>
              <w14:schemeClr w14:val="tx1"/>
            </w14:solidFill>
          </w14:textFill>
        </w:rPr>
        <w:t>（产品名称2）</w:t>
      </w:r>
      <w:r>
        <w:rPr>
          <w:rFonts w:hint="eastAsia" w:ascii="仿宋" w:hAnsi="仿宋" w:eastAsia="仿宋" w:cs="仿宋"/>
          <w:color w:val="000000" w:themeColor="text1"/>
          <w:sz w:val="24"/>
          <w:szCs w:val="24"/>
          <w14:textFill>
            <w14:solidFill>
              <w14:schemeClr w14:val="tx1"/>
            </w14:solidFill>
          </w14:textFill>
        </w:rPr>
        <w:t>的中国境内生产的组件成本占比≥</w:t>
      </w:r>
      <w:r>
        <w:rPr>
          <w:rFonts w:hint="eastAsia" w:ascii="仿宋" w:hAnsi="仿宋" w:eastAsia="仿宋" w:cs="仿宋"/>
          <w:i/>
          <w:iCs/>
          <w:color w:val="000000" w:themeColor="text1"/>
          <w:sz w:val="24"/>
          <w:szCs w:val="24"/>
          <w:u w:val="single"/>
          <w14:textFill>
            <w14:solidFill>
              <w14:schemeClr w14:val="tx1"/>
            </w14:solidFill>
          </w14:textFill>
        </w:rPr>
        <w:t>（规定比例）</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i/>
          <w:iCs/>
          <w:color w:val="000000" w:themeColor="text1"/>
          <w:sz w:val="24"/>
          <w:szCs w:val="24"/>
          <w:u w:val="single"/>
          <w14:textFill>
            <w14:solidFill>
              <w14:schemeClr w14:val="tx1"/>
            </w14:solidFill>
          </w14:textFill>
        </w:rPr>
        <w:t>（产品名称2）</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i/>
          <w:iCs/>
          <w:color w:val="000000" w:themeColor="text1"/>
          <w:sz w:val="24"/>
          <w:szCs w:val="24"/>
          <w:u w:val="single"/>
          <w14:textFill>
            <w14:solidFill>
              <w14:schemeClr w14:val="tx1"/>
            </w14:solidFill>
          </w14:textFill>
        </w:rPr>
        <w:t>（关键组件）</w:t>
      </w:r>
      <w:r>
        <w:rPr>
          <w:rFonts w:hint="eastAsia" w:ascii="仿宋" w:hAnsi="仿宋" w:eastAsia="仿宋" w:cs="仿宋"/>
          <w:color w:val="000000" w:themeColor="text1"/>
          <w:sz w:val="24"/>
          <w:szCs w:val="24"/>
          <w14:textFill>
            <w14:solidFill>
              <w14:schemeClr w14:val="tx1"/>
            </w14:solidFill>
          </w14:textFill>
        </w:rPr>
        <w:t>在中国境内生产。</w:t>
      </w:r>
      <w:r>
        <w:rPr>
          <w:rFonts w:hint="eastAsia" w:ascii="仿宋" w:hAnsi="仿宋" w:eastAsia="仿宋" w:cs="仿宋"/>
          <w:i/>
          <w:iCs/>
          <w:color w:val="000000" w:themeColor="text1"/>
          <w:sz w:val="24"/>
          <w:szCs w:val="24"/>
          <w:u w:val="single"/>
          <w14:textFill>
            <w14:solidFill>
              <w14:schemeClr w14:val="tx1"/>
            </w14:solidFill>
          </w14:textFill>
        </w:rPr>
        <w:t>（产品名称2）</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i/>
          <w:iCs/>
          <w:color w:val="000000" w:themeColor="text1"/>
          <w:sz w:val="24"/>
          <w:szCs w:val="24"/>
          <w:u w:val="single"/>
          <w14:textFill>
            <w14:solidFill>
              <w14:schemeClr w14:val="tx1"/>
            </w14:solidFill>
          </w14:textFill>
        </w:rPr>
        <w:t>（关键工序）</w:t>
      </w:r>
      <w:r>
        <w:rPr>
          <w:rFonts w:hint="eastAsia" w:ascii="仿宋" w:hAnsi="仿宋" w:eastAsia="仿宋" w:cs="仿宋"/>
          <w:color w:val="000000" w:themeColor="text1"/>
          <w:sz w:val="24"/>
          <w:szCs w:val="24"/>
          <w14:textFill>
            <w14:solidFill>
              <w14:schemeClr w14:val="tx1"/>
            </w14:solidFill>
          </w14:textFill>
        </w:rPr>
        <w:t>在中国境内完成。</w:t>
      </w:r>
    </w:p>
    <w:p w14:paraId="7FDACE87">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p>
    <w:p w14:paraId="7931877B">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本公司（单位）对上述声明内容的真实性负责。如有虚假，愿承担相应法律责任。</w:t>
      </w:r>
    </w:p>
    <w:p w14:paraId="45CC77D1">
      <w:pPr>
        <w:wordWrap w:val="0"/>
        <w:spacing w:line="360" w:lineRule="auto"/>
        <w:ind w:firstLine="420"/>
        <w:jc w:val="righ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14:textFill>
            <w14:solidFill>
              <w14:schemeClr w14:val="tx1"/>
            </w14:solidFill>
          </w14:textFill>
        </w:rPr>
        <w:t xml:space="preserve">公司（单位）名称（盖章）：                      </w:t>
      </w:r>
    </w:p>
    <w:p w14:paraId="6C3B3108">
      <w:pPr>
        <w:spacing w:line="360" w:lineRule="auto"/>
        <w:ind w:firstLine="42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24"/>
          <w14:textFill>
            <w14:solidFill>
              <w14:schemeClr w14:val="tx1"/>
            </w14:solidFill>
          </w14:textFill>
        </w:rPr>
        <w:t>日期：    年    月    日</w:t>
      </w:r>
    </w:p>
    <w:p w14:paraId="4FAE31D0">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1.产品如有型号，请在“产品名称”栏一并填写。</w:t>
      </w:r>
    </w:p>
    <w:p w14:paraId="1595FBE1">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2.生产厂名与厂址应与生产厂营业执照载明的相关信息保持一致。</w:t>
      </w:r>
    </w:p>
    <w:p w14:paraId="2278063A">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3.该产品的中国境内生产的组件成本占比相关要求实施前，“规定比例”栏可不填，下同。</w:t>
      </w:r>
    </w:p>
    <w:p w14:paraId="585275E6">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4.该产品的关键组件要求实施前，“关键组件”栏可不填，下同。</w:t>
      </w:r>
    </w:p>
    <w:p w14:paraId="5098297A">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5.该产品的关键工序要求实施前，“关键工序”栏可不填，下同。</w:t>
      </w:r>
    </w:p>
    <w:p w14:paraId="3A5776FE">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6.当采购项目或者采购包中含有多种产品，应当逐项填写。</w:t>
      </w:r>
    </w:p>
    <w:p w14:paraId="606DDF4B">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7.服务采购项目中涉及的货物，也应按本函格式，逐项填写。</w:t>
      </w:r>
    </w:p>
    <w:p w14:paraId="300C2810">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8.招标代理机构将随中标、成交结果同时公告中标、成交供应商提供的《声明函》或有关证明文件，请各投标人如实进行声明。</w:t>
      </w:r>
    </w:p>
    <w:p w14:paraId="3B2D3FCF">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9.供应商提供虚假《声明函》、虚假证明文件谋取中标、成交的，依照《中华人民共和国政府采购法》等法律法规规定追究相应责任。</w:t>
      </w:r>
    </w:p>
    <w:p w14:paraId="55F9C634">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10.若供应商认为提供的货物不符合本国产品标准，可以不填写声明函，不享受价格折扣政策。</w:t>
      </w:r>
    </w:p>
    <w:p w14:paraId="1CCAC544">
      <w:pPr>
        <w:pStyle w:val="8"/>
        <w:rPr>
          <w:rFonts w:hint="eastAsia" w:ascii="仿宋" w:hAnsi="仿宋" w:eastAsia="仿宋" w:cs="仿宋"/>
          <w:color w:val="000000" w:themeColor="text1"/>
          <w:sz w:val="24"/>
          <w:szCs w:val="24"/>
          <w14:textFill>
            <w14:solidFill>
              <w14:schemeClr w14:val="tx1"/>
            </w14:solidFill>
          </w14:textFill>
        </w:rPr>
        <w:sectPr>
          <w:pgSz w:w="11906" w:h="16838"/>
          <w:pgMar w:top="1440" w:right="1080" w:bottom="1440" w:left="1080" w:header="720" w:footer="624" w:gutter="0"/>
          <w:pgBorders>
            <w:top w:val="none" w:sz="0" w:space="0"/>
            <w:left w:val="none" w:sz="0" w:space="0"/>
            <w:bottom w:val="none" w:sz="0" w:space="0"/>
            <w:right w:val="none" w:sz="0" w:space="0"/>
          </w:pgBorders>
          <w:pgNumType w:fmt="decimal"/>
          <w:cols w:space="0" w:num="1"/>
          <w:titlePg/>
          <w:docGrid w:type="linesAndChars" w:linePitch="331" w:charSpace="190"/>
        </w:sectPr>
      </w:pPr>
    </w:p>
    <w:p w14:paraId="4D3E12A2">
      <w:pPr>
        <w:pStyle w:val="17"/>
        <w:shd w:val="clear" w:color="auto" w:fill="FFFFFF"/>
        <w:spacing w:before="20" w:after="20" w:afterAutospacing="0"/>
        <w:ind w:left="0" w:firstLine="0"/>
        <w:jc w:val="center"/>
        <w:rPr>
          <w:rFonts w:hint="eastAsia" w:ascii="仿宋" w:hAnsi="仿宋" w:eastAsia="仿宋" w:cs="仿宋"/>
          <w:b/>
          <w:bCs/>
          <w:color w:val="000000" w:themeColor="text1"/>
          <w:kern w:val="0"/>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14:textFill>
            <w14:solidFill>
              <w14:schemeClr w14:val="tx1"/>
            </w14:solidFill>
          </w14:textFill>
        </w:rPr>
        <w:t>本国产品支持政策价格评审优惠声明函</w:t>
      </w:r>
    </w:p>
    <w:p w14:paraId="4E1BA85B">
      <w:pPr>
        <w:widowControl/>
        <w:shd w:val="clear" w:color="auto" w:fill="FFFFFF"/>
        <w:spacing w:before="20" w:after="20" w:line="360" w:lineRule="auto"/>
        <w:ind w:firstLine="420"/>
        <w:jc w:val="left"/>
        <w:textAlignment w:val="baseline"/>
        <w:rPr>
          <w:rFonts w:hint="eastAsia" w:ascii="仿宋" w:hAnsi="仿宋" w:eastAsia="仿宋" w:cs="仿宋"/>
          <w:b/>
          <w:bCs/>
          <w:color w:val="000000" w:themeColor="text1"/>
          <w:kern w:val="0"/>
          <w:sz w:val="24"/>
          <w:szCs w:val="24"/>
          <w:highlight w:val="none"/>
          <w:u w:val="none"/>
          <w:shd w:val="clear" w:color="auto" w:fill="FFFFFF"/>
          <w14:textFill>
            <w14:solidFill>
              <w14:schemeClr w14:val="tx1"/>
            </w14:solidFill>
          </w14:textFill>
        </w:rPr>
      </w:pPr>
      <w:r>
        <w:rPr>
          <w:rFonts w:hint="eastAsia" w:ascii="仿宋" w:hAnsi="仿宋" w:eastAsia="仿宋" w:cs="仿宋"/>
          <w:b/>
          <w:bCs/>
          <w:color w:val="000000" w:themeColor="text1"/>
          <w:kern w:val="0"/>
          <w:sz w:val="24"/>
          <w:szCs w:val="24"/>
          <w:highlight w:val="none"/>
          <w:u w:val="none"/>
          <w:shd w:val="clear" w:color="auto" w:fill="FFFFFF"/>
          <w14:textFill>
            <w14:solidFill>
              <w14:schemeClr w14:val="tx1"/>
            </w14:solidFill>
          </w14:textFill>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439EB7A4">
      <w:pPr>
        <w:widowControl/>
        <w:shd w:val="clear" w:color="auto" w:fill="FFFFFF"/>
        <w:spacing w:before="20" w:after="20" w:line="360" w:lineRule="auto"/>
        <w:ind w:firstLine="420"/>
        <w:jc w:val="left"/>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 xml:space="preserve"> </w:t>
      </w:r>
    </w:p>
    <w:p w14:paraId="4A348320">
      <w:pPr>
        <w:widowControl/>
        <w:shd w:val="clear" w:color="auto" w:fill="FFFFFF"/>
        <w:spacing w:before="20" w:after="20" w:line="360" w:lineRule="auto"/>
        <w:ind w:firstLine="420"/>
        <w:jc w:val="left"/>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本公司（单位）郑重声明：符合本国产品标准的产品成本之和占我公司提供的全部产品成本之和的比例达到80%，具体内容如下：</w:t>
      </w:r>
    </w:p>
    <w:p w14:paraId="3C4EBC54">
      <w:pPr>
        <w:widowControl/>
        <w:shd w:val="clear" w:color="auto" w:fill="FFFFFF"/>
        <w:spacing w:before="20" w:after="20" w:line="360" w:lineRule="auto"/>
        <w:ind w:firstLine="420"/>
        <w:jc w:val="left"/>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 xml:space="preserve"> </w:t>
      </w:r>
    </w:p>
    <w:tbl>
      <w:tblPr>
        <w:tblStyle w:val="18"/>
        <w:tblW w:w="499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3216"/>
        <w:gridCol w:w="6636"/>
      </w:tblGrid>
      <w:tr w14:paraId="3DD0B9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632" w:type="pct"/>
            <w:tcBorders>
              <w:tl2br w:val="nil"/>
              <w:tr2bl w:val="nil"/>
            </w:tcBorders>
            <w:noWrap w:val="0"/>
            <w:vAlign w:val="center"/>
          </w:tcPr>
          <w:p w14:paraId="1E2EB542">
            <w:pPr>
              <w:keepNext w:val="0"/>
              <w:keepLines w:val="0"/>
              <w:widowControl/>
              <w:suppressLineNumbers w:val="0"/>
              <w:shd w:val="clear" w:color="auto" w:fill="FFFFFF"/>
              <w:spacing w:before="20" w:beforeAutospacing="0" w:after="20" w:afterAutospacing="0" w:line="360" w:lineRule="auto"/>
              <w:ind w:left="0" w:right="0"/>
              <w:jc w:val="center"/>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项目名称</w:t>
            </w:r>
          </w:p>
        </w:tc>
        <w:tc>
          <w:tcPr>
            <w:tcW w:w="3367" w:type="pct"/>
            <w:tcBorders>
              <w:tl2br w:val="nil"/>
              <w:tr2bl w:val="nil"/>
            </w:tcBorders>
            <w:noWrap w:val="0"/>
            <w:vAlign w:val="center"/>
          </w:tcPr>
          <w:p w14:paraId="20D1AF93">
            <w:pPr>
              <w:keepNext w:val="0"/>
              <w:keepLines w:val="0"/>
              <w:widowControl/>
              <w:suppressLineNumbers w:val="0"/>
              <w:shd w:val="clear" w:color="auto" w:fill="FFFFFF"/>
              <w:spacing w:before="20" w:beforeAutospacing="0" w:after="20" w:afterAutospacing="0" w:line="360" w:lineRule="auto"/>
              <w:ind w:left="0" w:right="0"/>
              <w:jc w:val="center"/>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符合本国产品标准的产品成本之和占全部产品成本之和的比例（%）</w:t>
            </w:r>
          </w:p>
        </w:tc>
      </w:tr>
      <w:tr w14:paraId="64DE82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632" w:type="pct"/>
            <w:tcBorders>
              <w:tl2br w:val="nil"/>
              <w:tr2bl w:val="nil"/>
            </w:tcBorders>
            <w:noWrap w:val="0"/>
            <w:vAlign w:val="top"/>
          </w:tcPr>
          <w:p w14:paraId="506E906C">
            <w:pPr>
              <w:keepNext w:val="0"/>
              <w:keepLines w:val="0"/>
              <w:widowControl/>
              <w:suppressLineNumbers w:val="0"/>
              <w:spacing w:before="20" w:beforeAutospacing="0" w:after="20" w:afterAutospacing="0" w:line="360" w:lineRule="auto"/>
              <w:ind w:left="0" w:right="0"/>
              <w:jc w:val="center"/>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p>
        </w:tc>
        <w:tc>
          <w:tcPr>
            <w:tcW w:w="3367" w:type="pct"/>
            <w:tcBorders>
              <w:tl2br w:val="nil"/>
              <w:tr2bl w:val="nil"/>
            </w:tcBorders>
            <w:noWrap w:val="0"/>
            <w:vAlign w:val="top"/>
          </w:tcPr>
          <w:p w14:paraId="7D2DB73D">
            <w:pPr>
              <w:keepNext w:val="0"/>
              <w:keepLines w:val="0"/>
              <w:widowControl/>
              <w:suppressLineNumbers w:val="0"/>
              <w:spacing w:before="20" w:beforeAutospacing="0" w:after="20" w:afterAutospacing="0" w:line="360" w:lineRule="auto"/>
              <w:ind w:left="0" w:right="0"/>
              <w:jc w:val="center"/>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p>
        </w:tc>
      </w:tr>
    </w:tbl>
    <w:p w14:paraId="1E2E1C5F">
      <w:pPr>
        <w:widowControl/>
        <w:shd w:val="clear" w:color="auto" w:fill="FFFFFF"/>
        <w:spacing w:before="20" w:after="20" w:line="360" w:lineRule="auto"/>
        <w:ind w:firstLine="420"/>
        <w:jc w:val="left"/>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本公司（单位）对上述声明内容的真实性负责。如有虚假，愿承担相应法律责任。</w:t>
      </w:r>
    </w:p>
    <w:p w14:paraId="177C4F49">
      <w:pPr>
        <w:widowControl/>
        <w:shd w:val="clear" w:color="auto" w:fill="FFFFFF"/>
        <w:spacing w:before="20" w:after="20" w:line="360" w:lineRule="auto"/>
        <w:ind w:firstLine="420"/>
        <w:jc w:val="left"/>
        <w:textAlignment w:val="baseline"/>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color w:val="000000" w:themeColor="text1"/>
          <w:kern w:val="0"/>
          <w:sz w:val="24"/>
          <w:szCs w:val="24"/>
          <w:highlight w:val="none"/>
          <w:shd w:val="clear" w:color="auto" w:fill="FFFFFF"/>
          <w14:textFill>
            <w14:solidFill>
              <w14:schemeClr w14:val="tx1"/>
            </w14:solidFill>
          </w14:textFill>
        </w:rPr>
        <w:t xml:space="preserve"> </w:t>
      </w:r>
    </w:p>
    <w:p w14:paraId="5BBEF7D2">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p>
    <w:p w14:paraId="2A2B94D6">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p>
    <w:p w14:paraId="528D362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4A28F16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1134B99B">
      <w:pPr>
        <w:spacing w:line="360" w:lineRule="auto"/>
        <w:ind w:firstLine="482" w:firstLineChars="200"/>
        <w:rPr>
          <w:rFonts w:hint="eastAsia" w:ascii="仿宋" w:hAnsi="仿宋" w:eastAsia="仿宋" w:cs="仿宋"/>
          <w:color w:val="000000" w:themeColor="text1"/>
          <w:sz w:val="24"/>
          <w:szCs w:val="24"/>
          <w:shd w:val="clear" w:color="auto" w:fill="FFFFFF"/>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11966418">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b/>
          <w:bCs/>
          <w:color w:val="000000" w:themeColor="text1"/>
          <w:sz w:val="28"/>
          <w:szCs w:val="28"/>
          <w14:textFill>
            <w14:solidFill>
              <w14:schemeClr w14:val="tx1"/>
            </w14:solidFill>
          </w14:textFill>
        </w:rPr>
      </w:pPr>
    </w:p>
    <w:p w14:paraId="6A7DC315">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36"/>
          <w:szCs w:val="36"/>
          <w14:textFill>
            <w14:solidFill>
              <w14:schemeClr w14:val="tx1"/>
            </w14:solidFill>
          </w14:textFill>
        </w:rPr>
      </w:pPr>
      <w:r>
        <w:rPr>
          <w:rFonts w:hint="eastAsia" w:ascii="方正仿宋_GB2312" w:hAnsi="方正仿宋_GB2312" w:eastAsia="方正仿宋_GB2312" w:cs="方正仿宋_GB2312"/>
          <w:color w:val="000000" w:themeColor="text1"/>
          <w:sz w:val="36"/>
          <w:szCs w:val="36"/>
          <w14:textFill>
            <w14:solidFill>
              <w14:schemeClr w14:val="tx1"/>
            </w14:solidFill>
          </w14:textFill>
        </w:rPr>
        <w:t> </w:t>
      </w:r>
    </w:p>
    <w:p w14:paraId="4D9BC478">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sz w:val="36"/>
          <w:szCs w:val="36"/>
          <w14:textFill>
            <w14:solidFill>
              <w14:schemeClr w14:val="tx1"/>
            </w14:solidFill>
          </w14:textFill>
        </w:rPr>
      </w:pPr>
      <w:r>
        <w:rPr>
          <w:rFonts w:hint="eastAsia" w:ascii="方正仿宋_GB2312" w:hAnsi="方正仿宋_GB2312" w:eastAsia="方正仿宋_GB2312" w:cs="方正仿宋_GB2312"/>
          <w:color w:val="000000" w:themeColor="text1"/>
          <w:sz w:val="36"/>
          <w:szCs w:val="36"/>
          <w14:textFill>
            <w14:solidFill>
              <w14:schemeClr w14:val="tx1"/>
            </w14:solidFill>
          </w14:textFill>
        </w:rPr>
        <w:t> </w:t>
      </w:r>
    </w:p>
    <w:p w14:paraId="27B8B9D8">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方正仿宋_GB2312" w:hAnsi="方正仿宋_GB2312" w:eastAsia="方正仿宋_GB2312" w:cs="方正仿宋_GB2312"/>
          <w:color w:val="000000" w:themeColor="text1"/>
          <w14:textFill>
            <w14:solidFill>
              <w14:schemeClr w14:val="tx1"/>
            </w14:solidFill>
          </w14:textFill>
        </w:rPr>
        <w:t> </w:t>
      </w:r>
    </w:p>
    <w:bookmarkEnd w:id="378"/>
    <w:bookmarkEnd w:id="379"/>
    <w:bookmarkEnd w:id="380"/>
    <w:bookmarkEnd w:id="381"/>
    <w:bookmarkEnd w:id="382"/>
    <w:bookmarkEnd w:id="383"/>
    <w:bookmarkEnd w:id="384"/>
    <w:bookmarkEnd w:id="385"/>
    <w:bookmarkEnd w:id="386"/>
    <w:bookmarkEnd w:id="390"/>
    <w:p w14:paraId="7D1206A2">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406" w:name="_Toc17612"/>
      <w:bookmarkStart w:id="407" w:name="_Toc105486277"/>
      <w:bookmarkStart w:id="408" w:name="_Hlk105663919"/>
      <w:bookmarkStart w:id="409" w:name="_Toc502069680"/>
      <w:r>
        <w:rPr>
          <w:rFonts w:hint="eastAsia" w:ascii="仿宋" w:hAnsi="仿宋" w:eastAsia="仿宋" w:cs="仿宋"/>
          <w:color w:val="000000" w:themeColor="text1"/>
          <w:sz w:val="32"/>
          <w:szCs w:val="32"/>
          <w:lang w:val="en-US" w:eastAsia="zh-CN"/>
          <w14:textFill>
            <w14:solidFill>
              <w14:schemeClr w14:val="tx1"/>
            </w14:solidFill>
          </w14:textFill>
        </w:rPr>
        <w:t>（九）商务条款偏离表</w:t>
      </w:r>
      <w:bookmarkEnd w:id="406"/>
      <w:bookmarkEnd w:id="407"/>
      <w:bookmarkEnd w:id="408"/>
    </w:p>
    <w:tbl>
      <w:tblPr>
        <w:tblStyle w:val="18"/>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134"/>
        <w:gridCol w:w="1950"/>
        <w:gridCol w:w="2530"/>
        <w:gridCol w:w="1180"/>
        <w:gridCol w:w="920"/>
      </w:tblGrid>
      <w:tr w14:paraId="6EDC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44542AF8">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序号</w:t>
            </w:r>
          </w:p>
        </w:tc>
        <w:tc>
          <w:tcPr>
            <w:tcW w:w="2134" w:type="dxa"/>
            <w:tcBorders>
              <w:top w:val="single" w:color="auto" w:sz="4" w:space="0"/>
              <w:left w:val="nil"/>
              <w:bottom w:val="single" w:color="auto" w:sz="4" w:space="0"/>
              <w:right w:val="single" w:color="auto" w:sz="4" w:space="0"/>
            </w:tcBorders>
            <w:vAlign w:val="center"/>
          </w:tcPr>
          <w:p w14:paraId="2E5783A3">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招标文件的</w:t>
            </w:r>
          </w:p>
          <w:p w14:paraId="12F32CB8">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商务条款内容</w:t>
            </w:r>
          </w:p>
        </w:tc>
        <w:tc>
          <w:tcPr>
            <w:tcW w:w="1950" w:type="dxa"/>
            <w:tcBorders>
              <w:top w:val="single" w:color="auto" w:sz="4" w:space="0"/>
              <w:left w:val="nil"/>
              <w:bottom w:val="single" w:color="auto" w:sz="4" w:space="0"/>
              <w:right w:val="single" w:color="auto" w:sz="4" w:space="0"/>
            </w:tcBorders>
            <w:vAlign w:val="center"/>
          </w:tcPr>
          <w:p w14:paraId="2139DADF">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招标文件的要求</w:t>
            </w:r>
          </w:p>
        </w:tc>
        <w:tc>
          <w:tcPr>
            <w:tcW w:w="2530" w:type="dxa"/>
            <w:tcBorders>
              <w:top w:val="single" w:color="auto" w:sz="4" w:space="0"/>
              <w:left w:val="nil"/>
              <w:bottom w:val="single" w:color="auto" w:sz="4" w:space="0"/>
              <w:right w:val="single" w:color="auto" w:sz="4" w:space="0"/>
            </w:tcBorders>
            <w:vAlign w:val="center"/>
          </w:tcPr>
          <w:p w14:paraId="7C097BC7">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投标文件的响应情况</w:t>
            </w:r>
          </w:p>
        </w:tc>
        <w:tc>
          <w:tcPr>
            <w:tcW w:w="1180" w:type="dxa"/>
            <w:tcBorders>
              <w:top w:val="single" w:color="auto" w:sz="4" w:space="0"/>
              <w:left w:val="nil"/>
              <w:bottom w:val="single" w:color="auto" w:sz="4" w:space="0"/>
              <w:right w:val="single" w:color="auto" w:sz="4" w:space="0"/>
            </w:tcBorders>
            <w:vAlign w:val="center"/>
          </w:tcPr>
          <w:p w14:paraId="4CA0D6C6">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14:textFill>
                  <w14:solidFill>
                    <w14:schemeClr w14:val="tx1"/>
                  </w14:solidFill>
                </w14:textFill>
              </w:rPr>
              <w:t>偏离情况</w:t>
            </w:r>
          </w:p>
        </w:tc>
        <w:tc>
          <w:tcPr>
            <w:tcW w:w="920" w:type="dxa"/>
            <w:tcBorders>
              <w:top w:val="single" w:color="auto" w:sz="4" w:space="0"/>
              <w:left w:val="nil"/>
              <w:bottom w:val="single" w:color="auto" w:sz="4" w:space="0"/>
              <w:right w:val="single" w:color="auto" w:sz="4" w:space="0"/>
            </w:tcBorders>
            <w:vAlign w:val="center"/>
          </w:tcPr>
          <w:p w14:paraId="1E7FF436">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b/>
                <w:bCs/>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szCs w:val="24"/>
                <w:lang w:val="en-US" w:eastAsia="zh-CN"/>
                <w14:textFill>
                  <w14:solidFill>
                    <w14:schemeClr w14:val="tx1"/>
                  </w14:solidFill>
                </w14:textFill>
              </w:rPr>
              <w:t>备注</w:t>
            </w:r>
          </w:p>
        </w:tc>
      </w:tr>
      <w:tr w14:paraId="18D9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0D91D0B6">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1</w:t>
            </w:r>
          </w:p>
        </w:tc>
        <w:tc>
          <w:tcPr>
            <w:tcW w:w="2134" w:type="dxa"/>
            <w:tcBorders>
              <w:top w:val="single" w:color="auto" w:sz="4" w:space="0"/>
              <w:left w:val="nil"/>
              <w:bottom w:val="single" w:color="auto" w:sz="4" w:space="0"/>
              <w:right w:val="single" w:color="auto" w:sz="4" w:space="0"/>
            </w:tcBorders>
            <w:vAlign w:val="center"/>
          </w:tcPr>
          <w:p w14:paraId="7BB22466">
            <w:pPr>
              <w:pageBreakBefore w:val="0"/>
              <w:kinsoku/>
              <w:wordWrap/>
              <w:overflowPunct/>
              <w:topLinePunct w:val="0"/>
              <w:bidi w:val="0"/>
              <w:spacing w:line="560" w:lineRule="exact"/>
              <w:ind w:left="0" w:leftChars="0"/>
              <w:jc w:val="center"/>
              <w:rPr>
                <w:rFonts w:hint="default" w:ascii="方正仿宋_GB2312" w:hAnsi="方正仿宋_GB2312" w:eastAsia="方正仿宋_GB2312" w:cs="方正仿宋_GB2312"/>
                <w:color w:val="000000" w:themeColor="text1"/>
                <w:sz w:val="24"/>
                <w:szCs w:val="24"/>
                <w:lang w:val="en-US" w:eastAsia="zh-CN"/>
                <w14:textFill>
                  <w14:solidFill>
                    <w14:schemeClr w14:val="tx1"/>
                  </w14:solidFill>
                </w14:textFill>
              </w:rPr>
            </w:pPr>
          </w:p>
        </w:tc>
        <w:tc>
          <w:tcPr>
            <w:tcW w:w="1950" w:type="dxa"/>
            <w:tcBorders>
              <w:top w:val="single" w:color="auto" w:sz="4" w:space="0"/>
              <w:left w:val="nil"/>
              <w:bottom w:val="single" w:color="auto" w:sz="4" w:space="0"/>
              <w:right w:val="single" w:color="auto" w:sz="4" w:space="0"/>
            </w:tcBorders>
            <w:vAlign w:val="center"/>
          </w:tcPr>
          <w:p w14:paraId="10FD83D0">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2530" w:type="dxa"/>
            <w:tcBorders>
              <w:top w:val="single" w:color="auto" w:sz="4" w:space="0"/>
              <w:left w:val="nil"/>
              <w:bottom w:val="single" w:color="auto" w:sz="4" w:space="0"/>
              <w:right w:val="single" w:color="auto" w:sz="4" w:space="0"/>
            </w:tcBorders>
            <w:vAlign w:val="center"/>
          </w:tcPr>
          <w:p w14:paraId="7983EEA9">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180" w:type="dxa"/>
            <w:tcBorders>
              <w:top w:val="single" w:color="auto" w:sz="4" w:space="0"/>
              <w:left w:val="nil"/>
              <w:bottom w:val="single" w:color="auto" w:sz="4" w:space="0"/>
              <w:right w:val="single" w:color="auto" w:sz="4" w:space="0"/>
            </w:tcBorders>
            <w:vAlign w:val="center"/>
          </w:tcPr>
          <w:p w14:paraId="3B3DC593">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920" w:type="dxa"/>
            <w:tcBorders>
              <w:top w:val="single" w:color="auto" w:sz="4" w:space="0"/>
              <w:left w:val="nil"/>
              <w:bottom w:val="single" w:color="auto" w:sz="4" w:space="0"/>
              <w:right w:val="single" w:color="auto" w:sz="4" w:space="0"/>
            </w:tcBorders>
            <w:vAlign w:val="center"/>
          </w:tcPr>
          <w:p w14:paraId="7AFFE3C0">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r>
      <w:tr w14:paraId="29642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7CCF1B23">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2</w:t>
            </w:r>
          </w:p>
        </w:tc>
        <w:tc>
          <w:tcPr>
            <w:tcW w:w="2134" w:type="dxa"/>
            <w:tcBorders>
              <w:top w:val="single" w:color="auto" w:sz="4" w:space="0"/>
              <w:left w:val="nil"/>
              <w:bottom w:val="single" w:color="auto" w:sz="4" w:space="0"/>
              <w:right w:val="single" w:color="auto" w:sz="4" w:space="0"/>
            </w:tcBorders>
            <w:vAlign w:val="center"/>
          </w:tcPr>
          <w:p w14:paraId="58855B6E">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950" w:type="dxa"/>
            <w:tcBorders>
              <w:top w:val="single" w:color="auto" w:sz="4" w:space="0"/>
              <w:left w:val="nil"/>
              <w:bottom w:val="single" w:color="auto" w:sz="4" w:space="0"/>
              <w:right w:val="single" w:color="auto" w:sz="4" w:space="0"/>
            </w:tcBorders>
            <w:vAlign w:val="center"/>
          </w:tcPr>
          <w:p w14:paraId="0559DDBE">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2530" w:type="dxa"/>
            <w:tcBorders>
              <w:top w:val="single" w:color="auto" w:sz="4" w:space="0"/>
              <w:left w:val="nil"/>
              <w:bottom w:val="single" w:color="auto" w:sz="4" w:space="0"/>
              <w:right w:val="single" w:color="auto" w:sz="4" w:space="0"/>
            </w:tcBorders>
            <w:vAlign w:val="center"/>
          </w:tcPr>
          <w:p w14:paraId="4277B192">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180" w:type="dxa"/>
            <w:tcBorders>
              <w:top w:val="single" w:color="auto" w:sz="4" w:space="0"/>
              <w:left w:val="nil"/>
              <w:bottom w:val="single" w:color="auto" w:sz="4" w:space="0"/>
              <w:right w:val="single" w:color="auto" w:sz="4" w:space="0"/>
            </w:tcBorders>
            <w:vAlign w:val="center"/>
          </w:tcPr>
          <w:p w14:paraId="531F3F86">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920" w:type="dxa"/>
            <w:tcBorders>
              <w:top w:val="single" w:color="auto" w:sz="4" w:space="0"/>
              <w:left w:val="nil"/>
              <w:bottom w:val="single" w:color="auto" w:sz="4" w:space="0"/>
              <w:right w:val="single" w:color="auto" w:sz="4" w:space="0"/>
            </w:tcBorders>
            <w:vAlign w:val="center"/>
          </w:tcPr>
          <w:p w14:paraId="0EDB591C">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r>
      <w:tr w14:paraId="4EBE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2101F2C8">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3</w:t>
            </w:r>
          </w:p>
        </w:tc>
        <w:tc>
          <w:tcPr>
            <w:tcW w:w="2134" w:type="dxa"/>
            <w:tcBorders>
              <w:top w:val="single" w:color="auto" w:sz="4" w:space="0"/>
              <w:left w:val="nil"/>
              <w:bottom w:val="single" w:color="auto" w:sz="4" w:space="0"/>
              <w:right w:val="single" w:color="auto" w:sz="4" w:space="0"/>
            </w:tcBorders>
            <w:vAlign w:val="center"/>
          </w:tcPr>
          <w:p w14:paraId="2926CCD5">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950" w:type="dxa"/>
            <w:tcBorders>
              <w:top w:val="single" w:color="auto" w:sz="4" w:space="0"/>
              <w:left w:val="nil"/>
              <w:bottom w:val="single" w:color="auto" w:sz="4" w:space="0"/>
              <w:right w:val="single" w:color="auto" w:sz="4" w:space="0"/>
            </w:tcBorders>
            <w:vAlign w:val="center"/>
          </w:tcPr>
          <w:p w14:paraId="116D6BDC">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2530" w:type="dxa"/>
            <w:tcBorders>
              <w:top w:val="single" w:color="auto" w:sz="4" w:space="0"/>
              <w:left w:val="nil"/>
              <w:bottom w:val="single" w:color="auto" w:sz="4" w:space="0"/>
              <w:right w:val="single" w:color="auto" w:sz="4" w:space="0"/>
            </w:tcBorders>
            <w:vAlign w:val="center"/>
          </w:tcPr>
          <w:p w14:paraId="3E23C478">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180" w:type="dxa"/>
            <w:tcBorders>
              <w:top w:val="single" w:color="auto" w:sz="4" w:space="0"/>
              <w:left w:val="nil"/>
              <w:bottom w:val="single" w:color="auto" w:sz="4" w:space="0"/>
              <w:right w:val="single" w:color="auto" w:sz="4" w:space="0"/>
            </w:tcBorders>
            <w:vAlign w:val="center"/>
          </w:tcPr>
          <w:p w14:paraId="4BCABEAE">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920" w:type="dxa"/>
            <w:tcBorders>
              <w:top w:val="single" w:color="auto" w:sz="4" w:space="0"/>
              <w:left w:val="nil"/>
              <w:bottom w:val="single" w:color="auto" w:sz="4" w:space="0"/>
              <w:right w:val="single" w:color="auto" w:sz="4" w:space="0"/>
            </w:tcBorders>
            <w:vAlign w:val="center"/>
          </w:tcPr>
          <w:p w14:paraId="2EBEE6D9">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r>
      <w:tr w14:paraId="37BE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78A4A033">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24"/>
                <w:szCs w:val="24"/>
                <w:lang w:val="en-US" w:eastAsia="zh-CN"/>
                <w14:textFill>
                  <w14:solidFill>
                    <w14:schemeClr w14:val="tx1"/>
                  </w14:solidFill>
                </w14:textFill>
              </w:rPr>
              <w:t>5</w:t>
            </w:r>
          </w:p>
        </w:tc>
        <w:tc>
          <w:tcPr>
            <w:tcW w:w="2134" w:type="dxa"/>
            <w:tcBorders>
              <w:top w:val="single" w:color="auto" w:sz="4" w:space="0"/>
              <w:left w:val="nil"/>
              <w:bottom w:val="single" w:color="auto" w:sz="4" w:space="0"/>
              <w:right w:val="single" w:color="auto" w:sz="4" w:space="0"/>
            </w:tcBorders>
            <w:vAlign w:val="center"/>
          </w:tcPr>
          <w:p w14:paraId="05395A26">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950" w:type="dxa"/>
            <w:tcBorders>
              <w:top w:val="single" w:color="auto" w:sz="4" w:space="0"/>
              <w:left w:val="nil"/>
              <w:bottom w:val="single" w:color="auto" w:sz="4" w:space="0"/>
              <w:right w:val="single" w:color="auto" w:sz="4" w:space="0"/>
            </w:tcBorders>
            <w:vAlign w:val="center"/>
          </w:tcPr>
          <w:p w14:paraId="60271BF0">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2530" w:type="dxa"/>
            <w:tcBorders>
              <w:top w:val="single" w:color="auto" w:sz="4" w:space="0"/>
              <w:left w:val="nil"/>
              <w:bottom w:val="single" w:color="auto" w:sz="4" w:space="0"/>
              <w:right w:val="single" w:color="auto" w:sz="4" w:space="0"/>
            </w:tcBorders>
            <w:vAlign w:val="center"/>
          </w:tcPr>
          <w:p w14:paraId="1B7A35D4">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180" w:type="dxa"/>
            <w:tcBorders>
              <w:top w:val="single" w:color="auto" w:sz="4" w:space="0"/>
              <w:left w:val="nil"/>
              <w:bottom w:val="single" w:color="auto" w:sz="4" w:space="0"/>
              <w:right w:val="single" w:color="auto" w:sz="4" w:space="0"/>
            </w:tcBorders>
            <w:vAlign w:val="center"/>
          </w:tcPr>
          <w:p w14:paraId="4C853314">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920" w:type="dxa"/>
            <w:tcBorders>
              <w:top w:val="single" w:color="auto" w:sz="4" w:space="0"/>
              <w:left w:val="nil"/>
              <w:bottom w:val="single" w:color="auto" w:sz="4" w:space="0"/>
              <w:right w:val="single" w:color="auto" w:sz="4" w:space="0"/>
            </w:tcBorders>
            <w:vAlign w:val="center"/>
          </w:tcPr>
          <w:p w14:paraId="565C4CF3">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r>
      <w:tr w14:paraId="0F66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95" w:type="dxa"/>
            <w:tcBorders>
              <w:top w:val="single" w:color="auto" w:sz="4" w:space="0"/>
              <w:left w:val="single" w:color="auto" w:sz="4" w:space="0"/>
              <w:bottom w:val="single" w:color="auto" w:sz="4" w:space="0"/>
              <w:right w:val="single" w:color="auto" w:sz="4" w:space="0"/>
            </w:tcBorders>
            <w:vAlign w:val="center"/>
          </w:tcPr>
          <w:p w14:paraId="2857C1E8">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6</w:t>
            </w:r>
          </w:p>
        </w:tc>
        <w:tc>
          <w:tcPr>
            <w:tcW w:w="2134" w:type="dxa"/>
            <w:tcBorders>
              <w:top w:val="single" w:color="auto" w:sz="4" w:space="0"/>
              <w:left w:val="nil"/>
              <w:bottom w:val="single" w:color="auto" w:sz="4" w:space="0"/>
              <w:right w:val="single" w:color="auto" w:sz="4" w:space="0"/>
            </w:tcBorders>
            <w:vAlign w:val="center"/>
          </w:tcPr>
          <w:p w14:paraId="6B933CD6">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w:t>
            </w:r>
          </w:p>
        </w:tc>
        <w:tc>
          <w:tcPr>
            <w:tcW w:w="1950" w:type="dxa"/>
            <w:tcBorders>
              <w:top w:val="single" w:color="auto" w:sz="4" w:space="0"/>
              <w:left w:val="nil"/>
              <w:bottom w:val="single" w:color="auto" w:sz="4" w:space="0"/>
              <w:right w:val="single" w:color="auto" w:sz="4" w:space="0"/>
            </w:tcBorders>
            <w:vAlign w:val="center"/>
          </w:tcPr>
          <w:p w14:paraId="74820EE1">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2530" w:type="dxa"/>
            <w:tcBorders>
              <w:top w:val="single" w:color="auto" w:sz="4" w:space="0"/>
              <w:left w:val="nil"/>
              <w:bottom w:val="single" w:color="auto" w:sz="4" w:space="0"/>
              <w:right w:val="single" w:color="auto" w:sz="4" w:space="0"/>
            </w:tcBorders>
            <w:vAlign w:val="center"/>
          </w:tcPr>
          <w:p w14:paraId="11413D60">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1180" w:type="dxa"/>
            <w:tcBorders>
              <w:top w:val="single" w:color="auto" w:sz="4" w:space="0"/>
              <w:left w:val="nil"/>
              <w:bottom w:val="single" w:color="auto" w:sz="4" w:space="0"/>
              <w:right w:val="single" w:color="auto" w:sz="4" w:space="0"/>
            </w:tcBorders>
            <w:vAlign w:val="center"/>
          </w:tcPr>
          <w:p w14:paraId="1416ABDB">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c>
          <w:tcPr>
            <w:tcW w:w="920" w:type="dxa"/>
            <w:tcBorders>
              <w:top w:val="single" w:color="auto" w:sz="4" w:space="0"/>
              <w:left w:val="nil"/>
              <w:bottom w:val="single" w:color="auto" w:sz="4" w:space="0"/>
              <w:right w:val="single" w:color="auto" w:sz="4" w:space="0"/>
            </w:tcBorders>
            <w:vAlign w:val="center"/>
          </w:tcPr>
          <w:p w14:paraId="0F8FD840">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szCs w:val="24"/>
                <w14:textFill>
                  <w14:solidFill>
                    <w14:schemeClr w14:val="tx1"/>
                  </w14:solidFill>
                </w14:textFill>
              </w:rPr>
            </w:pPr>
          </w:p>
        </w:tc>
      </w:tr>
    </w:tbl>
    <w:p w14:paraId="35C8C779">
      <w:pPr>
        <w:pStyle w:val="11"/>
        <w:spacing w:line="600" w:lineRule="exact"/>
        <w:rPr>
          <w:rFonts w:hint="eastAsia" w:ascii="方正仿宋_GB2312" w:hAnsi="方正仿宋_GB2312" w:eastAsia="方正仿宋_GB2312" w:cs="方正仿宋_GB2312"/>
          <w:b/>
          <w:color w:val="000000" w:themeColor="text1"/>
          <w:sz w:val="24"/>
          <w14:textFill>
            <w14:solidFill>
              <w14:schemeClr w14:val="tx1"/>
            </w14:solidFill>
          </w14:textFill>
        </w:rPr>
      </w:pPr>
      <w:r>
        <w:rPr>
          <w:rFonts w:hint="eastAsia" w:ascii="方正仿宋_GB2312" w:hAnsi="方正仿宋_GB2312" w:eastAsia="方正仿宋_GB2312" w:cs="方正仿宋_GB2312"/>
          <w:b/>
          <w:color w:val="000000" w:themeColor="text1"/>
          <w:sz w:val="24"/>
          <w14:textFill>
            <w14:solidFill>
              <w14:schemeClr w14:val="tx1"/>
            </w14:solidFill>
          </w14:textFill>
        </w:rPr>
        <w:t>注：</w:t>
      </w:r>
      <w:r>
        <w:rPr>
          <w:rFonts w:hint="eastAsia" w:ascii="方正仿宋_GB2312" w:hAnsi="方正仿宋_GB2312" w:eastAsia="方正仿宋_GB2312" w:cs="方正仿宋_GB2312"/>
          <w:b/>
          <w:color w:val="000000" w:themeColor="text1"/>
          <w:sz w:val="24"/>
          <w:lang w:val="en-US" w:eastAsia="zh-CN"/>
          <w14:textFill>
            <w14:solidFill>
              <w14:schemeClr w14:val="tx1"/>
            </w14:solidFill>
          </w14:textFill>
        </w:rPr>
        <w:t>1.</w:t>
      </w:r>
      <w:r>
        <w:rPr>
          <w:rFonts w:hint="eastAsia" w:ascii="方正仿宋_GB2312" w:hAnsi="方正仿宋_GB2312" w:eastAsia="方正仿宋_GB2312" w:cs="方正仿宋_GB2312"/>
          <w:b/>
          <w:color w:val="000000" w:themeColor="text1"/>
          <w:sz w:val="24"/>
          <w14:textFill>
            <w14:solidFill>
              <w14:schemeClr w14:val="tx1"/>
            </w14:solidFill>
          </w14:textFill>
        </w:rPr>
        <w:t>投标人应根据</w:t>
      </w:r>
      <w:r>
        <w:rPr>
          <w:rFonts w:hint="eastAsia" w:ascii="方正仿宋_GB2312" w:hAnsi="方正仿宋_GB2312" w:eastAsia="方正仿宋_GB2312" w:cs="方正仿宋_GB2312"/>
          <w:b/>
          <w:color w:val="000000" w:themeColor="text1"/>
          <w:sz w:val="24"/>
          <w:lang w:val="en-US" w:eastAsia="zh-CN"/>
          <w14:textFill>
            <w14:solidFill>
              <w14:schemeClr w14:val="tx1"/>
            </w14:solidFill>
          </w14:textFill>
        </w:rPr>
        <w:t>招标文件“第三章   二、商务要求”及</w:t>
      </w:r>
      <w:r>
        <w:rPr>
          <w:rFonts w:hint="eastAsia" w:ascii="方正仿宋_GB2312" w:hAnsi="方正仿宋_GB2312" w:eastAsia="方正仿宋_GB2312" w:cs="方正仿宋_GB2312"/>
          <w:b/>
          <w:color w:val="000000" w:themeColor="text1"/>
          <w:sz w:val="24"/>
          <w14:textFill>
            <w14:solidFill>
              <w14:schemeClr w14:val="tx1"/>
            </w14:solidFill>
          </w14:textFill>
        </w:rPr>
        <w:t>自身实际情况在“偏离情况”栏填写：正偏离、</w:t>
      </w:r>
      <w:bookmarkStart w:id="410" w:name="_Hlk105663929"/>
      <w:r>
        <w:rPr>
          <w:rFonts w:hint="eastAsia" w:ascii="方正仿宋_GB2312" w:hAnsi="方正仿宋_GB2312" w:eastAsia="方正仿宋_GB2312" w:cs="方正仿宋_GB2312"/>
          <w:b/>
          <w:color w:val="000000" w:themeColor="text1"/>
          <w:sz w:val="24"/>
          <w14:textFill>
            <w14:solidFill>
              <w14:schemeClr w14:val="tx1"/>
            </w14:solidFill>
          </w14:textFill>
        </w:rPr>
        <w:t>负偏离</w:t>
      </w:r>
      <w:bookmarkEnd w:id="410"/>
      <w:r>
        <w:rPr>
          <w:rFonts w:hint="eastAsia" w:ascii="方正仿宋_GB2312" w:hAnsi="方正仿宋_GB2312" w:eastAsia="方正仿宋_GB2312" w:cs="方正仿宋_GB2312"/>
          <w:b/>
          <w:color w:val="000000" w:themeColor="text1"/>
          <w:sz w:val="24"/>
          <w14:textFill>
            <w14:solidFill>
              <w14:schemeClr w14:val="tx1"/>
            </w14:solidFill>
          </w14:textFill>
        </w:rPr>
        <w:t>或无偏离。</w:t>
      </w:r>
    </w:p>
    <w:p w14:paraId="2A294256">
      <w:pPr>
        <w:pStyle w:val="11"/>
        <w:spacing w:line="600" w:lineRule="exact"/>
        <w:rPr>
          <w:rFonts w:hint="eastAsia" w:ascii="方正仿宋_GB2312" w:hAnsi="方正仿宋_GB2312" w:eastAsia="方正仿宋_GB2312" w:cs="方正仿宋_GB2312"/>
          <w:b/>
          <w:color w:val="000000" w:themeColor="text1"/>
          <w:sz w:val="24"/>
          <w14:textFill>
            <w14:solidFill>
              <w14:schemeClr w14:val="tx1"/>
            </w14:solidFill>
          </w14:textFill>
        </w:rPr>
      </w:pPr>
      <w:r>
        <w:rPr>
          <w:rFonts w:hint="eastAsia" w:ascii="方正仿宋_GB2312" w:hAnsi="方正仿宋_GB2312" w:eastAsia="方正仿宋_GB2312" w:cs="方正仿宋_GB2312"/>
          <w:b/>
          <w:color w:val="000000" w:themeColor="text1"/>
          <w:sz w:val="24"/>
          <w:lang w:val="en-US" w:eastAsia="zh-CN"/>
          <w14:textFill>
            <w14:solidFill>
              <w14:schemeClr w14:val="tx1"/>
            </w14:solidFill>
          </w14:textFill>
        </w:rPr>
        <w:t>2.</w:t>
      </w:r>
      <w:r>
        <w:rPr>
          <w:rFonts w:hint="eastAsia" w:ascii="方正仿宋_GB2312" w:hAnsi="方正仿宋_GB2312" w:eastAsia="方正仿宋_GB2312" w:cs="方正仿宋_GB2312"/>
          <w:b/>
          <w:color w:val="000000" w:themeColor="text1"/>
          <w:sz w:val="24"/>
          <w14:textFill>
            <w14:solidFill>
              <w14:schemeClr w14:val="tx1"/>
            </w14:solidFill>
          </w14:textFill>
        </w:rPr>
        <w:t>对于投标产品商务条款响应要求需有证明材料支持的，必须在投标文件中提供证明材料。</w:t>
      </w:r>
    </w:p>
    <w:p w14:paraId="523A512C">
      <w:pPr>
        <w:pageBreakBefore w:val="0"/>
        <w:kinsoku/>
        <w:wordWrap/>
        <w:overflowPunct/>
        <w:topLinePunct w:val="0"/>
        <w:bidi w:val="0"/>
        <w:spacing w:line="560" w:lineRule="exact"/>
        <w:ind w:left="0" w:leftChars="0"/>
        <w:rPr>
          <w:rFonts w:hint="default" w:ascii="方正仿宋_GB2312" w:hAnsi="方正仿宋_GB2312" w:eastAsia="方正仿宋_GB2312" w:cs="方正仿宋_GB2312"/>
          <w:b/>
          <w:color w:val="000000" w:themeColor="text1"/>
          <w:sz w:val="24"/>
          <w:lang w:val="en-US" w:eastAsia="zh-CN"/>
          <w14:textFill>
            <w14:solidFill>
              <w14:schemeClr w14:val="tx1"/>
            </w14:solidFill>
          </w14:textFill>
        </w:rPr>
      </w:pPr>
    </w:p>
    <w:p w14:paraId="4778A982">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p>
    <w:p w14:paraId="5AF87A26">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49D38271">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4E4C01C1">
      <w:pPr>
        <w:pageBreakBefore w:val="0"/>
        <w:kinsoku/>
        <w:wordWrap/>
        <w:overflowPunct/>
        <w:topLinePunct w:val="0"/>
        <w:bidi w:val="0"/>
        <w:spacing w:line="560" w:lineRule="exact"/>
        <w:ind w:left="0" w:leftChars="0" w:firstLine="482" w:firstLineChars="200"/>
        <w:rPr>
          <w:rFonts w:hint="eastAsia" w:ascii="仿宋" w:hAnsi="仿宋" w:eastAsia="仿宋" w:cs="仿宋"/>
          <w:b/>
          <w:bCs/>
          <w:color w:val="000000" w:themeColor="text1"/>
          <w:sz w:val="24"/>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
          <w:bCs/>
          <w:color w:val="000000" w:themeColor="text1"/>
          <w:sz w:val="24"/>
          <w14:textFill>
            <w14:solidFill>
              <w14:schemeClr w14:val="tx1"/>
            </w14:solidFill>
          </w14:textFill>
        </w:rPr>
        <w:t>日期：______年____月_____日</w:t>
      </w:r>
    </w:p>
    <w:bookmarkEnd w:id="409"/>
    <w:p w14:paraId="6AFE313D">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411" w:name="_Toc7754"/>
      <w:bookmarkStart w:id="412" w:name="_Toc78603133"/>
      <w:bookmarkStart w:id="413" w:name="_Toc31603097"/>
      <w:bookmarkStart w:id="414" w:name="_Toc38173196"/>
      <w:bookmarkStart w:id="415" w:name="_Toc432513104"/>
      <w:bookmarkStart w:id="416" w:name="_Toc235935147"/>
      <w:bookmarkStart w:id="417" w:name="_Toc502065702"/>
      <w:bookmarkStart w:id="418" w:name="_Toc469306027"/>
      <w:bookmarkStart w:id="419" w:name="_Toc472085697"/>
      <w:bookmarkStart w:id="420" w:name="_Toc502065616"/>
      <w:bookmarkStart w:id="421" w:name="_Toc432514233"/>
      <w:bookmarkStart w:id="422" w:name="_Toc294873734"/>
      <w:bookmarkStart w:id="423" w:name="_Toc431301657"/>
      <w:r>
        <w:rPr>
          <w:rFonts w:hint="eastAsia" w:ascii="仿宋" w:hAnsi="仿宋" w:eastAsia="仿宋" w:cs="仿宋"/>
          <w:color w:val="000000" w:themeColor="text1"/>
          <w:sz w:val="32"/>
          <w:szCs w:val="32"/>
          <w:lang w:val="en-US" w:eastAsia="zh-CN"/>
          <w14:textFill>
            <w14:solidFill>
              <w14:schemeClr w14:val="tx1"/>
            </w14:solidFill>
          </w14:textFill>
        </w:rPr>
        <w:t>（十）投标产品质量保证书</w:t>
      </w:r>
      <w:bookmarkEnd w:id="411"/>
    </w:p>
    <w:p w14:paraId="3D888279">
      <w:pPr>
        <w:pageBreakBefore w:val="0"/>
        <w:kinsoku/>
        <w:wordWrap/>
        <w:overflowPunct/>
        <w:topLinePunct w:val="0"/>
        <w:bidi w:val="0"/>
        <w:spacing w:line="560" w:lineRule="exact"/>
        <w:ind w:left="0" w:leftChars="0"/>
        <w:jc w:val="center"/>
        <w:outlineLvl w:val="9"/>
        <w:rPr>
          <w:rFonts w:hint="eastAsia" w:ascii="方正仿宋_GB2312" w:hAnsi="方正仿宋_GB2312" w:eastAsia="方正仿宋_GB2312" w:cs="方正仿宋_GB2312"/>
          <w:b/>
          <w:color w:val="000000" w:themeColor="text1"/>
          <w:kern w:val="2"/>
          <w:sz w:val="36"/>
          <w:szCs w:val="36"/>
          <w:lang w:val="en-US" w:eastAsia="zh-CN" w:bidi="ar-SA"/>
          <w14:textFill>
            <w14:solidFill>
              <w14:schemeClr w14:val="tx1"/>
            </w14:solidFill>
          </w14:textFill>
        </w:rPr>
      </w:pPr>
      <w:r>
        <w:rPr>
          <w:rFonts w:hint="eastAsia" w:ascii="方正仿宋_GB2312" w:hAnsi="方正仿宋_GB2312" w:eastAsia="方正仿宋_GB2312" w:cs="方正仿宋_GB2312"/>
          <w:b/>
          <w:color w:val="000000" w:themeColor="text1"/>
          <w:kern w:val="2"/>
          <w:sz w:val="36"/>
          <w:szCs w:val="36"/>
          <w:lang w:val="en-US" w:eastAsia="zh-CN" w:bidi="ar-SA"/>
          <w14:textFill>
            <w14:solidFill>
              <w14:schemeClr w14:val="tx1"/>
            </w14:solidFill>
          </w14:textFill>
        </w:rPr>
        <w:t> </w:t>
      </w:r>
    </w:p>
    <w:p w14:paraId="72CCCA18">
      <w:pPr>
        <w:pageBreakBefore w:val="0"/>
        <w:kinsoku/>
        <w:wordWrap/>
        <w:overflowPunct/>
        <w:topLinePunct w:val="0"/>
        <w:bidi w:val="0"/>
        <w:spacing w:line="560" w:lineRule="exact"/>
        <w:ind w:left="0" w:leftChars="0"/>
        <w:rPr>
          <w:rFonts w:hint="eastAsia" w:ascii="仿宋" w:hAnsi="仿宋" w:eastAsia="仿宋" w:cs="仿宋"/>
          <w:b/>
          <w:bCs/>
          <w:color w:val="000000" w:themeColor="text1"/>
          <w:sz w:val="24"/>
          <w:lang w:eastAsia="zh-CN"/>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致：</w:t>
      </w:r>
      <w:r>
        <w:rPr>
          <w:rFonts w:hint="eastAsia" w:ascii="仿宋" w:hAnsi="仿宋" w:eastAsia="仿宋" w:cs="仿宋"/>
          <w:b/>
          <w:bCs/>
          <w:color w:val="000000" w:themeColor="text1"/>
          <w:sz w:val="24"/>
          <w:lang w:eastAsia="zh-CN"/>
          <w14:textFill>
            <w14:solidFill>
              <w14:schemeClr w14:val="tx1"/>
            </w14:solidFill>
          </w14:textFill>
        </w:rPr>
        <w:t>永仁县中医医院</w:t>
      </w:r>
      <w:r>
        <w:rPr>
          <w:rFonts w:hint="eastAsia" w:ascii="仿宋" w:hAnsi="仿宋" w:eastAsia="仿宋" w:cs="仿宋"/>
          <w:b/>
          <w:bCs/>
          <w:color w:val="000000" w:themeColor="text1"/>
          <w:sz w:val="24"/>
          <w14:textFill>
            <w14:solidFill>
              <w14:schemeClr w14:val="tx1"/>
            </w14:solidFill>
          </w14:textFill>
        </w:rPr>
        <w:t>/</w:t>
      </w:r>
      <w:r>
        <w:rPr>
          <w:rFonts w:hint="eastAsia" w:ascii="仿宋" w:hAnsi="仿宋" w:eastAsia="仿宋" w:cs="仿宋"/>
          <w:b/>
          <w:bCs/>
          <w:color w:val="000000" w:themeColor="text1"/>
          <w:sz w:val="24"/>
          <w:lang w:eastAsia="zh-CN"/>
          <w14:textFill>
            <w14:solidFill>
              <w14:schemeClr w14:val="tx1"/>
            </w14:solidFill>
          </w14:textFill>
        </w:rPr>
        <w:t>云南鼎辰项目管理咨询有限公司</w:t>
      </w:r>
    </w:p>
    <w:p w14:paraId="2CA6996B">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本书作为</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（投标人）对</w:t>
      </w:r>
      <w:r>
        <w:rPr>
          <w:rFonts w:hint="eastAsia" w:ascii="仿宋" w:hAnsi="仿宋" w:eastAsia="仿宋" w:cs="仿宋"/>
          <w:color w:val="000000" w:themeColor="text1"/>
          <w:sz w:val="24"/>
          <w:u w:val="single"/>
          <w:lang w:eastAsia="zh-CN"/>
          <w14:textFill>
            <w14:solidFill>
              <w14:schemeClr w14:val="tx1"/>
            </w14:solidFill>
          </w14:textFill>
        </w:rPr>
        <w:t>永仁县中医医院</w:t>
      </w:r>
      <w:r>
        <w:rPr>
          <w:rFonts w:hint="eastAsia" w:ascii="仿宋" w:hAnsi="仿宋" w:eastAsia="仿宋" w:cs="仿宋"/>
          <w:color w:val="000000" w:themeColor="text1"/>
          <w:sz w:val="24"/>
          <w14:textFill>
            <w14:solidFill>
              <w14:schemeClr w14:val="tx1"/>
            </w14:solidFill>
          </w14:textFill>
        </w:rPr>
        <w:t>委托</w:t>
      </w:r>
      <w:r>
        <w:rPr>
          <w:rFonts w:hint="eastAsia" w:ascii="仿宋" w:hAnsi="仿宋" w:eastAsia="仿宋" w:cs="仿宋"/>
          <w:color w:val="000000" w:themeColor="text1"/>
          <w:sz w:val="24"/>
          <w:lang w:val="en-US" w:eastAsia="zh-CN"/>
          <w14:textFill>
            <w14:solidFill>
              <w14:schemeClr w14:val="tx1"/>
            </w14:solidFill>
          </w14:textFill>
        </w:rPr>
        <w:t>贵</w:t>
      </w:r>
      <w:r>
        <w:rPr>
          <w:rFonts w:hint="eastAsia" w:ascii="仿宋" w:hAnsi="仿宋" w:eastAsia="仿宋" w:cs="仿宋"/>
          <w:color w:val="000000" w:themeColor="text1"/>
          <w:sz w:val="24"/>
          <w14:textFill>
            <w14:solidFill>
              <w14:schemeClr w14:val="tx1"/>
            </w14:solidFill>
          </w14:textFill>
        </w:rPr>
        <w:t>方组织的</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szCs w:val="36"/>
          <w:lang w:val="en-US" w:eastAsia="zh-CN"/>
          <w14:textFill>
            <w14:solidFill>
              <w14:schemeClr w14:val="tx1"/>
            </w14:solidFill>
          </w14:textFill>
        </w:rPr>
        <w:t>项目名称：</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项目编号：</w:t>
      </w:r>
      <w:r>
        <w:rPr>
          <w:rFonts w:hint="eastAsia" w:ascii="仿宋" w:hAnsi="仿宋" w:eastAsia="仿宋" w:cs="仿宋"/>
          <w:b/>
          <w:bCs/>
          <w:color w:val="000000" w:themeColor="text1"/>
          <w:sz w:val="24"/>
          <w:szCs w:val="36"/>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szCs w:val="36"/>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提供质量保证的证明。</w:t>
      </w:r>
    </w:p>
    <w:p w14:paraId="5B401FA5">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我方承诺提供以下质量保证并承担相应的法律责任：</w:t>
      </w:r>
    </w:p>
    <w:p w14:paraId="16226E2B">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1、提供的设备（货物）是全新的、符合国家质量标准、有关部门手续完备、具有生产厂家质量保证书（或合格证明）的设备（货物）。</w:t>
      </w:r>
    </w:p>
    <w:p w14:paraId="72C7A6D0">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2、保证甲方在合同设备（货物）或项目使用期间不受第三方提出侵犯其专利权、商标</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提供的产品符合投标文件承诺和所签合同规定的技术要求。</w:t>
      </w:r>
    </w:p>
    <w:p w14:paraId="10C4A010">
      <w:pPr>
        <w:pageBreakBefore w:val="0"/>
        <w:kinsoku/>
        <w:wordWrap/>
        <w:overflowPunct/>
        <w:topLinePunct w:val="0"/>
        <w:bidi w:val="0"/>
        <w:spacing w:line="560" w:lineRule="exact"/>
        <w:ind w:left="0" w:leftChars="0" w:firstLine="510"/>
        <w:outlineLvl w:val="9"/>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3、保证“投标售后服务承诺”全部内容的满足。</w:t>
      </w:r>
    </w:p>
    <w:p w14:paraId="36CF4850">
      <w:pPr>
        <w:pageBreakBefore w:val="0"/>
        <w:kinsoku/>
        <w:wordWrap/>
        <w:overflowPunct/>
        <w:topLinePunct w:val="0"/>
        <w:bidi w:val="0"/>
        <w:spacing w:line="560" w:lineRule="exact"/>
        <w:ind w:left="0" w:leftChars="0" w:firstLine="51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本保证书自开标日起90日内有效，如我方中标则至设备（货物）保质期满为止有效。</w:t>
      </w:r>
    </w:p>
    <w:p w14:paraId="42F66E99">
      <w:pPr>
        <w:pageBreakBefore w:val="0"/>
        <w:kinsoku/>
        <w:wordWrap/>
        <w:overflowPunct/>
        <w:topLinePunct w:val="0"/>
        <w:bidi w:val="0"/>
        <w:spacing w:line="560" w:lineRule="exact"/>
        <w:ind w:left="0" w:leftChars="0" w:firstLine="5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0948C141">
      <w:pPr>
        <w:pageBreakBefore w:val="0"/>
        <w:kinsoku/>
        <w:wordWrap/>
        <w:overflowPunct/>
        <w:topLinePunct w:val="0"/>
        <w:bidi w:val="0"/>
        <w:spacing w:line="560" w:lineRule="exact"/>
        <w:ind w:left="0" w:leftChars="0" w:firstLine="5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79268459">
      <w:pPr>
        <w:pageBreakBefore w:val="0"/>
        <w:kinsoku/>
        <w:wordWrap/>
        <w:overflowPunct/>
        <w:topLinePunct w:val="0"/>
        <w:bidi w:val="0"/>
        <w:spacing w:line="560" w:lineRule="exact"/>
        <w:ind w:left="0" w:leftChars="0" w:firstLine="5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571C7AEC">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08B79904">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1132FC6B">
      <w:pPr>
        <w:pageBreakBefore w:val="0"/>
        <w:kinsoku/>
        <w:wordWrap/>
        <w:overflowPunct/>
        <w:topLinePunct w:val="0"/>
        <w:bidi w:val="0"/>
        <w:spacing w:line="560" w:lineRule="exact"/>
        <w:ind w:left="0" w:leftChars="0" w:firstLine="482"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6F016C8F">
      <w:pPr>
        <w:pageBreakBefore w:val="0"/>
        <w:kinsoku/>
        <w:wordWrap/>
        <w:overflowPunct/>
        <w:topLinePunct w:val="0"/>
        <w:bidi w:val="0"/>
        <w:spacing w:line="560" w:lineRule="exact"/>
        <w:ind w:left="0" w:leftChars="0" w:firstLine="51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 </w:t>
      </w:r>
    </w:p>
    <w:p w14:paraId="55ECBA5A">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14:textFill>
            <w14:solidFill>
              <w14:schemeClr w14:val="tx1"/>
            </w14:solidFill>
          </w14:textFill>
        </w:rPr>
      </w:pPr>
    </w:p>
    <w:p w14:paraId="5AFA01A3">
      <w:pPr>
        <w:pageBreakBefore w:val="0"/>
        <w:kinsoku/>
        <w:wordWrap/>
        <w:overflowPunct/>
        <w:topLinePunct w:val="0"/>
        <w:bidi w:val="0"/>
        <w:spacing w:line="560" w:lineRule="exact"/>
        <w:ind w:left="0" w:leftChars="0"/>
        <w:rPr>
          <w:rFonts w:hint="eastAsia" w:ascii="方正仿宋_GB2312" w:hAnsi="方正仿宋_GB2312" w:eastAsia="方正仿宋_GB2312" w:cs="方正仿宋_GB2312"/>
          <w:color w:val="000000" w:themeColor="text1"/>
          <w14:textFill>
            <w14:solidFill>
              <w14:schemeClr w14:val="tx1"/>
            </w14:solidFill>
          </w14:textFill>
        </w:rPr>
      </w:pPr>
    </w:p>
    <w:p w14:paraId="2D948A29">
      <w:pPr>
        <w:pStyle w:val="3"/>
        <w:pageBreakBefore w:val="0"/>
        <w:kinsoku/>
        <w:wordWrap/>
        <w:overflowPunct/>
        <w:topLinePunct w:val="0"/>
        <w:bidi w:val="0"/>
        <w:spacing w:line="560" w:lineRule="exact"/>
        <w:ind w:left="0" w:leftChars="0"/>
        <w:outlineLvl w:val="9"/>
        <w:rPr>
          <w:rFonts w:hint="eastAsia" w:ascii="方正仿宋_GB2312" w:hAnsi="方正仿宋_GB2312" w:eastAsia="方正仿宋_GB2312" w:cs="方正仿宋_GB2312"/>
          <w:color w:val="000000" w:themeColor="text1"/>
          <w:sz w:val="36"/>
          <w:szCs w:val="36"/>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p>
    <w:bookmarkEnd w:id="412"/>
    <w:bookmarkEnd w:id="413"/>
    <w:bookmarkEnd w:id="414"/>
    <w:p w14:paraId="60123A30">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424" w:name="_Toc14445"/>
      <w:r>
        <w:rPr>
          <w:rFonts w:hint="eastAsia" w:ascii="仿宋" w:hAnsi="仿宋" w:eastAsia="仿宋" w:cs="仿宋"/>
          <w:color w:val="000000" w:themeColor="text1"/>
          <w:sz w:val="32"/>
          <w:szCs w:val="32"/>
          <w:lang w:val="en-US" w:eastAsia="zh-CN"/>
          <w14:textFill>
            <w14:solidFill>
              <w14:schemeClr w14:val="tx1"/>
            </w14:solidFill>
          </w14:textFill>
        </w:rPr>
        <w:t>（十一）技术规格偏离表</w:t>
      </w:r>
      <w:bookmarkEnd w:id="415"/>
      <w:bookmarkEnd w:id="416"/>
      <w:bookmarkEnd w:id="417"/>
      <w:bookmarkEnd w:id="418"/>
      <w:bookmarkEnd w:id="419"/>
      <w:bookmarkEnd w:id="420"/>
      <w:bookmarkEnd w:id="421"/>
      <w:bookmarkEnd w:id="422"/>
      <w:bookmarkEnd w:id="423"/>
      <w:bookmarkEnd w:id="424"/>
      <w:r>
        <w:rPr>
          <w:rFonts w:hint="eastAsia" w:ascii="仿宋" w:hAnsi="仿宋" w:eastAsia="仿宋" w:cs="仿宋"/>
          <w:color w:val="000000" w:themeColor="text1"/>
          <w:sz w:val="32"/>
          <w:szCs w:val="32"/>
          <w:lang w:val="en-US" w:eastAsia="zh-CN"/>
          <w14:textFill>
            <w14:solidFill>
              <w14:schemeClr w14:val="tx1"/>
            </w14:solidFill>
          </w14:textFill>
        </w:rPr>
        <w:t xml:space="preserve"> </w:t>
      </w:r>
    </w:p>
    <w:tbl>
      <w:tblPr>
        <w:tblStyle w:val="18"/>
        <w:tblpPr w:leftFromText="181" w:rightFromText="181" w:vertAnchor="text" w:tblpXSpec="left" w:tblpY="1"/>
        <w:tblOverlap w:val="never"/>
        <w:tblW w:w="1469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71"/>
        <w:gridCol w:w="1763"/>
        <w:gridCol w:w="2977"/>
        <w:gridCol w:w="2832"/>
        <w:gridCol w:w="2677"/>
        <w:gridCol w:w="2677"/>
      </w:tblGrid>
      <w:tr w14:paraId="7DDF6D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5" w:hRule="atLeast"/>
        </w:trPr>
        <w:tc>
          <w:tcPr>
            <w:tcW w:w="1771" w:type="dxa"/>
            <w:tcBorders>
              <w:top w:val="single" w:color="auto" w:sz="4" w:space="0"/>
              <w:left w:val="single" w:color="auto" w:sz="4" w:space="0"/>
              <w:bottom w:val="single" w:color="auto" w:sz="4" w:space="0"/>
              <w:right w:val="single" w:color="auto" w:sz="4" w:space="0"/>
            </w:tcBorders>
            <w:shd w:val="clear" w:color="auto" w:fill="D9D9D9"/>
            <w:vAlign w:val="center"/>
          </w:tcPr>
          <w:p w14:paraId="5E568EC5">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序号</w:t>
            </w:r>
          </w:p>
        </w:tc>
        <w:tc>
          <w:tcPr>
            <w:tcW w:w="1763" w:type="dxa"/>
            <w:tcBorders>
              <w:top w:val="single" w:color="auto" w:sz="4" w:space="0"/>
              <w:left w:val="single" w:color="auto" w:sz="4" w:space="0"/>
              <w:bottom w:val="single" w:color="auto" w:sz="4" w:space="0"/>
              <w:right w:val="single" w:color="auto" w:sz="4" w:space="0"/>
            </w:tcBorders>
            <w:shd w:val="clear" w:color="auto" w:fill="D9D9D9"/>
            <w:vAlign w:val="center"/>
          </w:tcPr>
          <w:p w14:paraId="6BCA7BF5">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产品名称</w:t>
            </w:r>
          </w:p>
        </w:tc>
        <w:tc>
          <w:tcPr>
            <w:tcW w:w="2977" w:type="dxa"/>
            <w:tcBorders>
              <w:top w:val="single" w:color="auto" w:sz="4" w:space="0"/>
              <w:left w:val="single" w:color="auto" w:sz="4" w:space="0"/>
              <w:bottom w:val="single" w:color="auto" w:sz="4" w:space="0"/>
              <w:right w:val="single" w:color="auto" w:sz="4" w:space="0"/>
            </w:tcBorders>
            <w:shd w:val="clear" w:color="auto" w:fill="D9D9D9"/>
            <w:vAlign w:val="center"/>
          </w:tcPr>
          <w:p w14:paraId="72F6C6E3">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招标产品详细技术指标参数及具体配置情况</w:t>
            </w:r>
          </w:p>
        </w:tc>
        <w:tc>
          <w:tcPr>
            <w:tcW w:w="2832" w:type="dxa"/>
            <w:tcBorders>
              <w:top w:val="single" w:color="auto" w:sz="4" w:space="0"/>
              <w:left w:val="single" w:color="auto" w:sz="4" w:space="0"/>
              <w:bottom w:val="single" w:color="auto" w:sz="4" w:space="0"/>
              <w:right w:val="single" w:color="auto" w:sz="4" w:space="0"/>
            </w:tcBorders>
            <w:shd w:val="clear" w:color="auto" w:fill="D9D9D9"/>
            <w:vAlign w:val="center"/>
          </w:tcPr>
          <w:p w14:paraId="383BAEF1">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投标品牌、型号、技术参数及配置</w:t>
            </w:r>
          </w:p>
        </w:tc>
        <w:tc>
          <w:tcPr>
            <w:tcW w:w="2677" w:type="dxa"/>
            <w:tcBorders>
              <w:top w:val="single" w:color="auto" w:sz="4" w:space="0"/>
              <w:left w:val="single" w:color="auto" w:sz="4" w:space="0"/>
              <w:bottom w:val="single" w:color="auto" w:sz="4" w:space="0"/>
              <w:right w:val="single" w:color="auto" w:sz="4" w:space="0"/>
            </w:tcBorders>
            <w:shd w:val="clear" w:color="auto" w:fill="D9D9D9"/>
            <w:vAlign w:val="center"/>
          </w:tcPr>
          <w:p w14:paraId="3A6B5C3A">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偏离情况说明</w:t>
            </w:r>
          </w:p>
        </w:tc>
        <w:tc>
          <w:tcPr>
            <w:tcW w:w="2677" w:type="dxa"/>
            <w:tcBorders>
              <w:top w:val="single" w:color="auto" w:sz="4" w:space="0"/>
              <w:left w:val="single" w:color="auto" w:sz="4" w:space="0"/>
              <w:bottom w:val="single" w:color="auto" w:sz="4" w:space="0"/>
              <w:right w:val="single" w:color="auto" w:sz="4" w:space="0"/>
            </w:tcBorders>
            <w:shd w:val="clear" w:color="auto" w:fill="D9D9D9"/>
            <w:vAlign w:val="center"/>
          </w:tcPr>
          <w:p w14:paraId="5CE64ADD">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技术支持资料索引</w:t>
            </w:r>
          </w:p>
          <w:p w14:paraId="67182D5F">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b/>
                <w:bCs/>
                <w:color w:val="000000" w:themeColor="text1"/>
                <w:szCs w:val="21"/>
                <w14:textFill>
                  <w14:solidFill>
                    <w14:schemeClr w14:val="tx1"/>
                  </w14:solidFill>
                </w14:textFill>
              </w:rPr>
            </w:pPr>
            <w:r>
              <w:rPr>
                <w:rFonts w:hint="eastAsia" w:ascii="方正仿宋_GB2312" w:hAnsi="方正仿宋_GB2312" w:eastAsia="方正仿宋_GB2312" w:cs="方正仿宋_GB2312"/>
                <w:b/>
                <w:bCs/>
                <w:color w:val="000000" w:themeColor="text1"/>
                <w:szCs w:val="21"/>
                <w14:textFill>
                  <w14:solidFill>
                    <w14:schemeClr w14:val="tx1"/>
                  </w14:solidFill>
                </w14:textFill>
              </w:rPr>
              <w:t>（页码及条目号等）</w:t>
            </w:r>
          </w:p>
        </w:tc>
      </w:tr>
      <w:tr w14:paraId="3E0B3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92" w:hRule="atLeast"/>
        </w:trPr>
        <w:tc>
          <w:tcPr>
            <w:tcW w:w="1771" w:type="dxa"/>
            <w:tcBorders>
              <w:top w:val="single" w:color="auto" w:sz="4" w:space="0"/>
              <w:left w:val="single" w:color="auto" w:sz="4" w:space="0"/>
              <w:bottom w:val="single" w:color="auto" w:sz="4" w:space="0"/>
              <w:right w:val="single" w:color="auto" w:sz="4" w:space="0"/>
            </w:tcBorders>
            <w:vAlign w:val="center"/>
          </w:tcPr>
          <w:p w14:paraId="09A13D58">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r>
              <w:rPr>
                <w:rFonts w:hint="eastAsia" w:ascii="方正仿宋_GB2312" w:hAnsi="方正仿宋_GB2312" w:eastAsia="方正仿宋_GB2312" w:cs="方正仿宋_GB2312"/>
                <w:color w:val="000000" w:themeColor="text1"/>
                <w:szCs w:val="21"/>
                <w14:textFill>
                  <w14:solidFill>
                    <w14:schemeClr w14:val="tx1"/>
                  </w14:solidFill>
                </w14:textFill>
              </w:rPr>
              <w:t>1</w:t>
            </w:r>
          </w:p>
        </w:tc>
        <w:tc>
          <w:tcPr>
            <w:tcW w:w="1763" w:type="dxa"/>
            <w:tcBorders>
              <w:top w:val="single" w:color="auto" w:sz="4" w:space="0"/>
              <w:left w:val="single" w:color="auto" w:sz="4" w:space="0"/>
              <w:bottom w:val="single" w:color="auto" w:sz="4" w:space="0"/>
              <w:right w:val="single" w:color="auto" w:sz="4" w:space="0"/>
            </w:tcBorders>
            <w:vAlign w:val="center"/>
          </w:tcPr>
          <w:p w14:paraId="17019A78">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692F46FD">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832" w:type="dxa"/>
            <w:tcBorders>
              <w:top w:val="single" w:color="auto" w:sz="4" w:space="0"/>
              <w:left w:val="single" w:color="auto" w:sz="4" w:space="0"/>
              <w:bottom w:val="single" w:color="auto" w:sz="4" w:space="0"/>
              <w:right w:val="single" w:color="auto" w:sz="4" w:space="0"/>
            </w:tcBorders>
            <w:vAlign w:val="center"/>
          </w:tcPr>
          <w:p w14:paraId="10CB9DDA">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677" w:type="dxa"/>
            <w:tcBorders>
              <w:top w:val="single" w:color="auto" w:sz="4" w:space="0"/>
              <w:left w:val="single" w:color="auto" w:sz="4" w:space="0"/>
              <w:bottom w:val="single" w:color="auto" w:sz="4" w:space="0"/>
              <w:right w:val="single" w:color="auto" w:sz="4" w:space="0"/>
            </w:tcBorders>
            <w:vAlign w:val="center"/>
          </w:tcPr>
          <w:p w14:paraId="6B1CCE80">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677" w:type="dxa"/>
            <w:tcBorders>
              <w:top w:val="single" w:color="auto" w:sz="4" w:space="0"/>
              <w:left w:val="single" w:color="auto" w:sz="4" w:space="0"/>
              <w:bottom w:val="single" w:color="auto" w:sz="4" w:space="0"/>
              <w:right w:val="single" w:color="auto" w:sz="4" w:space="0"/>
            </w:tcBorders>
            <w:vAlign w:val="center"/>
          </w:tcPr>
          <w:p w14:paraId="45A2A1F5">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r>
      <w:tr w14:paraId="2759C3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21" w:hRule="atLeast"/>
        </w:trPr>
        <w:tc>
          <w:tcPr>
            <w:tcW w:w="1771" w:type="dxa"/>
            <w:tcBorders>
              <w:top w:val="single" w:color="auto" w:sz="4" w:space="0"/>
              <w:left w:val="single" w:color="auto" w:sz="4" w:space="0"/>
              <w:bottom w:val="single" w:color="auto" w:sz="4" w:space="0"/>
              <w:right w:val="single" w:color="auto" w:sz="4" w:space="0"/>
            </w:tcBorders>
            <w:vAlign w:val="center"/>
          </w:tcPr>
          <w:p w14:paraId="3C99CD0B">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r>
              <w:rPr>
                <w:rFonts w:hint="eastAsia" w:ascii="方正仿宋_GB2312" w:hAnsi="方正仿宋_GB2312" w:eastAsia="方正仿宋_GB2312" w:cs="方正仿宋_GB2312"/>
                <w:color w:val="000000" w:themeColor="text1"/>
                <w:szCs w:val="21"/>
                <w14:textFill>
                  <w14:solidFill>
                    <w14:schemeClr w14:val="tx1"/>
                  </w14:solidFill>
                </w14:textFill>
              </w:rPr>
              <w:t>……</w:t>
            </w:r>
          </w:p>
        </w:tc>
        <w:tc>
          <w:tcPr>
            <w:tcW w:w="1763" w:type="dxa"/>
            <w:tcBorders>
              <w:top w:val="single" w:color="auto" w:sz="4" w:space="0"/>
              <w:left w:val="single" w:color="auto" w:sz="4" w:space="0"/>
              <w:bottom w:val="single" w:color="auto" w:sz="4" w:space="0"/>
              <w:right w:val="single" w:color="auto" w:sz="4" w:space="0"/>
            </w:tcBorders>
            <w:vAlign w:val="center"/>
          </w:tcPr>
          <w:p w14:paraId="072C384B">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22DC53C1">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832" w:type="dxa"/>
            <w:tcBorders>
              <w:top w:val="single" w:color="auto" w:sz="4" w:space="0"/>
              <w:left w:val="single" w:color="auto" w:sz="4" w:space="0"/>
              <w:bottom w:val="single" w:color="auto" w:sz="4" w:space="0"/>
              <w:right w:val="single" w:color="auto" w:sz="4" w:space="0"/>
            </w:tcBorders>
            <w:vAlign w:val="center"/>
          </w:tcPr>
          <w:p w14:paraId="52BD12C3">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677" w:type="dxa"/>
            <w:tcBorders>
              <w:top w:val="single" w:color="auto" w:sz="4" w:space="0"/>
              <w:left w:val="single" w:color="auto" w:sz="4" w:space="0"/>
              <w:bottom w:val="single" w:color="auto" w:sz="4" w:space="0"/>
              <w:right w:val="single" w:color="auto" w:sz="4" w:space="0"/>
            </w:tcBorders>
            <w:vAlign w:val="center"/>
          </w:tcPr>
          <w:p w14:paraId="224B5863">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c>
          <w:tcPr>
            <w:tcW w:w="2677" w:type="dxa"/>
            <w:tcBorders>
              <w:top w:val="single" w:color="auto" w:sz="4" w:space="0"/>
              <w:left w:val="single" w:color="auto" w:sz="4" w:space="0"/>
              <w:bottom w:val="single" w:color="auto" w:sz="4" w:space="0"/>
              <w:right w:val="single" w:color="auto" w:sz="4" w:space="0"/>
            </w:tcBorders>
            <w:vAlign w:val="center"/>
          </w:tcPr>
          <w:p w14:paraId="63F2675D">
            <w:pPr>
              <w:keepNext w:val="0"/>
              <w:keepLines w:val="0"/>
              <w:pageBreakBefore w:val="0"/>
              <w:widowControl w:val="0"/>
              <w:kinsoku/>
              <w:wordWrap/>
              <w:overflowPunct/>
              <w:topLinePunct w:val="0"/>
              <w:autoSpaceDE/>
              <w:autoSpaceDN/>
              <w:bidi w:val="0"/>
              <w:adjustRightInd/>
              <w:snapToGrid/>
              <w:spacing w:line="520" w:lineRule="exact"/>
              <w:ind w:left="0" w:leftChars="0"/>
              <w:jc w:val="center"/>
              <w:textAlignment w:val="auto"/>
              <w:rPr>
                <w:rFonts w:hint="eastAsia" w:ascii="方正仿宋_GB2312" w:hAnsi="方正仿宋_GB2312" w:eastAsia="方正仿宋_GB2312" w:cs="方正仿宋_GB2312"/>
                <w:color w:val="000000" w:themeColor="text1"/>
                <w:szCs w:val="21"/>
                <w14:textFill>
                  <w14:solidFill>
                    <w14:schemeClr w14:val="tx1"/>
                  </w14:solidFill>
                </w14:textFill>
              </w:rPr>
            </w:pPr>
          </w:p>
        </w:tc>
      </w:tr>
    </w:tbl>
    <w:p w14:paraId="5232D576">
      <w:pPr>
        <w:keepNext w:val="0"/>
        <w:keepLines w:val="0"/>
        <w:pageBreakBefore w:val="0"/>
        <w:widowControl w:val="0"/>
        <w:kinsoku/>
        <w:wordWrap/>
        <w:overflowPunct/>
        <w:topLinePunct w:val="0"/>
        <w:autoSpaceDE/>
        <w:autoSpaceDN/>
        <w:bidi w:val="0"/>
        <w:adjustRightInd/>
        <w:snapToGrid/>
        <w:spacing w:line="520" w:lineRule="exact"/>
        <w:ind w:left="0" w:leftChars="0" w:firstLine="482"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color w:val="000000" w:themeColor="text1"/>
          <w:sz w:val="24"/>
          <w14:textFill>
            <w14:solidFill>
              <w14:schemeClr w14:val="tx1"/>
            </w14:solidFill>
          </w14:textFill>
        </w:rPr>
        <w:t>注：</w:t>
      </w:r>
      <w:r>
        <w:rPr>
          <w:rFonts w:hint="eastAsia" w:ascii="仿宋" w:hAnsi="仿宋" w:eastAsia="仿宋" w:cs="仿宋"/>
          <w:color w:val="000000" w:themeColor="text1"/>
          <w:sz w:val="24"/>
          <w:szCs w:val="24"/>
          <w14:textFill>
            <w14:solidFill>
              <w14:schemeClr w14:val="tx1"/>
            </w14:solidFill>
          </w14:textFill>
        </w:rPr>
        <w:t>1、上表中“偏离情况说明”一列，投标人须如实填写“正偏离</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负偏离”或“无偏离”。凡投标内容高于招标文件要求的，按“正偏离”填写；低于招标文件要求的，按“负偏离”填写；满足招标文件要求的，按“无偏离”填写。并在“</w:t>
      </w:r>
      <w:r>
        <w:rPr>
          <w:rFonts w:hint="eastAsia" w:ascii="仿宋" w:hAnsi="仿宋" w:eastAsia="仿宋" w:cs="仿宋"/>
          <w:b/>
          <w:color w:val="000000" w:themeColor="text1"/>
          <w:sz w:val="24"/>
          <w:szCs w:val="24"/>
          <w14:textFill>
            <w14:solidFill>
              <w14:schemeClr w14:val="tx1"/>
            </w14:solidFill>
          </w14:textFill>
        </w:rPr>
        <w:t>投标品牌、型号、技术参数及配置”</w:t>
      </w:r>
      <w:r>
        <w:rPr>
          <w:rFonts w:hint="eastAsia" w:ascii="仿宋" w:hAnsi="仿宋" w:eastAsia="仿宋" w:cs="仿宋"/>
          <w:color w:val="000000" w:themeColor="text1"/>
          <w:sz w:val="24"/>
          <w:szCs w:val="24"/>
          <w14:textFill>
            <w14:solidFill>
              <w14:schemeClr w14:val="tx1"/>
            </w14:solidFill>
          </w14:textFill>
        </w:rPr>
        <w:t>一列中写明投标产品实际的技术参数。</w:t>
      </w:r>
    </w:p>
    <w:p w14:paraId="1D8C843A">
      <w:pPr>
        <w:pStyle w:val="11"/>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2</w:t>
      </w:r>
      <w:r>
        <w:rPr>
          <w:rFonts w:hint="eastAsia" w:ascii="仿宋" w:hAnsi="仿宋" w:eastAsia="仿宋" w:cs="仿宋"/>
          <w:bCs/>
          <w:color w:val="000000" w:themeColor="text1"/>
          <w:sz w:val="24"/>
          <w:szCs w:val="24"/>
          <w14:textFill>
            <w14:solidFill>
              <w14:schemeClr w14:val="tx1"/>
            </w14:solidFill>
          </w14:textFill>
        </w:rPr>
        <w:t>、各投标人必须对招标文件第</w:t>
      </w:r>
      <w:r>
        <w:rPr>
          <w:rFonts w:hint="eastAsia" w:ascii="仿宋" w:hAnsi="仿宋" w:eastAsia="仿宋" w:cs="仿宋"/>
          <w:bCs/>
          <w:color w:val="000000" w:themeColor="text1"/>
          <w:sz w:val="24"/>
          <w:szCs w:val="24"/>
          <w:lang w:val="en-US" w:eastAsia="zh-CN"/>
          <w14:textFill>
            <w14:solidFill>
              <w14:schemeClr w14:val="tx1"/>
            </w14:solidFill>
          </w14:textFill>
        </w:rPr>
        <w:t>三</w:t>
      </w:r>
      <w:r>
        <w:rPr>
          <w:rFonts w:hint="eastAsia" w:ascii="仿宋" w:hAnsi="仿宋" w:eastAsia="仿宋" w:cs="仿宋"/>
          <w:bCs/>
          <w:color w:val="000000" w:themeColor="text1"/>
          <w:sz w:val="24"/>
          <w:szCs w:val="24"/>
          <w14:textFill>
            <w14:solidFill>
              <w14:schemeClr w14:val="tx1"/>
            </w14:solidFill>
          </w14:textFill>
        </w:rPr>
        <w:t>章《</w:t>
      </w:r>
      <w:r>
        <w:rPr>
          <w:rFonts w:hint="eastAsia" w:ascii="仿宋" w:hAnsi="仿宋" w:eastAsia="仿宋" w:cs="仿宋"/>
          <w:bCs/>
          <w:color w:val="000000" w:themeColor="text1"/>
          <w:sz w:val="24"/>
          <w:szCs w:val="24"/>
          <w:lang w:val="en-US" w:eastAsia="zh-CN"/>
          <w14:textFill>
            <w14:solidFill>
              <w14:schemeClr w14:val="tx1"/>
            </w14:solidFill>
          </w14:textFill>
        </w:rPr>
        <w:t>招标内容和要求</w:t>
      </w:r>
      <w:r>
        <w:rPr>
          <w:rFonts w:hint="eastAsia" w:ascii="仿宋" w:hAnsi="仿宋" w:eastAsia="仿宋" w:cs="仿宋"/>
          <w:bCs/>
          <w:color w:val="000000" w:themeColor="text1"/>
          <w:sz w:val="24"/>
          <w:szCs w:val="24"/>
          <w14:textFill>
            <w14:solidFill>
              <w14:schemeClr w14:val="tx1"/>
            </w14:solidFill>
          </w14:textFill>
        </w:rPr>
        <w:t>》中的技术要求，逐条作出全面、真实</w:t>
      </w:r>
      <w:r>
        <w:rPr>
          <w:rFonts w:hint="eastAsia" w:ascii="仿宋" w:hAnsi="仿宋" w:eastAsia="仿宋" w:cs="仿宋"/>
          <w:bCs/>
          <w:color w:val="000000" w:themeColor="text1"/>
          <w:sz w:val="24"/>
          <w:szCs w:val="24"/>
          <w:lang w:eastAsia="zh-CN"/>
          <w14:textFill>
            <w14:solidFill>
              <w14:schemeClr w14:val="tx1"/>
            </w14:solidFill>
          </w14:textFill>
        </w:rPr>
        <w:t>地</w:t>
      </w:r>
      <w:r>
        <w:rPr>
          <w:rFonts w:hint="eastAsia" w:ascii="仿宋" w:hAnsi="仿宋" w:eastAsia="仿宋" w:cs="仿宋"/>
          <w:bCs/>
          <w:color w:val="000000" w:themeColor="text1"/>
          <w:sz w:val="24"/>
          <w:szCs w:val="24"/>
          <w14:textFill>
            <w14:solidFill>
              <w14:schemeClr w14:val="tx1"/>
            </w14:solidFill>
          </w14:textFill>
        </w:rPr>
        <w:t>反映，除如实填写技术规格偏离表外，投标文件中必须提供技术支持资料支持技术规格偏离表应答（包括但不限于技术白皮书、产品相关鉴定资料、试验报告、检验报告、技术彩页</w:t>
      </w:r>
      <w:r>
        <w:rPr>
          <w:rFonts w:hint="eastAsia" w:ascii="仿宋" w:hAnsi="仿宋" w:eastAsia="仿宋" w:cs="仿宋"/>
          <w:bCs/>
          <w:color w:val="000000" w:themeColor="text1"/>
          <w:sz w:val="24"/>
          <w:szCs w:val="24"/>
          <w:lang w:eastAsia="zh-CN"/>
          <w14:textFill>
            <w14:solidFill>
              <w14:schemeClr w14:val="tx1"/>
            </w14:solidFill>
          </w14:textFill>
        </w:rPr>
        <w:t>或</w:t>
      </w:r>
      <w:r>
        <w:rPr>
          <w:rFonts w:hint="eastAsia" w:ascii="仿宋" w:hAnsi="仿宋" w:eastAsia="仿宋" w:cs="仿宋"/>
          <w:bCs/>
          <w:color w:val="000000" w:themeColor="text1"/>
          <w:sz w:val="24"/>
          <w:szCs w:val="24"/>
          <w14:textFill>
            <w14:solidFill>
              <w14:schemeClr w14:val="tx1"/>
            </w14:solidFill>
          </w14:textFill>
        </w:rPr>
        <w:t>宣传资料等）。</w:t>
      </w:r>
      <w:r>
        <w:rPr>
          <w:rFonts w:hint="eastAsia" w:ascii="仿宋" w:hAnsi="仿宋" w:eastAsia="仿宋" w:cs="仿宋"/>
          <w:b/>
          <w:bCs/>
          <w:color w:val="000000" w:themeColor="text1"/>
          <w:sz w:val="24"/>
          <w:szCs w:val="24"/>
          <w14:textFill>
            <w14:solidFill>
              <w14:schemeClr w14:val="tx1"/>
            </w14:solidFill>
          </w14:textFill>
        </w:rPr>
        <w:t>若投标文件中技术支持资料参数与技术规格偏离表应答不符，以技术支持资料为准；若无技术支持资料导致评标委员会无法判断的，评标委员会可认定为不响应该条技术参数要求。</w:t>
      </w:r>
    </w:p>
    <w:p w14:paraId="434EF61E">
      <w:pPr>
        <w:pStyle w:val="11"/>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3</w:t>
      </w:r>
      <w:r>
        <w:rPr>
          <w:rFonts w:hint="eastAsia" w:ascii="仿宋" w:hAnsi="仿宋" w:eastAsia="仿宋" w:cs="仿宋"/>
          <w:b/>
          <w:bCs/>
          <w:color w:val="000000" w:themeColor="text1"/>
          <w:sz w:val="24"/>
          <w:szCs w:val="24"/>
          <w14:textFill>
            <w14:solidFill>
              <w14:schemeClr w14:val="tx1"/>
            </w14:solidFill>
          </w14:textFill>
        </w:rPr>
        <w:t>.投标人应将支持该项技术要求响应的技术支持资料在投标文件中的索引（页码或条目号等）标注在“技术支持资料索引”一栏中。</w:t>
      </w:r>
    </w:p>
    <w:p w14:paraId="65837417">
      <w:pPr>
        <w:keepNext w:val="0"/>
        <w:keepLines w:val="0"/>
        <w:pageBreakBefore w:val="0"/>
        <w:widowControl w:val="0"/>
        <w:kinsoku/>
        <w:wordWrap/>
        <w:overflowPunct/>
        <w:topLinePunct w:val="0"/>
        <w:autoSpaceDE/>
        <w:autoSpaceDN/>
        <w:bidi w:val="0"/>
        <w:adjustRightInd/>
        <w:snapToGrid/>
        <w:spacing w:line="520" w:lineRule="exact"/>
        <w:ind w:left="0" w:leftChars="0" w:firstLine="482" w:firstLineChars="200"/>
        <w:textAlignment w:val="auto"/>
        <w:rPr>
          <w:rFonts w:hint="default" w:ascii="仿宋" w:hAnsi="仿宋" w:eastAsia="仿宋" w:cs="仿宋"/>
          <w:b/>
          <w:bCs/>
          <w:color w:val="000000" w:themeColor="text1"/>
          <w:sz w:val="24"/>
          <w:lang w:val="en-US" w:eastAsia="zh-CN"/>
          <w14:textFill>
            <w14:solidFill>
              <w14:schemeClr w14:val="tx1"/>
            </w14:solidFill>
          </w14:textFill>
        </w:rPr>
      </w:pPr>
      <w:r>
        <w:rPr>
          <w:rFonts w:hint="eastAsia" w:ascii="仿宋" w:hAnsi="仿宋" w:eastAsia="仿宋" w:cs="仿宋"/>
          <w:b/>
          <w:bCs/>
          <w:color w:val="000000" w:themeColor="text1"/>
          <w:sz w:val="24"/>
          <w:lang w:val="en-US" w:eastAsia="zh-CN"/>
          <w14:textFill>
            <w14:solidFill>
              <w14:schemeClr w14:val="tx1"/>
            </w14:solidFill>
          </w14:textFill>
        </w:rPr>
        <w:t>4.投标人虚假应标的将取消本项目中标资格，并承担相应的处罚。</w:t>
      </w:r>
    </w:p>
    <w:p w14:paraId="1349A812">
      <w:pPr>
        <w:keepNext w:val="0"/>
        <w:keepLines w:val="0"/>
        <w:pageBreakBefore w:val="0"/>
        <w:widowControl w:val="0"/>
        <w:kinsoku/>
        <w:wordWrap/>
        <w:overflowPunct/>
        <w:topLinePunct w:val="0"/>
        <w:autoSpaceDE/>
        <w:autoSpaceDN/>
        <w:bidi w:val="0"/>
        <w:adjustRightInd/>
        <w:snapToGrid/>
        <w:spacing w:line="52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628290E1">
      <w:pPr>
        <w:keepNext w:val="0"/>
        <w:keepLines w:val="0"/>
        <w:pageBreakBefore w:val="0"/>
        <w:widowControl w:val="0"/>
        <w:kinsoku/>
        <w:wordWrap/>
        <w:overflowPunct/>
        <w:topLinePunct w:val="0"/>
        <w:autoSpaceDE/>
        <w:autoSpaceDN/>
        <w:bidi w:val="0"/>
        <w:adjustRightInd/>
        <w:snapToGrid/>
        <w:spacing w:line="52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58081ECB">
      <w:pPr>
        <w:pageBreakBefore w:val="0"/>
        <w:widowControl w:val="0"/>
        <w:kinsoku/>
        <w:wordWrap/>
        <w:overflowPunct/>
        <w:topLinePunct w:val="0"/>
        <w:autoSpaceDE/>
        <w:autoSpaceDN/>
        <w:bidi w:val="0"/>
        <w:adjustRightInd/>
        <w:snapToGrid/>
        <w:spacing w:line="520" w:lineRule="exact"/>
        <w:ind w:left="0" w:leftChars="0" w:firstLine="482" w:firstLineChars="200"/>
        <w:textAlignment w:val="auto"/>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6A1BDE45">
      <w:pPr>
        <w:pageBreakBefore w:val="0"/>
        <w:widowControl w:val="0"/>
        <w:kinsoku/>
        <w:wordWrap/>
        <w:overflowPunct/>
        <w:topLinePunct w:val="0"/>
        <w:autoSpaceDE/>
        <w:autoSpaceDN/>
        <w:bidi w:val="0"/>
        <w:adjustRightInd/>
        <w:snapToGrid/>
        <w:spacing w:line="520" w:lineRule="exact"/>
        <w:ind w:left="0" w:leftChars="0"/>
        <w:textAlignment w:val="auto"/>
        <w:rPr>
          <w:rFonts w:hint="eastAsia" w:ascii="方正仿宋_GB2312" w:hAnsi="方正仿宋_GB2312" w:eastAsia="方正仿宋_GB2312" w:cs="方正仿宋_GB2312"/>
          <w:color w:val="000000" w:themeColor="text1"/>
          <w14:textFill>
            <w14:solidFill>
              <w14:schemeClr w14:val="tx1"/>
            </w14:solidFill>
          </w14:textFill>
        </w:rPr>
        <w:sectPr>
          <w:pgSz w:w="16838" w:h="11906" w:orient="landscape"/>
          <w:pgMar w:top="1134" w:right="1134" w:bottom="1134" w:left="1134" w:header="850" w:footer="850" w:gutter="0"/>
          <w:pgNumType w:fmt="decimal"/>
          <w:cols w:space="720" w:num="1"/>
          <w:docGrid w:type="lines" w:linePitch="312" w:charSpace="0"/>
        </w:sectPr>
      </w:pPr>
    </w:p>
    <w:p w14:paraId="02E05F7F">
      <w:pPr>
        <w:numPr>
          <w:ilvl w:val="0"/>
          <w:numId w:val="0"/>
        </w:numPr>
        <w:ind w:left="425"/>
        <w:jc w:val="center"/>
        <w:outlineLvl w:val="9"/>
        <w:rPr>
          <w:rFonts w:hint="eastAsia" w:ascii="仿宋" w:hAnsi="仿宋" w:eastAsia="仿宋" w:cs="仿宋"/>
          <w:b/>
          <w:bCs/>
          <w:color w:val="000000" w:themeColor="text1"/>
          <w:sz w:val="32"/>
          <w:szCs w:val="32"/>
          <w:highlight w:val="none"/>
          <w14:textFill>
            <w14:solidFill>
              <w14:schemeClr w14:val="tx1"/>
            </w14:solidFill>
          </w14:textFill>
        </w:rPr>
      </w:pPr>
      <w:bookmarkStart w:id="425" w:name="_Toc177718142"/>
      <w:r>
        <w:rPr>
          <w:rFonts w:hint="eastAsia" w:ascii="仿宋" w:hAnsi="仿宋" w:eastAsia="仿宋" w:cs="仿宋"/>
          <w:b/>
          <w:bCs/>
          <w:color w:val="000000" w:themeColor="text1"/>
          <w:sz w:val="32"/>
          <w:szCs w:val="32"/>
          <w:highlight w:val="none"/>
          <w14:textFill>
            <w14:solidFill>
              <w14:schemeClr w14:val="tx1"/>
            </w14:solidFill>
          </w14:textFill>
        </w:rPr>
        <w:t>技术文件</w:t>
      </w:r>
      <w:bookmarkEnd w:id="425"/>
    </w:p>
    <w:p w14:paraId="40BF7788">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14:paraId="50C705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应包括（但不限于）以下内容：投标产品的技术白皮书、产品相关鉴定资料、试验报告、检验报告、技术彩页</w:t>
      </w:r>
      <w:r>
        <w:rPr>
          <w:rFonts w:hint="eastAsia" w:ascii="仿宋" w:hAnsi="仿宋" w:eastAsia="仿宋" w:cs="仿宋"/>
          <w:color w:val="000000" w:themeColor="text1"/>
          <w:sz w:val="24"/>
          <w:szCs w:val="24"/>
          <w:highlight w:val="none"/>
          <w:lang w:eastAsia="zh-CN"/>
          <w14:textFill>
            <w14:solidFill>
              <w14:schemeClr w14:val="tx1"/>
            </w14:solidFill>
          </w14:textFill>
        </w:rPr>
        <w:t>或</w:t>
      </w:r>
      <w:r>
        <w:rPr>
          <w:rFonts w:hint="eastAsia" w:ascii="仿宋" w:hAnsi="仿宋" w:eastAsia="仿宋" w:cs="仿宋"/>
          <w:color w:val="000000" w:themeColor="text1"/>
          <w:sz w:val="24"/>
          <w:szCs w:val="24"/>
          <w:highlight w:val="none"/>
          <w14:textFill>
            <w14:solidFill>
              <w14:schemeClr w14:val="tx1"/>
            </w14:solidFill>
          </w14:textFill>
        </w:rPr>
        <w:t>宣传资料等。投标人根据自身实际情况和产品特点自行提供，以证明其产品具体配置情况及技术指标响应的真实性。未提供上述资料导致评委无法进行技术评审的，后果由投标人自行承担。</w:t>
      </w:r>
    </w:p>
    <w:p w14:paraId="0AE6A740">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p>
    <w:p w14:paraId="00486AD5">
      <w:pPr>
        <w:pageBreakBefore w:val="0"/>
        <w:widowControl w:val="0"/>
        <w:kinsoku/>
        <w:wordWrap/>
        <w:overflowPunct/>
        <w:topLinePunct w:val="0"/>
        <w:autoSpaceDE/>
        <w:autoSpaceDN/>
        <w:bidi w:val="0"/>
        <w:adjustRightInd/>
        <w:snapToGrid/>
        <w:spacing w:line="520" w:lineRule="exact"/>
        <w:ind w:left="0" w:leftChars="0"/>
        <w:textAlignment w:val="auto"/>
        <w:rPr>
          <w:rFonts w:hint="eastAsia" w:ascii="方正仿宋_GB2312" w:hAnsi="方正仿宋_GB2312" w:eastAsia="方正仿宋_GB2312" w:cs="方正仿宋_GB2312"/>
          <w:color w:val="000000" w:themeColor="text1"/>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p>
    <w:p w14:paraId="4C5C0CF9">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 </w:t>
      </w:r>
      <w:bookmarkStart w:id="426" w:name="_Toc20697"/>
      <w:bookmarkStart w:id="427" w:name="_Toc502065704"/>
      <w:bookmarkStart w:id="428" w:name="_Toc432514234"/>
      <w:bookmarkStart w:id="429" w:name="_Toc431301658"/>
      <w:bookmarkStart w:id="430" w:name="_Toc502065618"/>
      <w:bookmarkStart w:id="431" w:name="_Toc485882158"/>
      <w:bookmarkStart w:id="432" w:name="_Toc432513105"/>
      <w:r>
        <w:rPr>
          <w:rFonts w:hint="eastAsia" w:ascii="仿宋" w:hAnsi="仿宋" w:eastAsia="仿宋" w:cs="仿宋"/>
          <w:color w:val="000000" w:themeColor="text1"/>
          <w:sz w:val="32"/>
          <w:szCs w:val="32"/>
          <w:lang w:val="en-US" w:eastAsia="zh-CN"/>
          <w14:textFill>
            <w14:solidFill>
              <w14:schemeClr w14:val="tx1"/>
            </w14:solidFill>
          </w14:textFill>
        </w:rPr>
        <w:t>（十二）售后服务方案</w:t>
      </w:r>
      <w:bookmarkEnd w:id="426"/>
    </w:p>
    <w:p w14:paraId="5847B430">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p>
    <w:p w14:paraId="58ED179A">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由投标人根据</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 招标内容和要求》</w:t>
      </w:r>
      <w:r>
        <w:rPr>
          <w:rFonts w:hint="eastAsia" w:ascii="方正仿宋_GB2312" w:hAnsi="方正仿宋_GB2312" w:eastAsia="方正仿宋_GB2312" w:cs="方正仿宋_GB2312"/>
          <w:color w:val="000000" w:themeColor="text1"/>
          <w:sz w:val="24"/>
          <w14:textFill>
            <w14:solidFill>
              <w14:schemeClr w14:val="tx1"/>
            </w14:solidFill>
          </w14:textFill>
        </w:rPr>
        <w:t>及</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评分办法</w:t>
      </w:r>
      <w:r>
        <w:rPr>
          <w:rFonts w:hint="eastAsia" w:ascii="方正仿宋_GB2312" w:hAnsi="方正仿宋_GB2312" w:eastAsia="方正仿宋_GB2312" w:cs="方正仿宋_GB2312"/>
          <w:color w:val="000000" w:themeColor="text1"/>
          <w:sz w:val="24"/>
          <w14:textFill>
            <w14:solidFill>
              <w14:schemeClr w14:val="tx1"/>
            </w14:solidFill>
          </w14:textFill>
        </w:rPr>
        <w:t>自行编写。</w:t>
      </w:r>
    </w:p>
    <w:p w14:paraId="371793D7">
      <w:pPr>
        <w:keepNext w:val="0"/>
        <w:keepLines w:val="0"/>
        <w:pageBreakBefore w:val="0"/>
        <w:widowControl w:val="0"/>
        <w:kinsoku/>
        <w:wordWrap/>
        <w:overflowPunct/>
        <w:topLinePunct w:val="0"/>
        <w:autoSpaceDE/>
        <w:autoSpaceDN/>
        <w:bidi w:val="0"/>
        <w:adjustRightInd/>
        <w:snapToGrid/>
        <w:spacing w:line="52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p>
    <w:p w14:paraId="5CFCE36F">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070AB0B2">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2F0966F1">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148BD7CF">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pPr>
    </w:p>
    <w:bookmarkEnd w:id="427"/>
    <w:bookmarkEnd w:id="428"/>
    <w:bookmarkEnd w:id="429"/>
    <w:bookmarkEnd w:id="430"/>
    <w:bookmarkEnd w:id="431"/>
    <w:bookmarkEnd w:id="432"/>
    <w:p w14:paraId="7538233A">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433" w:name="_Toc2718"/>
      <w:r>
        <w:rPr>
          <w:rFonts w:hint="eastAsia" w:ascii="仿宋" w:hAnsi="仿宋" w:eastAsia="仿宋" w:cs="仿宋"/>
          <w:color w:val="000000" w:themeColor="text1"/>
          <w:sz w:val="32"/>
          <w:szCs w:val="32"/>
          <w:lang w:val="en-US" w:eastAsia="zh-CN"/>
          <w14:textFill>
            <w14:solidFill>
              <w14:schemeClr w14:val="tx1"/>
            </w14:solidFill>
          </w14:textFill>
        </w:rPr>
        <w:t> （十三）培训方案</w:t>
      </w:r>
      <w:bookmarkEnd w:id="433"/>
    </w:p>
    <w:p w14:paraId="269288B2">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p>
    <w:p w14:paraId="23E7D35A">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由投标人根据</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 招标内容和要求》</w:t>
      </w:r>
      <w:r>
        <w:rPr>
          <w:rFonts w:hint="eastAsia" w:ascii="方正仿宋_GB2312" w:hAnsi="方正仿宋_GB2312" w:eastAsia="方正仿宋_GB2312" w:cs="方正仿宋_GB2312"/>
          <w:color w:val="000000" w:themeColor="text1"/>
          <w:sz w:val="24"/>
          <w14:textFill>
            <w14:solidFill>
              <w14:schemeClr w14:val="tx1"/>
            </w14:solidFill>
          </w14:textFill>
        </w:rPr>
        <w:t>及</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评分办法</w:t>
      </w:r>
      <w:r>
        <w:rPr>
          <w:rFonts w:hint="eastAsia" w:ascii="方正仿宋_GB2312" w:hAnsi="方正仿宋_GB2312" w:eastAsia="方正仿宋_GB2312" w:cs="方正仿宋_GB2312"/>
          <w:color w:val="000000" w:themeColor="text1"/>
          <w:sz w:val="24"/>
          <w14:textFill>
            <w14:solidFill>
              <w14:schemeClr w14:val="tx1"/>
            </w14:solidFill>
          </w14:textFill>
        </w:rPr>
        <w:t>自行编写。</w:t>
      </w:r>
    </w:p>
    <w:p w14:paraId="6EA50918">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p>
    <w:p w14:paraId="46B9D309">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56149E1E">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2640B95D">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44A60B21">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pPr>
    </w:p>
    <w:p w14:paraId="4F685132">
      <w:pPr>
        <w:pageBreakBefore w:val="0"/>
        <w:kinsoku/>
        <w:wordWrap/>
        <w:overflowPunct/>
        <w:topLinePunct w:val="0"/>
        <w:bidi w:val="0"/>
        <w:spacing w:line="560" w:lineRule="exact"/>
        <w:ind w:left="0" w:leftChars="0"/>
        <w:outlineLvl w:val="9"/>
        <w:rPr>
          <w:rFonts w:hint="eastAsia" w:ascii="方正仿宋_GB2312" w:hAnsi="方正仿宋_GB2312" w:eastAsia="方正仿宋_GB2312" w:cs="方正仿宋_GB2312"/>
          <w:color w:val="000000" w:themeColor="text1"/>
          <w14:textFill>
            <w14:solidFill>
              <w14:schemeClr w14:val="tx1"/>
            </w14:solidFill>
          </w14:textFill>
        </w:rPr>
      </w:pPr>
    </w:p>
    <w:bookmarkEnd w:id="387"/>
    <w:bookmarkEnd w:id="388"/>
    <w:p w14:paraId="62147F79">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 （十四）交货方案及时间进度计划安排</w:t>
      </w:r>
    </w:p>
    <w:p w14:paraId="564F9457">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bookmarkStart w:id="434" w:name="_Toc502065710"/>
      <w:bookmarkStart w:id="435" w:name="_Toc502065624"/>
      <w:bookmarkStart w:id="436" w:name="_Toc472085702"/>
      <w:bookmarkStart w:id="437" w:name="_Toc469306035"/>
    </w:p>
    <w:p w14:paraId="4F1D5ADD">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由投标人根据</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 招标内容和要求》</w:t>
      </w:r>
      <w:r>
        <w:rPr>
          <w:rFonts w:hint="eastAsia" w:ascii="方正仿宋_GB2312" w:hAnsi="方正仿宋_GB2312" w:eastAsia="方正仿宋_GB2312" w:cs="方正仿宋_GB2312"/>
          <w:color w:val="000000" w:themeColor="text1"/>
          <w:sz w:val="24"/>
          <w14:textFill>
            <w14:solidFill>
              <w14:schemeClr w14:val="tx1"/>
            </w14:solidFill>
          </w14:textFill>
        </w:rPr>
        <w:t>及</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评分办法</w:t>
      </w:r>
      <w:r>
        <w:rPr>
          <w:rFonts w:hint="eastAsia" w:ascii="方正仿宋_GB2312" w:hAnsi="方正仿宋_GB2312" w:eastAsia="方正仿宋_GB2312" w:cs="方正仿宋_GB2312"/>
          <w:color w:val="000000" w:themeColor="text1"/>
          <w:sz w:val="24"/>
          <w14:textFill>
            <w14:solidFill>
              <w14:schemeClr w14:val="tx1"/>
            </w14:solidFill>
          </w14:textFill>
        </w:rPr>
        <w:t>自行编写。</w:t>
      </w:r>
    </w:p>
    <w:p w14:paraId="2FFAFF47">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p>
    <w:p w14:paraId="427FCDCB">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1091D975">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6ABA952E">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sectPr>
          <w:headerReference r:id="rId17" w:type="default"/>
          <w:footerReference r:id="rId18" w:type="default"/>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
          <w:bCs/>
          <w:color w:val="000000" w:themeColor="text1"/>
          <w:sz w:val="24"/>
          <w14:textFill>
            <w14:solidFill>
              <w14:schemeClr w14:val="tx1"/>
            </w14:solidFill>
          </w14:textFill>
        </w:rPr>
        <w:t>日期：______年____月_____日</w:t>
      </w:r>
    </w:p>
    <w:p w14:paraId="4168D303">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（十五）质量保障措施</w:t>
      </w:r>
    </w:p>
    <w:p w14:paraId="27BD676E">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p>
    <w:p w14:paraId="178ADF32">
      <w:pPr>
        <w:pageBreakBefore w:val="0"/>
        <w:kinsoku/>
        <w:wordWrap/>
        <w:overflowPunct/>
        <w:topLinePunct w:val="0"/>
        <w:bidi w:val="0"/>
        <w:spacing w:line="560" w:lineRule="exact"/>
        <w:ind w:left="0" w:leftChars="0"/>
        <w:jc w:val="center"/>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由投标人根据</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 招标内容和要求》</w:t>
      </w:r>
      <w:r>
        <w:rPr>
          <w:rFonts w:hint="eastAsia" w:ascii="方正仿宋_GB2312" w:hAnsi="方正仿宋_GB2312" w:eastAsia="方正仿宋_GB2312" w:cs="方正仿宋_GB2312"/>
          <w:color w:val="000000" w:themeColor="text1"/>
          <w:sz w:val="24"/>
          <w14:textFill>
            <w14:solidFill>
              <w14:schemeClr w14:val="tx1"/>
            </w14:solidFill>
          </w14:textFill>
        </w:rPr>
        <w:t>及</w:t>
      </w: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评分办法</w:t>
      </w:r>
      <w:r>
        <w:rPr>
          <w:rFonts w:hint="eastAsia" w:ascii="方正仿宋_GB2312" w:hAnsi="方正仿宋_GB2312" w:eastAsia="方正仿宋_GB2312" w:cs="方正仿宋_GB2312"/>
          <w:color w:val="000000" w:themeColor="text1"/>
          <w:sz w:val="24"/>
          <w14:textFill>
            <w14:solidFill>
              <w14:schemeClr w14:val="tx1"/>
            </w14:solidFill>
          </w14:textFill>
        </w:rPr>
        <w:t>自行编写。</w:t>
      </w:r>
    </w:p>
    <w:p w14:paraId="34C81F5A">
      <w:pPr>
        <w:pageBreakBefore w:val="0"/>
        <w:kinsoku/>
        <w:wordWrap/>
        <w:overflowPunct/>
        <w:topLinePunct w:val="0"/>
        <w:bidi w:val="0"/>
        <w:spacing w:line="560" w:lineRule="exact"/>
        <w:ind w:left="0" w:leftChars="0"/>
        <w:jc w:val="both"/>
        <w:rPr>
          <w:rFonts w:hint="eastAsia" w:ascii="方正仿宋_GB2312" w:hAnsi="方正仿宋_GB2312" w:eastAsia="方正仿宋_GB2312" w:cs="方正仿宋_GB2312"/>
          <w:color w:val="000000" w:themeColor="text1"/>
          <w:sz w:val="24"/>
          <w14:textFill>
            <w14:solidFill>
              <w14:schemeClr w14:val="tx1"/>
            </w14:solidFill>
          </w14:textFill>
        </w:rPr>
      </w:pPr>
    </w:p>
    <w:p w14:paraId="23B33671">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p>
    <w:p w14:paraId="19FC68AA">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7DC3BBE1">
      <w:pPr>
        <w:keepNext w:val="0"/>
        <w:keepLines w:val="0"/>
        <w:pageBreakBefore w:val="0"/>
        <w:widowControl w:val="0"/>
        <w:kinsoku/>
        <w:wordWrap/>
        <w:overflowPunct/>
        <w:topLinePunct w:val="0"/>
        <w:autoSpaceDE/>
        <w:autoSpaceDN/>
        <w:bidi w:val="0"/>
        <w:adjustRightInd/>
        <w:snapToGrid/>
        <w:spacing w:line="520" w:lineRule="exact"/>
        <w:ind w:left="0" w:leftChars="0" w:firstLine="723" w:firstLineChars="3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3DE89554">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3787D650">
      <w:pPr>
        <w:pStyle w:val="27"/>
        <w:rPr>
          <w:rFonts w:hint="eastAsia"/>
          <w:color w:val="000000" w:themeColor="text1"/>
          <w14:textFill>
            <w14:solidFill>
              <w14:schemeClr w14:val="tx1"/>
            </w14:solidFill>
          </w14:textFill>
        </w:rPr>
      </w:pPr>
    </w:p>
    <w:p w14:paraId="146B47D1">
      <w:pPr>
        <w:pageBreakBefore w:val="0"/>
        <w:kinsoku/>
        <w:wordWrap/>
        <w:overflowPunct/>
        <w:topLinePunct w:val="0"/>
        <w:bidi w:val="0"/>
        <w:spacing w:line="560" w:lineRule="exact"/>
        <w:ind w:left="0" w:leftChars="0"/>
        <w:outlineLvl w:val="9"/>
        <w:rPr>
          <w:rFonts w:hint="eastAsia" w:ascii="方正仿宋_GB2312" w:hAnsi="方正仿宋_GB2312" w:eastAsia="方正仿宋_GB2312" w:cs="方正仿宋_GB2312"/>
          <w:color w:val="000000" w:themeColor="text1"/>
          <w14:textFill>
            <w14:solidFill>
              <w14:schemeClr w14:val="tx1"/>
            </w14:solidFill>
          </w14:textFill>
        </w:rPr>
      </w:pPr>
    </w:p>
    <w:bookmarkEnd w:id="434"/>
    <w:bookmarkEnd w:id="435"/>
    <w:bookmarkEnd w:id="436"/>
    <w:bookmarkEnd w:id="437"/>
    <w:p w14:paraId="6987BABC">
      <w:pPr>
        <w:pageBreakBefore w:val="0"/>
        <w:kinsoku/>
        <w:wordWrap/>
        <w:overflowPunct/>
        <w:topLinePunct w:val="0"/>
        <w:bidi w:val="0"/>
        <w:spacing w:line="560" w:lineRule="exact"/>
        <w:ind w:left="0" w:leftChars="0" w:firstLine="723" w:firstLineChars="300"/>
        <w:outlineLvl w:val="9"/>
        <w:rPr>
          <w:rFonts w:hint="eastAsia" w:ascii="仿宋" w:hAnsi="仿宋" w:eastAsia="仿宋" w:cs="仿宋"/>
          <w:b/>
          <w:bCs/>
          <w:color w:val="000000" w:themeColor="text1"/>
          <w:sz w:val="24"/>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p>
    <w:p w14:paraId="46F391DF">
      <w:pPr>
        <w:pStyle w:val="4"/>
        <w:pageBreakBefore w:val="0"/>
        <w:kinsoku/>
        <w:wordWrap/>
        <w:overflowPunct/>
        <w:topLinePunct w:val="0"/>
        <w:bidi w:val="0"/>
        <w:spacing w:line="560" w:lineRule="exact"/>
        <w:ind w:left="0" w:leftChars="0"/>
        <w:jc w:val="center"/>
        <w:outlineLvl w:val="2"/>
        <w:rPr>
          <w:rFonts w:hint="eastAsia" w:ascii="仿宋" w:hAnsi="仿宋" w:eastAsia="仿宋" w:cs="仿宋"/>
          <w:color w:val="000000" w:themeColor="text1"/>
          <w:sz w:val="32"/>
          <w:szCs w:val="32"/>
          <w:lang w:val="en-US" w:eastAsia="zh-CN"/>
          <w14:textFill>
            <w14:solidFill>
              <w14:schemeClr w14:val="tx1"/>
            </w14:solidFill>
          </w14:textFill>
        </w:rPr>
      </w:pPr>
      <w:bookmarkStart w:id="438" w:name="_Toc29322"/>
      <w:bookmarkStart w:id="439" w:name="_Toc502065629"/>
      <w:bookmarkStart w:id="440" w:name="_Toc502065715"/>
      <w:r>
        <w:rPr>
          <w:rFonts w:hint="eastAsia" w:ascii="仿宋" w:hAnsi="仿宋" w:eastAsia="仿宋" w:cs="仿宋"/>
          <w:color w:val="000000" w:themeColor="text1"/>
          <w:sz w:val="32"/>
          <w:szCs w:val="32"/>
          <w:lang w:val="en-US" w:eastAsia="zh-CN"/>
          <w14:textFill>
            <w14:solidFill>
              <w14:schemeClr w14:val="tx1"/>
            </w14:solidFill>
          </w14:textFill>
        </w:rPr>
        <w:t>（十六）投标人认为有必要提供的其他证明材料</w:t>
      </w:r>
      <w:bookmarkEnd w:id="438"/>
    </w:p>
    <w:bookmarkEnd w:id="439"/>
    <w:bookmarkEnd w:id="440"/>
    <w:p w14:paraId="6F2CAF2C">
      <w:pPr>
        <w:tabs>
          <w:tab w:val="left" w:pos="900"/>
        </w:tabs>
        <w:ind w:firstLine="281" w:firstLineChars="100"/>
        <w:jc w:val="both"/>
        <w:outlineLvl w:val="9"/>
        <w:rPr>
          <w:rFonts w:hint="eastAsia" w:ascii="仿宋" w:hAnsi="仿宋" w:eastAsia="仿宋" w:cs="仿宋"/>
          <w:b/>
          <w:color w:val="000000" w:themeColor="text1"/>
          <w:kern w:val="2"/>
          <w:sz w:val="28"/>
          <w:szCs w:val="28"/>
          <w:lang w:val="en-US" w:eastAsia="zh-CN" w:bidi="ar-SA"/>
          <w14:textFill>
            <w14:solidFill>
              <w14:schemeClr w14:val="tx1"/>
            </w14:solidFill>
          </w14:textFill>
        </w:rPr>
      </w:pPr>
      <w:bookmarkStart w:id="441" w:name="_Toc30971"/>
      <w:bookmarkStart w:id="442" w:name="_Toc502065716"/>
      <w:bookmarkStart w:id="443" w:name="_Toc469306041"/>
      <w:bookmarkStart w:id="444" w:name="_Toc431301662"/>
      <w:bookmarkStart w:id="445" w:name="_Toc235935150"/>
      <w:bookmarkStart w:id="446" w:name="_Toc7702"/>
      <w:bookmarkStart w:id="447" w:name="_Toc294873738"/>
      <w:bookmarkStart w:id="448" w:name="_Toc432514238"/>
      <w:bookmarkStart w:id="449" w:name="_Toc502065630"/>
      <w:bookmarkStart w:id="450" w:name="_Toc472085708"/>
      <w:bookmarkStart w:id="451" w:name="_Toc432513109"/>
      <w:bookmarkStart w:id="452" w:name="_Toc194168196"/>
      <w:r>
        <w:rPr>
          <w:rFonts w:hint="eastAsia" w:ascii="仿宋" w:hAnsi="仿宋" w:eastAsia="仿宋" w:cs="仿宋"/>
          <w:b/>
          <w:color w:val="000000" w:themeColor="text1"/>
          <w:kern w:val="2"/>
          <w:sz w:val="28"/>
          <w:szCs w:val="28"/>
          <w:lang w:val="en-US" w:eastAsia="zh-CN" w:bidi="ar-SA"/>
          <w14:textFill>
            <w14:solidFill>
              <w14:schemeClr w14:val="tx1"/>
            </w14:solidFill>
          </w14:textFill>
        </w:rPr>
        <w:t>1.备品备件报价表</w:t>
      </w:r>
      <w:bookmarkEnd w:id="441"/>
      <w:r>
        <w:rPr>
          <w:rFonts w:hint="eastAsia" w:ascii="仿宋" w:hAnsi="仿宋" w:eastAsia="仿宋" w:cs="仿宋"/>
          <w:b/>
          <w:color w:val="000000" w:themeColor="text1"/>
          <w:kern w:val="2"/>
          <w:sz w:val="28"/>
          <w:szCs w:val="28"/>
          <w:lang w:val="en-US" w:eastAsia="zh-CN" w:bidi="ar-SA"/>
          <w14:textFill>
            <w14:solidFill>
              <w14:schemeClr w14:val="tx1"/>
            </w14:solidFill>
          </w14:textFill>
        </w:rPr>
        <w:t>（如有）</w:t>
      </w:r>
    </w:p>
    <w:p w14:paraId="7C839BCC">
      <w:pPr>
        <w:pStyle w:val="11"/>
        <w:spacing w:line="360" w:lineRule="auto"/>
        <w:ind w:firstLine="240" w:firstLineChars="100"/>
        <w:outlineLvl w:val="9"/>
        <w:rPr>
          <w:rFonts w:hint="eastAsia" w:ascii="仿宋" w:hAnsi="仿宋" w:eastAsia="仿宋" w:cs="仿宋"/>
          <w:b w:val="0"/>
          <w:bCs/>
          <w:color w:val="000000" w:themeColor="text1"/>
          <w:sz w:val="24"/>
          <w:szCs w:val="24"/>
          <w:u w:val="none"/>
          <w:lang w:eastAsia="zh-CN"/>
          <w14:textFill>
            <w14:solidFill>
              <w14:schemeClr w14:val="tx1"/>
            </w14:solidFill>
          </w14:textFill>
        </w:rPr>
      </w:pPr>
      <w:r>
        <w:rPr>
          <w:rFonts w:hint="eastAsia" w:ascii="仿宋" w:hAnsi="仿宋" w:eastAsia="仿宋" w:cs="仿宋"/>
          <w:b w:val="0"/>
          <w:bCs/>
          <w:color w:val="000000" w:themeColor="text1"/>
          <w:sz w:val="24"/>
          <w:szCs w:val="24"/>
          <w:u w:val="none"/>
          <w14:textFill>
            <w14:solidFill>
              <w14:schemeClr w14:val="tx1"/>
            </w14:solidFill>
          </w14:textFill>
        </w:rPr>
        <w:t>项目名称：</w:t>
      </w:r>
      <w:r>
        <w:rPr>
          <w:rFonts w:hint="eastAsia" w:ascii="仿宋" w:hAnsi="仿宋" w:eastAsia="仿宋" w:cs="仿宋"/>
          <w:b w:val="0"/>
          <w:bCs/>
          <w:color w:val="000000" w:themeColor="text1"/>
          <w:sz w:val="24"/>
          <w:szCs w:val="24"/>
          <w:u w:val="none"/>
          <w:lang w:eastAsia="zh-CN"/>
          <w14:textFill>
            <w14:solidFill>
              <w14:schemeClr w14:val="tx1"/>
            </w14:solidFill>
          </w14:textFill>
        </w:rPr>
        <w:t>永仁县中医医院招银风湿免疫科医疗设备采购</w:t>
      </w:r>
    </w:p>
    <w:p w14:paraId="6B02D516">
      <w:pPr>
        <w:pStyle w:val="11"/>
        <w:spacing w:line="360" w:lineRule="auto"/>
        <w:ind w:firstLine="240" w:firstLineChars="100"/>
        <w:outlineLvl w:val="9"/>
        <w:rPr>
          <w:rFonts w:hint="eastAsia" w:ascii="仿宋" w:hAnsi="仿宋" w:eastAsia="仿宋" w:cs="仿宋"/>
          <w:b w:val="0"/>
          <w:bCs/>
          <w:color w:val="000000" w:themeColor="text1"/>
          <w:sz w:val="24"/>
          <w:szCs w:val="24"/>
          <w:u w:val="none"/>
          <w:lang w:eastAsia="zh-CN"/>
          <w14:textFill>
            <w14:solidFill>
              <w14:schemeClr w14:val="tx1"/>
            </w14:solidFill>
          </w14:textFill>
        </w:rPr>
      </w:pPr>
      <w:r>
        <w:rPr>
          <w:rFonts w:hint="eastAsia" w:ascii="仿宋" w:hAnsi="仿宋" w:eastAsia="仿宋" w:cs="仿宋"/>
          <w:b w:val="0"/>
          <w:bCs/>
          <w:color w:val="000000" w:themeColor="text1"/>
          <w:sz w:val="24"/>
          <w:szCs w:val="24"/>
          <w:u w:val="none"/>
          <w14:textFill>
            <w14:solidFill>
              <w14:schemeClr w14:val="tx1"/>
            </w14:solidFill>
          </w14:textFill>
        </w:rPr>
        <w:t>项目编号：CXZC2026-G1-00272-YNDC-0003</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6"/>
        <w:gridCol w:w="1318"/>
        <w:gridCol w:w="1411"/>
        <w:gridCol w:w="847"/>
        <w:gridCol w:w="707"/>
        <w:gridCol w:w="803"/>
        <w:gridCol w:w="1089"/>
        <w:gridCol w:w="1129"/>
        <w:gridCol w:w="1811"/>
      </w:tblGrid>
      <w:tr w14:paraId="79D9B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9" w:hRule="atLeast"/>
          <w:jc w:val="center"/>
        </w:trPr>
        <w:tc>
          <w:tcPr>
            <w:tcW w:w="726" w:type="dxa"/>
            <w:noWrap w:val="0"/>
            <w:vAlign w:val="center"/>
          </w:tcPr>
          <w:p w14:paraId="5467E931">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序号</w:t>
            </w:r>
          </w:p>
        </w:tc>
        <w:tc>
          <w:tcPr>
            <w:tcW w:w="1318" w:type="dxa"/>
            <w:noWrap w:val="0"/>
            <w:vAlign w:val="center"/>
          </w:tcPr>
          <w:p w14:paraId="5CF9B7F4">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名称</w:t>
            </w:r>
          </w:p>
        </w:tc>
        <w:tc>
          <w:tcPr>
            <w:tcW w:w="1411" w:type="dxa"/>
            <w:noWrap w:val="0"/>
            <w:vAlign w:val="center"/>
          </w:tcPr>
          <w:p w14:paraId="174F82CE">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规格和型号</w:t>
            </w:r>
          </w:p>
        </w:tc>
        <w:tc>
          <w:tcPr>
            <w:tcW w:w="847" w:type="dxa"/>
            <w:noWrap w:val="0"/>
            <w:vAlign w:val="center"/>
          </w:tcPr>
          <w:p w14:paraId="63FE2B16">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材质</w:t>
            </w:r>
          </w:p>
        </w:tc>
        <w:tc>
          <w:tcPr>
            <w:tcW w:w="707" w:type="dxa"/>
            <w:noWrap w:val="0"/>
            <w:vAlign w:val="center"/>
          </w:tcPr>
          <w:p w14:paraId="64C268D5">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数量</w:t>
            </w:r>
          </w:p>
        </w:tc>
        <w:tc>
          <w:tcPr>
            <w:tcW w:w="803" w:type="dxa"/>
            <w:noWrap w:val="0"/>
            <w:vAlign w:val="center"/>
          </w:tcPr>
          <w:p w14:paraId="195EB0E2">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单位</w:t>
            </w:r>
          </w:p>
        </w:tc>
        <w:tc>
          <w:tcPr>
            <w:tcW w:w="1089" w:type="dxa"/>
            <w:noWrap w:val="0"/>
            <w:vAlign w:val="center"/>
          </w:tcPr>
          <w:p w14:paraId="116137F1">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单价（元）</w:t>
            </w:r>
          </w:p>
        </w:tc>
        <w:tc>
          <w:tcPr>
            <w:tcW w:w="1129" w:type="dxa"/>
            <w:noWrap w:val="0"/>
            <w:vAlign w:val="center"/>
          </w:tcPr>
          <w:p w14:paraId="30129DB6">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总价（元）</w:t>
            </w:r>
          </w:p>
        </w:tc>
        <w:tc>
          <w:tcPr>
            <w:tcW w:w="1811" w:type="dxa"/>
            <w:noWrap w:val="0"/>
            <w:vAlign w:val="center"/>
          </w:tcPr>
          <w:p w14:paraId="1ECA8ADF">
            <w:pPr>
              <w:spacing w:line="360" w:lineRule="auto"/>
              <w:jc w:val="center"/>
              <w:outlineLvl w:val="9"/>
              <w:rPr>
                <w:rFonts w:hint="eastAsia" w:ascii="仿宋" w:hAnsi="仿宋" w:eastAsia="仿宋" w:cs="仿宋"/>
                <w:b w:val="0"/>
                <w:bCs/>
                <w:color w:val="000000" w:themeColor="text1"/>
                <w:szCs w:val="21"/>
                <w14:textFill>
                  <w14:solidFill>
                    <w14:schemeClr w14:val="tx1"/>
                  </w14:solidFill>
                </w14:textFill>
              </w:rPr>
            </w:pPr>
            <w:r>
              <w:rPr>
                <w:rFonts w:hint="eastAsia" w:ascii="仿宋" w:hAnsi="仿宋" w:eastAsia="仿宋" w:cs="仿宋"/>
                <w:b w:val="0"/>
                <w:bCs/>
                <w:color w:val="000000" w:themeColor="text1"/>
                <w:szCs w:val="21"/>
                <w14:textFill>
                  <w14:solidFill>
                    <w14:schemeClr w14:val="tx1"/>
                  </w14:solidFill>
                </w14:textFill>
              </w:rPr>
              <w:t>生产厂家/品牌</w:t>
            </w:r>
          </w:p>
        </w:tc>
      </w:tr>
      <w:tr w14:paraId="105D7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26" w:type="dxa"/>
            <w:noWrap w:val="0"/>
            <w:vAlign w:val="center"/>
          </w:tcPr>
          <w:p w14:paraId="308B9F8F">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318" w:type="dxa"/>
            <w:noWrap w:val="0"/>
            <w:vAlign w:val="center"/>
          </w:tcPr>
          <w:p w14:paraId="6CD1C3BF">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411" w:type="dxa"/>
            <w:noWrap w:val="0"/>
            <w:vAlign w:val="center"/>
          </w:tcPr>
          <w:p w14:paraId="5840042B">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47" w:type="dxa"/>
            <w:noWrap w:val="0"/>
            <w:vAlign w:val="center"/>
          </w:tcPr>
          <w:p w14:paraId="3023D4A0">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707" w:type="dxa"/>
            <w:noWrap w:val="0"/>
            <w:vAlign w:val="center"/>
          </w:tcPr>
          <w:p w14:paraId="1B59AA4C">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03" w:type="dxa"/>
            <w:noWrap w:val="0"/>
            <w:vAlign w:val="center"/>
          </w:tcPr>
          <w:p w14:paraId="016CA51F">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089" w:type="dxa"/>
            <w:noWrap w:val="0"/>
            <w:vAlign w:val="center"/>
          </w:tcPr>
          <w:p w14:paraId="1EA1F831">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129" w:type="dxa"/>
            <w:noWrap w:val="0"/>
            <w:vAlign w:val="center"/>
          </w:tcPr>
          <w:p w14:paraId="53503CC7">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811" w:type="dxa"/>
            <w:noWrap w:val="0"/>
            <w:vAlign w:val="center"/>
          </w:tcPr>
          <w:p w14:paraId="35ED5C79">
            <w:pPr>
              <w:jc w:val="center"/>
              <w:outlineLvl w:val="9"/>
              <w:rPr>
                <w:rFonts w:hint="eastAsia" w:ascii="仿宋" w:hAnsi="仿宋" w:eastAsia="仿宋" w:cs="仿宋"/>
                <w:b w:val="0"/>
                <w:bCs/>
                <w:color w:val="000000" w:themeColor="text1"/>
                <w:szCs w:val="21"/>
                <w14:textFill>
                  <w14:solidFill>
                    <w14:schemeClr w14:val="tx1"/>
                  </w14:solidFill>
                </w14:textFill>
              </w:rPr>
            </w:pPr>
          </w:p>
        </w:tc>
      </w:tr>
      <w:tr w14:paraId="2F1C18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26" w:type="dxa"/>
            <w:noWrap w:val="0"/>
            <w:vAlign w:val="center"/>
          </w:tcPr>
          <w:p w14:paraId="20766F45">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318" w:type="dxa"/>
            <w:noWrap w:val="0"/>
            <w:vAlign w:val="center"/>
          </w:tcPr>
          <w:p w14:paraId="748528FB">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411" w:type="dxa"/>
            <w:noWrap w:val="0"/>
            <w:vAlign w:val="center"/>
          </w:tcPr>
          <w:p w14:paraId="1E88C0F6">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47" w:type="dxa"/>
            <w:noWrap w:val="0"/>
            <w:vAlign w:val="center"/>
          </w:tcPr>
          <w:p w14:paraId="6962441D">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707" w:type="dxa"/>
            <w:noWrap w:val="0"/>
            <w:vAlign w:val="center"/>
          </w:tcPr>
          <w:p w14:paraId="7098061A">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03" w:type="dxa"/>
            <w:noWrap w:val="0"/>
            <w:vAlign w:val="center"/>
          </w:tcPr>
          <w:p w14:paraId="6B6C59E3">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089" w:type="dxa"/>
            <w:noWrap w:val="0"/>
            <w:vAlign w:val="center"/>
          </w:tcPr>
          <w:p w14:paraId="034FDC23">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129" w:type="dxa"/>
            <w:noWrap w:val="0"/>
            <w:vAlign w:val="center"/>
          </w:tcPr>
          <w:p w14:paraId="7AF3D5CE">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811" w:type="dxa"/>
            <w:noWrap w:val="0"/>
            <w:vAlign w:val="center"/>
          </w:tcPr>
          <w:p w14:paraId="1968CCBD">
            <w:pPr>
              <w:jc w:val="center"/>
              <w:outlineLvl w:val="9"/>
              <w:rPr>
                <w:rFonts w:hint="eastAsia" w:ascii="仿宋" w:hAnsi="仿宋" w:eastAsia="仿宋" w:cs="仿宋"/>
                <w:b w:val="0"/>
                <w:bCs/>
                <w:color w:val="000000" w:themeColor="text1"/>
                <w:szCs w:val="21"/>
                <w14:textFill>
                  <w14:solidFill>
                    <w14:schemeClr w14:val="tx1"/>
                  </w14:solidFill>
                </w14:textFill>
              </w:rPr>
            </w:pPr>
          </w:p>
        </w:tc>
      </w:tr>
      <w:tr w14:paraId="09051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26" w:type="dxa"/>
            <w:noWrap w:val="0"/>
            <w:vAlign w:val="center"/>
          </w:tcPr>
          <w:p w14:paraId="19673A11">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318" w:type="dxa"/>
            <w:noWrap w:val="0"/>
            <w:vAlign w:val="center"/>
          </w:tcPr>
          <w:p w14:paraId="096CC381">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411" w:type="dxa"/>
            <w:noWrap w:val="0"/>
            <w:vAlign w:val="center"/>
          </w:tcPr>
          <w:p w14:paraId="398E003C">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47" w:type="dxa"/>
            <w:noWrap w:val="0"/>
            <w:vAlign w:val="center"/>
          </w:tcPr>
          <w:p w14:paraId="1BD3A8D8">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707" w:type="dxa"/>
            <w:noWrap w:val="0"/>
            <w:vAlign w:val="center"/>
          </w:tcPr>
          <w:p w14:paraId="682627DB">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03" w:type="dxa"/>
            <w:noWrap w:val="0"/>
            <w:vAlign w:val="center"/>
          </w:tcPr>
          <w:p w14:paraId="4AE2BABA">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089" w:type="dxa"/>
            <w:noWrap w:val="0"/>
            <w:vAlign w:val="center"/>
          </w:tcPr>
          <w:p w14:paraId="276C5EA2">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129" w:type="dxa"/>
            <w:noWrap w:val="0"/>
            <w:vAlign w:val="center"/>
          </w:tcPr>
          <w:p w14:paraId="73219E15">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811" w:type="dxa"/>
            <w:noWrap w:val="0"/>
            <w:vAlign w:val="center"/>
          </w:tcPr>
          <w:p w14:paraId="2A823E7E">
            <w:pPr>
              <w:jc w:val="center"/>
              <w:outlineLvl w:val="9"/>
              <w:rPr>
                <w:rFonts w:hint="eastAsia" w:ascii="仿宋" w:hAnsi="仿宋" w:eastAsia="仿宋" w:cs="仿宋"/>
                <w:b w:val="0"/>
                <w:bCs/>
                <w:color w:val="000000" w:themeColor="text1"/>
                <w:szCs w:val="21"/>
                <w14:textFill>
                  <w14:solidFill>
                    <w14:schemeClr w14:val="tx1"/>
                  </w14:solidFill>
                </w14:textFill>
              </w:rPr>
            </w:pPr>
          </w:p>
        </w:tc>
      </w:tr>
      <w:tr w14:paraId="097F1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26" w:type="dxa"/>
            <w:noWrap w:val="0"/>
            <w:vAlign w:val="center"/>
          </w:tcPr>
          <w:p w14:paraId="78B8CC4D">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318" w:type="dxa"/>
            <w:noWrap w:val="0"/>
            <w:vAlign w:val="center"/>
          </w:tcPr>
          <w:p w14:paraId="7EF2B560">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411" w:type="dxa"/>
            <w:noWrap w:val="0"/>
            <w:vAlign w:val="center"/>
          </w:tcPr>
          <w:p w14:paraId="421A195F">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47" w:type="dxa"/>
            <w:noWrap w:val="0"/>
            <w:vAlign w:val="center"/>
          </w:tcPr>
          <w:p w14:paraId="6FB16E65">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707" w:type="dxa"/>
            <w:noWrap w:val="0"/>
            <w:vAlign w:val="center"/>
          </w:tcPr>
          <w:p w14:paraId="273ADFCF">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03" w:type="dxa"/>
            <w:noWrap w:val="0"/>
            <w:vAlign w:val="center"/>
          </w:tcPr>
          <w:p w14:paraId="6149CC9C">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089" w:type="dxa"/>
            <w:noWrap w:val="0"/>
            <w:vAlign w:val="center"/>
          </w:tcPr>
          <w:p w14:paraId="64BC5290">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129" w:type="dxa"/>
            <w:noWrap w:val="0"/>
            <w:vAlign w:val="center"/>
          </w:tcPr>
          <w:p w14:paraId="73A43145">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811" w:type="dxa"/>
            <w:noWrap w:val="0"/>
            <w:vAlign w:val="center"/>
          </w:tcPr>
          <w:p w14:paraId="3B0EB3DE">
            <w:pPr>
              <w:jc w:val="center"/>
              <w:outlineLvl w:val="9"/>
              <w:rPr>
                <w:rFonts w:hint="eastAsia" w:ascii="仿宋" w:hAnsi="仿宋" w:eastAsia="仿宋" w:cs="仿宋"/>
                <w:b w:val="0"/>
                <w:bCs/>
                <w:color w:val="000000" w:themeColor="text1"/>
                <w:szCs w:val="21"/>
                <w14:textFill>
                  <w14:solidFill>
                    <w14:schemeClr w14:val="tx1"/>
                  </w14:solidFill>
                </w14:textFill>
              </w:rPr>
            </w:pPr>
          </w:p>
        </w:tc>
      </w:tr>
      <w:tr w14:paraId="6CF94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26" w:type="dxa"/>
            <w:noWrap w:val="0"/>
            <w:vAlign w:val="center"/>
          </w:tcPr>
          <w:p w14:paraId="183C0705">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318" w:type="dxa"/>
            <w:noWrap w:val="0"/>
            <w:vAlign w:val="center"/>
          </w:tcPr>
          <w:p w14:paraId="26F818B5">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411" w:type="dxa"/>
            <w:noWrap w:val="0"/>
            <w:vAlign w:val="center"/>
          </w:tcPr>
          <w:p w14:paraId="1FDB71A9">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47" w:type="dxa"/>
            <w:noWrap w:val="0"/>
            <w:vAlign w:val="center"/>
          </w:tcPr>
          <w:p w14:paraId="1E842366">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707" w:type="dxa"/>
            <w:noWrap w:val="0"/>
            <w:vAlign w:val="center"/>
          </w:tcPr>
          <w:p w14:paraId="57533312">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803" w:type="dxa"/>
            <w:noWrap w:val="0"/>
            <w:vAlign w:val="center"/>
          </w:tcPr>
          <w:p w14:paraId="69ADF2CB">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089" w:type="dxa"/>
            <w:noWrap w:val="0"/>
            <w:vAlign w:val="center"/>
          </w:tcPr>
          <w:p w14:paraId="31D49EED">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129" w:type="dxa"/>
            <w:noWrap w:val="0"/>
            <w:vAlign w:val="center"/>
          </w:tcPr>
          <w:p w14:paraId="7D0837A7">
            <w:pPr>
              <w:jc w:val="center"/>
              <w:outlineLvl w:val="9"/>
              <w:rPr>
                <w:rFonts w:hint="eastAsia" w:ascii="仿宋" w:hAnsi="仿宋" w:eastAsia="仿宋" w:cs="仿宋"/>
                <w:b w:val="0"/>
                <w:bCs/>
                <w:color w:val="000000" w:themeColor="text1"/>
                <w:szCs w:val="21"/>
                <w14:textFill>
                  <w14:solidFill>
                    <w14:schemeClr w14:val="tx1"/>
                  </w14:solidFill>
                </w14:textFill>
              </w:rPr>
            </w:pPr>
          </w:p>
        </w:tc>
        <w:tc>
          <w:tcPr>
            <w:tcW w:w="1811" w:type="dxa"/>
            <w:noWrap w:val="0"/>
            <w:vAlign w:val="center"/>
          </w:tcPr>
          <w:p w14:paraId="091F1A9B">
            <w:pPr>
              <w:jc w:val="center"/>
              <w:outlineLvl w:val="9"/>
              <w:rPr>
                <w:rFonts w:hint="eastAsia" w:ascii="仿宋" w:hAnsi="仿宋" w:eastAsia="仿宋" w:cs="仿宋"/>
                <w:b w:val="0"/>
                <w:bCs/>
                <w:color w:val="000000" w:themeColor="text1"/>
                <w:szCs w:val="21"/>
                <w14:textFill>
                  <w14:solidFill>
                    <w14:schemeClr w14:val="tx1"/>
                  </w14:solidFill>
                </w14:textFill>
              </w:rPr>
            </w:pPr>
          </w:p>
        </w:tc>
      </w:tr>
    </w:tbl>
    <w:p w14:paraId="46897ADF">
      <w:pPr>
        <w:outlineLvl w:val="9"/>
        <w:rPr>
          <w:rFonts w:hint="eastAsia" w:ascii="仿宋" w:hAnsi="仿宋" w:eastAsia="仿宋" w:cs="仿宋"/>
          <w:b/>
          <w:color w:val="000000" w:themeColor="text1"/>
          <w:szCs w:val="21"/>
          <w14:textFill>
            <w14:solidFill>
              <w14:schemeClr w14:val="tx1"/>
            </w14:solidFill>
          </w14:textFill>
        </w:rPr>
      </w:pPr>
    </w:p>
    <w:p w14:paraId="39AA3918">
      <w:pPr>
        <w:tabs>
          <w:tab w:val="left" w:pos="900"/>
        </w:tabs>
        <w:ind w:firstLine="281" w:firstLineChars="100"/>
        <w:jc w:val="both"/>
        <w:outlineLvl w:val="9"/>
        <w:rPr>
          <w:rFonts w:hint="default" w:ascii="仿宋" w:hAnsi="仿宋" w:eastAsia="仿宋" w:cs="仿宋"/>
          <w:b/>
          <w:color w:val="000000" w:themeColor="text1"/>
          <w:kern w:val="2"/>
          <w:sz w:val="28"/>
          <w:szCs w:val="28"/>
          <w:lang w:val="en-US" w:eastAsia="zh-CN" w:bidi="ar-SA"/>
          <w14:textFill>
            <w14:solidFill>
              <w14:schemeClr w14:val="tx1"/>
            </w14:solidFill>
          </w14:textFill>
        </w:rPr>
      </w:pPr>
      <w:r>
        <w:rPr>
          <w:rFonts w:hint="eastAsia" w:ascii="仿宋" w:hAnsi="仿宋" w:eastAsia="仿宋" w:cs="仿宋"/>
          <w:b/>
          <w:color w:val="000000" w:themeColor="text1"/>
          <w:kern w:val="2"/>
          <w:sz w:val="28"/>
          <w:szCs w:val="28"/>
          <w:lang w:val="en-US" w:eastAsia="zh-CN" w:bidi="ar-SA"/>
          <w14:textFill>
            <w14:solidFill>
              <w14:schemeClr w14:val="tx1"/>
            </w14:solidFill>
          </w14:textFill>
        </w:rPr>
        <w:t>2.其他材料（若有）</w:t>
      </w:r>
    </w:p>
    <w:p w14:paraId="12E27BE9">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p>
    <w:p w14:paraId="47845CA7">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投标人全称</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企业电子公章</w:t>
      </w:r>
      <w:r>
        <w:rPr>
          <w:rFonts w:hint="eastAsia" w:ascii="仿宋" w:hAnsi="仿宋" w:eastAsia="仿宋" w:cs="仿宋"/>
          <w:b/>
          <w:bCs/>
          <w:color w:val="000000" w:themeColor="text1"/>
          <w:sz w:val="24"/>
          <w:lang w:eastAsia="zh-CN"/>
          <w14:textFill>
            <w14:solidFill>
              <w14:schemeClr w14:val="tx1"/>
            </w14:solidFill>
          </w14:textFill>
        </w:rPr>
        <w:t>）</w:t>
      </w:r>
      <w:r>
        <w:rPr>
          <w:rFonts w:hint="eastAsia" w:ascii="仿宋" w:hAnsi="仿宋" w:eastAsia="仿宋" w:cs="仿宋"/>
          <w:b/>
          <w:bCs/>
          <w:color w:val="000000" w:themeColor="text1"/>
          <w:sz w:val="24"/>
          <w14:textFill>
            <w14:solidFill>
              <w14:schemeClr w14:val="tx1"/>
            </w14:solidFill>
          </w14:textFill>
        </w:rPr>
        <w:t>：________________________</w:t>
      </w:r>
    </w:p>
    <w:p w14:paraId="5468D8D4">
      <w:pPr>
        <w:keepNext w:val="0"/>
        <w:keepLines w:val="0"/>
        <w:pageBreakBefore w:val="0"/>
        <w:widowControl w:val="0"/>
        <w:kinsoku/>
        <w:wordWrap/>
        <w:overflowPunct/>
        <w:topLinePunct w:val="0"/>
        <w:autoSpaceDE/>
        <w:autoSpaceDN/>
        <w:bidi w:val="0"/>
        <w:adjustRightInd/>
        <w:snapToGrid/>
        <w:spacing w:line="560" w:lineRule="exact"/>
        <w:ind w:left="0" w:leftChars="0" w:firstLine="482" w:firstLineChars="200"/>
        <w:textAlignment w:val="auto"/>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法</w:t>
      </w:r>
      <w:r>
        <w:rPr>
          <w:rFonts w:hint="eastAsia" w:ascii="仿宋" w:hAnsi="仿宋" w:eastAsia="仿宋" w:cs="仿宋"/>
          <w:b/>
          <w:bCs/>
          <w:color w:val="000000" w:themeColor="text1"/>
          <w:sz w:val="24"/>
          <w:lang w:val="en-US" w:eastAsia="zh-CN"/>
          <w14:textFill>
            <w14:solidFill>
              <w14:schemeClr w14:val="tx1"/>
            </w14:solidFill>
          </w14:textFill>
        </w:rPr>
        <w:t>定代表人（或）</w:t>
      </w:r>
      <w:r>
        <w:rPr>
          <w:rFonts w:hint="eastAsia" w:ascii="仿宋" w:hAnsi="仿宋" w:eastAsia="仿宋" w:cs="仿宋"/>
          <w:b/>
          <w:bCs/>
          <w:color w:val="000000" w:themeColor="text1"/>
          <w:sz w:val="24"/>
          <w14:textFill>
            <w14:solidFill>
              <w14:schemeClr w14:val="tx1"/>
            </w14:solidFill>
          </w14:textFill>
        </w:rPr>
        <w:t>委托代理人（电子签名）：_____________________</w:t>
      </w:r>
    </w:p>
    <w:p w14:paraId="787F7BD6">
      <w:pPr>
        <w:pStyle w:val="11"/>
        <w:spacing w:line="500" w:lineRule="exact"/>
        <w:ind w:firstLine="482" w:firstLineChars="200"/>
        <w:outlineLvl w:val="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日期：______年____月_____日</w:t>
      </w:r>
    </w:p>
    <w:p w14:paraId="33014E91">
      <w:pPr>
        <w:pStyle w:val="11"/>
        <w:spacing w:line="500" w:lineRule="exact"/>
        <w:outlineLvl w:val="9"/>
        <w:rPr>
          <w:rFonts w:hint="eastAsia" w:hAnsi="宋体"/>
          <w:color w:val="000000" w:themeColor="text1"/>
          <w:sz w:val="24"/>
          <w:szCs w:val="24"/>
          <w14:textFill>
            <w14:solidFill>
              <w14:schemeClr w14:val="tx1"/>
            </w14:solidFill>
          </w14:textFill>
        </w:rPr>
      </w:pPr>
    </w:p>
    <w:p w14:paraId="3094164D">
      <w:pPr>
        <w:pStyle w:val="11"/>
        <w:spacing w:line="500" w:lineRule="exact"/>
        <w:outlineLvl w:val="9"/>
        <w:rPr>
          <w:rFonts w:hint="eastAsia" w:hAnsi="宋体"/>
          <w:color w:val="000000" w:themeColor="text1"/>
          <w:sz w:val="24"/>
          <w:szCs w:val="24"/>
          <w14:textFill>
            <w14:solidFill>
              <w14:schemeClr w14:val="tx1"/>
            </w14:solidFill>
          </w14:textFill>
        </w:rPr>
      </w:pPr>
    </w:p>
    <w:p w14:paraId="64B64ACA">
      <w:pPr>
        <w:pStyle w:val="11"/>
        <w:spacing w:line="500" w:lineRule="exact"/>
        <w:outlineLvl w:val="9"/>
        <w:rPr>
          <w:rFonts w:hint="eastAsia" w:hAnsi="宋体"/>
          <w:color w:val="000000" w:themeColor="text1"/>
          <w:sz w:val="24"/>
          <w:szCs w:val="24"/>
          <w14:textFill>
            <w14:solidFill>
              <w14:schemeClr w14:val="tx1"/>
            </w14:solidFill>
          </w14:textFill>
        </w:rPr>
      </w:pPr>
    </w:p>
    <w:p w14:paraId="684B4627">
      <w:pPr>
        <w:pStyle w:val="11"/>
        <w:spacing w:line="500" w:lineRule="exact"/>
        <w:outlineLvl w:val="9"/>
        <w:rPr>
          <w:rFonts w:hint="eastAsia" w:hAnsi="宋体"/>
          <w:color w:val="000000" w:themeColor="text1"/>
          <w:sz w:val="24"/>
          <w:szCs w:val="24"/>
          <w14:textFill>
            <w14:solidFill>
              <w14:schemeClr w14:val="tx1"/>
            </w14:solidFill>
          </w14:textFill>
        </w:rPr>
      </w:pPr>
    </w:p>
    <w:p w14:paraId="3D44E651">
      <w:pPr>
        <w:pStyle w:val="11"/>
        <w:spacing w:line="500" w:lineRule="exact"/>
        <w:outlineLvl w:val="9"/>
        <w:rPr>
          <w:rFonts w:hAnsi="宋体"/>
          <w:color w:val="000000" w:themeColor="text1"/>
          <w:sz w:val="24"/>
          <w:szCs w:val="24"/>
          <w14:textFill>
            <w14:solidFill>
              <w14:schemeClr w14:val="tx1"/>
            </w14:solidFill>
          </w14:textFill>
        </w:rPr>
      </w:pPr>
    </w:p>
    <w:p w14:paraId="59BE9401">
      <w:pPr>
        <w:pStyle w:val="11"/>
        <w:spacing w:line="500" w:lineRule="exact"/>
        <w:outlineLvl w:val="9"/>
        <w:rPr>
          <w:rFonts w:hAnsi="宋体"/>
          <w:color w:val="000000" w:themeColor="text1"/>
          <w:sz w:val="24"/>
          <w:szCs w:val="24"/>
          <w14:textFill>
            <w14:solidFill>
              <w14:schemeClr w14:val="tx1"/>
            </w14:solidFill>
          </w14:textFill>
        </w:rPr>
      </w:pPr>
    </w:p>
    <w:p w14:paraId="6183BAE6">
      <w:pPr>
        <w:pStyle w:val="11"/>
        <w:spacing w:line="500" w:lineRule="exact"/>
        <w:outlineLvl w:val="9"/>
        <w:rPr>
          <w:rFonts w:hint="eastAsia" w:hAnsi="宋体"/>
          <w:color w:val="000000" w:themeColor="text1"/>
          <w:sz w:val="24"/>
          <w:szCs w:val="24"/>
          <w14:textFill>
            <w14:solidFill>
              <w14:schemeClr w14:val="tx1"/>
            </w14:solidFill>
          </w14:textFill>
        </w:rPr>
      </w:pPr>
    </w:p>
    <w:p w14:paraId="137D9CED">
      <w:pPr>
        <w:pStyle w:val="2"/>
        <w:pageBreakBefore w:val="0"/>
        <w:kinsoku/>
        <w:wordWrap/>
        <w:overflowPunct/>
        <w:topLinePunct w:val="0"/>
        <w:bidi w:val="0"/>
        <w:spacing w:before="0" w:after="0" w:line="560" w:lineRule="exact"/>
        <w:ind w:left="0" w:leftChars="0"/>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pPr>
      <w:bookmarkStart w:id="453" w:name="_Toc16444"/>
      <w:r>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t>第五章  评标办法</w:t>
      </w:r>
      <w:bookmarkEnd w:id="442"/>
      <w:bookmarkEnd w:id="443"/>
      <w:bookmarkEnd w:id="444"/>
      <w:bookmarkEnd w:id="445"/>
      <w:bookmarkEnd w:id="446"/>
      <w:bookmarkEnd w:id="447"/>
      <w:bookmarkEnd w:id="448"/>
      <w:bookmarkEnd w:id="449"/>
      <w:bookmarkEnd w:id="450"/>
      <w:bookmarkEnd w:id="451"/>
      <w:bookmarkEnd w:id="452"/>
      <w:bookmarkEnd w:id="453"/>
    </w:p>
    <w:p w14:paraId="1EE89BE9">
      <w:pPr>
        <w:pStyle w:val="3"/>
        <w:pageBreakBefore w:val="0"/>
        <w:kinsoku/>
        <w:wordWrap/>
        <w:overflowPunct/>
        <w:topLinePunct w:val="0"/>
        <w:bidi w:val="0"/>
        <w:spacing w:line="560" w:lineRule="exact"/>
        <w:ind w:left="0" w:leftChars="0"/>
        <w:jc w:val="left"/>
        <w:outlineLvl w:val="1"/>
        <w:rPr>
          <w:rFonts w:hint="eastAsia" w:ascii="仿宋" w:hAnsi="仿宋" w:eastAsia="仿宋" w:cs="仿宋"/>
          <w:color w:val="000000" w:themeColor="text1"/>
          <w:sz w:val="28"/>
          <w:szCs w:val="28"/>
          <w14:textFill>
            <w14:solidFill>
              <w14:schemeClr w14:val="tx1"/>
            </w14:solidFill>
          </w14:textFill>
        </w:rPr>
      </w:pPr>
      <w:bookmarkStart w:id="454" w:name="_Toc294873739"/>
      <w:bookmarkStart w:id="455" w:name="_Toc432513110"/>
      <w:bookmarkStart w:id="456" w:name="_Toc502065717"/>
      <w:bookmarkStart w:id="457" w:name="_Toc24238"/>
      <w:bookmarkStart w:id="458" w:name="_Toc472085709"/>
      <w:bookmarkStart w:id="459" w:name="_Toc32514"/>
      <w:bookmarkStart w:id="460" w:name="_Toc432514239"/>
      <w:bookmarkStart w:id="461" w:name="_Toc431301663"/>
      <w:bookmarkStart w:id="462" w:name="_Toc502065631"/>
      <w:bookmarkStart w:id="463" w:name="_Toc469306042"/>
      <w:r>
        <w:rPr>
          <w:rFonts w:hint="eastAsia" w:ascii="仿宋" w:hAnsi="仿宋" w:eastAsia="仿宋" w:cs="仿宋"/>
          <w:color w:val="000000" w:themeColor="text1"/>
          <w:sz w:val="28"/>
          <w:szCs w:val="28"/>
          <w14:textFill>
            <w14:solidFill>
              <w14:schemeClr w14:val="tx1"/>
            </w14:solidFill>
          </w14:textFill>
        </w:rPr>
        <w:t>一、评标</w:t>
      </w:r>
      <w:bookmarkEnd w:id="454"/>
      <w:r>
        <w:rPr>
          <w:rFonts w:hint="eastAsia" w:ascii="仿宋" w:hAnsi="仿宋" w:eastAsia="仿宋" w:cs="仿宋"/>
          <w:color w:val="000000" w:themeColor="text1"/>
          <w:sz w:val="28"/>
          <w:szCs w:val="28"/>
          <w14:textFill>
            <w14:solidFill>
              <w14:schemeClr w14:val="tx1"/>
            </w14:solidFill>
          </w14:textFill>
        </w:rPr>
        <w:t>委员会</w:t>
      </w:r>
      <w:bookmarkEnd w:id="455"/>
      <w:bookmarkEnd w:id="456"/>
      <w:bookmarkEnd w:id="457"/>
      <w:bookmarkEnd w:id="458"/>
      <w:bookmarkEnd w:id="459"/>
      <w:bookmarkEnd w:id="460"/>
      <w:bookmarkEnd w:id="461"/>
      <w:bookmarkEnd w:id="462"/>
      <w:bookmarkEnd w:id="463"/>
    </w:p>
    <w:p w14:paraId="0B97D275">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bookmarkStart w:id="464" w:name="_Toc294873740"/>
      <w:r>
        <w:rPr>
          <w:rFonts w:hint="eastAsia" w:ascii="方正仿宋_GB2312" w:hAnsi="方正仿宋_GB2312" w:eastAsia="方正仿宋_GB2312" w:cs="方正仿宋_GB2312"/>
          <w:color w:val="000000" w:themeColor="text1"/>
          <w:sz w:val="24"/>
          <w14:textFill>
            <w14:solidFill>
              <w14:schemeClr w14:val="tx1"/>
            </w14:solidFill>
          </w14:textFill>
        </w:rPr>
        <w:t>评标委员会由采购人的代表和有关技术、经济等方面的专家组成，成员人数为5人或以上单数，其中技术、经济等方面的专家不得少于成员总数的2/3。</w:t>
      </w:r>
    </w:p>
    <w:p w14:paraId="02B0308D">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有下列情形之一的，不得担任评标委员会成员：</w:t>
      </w:r>
    </w:p>
    <w:p w14:paraId="66CAC8C4">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（一）投标人或者投标人主要负责人的近亲属。</w:t>
      </w:r>
    </w:p>
    <w:p w14:paraId="1DA071E7">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（二）项目主管部门或者行政监督部门的人员。</w:t>
      </w:r>
    </w:p>
    <w:p w14:paraId="3F533923">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（三）与投标人有经济利益关系，可能影响对投标公正评审的。</w:t>
      </w:r>
    </w:p>
    <w:p w14:paraId="41E7B771">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（四）曾因在招标、评标以及其他与招标投标有关活动中从事违法行为而受过行政处罚或刑事处罚的。</w:t>
      </w:r>
    </w:p>
    <w:p w14:paraId="69C63FEA">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评标委员会成员有以上规定情形之一的，应当主动提出回避。</w:t>
      </w:r>
    </w:p>
    <w:p w14:paraId="62A654CA">
      <w:pPr>
        <w:pStyle w:val="3"/>
        <w:pageBreakBefore w:val="0"/>
        <w:kinsoku/>
        <w:wordWrap/>
        <w:overflowPunct/>
        <w:topLinePunct w:val="0"/>
        <w:bidi w:val="0"/>
        <w:spacing w:line="560" w:lineRule="exact"/>
        <w:ind w:left="0" w:leftChars="0"/>
        <w:jc w:val="left"/>
        <w:outlineLvl w:val="1"/>
        <w:rPr>
          <w:rFonts w:hint="eastAsia" w:ascii="仿宋" w:hAnsi="仿宋" w:eastAsia="仿宋" w:cs="仿宋"/>
          <w:color w:val="000000" w:themeColor="text1"/>
          <w:sz w:val="28"/>
          <w:szCs w:val="28"/>
          <w14:textFill>
            <w14:solidFill>
              <w14:schemeClr w14:val="tx1"/>
            </w14:solidFill>
          </w14:textFill>
        </w:rPr>
      </w:pPr>
      <w:bookmarkStart w:id="465" w:name="_Toc431301664"/>
      <w:bookmarkStart w:id="466" w:name="_Toc502065718"/>
      <w:bookmarkStart w:id="467" w:name="_Toc432513111"/>
      <w:bookmarkStart w:id="468" w:name="_Toc17003"/>
      <w:bookmarkStart w:id="469" w:name="_Toc469306043"/>
      <w:bookmarkStart w:id="470" w:name="_Toc502065632"/>
      <w:bookmarkStart w:id="471" w:name="_Toc472085710"/>
      <w:bookmarkStart w:id="472" w:name="_Toc432514240"/>
      <w:bookmarkStart w:id="473" w:name="_Toc16782"/>
      <w:r>
        <w:rPr>
          <w:rFonts w:hint="eastAsia" w:ascii="仿宋" w:hAnsi="仿宋" w:eastAsia="仿宋" w:cs="仿宋"/>
          <w:color w:val="000000" w:themeColor="text1"/>
          <w:sz w:val="28"/>
          <w:szCs w:val="28"/>
          <w14:textFill>
            <w14:solidFill>
              <w14:schemeClr w14:val="tx1"/>
            </w14:solidFill>
          </w14:textFill>
        </w:rPr>
        <w:t>二、评标原则</w:t>
      </w:r>
      <w:bookmarkEnd w:id="464"/>
      <w:bookmarkEnd w:id="465"/>
      <w:bookmarkEnd w:id="466"/>
      <w:bookmarkEnd w:id="467"/>
      <w:bookmarkEnd w:id="468"/>
      <w:bookmarkEnd w:id="469"/>
      <w:bookmarkEnd w:id="470"/>
      <w:bookmarkEnd w:id="471"/>
      <w:bookmarkEnd w:id="472"/>
      <w:bookmarkEnd w:id="473"/>
    </w:p>
    <w:p w14:paraId="5D427E0F">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评标将遵循下列原则：</w:t>
      </w:r>
    </w:p>
    <w:p w14:paraId="04D669B9">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1.坚持公平、公正、科学、择优的原则，本着实事求是的精神，不带有任何主观意愿和偏见，认真负责地做好评标工作，公平、公正地对待每一个投标人。</w:t>
      </w:r>
    </w:p>
    <w:p w14:paraId="29CC270D">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2.全面分析，综合评审。</w:t>
      </w:r>
    </w:p>
    <w:p w14:paraId="65EE1F63">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3.评标只对投标人的投标文件进行评审，投标文件以外的资料、信息不应作为评标的依据。</w:t>
      </w:r>
    </w:p>
    <w:p w14:paraId="2CD96C25">
      <w:pPr>
        <w:pStyle w:val="3"/>
        <w:pageBreakBefore w:val="0"/>
        <w:kinsoku/>
        <w:wordWrap/>
        <w:overflowPunct/>
        <w:topLinePunct w:val="0"/>
        <w:bidi w:val="0"/>
        <w:spacing w:line="560" w:lineRule="exact"/>
        <w:ind w:left="0" w:leftChars="0"/>
        <w:jc w:val="left"/>
        <w:rPr>
          <w:rFonts w:hint="eastAsia" w:ascii="仿宋" w:hAnsi="仿宋" w:eastAsia="仿宋" w:cs="仿宋"/>
          <w:color w:val="000000" w:themeColor="text1"/>
          <w:sz w:val="28"/>
          <w:szCs w:val="28"/>
          <w14:textFill>
            <w14:solidFill>
              <w14:schemeClr w14:val="tx1"/>
            </w14:solidFill>
          </w14:textFill>
        </w:rPr>
      </w:pPr>
      <w:bookmarkStart w:id="474" w:name="_Toc432513112"/>
      <w:bookmarkStart w:id="475" w:name="_Toc472085711"/>
      <w:bookmarkStart w:id="476" w:name="_Toc502065719"/>
      <w:bookmarkStart w:id="477" w:name="_Toc9458"/>
      <w:bookmarkStart w:id="478" w:name="_Toc431301665"/>
      <w:bookmarkStart w:id="479" w:name="_Toc469306044"/>
      <w:bookmarkStart w:id="480" w:name="_Toc502065633"/>
      <w:bookmarkStart w:id="481" w:name="_Toc28577"/>
      <w:bookmarkStart w:id="482" w:name="_Toc432514241"/>
      <w:bookmarkStart w:id="483" w:name="_Toc294873741"/>
      <w:r>
        <w:rPr>
          <w:rFonts w:hint="eastAsia" w:ascii="仿宋" w:hAnsi="仿宋" w:eastAsia="仿宋" w:cs="仿宋"/>
          <w:color w:val="000000" w:themeColor="text1"/>
          <w:sz w:val="28"/>
          <w:szCs w:val="28"/>
          <w14:textFill>
            <w14:solidFill>
              <w14:schemeClr w14:val="tx1"/>
            </w14:solidFill>
          </w14:textFill>
        </w:rPr>
        <w:t>三、评标纪律</w:t>
      </w:r>
      <w:bookmarkEnd w:id="474"/>
      <w:bookmarkEnd w:id="475"/>
      <w:bookmarkEnd w:id="476"/>
      <w:bookmarkEnd w:id="477"/>
      <w:bookmarkEnd w:id="478"/>
      <w:bookmarkEnd w:id="479"/>
      <w:bookmarkEnd w:id="480"/>
      <w:bookmarkEnd w:id="481"/>
      <w:bookmarkEnd w:id="482"/>
      <w:bookmarkEnd w:id="483"/>
    </w:p>
    <w:p w14:paraId="47A7FCB1">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1.对评标内容和评标过程要严格保密，不得向投标人或与该过程无关</w:t>
      </w:r>
      <w:r>
        <w:rPr>
          <w:rFonts w:hint="eastAsia" w:ascii="方正仿宋_GB2312" w:hAnsi="方正仿宋_GB2312" w:eastAsia="方正仿宋_GB2312" w:cs="方正仿宋_GB2312"/>
          <w:color w:val="000000" w:themeColor="text1"/>
          <w:sz w:val="24"/>
          <w:szCs w:val="24"/>
          <w:lang w:eastAsia="zh-CN"/>
          <w14:textFill>
            <w14:solidFill>
              <w14:schemeClr w14:val="tx1"/>
            </w14:solidFill>
          </w14:textFill>
        </w:rPr>
        <w:t>的其他</w:t>
      </w:r>
      <w:r>
        <w:rPr>
          <w:rFonts w:hint="eastAsia" w:ascii="方正仿宋_GB2312" w:hAnsi="方正仿宋_GB2312" w:eastAsia="方正仿宋_GB2312" w:cs="方正仿宋_GB2312"/>
          <w:color w:val="000000" w:themeColor="text1"/>
          <w:sz w:val="24"/>
          <w:szCs w:val="24"/>
          <w14:textFill>
            <w14:solidFill>
              <w14:schemeClr w14:val="tx1"/>
            </w14:solidFill>
          </w14:textFill>
        </w:rPr>
        <w:t>人员泄露；</w:t>
      </w:r>
    </w:p>
    <w:p w14:paraId="5E1844FE">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2.评标期间的一切资料，包括评标意见、评标记录和评标结论，一律不得向外传输和泄露；</w:t>
      </w:r>
    </w:p>
    <w:p w14:paraId="038F2943">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3.任何属于投标文件审查、澄清、评价和比较的资料，不得向投标人或与该过程无关</w:t>
      </w:r>
      <w:r>
        <w:rPr>
          <w:rFonts w:hint="eastAsia" w:ascii="方正仿宋_GB2312" w:hAnsi="方正仿宋_GB2312" w:eastAsia="方正仿宋_GB2312" w:cs="方正仿宋_GB2312"/>
          <w:color w:val="000000" w:themeColor="text1"/>
          <w:sz w:val="24"/>
          <w:szCs w:val="24"/>
          <w:lang w:eastAsia="zh-CN"/>
          <w14:textFill>
            <w14:solidFill>
              <w14:schemeClr w14:val="tx1"/>
            </w14:solidFill>
          </w14:textFill>
        </w:rPr>
        <w:t>的其他</w:t>
      </w:r>
      <w:r>
        <w:rPr>
          <w:rFonts w:hint="eastAsia" w:ascii="方正仿宋_GB2312" w:hAnsi="方正仿宋_GB2312" w:eastAsia="方正仿宋_GB2312" w:cs="方正仿宋_GB2312"/>
          <w:color w:val="000000" w:themeColor="text1"/>
          <w:sz w:val="24"/>
          <w:szCs w:val="24"/>
          <w14:textFill>
            <w14:solidFill>
              <w14:schemeClr w14:val="tx1"/>
            </w14:solidFill>
          </w14:textFill>
        </w:rPr>
        <w:t>人员泄露；</w:t>
      </w:r>
    </w:p>
    <w:p w14:paraId="2B39BDD4">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4.所有资料（包括招标文件、投标文件、评标表格及各种文字记录）在评标结束后均应分别整理、存档备查，任何人不得复制和保留；</w:t>
      </w:r>
    </w:p>
    <w:p w14:paraId="772BCA0B">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5.评标结束后，与会人员不得向外界透露评标人员的评标意见，如因此造成的后果由责任者承担；</w:t>
      </w:r>
    </w:p>
    <w:p w14:paraId="6BF3F0CB">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6.评标期间，评标人员不得外出，确需外出时应事先请假；</w:t>
      </w:r>
    </w:p>
    <w:p w14:paraId="1E686E1F">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7.评标期间，所有与会人员均不得私自以任何方式和投标人进行联系，需询问、澄清的问题由评委会统一组织办理；</w:t>
      </w:r>
    </w:p>
    <w:p w14:paraId="3ED49D84">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8.评标期间，未经允许评标委员会以外的任何单位或部门不得参加评标和采访评标工作。</w:t>
      </w:r>
    </w:p>
    <w:p w14:paraId="32BF6244">
      <w:pPr>
        <w:pStyle w:val="3"/>
        <w:pageBreakBefore w:val="0"/>
        <w:kinsoku/>
        <w:wordWrap/>
        <w:overflowPunct/>
        <w:topLinePunct w:val="0"/>
        <w:bidi w:val="0"/>
        <w:spacing w:line="560" w:lineRule="exact"/>
        <w:ind w:left="0" w:leftChars="0"/>
        <w:jc w:val="both"/>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pPr>
      <w:bookmarkStart w:id="484" w:name="_Toc472085712"/>
      <w:bookmarkStart w:id="485" w:name="_Toc432514242"/>
      <w:bookmarkStart w:id="486" w:name="_Toc432513113"/>
      <w:bookmarkStart w:id="487" w:name="_Toc21309"/>
      <w:bookmarkStart w:id="488" w:name="_Toc469306045"/>
      <w:bookmarkStart w:id="489" w:name="_Toc431301666"/>
      <w:bookmarkStart w:id="490" w:name="_Toc294873742"/>
      <w:bookmarkStart w:id="491" w:name="_Toc502065720"/>
      <w:bookmarkStart w:id="492" w:name="_Toc502065634"/>
      <w:bookmarkStart w:id="493" w:name="_Toc13129"/>
      <w:r>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t>四、评标目的</w:t>
      </w:r>
      <w:bookmarkEnd w:id="484"/>
      <w:bookmarkEnd w:id="485"/>
      <w:bookmarkEnd w:id="486"/>
      <w:bookmarkEnd w:id="487"/>
      <w:bookmarkEnd w:id="488"/>
      <w:bookmarkEnd w:id="489"/>
      <w:bookmarkEnd w:id="490"/>
      <w:bookmarkEnd w:id="491"/>
      <w:bookmarkEnd w:id="492"/>
      <w:bookmarkEnd w:id="493"/>
    </w:p>
    <w:p w14:paraId="4A5304D7">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评标工作的目的：审查投标人的投标文件与招标文件的所有条款、条件是否相符；是否已提供了必备的资料、文件、证书，做出实质性响应；按评标程序和评标方法推荐出合格的中标候选人。</w:t>
      </w:r>
    </w:p>
    <w:p w14:paraId="41961AEE">
      <w:pPr>
        <w:pStyle w:val="3"/>
        <w:pageBreakBefore w:val="0"/>
        <w:kinsoku/>
        <w:wordWrap/>
        <w:overflowPunct/>
        <w:topLinePunct w:val="0"/>
        <w:bidi w:val="0"/>
        <w:spacing w:line="560" w:lineRule="exact"/>
        <w:ind w:left="0" w:leftChars="0"/>
        <w:jc w:val="both"/>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pPr>
      <w:bookmarkStart w:id="494" w:name="_Toc502065721"/>
      <w:bookmarkStart w:id="495" w:name="_Toc29167"/>
      <w:bookmarkStart w:id="496" w:name="_Toc469306046"/>
      <w:bookmarkStart w:id="497" w:name="_Toc431301667"/>
      <w:bookmarkStart w:id="498" w:name="_Toc472085713"/>
      <w:bookmarkStart w:id="499" w:name="_Toc502065635"/>
      <w:bookmarkStart w:id="500" w:name="_Toc294873743"/>
      <w:bookmarkStart w:id="501" w:name="_Toc432514243"/>
      <w:bookmarkStart w:id="502" w:name="_Toc432513114"/>
      <w:bookmarkStart w:id="503" w:name="_Toc18715"/>
      <w:r>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t>五、评标程序</w:t>
      </w:r>
      <w:bookmarkEnd w:id="494"/>
      <w:bookmarkEnd w:id="495"/>
      <w:bookmarkEnd w:id="496"/>
      <w:bookmarkEnd w:id="497"/>
      <w:bookmarkEnd w:id="498"/>
      <w:bookmarkEnd w:id="499"/>
      <w:bookmarkEnd w:id="500"/>
      <w:bookmarkEnd w:id="501"/>
      <w:bookmarkEnd w:id="502"/>
      <w:bookmarkEnd w:id="503"/>
    </w:p>
    <w:p w14:paraId="5C6C93B3">
      <w:pPr>
        <w:pStyle w:val="9"/>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r>
        <w:rPr>
          <w:rFonts w:hint="eastAsia" w:ascii="方正仿宋_GB2312" w:hAnsi="方正仿宋_GB2312" w:eastAsia="方正仿宋_GB2312" w:cs="方正仿宋_GB2312"/>
          <w:color w:val="000000" w:themeColor="text1"/>
          <w:sz w:val="24"/>
          <w:szCs w:val="24"/>
          <w14:textFill>
            <w14:solidFill>
              <w14:schemeClr w14:val="tx1"/>
            </w14:solidFill>
          </w14:textFill>
        </w:rPr>
        <w:t>评标只对通过资格审查的投标文件进行评审。评标按：符合性审查→商务和技术评估、综合比较与评价→得分汇总→评标报告编写的程序进行。</w:t>
      </w:r>
    </w:p>
    <w:p w14:paraId="023B6F48">
      <w:pPr>
        <w:pStyle w:val="3"/>
        <w:pageBreakBefore w:val="0"/>
        <w:kinsoku/>
        <w:wordWrap/>
        <w:overflowPunct/>
        <w:topLinePunct w:val="0"/>
        <w:bidi w:val="0"/>
        <w:spacing w:line="560" w:lineRule="exact"/>
        <w:ind w:left="0" w:leftChars="0"/>
        <w:jc w:val="both"/>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pPr>
      <w:bookmarkStart w:id="504" w:name="_Toc432513115"/>
      <w:bookmarkStart w:id="505" w:name="_Toc431301668"/>
      <w:bookmarkStart w:id="506" w:name="_Toc502065722"/>
      <w:bookmarkStart w:id="507" w:name="_Toc469306047"/>
      <w:bookmarkStart w:id="508" w:name="_Toc502065636"/>
      <w:bookmarkStart w:id="509" w:name="_Toc1757"/>
      <w:bookmarkStart w:id="510" w:name="_Toc294873744"/>
      <w:bookmarkStart w:id="511" w:name="_Toc432514244"/>
      <w:bookmarkStart w:id="512" w:name="_Toc5802"/>
      <w:bookmarkStart w:id="513" w:name="_Toc472085714"/>
      <w:r>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t>六、评标办法及打分细则</w:t>
      </w:r>
      <w:bookmarkEnd w:id="504"/>
      <w:bookmarkEnd w:id="505"/>
      <w:bookmarkEnd w:id="506"/>
      <w:bookmarkEnd w:id="507"/>
      <w:bookmarkEnd w:id="508"/>
      <w:bookmarkEnd w:id="509"/>
      <w:bookmarkEnd w:id="510"/>
      <w:bookmarkEnd w:id="511"/>
      <w:bookmarkEnd w:id="512"/>
      <w:bookmarkEnd w:id="513"/>
    </w:p>
    <w:p w14:paraId="6250E323">
      <w:pPr>
        <w:pageBreakBefore w:val="0"/>
        <w:kinsoku/>
        <w:wordWrap/>
        <w:overflowPunct/>
        <w:topLinePunct w:val="0"/>
        <w:bidi w:val="0"/>
        <w:spacing w:line="560" w:lineRule="exact"/>
        <w:ind w:left="0" w:leftChars="0" w:firstLine="480" w:firstLineChars="200"/>
        <w:rPr>
          <w:rFonts w:hint="eastAsia" w:ascii="方正仿宋_GB2312" w:hAnsi="方正仿宋_GB2312" w:eastAsia="方正仿宋_GB2312" w:cs="方正仿宋_GB2312"/>
          <w:color w:val="000000" w:themeColor="text1"/>
          <w:sz w:val="24"/>
          <w:szCs w:val="24"/>
          <w14:textFill>
            <w14:solidFill>
              <w14:schemeClr w14:val="tx1"/>
            </w14:solidFill>
          </w14:textFill>
        </w:rPr>
      </w:pPr>
      <w:bookmarkStart w:id="514" w:name="_Toc294873745"/>
      <w:bookmarkStart w:id="515" w:name="_Toc431301670"/>
      <w:bookmarkStart w:id="516" w:name="_Toc432514246"/>
      <w:bookmarkStart w:id="517" w:name="_Toc472085716"/>
      <w:bookmarkStart w:id="518" w:name="_Toc469306049"/>
      <w:bookmarkStart w:id="519" w:name="_Toc432513117"/>
      <w:bookmarkStart w:id="520" w:name="_Toc294873746"/>
      <w:bookmarkStart w:id="521" w:name="_Toc502065638"/>
      <w:bookmarkStart w:id="522" w:name="_Toc502065724"/>
      <w:r>
        <w:rPr>
          <w:rFonts w:hint="eastAsia" w:ascii="方正仿宋_GB2312" w:hAnsi="方正仿宋_GB2312" w:eastAsia="方正仿宋_GB2312" w:cs="方正仿宋_GB2312"/>
          <w:color w:val="000000" w:themeColor="text1"/>
          <w:sz w:val="24"/>
          <w:szCs w:val="24"/>
          <w14:textFill>
            <w14:solidFill>
              <w14:schemeClr w14:val="tx1"/>
            </w14:solidFill>
          </w14:textFill>
        </w:rPr>
        <w:t>本次招标所采用的评标方法为“综合评分法”，即：在最大限度地满足招标文件实质性要求前提下，按照招标文件中规定的各项因素进行综合评审后，以评标总得分最高的投标人作为中标候选人或中标人的评标办法。</w:t>
      </w:r>
    </w:p>
    <w:p w14:paraId="64856CC2">
      <w:pPr>
        <w:pStyle w:val="3"/>
        <w:pageBreakBefore w:val="0"/>
        <w:kinsoku/>
        <w:wordWrap/>
        <w:overflowPunct/>
        <w:topLinePunct w:val="0"/>
        <w:bidi w:val="0"/>
        <w:spacing w:before="0" w:after="0" w:line="560" w:lineRule="exact"/>
        <w:ind w:left="0" w:leftChars="0" w:firstLine="562" w:firstLineChars="200"/>
        <w:outlineLvl w:val="1"/>
        <w:rPr>
          <w:rFonts w:hint="eastAsia" w:ascii="方正仿宋_GB2312" w:hAnsi="方正仿宋_GB2312" w:eastAsia="方正仿宋_GB2312" w:cs="方正仿宋_GB2312"/>
          <w:color w:val="000000" w:themeColor="text1"/>
          <w:sz w:val="28"/>
          <w:szCs w:val="28"/>
          <w14:textFill>
            <w14:solidFill>
              <w14:schemeClr w14:val="tx1"/>
            </w14:solidFill>
          </w14:textFill>
        </w:rPr>
      </w:pPr>
      <w:bookmarkStart w:id="523" w:name="_Toc12201"/>
      <w:bookmarkStart w:id="524" w:name="_Toc28002"/>
      <w:bookmarkStart w:id="525" w:name="_Toc11063"/>
      <w:r>
        <w:rPr>
          <w:rFonts w:hint="eastAsia" w:ascii="方正仿宋_GB2312" w:hAnsi="方正仿宋_GB2312" w:eastAsia="方正仿宋_GB2312" w:cs="方正仿宋_GB2312"/>
          <w:color w:val="000000" w:themeColor="text1"/>
          <w:sz w:val="28"/>
          <w:szCs w:val="28"/>
          <w14:textFill>
            <w14:solidFill>
              <w14:schemeClr w14:val="tx1"/>
            </w14:solidFill>
          </w14:textFill>
        </w:rPr>
        <w:t>（一）资格评审</w:t>
      </w:r>
      <w:bookmarkEnd w:id="523"/>
      <w:bookmarkEnd w:id="524"/>
      <w:bookmarkEnd w:id="525"/>
    </w:p>
    <w:bookmarkEnd w:id="514"/>
    <w:tbl>
      <w:tblPr>
        <w:tblStyle w:val="18"/>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485"/>
        <w:gridCol w:w="6048"/>
      </w:tblGrid>
      <w:tr w14:paraId="6F632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992" w:type="dxa"/>
            <w:vMerge w:val="restart"/>
            <w:vAlign w:val="center"/>
          </w:tcPr>
          <w:p w14:paraId="7D5F17B0">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资格性审查</w:t>
            </w:r>
          </w:p>
        </w:tc>
        <w:tc>
          <w:tcPr>
            <w:tcW w:w="2485" w:type="dxa"/>
            <w:vAlign w:val="center"/>
          </w:tcPr>
          <w:p w14:paraId="325028DA">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 审 因 素</w:t>
            </w:r>
          </w:p>
        </w:tc>
        <w:tc>
          <w:tcPr>
            <w:tcW w:w="6048" w:type="dxa"/>
            <w:vAlign w:val="center"/>
          </w:tcPr>
          <w:p w14:paraId="0EB51742">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 审 标 准</w:t>
            </w:r>
          </w:p>
        </w:tc>
      </w:tr>
      <w:tr w14:paraId="118A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992" w:type="dxa"/>
            <w:vMerge w:val="continue"/>
            <w:vAlign w:val="center"/>
          </w:tcPr>
          <w:p w14:paraId="479C76E2">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p>
        </w:tc>
        <w:tc>
          <w:tcPr>
            <w:tcW w:w="8533" w:type="dxa"/>
            <w:gridSpan w:val="2"/>
            <w:vAlign w:val="center"/>
          </w:tcPr>
          <w:p w14:paraId="11DC7C54">
            <w:pPr>
              <w:pageBreakBefore w:val="0"/>
              <w:kinsoku/>
              <w:wordWrap/>
              <w:overflowPunct/>
              <w:topLinePunct w:val="0"/>
              <w:bidi w:val="0"/>
              <w:spacing w:line="560" w:lineRule="exact"/>
              <w:ind w:left="0" w:leftChars="0"/>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（一）满足《中华人民共和国政府采购法》第二十二条规定</w:t>
            </w:r>
          </w:p>
        </w:tc>
      </w:tr>
      <w:tr w14:paraId="2A53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2" w:type="dxa"/>
            <w:vMerge w:val="continue"/>
            <w:vAlign w:val="center"/>
          </w:tcPr>
          <w:p w14:paraId="5CB3F712">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04F253A5">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具有独立承担民事责任的能力</w:t>
            </w:r>
          </w:p>
        </w:tc>
        <w:tc>
          <w:tcPr>
            <w:tcW w:w="6048" w:type="dxa"/>
            <w:vAlign w:val="center"/>
          </w:tcPr>
          <w:p w14:paraId="0BA55CEC">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①投标人若为企业法人：提供“统一社会信用代码营业执照”；②若为事业法人：提供“统一社会信用代码法人登记证书”；③若为其他组织：提供“对应主管部门颁发的准许执业证明文件或营业执照”；④若为自然人：提供“身份证复印件”。</w:t>
            </w:r>
          </w:p>
        </w:tc>
      </w:tr>
      <w:tr w14:paraId="2E00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992" w:type="dxa"/>
            <w:vMerge w:val="continue"/>
            <w:vAlign w:val="center"/>
          </w:tcPr>
          <w:p w14:paraId="0B69FBAB">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58919F46">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具有良好的商业信誉和健全的财务会计制度</w:t>
            </w:r>
          </w:p>
        </w:tc>
        <w:tc>
          <w:tcPr>
            <w:tcW w:w="6048" w:type="dxa"/>
            <w:vAlign w:val="center"/>
          </w:tcPr>
          <w:p w14:paraId="65B219CE">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投标人满足以下任一要求均可。</w:t>
            </w:r>
          </w:p>
          <w:p w14:paraId="37DC1D53">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①</w:t>
            </w:r>
            <w:r>
              <w:rPr>
                <w:rFonts w:hint="eastAsia" w:ascii="仿宋" w:hAnsi="仿宋" w:eastAsia="仿宋" w:cs="仿宋"/>
                <w:bCs/>
                <w:color w:val="000000" w:themeColor="text1"/>
                <w:sz w:val="24"/>
                <w:szCs w:val="24"/>
                <w14:textFill>
                  <w14:solidFill>
                    <w14:schemeClr w14:val="tx1"/>
                  </w14:solidFill>
                </w14:textFill>
              </w:rPr>
              <w:t>提供202</w:t>
            </w:r>
            <w:r>
              <w:rPr>
                <w:rFonts w:hint="eastAsia" w:ascii="仿宋" w:hAnsi="仿宋" w:eastAsia="仿宋" w:cs="仿宋"/>
                <w:bCs/>
                <w:color w:val="000000" w:themeColor="text1"/>
                <w:sz w:val="24"/>
                <w:szCs w:val="24"/>
                <w:lang w:val="en-US" w:eastAsia="zh-CN"/>
                <w14:textFill>
                  <w14:solidFill>
                    <w14:schemeClr w14:val="tx1"/>
                  </w14:solidFill>
                </w14:textFill>
              </w:rPr>
              <w:t>3</w:t>
            </w:r>
            <w:r>
              <w:rPr>
                <w:rFonts w:hint="eastAsia" w:ascii="仿宋" w:hAnsi="仿宋" w:eastAsia="仿宋" w:cs="仿宋"/>
                <w:bCs/>
                <w:color w:val="000000" w:themeColor="text1"/>
                <w:sz w:val="24"/>
                <w:szCs w:val="24"/>
                <w14:textFill>
                  <w14:solidFill>
                    <w14:schemeClr w14:val="tx1"/>
                  </w14:solidFill>
                </w14:textFill>
              </w:rPr>
              <w:t>年至202</w:t>
            </w:r>
            <w:r>
              <w:rPr>
                <w:rFonts w:hint="eastAsia" w:ascii="仿宋" w:hAnsi="仿宋" w:eastAsia="仿宋" w:cs="仿宋"/>
                <w:bCs/>
                <w:color w:val="000000" w:themeColor="text1"/>
                <w:sz w:val="24"/>
                <w:szCs w:val="24"/>
                <w:lang w:val="en-US" w:eastAsia="zh-CN"/>
                <w14:textFill>
                  <w14:solidFill>
                    <w14:schemeClr w14:val="tx1"/>
                  </w14:solidFill>
                </w14:textFill>
              </w:rPr>
              <w:t>5</w:t>
            </w:r>
            <w:r>
              <w:rPr>
                <w:rFonts w:hint="eastAsia" w:ascii="仿宋" w:hAnsi="仿宋" w:eastAsia="仿宋" w:cs="仿宋"/>
                <w:bCs/>
                <w:color w:val="000000" w:themeColor="text1"/>
                <w:sz w:val="24"/>
                <w:szCs w:val="24"/>
                <w14:textFill>
                  <w14:solidFill>
                    <w14:schemeClr w14:val="tx1"/>
                  </w14:solidFill>
                </w14:textFill>
              </w:rPr>
              <w:t>年任意一年经第三方审计的审计报告包括“四表一注”，即资产负债表、利润表、现金流量表、所有者权益变动表及其附注（扫描件加盖单位公章）；</w:t>
            </w:r>
          </w:p>
          <w:p w14:paraId="690AEAD0">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②</w:t>
            </w:r>
            <w:r>
              <w:rPr>
                <w:rFonts w:hint="eastAsia" w:ascii="仿宋" w:hAnsi="仿宋" w:eastAsia="仿宋" w:cs="仿宋"/>
                <w:bCs/>
                <w:color w:val="000000" w:themeColor="text1"/>
                <w:sz w:val="24"/>
                <w:szCs w:val="24"/>
                <w14:textFill>
                  <w14:solidFill>
                    <w14:schemeClr w14:val="tx1"/>
                  </w14:solidFill>
                </w14:textFill>
              </w:rPr>
              <w:t>提供投标文件截止时间前三个月内开户银行出具的资信证明文件（扫描件加盖公章）；</w:t>
            </w:r>
          </w:p>
          <w:p w14:paraId="3F897B7A">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③</w:t>
            </w:r>
            <w:r>
              <w:rPr>
                <w:rFonts w:hint="eastAsia" w:ascii="仿宋" w:hAnsi="仿宋" w:eastAsia="仿宋" w:cs="仿宋"/>
                <w:bCs/>
                <w:color w:val="000000" w:themeColor="text1"/>
                <w:sz w:val="24"/>
                <w:szCs w:val="24"/>
                <w14:textFill>
                  <w14:solidFill>
                    <w14:schemeClr w14:val="tx1"/>
                  </w14:solidFill>
                </w14:textFill>
              </w:rPr>
              <w:t xml:space="preserve">成立不满1年的，提供自成立至今财务报表（包括资产负债表、利润表、现金流量表）。  </w:t>
            </w:r>
          </w:p>
        </w:tc>
      </w:tr>
      <w:tr w14:paraId="1AF6B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jc w:val="center"/>
        </w:trPr>
        <w:tc>
          <w:tcPr>
            <w:tcW w:w="992" w:type="dxa"/>
            <w:vMerge w:val="continue"/>
            <w:vAlign w:val="center"/>
          </w:tcPr>
          <w:p w14:paraId="76A684B4">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7B19B452">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具有履行合同所必需的设备和专业技术能力</w:t>
            </w:r>
          </w:p>
        </w:tc>
        <w:tc>
          <w:tcPr>
            <w:tcW w:w="6048" w:type="dxa"/>
            <w:vAlign w:val="center"/>
          </w:tcPr>
          <w:p w14:paraId="235DEE6C">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提供投标方具有履行合同所必需的设备和专业技术能力证明材料或书面声明</w:t>
            </w:r>
          </w:p>
        </w:tc>
      </w:tr>
      <w:tr w14:paraId="6AC5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92" w:type="dxa"/>
            <w:vMerge w:val="continue"/>
            <w:vAlign w:val="center"/>
          </w:tcPr>
          <w:p w14:paraId="57B8D8D3">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3E80D299">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有依法缴纳税收和社会保障金的良好记录</w:t>
            </w:r>
          </w:p>
        </w:tc>
        <w:tc>
          <w:tcPr>
            <w:tcW w:w="6048" w:type="dxa"/>
            <w:vAlign w:val="center"/>
          </w:tcPr>
          <w:p w14:paraId="63D1FBBE">
            <w:pPr>
              <w:pageBreakBefore w:val="0"/>
              <w:kinsoku/>
              <w:wordWrap/>
              <w:overflowPunct/>
              <w:topLinePunct w:val="0"/>
              <w:bidi w:val="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①</w:t>
            </w:r>
            <w:r>
              <w:rPr>
                <w:rFonts w:hint="eastAsia" w:ascii="仿宋" w:hAnsi="仿宋" w:eastAsia="仿宋" w:cs="仿宋"/>
                <w:bCs/>
                <w:color w:val="000000" w:themeColor="text1"/>
                <w:sz w:val="24"/>
                <w:szCs w:val="24"/>
                <w:lang w:eastAsia="zh-CN"/>
                <w14:textFill>
                  <w14:solidFill>
                    <w14:schemeClr w14:val="tx1"/>
                  </w14:solidFill>
                </w14:textFill>
              </w:rPr>
              <w:t>提供缴税所属时间在至本项目投标文件递交截止日前12个月（不含</w:t>
            </w:r>
            <w:r>
              <w:rPr>
                <w:rFonts w:hint="eastAsia" w:ascii="仿宋" w:hAnsi="仿宋" w:eastAsia="仿宋" w:cs="仿宋"/>
                <w:bCs/>
                <w:color w:val="000000" w:themeColor="text1"/>
                <w:sz w:val="24"/>
                <w:szCs w:val="24"/>
                <w:lang w:val="en-US" w:eastAsia="zh-CN"/>
                <w14:textFill>
                  <w14:solidFill>
                    <w14:schemeClr w14:val="tx1"/>
                  </w14:solidFill>
                </w14:textFill>
              </w:rPr>
              <w:t>投标</w:t>
            </w:r>
            <w:r>
              <w:rPr>
                <w:rFonts w:hint="eastAsia" w:ascii="仿宋" w:hAnsi="仿宋" w:eastAsia="仿宋" w:cs="仿宋"/>
                <w:bCs/>
                <w:color w:val="000000" w:themeColor="text1"/>
                <w:sz w:val="24"/>
                <w:szCs w:val="24"/>
                <w:lang w:eastAsia="zh-CN"/>
                <w14:textFill>
                  <w14:solidFill>
                    <w14:schemeClr w14:val="tx1"/>
                  </w14:solidFill>
                </w14:textFill>
              </w:rPr>
              <w:t>文件提交截止时间当月）中任意1个月税务局税收通用缴款书或银行电子缴税（费）凭证或税务局出具纳税情况的相关证明，对于新成立的企业，提供成立以来的依法缴纳税收相关证明或依法缴纳税收承诺书；依法免税的投标人，应提供相应文件证明其依法免税</w:t>
            </w:r>
            <w:r>
              <w:rPr>
                <w:rFonts w:hint="eastAsia" w:ascii="仿宋" w:hAnsi="仿宋" w:eastAsia="仿宋" w:cs="仿宋"/>
                <w:bCs/>
                <w:color w:val="000000" w:themeColor="text1"/>
                <w:sz w:val="24"/>
                <w:szCs w:val="24"/>
                <w14:textFill>
                  <w14:solidFill>
                    <w14:schemeClr w14:val="tx1"/>
                  </w14:solidFill>
                </w14:textFill>
              </w:rPr>
              <w:t>；</w:t>
            </w:r>
          </w:p>
          <w:p w14:paraId="0A302D05">
            <w:pPr>
              <w:pageBreakBefore w:val="0"/>
              <w:kinsoku/>
              <w:wordWrap/>
              <w:overflowPunct/>
              <w:topLinePunct w:val="0"/>
              <w:bidi w:val="0"/>
              <w:spacing w:line="56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②</w:t>
            </w:r>
            <w:r>
              <w:rPr>
                <w:rFonts w:hint="eastAsia" w:ascii="仿宋" w:hAnsi="仿宋" w:eastAsia="仿宋" w:cs="仿宋"/>
                <w:bCs/>
                <w:color w:val="000000" w:themeColor="text1"/>
                <w:sz w:val="24"/>
                <w:szCs w:val="24"/>
                <w:lang w:eastAsia="zh-CN"/>
                <w14:textFill>
                  <w14:solidFill>
                    <w14:schemeClr w14:val="tx1"/>
                  </w14:solidFill>
                </w14:textFill>
              </w:rPr>
              <w:t>提供缴费所属时间在至本项目投标文件递交截止日前12个月（不含</w:t>
            </w:r>
            <w:r>
              <w:rPr>
                <w:rFonts w:hint="eastAsia" w:ascii="仿宋" w:hAnsi="仿宋" w:eastAsia="仿宋" w:cs="仿宋"/>
                <w:bCs/>
                <w:color w:val="000000" w:themeColor="text1"/>
                <w:sz w:val="24"/>
                <w:szCs w:val="24"/>
                <w:lang w:val="en-US" w:eastAsia="zh-CN"/>
                <w14:textFill>
                  <w14:solidFill>
                    <w14:schemeClr w14:val="tx1"/>
                  </w14:solidFill>
                </w14:textFill>
              </w:rPr>
              <w:t>投标</w:t>
            </w:r>
            <w:r>
              <w:rPr>
                <w:rFonts w:hint="eastAsia" w:ascii="仿宋" w:hAnsi="仿宋" w:eastAsia="仿宋" w:cs="仿宋"/>
                <w:bCs/>
                <w:color w:val="000000" w:themeColor="text1"/>
                <w:sz w:val="24"/>
                <w:szCs w:val="24"/>
                <w:lang w:eastAsia="zh-CN"/>
                <w14:textFill>
                  <w14:solidFill>
                    <w14:schemeClr w14:val="tx1"/>
                  </w14:solidFill>
                </w14:textFill>
              </w:rPr>
              <w:t>文件提交截止时间当月）中任意1个月社会保险费缴款书或银行电子缴税（费）凭证或社保部门出具的有效的缴款证明，对于</w:t>
            </w:r>
            <w:r>
              <w:rPr>
                <w:rFonts w:hint="eastAsia" w:ascii="仿宋" w:hAnsi="仿宋" w:eastAsia="仿宋" w:cs="仿宋"/>
                <w:bCs/>
                <w:color w:val="000000" w:themeColor="text1"/>
                <w:sz w:val="24"/>
                <w:szCs w:val="24"/>
                <w:lang w:val="en-US" w:eastAsia="zh-CN"/>
                <w14:textFill>
                  <w14:solidFill>
                    <w14:schemeClr w14:val="tx1"/>
                  </w14:solidFill>
                </w14:textFill>
              </w:rPr>
              <w:t>新成立的企业</w:t>
            </w:r>
            <w:r>
              <w:rPr>
                <w:rFonts w:hint="eastAsia" w:ascii="仿宋" w:hAnsi="仿宋" w:eastAsia="仿宋" w:cs="仿宋"/>
                <w:bCs/>
                <w:color w:val="000000" w:themeColor="text1"/>
                <w:sz w:val="24"/>
                <w:szCs w:val="24"/>
                <w:lang w:eastAsia="zh-CN"/>
                <w14:textFill>
                  <w14:solidFill>
                    <w14:schemeClr w14:val="tx1"/>
                  </w14:solidFill>
                </w14:textFill>
              </w:rPr>
              <w:t>，提供成立以来的依法缴纳社会保障资金的凭证或依法缴纳社会保障资金承诺函</w:t>
            </w:r>
            <w:r>
              <w:rPr>
                <w:rFonts w:hint="eastAsia" w:ascii="仿宋" w:hAnsi="仿宋" w:eastAsia="仿宋" w:cs="仿宋"/>
                <w:bCs/>
                <w:color w:val="000000" w:themeColor="text1"/>
                <w:sz w:val="24"/>
                <w:szCs w:val="24"/>
                <w14:textFill>
                  <w14:solidFill>
                    <w14:schemeClr w14:val="tx1"/>
                  </w14:solidFill>
                </w14:textFill>
              </w:rPr>
              <w:t>；依法不需要缴纳社会保障资金的</w:t>
            </w:r>
            <w:r>
              <w:rPr>
                <w:rFonts w:hint="eastAsia" w:ascii="仿宋" w:hAnsi="仿宋" w:eastAsia="仿宋" w:cs="仿宋"/>
                <w:bCs/>
                <w:color w:val="000000" w:themeColor="text1"/>
                <w:sz w:val="24"/>
                <w:szCs w:val="24"/>
                <w:lang w:val="en-US" w:eastAsia="zh-CN"/>
                <w14:textFill>
                  <w14:solidFill>
                    <w14:schemeClr w14:val="tx1"/>
                  </w14:solidFill>
                </w14:textFill>
              </w:rPr>
              <w:t>投标人</w:t>
            </w:r>
            <w:r>
              <w:rPr>
                <w:rFonts w:hint="eastAsia" w:ascii="仿宋" w:hAnsi="仿宋" w:eastAsia="仿宋" w:cs="仿宋"/>
                <w:bCs/>
                <w:color w:val="000000" w:themeColor="text1"/>
                <w:sz w:val="24"/>
                <w:szCs w:val="24"/>
                <w14:textFill>
                  <w14:solidFill>
                    <w14:schemeClr w14:val="tx1"/>
                  </w14:solidFill>
                </w14:textFill>
              </w:rPr>
              <w:t>，应提供相应文件证明其依法不需要缴纳社会保障资金。</w:t>
            </w:r>
          </w:p>
        </w:tc>
      </w:tr>
      <w:tr w14:paraId="06E26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jc w:val="center"/>
        </w:trPr>
        <w:tc>
          <w:tcPr>
            <w:tcW w:w="992" w:type="dxa"/>
            <w:vMerge w:val="continue"/>
            <w:vAlign w:val="center"/>
          </w:tcPr>
          <w:p w14:paraId="24F35223">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44AFBD65">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参加政府采购活动前三年内，在经营活动中没有重大违法记录</w:t>
            </w:r>
          </w:p>
        </w:tc>
        <w:tc>
          <w:tcPr>
            <w:tcW w:w="6048" w:type="dxa"/>
            <w:vAlign w:val="center"/>
          </w:tcPr>
          <w:p w14:paraId="496EDCBD">
            <w:pPr>
              <w:keepNext w:val="0"/>
              <w:keepLines w:val="0"/>
              <w:pageBreakBefore w:val="0"/>
              <w:widowControl w:val="0"/>
              <w:kinsoku/>
              <w:wordWrap w:val="0"/>
              <w:overflowPunct/>
              <w:topLinePunct/>
              <w:autoSpaceDE/>
              <w:autoSpaceDN/>
              <w:bidi w:val="0"/>
              <w:adjustRightInd w:val="0"/>
              <w:snapToGrid w:val="0"/>
              <w:spacing w:line="560" w:lineRule="exact"/>
              <w:textAlignment w:val="auto"/>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提供《参</w:t>
            </w:r>
            <w:r>
              <w:rPr>
                <w:rFonts w:hint="eastAsia" w:ascii="仿宋" w:hAnsi="仿宋" w:eastAsia="仿宋" w:cs="仿宋"/>
                <w:color w:val="000000" w:themeColor="text1"/>
                <w:sz w:val="24"/>
                <w:szCs w:val="24"/>
                <w:lang w:val="en-US" w:eastAsia="zh-CN"/>
                <w14:textFill>
                  <w14:solidFill>
                    <w14:schemeClr w14:val="tx1"/>
                  </w14:solidFill>
                </w14:textFill>
              </w:rPr>
              <w:t>加政府</w:t>
            </w:r>
            <w:r>
              <w:rPr>
                <w:rFonts w:hint="eastAsia" w:ascii="仿宋" w:hAnsi="仿宋" w:eastAsia="仿宋" w:cs="仿宋"/>
                <w:color w:val="000000" w:themeColor="text1"/>
                <w:sz w:val="24"/>
                <w:szCs w:val="24"/>
                <w14:textFill>
                  <w14:solidFill>
                    <w14:schemeClr w14:val="tx1"/>
                  </w14:solidFill>
                </w14:textFill>
              </w:rPr>
              <w:t>采购活动前三年内在经营活动中没有重大违法记录的书面声明函》</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对于</w:t>
            </w:r>
            <w:r>
              <w:rPr>
                <w:rFonts w:hint="eastAsia" w:ascii="仿宋" w:hAnsi="仿宋" w:eastAsia="仿宋" w:cs="仿宋"/>
                <w:color w:val="000000" w:themeColor="text1"/>
                <w:sz w:val="24"/>
                <w:szCs w:val="24"/>
                <w:lang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在参加本次政府采购活动前三年内因违法经营被禁止在一定期限内参加政府采购活动，期限届满的，可以参加本次政府采购活动。</w:t>
            </w:r>
          </w:p>
        </w:tc>
      </w:tr>
      <w:tr w14:paraId="14B8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992" w:type="dxa"/>
            <w:vMerge w:val="continue"/>
            <w:vAlign w:val="center"/>
          </w:tcPr>
          <w:p w14:paraId="7F382007">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764A1D54">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法律、行政法规规定的其他条件</w:t>
            </w:r>
          </w:p>
        </w:tc>
        <w:tc>
          <w:tcPr>
            <w:tcW w:w="6048" w:type="dxa"/>
            <w:vAlign w:val="center"/>
          </w:tcPr>
          <w:p w14:paraId="01375603">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①</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单位负责人为同一人或者存在直接控股、管理关系的不同</w:t>
            </w:r>
            <w:r>
              <w:rPr>
                <w:rFonts w:hint="eastAsia" w:ascii="仿宋" w:hAnsi="仿宋" w:eastAsia="仿宋" w:cs="仿宋"/>
                <w:color w:val="000000" w:themeColor="text1"/>
                <w:sz w:val="24"/>
                <w:szCs w:val="24"/>
                <w:lang w:val="en-US"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，只能出现一个</w:t>
            </w:r>
            <w:r>
              <w:rPr>
                <w:rFonts w:hint="eastAsia" w:ascii="仿宋" w:hAnsi="仿宋" w:eastAsia="仿宋" w:cs="仿宋"/>
                <w:color w:val="000000" w:themeColor="text1"/>
                <w:sz w:val="24"/>
                <w:szCs w:val="24"/>
                <w:lang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参加同一项目的政府采购活动。（</w:t>
            </w:r>
            <w:r>
              <w:rPr>
                <w:rFonts w:hint="eastAsia" w:ascii="仿宋" w:hAnsi="仿宋" w:eastAsia="仿宋" w:cs="仿宋"/>
                <w:color w:val="000000" w:themeColor="text1"/>
                <w:sz w:val="24"/>
                <w:szCs w:val="24"/>
                <w:lang w:val="en-US" w:eastAsia="zh-CN"/>
                <w14:textFill>
                  <w14:solidFill>
                    <w14:schemeClr w14:val="tx1"/>
                  </w14:solidFill>
                </w14:textFill>
              </w:rPr>
              <w:t>提供承诺函</w:t>
            </w:r>
            <w:r>
              <w:rPr>
                <w:rFonts w:hint="eastAsia" w:ascii="仿宋" w:hAnsi="仿宋" w:eastAsia="仿宋" w:cs="仿宋"/>
                <w:color w:val="000000" w:themeColor="text1"/>
                <w:sz w:val="24"/>
                <w:szCs w:val="24"/>
                <w14:textFill>
                  <w14:solidFill>
                    <w14:schemeClr w14:val="tx1"/>
                  </w14:solidFill>
                </w14:textFill>
              </w:rPr>
              <w:t>）</w:t>
            </w:r>
          </w:p>
          <w:p w14:paraId="293CB0C3">
            <w:pPr>
              <w:pageBreakBefore w:val="0"/>
              <w:kinsoku/>
              <w:wordWrap/>
              <w:overflowPunct/>
              <w:topLinePunct w:val="0"/>
              <w:bidi w:val="0"/>
              <w:spacing w:line="560" w:lineRule="exact"/>
              <w:ind w:left="0" w:leftChars="0"/>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②</w:t>
            </w:r>
            <w:r>
              <w:rPr>
                <w:rFonts w:hint="eastAsia" w:ascii="仿宋" w:hAnsi="仿宋" w:eastAsia="仿宋" w:cs="仿宋"/>
                <w:color w:val="000000" w:themeColor="text1"/>
                <w:sz w:val="24"/>
                <w:szCs w:val="24"/>
                <w:lang w:eastAsia="zh-CN"/>
                <w14:textFill>
                  <w14:solidFill>
                    <w14:schemeClr w14:val="tx1"/>
                  </w14:solidFill>
                </w14:textFill>
              </w:rPr>
              <w:t>投标人</w:t>
            </w:r>
            <w:r>
              <w:rPr>
                <w:rFonts w:hint="eastAsia" w:ascii="仿宋" w:hAnsi="仿宋" w:eastAsia="仿宋" w:cs="仿宋"/>
                <w:color w:val="000000" w:themeColor="text1"/>
                <w:sz w:val="24"/>
                <w:szCs w:val="24"/>
                <w14:textFill>
                  <w14:solidFill>
                    <w14:schemeClr w14:val="tx1"/>
                  </w14:solidFill>
                </w14:textFill>
              </w:rPr>
              <w:t>未被列入“信用中国”网站</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www.creditchina.gov.cn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中失信被执行人、</w:t>
            </w:r>
            <w:r>
              <w:rPr>
                <w:rFonts w:hint="eastAsia" w:ascii="仿宋" w:hAnsi="仿宋" w:eastAsia="仿宋" w:cs="仿宋"/>
                <w:color w:val="000000" w:themeColor="text1"/>
                <w:sz w:val="24"/>
                <w:szCs w:val="24"/>
                <w:lang w:eastAsia="zh-CN"/>
                <w14:textFill>
                  <w14:solidFill>
                    <w14:schemeClr w14:val="tx1"/>
                  </w14:solidFill>
                </w14:textFill>
              </w:rPr>
              <w:t>重大税收违法失信主体</w:t>
            </w:r>
            <w:r>
              <w:rPr>
                <w:rFonts w:hint="eastAsia" w:ascii="仿宋" w:hAnsi="仿宋" w:eastAsia="仿宋" w:cs="仿宋"/>
                <w:color w:val="000000" w:themeColor="text1"/>
                <w:sz w:val="24"/>
                <w:szCs w:val="24"/>
                <w14:textFill>
                  <w14:solidFill>
                    <w14:schemeClr w14:val="tx1"/>
                  </w14:solidFill>
                </w14:textFill>
              </w:rPr>
              <w:t>及政府采购不良行为记录名单，未被列入中国政府采购网</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www.ccgp.gov.cn</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政府采购严重违法失信行为记录名单（采购人或采购代理机构将在相关网站进行查询）。</w:t>
            </w:r>
          </w:p>
        </w:tc>
      </w:tr>
      <w:tr w14:paraId="44248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92" w:type="dxa"/>
            <w:vMerge w:val="continue"/>
            <w:vAlign w:val="center"/>
          </w:tcPr>
          <w:p w14:paraId="216873FD">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8533" w:type="dxa"/>
            <w:gridSpan w:val="2"/>
            <w:vAlign w:val="center"/>
          </w:tcPr>
          <w:p w14:paraId="328675AA">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（二）落实政府采购政策需满足的资格要求</w:t>
            </w:r>
          </w:p>
        </w:tc>
      </w:tr>
      <w:tr w14:paraId="30E28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992" w:type="dxa"/>
            <w:vMerge w:val="continue"/>
            <w:vAlign w:val="center"/>
          </w:tcPr>
          <w:p w14:paraId="402B0A6E">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4D4911F7">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落实政府采购政策需满足的资格要求</w:t>
            </w:r>
          </w:p>
        </w:tc>
        <w:tc>
          <w:tcPr>
            <w:tcW w:w="6048" w:type="dxa"/>
            <w:vAlign w:val="center"/>
          </w:tcPr>
          <w:p w14:paraId="5B1A4E69">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根据《政府采购促进中小企业发展管理办法》（财库[2020]46 号）及《关于进一步加大政府采购支持中小企业力度的通知》（财库﹝2022﹞19 号）、《财政部司法部关于政府采购支持监狱企业发展有关问题的通知》（财库[2014]68 号）、《财政部民政部中国残疾人联合会关于促进残疾人就业政府采购政策的通知》（财库[2017]141 号）等规定，对小型和微型企业产品的价格给予10%的扣除，用扣除后的价格参与评审；监狱企业、残疾人福利性单位视同小型、微型企业，其产品在评审时给予相同的价格扣除。</w:t>
            </w:r>
          </w:p>
        </w:tc>
      </w:tr>
      <w:tr w14:paraId="32267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992" w:type="dxa"/>
            <w:vMerge w:val="continue"/>
            <w:vAlign w:val="center"/>
          </w:tcPr>
          <w:p w14:paraId="76849041">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8533" w:type="dxa"/>
            <w:gridSpan w:val="2"/>
            <w:vAlign w:val="center"/>
          </w:tcPr>
          <w:p w14:paraId="01892500">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（三）本项目的特定资格要求 </w:t>
            </w:r>
          </w:p>
        </w:tc>
      </w:tr>
      <w:tr w14:paraId="4E6D3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1" w:hRule="atLeast"/>
          <w:jc w:val="center"/>
        </w:trPr>
        <w:tc>
          <w:tcPr>
            <w:tcW w:w="992" w:type="dxa"/>
            <w:vAlign w:val="center"/>
          </w:tcPr>
          <w:p w14:paraId="54638688">
            <w:pPr>
              <w:pageBreakBefore w:val="0"/>
              <w:kinsoku/>
              <w:wordWrap/>
              <w:overflowPunct/>
              <w:topLinePunct w:val="0"/>
              <w:bidi w:val="0"/>
              <w:spacing w:line="560" w:lineRule="exact"/>
              <w:ind w:left="0" w:leftChars="0" w:firstLine="482" w:firstLineChars="200"/>
              <w:jc w:val="center"/>
              <w:rPr>
                <w:rFonts w:hint="eastAsia" w:ascii="仿宋" w:hAnsi="仿宋" w:eastAsia="仿宋" w:cs="仿宋"/>
                <w:b/>
                <w:color w:val="000000" w:themeColor="text1"/>
                <w:sz w:val="24"/>
                <w:szCs w:val="24"/>
                <w14:textFill>
                  <w14:solidFill>
                    <w14:schemeClr w14:val="tx1"/>
                  </w14:solidFill>
                </w14:textFill>
              </w:rPr>
            </w:pPr>
          </w:p>
        </w:tc>
        <w:tc>
          <w:tcPr>
            <w:tcW w:w="2485" w:type="dxa"/>
            <w:vAlign w:val="center"/>
          </w:tcPr>
          <w:p w14:paraId="28CDD34E">
            <w:pPr>
              <w:pageBreakBefore w:val="0"/>
              <w:kinsoku/>
              <w:wordWrap/>
              <w:overflowPunct/>
              <w:topLinePunct w:val="0"/>
              <w:bidi w:val="0"/>
              <w:spacing w:line="560" w:lineRule="exact"/>
              <w:ind w:left="0" w:leftChars="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本项目的特定资格要求</w:t>
            </w:r>
          </w:p>
        </w:tc>
        <w:tc>
          <w:tcPr>
            <w:tcW w:w="6048" w:type="dxa"/>
            <w:vAlign w:val="center"/>
          </w:tcPr>
          <w:p w14:paraId="03B2414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①</w:t>
            </w:r>
            <w:r>
              <w:rPr>
                <w:rFonts w:hint="eastAsia" w:ascii="仿宋" w:hAnsi="仿宋" w:eastAsia="仿宋" w:cs="仿宋"/>
                <w:color w:val="000000" w:themeColor="text1"/>
                <w:sz w:val="24"/>
                <w:szCs w:val="24"/>
                <w14:textFill>
                  <w14:solidFill>
                    <w14:schemeClr w14:val="tx1"/>
                  </w14:solidFill>
                </w14:textFill>
              </w:rPr>
              <w:t>投标人如果是代理商或经销商，须提供医疗器械经营许可/备案证、所投产品制造商医疗器械生产许可/备案证（制造商工商注册地在中华人民共和国境外的，不</w:t>
            </w:r>
            <w:r>
              <w:rPr>
                <w:rFonts w:hint="eastAsia" w:ascii="仿宋" w:hAnsi="仿宋" w:eastAsia="仿宋" w:cs="仿宋"/>
                <w:color w:val="000000" w:themeColor="text1"/>
                <w:sz w:val="24"/>
                <w:szCs w:val="24"/>
                <w:lang w:eastAsia="zh-CN"/>
                <w14:textFill>
                  <w14:solidFill>
                    <w14:schemeClr w14:val="tx1"/>
                  </w14:solidFill>
                </w14:textFill>
              </w:rPr>
              <w:t>作</w:t>
            </w:r>
            <w:r>
              <w:rPr>
                <w:rFonts w:hint="eastAsia" w:ascii="仿宋" w:hAnsi="仿宋" w:eastAsia="仿宋" w:cs="仿宋"/>
                <w:color w:val="000000" w:themeColor="text1"/>
                <w:sz w:val="24"/>
                <w:szCs w:val="24"/>
                <w14:textFill>
                  <w14:solidFill>
                    <w14:schemeClr w14:val="tx1"/>
                  </w14:solidFill>
                </w14:textFill>
              </w:rPr>
              <w:t>此要求）、所投产品的医疗器械注册证；投标人如果是制造商，须提供医疗器械生产许可/备案证（制造商工商注册地在中华人民共和国境外的，不</w:t>
            </w:r>
            <w:r>
              <w:rPr>
                <w:rFonts w:hint="eastAsia" w:ascii="仿宋" w:hAnsi="仿宋" w:eastAsia="仿宋" w:cs="仿宋"/>
                <w:color w:val="000000" w:themeColor="text1"/>
                <w:sz w:val="24"/>
                <w:szCs w:val="24"/>
                <w:lang w:eastAsia="zh-CN"/>
                <w14:textFill>
                  <w14:solidFill>
                    <w14:schemeClr w14:val="tx1"/>
                  </w14:solidFill>
                </w14:textFill>
              </w:rPr>
              <w:t>作</w:t>
            </w:r>
            <w:r>
              <w:rPr>
                <w:rFonts w:hint="eastAsia" w:ascii="仿宋" w:hAnsi="仿宋" w:eastAsia="仿宋" w:cs="仿宋"/>
                <w:color w:val="000000" w:themeColor="text1"/>
                <w:sz w:val="24"/>
                <w:szCs w:val="24"/>
                <w14:textFill>
                  <w14:solidFill>
                    <w14:schemeClr w14:val="tx1"/>
                  </w14:solidFill>
                </w14:textFill>
              </w:rPr>
              <w:t>此要求）、所投产品的医疗器械注册证。医疗器械生产或经营许可/备案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r w14:paraId="4DA8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525" w:type="dxa"/>
            <w:gridSpan w:val="3"/>
            <w:vAlign w:val="center"/>
          </w:tcPr>
          <w:p w14:paraId="34A4F97D">
            <w:pPr>
              <w:pStyle w:val="11"/>
              <w:pageBreakBefore w:val="0"/>
              <w:kinsoku/>
              <w:wordWrap/>
              <w:overflowPunct/>
              <w:topLinePunct w:val="0"/>
              <w:bidi w:val="0"/>
              <w:spacing w:line="560" w:lineRule="exact"/>
              <w:ind w:left="0" w:leftChars="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注：上述评审标准，投标人须全部满足，否则为不合格的投标人，不得进入符合性评审。</w:t>
            </w:r>
          </w:p>
        </w:tc>
      </w:tr>
    </w:tbl>
    <w:p w14:paraId="76BE05EA">
      <w:pPr>
        <w:pageBreakBefore w:val="0"/>
        <w:kinsoku/>
        <w:wordWrap/>
        <w:overflowPunct/>
        <w:topLinePunct w:val="0"/>
        <w:bidi w:val="0"/>
        <w:spacing w:line="560" w:lineRule="exact"/>
        <w:ind w:left="0" w:leftChars="0" w:firstLine="482" w:firstLineChars="200"/>
        <w:rPr>
          <w:rFonts w:hint="eastAsia" w:ascii="方正仿宋_GB2312" w:hAnsi="方正仿宋_GB2312" w:eastAsia="方正仿宋_GB2312" w:cs="方正仿宋_GB2312"/>
          <w:b/>
          <w:color w:val="000000" w:themeColor="text1"/>
          <w:sz w:val="24"/>
          <w:szCs w:val="24"/>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方正仿宋_GB2312" w:hAnsi="方正仿宋_GB2312" w:eastAsia="方正仿宋_GB2312" w:cs="方正仿宋_GB2312"/>
          <w:b/>
          <w:color w:val="000000" w:themeColor="text1"/>
          <w:sz w:val="24"/>
          <w:szCs w:val="24"/>
          <w14:textFill>
            <w14:solidFill>
              <w14:schemeClr w14:val="tx1"/>
            </w14:solidFill>
          </w14:textFill>
        </w:rPr>
        <w:t>根据中华人民共和国财政部令第87号——政府采购货物和服务招标投标管理办法第四十四条规定，公开招标采购项目开标结束后，采购人或者采购代理机构应当依法对投标人的资格进行审查。</w:t>
      </w:r>
    </w:p>
    <w:p w14:paraId="624606C2">
      <w:pPr>
        <w:pStyle w:val="3"/>
        <w:pageBreakBefore w:val="0"/>
        <w:kinsoku/>
        <w:wordWrap/>
        <w:overflowPunct/>
        <w:topLinePunct w:val="0"/>
        <w:bidi w:val="0"/>
        <w:spacing w:before="0" w:after="0" w:line="560" w:lineRule="exact"/>
        <w:ind w:left="0" w:leftChars="0" w:firstLine="562" w:firstLineChars="200"/>
        <w:outlineLvl w:val="1"/>
        <w:rPr>
          <w:rFonts w:hint="eastAsia" w:ascii="方正仿宋_GB2312" w:hAnsi="方正仿宋_GB2312" w:eastAsia="方正仿宋_GB2312" w:cs="方正仿宋_GB2312"/>
          <w:color w:val="000000" w:themeColor="text1"/>
          <w:sz w:val="28"/>
          <w:szCs w:val="28"/>
          <w14:textFill>
            <w14:solidFill>
              <w14:schemeClr w14:val="tx1"/>
            </w14:solidFill>
          </w14:textFill>
        </w:rPr>
      </w:pPr>
      <w:bookmarkStart w:id="526" w:name="_Toc12861"/>
      <w:bookmarkStart w:id="527" w:name="_Toc432513116"/>
      <w:bookmarkStart w:id="528" w:name="_Toc495483491"/>
      <w:bookmarkStart w:id="529" w:name="_Toc9648"/>
      <w:bookmarkStart w:id="530" w:name="_Toc35259091"/>
      <w:bookmarkStart w:id="531" w:name="_Toc431301669"/>
      <w:bookmarkStart w:id="532" w:name="_Toc6080"/>
      <w:bookmarkStart w:id="533" w:name="_Toc432514245"/>
      <w:r>
        <w:rPr>
          <w:rFonts w:hint="eastAsia" w:ascii="方正仿宋_GB2312" w:hAnsi="方正仿宋_GB2312" w:eastAsia="方正仿宋_GB2312" w:cs="方正仿宋_GB2312"/>
          <w:color w:val="000000" w:themeColor="text1"/>
          <w:sz w:val="28"/>
          <w:szCs w:val="28"/>
          <w14:textFill>
            <w14:solidFill>
              <w14:schemeClr w14:val="tx1"/>
            </w14:solidFill>
          </w14:textFill>
        </w:rPr>
        <w:t>（二）符合性评审</w:t>
      </w:r>
      <w:bookmarkEnd w:id="526"/>
      <w:bookmarkEnd w:id="527"/>
      <w:bookmarkEnd w:id="528"/>
      <w:bookmarkEnd w:id="529"/>
      <w:bookmarkEnd w:id="530"/>
      <w:bookmarkEnd w:id="531"/>
      <w:bookmarkEnd w:id="532"/>
      <w:bookmarkEnd w:id="533"/>
    </w:p>
    <w:p w14:paraId="6AFE74E6">
      <w:pPr>
        <w:pageBreakBefore w:val="0"/>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投标人存在下列情况之一的，投标无效</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对不合格的投标人应在评标报告中说明。</w:t>
      </w:r>
    </w:p>
    <w:tbl>
      <w:tblPr>
        <w:tblStyle w:val="18"/>
        <w:tblW w:w="10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3071"/>
        <w:gridCol w:w="6502"/>
      </w:tblGrid>
      <w:tr w14:paraId="3E21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077" w:type="dxa"/>
            <w:vMerge w:val="restart"/>
            <w:vAlign w:val="center"/>
          </w:tcPr>
          <w:p w14:paraId="38269FB7">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符合性审查</w:t>
            </w:r>
          </w:p>
        </w:tc>
        <w:tc>
          <w:tcPr>
            <w:tcW w:w="3071" w:type="dxa"/>
            <w:vAlign w:val="center"/>
          </w:tcPr>
          <w:p w14:paraId="63895A08">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 审 因 素</w:t>
            </w:r>
          </w:p>
        </w:tc>
        <w:tc>
          <w:tcPr>
            <w:tcW w:w="6502" w:type="dxa"/>
            <w:vAlign w:val="center"/>
          </w:tcPr>
          <w:p w14:paraId="722EF880">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评 审 标 准</w:t>
            </w:r>
          </w:p>
        </w:tc>
      </w:tr>
      <w:tr w14:paraId="3BB8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077" w:type="dxa"/>
            <w:vMerge w:val="continue"/>
            <w:vAlign w:val="center"/>
          </w:tcPr>
          <w:p w14:paraId="49C35965">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szCs w:val="24"/>
                <w14:textFill>
                  <w14:solidFill>
                    <w14:schemeClr w14:val="tx1"/>
                  </w14:solidFill>
                </w14:textFill>
              </w:rPr>
            </w:pPr>
          </w:p>
        </w:tc>
        <w:tc>
          <w:tcPr>
            <w:tcW w:w="3071" w:type="dxa"/>
            <w:vAlign w:val="center"/>
          </w:tcPr>
          <w:p w14:paraId="0D4CEA8D">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w:t>
            </w:r>
            <w:r>
              <w:rPr>
                <w:rFonts w:hint="eastAsia" w:ascii="仿宋" w:hAnsi="仿宋" w:eastAsia="仿宋" w:cs="仿宋"/>
                <w:color w:val="000000" w:themeColor="text1"/>
                <w:sz w:val="24"/>
                <w:szCs w:val="24"/>
                <w:lang w:val="en-US" w:eastAsia="zh-CN"/>
                <w14:textFill>
                  <w14:solidFill>
                    <w14:schemeClr w14:val="tx1"/>
                  </w14:solidFill>
                </w14:textFill>
              </w:rPr>
              <w:t>签署</w:t>
            </w:r>
            <w:r>
              <w:rPr>
                <w:rFonts w:hint="eastAsia" w:ascii="仿宋" w:hAnsi="仿宋" w:eastAsia="仿宋" w:cs="仿宋"/>
                <w:color w:val="000000" w:themeColor="text1"/>
                <w:sz w:val="24"/>
                <w:szCs w:val="24"/>
                <w14:textFill>
                  <w14:solidFill>
                    <w14:schemeClr w14:val="tx1"/>
                  </w14:solidFill>
                </w14:textFill>
              </w:rPr>
              <w:t>、盖章</w:t>
            </w:r>
          </w:p>
        </w:tc>
        <w:tc>
          <w:tcPr>
            <w:tcW w:w="6502" w:type="dxa"/>
            <w:vAlign w:val="center"/>
          </w:tcPr>
          <w:p w14:paraId="4E916161">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投标文件未按招标文件要求签署、盖章的；</w:t>
            </w:r>
          </w:p>
        </w:tc>
      </w:tr>
      <w:tr w14:paraId="15E3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jc w:val="center"/>
        </w:trPr>
        <w:tc>
          <w:tcPr>
            <w:tcW w:w="1077" w:type="dxa"/>
            <w:vMerge w:val="continue"/>
          </w:tcPr>
          <w:p w14:paraId="7B61030A">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5AA456B5">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法定代表人身份证明书及法定代表人授权委托书</w:t>
            </w:r>
          </w:p>
        </w:tc>
        <w:tc>
          <w:tcPr>
            <w:tcW w:w="6502" w:type="dxa"/>
            <w:vAlign w:val="center"/>
          </w:tcPr>
          <w:p w14:paraId="59294084">
            <w:pPr>
              <w:pageBreakBefore w:val="0"/>
              <w:kinsoku/>
              <w:wordWrap/>
              <w:overflowPunct/>
              <w:topLinePunct w:val="0"/>
              <w:bidi w:val="0"/>
              <w:spacing w:line="560" w:lineRule="exact"/>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未按招标文件要求的格式提供或未按要求签署、盖章的；</w:t>
            </w:r>
          </w:p>
        </w:tc>
      </w:tr>
      <w:tr w14:paraId="3CC1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77" w:type="dxa"/>
            <w:vMerge w:val="continue"/>
          </w:tcPr>
          <w:p w14:paraId="5DEB4330">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666E6FA2">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投标文件组成、内容</w:t>
            </w:r>
          </w:p>
        </w:tc>
        <w:tc>
          <w:tcPr>
            <w:tcW w:w="6502" w:type="dxa"/>
            <w:vAlign w:val="center"/>
          </w:tcPr>
          <w:p w14:paraId="707AA553">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投标文件内容完整、无遗漏</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字迹清晰。</w:t>
            </w:r>
          </w:p>
        </w:tc>
      </w:tr>
      <w:tr w14:paraId="35DE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77" w:type="dxa"/>
            <w:vMerge w:val="continue"/>
          </w:tcPr>
          <w:p w14:paraId="1AFDEBAE">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30866F3A">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投标报价</w:t>
            </w:r>
          </w:p>
        </w:tc>
        <w:tc>
          <w:tcPr>
            <w:tcW w:w="6502" w:type="dxa"/>
            <w:vAlign w:val="center"/>
          </w:tcPr>
          <w:p w14:paraId="56E5ECAB">
            <w:pPr>
              <w:pageBreakBefore w:val="0"/>
              <w:kinsoku/>
              <w:wordWrap/>
              <w:overflowPunct/>
              <w:topLinePunct w:val="0"/>
              <w:bidi w:val="0"/>
              <w:spacing w:line="560" w:lineRule="exact"/>
              <w:ind w:left="0" w:leftChars="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投标报价超过招标文件中规定的预算金额或者最高限价的；</w:t>
            </w:r>
          </w:p>
        </w:tc>
      </w:tr>
      <w:tr w14:paraId="631A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77" w:type="dxa"/>
            <w:vMerge w:val="continue"/>
          </w:tcPr>
          <w:p w14:paraId="4E23617B">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0ABB1AAE">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投标有效期</w:t>
            </w:r>
          </w:p>
        </w:tc>
        <w:tc>
          <w:tcPr>
            <w:tcW w:w="6502" w:type="dxa"/>
            <w:vAlign w:val="center"/>
          </w:tcPr>
          <w:p w14:paraId="01A54450">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投标有效期符合招标文件规定。</w:t>
            </w:r>
          </w:p>
        </w:tc>
      </w:tr>
      <w:tr w14:paraId="5117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77" w:type="dxa"/>
            <w:vMerge w:val="continue"/>
          </w:tcPr>
          <w:p w14:paraId="58EEFD0D">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7BB3C0A9">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投标保证金</w:t>
            </w:r>
          </w:p>
        </w:tc>
        <w:tc>
          <w:tcPr>
            <w:tcW w:w="6502" w:type="dxa"/>
            <w:vAlign w:val="center"/>
          </w:tcPr>
          <w:p w14:paraId="05263152">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符合招标文件第二章“投标人须知前附表”第</w:t>
            </w:r>
            <w:r>
              <w:rPr>
                <w:rFonts w:hint="eastAsia" w:ascii="仿宋" w:hAnsi="仿宋" w:eastAsia="仿宋" w:cs="仿宋"/>
                <w:color w:val="000000" w:themeColor="text1"/>
                <w:sz w:val="24"/>
                <w:szCs w:val="24"/>
                <w:lang w:val="en-US" w:eastAsia="zh-CN"/>
                <w14:textFill>
                  <w14:solidFill>
                    <w14:schemeClr w14:val="tx1"/>
                  </w14:solidFill>
                </w14:textFill>
              </w:rPr>
              <w:t>13</w:t>
            </w:r>
            <w:r>
              <w:rPr>
                <w:rFonts w:hint="eastAsia" w:ascii="仿宋" w:hAnsi="仿宋" w:eastAsia="仿宋" w:cs="仿宋"/>
                <w:color w:val="000000" w:themeColor="text1"/>
                <w:sz w:val="24"/>
                <w:szCs w:val="24"/>
                <w14:textFill>
                  <w14:solidFill>
                    <w14:schemeClr w14:val="tx1"/>
                  </w14:solidFill>
                </w14:textFill>
              </w:rPr>
              <w:t>项规定。</w:t>
            </w:r>
          </w:p>
        </w:tc>
      </w:tr>
      <w:tr w14:paraId="11A2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77" w:type="dxa"/>
            <w:vMerge w:val="continue"/>
          </w:tcPr>
          <w:p w14:paraId="4FA37A3F">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48C1F36B">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实质性条件</w:t>
            </w:r>
          </w:p>
        </w:tc>
        <w:tc>
          <w:tcPr>
            <w:tcW w:w="6502" w:type="dxa"/>
            <w:vAlign w:val="center"/>
          </w:tcPr>
          <w:p w14:paraId="7DE7508D">
            <w:pPr>
              <w:spacing w:line="360" w:lineRule="auto"/>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未实质性响应招标文件中标注</w:t>
            </w:r>
            <w:r>
              <w:rPr>
                <w:rFonts w:hint="eastAsia" w:ascii="微软雅黑" w:hAnsi="微软雅黑" w:eastAsia="微软雅黑" w:cs="微软雅黑"/>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条款内容的</w:t>
            </w:r>
            <w:r>
              <w:rPr>
                <w:rFonts w:hint="eastAsia" w:ascii="仿宋" w:hAnsi="仿宋" w:eastAsia="仿宋" w:cs="仿宋"/>
                <w:color w:val="000000" w:themeColor="text1"/>
                <w:sz w:val="24"/>
                <w:szCs w:val="24"/>
                <w:lang w:eastAsia="zh-CN"/>
                <w14:textFill>
                  <w14:solidFill>
                    <w14:schemeClr w14:val="tx1"/>
                  </w14:solidFill>
                </w14:textFill>
              </w:rPr>
              <w:t>。</w:t>
            </w:r>
          </w:p>
        </w:tc>
      </w:tr>
      <w:tr w14:paraId="4FF69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77" w:type="dxa"/>
            <w:vMerge w:val="continue"/>
          </w:tcPr>
          <w:p w14:paraId="05D104F3">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6B0DADDC">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采购人不能接受的条款</w:t>
            </w:r>
          </w:p>
        </w:tc>
        <w:tc>
          <w:tcPr>
            <w:tcW w:w="6502" w:type="dxa"/>
            <w:vAlign w:val="center"/>
          </w:tcPr>
          <w:p w14:paraId="2FE05270">
            <w:pPr>
              <w:pageBreakBefore w:val="0"/>
              <w:kinsoku/>
              <w:wordWrap/>
              <w:overflowPunct/>
              <w:topLinePunct w:val="0"/>
              <w:bidi w:val="0"/>
              <w:spacing w:line="560" w:lineRule="exact"/>
              <w:ind w:left="0" w:leftChars="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投标文件没有采购人不能接受的条件。</w:t>
            </w:r>
          </w:p>
        </w:tc>
      </w:tr>
      <w:tr w14:paraId="5BC5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4" w:hRule="atLeast"/>
          <w:jc w:val="center"/>
        </w:trPr>
        <w:tc>
          <w:tcPr>
            <w:tcW w:w="1077" w:type="dxa"/>
            <w:vMerge w:val="continue"/>
          </w:tcPr>
          <w:p w14:paraId="295E9692">
            <w:pPr>
              <w:pageBreakBefore w:val="0"/>
              <w:kinsoku/>
              <w:wordWrap/>
              <w:overflowPunct/>
              <w:topLinePunct w:val="0"/>
              <w:bidi w:val="0"/>
              <w:spacing w:line="560" w:lineRule="exact"/>
              <w:ind w:left="0" w:leftChars="0"/>
              <w:rPr>
                <w:rFonts w:hint="eastAsia" w:ascii="仿宋" w:hAnsi="仿宋" w:eastAsia="仿宋" w:cs="仿宋"/>
                <w:color w:val="000000" w:themeColor="text1"/>
                <w:sz w:val="24"/>
                <w:szCs w:val="24"/>
                <w14:textFill>
                  <w14:solidFill>
                    <w14:schemeClr w14:val="tx1"/>
                  </w14:solidFill>
                </w14:textFill>
              </w:rPr>
            </w:pPr>
          </w:p>
        </w:tc>
        <w:tc>
          <w:tcPr>
            <w:tcW w:w="3071" w:type="dxa"/>
            <w:vAlign w:val="center"/>
          </w:tcPr>
          <w:p w14:paraId="40F2954E">
            <w:pPr>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其他无效情形</w:t>
            </w:r>
          </w:p>
        </w:tc>
        <w:tc>
          <w:tcPr>
            <w:tcW w:w="6502" w:type="dxa"/>
            <w:vAlign w:val="center"/>
          </w:tcPr>
          <w:p w14:paraId="05CFAC3C">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1)不同投标人的投标文件由同一单位或者个人编制；</w:t>
            </w:r>
          </w:p>
          <w:p w14:paraId="65C47A3D">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2)不同投标人委托同一单位或者个人办理投标事宜；</w:t>
            </w:r>
          </w:p>
          <w:p w14:paraId="40300789">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3)不同投标人的投标文件载明的项目管理成员或者联系人员为同一人；</w:t>
            </w:r>
          </w:p>
          <w:p w14:paraId="774C85EE">
            <w:pPr>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4)不同投标人的投标文件异常一致或者投标报价呈规律性差异；</w:t>
            </w:r>
          </w:p>
          <w:p w14:paraId="524F8F43">
            <w:pPr>
              <w:spacing w:line="360" w:lineRule="auto"/>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5)不同投标人的投标文件相互混装；</w:t>
            </w:r>
          </w:p>
          <w:p w14:paraId="23EA61B2">
            <w:pPr>
              <w:spacing w:line="360" w:lineRule="auto"/>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r>
              <w:rPr>
                <w:rFonts w:hint="eastAsia" w:ascii="仿宋" w:hAnsi="仿宋" w:eastAsia="仿宋" w:cs="仿宋"/>
                <w:color w:val="000000" w:themeColor="text1"/>
                <w:sz w:val="24"/>
                <w:szCs w:val="24"/>
                <w:lang w:eastAsia="zh-CN"/>
                <w14:textFill>
                  <w14:solidFill>
                    <w14:schemeClr w14:val="tx1"/>
                  </w14:solidFill>
                </w14:textFill>
              </w:rPr>
              <w:t>法律法规</w:t>
            </w:r>
            <w:r>
              <w:rPr>
                <w:rFonts w:hint="eastAsia" w:ascii="仿宋" w:hAnsi="仿宋" w:eastAsia="仿宋" w:cs="仿宋"/>
                <w:color w:val="000000" w:themeColor="text1"/>
                <w:sz w:val="24"/>
                <w:szCs w:val="24"/>
                <w14:textFill>
                  <w14:solidFill>
                    <w14:schemeClr w14:val="tx1"/>
                  </w14:solidFill>
                </w14:textFill>
              </w:rPr>
              <w:t>和招标文件规定的其他无效情形。</w:t>
            </w:r>
          </w:p>
        </w:tc>
      </w:tr>
      <w:tr w14:paraId="162E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0650" w:type="dxa"/>
            <w:gridSpan w:val="3"/>
            <w:vAlign w:val="center"/>
          </w:tcPr>
          <w:p w14:paraId="46AE3205">
            <w:pPr>
              <w:pageBreakBefore w:val="0"/>
              <w:kinsoku/>
              <w:wordWrap/>
              <w:overflowPunct/>
              <w:topLinePunct w:val="0"/>
              <w:bidi w:val="0"/>
              <w:spacing w:line="560" w:lineRule="exact"/>
              <w:ind w:left="0" w:left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注：上述评审标准，投标人须全部满足，否则为不合格的投标人，不得进入</w:t>
            </w:r>
            <w:r>
              <w:rPr>
                <w:rFonts w:hint="eastAsia" w:ascii="仿宋" w:hAnsi="仿宋" w:eastAsia="仿宋" w:cs="仿宋"/>
                <w:b/>
                <w:color w:val="000000" w:themeColor="text1"/>
                <w:sz w:val="24"/>
                <w:szCs w:val="24"/>
                <w:lang w:val="en-US" w:eastAsia="zh-CN"/>
                <w14:textFill>
                  <w14:solidFill>
                    <w14:schemeClr w14:val="tx1"/>
                  </w14:solidFill>
                </w14:textFill>
              </w:rPr>
              <w:t>详细评审</w:t>
            </w:r>
            <w:r>
              <w:rPr>
                <w:rFonts w:hint="eastAsia" w:ascii="仿宋" w:hAnsi="仿宋" w:eastAsia="仿宋" w:cs="仿宋"/>
                <w:b/>
                <w:color w:val="000000" w:themeColor="text1"/>
                <w:sz w:val="24"/>
                <w:szCs w:val="24"/>
                <w14:textFill>
                  <w14:solidFill>
                    <w14:schemeClr w14:val="tx1"/>
                  </w14:solidFill>
                </w14:textFill>
              </w:rPr>
              <w:t>。</w:t>
            </w:r>
          </w:p>
        </w:tc>
      </w:tr>
      <w:bookmarkEnd w:id="515"/>
      <w:bookmarkEnd w:id="516"/>
      <w:bookmarkEnd w:id="517"/>
      <w:bookmarkEnd w:id="518"/>
      <w:bookmarkEnd w:id="519"/>
      <w:bookmarkEnd w:id="520"/>
      <w:bookmarkEnd w:id="521"/>
      <w:bookmarkEnd w:id="522"/>
    </w:tbl>
    <w:p w14:paraId="3CF58832">
      <w:pPr>
        <w:pStyle w:val="3"/>
        <w:pageBreakBefore w:val="0"/>
        <w:kinsoku/>
        <w:wordWrap/>
        <w:overflowPunct/>
        <w:topLinePunct w:val="0"/>
        <w:bidi w:val="0"/>
        <w:spacing w:before="0" w:after="0" w:line="560" w:lineRule="exact"/>
        <w:ind w:left="0" w:leftChars="0" w:firstLine="562" w:firstLineChars="200"/>
        <w:outlineLvl w:val="1"/>
        <w:rPr>
          <w:rFonts w:hint="eastAsia" w:ascii="方正仿宋_GB2312" w:hAnsi="方正仿宋_GB2312" w:eastAsia="方正仿宋_GB2312" w:cs="方正仿宋_GB2312"/>
          <w:color w:val="000000" w:themeColor="text1"/>
          <w:sz w:val="28"/>
          <w:szCs w:val="28"/>
          <w14:textFill>
            <w14:solidFill>
              <w14:schemeClr w14:val="tx1"/>
            </w14:solidFill>
          </w14:textFill>
        </w:rPr>
      </w:pPr>
      <w:bookmarkStart w:id="534" w:name="_Toc23068"/>
      <w:bookmarkStart w:id="535" w:name="_Toc26070"/>
      <w:bookmarkStart w:id="536" w:name="_Toc502065725"/>
      <w:bookmarkStart w:id="537" w:name="_Toc431301671"/>
      <w:bookmarkStart w:id="538" w:name="_Toc432514247"/>
      <w:bookmarkStart w:id="539" w:name="_Toc294873747"/>
      <w:bookmarkStart w:id="540" w:name="_Toc469306050"/>
      <w:bookmarkStart w:id="541" w:name="_Toc8216"/>
      <w:bookmarkStart w:id="542" w:name="_Toc1130"/>
      <w:bookmarkStart w:id="543" w:name="_Toc432513118"/>
      <w:bookmarkStart w:id="544" w:name="_Toc502065639"/>
      <w:bookmarkStart w:id="545" w:name="_Toc472085717"/>
      <w:r>
        <w:rPr>
          <w:rFonts w:hint="eastAsia" w:ascii="方正仿宋_GB2312" w:hAnsi="方正仿宋_GB2312" w:eastAsia="方正仿宋_GB2312" w:cs="方正仿宋_GB2312"/>
          <w:color w:val="000000" w:themeColor="text1"/>
          <w:sz w:val="28"/>
          <w:szCs w:val="28"/>
          <w14:textFill>
            <w14:solidFill>
              <w14:schemeClr w14:val="tx1"/>
            </w14:solidFill>
          </w14:textFill>
        </w:rPr>
        <w:t>（三）综合评分</w:t>
      </w:r>
      <w:bookmarkEnd w:id="534"/>
      <w:bookmarkEnd w:id="535"/>
    </w:p>
    <w:p w14:paraId="7997E8A6">
      <w:pPr>
        <w:pageBreakBefore w:val="0"/>
        <w:widowControl/>
        <w:kinsoku/>
        <w:wordWrap/>
        <w:overflowPunct/>
        <w:topLinePunct w:val="0"/>
        <w:bidi w:val="0"/>
        <w:spacing w:line="560" w:lineRule="exact"/>
        <w:ind w:left="0" w:leftChars="0" w:firstLine="1"/>
        <w:jc w:val="left"/>
        <w:rPr>
          <w:rFonts w:hint="eastAsia" w:ascii="方正仿宋_GB2312" w:hAnsi="方正仿宋_GB2312" w:eastAsia="方正仿宋_GB2312" w:cs="方正仿宋_GB2312"/>
          <w:b/>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color w:val="000000" w:themeColor="text1"/>
          <w:sz w:val="24"/>
          <w:szCs w:val="24"/>
          <w14:textFill>
            <w14:solidFill>
              <w14:schemeClr w14:val="tx1"/>
            </w14:solidFill>
          </w14:textFill>
        </w:rPr>
        <w:t xml:space="preserve">评分标准如下：                          </w:t>
      </w:r>
    </w:p>
    <w:p w14:paraId="0720B97B">
      <w:pPr>
        <w:pageBreakBefore w:val="0"/>
        <w:widowControl/>
        <w:kinsoku/>
        <w:wordWrap/>
        <w:overflowPunct/>
        <w:topLinePunct w:val="0"/>
        <w:bidi w:val="0"/>
        <w:spacing w:line="560" w:lineRule="exact"/>
        <w:ind w:left="0" w:leftChars="0" w:firstLine="1"/>
        <w:jc w:val="center"/>
        <w:rPr>
          <w:rFonts w:hint="eastAsia" w:ascii="方正仿宋_GB2312" w:hAnsi="方正仿宋_GB2312" w:eastAsia="方正仿宋_GB2312" w:cs="方正仿宋_GB2312"/>
          <w:b/>
          <w:color w:val="000000" w:themeColor="text1"/>
          <w:sz w:val="24"/>
          <w:szCs w:val="24"/>
          <w14:textFill>
            <w14:solidFill>
              <w14:schemeClr w14:val="tx1"/>
            </w14:solidFill>
          </w14:textFill>
        </w:rPr>
      </w:pPr>
      <w:r>
        <w:rPr>
          <w:rFonts w:hint="eastAsia" w:ascii="方正仿宋_GB2312" w:hAnsi="方正仿宋_GB2312" w:eastAsia="方正仿宋_GB2312" w:cs="方正仿宋_GB2312"/>
          <w:b/>
          <w:color w:val="000000" w:themeColor="text1"/>
          <w:sz w:val="24"/>
          <w:szCs w:val="24"/>
          <w14:textFill>
            <w14:solidFill>
              <w14:schemeClr w14:val="tx1"/>
            </w14:solidFill>
          </w14:textFill>
        </w:rPr>
        <w:t>评分标准</w:t>
      </w:r>
    </w:p>
    <w:tbl>
      <w:tblPr>
        <w:tblStyle w:val="18"/>
        <w:tblW w:w="1050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4"/>
        <w:gridCol w:w="630"/>
        <w:gridCol w:w="8843"/>
      </w:tblGrid>
      <w:tr w14:paraId="428B9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64" w:type="dxa"/>
            <w:gridSpan w:val="2"/>
            <w:vAlign w:val="center"/>
          </w:tcPr>
          <w:p w14:paraId="1FC63880">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评分因素</w:t>
            </w:r>
          </w:p>
        </w:tc>
        <w:tc>
          <w:tcPr>
            <w:tcW w:w="8843" w:type="dxa"/>
            <w:vAlign w:val="center"/>
          </w:tcPr>
          <w:p w14:paraId="1998C138">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评分标准</w:t>
            </w:r>
          </w:p>
        </w:tc>
      </w:tr>
      <w:tr w14:paraId="699AE7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64" w:type="dxa"/>
            <w:gridSpan w:val="2"/>
            <w:vAlign w:val="center"/>
          </w:tcPr>
          <w:p w14:paraId="3F8EC84F">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价格部分F1</w:t>
            </w:r>
          </w:p>
          <w:p w14:paraId="1A5BD0D2">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eastAsia="zh-CN"/>
                <w14:textFill>
                  <w14:solidFill>
                    <w14:schemeClr w14:val="tx1"/>
                  </w14:solidFill>
                </w14:textFill>
              </w:rPr>
              <w:t>（</w:t>
            </w:r>
            <w:r>
              <w:rPr>
                <w:rFonts w:hint="eastAsia" w:ascii="仿宋" w:hAnsi="仿宋" w:eastAsia="仿宋" w:cs="仿宋"/>
                <w:b/>
                <w:color w:val="000000" w:themeColor="text1"/>
                <w:sz w:val="24"/>
                <w:lang w:val="en-US" w:eastAsia="zh-CN"/>
                <w14:textFill>
                  <w14:solidFill>
                    <w14:schemeClr w14:val="tx1"/>
                  </w14:solidFill>
                </w14:textFill>
              </w:rPr>
              <w:t>满分</w:t>
            </w:r>
            <w:r>
              <w:rPr>
                <w:rFonts w:hint="eastAsia" w:ascii="仿宋" w:hAnsi="仿宋" w:eastAsia="仿宋" w:cs="仿宋"/>
                <w:b/>
                <w:color w:val="000000" w:themeColor="text1"/>
                <w:sz w:val="24"/>
                <w14:textFill>
                  <w14:solidFill>
                    <w14:schemeClr w14:val="tx1"/>
                  </w14:solidFill>
                </w14:textFill>
              </w:rPr>
              <w:t>30</w:t>
            </w:r>
            <w:r>
              <w:rPr>
                <w:rFonts w:hint="eastAsia" w:ascii="仿宋" w:hAnsi="仿宋" w:eastAsia="仿宋" w:cs="仿宋"/>
                <w:b/>
                <w:color w:val="000000" w:themeColor="text1"/>
                <w:sz w:val="24"/>
                <w:lang w:val="en-US" w:eastAsia="zh-CN"/>
                <w14:textFill>
                  <w14:solidFill>
                    <w14:schemeClr w14:val="tx1"/>
                  </w14:solidFill>
                </w14:textFill>
              </w:rPr>
              <w:t>分</w:t>
            </w:r>
            <w:r>
              <w:rPr>
                <w:rFonts w:hint="eastAsia" w:ascii="仿宋" w:hAnsi="仿宋" w:eastAsia="仿宋" w:cs="仿宋"/>
                <w:b/>
                <w:color w:val="000000" w:themeColor="text1"/>
                <w:sz w:val="24"/>
                <w:lang w:eastAsia="zh-CN"/>
                <w14:textFill>
                  <w14:solidFill>
                    <w14:schemeClr w14:val="tx1"/>
                  </w14:solidFill>
                </w14:textFill>
              </w:rPr>
              <w:t>）</w:t>
            </w:r>
          </w:p>
        </w:tc>
        <w:tc>
          <w:tcPr>
            <w:tcW w:w="8843" w:type="dxa"/>
            <w:vAlign w:val="center"/>
          </w:tcPr>
          <w:p w14:paraId="48A77FEA">
            <w:pPr>
              <w:pageBreakBefore w:val="0"/>
              <w:kinsoku/>
              <w:wordWrap/>
              <w:overflowPunct/>
              <w:topLinePunct w:val="0"/>
              <w:bidi w:val="0"/>
              <w:spacing w:line="560" w:lineRule="exact"/>
              <w:ind w:left="0" w:leftChars="0"/>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有效投标报价是指低于或等于预算价且满足招标文件要求的所有最终报价，其中最低有效报价为投标基准价，其价格分为满分，其他投标人的价格分统一计算公式：</w:t>
            </w:r>
          </w:p>
          <w:p w14:paraId="0E189BE3">
            <w:pPr>
              <w:pageBreakBefore w:val="0"/>
              <w:kinsoku/>
              <w:wordWrap/>
              <w:overflowPunct/>
              <w:topLinePunct w:val="0"/>
              <w:bidi w:val="0"/>
              <w:spacing w:line="560" w:lineRule="exact"/>
              <w:ind w:left="0" w:leftChars="0"/>
              <w:jc w:val="lef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投标报价得分（</w:t>
            </w:r>
            <w:r>
              <w:rPr>
                <w:rFonts w:hint="eastAsia" w:ascii="仿宋" w:hAnsi="仿宋" w:eastAsia="仿宋" w:cs="仿宋"/>
                <w:b/>
                <w:color w:val="000000" w:themeColor="text1"/>
                <w:sz w:val="24"/>
                <w:lang w:val="en-US" w:eastAsia="zh-CN"/>
                <w14:textFill>
                  <w14:solidFill>
                    <w14:schemeClr w14:val="tx1"/>
                  </w14:solidFill>
                </w14:textFill>
              </w:rPr>
              <w:t>F1</w:t>
            </w:r>
            <w:r>
              <w:rPr>
                <w:rFonts w:hint="eastAsia" w:ascii="仿宋" w:hAnsi="仿宋" w:eastAsia="仿宋" w:cs="仿宋"/>
                <w:b/>
                <w:color w:val="000000" w:themeColor="text1"/>
                <w:sz w:val="24"/>
                <w14:textFill>
                  <w14:solidFill>
                    <w14:schemeClr w14:val="tx1"/>
                  </w14:solidFill>
                </w14:textFill>
              </w:rPr>
              <w:t>） =（投标基准价/投标报价）× 30</w:t>
            </w:r>
          </w:p>
          <w:p w14:paraId="4C98DF4E">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仿宋" w:hAnsi="仿宋" w:eastAsia="仿宋" w:cs="仿宋"/>
                <w:bCs/>
                <w:color w:val="000000" w:themeColor="text1"/>
                <w:kern w:val="0"/>
                <w:sz w:val="24"/>
                <w:szCs w:val="24"/>
                <w:highlight w:val="none"/>
                <w:shd w:val="clear" w:color="auto" w:fill="FFFFFF"/>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注：</w:t>
            </w:r>
            <w:r>
              <w:rPr>
                <w:rFonts w:hint="eastAsia" w:ascii="仿宋" w:hAnsi="仿宋" w:eastAsia="仿宋" w:cs="仿宋"/>
                <w:b w:val="0"/>
                <w:bCs/>
                <w:color w:val="000000" w:themeColor="text1"/>
                <w:sz w:val="24"/>
                <w:lang w:val="en-US" w:eastAsia="zh-CN"/>
                <w14:textFill>
                  <w14:solidFill>
                    <w14:schemeClr w14:val="tx1"/>
                  </w14:solidFill>
                </w14:textFill>
              </w:rPr>
              <w:t>1.</w:t>
            </w:r>
            <w:r>
              <w:rPr>
                <w:rFonts w:hint="eastAsia" w:ascii="仿宋" w:hAnsi="仿宋" w:eastAsia="仿宋" w:cs="仿宋"/>
                <w:b w:val="0"/>
                <w:bCs/>
                <w:color w:val="000000" w:themeColor="text1"/>
                <w:kern w:val="0"/>
                <w:sz w:val="24"/>
                <w:szCs w:val="24"/>
                <w:highlight w:val="none"/>
                <w:shd w:val="clear" w:color="auto" w:fill="FFFFFF"/>
                <w14:textFill>
                  <w14:solidFill>
                    <w14:schemeClr w14:val="tx1"/>
                  </w14:solidFill>
                </w14:textFill>
              </w:rPr>
              <w:t>根</w:t>
            </w:r>
            <w:r>
              <w:rPr>
                <w:rFonts w:hint="eastAsia" w:ascii="仿宋" w:hAnsi="仿宋" w:eastAsia="仿宋" w:cs="仿宋"/>
                <w:bCs/>
                <w:color w:val="000000" w:themeColor="text1"/>
                <w:kern w:val="0"/>
                <w:sz w:val="24"/>
                <w:szCs w:val="24"/>
                <w:highlight w:val="none"/>
                <w:shd w:val="clear" w:color="auto" w:fill="FFFFFF"/>
                <w14:textFill>
                  <w14:solidFill>
                    <w14:schemeClr w14:val="tx1"/>
                  </w14:solidFill>
                </w14:textFill>
              </w:rPr>
              <w:t>据国家统计局关于印发《统计上大中小微型企业划分办法（2017）》的通知、政府采购促进中小企业发展管理办法（财库﹝2020﹞46 号）及《财政部关于进一步加大政府采购支持中小企业力度的通知》（财库﹝2022﹞19 号）的规定，对符合条件的小型和微型企业，在投标报价评分时给予10%的价格扣除，用扣除后的价格参与投标报价评分。监狱企业、残疾人福利性单位视同小型、微型企业，若监狱企业、残疾人福利性单位属于小型、微型企业的，不重复享受政策。</w:t>
            </w:r>
          </w:p>
          <w:p w14:paraId="34A1488E">
            <w:pPr>
              <w:pageBreakBefore w:val="0"/>
              <w:kinsoku/>
              <w:wordWrap/>
              <w:overflowPunct/>
              <w:topLinePunct w:val="0"/>
              <w:bidi w:val="0"/>
              <w:spacing w:line="560" w:lineRule="exact"/>
              <w:ind w:left="0" w:leftChars="0"/>
              <w:jc w:val="left"/>
              <w:rPr>
                <w:rFonts w:hint="eastAsia"/>
                <w:color w:val="000000" w:themeColor="text1"/>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14:textFill>
                  <w14:solidFill>
                    <w14:schemeClr w14:val="tx1"/>
                  </w14:solidFill>
                </w14:textFill>
              </w:rPr>
              <w:t>2.</w:t>
            </w:r>
            <w:r>
              <w:rPr>
                <w:rFonts w:hint="eastAsia" w:ascii="仿宋" w:hAnsi="仿宋" w:eastAsia="仿宋" w:cs="仿宋"/>
                <w:bCs/>
                <w:color w:val="000000" w:themeColor="text1"/>
                <w:kern w:val="0"/>
                <w:sz w:val="24"/>
                <w:szCs w:val="24"/>
                <w:highlight w:val="none"/>
                <w:shd w:val="clear" w:color="auto" w:fill="FFFFFF"/>
                <w14:textFill>
                  <w14:solidFill>
                    <w14:schemeClr w14:val="tx1"/>
                  </w14:solidFill>
                </w14:textFill>
              </w:rPr>
              <w:t>根据《国务院办公厅关于在政府采购中实施本国产品标准及相关政策的通知国办发〔2025〕34号》、《关于贯彻落实《国务院办公厅关于在政府采购中实施本国产品标准及相关政策的通知 财库〔2025〕30号》的意见》的规定，提供《关于符合本国产品标准的声明函》。在采购活动中，既有本国产品又有非本国产品参与竞争的，对本国产品报价给予20%价格扣除，用扣除后的价格参与评审。如果采购项目或包中多种产品中，本国产品成本占比达到80%以上，则对供应商提供的全部产品总报价给予20%扣除</w:t>
            </w:r>
            <w:r>
              <w:rPr>
                <w:rFonts w:hint="eastAsia" w:ascii="仿宋" w:hAnsi="仿宋" w:eastAsia="仿宋" w:cs="仿宋"/>
                <w:bCs/>
                <w:color w:val="000000" w:themeColor="text1"/>
                <w:kern w:val="0"/>
                <w:sz w:val="24"/>
                <w:szCs w:val="24"/>
                <w:highlight w:val="none"/>
                <w:shd w:val="clear" w:color="auto" w:fill="FFFFFF"/>
                <w:lang w:eastAsia="zh-CN"/>
                <w14:textFill>
                  <w14:solidFill>
                    <w14:schemeClr w14:val="tx1"/>
                  </w14:solidFill>
                </w14:textFill>
              </w:rPr>
              <w:t>。</w:t>
            </w:r>
            <w:r>
              <w:rPr>
                <w:rFonts w:hint="eastAsia" w:ascii="仿宋" w:hAnsi="仿宋" w:eastAsia="仿宋" w:cs="仿宋"/>
                <w:b w:val="0"/>
                <w:bCs/>
                <w:color w:val="000000" w:themeColor="text1"/>
                <w:kern w:val="0"/>
                <w:sz w:val="24"/>
                <w:szCs w:val="24"/>
                <w:highlight w:val="none"/>
                <w:shd w:val="clear" w:color="auto" w:fill="FFFFFF"/>
                <w14:textFill>
                  <w14:solidFill>
                    <w14:schemeClr w14:val="tx1"/>
                  </w14:solidFill>
                </w14:textFill>
              </w:rPr>
              <w:t>本次采购不接受进口产品</w:t>
            </w:r>
            <w:r>
              <w:rPr>
                <w:rFonts w:hint="eastAsia" w:ascii="仿宋" w:hAnsi="仿宋" w:eastAsia="仿宋" w:cs="仿宋"/>
                <w:b w:val="0"/>
                <w:bCs/>
                <w:color w:val="000000" w:themeColor="text1"/>
                <w:kern w:val="0"/>
                <w:sz w:val="24"/>
                <w:szCs w:val="24"/>
                <w:highlight w:val="none"/>
                <w:shd w:val="clear" w:color="auto" w:fill="FFFFFF"/>
                <w:lang w:val="en-US" w:eastAsia="zh-CN"/>
                <w14:textFill>
                  <w14:solidFill>
                    <w14:schemeClr w14:val="tx1"/>
                  </w14:solidFill>
                </w14:textFill>
              </w:rPr>
              <w:t>投标</w:t>
            </w:r>
            <w:r>
              <w:rPr>
                <w:rFonts w:hint="eastAsia" w:ascii="仿宋" w:hAnsi="仿宋" w:eastAsia="仿宋" w:cs="仿宋"/>
                <w:b w:val="0"/>
                <w:bCs/>
                <w:color w:val="000000" w:themeColor="text1"/>
                <w:kern w:val="0"/>
                <w:sz w:val="24"/>
                <w:szCs w:val="24"/>
                <w:highlight w:val="none"/>
                <w:shd w:val="clear" w:color="auto" w:fill="FFFFFF"/>
                <w14:textFill>
                  <w14:solidFill>
                    <w14:schemeClr w14:val="tx1"/>
                  </w14:solidFill>
                </w14:textFill>
              </w:rPr>
              <w:t>，</w:t>
            </w:r>
            <w:r>
              <w:rPr>
                <w:rFonts w:hint="eastAsia" w:ascii="仿宋" w:hAnsi="仿宋" w:eastAsia="仿宋" w:cs="仿宋"/>
                <w:b w:val="0"/>
                <w:bCs/>
                <w:color w:val="000000" w:themeColor="text1"/>
                <w:kern w:val="0"/>
                <w:sz w:val="24"/>
                <w:szCs w:val="24"/>
                <w:highlight w:val="none"/>
                <w:shd w:val="clear" w:color="auto" w:fill="FFFFFF"/>
                <w:lang w:val="en-US" w:eastAsia="zh-CN"/>
                <w14:textFill>
                  <w14:solidFill>
                    <w14:schemeClr w14:val="tx1"/>
                  </w14:solidFill>
                </w14:textFill>
              </w:rPr>
              <w:t>投标产品均为本国产品，</w:t>
            </w:r>
            <w:r>
              <w:rPr>
                <w:rFonts w:hint="eastAsia" w:ascii="仿宋" w:hAnsi="仿宋" w:eastAsia="仿宋" w:cs="仿宋"/>
                <w:b w:val="0"/>
                <w:bCs/>
                <w:color w:val="000000" w:themeColor="text1"/>
                <w:kern w:val="0"/>
                <w:sz w:val="24"/>
                <w:szCs w:val="24"/>
                <w:highlight w:val="none"/>
                <w:shd w:val="clear" w:color="auto" w:fill="FFFFFF"/>
                <w14:textFill>
                  <w14:solidFill>
                    <w14:schemeClr w14:val="tx1"/>
                  </w14:solidFill>
                </w14:textFill>
              </w:rPr>
              <w:t>故本次采购不享受扣除。</w:t>
            </w:r>
          </w:p>
        </w:tc>
      </w:tr>
      <w:tr w14:paraId="00C6AA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4" w:hRule="atLeast"/>
          <w:jc w:val="center"/>
        </w:trPr>
        <w:tc>
          <w:tcPr>
            <w:tcW w:w="1664" w:type="dxa"/>
            <w:gridSpan w:val="2"/>
            <w:vMerge w:val="restart"/>
            <w:vAlign w:val="center"/>
          </w:tcPr>
          <w:p w14:paraId="55D58268">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highlight w:val="none"/>
                <w14:textFill>
                  <w14:solidFill>
                    <w14:schemeClr w14:val="tx1"/>
                  </w14:solidFill>
                </w14:textFill>
              </w:rPr>
            </w:pPr>
          </w:p>
          <w:p w14:paraId="5775848C">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highlight w:val="none"/>
                <w14:textFill>
                  <w14:solidFill>
                    <w14:schemeClr w14:val="tx1"/>
                  </w14:solidFill>
                </w14:textFill>
              </w:rPr>
            </w:pPr>
          </w:p>
          <w:p w14:paraId="6F9C493B">
            <w:pPr>
              <w:pageBreakBefore w:val="0"/>
              <w:kinsoku/>
              <w:wordWrap/>
              <w:overflowPunct/>
              <w:topLinePunct w:val="0"/>
              <w:bidi w:val="0"/>
              <w:spacing w:line="560" w:lineRule="exact"/>
              <w:ind w:left="0" w:leftChars="0"/>
              <w:jc w:val="center"/>
              <w:rPr>
                <w:rFonts w:hint="default" w:ascii="仿宋" w:hAnsi="仿宋" w:eastAsia="仿宋" w:cs="仿宋"/>
                <w:b/>
                <w:color w:val="000000" w:themeColor="text1"/>
                <w:sz w:val="24"/>
                <w:highlight w:val="none"/>
                <w:lang w:val="en-US"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技术部分</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F2 </w:t>
            </w:r>
          </w:p>
          <w:p w14:paraId="75F87C54">
            <w:pPr>
              <w:pageBreakBefore w:val="0"/>
              <w:kinsoku/>
              <w:wordWrap/>
              <w:overflowPunct/>
              <w:topLinePunct w:val="0"/>
              <w:bidi w:val="0"/>
              <w:spacing w:line="560" w:lineRule="exact"/>
              <w:ind w:left="0" w:leftChars="0"/>
              <w:jc w:val="center"/>
              <w:rPr>
                <w:rFonts w:hint="default" w:ascii="仿宋" w:hAnsi="仿宋" w:eastAsia="仿宋" w:cs="仿宋"/>
                <w:b/>
                <w:color w:val="000000" w:themeColor="text1"/>
                <w:sz w:val="24"/>
                <w:highlight w:val="none"/>
                <w:lang w:val="en-US" w:eastAsia="zh-CN"/>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满分41分</w:t>
            </w:r>
            <w:r>
              <w:rPr>
                <w:rFonts w:hint="eastAsia" w:ascii="仿宋" w:hAnsi="仿宋" w:eastAsia="仿宋" w:cs="仿宋"/>
                <w:b/>
                <w:color w:val="000000" w:themeColor="text1"/>
                <w:sz w:val="24"/>
                <w:highlight w:val="none"/>
                <w:lang w:eastAsia="zh-CN"/>
                <w14:textFill>
                  <w14:solidFill>
                    <w14:schemeClr w14:val="tx1"/>
                  </w14:solidFill>
                </w14:textFill>
              </w:rPr>
              <w:t>）</w:t>
            </w:r>
          </w:p>
        </w:tc>
        <w:tc>
          <w:tcPr>
            <w:tcW w:w="8843" w:type="dxa"/>
            <w:tcBorders>
              <w:bottom w:val="single" w:color="auto" w:sz="4" w:space="0"/>
            </w:tcBorders>
            <w:vAlign w:val="top"/>
          </w:tcPr>
          <w:p w14:paraId="5B7ACFC6">
            <w:pPr>
              <w:pageBreakBefore w:val="0"/>
              <w:kinsoku/>
              <w:wordWrap/>
              <w:overflowPunct/>
              <w:topLinePunct w:val="0"/>
              <w:bidi w:val="0"/>
              <w:spacing w:line="560" w:lineRule="exact"/>
              <w:ind w:left="0" w:leftChars="0"/>
              <w:jc w:val="both"/>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1.</w:t>
            </w:r>
            <w:r>
              <w:rPr>
                <w:rFonts w:hint="eastAsia" w:ascii="仿宋" w:hAnsi="仿宋" w:eastAsia="仿宋" w:cs="仿宋"/>
                <w:b/>
                <w:color w:val="000000" w:themeColor="text1"/>
                <w:sz w:val="24"/>
                <w:highlight w:val="none"/>
                <w14:textFill>
                  <w14:solidFill>
                    <w14:schemeClr w14:val="tx1"/>
                  </w14:solidFill>
                </w14:textFill>
              </w:rPr>
              <w:t>技术指标的响应程度（满分</w:t>
            </w:r>
            <w:r>
              <w:rPr>
                <w:rFonts w:hint="eastAsia" w:ascii="仿宋" w:hAnsi="仿宋" w:eastAsia="仿宋" w:cs="仿宋"/>
                <w:b/>
                <w:color w:val="000000" w:themeColor="text1"/>
                <w:sz w:val="24"/>
                <w:highlight w:val="none"/>
                <w:lang w:val="en-US" w:eastAsia="zh-CN"/>
                <w14:textFill>
                  <w14:solidFill>
                    <w14:schemeClr w14:val="tx1"/>
                  </w14:solidFill>
                </w14:textFill>
              </w:rPr>
              <w:t>40</w:t>
            </w:r>
            <w:r>
              <w:rPr>
                <w:rFonts w:hint="eastAsia" w:ascii="仿宋" w:hAnsi="仿宋" w:eastAsia="仿宋" w:cs="仿宋"/>
                <w:b/>
                <w:color w:val="000000" w:themeColor="text1"/>
                <w:sz w:val="24"/>
                <w:highlight w:val="none"/>
                <w14:textFill>
                  <w14:solidFill>
                    <w14:schemeClr w14:val="tx1"/>
                  </w14:solidFill>
                </w14:textFill>
              </w:rPr>
              <w:t>分）</w:t>
            </w:r>
          </w:p>
          <w:p w14:paraId="4185AA2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根据各投标人对招标文件</w:t>
            </w:r>
            <w:r>
              <w:rPr>
                <w:rFonts w:hint="eastAsia" w:ascii="仿宋" w:hAnsi="仿宋" w:eastAsia="仿宋" w:cs="仿宋"/>
                <w:bCs/>
                <w:color w:val="000000" w:themeColor="text1"/>
                <w:sz w:val="24"/>
                <w:highlight w:val="none"/>
                <w:lang w:eastAsia="zh-CN"/>
                <w14:textFill>
                  <w14:solidFill>
                    <w14:schemeClr w14:val="tx1"/>
                  </w14:solidFill>
                </w14:textFill>
              </w:rPr>
              <w:t>第三章</w:t>
            </w:r>
            <w:r>
              <w:rPr>
                <w:rFonts w:hint="eastAsia" w:ascii="仿宋" w:hAnsi="仿宋" w:eastAsia="仿宋" w:cs="仿宋"/>
                <w:bCs/>
                <w:color w:val="000000" w:themeColor="text1"/>
                <w:sz w:val="24"/>
                <w:highlight w:val="none"/>
                <w:lang w:val="en-US" w:eastAsia="zh-CN"/>
                <w14:textFill>
                  <w14:solidFill>
                    <w14:schemeClr w14:val="tx1"/>
                  </w14:solidFill>
                </w14:textFill>
              </w:rPr>
              <w:t>“ 一、技术参数要求”中的各项</w:t>
            </w:r>
            <w:r>
              <w:rPr>
                <w:rFonts w:hint="eastAsia" w:ascii="仿宋" w:hAnsi="仿宋" w:eastAsia="仿宋" w:cs="仿宋"/>
                <w:bCs/>
                <w:color w:val="000000" w:themeColor="text1"/>
                <w:sz w:val="24"/>
                <w:highlight w:val="none"/>
                <w14:textFill>
                  <w14:solidFill>
                    <w14:schemeClr w14:val="tx1"/>
                  </w14:solidFill>
                </w14:textFill>
              </w:rPr>
              <w:t>指标的吻合程度和偏离情况</w:t>
            </w:r>
            <w:r>
              <w:rPr>
                <w:rFonts w:hint="eastAsia" w:ascii="仿宋" w:hAnsi="仿宋" w:eastAsia="仿宋" w:cs="仿宋"/>
                <w:bCs/>
                <w:color w:val="000000" w:themeColor="text1"/>
                <w:sz w:val="24"/>
                <w:highlight w:val="none"/>
                <w:lang w:val="en-US" w:eastAsia="zh-CN"/>
                <w14:textFill>
                  <w14:solidFill>
                    <w14:schemeClr w14:val="tx1"/>
                  </w14:solidFill>
                </w14:textFill>
              </w:rPr>
              <w:t>进行评分,投标人所投产品的技术参数完全满足招标文件要求的得40分:</w:t>
            </w:r>
          </w:p>
          <w:p w14:paraId="442C7AA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①标注</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星号</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bCs/>
                <w:color w:val="000000" w:themeColor="text1"/>
                <w:sz w:val="24"/>
                <w:highlight w:val="none"/>
                <w14:textFill>
                  <w14:solidFill>
                    <w14:schemeClr w14:val="tx1"/>
                  </w14:solidFill>
                </w14:textFill>
              </w:rPr>
              <w:t>标识部分为关键性能指标</w:t>
            </w:r>
            <w:r>
              <w:rPr>
                <w:rFonts w:hint="eastAsia" w:ascii="仿宋" w:hAnsi="仿宋" w:eastAsia="仿宋" w:cs="仿宋"/>
                <w:bCs/>
                <w:color w:val="000000" w:themeColor="text1"/>
                <w:sz w:val="24"/>
                <w:highlight w:val="none"/>
                <w:lang w:eastAsia="zh-CN"/>
                <w14:textFill>
                  <w14:solidFill>
                    <w14:schemeClr w14:val="tx1"/>
                  </w14:solidFill>
                </w14:textFill>
              </w:rPr>
              <w:t>（</w:t>
            </w:r>
            <w:r>
              <w:rPr>
                <w:rFonts w:hint="eastAsia" w:ascii="仿宋" w:hAnsi="仿宋" w:eastAsia="仿宋" w:cs="仿宋"/>
                <w:bCs/>
                <w:color w:val="000000" w:themeColor="text1"/>
                <w:sz w:val="24"/>
                <w:highlight w:val="none"/>
                <w:lang w:val="en-US" w:eastAsia="zh-CN"/>
                <w14:textFill>
                  <w14:solidFill>
                    <w14:schemeClr w14:val="tx1"/>
                  </w14:solidFill>
                </w14:textFill>
              </w:rPr>
              <w:t>共15项，满分30分</w:t>
            </w:r>
            <w:r>
              <w:rPr>
                <w:rFonts w:hint="eastAsia" w:ascii="仿宋" w:hAnsi="仿宋" w:eastAsia="仿宋" w:cs="仿宋"/>
                <w:bCs/>
                <w:color w:val="000000" w:themeColor="text1"/>
                <w:sz w:val="24"/>
                <w:highlight w:val="none"/>
                <w:lang w:eastAsia="zh-CN"/>
                <w14:textFill>
                  <w14:solidFill>
                    <w14:schemeClr w14:val="tx1"/>
                  </w14:solidFill>
                </w14:textFill>
              </w:rPr>
              <w:t>）</w:t>
            </w:r>
            <w:r>
              <w:rPr>
                <w:rFonts w:hint="eastAsia" w:ascii="仿宋" w:hAnsi="仿宋" w:eastAsia="仿宋" w:cs="仿宋"/>
                <w:bCs/>
                <w:color w:val="000000" w:themeColor="text1"/>
                <w:sz w:val="24"/>
                <w:highlight w:val="none"/>
                <w14:textFill>
                  <w14:solidFill>
                    <w14:schemeClr w14:val="tx1"/>
                  </w14:solidFill>
                </w14:textFill>
              </w:rPr>
              <w:t>，</w:t>
            </w:r>
            <w:r>
              <w:rPr>
                <w:rFonts w:hint="eastAsia" w:ascii="仿宋" w:hAnsi="仿宋" w:eastAsia="仿宋" w:cs="仿宋"/>
                <w:bCs/>
                <w:color w:val="000000" w:themeColor="text1"/>
                <w:sz w:val="24"/>
                <w:highlight w:val="none"/>
                <w:lang w:val="en-US" w:eastAsia="zh-CN"/>
                <w14:textFill>
                  <w14:solidFill>
                    <w14:schemeClr w14:val="tx1"/>
                  </w14:solidFill>
                </w14:textFill>
              </w:rPr>
              <w:t>每负偏离一项扣2分，正偏离不加分。</w:t>
            </w:r>
          </w:p>
          <w:p w14:paraId="7852350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②未标注星号★的条款为一般技术指标</w:t>
            </w:r>
            <w:r>
              <w:rPr>
                <w:rFonts w:hint="eastAsia" w:ascii="仿宋" w:hAnsi="仿宋" w:eastAsia="仿宋" w:cs="仿宋"/>
                <w:bCs/>
                <w:color w:val="000000" w:themeColor="text1"/>
                <w:sz w:val="24"/>
                <w:highlight w:val="none"/>
                <w:lang w:eastAsia="zh-CN"/>
                <w14:textFill>
                  <w14:solidFill>
                    <w14:schemeClr w14:val="tx1"/>
                  </w14:solidFill>
                </w14:textFill>
              </w:rPr>
              <w:t>（</w:t>
            </w:r>
            <w:r>
              <w:rPr>
                <w:rFonts w:hint="eastAsia" w:ascii="仿宋" w:hAnsi="仿宋" w:eastAsia="仿宋" w:cs="仿宋"/>
                <w:bCs/>
                <w:color w:val="000000" w:themeColor="text1"/>
                <w:sz w:val="24"/>
                <w:highlight w:val="none"/>
                <w:lang w:val="en-US" w:eastAsia="zh-CN"/>
                <w14:textFill>
                  <w14:solidFill>
                    <w14:schemeClr w14:val="tx1"/>
                  </w14:solidFill>
                </w14:textFill>
              </w:rPr>
              <w:t>共9个产品，满分10分</w:t>
            </w:r>
            <w:r>
              <w:rPr>
                <w:rFonts w:hint="eastAsia" w:ascii="仿宋" w:hAnsi="仿宋" w:eastAsia="仿宋" w:cs="仿宋"/>
                <w:bCs/>
                <w:color w:val="000000" w:themeColor="text1"/>
                <w:sz w:val="24"/>
                <w:highlight w:val="none"/>
                <w:lang w:eastAsia="zh-CN"/>
                <w14:textFill>
                  <w14:solidFill>
                    <w14:schemeClr w14:val="tx1"/>
                  </w14:solidFill>
                </w14:textFill>
              </w:rPr>
              <w:t>）：</w:t>
            </w:r>
          </w:p>
          <w:p w14:paraId="0AB9AAB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产品1：</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未标注星号★的条款完全满足的，得2分；</w:t>
            </w:r>
          </w:p>
          <w:p w14:paraId="547EA7F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产品2：</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5F25A64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产品3：</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2F42794D">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产品4：</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4E20A70E">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产品5：</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5BB0AE88">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产品6：</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230615A3">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产品7：</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7CAC97A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产品8：</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437069A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产品9：</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未标注星号★的条款完全满足的，得1分；</w:t>
            </w:r>
          </w:p>
          <w:p w14:paraId="1E406E9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 w:hAnsi="仿宋" w:eastAsia="仿宋" w:cs="仿宋"/>
                <w:bCs/>
                <w:color w:val="000000" w:themeColor="text1"/>
                <w:sz w:val="24"/>
                <w:highlight w:val="none"/>
                <w:lang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注：</w:t>
            </w:r>
            <w:r>
              <w:rPr>
                <w:rFonts w:hint="eastAsia" w:ascii="仿宋" w:hAnsi="仿宋" w:eastAsia="仿宋" w:cs="仿宋"/>
                <w:bCs/>
                <w:color w:val="000000" w:themeColor="text1"/>
                <w:sz w:val="24"/>
                <w:highlight w:val="none"/>
                <w14:textFill>
                  <w14:solidFill>
                    <w14:schemeClr w14:val="tx1"/>
                  </w14:solidFill>
                </w14:textFill>
              </w:rPr>
              <w:t>技术指标（参数/功能要求）评审将以投标人提供的技术偏离表作为参考，提供生产厂家证明材料（包括但不限于技术白皮书、产品相关鉴定资料、试验报告、检验报告、技术彩页</w:t>
            </w:r>
            <w:r>
              <w:rPr>
                <w:rFonts w:hint="eastAsia" w:ascii="仿宋" w:hAnsi="仿宋" w:eastAsia="仿宋" w:cs="仿宋"/>
                <w:bCs/>
                <w:color w:val="000000" w:themeColor="text1"/>
                <w:sz w:val="24"/>
                <w:highlight w:val="none"/>
                <w:lang w:eastAsia="zh-CN"/>
                <w14:textFill>
                  <w14:solidFill>
                    <w14:schemeClr w14:val="tx1"/>
                  </w14:solidFill>
                </w14:textFill>
              </w:rPr>
              <w:t>或</w:t>
            </w:r>
            <w:r>
              <w:rPr>
                <w:rFonts w:hint="eastAsia" w:ascii="仿宋" w:hAnsi="仿宋" w:eastAsia="仿宋" w:cs="仿宋"/>
                <w:bCs/>
                <w:color w:val="000000" w:themeColor="text1"/>
                <w:sz w:val="24"/>
                <w:highlight w:val="none"/>
                <w14:textFill>
                  <w14:solidFill>
                    <w14:schemeClr w14:val="tx1"/>
                  </w14:solidFill>
                </w14:textFill>
              </w:rPr>
              <w:t>宣传</w:t>
            </w:r>
            <w:r>
              <w:rPr>
                <w:rFonts w:hint="eastAsia" w:ascii="仿宋" w:hAnsi="仿宋" w:eastAsia="仿宋" w:cs="仿宋"/>
                <w:bCs/>
                <w:color w:val="000000" w:themeColor="text1"/>
                <w:sz w:val="24"/>
                <w:highlight w:val="none"/>
                <w:lang w:eastAsia="zh-CN"/>
                <w14:textFill>
                  <w14:solidFill>
                    <w14:schemeClr w14:val="tx1"/>
                  </w14:solidFill>
                </w14:textFill>
              </w:rPr>
              <w:t>资料</w:t>
            </w:r>
            <w:r>
              <w:rPr>
                <w:rFonts w:hint="eastAsia" w:ascii="仿宋" w:hAnsi="仿宋" w:eastAsia="仿宋" w:cs="仿宋"/>
                <w:bCs/>
                <w:color w:val="000000" w:themeColor="text1"/>
                <w:sz w:val="24"/>
                <w:highlight w:val="none"/>
                <w14:textFill>
                  <w14:solidFill>
                    <w14:schemeClr w14:val="tx1"/>
                  </w14:solidFill>
                </w14:textFill>
              </w:rPr>
              <w:t>等）</w:t>
            </w:r>
            <w:r>
              <w:rPr>
                <w:rFonts w:hint="eastAsia" w:ascii="仿宋" w:hAnsi="仿宋" w:eastAsia="仿宋" w:cs="仿宋"/>
                <w:bCs/>
                <w:color w:val="000000" w:themeColor="text1"/>
                <w:sz w:val="24"/>
                <w:highlight w:val="none"/>
                <w:lang w:eastAsia="zh-CN"/>
                <w14:textFill>
                  <w14:solidFill>
                    <w14:schemeClr w14:val="tx1"/>
                  </w14:solidFill>
                </w14:textFill>
              </w:rPr>
              <w:t>。不接受投标人自行印刷、打印或者手写的技术支持资料，若投标文件中技术支持资料参数与技术规格偏离表应答不符或无上述技术支持资料，视为不响应该</w:t>
            </w:r>
            <w:r>
              <w:rPr>
                <w:rFonts w:hint="eastAsia" w:ascii="仿宋" w:hAnsi="仿宋" w:eastAsia="仿宋" w:cs="仿宋"/>
                <w:bCs/>
                <w:color w:val="000000" w:themeColor="text1"/>
                <w:sz w:val="24"/>
                <w:highlight w:val="none"/>
                <w:lang w:val="en-US" w:eastAsia="zh-CN"/>
                <w14:textFill>
                  <w14:solidFill>
                    <w14:schemeClr w14:val="tx1"/>
                  </w14:solidFill>
                </w14:textFill>
              </w:rPr>
              <w:t>项</w:t>
            </w:r>
            <w:r>
              <w:rPr>
                <w:rFonts w:hint="eastAsia" w:ascii="仿宋" w:hAnsi="仿宋" w:eastAsia="仿宋" w:cs="仿宋"/>
                <w:bCs/>
                <w:color w:val="000000" w:themeColor="text1"/>
                <w:sz w:val="24"/>
                <w:highlight w:val="none"/>
                <w:lang w:eastAsia="zh-CN"/>
                <w14:textFill>
                  <w14:solidFill>
                    <w14:schemeClr w14:val="tx1"/>
                  </w14:solidFill>
                </w14:textFill>
              </w:rPr>
              <w:t>技术参数。</w:t>
            </w:r>
          </w:p>
        </w:tc>
      </w:tr>
      <w:tr w14:paraId="67690E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3" w:hRule="atLeast"/>
          <w:jc w:val="center"/>
        </w:trPr>
        <w:tc>
          <w:tcPr>
            <w:tcW w:w="1664" w:type="dxa"/>
            <w:gridSpan w:val="2"/>
            <w:vMerge w:val="continue"/>
            <w:vAlign w:val="center"/>
          </w:tcPr>
          <w:p w14:paraId="5F6B04C7">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highlight w:val="none"/>
                <w:lang w:eastAsia="zh-CN"/>
                <w14:textFill>
                  <w14:solidFill>
                    <w14:schemeClr w14:val="tx1"/>
                  </w14:solidFill>
                </w14:textFill>
              </w:rPr>
            </w:pPr>
          </w:p>
        </w:tc>
        <w:tc>
          <w:tcPr>
            <w:tcW w:w="8843" w:type="dxa"/>
            <w:tcBorders>
              <w:top w:val="single" w:color="auto" w:sz="4" w:space="0"/>
            </w:tcBorders>
            <w:vAlign w:val="center"/>
          </w:tcPr>
          <w:p w14:paraId="1B73C394">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w:t>
            </w:r>
            <w:r>
              <w:rPr>
                <w:rFonts w:hint="eastAsia" w:ascii="仿宋" w:hAnsi="仿宋" w:eastAsia="仿宋" w:cs="仿宋"/>
                <w:b w:val="0"/>
                <w:bCs/>
                <w:color w:val="000000" w:themeColor="text1"/>
                <w:sz w:val="24"/>
                <w14:textFill>
                  <w14:solidFill>
                    <w14:schemeClr w14:val="tx1"/>
                  </w14:solidFill>
                </w14:textFill>
              </w:rPr>
              <w:t>投标产品认定为节能产品（非政府强制采购节能产品）的得0.5分，环保产品的得0.5分。</w:t>
            </w:r>
          </w:p>
        </w:tc>
      </w:tr>
      <w:tr w14:paraId="20268A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64" w:type="dxa"/>
            <w:gridSpan w:val="2"/>
            <w:vMerge w:val="restart"/>
            <w:vAlign w:val="center"/>
          </w:tcPr>
          <w:p w14:paraId="01FBAFF2">
            <w:pPr>
              <w:pageBreakBefore w:val="0"/>
              <w:kinsoku/>
              <w:wordWrap/>
              <w:overflowPunct/>
              <w:topLinePunct w:val="0"/>
              <w:bidi w:val="0"/>
              <w:spacing w:line="560" w:lineRule="exact"/>
              <w:ind w:left="0" w:leftChars="0"/>
              <w:jc w:val="center"/>
              <w:rPr>
                <w:rFonts w:hint="default"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商务部分</w:t>
            </w:r>
            <w:r>
              <w:rPr>
                <w:rFonts w:hint="eastAsia" w:ascii="仿宋" w:hAnsi="仿宋" w:eastAsia="仿宋" w:cs="仿宋"/>
                <w:b/>
                <w:color w:val="000000" w:themeColor="text1"/>
                <w:sz w:val="24"/>
                <w:lang w:val="en-US" w:eastAsia="zh-CN"/>
                <w14:textFill>
                  <w14:solidFill>
                    <w14:schemeClr w14:val="tx1"/>
                  </w14:solidFill>
                </w14:textFill>
              </w:rPr>
              <w:t>F3</w:t>
            </w:r>
          </w:p>
          <w:p w14:paraId="40B3B6BC">
            <w:pPr>
              <w:pageBreakBefore w:val="0"/>
              <w:kinsoku/>
              <w:wordWrap/>
              <w:overflowPunct/>
              <w:topLinePunct w:val="0"/>
              <w:bidi w:val="0"/>
              <w:spacing w:line="560" w:lineRule="exact"/>
              <w:ind w:left="0" w:leftChars="0"/>
              <w:jc w:val="center"/>
              <w:rPr>
                <w:rFonts w:hint="default" w:ascii="仿宋" w:hAnsi="仿宋" w:eastAsia="仿宋" w:cs="仿宋"/>
                <w:b/>
                <w:color w:val="000000" w:themeColor="text1"/>
                <w:sz w:val="24"/>
                <w:lang w:val="en-US" w:eastAsia="zh-CN"/>
                <w14:textFill>
                  <w14:solidFill>
                    <w14:schemeClr w14:val="tx1"/>
                  </w14:solidFill>
                </w14:textFill>
              </w:rPr>
            </w:pPr>
            <w:r>
              <w:rPr>
                <w:rFonts w:hint="eastAsia" w:ascii="仿宋" w:hAnsi="仿宋" w:eastAsia="仿宋" w:cs="仿宋"/>
                <w:b/>
                <w:color w:val="000000" w:themeColor="text1"/>
                <w:sz w:val="24"/>
                <w:lang w:eastAsia="zh-CN"/>
                <w14:textFill>
                  <w14:solidFill>
                    <w14:schemeClr w14:val="tx1"/>
                  </w14:solidFill>
                </w14:textFill>
              </w:rPr>
              <w:t>（</w:t>
            </w:r>
            <w:r>
              <w:rPr>
                <w:rFonts w:hint="eastAsia" w:ascii="仿宋" w:hAnsi="仿宋" w:eastAsia="仿宋" w:cs="仿宋"/>
                <w:b/>
                <w:color w:val="000000" w:themeColor="text1"/>
                <w:sz w:val="24"/>
                <w:lang w:val="en-US" w:eastAsia="zh-CN"/>
                <w14:textFill>
                  <w14:solidFill>
                    <w14:schemeClr w14:val="tx1"/>
                  </w14:solidFill>
                </w14:textFill>
              </w:rPr>
              <w:t>满分29分</w:t>
            </w:r>
            <w:r>
              <w:rPr>
                <w:rFonts w:hint="eastAsia" w:ascii="仿宋" w:hAnsi="仿宋" w:eastAsia="仿宋" w:cs="仿宋"/>
                <w:b/>
                <w:color w:val="000000" w:themeColor="text1"/>
                <w:sz w:val="24"/>
                <w:lang w:eastAsia="zh-CN"/>
                <w14:textFill>
                  <w14:solidFill>
                    <w14:schemeClr w14:val="tx1"/>
                  </w14:solidFill>
                </w14:textFill>
              </w:rPr>
              <w:t>）</w:t>
            </w:r>
          </w:p>
        </w:tc>
        <w:tc>
          <w:tcPr>
            <w:tcW w:w="8843" w:type="dxa"/>
            <w:vAlign w:val="center"/>
          </w:tcPr>
          <w:p w14:paraId="38D9E394">
            <w:pPr>
              <w:pageBreakBefore w:val="0"/>
              <w:kinsoku/>
              <w:wordWrap/>
              <w:overflowPunct/>
              <w:topLinePunct w:val="0"/>
              <w:bidi w:val="0"/>
              <w:spacing w:line="560" w:lineRule="exact"/>
              <w:ind w:left="0" w:leftChars="0"/>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1.</w:t>
            </w:r>
            <w:r>
              <w:rPr>
                <w:rFonts w:hint="eastAsia" w:ascii="仿宋" w:hAnsi="仿宋" w:eastAsia="仿宋" w:cs="仿宋"/>
                <w:b/>
                <w:color w:val="000000" w:themeColor="text1"/>
                <w:sz w:val="24"/>
                <w14:textFill>
                  <w14:solidFill>
                    <w14:schemeClr w14:val="tx1"/>
                  </w14:solidFill>
                </w14:textFill>
              </w:rPr>
              <w:t>售后服务方案（满分</w:t>
            </w:r>
            <w:r>
              <w:rPr>
                <w:rFonts w:hint="eastAsia" w:ascii="仿宋" w:hAnsi="仿宋" w:eastAsia="仿宋" w:cs="仿宋"/>
                <w:b/>
                <w:color w:val="000000" w:themeColor="text1"/>
                <w:sz w:val="24"/>
                <w:lang w:val="en-US" w:eastAsia="zh-CN"/>
                <w14:textFill>
                  <w14:solidFill>
                    <w14:schemeClr w14:val="tx1"/>
                  </w14:solidFill>
                </w14:textFill>
              </w:rPr>
              <w:t>12</w:t>
            </w:r>
            <w:r>
              <w:rPr>
                <w:rFonts w:hint="eastAsia" w:ascii="仿宋" w:hAnsi="仿宋" w:eastAsia="仿宋" w:cs="仿宋"/>
                <w:b/>
                <w:color w:val="000000" w:themeColor="text1"/>
                <w:sz w:val="24"/>
                <w14:textFill>
                  <w14:solidFill>
                    <w14:schemeClr w14:val="tx1"/>
                  </w14:solidFill>
                </w14:textFill>
              </w:rPr>
              <w:t>分）</w:t>
            </w:r>
          </w:p>
          <w:p w14:paraId="150EAAAA">
            <w:pPr>
              <w:pageBreakBefore w:val="0"/>
              <w:kinsoku/>
              <w:wordWrap/>
              <w:overflowPunct/>
              <w:topLinePunct w:val="0"/>
              <w:bidi w:val="0"/>
              <w:spacing w:line="560" w:lineRule="exact"/>
              <w:ind w:left="0" w:leftChars="0"/>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一、评审内容：</w:t>
            </w:r>
            <w:r>
              <w:rPr>
                <w:rFonts w:hint="eastAsia" w:ascii="仿宋" w:hAnsi="仿宋" w:eastAsia="仿宋" w:cs="仿宋"/>
                <w:b w:val="0"/>
                <w:bCs/>
                <w:color w:val="000000" w:themeColor="text1"/>
                <w:sz w:val="24"/>
                <w14:textFill>
                  <w14:solidFill>
                    <w14:schemeClr w14:val="tx1"/>
                  </w14:solidFill>
                </w14:textFill>
              </w:rPr>
              <w:t>售后服务方案包含但不限于：</w:t>
            </w:r>
            <w:r>
              <w:rPr>
                <w:rFonts w:hint="eastAsia" w:ascii="仿宋" w:hAnsi="仿宋" w:eastAsia="仿宋" w:cs="仿宋"/>
                <w:b w:val="0"/>
                <w:bCs/>
                <w:color w:val="000000" w:themeColor="text1"/>
                <w:sz w:val="24"/>
                <w:lang w:val="en-US" w:eastAsia="zh-CN"/>
                <w14:textFill>
                  <w14:solidFill>
                    <w14:schemeClr w14:val="tx1"/>
                  </w14:solidFill>
                </w14:textFill>
              </w:rPr>
              <w:t>①售后服务计划</w:t>
            </w:r>
            <w:r>
              <w:rPr>
                <w:rFonts w:hint="eastAsia" w:ascii="仿宋" w:hAnsi="仿宋" w:eastAsia="仿宋" w:cs="仿宋"/>
                <w:color w:val="000000" w:themeColor="text1"/>
                <w:sz w:val="24"/>
                <w:szCs w:val="24"/>
                <w:lang w:eastAsia="zh-CN"/>
                <w14:textFill>
                  <w14:solidFill>
                    <w14:schemeClr w14:val="tx1"/>
                  </w14:solidFill>
                </w14:textFill>
              </w:rPr>
              <w:t>（方案包含</w:t>
            </w:r>
            <w:r>
              <w:rPr>
                <w:rFonts w:hint="eastAsia" w:ascii="仿宋" w:hAnsi="仿宋" w:eastAsia="仿宋" w:cs="仿宋"/>
                <w:color w:val="000000" w:themeColor="text1"/>
                <w:sz w:val="24"/>
                <w:szCs w:val="24"/>
                <w:lang w:val="en-US" w:eastAsia="zh-CN"/>
                <w14:textFill>
                  <w14:solidFill>
                    <w14:schemeClr w14:val="tx1"/>
                  </w14:solidFill>
                </w14:textFill>
              </w:rPr>
              <w:t>但不限于维保计划、保养措施、故障修复速度、备品备件储备情况、售后服务响应时间及到达现场时间方案</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lang w:val="en-US" w:eastAsia="zh-CN"/>
                <w14:textFill>
                  <w14:solidFill>
                    <w14:schemeClr w14:val="tx1"/>
                  </w14:solidFill>
                </w14:textFill>
              </w:rPr>
              <w:t>②</w:t>
            </w:r>
            <w:r>
              <w:rPr>
                <w:rFonts w:hint="eastAsia" w:ascii="仿宋" w:hAnsi="仿宋" w:eastAsia="仿宋" w:cs="仿宋"/>
                <w:b w:val="0"/>
                <w:bCs/>
                <w:color w:val="000000" w:themeColor="text1"/>
                <w:sz w:val="24"/>
                <w14:textFill>
                  <w14:solidFill>
                    <w14:schemeClr w14:val="tx1"/>
                  </w14:solidFill>
                </w14:textFill>
              </w:rPr>
              <w:t>质保期</w:t>
            </w:r>
            <w:r>
              <w:rPr>
                <w:rFonts w:hint="eastAsia" w:ascii="仿宋" w:hAnsi="仿宋" w:eastAsia="仿宋" w:cs="仿宋"/>
                <w:b w:val="0"/>
                <w:bCs/>
                <w:color w:val="000000" w:themeColor="text1"/>
                <w:sz w:val="24"/>
                <w:lang w:val="en-US" w:eastAsia="zh-CN"/>
                <w14:textFill>
                  <w14:solidFill>
                    <w14:schemeClr w14:val="tx1"/>
                  </w14:solidFill>
                </w14:textFill>
              </w:rPr>
              <w:t>内</w:t>
            </w:r>
            <w:r>
              <w:rPr>
                <w:rFonts w:hint="eastAsia" w:ascii="仿宋" w:hAnsi="仿宋" w:eastAsia="仿宋" w:cs="仿宋"/>
                <w:b w:val="0"/>
                <w:bCs/>
                <w:color w:val="000000" w:themeColor="text1"/>
                <w:sz w:val="24"/>
                <w14:textFill>
                  <w14:solidFill>
                    <w14:schemeClr w14:val="tx1"/>
                  </w14:solidFill>
                </w14:textFill>
              </w:rPr>
              <w:t>巡检制度</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lang w:val="en-US" w:eastAsia="zh-CN"/>
                <w14:textFill>
                  <w14:solidFill>
                    <w14:schemeClr w14:val="tx1"/>
                  </w14:solidFill>
                </w14:textFill>
              </w:rPr>
              <w:t>③</w:t>
            </w:r>
            <w:r>
              <w:rPr>
                <w:rFonts w:hint="eastAsia" w:ascii="仿宋" w:hAnsi="仿宋" w:eastAsia="仿宋" w:cs="仿宋"/>
                <w:b w:val="0"/>
                <w:bCs/>
                <w:color w:val="000000" w:themeColor="text1"/>
                <w:sz w:val="24"/>
                <w:lang w:eastAsia="zh-CN"/>
                <w14:textFill>
                  <w14:solidFill>
                    <w14:schemeClr w14:val="tx1"/>
                  </w14:solidFill>
                </w14:textFill>
              </w:rPr>
              <w:t>售后服务人员配备；</w:t>
            </w:r>
            <w:r>
              <w:rPr>
                <w:rFonts w:hint="eastAsia" w:ascii="仿宋" w:hAnsi="仿宋" w:eastAsia="仿宋" w:cs="仿宋"/>
                <w:b w:val="0"/>
                <w:bCs/>
                <w:color w:val="000000" w:themeColor="text1"/>
                <w:sz w:val="24"/>
                <w:lang w:val="en-US" w:eastAsia="zh-CN"/>
                <w14:textFill>
                  <w14:solidFill>
                    <w14:schemeClr w14:val="tx1"/>
                  </w14:solidFill>
                </w14:textFill>
              </w:rPr>
              <w:t>④安装调试方案</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包含具体的安装调试计划、安装步骤、安装调试人员安排等</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b w:val="0"/>
                <w:bCs/>
                <w:color w:val="000000" w:themeColor="text1"/>
                <w:sz w:val="24"/>
                <w:lang w:val="en-US" w:eastAsia="zh-CN"/>
                <w14:textFill>
                  <w14:solidFill>
                    <w14:schemeClr w14:val="tx1"/>
                  </w14:solidFill>
                </w14:textFill>
              </w:rPr>
              <w:t>。</w:t>
            </w:r>
          </w:p>
          <w:p w14:paraId="3C240FB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pPr>
            <w:r>
              <w:rPr>
                <w:rFonts w:hint="default"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t>二、评分标准：</w:t>
            </w:r>
          </w:p>
          <w:p w14:paraId="253999B0">
            <w:pPr>
              <w:pageBreakBefore w:val="0"/>
              <w:kinsoku/>
              <w:wordWrap/>
              <w:overflowPunct/>
              <w:topLinePunct w:val="0"/>
              <w:bidi w:val="0"/>
              <w:spacing w:line="560" w:lineRule="exact"/>
              <w:ind w:left="0" w:leftChars="0"/>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1.以上4项内容阐述详尽，无缺项漏项，</w:t>
            </w:r>
            <w:r>
              <w:rPr>
                <w:rFonts w:hint="eastAsia" w:ascii="方正仿宋_GB2312" w:hAnsi="方正仿宋_GB2312" w:eastAsia="方正仿宋_GB2312" w:cs="方正仿宋_GB2312"/>
                <w:bCs/>
                <w:color w:val="000000" w:themeColor="text1"/>
                <w:sz w:val="24"/>
                <w14:textFill>
                  <w14:solidFill>
                    <w14:schemeClr w14:val="tx1"/>
                  </w14:solidFill>
                </w14:textFill>
              </w:rPr>
              <w:t>售后服务能力较强</w:t>
            </w:r>
            <w:r>
              <w:rPr>
                <w:rFonts w:hint="eastAsia" w:ascii="方正仿宋_GB2312" w:hAnsi="方正仿宋_GB2312" w:eastAsia="方正仿宋_GB2312" w:cs="方正仿宋_GB2312"/>
                <w:bCs/>
                <w:color w:val="000000" w:themeColor="text1"/>
                <w:sz w:val="24"/>
                <w:lang w:eastAsia="zh-CN"/>
                <w14:textFill>
                  <w14:solidFill>
                    <w14:schemeClr w14:val="tx1"/>
                  </w14:solidFill>
                </w14:textFill>
              </w:rPr>
              <w:t>，服务</w:t>
            </w:r>
            <w:r>
              <w:rPr>
                <w:rFonts w:hint="eastAsia" w:ascii="方正仿宋_GB2312" w:hAnsi="方正仿宋_GB2312" w:eastAsia="方正仿宋_GB2312" w:cs="方正仿宋_GB2312"/>
                <w:bCs/>
                <w:color w:val="000000" w:themeColor="text1"/>
                <w:sz w:val="24"/>
                <w:lang w:val="en-US" w:eastAsia="zh-CN"/>
                <w14:textFill>
                  <w14:solidFill>
                    <w14:schemeClr w14:val="tx1"/>
                  </w14:solidFill>
                </w14:textFill>
              </w:rPr>
              <w:t>方案全面可行</w:t>
            </w:r>
            <w:r>
              <w:rPr>
                <w:rFonts w:hint="eastAsia" w:ascii="仿宋" w:hAnsi="仿宋" w:eastAsia="仿宋" w:cs="仿宋"/>
                <w:b w:val="0"/>
                <w:bCs/>
                <w:color w:val="000000" w:themeColor="text1"/>
                <w:sz w:val="24"/>
                <w:lang w:val="en-US" w:eastAsia="zh-CN"/>
                <w14:textFill>
                  <w14:solidFill>
                    <w14:schemeClr w14:val="tx1"/>
                  </w14:solidFill>
                </w14:textFill>
              </w:rPr>
              <w:t>的每项得3分，共12分；</w:t>
            </w:r>
          </w:p>
          <w:p w14:paraId="6B27ED67">
            <w:pPr>
              <w:pageBreakBefore w:val="0"/>
              <w:kinsoku/>
              <w:wordWrap/>
              <w:overflowPunct/>
              <w:topLinePunct w:val="0"/>
              <w:bidi w:val="0"/>
              <w:spacing w:line="560" w:lineRule="exact"/>
              <w:ind w:left="0" w:leftChars="0"/>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2.否则评委根据以下原则进行扣分，扣完为止。</w:t>
            </w:r>
          </w:p>
          <w:p w14:paraId="5CE50F19">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①无方案或表述方案与本项目无关或不相符的每项扣</w:t>
            </w:r>
            <w:r>
              <w:rPr>
                <w:rFonts w:hint="eastAsia" w:ascii="仿宋" w:hAnsi="仿宋" w:eastAsia="仿宋" w:cs="仿宋"/>
                <w:b w:val="0"/>
                <w:bCs/>
                <w:color w:val="000000" w:themeColor="text1"/>
                <w:sz w:val="24"/>
                <w:lang w:val="en-US" w:eastAsia="zh-CN"/>
                <w14:textFill>
                  <w14:solidFill>
                    <w14:schemeClr w14:val="tx1"/>
                  </w14:solidFill>
                </w14:textFill>
              </w:rPr>
              <w:t>3</w:t>
            </w:r>
            <w:r>
              <w:rPr>
                <w:rFonts w:hint="eastAsia" w:ascii="仿宋" w:hAnsi="仿宋" w:eastAsia="仿宋" w:cs="仿宋"/>
                <w:b w:val="0"/>
                <w:bCs/>
                <w:color w:val="000000" w:themeColor="text1"/>
                <w:sz w:val="24"/>
                <w14:textFill>
                  <w14:solidFill>
                    <w14:schemeClr w14:val="tx1"/>
                  </w14:solidFill>
                </w14:textFill>
              </w:rPr>
              <w:t>分；</w:t>
            </w:r>
          </w:p>
          <w:p w14:paraId="3B560A4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②对实际情况表述不明确不具体，内容过于简略不足以支撑项目的每项扣</w:t>
            </w:r>
            <w:r>
              <w:rPr>
                <w:rFonts w:hint="eastAsia" w:ascii="仿宋" w:hAnsi="仿宋" w:eastAsia="仿宋" w:cs="仿宋"/>
                <w:b w:val="0"/>
                <w:bCs/>
                <w:color w:val="000000" w:themeColor="text1"/>
                <w:sz w:val="24"/>
                <w:lang w:val="en-US" w:eastAsia="zh-CN"/>
                <w14:textFill>
                  <w14:solidFill>
                    <w14:schemeClr w14:val="tx1"/>
                  </w14:solidFill>
                </w14:textFill>
              </w:rPr>
              <w:t>2</w:t>
            </w:r>
            <w:r>
              <w:rPr>
                <w:rFonts w:hint="eastAsia" w:ascii="仿宋" w:hAnsi="仿宋" w:eastAsia="仿宋" w:cs="仿宋"/>
                <w:b w:val="0"/>
                <w:bCs/>
                <w:color w:val="000000" w:themeColor="text1"/>
                <w:sz w:val="24"/>
                <w14:textFill>
                  <w14:solidFill>
                    <w14:schemeClr w14:val="tx1"/>
                  </w14:solidFill>
                </w14:textFill>
              </w:rPr>
              <w:t>分；</w:t>
            </w:r>
          </w:p>
          <w:p w14:paraId="5087A40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default"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③</w:t>
            </w:r>
            <w:r>
              <w:rPr>
                <w:rFonts w:hint="eastAsia" w:ascii="仿宋" w:hAnsi="仿宋" w:eastAsia="仿宋" w:cs="仿宋"/>
                <w:b w:val="0"/>
                <w:bCs/>
                <w:color w:val="000000" w:themeColor="text1"/>
                <w:sz w:val="24"/>
                <w14:textFill>
                  <w14:solidFill>
                    <w14:schemeClr w14:val="tx1"/>
                  </w14:solidFill>
                </w14:textFill>
              </w:rPr>
              <w:t>内容缺乏可行性、针对性与项目联系不紧密，</w:t>
            </w:r>
            <w:r>
              <w:rPr>
                <w:rFonts w:hint="eastAsia" w:ascii="仿宋" w:hAnsi="仿宋" w:eastAsia="仿宋" w:cs="仿宋"/>
                <w:b w:val="0"/>
                <w:bCs/>
                <w:color w:val="000000" w:themeColor="text1"/>
                <w:sz w:val="24"/>
                <w:lang w:val="en-US" w:eastAsia="zh-CN"/>
                <w14:textFill>
                  <w14:solidFill>
                    <w14:schemeClr w14:val="tx1"/>
                  </w14:solidFill>
                </w14:textFill>
              </w:rPr>
              <w:t>但不</w:t>
            </w:r>
            <w:r>
              <w:rPr>
                <w:rFonts w:hint="eastAsia" w:ascii="仿宋" w:hAnsi="仿宋" w:eastAsia="仿宋" w:cs="仿宋"/>
                <w:b w:val="0"/>
                <w:bCs/>
                <w:color w:val="000000" w:themeColor="text1"/>
                <w:sz w:val="24"/>
                <w14:textFill>
                  <w14:solidFill>
                    <w14:schemeClr w14:val="tx1"/>
                  </w14:solidFill>
                </w14:textFill>
              </w:rPr>
              <w:t>影响项目实施的每项扣</w:t>
            </w:r>
            <w:r>
              <w:rPr>
                <w:rFonts w:hint="eastAsia" w:ascii="仿宋" w:hAnsi="仿宋" w:eastAsia="仿宋" w:cs="仿宋"/>
                <w:b w:val="0"/>
                <w:bCs/>
                <w:color w:val="000000" w:themeColor="text1"/>
                <w:sz w:val="24"/>
                <w:lang w:val="en-US" w:eastAsia="zh-CN"/>
                <w14:textFill>
                  <w14:solidFill>
                    <w14:schemeClr w14:val="tx1"/>
                  </w14:solidFill>
                </w14:textFill>
              </w:rPr>
              <w:t>1</w:t>
            </w:r>
            <w:r>
              <w:rPr>
                <w:rFonts w:hint="eastAsia" w:ascii="仿宋" w:hAnsi="仿宋" w:eastAsia="仿宋" w:cs="仿宋"/>
                <w:b w:val="0"/>
                <w:bCs/>
                <w:color w:val="000000" w:themeColor="text1"/>
                <w:sz w:val="24"/>
                <w14:textFill>
                  <w14:solidFill>
                    <w14:schemeClr w14:val="tx1"/>
                  </w14:solidFill>
                </w14:textFill>
              </w:rPr>
              <w:t>分；</w:t>
            </w:r>
          </w:p>
        </w:tc>
      </w:tr>
      <w:tr w14:paraId="71230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664" w:type="dxa"/>
            <w:gridSpan w:val="2"/>
            <w:vMerge w:val="continue"/>
            <w:vAlign w:val="center"/>
          </w:tcPr>
          <w:p w14:paraId="52B05016">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14:textFill>
                  <w14:solidFill>
                    <w14:schemeClr w14:val="tx1"/>
                  </w14:solidFill>
                </w14:textFill>
              </w:rPr>
            </w:pPr>
          </w:p>
        </w:tc>
        <w:tc>
          <w:tcPr>
            <w:tcW w:w="8843" w:type="dxa"/>
            <w:vAlign w:val="center"/>
          </w:tcPr>
          <w:p w14:paraId="1058CCFC">
            <w:pPr>
              <w:pageBreakBefore w:val="0"/>
              <w:kinsoku/>
              <w:wordWrap/>
              <w:overflowPunct/>
              <w:topLinePunct w:val="0"/>
              <w:bidi w:val="0"/>
              <w:spacing w:line="560" w:lineRule="exact"/>
              <w:ind w:left="0" w:leftChars="0"/>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2.</w:t>
            </w:r>
            <w:r>
              <w:rPr>
                <w:rFonts w:hint="eastAsia" w:ascii="仿宋" w:hAnsi="仿宋" w:eastAsia="仿宋" w:cs="仿宋"/>
                <w:b/>
                <w:color w:val="000000" w:themeColor="text1"/>
                <w:sz w:val="24"/>
                <w14:textFill>
                  <w14:solidFill>
                    <w14:schemeClr w14:val="tx1"/>
                  </w14:solidFill>
                </w14:textFill>
              </w:rPr>
              <w:t>培训方案（满分</w:t>
            </w:r>
            <w:r>
              <w:rPr>
                <w:rFonts w:hint="eastAsia" w:ascii="仿宋" w:hAnsi="仿宋" w:eastAsia="仿宋" w:cs="仿宋"/>
                <w:b/>
                <w:color w:val="000000" w:themeColor="text1"/>
                <w:sz w:val="24"/>
                <w:lang w:val="en-US" w:eastAsia="zh-CN"/>
                <w14:textFill>
                  <w14:solidFill>
                    <w14:schemeClr w14:val="tx1"/>
                  </w14:solidFill>
                </w14:textFill>
              </w:rPr>
              <w:t>5</w:t>
            </w:r>
            <w:r>
              <w:rPr>
                <w:rFonts w:hint="eastAsia" w:ascii="仿宋" w:hAnsi="仿宋" w:eastAsia="仿宋" w:cs="仿宋"/>
                <w:b/>
                <w:color w:val="000000" w:themeColor="text1"/>
                <w:sz w:val="24"/>
                <w14:textFill>
                  <w14:solidFill>
                    <w14:schemeClr w14:val="tx1"/>
                  </w14:solidFill>
                </w14:textFill>
              </w:rPr>
              <w:t>分）</w:t>
            </w:r>
          </w:p>
          <w:p w14:paraId="2CF5DD40">
            <w:pPr>
              <w:pageBreakBefore w:val="0"/>
              <w:numPr>
                <w:ilvl w:val="0"/>
                <w:numId w:val="6"/>
              </w:numPr>
              <w:kinsoku/>
              <w:wordWrap/>
              <w:overflowPunct/>
              <w:topLinePunct w:val="0"/>
              <w:bidi w:val="0"/>
              <w:spacing w:line="560" w:lineRule="exact"/>
              <w:ind w:left="0" w:leftChars="0"/>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评审内容：</w:t>
            </w:r>
            <w:r>
              <w:rPr>
                <w:rFonts w:hint="eastAsia" w:ascii="仿宋" w:hAnsi="仿宋" w:eastAsia="仿宋" w:cs="仿宋"/>
                <w:b w:val="0"/>
                <w:bCs/>
                <w:color w:val="000000" w:themeColor="text1"/>
                <w:sz w:val="24"/>
                <w:lang w:val="en-US" w:eastAsia="zh-CN"/>
                <w14:textFill>
                  <w14:solidFill>
                    <w14:schemeClr w14:val="tx1"/>
                  </w14:solidFill>
                </w14:textFill>
              </w:rPr>
              <w:t>培训方案</w:t>
            </w:r>
            <w:r>
              <w:rPr>
                <w:rFonts w:hint="eastAsia" w:ascii="仿宋" w:hAnsi="仿宋" w:eastAsia="仿宋" w:cs="仿宋"/>
                <w:b w:val="0"/>
                <w:bCs/>
                <w:color w:val="000000" w:themeColor="text1"/>
                <w:sz w:val="24"/>
                <w14:textFill>
                  <w14:solidFill>
                    <w14:schemeClr w14:val="tx1"/>
                  </w14:solidFill>
                </w14:textFill>
              </w:rPr>
              <w:t>包含但不限于：①培训目标（包含知识培训目标、技能操作培训目标等）</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②培训大纲（包含培训基本信息、培训内容模块、培训实施方式、培训工程师安排等）</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③培训计划（包含培训周期、培训课程安排、培训课程时长等）</w:t>
            </w:r>
            <w:r>
              <w:rPr>
                <w:rFonts w:hint="eastAsia" w:ascii="仿宋" w:hAnsi="仿宋" w:eastAsia="仿宋" w:cs="仿宋"/>
                <w:b w:val="0"/>
                <w:bCs/>
                <w:color w:val="000000" w:themeColor="text1"/>
                <w:sz w:val="24"/>
                <w:lang w:eastAsia="zh-CN"/>
                <w14:textFill>
                  <w14:solidFill>
                    <w14:schemeClr w14:val="tx1"/>
                  </w14:solidFill>
                </w14:textFill>
              </w:rPr>
              <w:t>；</w:t>
            </w:r>
            <w:r>
              <w:rPr>
                <w:rFonts w:hint="eastAsia" w:ascii="仿宋" w:hAnsi="仿宋" w:eastAsia="仿宋" w:cs="仿宋"/>
                <w:b w:val="0"/>
                <w:bCs/>
                <w:color w:val="000000" w:themeColor="text1"/>
                <w:sz w:val="24"/>
                <w14:textFill>
                  <w14:solidFill>
                    <w14:schemeClr w14:val="tx1"/>
                  </w14:solidFill>
                </w14:textFill>
              </w:rPr>
              <w:t>④培训内容（包含操作培训、操作注意事项培训、维护培训、常规保养培训等）</w:t>
            </w:r>
            <w:r>
              <w:rPr>
                <w:rFonts w:hint="eastAsia" w:ascii="仿宋" w:hAnsi="仿宋" w:eastAsia="仿宋" w:cs="仿宋"/>
                <w:b w:val="0"/>
                <w:bCs/>
                <w:color w:val="000000" w:themeColor="text1"/>
                <w:sz w:val="24"/>
                <w:lang w:val="en-US" w:eastAsia="zh-CN"/>
                <w14:textFill>
                  <w14:solidFill>
                    <w14:schemeClr w14:val="tx1"/>
                  </w14:solidFill>
                </w14:textFill>
              </w:rPr>
              <w:t>。⑤培训效果（包含理论知识掌握、日常维护保养等）</w:t>
            </w:r>
          </w:p>
          <w:p w14:paraId="6989925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pPr>
            <w:r>
              <w:rPr>
                <w:rFonts w:hint="default"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t>二、评分标准：</w:t>
            </w:r>
          </w:p>
          <w:p w14:paraId="2B24AD52">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1.以上5项内容阐述详尽，培训方案内容较完整、思路清晰，</w:t>
            </w:r>
            <w:r>
              <w:rPr>
                <w:rFonts w:hint="eastAsia" w:ascii="仿宋" w:hAnsi="仿宋" w:eastAsia="仿宋" w:cs="仿宋"/>
                <w:b w:val="0"/>
                <w:bCs/>
                <w:color w:val="000000" w:themeColor="text1"/>
                <w:sz w:val="24"/>
                <w14:textFill>
                  <w14:solidFill>
                    <w14:schemeClr w14:val="tx1"/>
                  </w14:solidFill>
                </w14:textFill>
              </w:rPr>
              <w:t>培训大纲</w:t>
            </w:r>
            <w:r>
              <w:rPr>
                <w:rFonts w:hint="eastAsia" w:ascii="仿宋" w:hAnsi="仿宋" w:eastAsia="仿宋" w:cs="仿宋"/>
                <w:b w:val="0"/>
                <w:bCs/>
                <w:color w:val="000000" w:themeColor="text1"/>
                <w:sz w:val="24"/>
                <w:lang w:val="en-US" w:eastAsia="zh-CN"/>
                <w14:textFill>
                  <w14:solidFill>
                    <w14:schemeClr w14:val="tx1"/>
                  </w14:solidFill>
                </w14:textFill>
              </w:rPr>
              <w:t>全面</w:t>
            </w:r>
            <w:r>
              <w:rPr>
                <w:rFonts w:hint="eastAsia" w:ascii="仿宋" w:hAnsi="仿宋" w:eastAsia="仿宋" w:cs="仿宋"/>
                <w:bCs/>
                <w:color w:val="000000" w:themeColor="text1"/>
                <w:sz w:val="24"/>
                <w:lang w:val="en-US" w:eastAsia="zh-CN"/>
                <w14:textFill>
                  <w14:solidFill>
                    <w14:schemeClr w14:val="tx1"/>
                  </w14:solidFill>
                </w14:textFill>
              </w:rPr>
              <w:t>对设备介绍详细，培训实施计划全面、系统，针对性较强，培训人员的安排得当、培训内容全面的每项得1分，共5分；</w:t>
            </w:r>
          </w:p>
          <w:p w14:paraId="7E53D304">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2.否则评委根据以下原则进行扣分，扣完为止。</w:t>
            </w:r>
          </w:p>
          <w:p w14:paraId="65E48F62">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①无方案或表述与本项目无关或不相符的每项扣1分；</w:t>
            </w:r>
          </w:p>
          <w:p w14:paraId="54629DFD">
            <w:pPr>
              <w:pageBreakBefore w:val="0"/>
              <w:kinsoku/>
              <w:wordWrap/>
              <w:overflowPunct/>
              <w:topLinePunct w:val="0"/>
              <w:bidi w:val="0"/>
              <w:spacing w:line="560" w:lineRule="exact"/>
              <w:ind w:left="0" w:leftChars="0"/>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②对实际情况表述不明确不具体，内容过于简略不足以支撑项目的每项扣0.5分；</w:t>
            </w:r>
          </w:p>
        </w:tc>
      </w:tr>
      <w:tr w14:paraId="18BEB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64" w:type="dxa"/>
            <w:gridSpan w:val="2"/>
            <w:vMerge w:val="continue"/>
            <w:vAlign w:val="center"/>
          </w:tcPr>
          <w:p w14:paraId="52DBCEBD">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14:textFill>
                  <w14:solidFill>
                    <w14:schemeClr w14:val="tx1"/>
                  </w14:solidFill>
                </w14:textFill>
              </w:rPr>
            </w:pPr>
          </w:p>
        </w:tc>
        <w:tc>
          <w:tcPr>
            <w:tcW w:w="8843" w:type="dxa"/>
            <w:tcBorders>
              <w:bottom w:val="single" w:color="auto" w:sz="4" w:space="0"/>
            </w:tcBorders>
            <w:vAlign w:val="center"/>
          </w:tcPr>
          <w:p w14:paraId="434FA1A3">
            <w:pPr>
              <w:pageBreakBefore w:val="0"/>
              <w:kinsoku/>
              <w:wordWrap/>
              <w:overflowPunct/>
              <w:topLinePunct w:val="0"/>
              <w:bidi w:val="0"/>
              <w:spacing w:line="560" w:lineRule="exact"/>
              <w:ind w:left="0" w:leftChars="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kern w:val="2"/>
                <w:sz w:val="24"/>
                <w:szCs w:val="24"/>
                <w:lang w:val="en-US" w:eastAsia="zh-CN"/>
                <w14:textFill>
                  <w14:solidFill>
                    <w14:schemeClr w14:val="tx1"/>
                  </w14:solidFill>
                </w14:textFill>
              </w:rPr>
              <w:t>3.交货方案及时间进度计划安排</w:t>
            </w:r>
            <w:r>
              <w:rPr>
                <w:rFonts w:hint="eastAsia" w:ascii="仿宋" w:hAnsi="仿宋" w:eastAsia="仿宋" w:cs="仿宋"/>
                <w:b/>
                <w:bCs/>
                <w:color w:val="000000" w:themeColor="text1"/>
                <w:sz w:val="24"/>
                <w14:textFill>
                  <w14:solidFill>
                    <w14:schemeClr w14:val="tx1"/>
                  </w14:solidFill>
                </w14:textFill>
              </w:rPr>
              <w:t>（满分</w:t>
            </w:r>
            <w:r>
              <w:rPr>
                <w:rFonts w:hint="eastAsia" w:ascii="仿宋" w:hAnsi="仿宋" w:eastAsia="仿宋" w:cs="仿宋"/>
                <w:b/>
                <w:bCs/>
                <w:color w:val="000000" w:themeColor="text1"/>
                <w:sz w:val="24"/>
                <w:lang w:val="en-US" w:eastAsia="zh-CN"/>
                <w14:textFill>
                  <w14:solidFill>
                    <w14:schemeClr w14:val="tx1"/>
                  </w14:solidFill>
                </w14:textFill>
              </w:rPr>
              <w:t>6</w:t>
            </w:r>
            <w:r>
              <w:rPr>
                <w:rFonts w:hint="eastAsia" w:ascii="仿宋" w:hAnsi="仿宋" w:eastAsia="仿宋" w:cs="仿宋"/>
                <w:b/>
                <w:bCs/>
                <w:color w:val="000000" w:themeColor="text1"/>
                <w:sz w:val="24"/>
                <w14:textFill>
                  <w14:solidFill>
                    <w14:schemeClr w14:val="tx1"/>
                  </w14:solidFill>
                </w14:textFill>
              </w:rPr>
              <w:t>分）</w:t>
            </w:r>
          </w:p>
          <w:p w14:paraId="71D0DA63">
            <w:pPr>
              <w:pageBreakBefore w:val="0"/>
              <w:kinsoku/>
              <w:wordWrap/>
              <w:overflowPunct/>
              <w:topLinePunct w:val="0"/>
              <w:bidi w:val="0"/>
              <w:spacing w:line="560" w:lineRule="exact"/>
              <w:ind w:left="0" w:leftChars="0"/>
              <w:rPr>
                <w:rFonts w:hint="default"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一、</w:t>
            </w:r>
            <w:r>
              <w:rPr>
                <w:rFonts w:hint="eastAsia" w:ascii="仿宋" w:hAnsi="仿宋" w:eastAsia="仿宋" w:cs="仿宋"/>
                <w:b/>
                <w:bCs w:val="0"/>
                <w:color w:val="000000" w:themeColor="text1"/>
                <w:sz w:val="24"/>
                <w14:textFill>
                  <w14:solidFill>
                    <w14:schemeClr w14:val="tx1"/>
                  </w14:solidFill>
                </w14:textFill>
              </w:rPr>
              <w:t>评审内容：</w:t>
            </w:r>
            <w:r>
              <w:rPr>
                <w:rFonts w:hint="eastAsia" w:ascii="仿宋" w:hAnsi="仿宋" w:eastAsia="仿宋" w:cs="仿宋"/>
                <w:bCs/>
                <w:color w:val="000000" w:themeColor="text1"/>
                <w:sz w:val="24"/>
                <w:lang w:val="en-US" w:eastAsia="zh-CN"/>
                <w14:textFill>
                  <w14:solidFill>
                    <w14:schemeClr w14:val="tx1"/>
                  </w14:solidFill>
                </w14:textFill>
              </w:rPr>
              <w:t>交货方案及时间进度计划安排评审包含但不限于：①交货方案（设备采购、设备包装、设备运输等）；②时间进度安排方案（包含总体时间安排、关键节点时间划分等）；</w:t>
            </w:r>
            <w:r>
              <w:rPr>
                <w:rFonts w:hint="eastAsia" w:ascii="仿宋" w:hAnsi="仿宋" w:eastAsia="仿宋" w:cs="仿宋"/>
                <w:b w:val="0"/>
                <w:bCs/>
                <w:color w:val="000000" w:themeColor="text1"/>
                <w:sz w:val="24"/>
                <w:highlight w:val="none"/>
                <w:lang w:val="en-US" w:eastAsia="zh-CN"/>
                <w14:textFill>
                  <w14:solidFill>
                    <w14:schemeClr w14:val="tx1"/>
                  </w14:solidFill>
                </w14:textFill>
              </w:rPr>
              <w:t>③</w:t>
            </w:r>
            <w:r>
              <w:rPr>
                <w:rFonts w:hint="eastAsia" w:ascii="仿宋" w:hAnsi="仿宋" w:eastAsia="仿宋" w:cs="仿宋"/>
                <w:bCs/>
                <w:color w:val="000000" w:themeColor="text1"/>
                <w:sz w:val="24"/>
                <w:highlight w:val="none"/>
                <w:lang w:val="en-US" w:eastAsia="zh-CN"/>
                <w14:textFill>
                  <w14:solidFill>
                    <w14:schemeClr w14:val="tx1"/>
                  </w14:solidFill>
                </w14:textFill>
              </w:rPr>
              <w:t>项目验收方案（包含验收步骤、验收标准等）</w:t>
            </w:r>
            <w:r>
              <w:rPr>
                <w:rFonts w:hint="eastAsia" w:ascii="仿宋" w:hAnsi="仿宋" w:eastAsia="仿宋" w:cs="仿宋"/>
                <w:bCs/>
                <w:color w:val="000000" w:themeColor="text1"/>
                <w:sz w:val="24"/>
                <w:lang w:val="en-US" w:eastAsia="zh-CN"/>
                <w14:textFill>
                  <w14:solidFill>
                    <w14:schemeClr w14:val="tx1"/>
                  </w14:solidFill>
                </w14:textFill>
              </w:rPr>
              <w:t>。</w:t>
            </w:r>
          </w:p>
          <w:p w14:paraId="014D04A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pPr>
            <w:r>
              <w:rPr>
                <w:rFonts w:hint="default"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t>二、评分标准：</w:t>
            </w:r>
          </w:p>
          <w:p w14:paraId="104F368A">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1.以上3项内容阐述详尽，</w:t>
            </w:r>
            <w:r>
              <w:rPr>
                <w:rFonts w:hint="eastAsia" w:ascii="仿宋" w:hAnsi="仿宋" w:eastAsia="仿宋" w:cs="仿宋"/>
                <w:color w:val="000000" w:themeColor="text1"/>
                <w:kern w:val="2"/>
                <w:sz w:val="24"/>
                <w:szCs w:val="24"/>
                <w:lang w:val="en-US" w:eastAsia="zh-CN"/>
                <w14:textFill>
                  <w14:solidFill>
                    <w14:schemeClr w14:val="tx1"/>
                  </w14:solidFill>
                </w14:textFill>
              </w:rPr>
              <w:t>交货方案及时间进度计划安排合理满足招标文件要求，</w:t>
            </w:r>
            <w:r>
              <w:rPr>
                <w:rFonts w:hint="eastAsia" w:ascii="仿宋" w:hAnsi="仿宋" w:eastAsia="仿宋" w:cs="仿宋"/>
                <w:bCs/>
                <w:color w:val="000000" w:themeColor="text1"/>
                <w:sz w:val="24"/>
                <w:lang w:val="en-US" w:eastAsia="zh-CN"/>
                <w14:textFill>
                  <w14:solidFill>
                    <w14:schemeClr w14:val="tx1"/>
                  </w14:solidFill>
                </w14:textFill>
              </w:rPr>
              <w:t>交货方案</w:t>
            </w:r>
            <w:r>
              <w:rPr>
                <w:rFonts w:hint="eastAsia" w:ascii="仿宋" w:hAnsi="仿宋" w:eastAsia="仿宋" w:cs="仿宋"/>
                <w:color w:val="000000" w:themeColor="text1"/>
                <w:kern w:val="2"/>
                <w:sz w:val="24"/>
                <w:szCs w:val="24"/>
                <w:lang w:val="en-US" w:eastAsia="zh-CN"/>
                <w14:textFill>
                  <w14:solidFill>
                    <w14:schemeClr w14:val="tx1"/>
                  </w14:solidFill>
                </w14:textFill>
              </w:rPr>
              <w:t>完整切实可行</w:t>
            </w:r>
            <w:r>
              <w:rPr>
                <w:rFonts w:hint="eastAsia" w:ascii="仿宋" w:hAnsi="仿宋" w:eastAsia="仿宋" w:cs="仿宋"/>
                <w:bCs/>
                <w:color w:val="000000" w:themeColor="text1"/>
                <w:sz w:val="24"/>
                <w:lang w:val="en-US" w:eastAsia="zh-CN"/>
                <w14:textFill>
                  <w14:solidFill>
                    <w14:schemeClr w14:val="tx1"/>
                  </w14:solidFill>
                </w14:textFill>
              </w:rPr>
              <w:t>的每项得2分，共6分；</w:t>
            </w:r>
          </w:p>
          <w:p w14:paraId="3FE262CE">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2.否则评委根据以下原则进行扣分，扣完为止。</w:t>
            </w:r>
          </w:p>
          <w:p w14:paraId="07AFA604">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①无方案或表述方案与本项目无关或不相符的每项扣</w:t>
            </w:r>
            <w:r>
              <w:rPr>
                <w:rFonts w:hint="eastAsia" w:ascii="仿宋" w:hAnsi="仿宋" w:eastAsia="仿宋" w:cs="仿宋"/>
                <w:b w:val="0"/>
                <w:bCs/>
                <w:color w:val="000000" w:themeColor="text1"/>
                <w:sz w:val="24"/>
                <w:lang w:val="en-US" w:eastAsia="zh-CN"/>
                <w14:textFill>
                  <w14:solidFill>
                    <w14:schemeClr w14:val="tx1"/>
                  </w14:solidFill>
                </w14:textFill>
              </w:rPr>
              <w:t>2</w:t>
            </w:r>
            <w:r>
              <w:rPr>
                <w:rFonts w:hint="eastAsia" w:ascii="仿宋" w:hAnsi="仿宋" w:eastAsia="仿宋" w:cs="仿宋"/>
                <w:b w:val="0"/>
                <w:bCs/>
                <w:color w:val="000000" w:themeColor="text1"/>
                <w:sz w:val="24"/>
                <w14:textFill>
                  <w14:solidFill>
                    <w14:schemeClr w14:val="tx1"/>
                  </w14:solidFill>
                </w14:textFill>
              </w:rPr>
              <w:t>分；</w:t>
            </w:r>
          </w:p>
          <w:p w14:paraId="547B195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②对实际情况表述不明确不具体，内容过于简略不足以支撑项目的每项扣</w:t>
            </w:r>
            <w:r>
              <w:rPr>
                <w:rFonts w:hint="eastAsia" w:ascii="仿宋" w:hAnsi="仿宋" w:eastAsia="仿宋" w:cs="仿宋"/>
                <w:b w:val="0"/>
                <w:bCs/>
                <w:color w:val="000000" w:themeColor="text1"/>
                <w:sz w:val="24"/>
                <w:lang w:val="en-US" w:eastAsia="zh-CN"/>
                <w14:textFill>
                  <w14:solidFill>
                    <w14:schemeClr w14:val="tx1"/>
                  </w14:solidFill>
                </w14:textFill>
              </w:rPr>
              <w:t>1</w:t>
            </w:r>
            <w:r>
              <w:rPr>
                <w:rFonts w:hint="eastAsia" w:ascii="仿宋" w:hAnsi="仿宋" w:eastAsia="仿宋" w:cs="仿宋"/>
                <w:b w:val="0"/>
                <w:bCs/>
                <w:color w:val="000000" w:themeColor="text1"/>
                <w:sz w:val="24"/>
                <w14:textFill>
                  <w14:solidFill>
                    <w14:schemeClr w14:val="tx1"/>
                  </w14:solidFill>
                </w14:textFill>
              </w:rPr>
              <w:t>分；</w:t>
            </w:r>
          </w:p>
          <w:p w14:paraId="4DA5213D">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color w:val="000000" w:themeColor="text1"/>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③</w:t>
            </w:r>
            <w:r>
              <w:rPr>
                <w:rFonts w:hint="eastAsia" w:ascii="仿宋" w:hAnsi="仿宋" w:eastAsia="仿宋" w:cs="仿宋"/>
                <w:b w:val="0"/>
                <w:bCs/>
                <w:color w:val="000000" w:themeColor="text1"/>
                <w:sz w:val="24"/>
                <w14:textFill>
                  <w14:solidFill>
                    <w14:schemeClr w14:val="tx1"/>
                  </w14:solidFill>
                </w14:textFill>
              </w:rPr>
              <w:t>内容缺乏可行性、针对性与项目联系不紧密，</w:t>
            </w:r>
            <w:r>
              <w:rPr>
                <w:rFonts w:hint="eastAsia" w:ascii="仿宋" w:hAnsi="仿宋" w:eastAsia="仿宋" w:cs="仿宋"/>
                <w:b w:val="0"/>
                <w:bCs/>
                <w:color w:val="000000" w:themeColor="text1"/>
                <w:sz w:val="24"/>
                <w:lang w:val="en-US" w:eastAsia="zh-CN"/>
                <w14:textFill>
                  <w14:solidFill>
                    <w14:schemeClr w14:val="tx1"/>
                  </w14:solidFill>
                </w14:textFill>
              </w:rPr>
              <w:t>但不</w:t>
            </w:r>
            <w:r>
              <w:rPr>
                <w:rFonts w:hint="eastAsia" w:ascii="仿宋" w:hAnsi="仿宋" w:eastAsia="仿宋" w:cs="仿宋"/>
                <w:b w:val="0"/>
                <w:bCs/>
                <w:color w:val="000000" w:themeColor="text1"/>
                <w:sz w:val="24"/>
                <w14:textFill>
                  <w14:solidFill>
                    <w14:schemeClr w14:val="tx1"/>
                  </w14:solidFill>
                </w14:textFill>
              </w:rPr>
              <w:t>影响项目实施的每项扣</w:t>
            </w:r>
            <w:r>
              <w:rPr>
                <w:rFonts w:hint="eastAsia" w:ascii="仿宋" w:hAnsi="仿宋" w:eastAsia="仿宋" w:cs="仿宋"/>
                <w:b w:val="0"/>
                <w:bCs/>
                <w:color w:val="000000" w:themeColor="text1"/>
                <w:sz w:val="24"/>
                <w:lang w:val="en-US" w:eastAsia="zh-CN"/>
                <w14:textFill>
                  <w14:solidFill>
                    <w14:schemeClr w14:val="tx1"/>
                  </w14:solidFill>
                </w14:textFill>
              </w:rPr>
              <w:t>0.5</w:t>
            </w:r>
            <w:r>
              <w:rPr>
                <w:rFonts w:hint="eastAsia" w:ascii="仿宋" w:hAnsi="仿宋" w:eastAsia="仿宋" w:cs="仿宋"/>
                <w:b w:val="0"/>
                <w:bCs/>
                <w:color w:val="000000" w:themeColor="text1"/>
                <w:sz w:val="24"/>
                <w14:textFill>
                  <w14:solidFill>
                    <w14:schemeClr w14:val="tx1"/>
                  </w14:solidFill>
                </w14:textFill>
              </w:rPr>
              <w:t>分；</w:t>
            </w:r>
          </w:p>
        </w:tc>
      </w:tr>
      <w:tr w14:paraId="2DD29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1664" w:type="dxa"/>
            <w:gridSpan w:val="2"/>
            <w:vMerge w:val="continue"/>
            <w:vAlign w:val="center"/>
          </w:tcPr>
          <w:p w14:paraId="256D0B2E">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14:textFill>
                  <w14:solidFill>
                    <w14:schemeClr w14:val="tx1"/>
                  </w14:solidFill>
                </w14:textFill>
              </w:rPr>
            </w:pPr>
          </w:p>
        </w:tc>
        <w:tc>
          <w:tcPr>
            <w:tcW w:w="8843" w:type="dxa"/>
            <w:tcBorders>
              <w:top w:val="single" w:color="auto" w:sz="4" w:space="0"/>
            </w:tcBorders>
            <w:vAlign w:val="center"/>
          </w:tcPr>
          <w:p w14:paraId="20F623FB">
            <w:pPr>
              <w:pageBreakBefore w:val="0"/>
              <w:kinsoku/>
              <w:wordWrap/>
              <w:overflowPunct/>
              <w:topLinePunct w:val="0"/>
              <w:bidi w:val="0"/>
              <w:spacing w:line="560" w:lineRule="exact"/>
              <w:ind w:left="0" w:leftChars="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4.质量保障措施</w:t>
            </w:r>
            <w:r>
              <w:rPr>
                <w:rFonts w:hint="eastAsia" w:ascii="仿宋" w:hAnsi="仿宋" w:eastAsia="仿宋" w:cs="仿宋"/>
                <w:b/>
                <w:bCs/>
                <w:color w:val="000000" w:themeColor="text1"/>
                <w:sz w:val="24"/>
                <w14:textFill>
                  <w14:solidFill>
                    <w14:schemeClr w14:val="tx1"/>
                  </w14:solidFill>
                </w14:textFill>
              </w:rPr>
              <w:t>（满分</w:t>
            </w:r>
            <w:r>
              <w:rPr>
                <w:rFonts w:hint="eastAsia" w:ascii="仿宋" w:hAnsi="仿宋" w:eastAsia="仿宋" w:cs="仿宋"/>
                <w:b/>
                <w:bCs/>
                <w:color w:val="000000" w:themeColor="text1"/>
                <w:sz w:val="24"/>
                <w:lang w:val="en-US" w:eastAsia="zh-CN"/>
                <w14:textFill>
                  <w14:solidFill>
                    <w14:schemeClr w14:val="tx1"/>
                  </w14:solidFill>
                </w14:textFill>
              </w:rPr>
              <w:t>6</w:t>
            </w:r>
            <w:r>
              <w:rPr>
                <w:rFonts w:hint="eastAsia" w:ascii="仿宋" w:hAnsi="仿宋" w:eastAsia="仿宋" w:cs="仿宋"/>
                <w:b/>
                <w:bCs/>
                <w:color w:val="000000" w:themeColor="text1"/>
                <w:sz w:val="24"/>
                <w14:textFill>
                  <w14:solidFill>
                    <w14:schemeClr w14:val="tx1"/>
                  </w14:solidFill>
                </w14:textFill>
              </w:rPr>
              <w:t>分）</w:t>
            </w:r>
          </w:p>
          <w:p w14:paraId="5BA5689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
                <w:bCs w:val="0"/>
                <w:color w:val="000000" w:themeColor="text1"/>
                <w:sz w:val="24"/>
                <w14:textFill>
                  <w14:solidFill>
                    <w14:schemeClr w14:val="tx1"/>
                  </w14:solidFill>
                </w14:textFill>
              </w:rPr>
              <w:t>一、评审内容：</w:t>
            </w:r>
            <w:r>
              <w:rPr>
                <w:rFonts w:hint="eastAsia" w:ascii="仿宋" w:hAnsi="仿宋" w:eastAsia="仿宋" w:cs="仿宋"/>
                <w:b/>
                <w:bCs/>
                <w:color w:val="000000" w:themeColor="text1"/>
                <w:sz w:val="24"/>
                <w:highlight w:val="none"/>
                <w:lang w:val="en-US" w:eastAsia="zh-CN"/>
                <w14:textFill>
                  <w14:solidFill>
                    <w14:schemeClr w14:val="tx1"/>
                  </w14:solidFill>
                </w14:textFill>
              </w:rPr>
              <w:t>质量保障措施包含但不限于：</w:t>
            </w:r>
            <w:r>
              <w:rPr>
                <w:rFonts w:hint="eastAsia" w:ascii="仿宋" w:hAnsi="仿宋" w:eastAsia="仿宋" w:cs="仿宋"/>
                <w:bCs/>
                <w:color w:val="000000" w:themeColor="text1"/>
                <w:sz w:val="24"/>
                <w:lang w:val="en-US" w:eastAsia="zh-CN"/>
                <w14:textFill>
                  <w14:solidFill>
                    <w14:schemeClr w14:val="tx1"/>
                  </w14:solidFill>
                </w14:textFill>
              </w:rPr>
              <w:t>①质保期外服务措施（包含但不限于</w:t>
            </w:r>
            <w:r>
              <w:rPr>
                <w:rFonts w:hint="eastAsia" w:ascii="仿宋" w:hAnsi="仿宋" w:eastAsia="仿宋" w:cs="仿宋"/>
                <w:color w:val="000000" w:themeColor="text1"/>
                <w:sz w:val="24"/>
                <w:szCs w:val="24"/>
                <w:lang w:eastAsia="zh-CN"/>
                <w14:textFill>
                  <w14:solidFill>
                    <w14:schemeClr w14:val="tx1"/>
                  </w14:solidFill>
                </w14:textFill>
              </w:rPr>
              <w:t>配件价格、维修服务费、</w:t>
            </w:r>
            <w:r>
              <w:rPr>
                <w:rFonts w:hint="eastAsia" w:ascii="仿宋" w:hAnsi="仿宋" w:eastAsia="仿宋" w:cs="仿宋"/>
                <w:color w:val="000000" w:themeColor="text1"/>
                <w:sz w:val="24"/>
                <w:szCs w:val="24"/>
                <w:lang w:val="en-US" w:eastAsia="zh-CN"/>
                <w14:textFill>
                  <w14:solidFill>
                    <w14:schemeClr w14:val="tx1"/>
                  </w14:solidFill>
                </w14:textFill>
              </w:rPr>
              <w:t>技术支持等</w:t>
            </w:r>
            <w:r>
              <w:rPr>
                <w:rFonts w:hint="eastAsia" w:ascii="仿宋" w:hAnsi="仿宋" w:eastAsia="仿宋" w:cs="仿宋"/>
                <w:bCs/>
                <w:color w:val="000000" w:themeColor="text1"/>
                <w:sz w:val="24"/>
                <w:lang w:val="en-US" w:eastAsia="zh-CN"/>
                <w14:textFill>
                  <w14:solidFill>
                    <w14:schemeClr w14:val="tx1"/>
                  </w14:solidFill>
                </w14:textFill>
              </w:rPr>
              <w:t>）；②质量保证体系及措施；③质量违约责任承诺；</w:t>
            </w:r>
          </w:p>
          <w:p w14:paraId="318276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pPr>
            <w:r>
              <w:rPr>
                <w:rFonts w:hint="default" w:ascii="方正仿宋_GB2312" w:hAnsi="方正仿宋_GB2312" w:eastAsia="方正仿宋_GB2312" w:cs="方正仿宋_GB2312"/>
                <w:b/>
                <w:bCs w:val="0"/>
                <w:color w:val="000000" w:themeColor="text1"/>
                <w:kern w:val="0"/>
                <w:sz w:val="24"/>
                <w:szCs w:val="24"/>
                <w:lang w:val="en-US" w:eastAsia="zh-CN" w:bidi="ar-SA"/>
                <w14:textFill>
                  <w14:solidFill>
                    <w14:schemeClr w14:val="tx1"/>
                  </w14:solidFill>
                </w14:textFill>
              </w:rPr>
              <w:t>二、评分标准：</w:t>
            </w:r>
          </w:p>
          <w:p w14:paraId="73207DAD">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1.以上3项内容阐述详尽，质量保障措施内容有针对性</w:t>
            </w:r>
            <w:r>
              <w:rPr>
                <w:rFonts w:hint="eastAsia" w:ascii="仿宋" w:hAnsi="仿宋" w:eastAsia="仿宋" w:cs="仿宋"/>
                <w:color w:val="000000" w:themeColor="text1"/>
                <w:kern w:val="2"/>
                <w:sz w:val="24"/>
                <w:szCs w:val="24"/>
                <w:lang w:val="en-US" w:eastAsia="zh-CN"/>
                <w14:textFill>
                  <w14:solidFill>
                    <w14:schemeClr w14:val="tx1"/>
                  </w14:solidFill>
                </w14:textFill>
              </w:rPr>
              <w:t>，违约责任内容明确，</w:t>
            </w:r>
            <w:r>
              <w:rPr>
                <w:rFonts w:hint="eastAsia" w:ascii="仿宋" w:hAnsi="仿宋" w:eastAsia="仿宋" w:cs="仿宋"/>
                <w:bCs/>
                <w:color w:val="000000" w:themeColor="text1"/>
                <w:sz w:val="24"/>
                <w:lang w:val="en-US" w:eastAsia="zh-CN"/>
                <w14:textFill>
                  <w14:solidFill>
                    <w14:schemeClr w14:val="tx1"/>
                  </w14:solidFill>
                </w14:textFill>
              </w:rPr>
              <w:t>质保期外服务措施良好，质量保证体系及措施完整的每项得2分，共6分；</w:t>
            </w:r>
          </w:p>
          <w:p w14:paraId="2BD6F314">
            <w:pPr>
              <w:pageBreakBefore w:val="0"/>
              <w:kinsoku/>
              <w:wordWrap/>
              <w:overflowPunct/>
              <w:topLinePunct w:val="0"/>
              <w:bidi w:val="0"/>
              <w:spacing w:line="560" w:lineRule="exact"/>
              <w:ind w:left="0" w:leftChars="0"/>
              <w:rPr>
                <w:rFonts w:hint="eastAsia" w:ascii="仿宋" w:hAnsi="仿宋" w:eastAsia="仿宋" w:cs="仿宋"/>
                <w:bCs/>
                <w:color w:val="000000" w:themeColor="text1"/>
                <w:sz w:val="24"/>
                <w:lang w:val="en-US" w:eastAsia="zh-CN"/>
                <w14:textFill>
                  <w14:solidFill>
                    <w14:schemeClr w14:val="tx1"/>
                  </w14:solidFill>
                </w14:textFill>
              </w:rPr>
            </w:pPr>
            <w:r>
              <w:rPr>
                <w:rFonts w:hint="eastAsia" w:ascii="仿宋" w:hAnsi="仿宋" w:eastAsia="仿宋" w:cs="仿宋"/>
                <w:bCs/>
                <w:color w:val="000000" w:themeColor="text1"/>
                <w:sz w:val="24"/>
                <w:lang w:val="en-US" w:eastAsia="zh-CN"/>
                <w14:textFill>
                  <w14:solidFill>
                    <w14:schemeClr w14:val="tx1"/>
                  </w14:solidFill>
                </w14:textFill>
              </w:rPr>
              <w:t>2.否则评委根据以下原则进行扣分，扣完为止。</w:t>
            </w:r>
          </w:p>
          <w:p w14:paraId="5C158CFE">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①无方案或表述方案与本项目无关或不相符的每项扣</w:t>
            </w:r>
            <w:r>
              <w:rPr>
                <w:rFonts w:hint="eastAsia" w:ascii="仿宋" w:hAnsi="仿宋" w:eastAsia="仿宋" w:cs="仿宋"/>
                <w:b w:val="0"/>
                <w:bCs/>
                <w:color w:val="000000" w:themeColor="text1"/>
                <w:sz w:val="24"/>
                <w:lang w:val="en-US" w:eastAsia="zh-CN"/>
                <w14:textFill>
                  <w14:solidFill>
                    <w14:schemeClr w14:val="tx1"/>
                  </w14:solidFill>
                </w14:textFill>
              </w:rPr>
              <w:t>2</w:t>
            </w:r>
            <w:r>
              <w:rPr>
                <w:rFonts w:hint="eastAsia" w:ascii="仿宋" w:hAnsi="仿宋" w:eastAsia="仿宋" w:cs="仿宋"/>
                <w:b w:val="0"/>
                <w:bCs/>
                <w:color w:val="000000" w:themeColor="text1"/>
                <w:sz w:val="24"/>
                <w14:textFill>
                  <w14:solidFill>
                    <w14:schemeClr w14:val="tx1"/>
                  </w14:solidFill>
                </w14:textFill>
              </w:rPr>
              <w:t>分；</w:t>
            </w:r>
          </w:p>
          <w:p w14:paraId="06038D7F">
            <w:pPr>
              <w:keepNext w:val="0"/>
              <w:keepLines w:val="0"/>
              <w:pageBreakBefore w:val="0"/>
              <w:widowControl w:val="0"/>
              <w:kinsoku/>
              <w:wordWrap/>
              <w:overflowPunct/>
              <w:topLinePunct w:val="0"/>
              <w:autoSpaceDE/>
              <w:autoSpaceDN/>
              <w:bidi w:val="0"/>
              <w:adjustRightInd/>
              <w:snapToGrid/>
              <w:spacing w:line="560" w:lineRule="exact"/>
              <w:ind w:left="0" w:leftChars="0"/>
              <w:textAlignment w:val="auto"/>
              <w:rPr>
                <w:rFonts w:hint="eastAsia" w:ascii="仿宋" w:hAnsi="仿宋" w:eastAsia="仿宋" w:cs="仿宋"/>
                <w:b w:val="0"/>
                <w:bCs/>
                <w:color w:val="000000" w:themeColor="text1"/>
                <w:sz w:val="24"/>
                <w14:textFill>
                  <w14:solidFill>
                    <w14:schemeClr w14:val="tx1"/>
                  </w14:solidFill>
                </w14:textFill>
              </w:rPr>
            </w:pPr>
            <w:r>
              <w:rPr>
                <w:rFonts w:hint="eastAsia" w:ascii="仿宋" w:hAnsi="仿宋" w:eastAsia="仿宋" w:cs="仿宋"/>
                <w:b w:val="0"/>
                <w:bCs/>
                <w:color w:val="000000" w:themeColor="text1"/>
                <w:sz w:val="24"/>
                <w14:textFill>
                  <w14:solidFill>
                    <w14:schemeClr w14:val="tx1"/>
                  </w14:solidFill>
                </w14:textFill>
              </w:rPr>
              <w:t>②对实际情况表述不明确不具体，内容过于简略不足以支撑项目的每项扣</w:t>
            </w:r>
            <w:r>
              <w:rPr>
                <w:rFonts w:hint="eastAsia" w:ascii="仿宋" w:hAnsi="仿宋" w:eastAsia="仿宋" w:cs="仿宋"/>
                <w:b w:val="0"/>
                <w:bCs/>
                <w:color w:val="000000" w:themeColor="text1"/>
                <w:sz w:val="24"/>
                <w:lang w:val="en-US" w:eastAsia="zh-CN"/>
                <w14:textFill>
                  <w14:solidFill>
                    <w14:schemeClr w14:val="tx1"/>
                  </w14:solidFill>
                </w14:textFill>
              </w:rPr>
              <w:t>1</w:t>
            </w:r>
            <w:r>
              <w:rPr>
                <w:rFonts w:hint="eastAsia" w:ascii="仿宋" w:hAnsi="仿宋" w:eastAsia="仿宋" w:cs="仿宋"/>
                <w:b w:val="0"/>
                <w:bCs/>
                <w:color w:val="000000" w:themeColor="text1"/>
                <w:sz w:val="24"/>
                <w14:textFill>
                  <w14:solidFill>
                    <w14:schemeClr w14:val="tx1"/>
                  </w14:solidFill>
                </w14:textFill>
              </w:rPr>
              <w:t>分；</w:t>
            </w:r>
          </w:p>
          <w:p w14:paraId="04902295">
            <w:pPr>
              <w:pageBreakBefore w:val="0"/>
              <w:kinsoku/>
              <w:wordWrap/>
              <w:overflowPunct/>
              <w:topLinePunct w:val="0"/>
              <w:bidi w:val="0"/>
              <w:spacing w:line="560" w:lineRule="exact"/>
              <w:ind w:left="0" w:leftChars="0"/>
              <w:rPr>
                <w:rFonts w:hint="default"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lang w:val="en-US" w:eastAsia="zh-CN"/>
                <w14:textFill>
                  <w14:solidFill>
                    <w14:schemeClr w14:val="tx1"/>
                  </w14:solidFill>
                </w14:textFill>
              </w:rPr>
              <w:t>③</w:t>
            </w:r>
            <w:r>
              <w:rPr>
                <w:rFonts w:hint="eastAsia" w:ascii="仿宋" w:hAnsi="仿宋" w:eastAsia="仿宋" w:cs="仿宋"/>
                <w:b w:val="0"/>
                <w:bCs/>
                <w:color w:val="000000" w:themeColor="text1"/>
                <w:sz w:val="24"/>
                <w14:textFill>
                  <w14:solidFill>
                    <w14:schemeClr w14:val="tx1"/>
                  </w14:solidFill>
                </w14:textFill>
              </w:rPr>
              <w:t>内容缺乏可行性、针对性与项目联系不紧密，</w:t>
            </w:r>
            <w:r>
              <w:rPr>
                <w:rFonts w:hint="eastAsia" w:ascii="仿宋" w:hAnsi="仿宋" w:eastAsia="仿宋" w:cs="仿宋"/>
                <w:b w:val="0"/>
                <w:bCs/>
                <w:color w:val="000000" w:themeColor="text1"/>
                <w:sz w:val="24"/>
                <w:lang w:val="en-US" w:eastAsia="zh-CN"/>
                <w14:textFill>
                  <w14:solidFill>
                    <w14:schemeClr w14:val="tx1"/>
                  </w14:solidFill>
                </w14:textFill>
              </w:rPr>
              <w:t>但不</w:t>
            </w:r>
            <w:r>
              <w:rPr>
                <w:rFonts w:hint="eastAsia" w:ascii="仿宋" w:hAnsi="仿宋" w:eastAsia="仿宋" w:cs="仿宋"/>
                <w:b w:val="0"/>
                <w:bCs/>
                <w:color w:val="000000" w:themeColor="text1"/>
                <w:sz w:val="24"/>
                <w14:textFill>
                  <w14:solidFill>
                    <w14:schemeClr w14:val="tx1"/>
                  </w14:solidFill>
                </w14:textFill>
              </w:rPr>
              <w:t>影响项目实施的每项扣</w:t>
            </w:r>
            <w:r>
              <w:rPr>
                <w:rFonts w:hint="eastAsia" w:ascii="仿宋" w:hAnsi="仿宋" w:eastAsia="仿宋" w:cs="仿宋"/>
                <w:b w:val="0"/>
                <w:bCs/>
                <w:color w:val="000000" w:themeColor="text1"/>
                <w:sz w:val="24"/>
                <w:lang w:val="en-US" w:eastAsia="zh-CN"/>
                <w14:textFill>
                  <w14:solidFill>
                    <w14:schemeClr w14:val="tx1"/>
                  </w14:solidFill>
                </w14:textFill>
              </w:rPr>
              <w:t>0.5</w:t>
            </w:r>
            <w:r>
              <w:rPr>
                <w:rFonts w:hint="eastAsia" w:ascii="仿宋" w:hAnsi="仿宋" w:eastAsia="仿宋" w:cs="仿宋"/>
                <w:b w:val="0"/>
                <w:bCs/>
                <w:color w:val="000000" w:themeColor="text1"/>
                <w:sz w:val="24"/>
                <w14:textFill>
                  <w14:solidFill>
                    <w14:schemeClr w14:val="tx1"/>
                  </w14:solidFill>
                </w14:textFill>
              </w:rPr>
              <w:t>分；</w:t>
            </w:r>
          </w:p>
        </w:tc>
      </w:tr>
      <w:tr w14:paraId="5D2ED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1034" w:type="dxa"/>
            <w:vAlign w:val="center"/>
          </w:tcPr>
          <w:p w14:paraId="780C3860">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合计</w:t>
            </w:r>
          </w:p>
        </w:tc>
        <w:tc>
          <w:tcPr>
            <w:tcW w:w="630" w:type="dxa"/>
            <w:vAlign w:val="center"/>
          </w:tcPr>
          <w:p w14:paraId="79C6EFD2">
            <w:pPr>
              <w:pageBreakBefore w:val="0"/>
              <w:kinsoku/>
              <w:wordWrap/>
              <w:overflowPunct/>
              <w:topLinePunct w:val="0"/>
              <w:bidi w:val="0"/>
              <w:spacing w:line="560" w:lineRule="exact"/>
              <w:ind w:left="0" w:leftChars="0"/>
              <w:jc w:val="center"/>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2"/>
                <w14:textFill>
                  <w14:solidFill>
                    <w14:schemeClr w14:val="tx1"/>
                  </w14:solidFill>
                </w14:textFill>
              </w:rPr>
              <w:t>100</w:t>
            </w:r>
          </w:p>
        </w:tc>
        <w:tc>
          <w:tcPr>
            <w:tcW w:w="8843" w:type="dxa"/>
            <w:vAlign w:val="center"/>
          </w:tcPr>
          <w:p w14:paraId="217092EE">
            <w:pPr>
              <w:pageBreakBefore w:val="0"/>
              <w:kinsoku/>
              <w:wordWrap/>
              <w:overflowPunct/>
              <w:topLinePunct w:val="0"/>
              <w:bidi w:val="0"/>
              <w:spacing w:line="560" w:lineRule="exact"/>
              <w:jc w:val="both"/>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lang w:val="en-US" w:eastAsia="zh-CN"/>
                <w14:textFill>
                  <w14:solidFill>
                    <w14:schemeClr w14:val="tx1"/>
                  </w14:solidFill>
                </w14:textFill>
              </w:rPr>
              <w:t>总得分</w:t>
            </w:r>
            <w:r>
              <w:rPr>
                <w:rFonts w:hint="eastAsia" w:ascii="仿宋" w:hAnsi="仿宋" w:eastAsia="仿宋" w:cs="仿宋"/>
                <w:b/>
                <w:color w:val="000000" w:themeColor="text1"/>
                <w:sz w:val="24"/>
                <w14:textFill>
                  <w14:solidFill>
                    <w14:schemeClr w14:val="tx1"/>
                  </w14:solidFill>
                </w14:textFill>
              </w:rPr>
              <w:t>=</w:t>
            </w:r>
            <w:r>
              <w:rPr>
                <w:rFonts w:hint="eastAsia" w:ascii="仿宋" w:hAnsi="仿宋" w:eastAsia="仿宋" w:cs="仿宋"/>
                <w:b/>
                <w:color w:val="000000" w:themeColor="text1"/>
                <w:sz w:val="24"/>
                <w:lang w:val="en-US" w:eastAsia="zh-CN"/>
                <w14:textFill>
                  <w14:solidFill>
                    <w14:schemeClr w14:val="tx1"/>
                  </w14:solidFill>
                </w14:textFill>
              </w:rPr>
              <w:t>F1</w:t>
            </w:r>
            <w:r>
              <w:rPr>
                <w:rFonts w:hint="eastAsia" w:ascii="仿宋" w:hAnsi="仿宋" w:eastAsia="仿宋" w:cs="仿宋"/>
                <w:b/>
                <w:color w:val="000000" w:themeColor="text1"/>
                <w:sz w:val="24"/>
                <w14:textFill>
                  <w14:solidFill>
                    <w14:schemeClr w14:val="tx1"/>
                  </w14:solidFill>
                </w14:textFill>
              </w:rPr>
              <w:t>+</w:t>
            </w:r>
            <w:r>
              <w:rPr>
                <w:rFonts w:hint="eastAsia" w:ascii="仿宋" w:hAnsi="仿宋" w:eastAsia="仿宋" w:cs="仿宋"/>
                <w:b/>
                <w:color w:val="000000" w:themeColor="text1"/>
                <w:sz w:val="24"/>
                <w:lang w:val="en-US" w:eastAsia="zh-CN"/>
                <w14:textFill>
                  <w14:solidFill>
                    <w14:schemeClr w14:val="tx1"/>
                  </w14:solidFill>
                </w14:textFill>
              </w:rPr>
              <w:t>F2</w:t>
            </w:r>
            <w:r>
              <w:rPr>
                <w:rFonts w:hint="eastAsia" w:ascii="仿宋" w:hAnsi="仿宋" w:eastAsia="仿宋" w:cs="仿宋"/>
                <w:b/>
                <w:color w:val="000000" w:themeColor="text1"/>
                <w:sz w:val="24"/>
                <w14:textFill>
                  <w14:solidFill>
                    <w14:schemeClr w14:val="tx1"/>
                  </w14:solidFill>
                </w14:textFill>
              </w:rPr>
              <w:t>+</w:t>
            </w:r>
            <w:r>
              <w:rPr>
                <w:rFonts w:hint="eastAsia" w:ascii="仿宋" w:hAnsi="仿宋" w:eastAsia="仿宋" w:cs="仿宋"/>
                <w:b/>
                <w:color w:val="000000" w:themeColor="text1"/>
                <w:sz w:val="24"/>
                <w:lang w:val="en-US" w:eastAsia="zh-CN"/>
                <w14:textFill>
                  <w14:solidFill>
                    <w14:schemeClr w14:val="tx1"/>
                  </w14:solidFill>
                </w14:textFill>
              </w:rPr>
              <w:t>F3</w:t>
            </w:r>
            <w:r>
              <w:rPr>
                <w:rFonts w:hint="eastAsia" w:ascii="仿宋" w:hAnsi="仿宋" w:eastAsia="仿宋" w:cs="仿宋"/>
                <w:b/>
                <w:color w:val="000000" w:themeColor="text1"/>
                <w:sz w:val="24"/>
                <w14:textFill>
                  <w14:solidFill>
                    <w14:schemeClr w14:val="tx1"/>
                  </w14:solidFill>
                </w14:textFill>
              </w:rPr>
              <w:t xml:space="preserve"> </w:t>
            </w:r>
          </w:p>
        </w:tc>
      </w:tr>
    </w:tbl>
    <w:p w14:paraId="35BF8836">
      <w:pPr>
        <w:pStyle w:val="2"/>
        <w:pageBreakBefore w:val="0"/>
        <w:kinsoku/>
        <w:wordWrap/>
        <w:overflowPunct/>
        <w:topLinePunct w:val="0"/>
        <w:bidi w:val="0"/>
        <w:spacing w:before="0" w:after="0" w:line="560" w:lineRule="exact"/>
        <w:ind w:left="0" w:leftChars="0"/>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p>
    <w:p w14:paraId="37EF6FAF">
      <w:pPr>
        <w:pStyle w:val="3"/>
        <w:pageBreakBefore w:val="0"/>
        <w:kinsoku/>
        <w:wordWrap/>
        <w:overflowPunct/>
        <w:topLinePunct w:val="0"/>
        <w:bidi w:val="0"/>
        <w:spacing w:line="560" w:lineRule="exact"/>
        <w:ind w:left="0" w:leftChars="0"/>
        <w:jc w:val="both"/>
        <w:rPr>
          <w:rFonts w:hint="eastAsia" w:ascii="仿宋" w:hAnsi="仿宋" w:eastAsia="仿宋" w:cs="仿宋"/>
          <w:color w:val="000000" w:themeColor="text1"/>
          <w:kern w:val="2"/>
          <w:sz w:val="24"/>
          <w:szCs w:val="24"/>
          <w14:textFill>
            <w14:solidFill>
              <w14:schemeClr w14:val="tx1"/>
            </w14:solidFill>
          </w14:textFill>
        </w:rPr>
      </w:pPr>
      <w:bookmarkStart w:id="546" w:name="_Toc20191"/>
      <w:r>
        <w:rPr>
          <w:rFonts w:hint="eastAsia" w:ascii="仿宋" w:hAnsi="仿宋" w:eastAsia="仿宋" w:cs="仿宋"/>
          <w:color w:val="000000" w:themeColor="text1"/>
          <w:kern w:val="2"/>
          <w:sz w:val="24"/>
          <w:szCs w:val="24"/>
          <w14:textFill>
            <w14:solidFill>
              <w14:schemeClr w14:val="tx1"/>
            </w14:solidFill>
          </w14:textFill>
        </w:rPr>
        <w:t>七、统分原则</w:t>
      </w:r>
      <w:bookmarkEnd w:id="536"/>
      <w:bookmarkEnd w:id="537"/>
      <w:bookmarkEnd w:id="538"/>
      <w:bookmarkEnd w:id="539"/>
      <w:bookmarkEnd w:id="540"/>
      <w:bookmarkEnd w:id="541"/>
      <w:bookmarkEnd w:id="542"/>
      <w:bookmarkEnd w:id="543"/>
      <w:bookmarkEnd w:id="544"/>
      <w:bookmarkEnd w:id="545"/>
      <w:bookmarkEnd w:id="546"/>
    </w:p>
    <w:p w14:paraId="35DEF4E5">
      <w:pPr>
        <w:pageBreakBefore w:val="0"/>
        <w:kinsoku/>
        <w:wordWrap/>
        <w:overflowPunct/>
        <w:topLinePunct w:val="0"/>
        <w:bidi w:val="0"/>
        <w:adjustRightInd w:val="0"/>
        <w:snapToGrid w:val="0"/>
        <w:spacing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1.评委应首先对各投标人投标文件进行评审，写出书面意见并按招标文件规定的</w:t>
      </w:r>
      <w:r>
        <w:rPr>
          <w:rFonts w:hint="eastAsia" w:ascii="仿宋" w:hAnsi="仿宋" w:eastAsia="仿宋" w:cs="仿宋"/>
          <w:color w:val="000000" w:themeColor="text1"/>
          <w:sz w:val="24"/>
          <w:lang w:val="en-US" w:eastAsia="zh-CN"/>
          <w14:textFill>
            <w14:solidFill>
              <w14:schemeClr w14:val="tx1"/>
            </w14:solidFill>
          </w14:textFill>
        </w:rPr>
        <w:t>评分办法进行</w:t>
      </w:r>
      <w:r>
        <w:rPr>
          <w:rFonts w:hint="eastAsia" w:ascii="仿宋" w:hAnsi="仿宋" w:eastAsia="仿宋" w:cs="仿宋"/>
          <w:color w:val="000000" w:themeColor="text1"/>
          <w:sz w:val="24"/>
          <w14:textFill>
            <w14:solidFill>
              <w14:schemeClr w14:val="tx1"/>
            </w14:solidFill>
          </w14:textFill>
        </w:rPr>
        <w:t>评分。</w:t>
      </w:r>
    </w:p>
    <w:p w14:paraId="2389E0D3">
      <w:pPr>
        <w:pageBreakBefore w:val="0"/>
        <w:kinsoku/>
        <w:wordWrap/>
        <w:overflowPunct/>
        <w:topLinePunct w:val="0"/>
        <w:bidi w:val="0"/>
        <w:adjustRightInd w:val="0"/>
        <w:snapToGrid w:val="0"/>
        <w:spacing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2.除投标价格得分以外，其余部分由各评委自主评分并签字确认。</w:t>
      </w:r>
    </w:p>
    <w:p w14:paraId="5224A0B9">
      <w:pPr>
        <w:pStyle w:val="9"/>
        <w:pageBreakBefore w:val="0"/>
        <w:tabs>
          <w:tab w:val="left" w:pos="840"/>
        </w:tabs>
        <w:kinsoku/>
        <w:wordWrap/>
        <w:overflowPunct/>
        <w:topLinePunct w:val="0"/>
        <w:bidi w:val="0"/>
        <w:spacing w:line="560" w:lineRule="exact"/>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3.统分原则：计算算术平均分值（保留小数点后两位）。各评委的有效评分的计算算术平均分值为投标人的该项评分因素的得分（保留小数点后两位）。</w:t>
      </w:r>
    </w:p>
    <w:p w14:paraId="03E46934">
      <w:pPr>
        <w:pageBreakBefore w:val="0"/>
        <w:kinsoku/>
        <w:wordWrap/>
        <w:overflowPunct/>
        <w:topLinePunct w:val="0"/>
        <w:bidi w:val="0"/>
        <w:adjustRightInd w:val="0"/>
        <w:snapToGrid w:val="0"/>
        <w:spacing w:line="560" w:lineRule="exact"/>
        <w:ind w:left="0" w:leftChars="0"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4.统分办法：各项评分因素得分乘以相对应的权重系数后的总和即为投标人最后得分（保留小数点后两位）。</w:t>
      </w:r>
    </w:p>
    <w:p w14:paraId="329D01E0">
      <w:pPr>
        <w:pStyle w:val="3"/>
        <w:pageBreakBefore w:val="0"/>
        <w:kinsoku/>
        <w:wordWrap/>
        <w:overflowPunct/>
        <w:topLinePunct w:val="0"/>
        <w:bidi w:val="0"/>
        <w:spacing w:line="560" w:lineRule="exact"/>
        <w:ind w:left="0" w:leftChars="0"/>
        <w:jc w:val="both"/>
        <w:rPr>
          <w:rFonts w:hint="eastAsia" w:ascii="仿宋" w:hAnsi="仿宋" w:eastAsia="仿宋" w:cs="仿宋"/>
          <w:color w:val="000000" w:themeColor="text1"/>
          <w:kern w:val="2"/>
          <w:sz w:val="24"/>
          <w:szCs w:val="24"/>
          <w14:textFill>
            <w14:solidFill>
              <w14:schemeClr w14:val="tx1"/>
            </w14:solidFill>
          </w14:textFill>
        </w:rPr>
      </w:pPr>
      <w:bookmarkStart w:id="547" w:name="_Toc502065726"/>
      <w:bookmarkStart w:id="548" w:name="_Toc10562"/>
      <w:bookmarkStart w:id="549" w:name="_Toc432514248"/>
      <w:bookmarkStart w:id="550" w:name="_Toc15895"/>
      <w:bookmarkStart w:id="551" w:name="_Toc432513119"/>
      <w:bookmarkStart w:id="552" w:name="_Toc294873748"/>
      <w:bookmarkStart w:id="553" w:name="_Toc472085718"/>
      <w:bookmarkStart w:id="554" w:name="_Toc502065640"/>
      <w:bookmarkStart w:id="555" w:name="_Toc469306051"/>
      <w:bookmarkStart w:id="556" w:name="_Toc431301672"/>
      <w:bookmarkStart w:id="557" w:name="_Toc30729"/>
      <w:r>
        <w:rPr>
          <w:rFonts w:hint="eastAsia" w:ascii="仿宋" w:hAnsi="仿宋" w:eastAsia="仿宋" w:cs="仿宋"/>
          <w:color w:val="000000" w:themeColor="text1"/>
          <w:kern w:val="2"/>
          <w:sz w:val="24"/>
          <w:szCs w:val="24"/>
          <w14:textFill>
            <w14:solidFill>
              <w14:schemeClr w14:val="tx1"/>
            </w14:solidFill>
          </w14:textFill>
        </w:rPr>
        <w:t>八、推荐</w:t>
      </w:r>
      <w:bookmarkEnd w:id="547"/>
      <w:bookmarkEnd w:id="548"/>
      <w:bookmarkEnd w:id="549"/>
      <w:bookmarkEnd w:id="550"/>
      <w:bookmarkEnd w:id="551"/>
      <w:bookmarkEnd w:id="552"/>
      <w:bookmarkEnd w:id="553"/>
      <w:bookmarkEnd w:id="554"/>
      <w:bookmarkEnd w:id="555"/>
      <w:bookmarkEnd w:id="556"/>
      <w:bookmarkEnd w:id="557"/>
    </w:p>
    <w:p w14:paraId="74EC605F">
      <w:pPr>
        <w:pageBreakBefore w:val="0"/>
        <w:kinsoku/>
        <w:wordWrap/>
        <w:overflowPunct/>
        <w:topLinePunct w:val="0"/>
        <w:bidi w:val="0"/>
        <w:adjustRightInd w:val="0"/>
        <w:snapToGrid w:val="0"/>
        <w:spacing w:line="560" w:lineRule="exact"/>
        <w:ind w:left="0" w:leftChars="0" w:firstLine="51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评标委员会对满足招标文件全部实质性要求（即通过资格性评审及符合性评审）的投标文件，按照本章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的，按优先采购监狱企业、残疾人福利性单位的产品和服务的原则推荐中标候选人；所有得分均相等且政府采购政策条件也相等的，按主要技术指标高优先、质保期长优先、交货时间短优先、故障到达时间短优先的顺序推荐中标候选人。</w:t>
      </w:r>
    </w:p>
    <w:p w14:paraId="592EB412">
      <w:pPr>
        <w:pStyle w:val="3"/>
        <w:pageBreakBefore w:val="0"/>
        <w:kinsoku/>
        <w:wordWrap/>
        <w:overflowPunct/>
        <w:topLinePunct w:val="0"/>
        <w:bidi w:val="0"/>
        <w:spacing w:line="560" w:lineRule="exact"/>
        <w:ind w:left="0" w:leftChars="0"/>
        <w:jc w:val="both"/>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pPr>
      <w:bookmarkStart w:id="558" w:name="_Toc11050"/>
      <w:bookmarkStart w:id="559" w:name="_Toc469306052"/>
      <w:bookmarkStart w:id="560" w:name="_Toc25556"/>
      <w:bookmarkStart w:id="561" w:name="_Toc294873749"/>
      <w:bookmarkStart w:id="562" w:name="_Toc502065641"/>
      <w:bookmarkStart w:id="563" w:name="_Toc472085719"/>
      <w:bookmarkStart w:id="564" w:name="_Toc502065727"/>
      <w:bookmarkStart w:id="565" w:name="_Toc2680"/>
      <w:bookmarkStart w:id="566" w:name="_Toc432514249"/>
      <w:bookmarkStart w:id="567" w:name="_Toc431301673"/>
      <w:bookmarkStart w:id="568" w:name="_Toc432513120"/>
      <w:r>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t>九、评标报告</w:t>
      </w:r>
      <w:bookmarkEnd w:id="558"/>
      <w:bookmarkEnd w:id="559"/>
      <w:bookmarkEnd w:id="560"/>
      <w:bookmarkEnd w:id="561"/>
      <w:bookmarkEnd w:id="562"/>
      <w:bookmarkEnd w:id="563"/>
      <w:bookmarkEnd w:id="564"/>
      <w:bookmarkEnd w:id="565"/>
      <w:bookmarkEnd w:id="566"/>
      <w:bookmarkEnd w:id="567"/>
      <w:bookmarkEnd w:id="568"/>
    </w:p>
    <w:p w14:paraId="3AA30507">
      <w:pPr>
        <w:pageBreakBefore w:val="0"/>
        <w:kinsoku/>
        <w:wordWrap/>
        <w:overflowPunct/>
        <w:topLinePunct w:val="0"/>
        <w:bidi w:val="0"/>
        <w:adjustRightInd w:val="0"/>
        <w:snapToGrid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评标报告的内容参照国务院七部委12号令要求。</w:t>
      </w:r>
    </w:p>
    <w:p w14:paraId="1FAFA9AC">
      <w:pPr>
        <w:pageBreakBefore w:val="0"/>
        <w:kinsoku/>
        <w:wordWrap/>
        <w:overflowPunct/>
        <w:topLinePunct w:val="0"/>
        <w:bidi w:val="0"/>
        <w:adjustRightInd w:val="0"/>
        <w:snapToGrid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评标报告由评标委员会全体成员签字。对评标结论持有异议的评标委员会成员可以用书面方式阐述不同意见和理由。评标委员会成员拒绝在评标报告上签字且不陈述其不同意见和理由的，可视为同意评标结论。评标委员会将对此做出书面说明并记录在案。</w:t>
      </w:r>
    </w:p>
    <w:p w14:paraId="4A4515DE">
      <w:pPr>
        <w:pStyle w:val="3"/>
        <w:pageBreakBefore w:val="0"/>
        <w:kinsoku/>
        <w:wordWrap/>
        <w:overflowPunct/>
        <w:topLinePunct w:val="0"/>
        <w:bidi w:val="0"/>
        <w:spacing w:line="560" w:lineRule="exact"/>
        <w:ind w:left="0" w:leftChars="0"/>
        <w:jc w:val="both"/>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pPr>
      <w:bookmarkStart w:id="569" w:name="_Toc30817"/>
      <w:bookmarkStart w:id="570" w:name="_Toc105486301"/>
      <w:bookmarkStart w:id="571" w:name="_Toc31896"/>
      <w:r>
        <w:rPr>
          <w:rFonts w:hint="eastAsia" w:ascii="方正仿宋_GB2312" w:hAnsi="方正仿宋_GB2312" w:eastAsia="方正仿宋_GB2312" w:cs="方正仿宋_GB2312"/>
          <w:color w:val="000000" w:themeColor="text1"/>
          <w:kern w:val="2"/>
          <w:sz w:val="24"/>
          <w:szCs w:val="24"/>
          <w14:textFill>
            <w14:solidFill>
              <w14:schemeClr w14:val="tx1"/>
            </w14:solidFill>
          </w14:textFill>
        </w:rPr>
        <w:t>十、评标结果</w:t>
      </w:r>
      <w:bookmarkEnd w:id="569"/>
      <w:bookmarkEnd w:id="570"/>
      <w:bookmarkEnd w:id="571"/>
    </w:p>
    <w:p w14:paraId="59A72FBB">
      <w:pPr>
        <w:pageBreakBefore w:val="0"/>
        <w:kinsoku/>
        <w:wordWrap/>
        <w:overflowPunct/>
        <w:topLinePunct w:val="0"/>
        <w:bidi w:val="0"/>
        <w:adjustRightInd w:val="0"/>
        <w:snapToGrid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14:textFill>
            <w14:solidFill>
              <w14:schemeClr w14:val="tx1"/>
            </w14:solidFill>
          </w14:textFill>
        </w:rPr>
        <w:t>1. 评标委员会按最终得分由高到低顺序推荐3名中标候选人，并提出书面评标报告。</w:t>
      </w:r>
    </w:p>
    <w:p w14:paraId="21DF1948">
      <w:pPr>
        <w:pageBreakBefore w:val="0"/>
        <w:kinsoku/>
        <w:wordWrap/>
        <w:overflowPunct/>
        <w:topLinePunct w:val="0"/>
        <w:bidi w:val="0"/>
        <w:adjustRightInd w:val="0"/>
        <w:snapToGrid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2.</w:t>
      </w:r>
      <w:r>
        <w:rPr>
          <w:rFonts w:hint="eastAsia" w:ascii="方正仿宋_GB2312" w:hAnsi="方正仿宋_GB2312" w:eastAsia="方正仿宋_GB2312" w:cs="方正仿宋_GB2312"/>
          <w:color w:val="000000" w:themeColor="text1"/>
          <w:sz w:val="24"/>
          <w14:textFill>
            <w14:solidFill>
              <w14:schemeClr w14:val="tx1"/>
            </w14:solidFill>
          </w14:textFill>
        </w:rPr>
        <w:t>采购人根据评标委员会提出的书面评标报告和推荐的中标候选人名单，确定中标人。</w:t>
      </w:r>
    </w:p>
    <w:p w14:paraId="59FC6ECE">
      <w:pPr>
        <w:pageBreakBefore w:val="0"/>
        <w:kinsoku/>
        <w:wordWrap/>
        <w:overflowPunct/>
        <w:topLinePunct w:val="0"/>
        <w:bidi w:val="0"/>
        <w:adjustRightInd w:val="0"/>
        <w:snapToGrid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pPr>
      <w:r>
        <w:rPr>
          <w:rFonts w:hint="eastAsia" w:ascii="方正仿宋_GB2312" w:hAnsi="方正仿宋_GB2312" w:eastAsia="方正仿宋_GB2312" w:cs="方正仿宋_GB2312"/>
          <w:color w:val="000000" w:themeColor="text1"/>
          <w:sz w:val="24"/>
          <w:lang w:val="en-US" w:eastAsia="zh-CN"/>
          <w14:textFill>
            <w14:solidFill>
              <w14:schemeClr w14:val="tx1"/>
            </w14:solidFill>
          </w14:textFill>
        </w:rPr>
        <w:t>3.</w:t>
      </w:r>
      <w:r>
        <w:rPr>
          <w:rFonts w:hint="eastAsia" w:ascii="方正仿宋_GB2312" w:hAnsi="方正仿宋_GB2312" w:eastAsia="方正仿宋_GB2312" w:cs="方正仿宋_GB2312"/>
          <w:color w:val="000000" w:themeColor="text1"/>
          <w:sz w:val="24"/>
          <w14:textFill>
            <w14:solidFill>
              <w14:schemeClr w14:val="tx1"/>
            </w14:solidFill>
          </w14:textFill>
        </w:rPr>
        <w:t>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具有行贿、提供虚假材料或者串通等违法行为的</w:t>
      </w:r>
      <w:r>
        <w:rPr>
          <w:rFonts w:hint="eastAsia" w:ascii="方正仿宋_GB2312" w:hAnsi="方正仿宋_GB2312" w:eastAsia="方正仿宋_GB2312" w:cs="方正仿宋_GB2312"/>
          <w:color w:val="000000" w:themeColor="text1"/>
          <w:sz w:val="24"/>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4"/>
          <w14:textFill>
            <w14:solidFill>
              <w14:schemeClr w14:val="tx1"/>
            </w14:solidFill>
          </w14:textFill>
        </w:rPr>
        <w:t>应当及时向财政部门报告。</w:t>
      </w:r>
    </w:p>
    <w:p w14:paraId="341D34B9">
      <w:pPr>
        <w:pageBreakBefore w:val="0"/>
        <w:widowControl w:val="0"/>
        <w:kinsoku/>
        <w:wordWrap/>
        <w:overflowPunct/>
        <w:topLinePunct w:val="0"/>
        <w:autoSpaceDE/>
        <w:autoSpaceDN/>
        <w:bidi w:val="0"/>
        <w:spacing w:line="560" w:lineRule="exact"/>
        <w:ind w:firstLine="280" w:firstLineChars="100"/>
        <w:textAlignment w:val="auto"/>
        <w:outlineLvl w:val="2"/>
        <w:rPr>
          <w:rFonts w:hint="default" w:ascii="楷体" w:hAnsi="楷体" w:eastAsia="楷体" w:cs="楷体"/>
          <w:b w:val="0"/>
          <w:bCs/>
          <w:color w:val="000000" w:themeColor="text1"/>
          <w:kern w:val="0"/>
          <w:sz w:val="28"/>
          <w:szCs w:val="28"/>
          <w:highlight w:val="none"/>
          <w:shd w:val="clear" w:color="auto" w:fill="auto"/>
          <w:lang w:val="en-US" w:eastAsia="zh-CN" w:bidi="ar-SA"/>
          <w14:textFill>
            <w14:solidFill>
              <w14:schemeClr w14:val="tx1"/>
            </w14:solidFill>
          </w14:textFill>
        </w:rPr>
      </w:pPr>
      <w:bookmarkStart w:id="572" w:name="_Toc28172"/>
      <w:r>
        <w:rPr>
          <w:rFonts w:hint="eastAsia" w:ascii="楷体" w:hAnsi="楷体" w:eastAsia="楷体" w:cs="楷体"/>
          <w:b w:val="0"/>
          <w:bCs/>
          <w:color w:val="000000" w:themeColor="text1"/>
          <w:kern w:val="0"/>
          <w:sz w:val="28"/>
          <w:szCs w:val="28"/>
          <w:highlight w:val="none"/>
          <w:shd w:val="clear" w:color="auto" w:fill="auto"/>
          <w:lang w:val="en-US" w:eastAsia="zh-CN" w:bidi="ar-SA"/>
          <w14:textFill>
            <w14:solidFill>
              <w14:schemeClr w14:val="tx1"/>
            </w14:solidFill>
          </w14:textFill>
        </w:rPr>
        <w:t>（十一）政府采购政策</w:t>
      </w:r>
      <w:bookmarkEnd w:id="572"/>
    </w:p>
    <w:p w14:paraId="4A4FAB1B">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3"/>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1.中小企业扶持政策</w:t>
      </w:r>
    </w:p>
    <w:p w14:paraId="61FE4E34">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1.1根据《关于印发〈政府采购促进中小企业发展管理办法〉的通知》（财库〔2020〕46号）的规定，供应商提供的货物、工程或者服务符合下列情形的，享受评标方法中小企业扶持政策：</w:t>
      </w:r>
    </w:p>
    <w:p w14:paraId="6A9964C5">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（一）在货物采购项目中，货物由中小企业制造，即货物由中小企业生产且使用该中小企业商号或者注册商标；</w:t>
      </w:r>
    </w:p>
    <w:p w14:paraId="2C95ACA1">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（二）在工程采购项目中，工程由中小企业承建，即工程施工单位为中小企业；</w:t>
      </w:r>
    </w:p>
    <w:p w14:paraId="663DC096">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（三）在服务采购项目中，服务由中小企业承接，即提供服务的人员为中小企业依照《中华人民共和国劳动合同法》订立劳动合同的从业人员。</w:t>
      </w:r>
    </w:p>
    <w:p w14:paraId="57C118E0">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在货物采购项目中，供应商提供的货物既有中小企业制造货物，也有大型企业制造货物的，不享受评标方法规定的中小企业扶持政策。</w:t>
      </w:r>
    </w:p>
    <w:p w14:paraId="3135AD70">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以联合体形式参加政府采购活动，联合体各方均为中小企业的，联合体视同中小企业。其中，联合体各方均为小微企业的，联合体视同小微企业。</w:t>
      </w:r>
    </w:p>
    <w:p w14:paraId="773C82C5">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1.2根据《云南省工业和信息化厅关于落实政府采购促进中小企业发展政策意见的通知》（云财采〔2022〕13号）的规定，供应商提供的货物既有中型企业制造，也有小微企业制造的，不享受《办法》规定的小微企业扶持政策。</w:t>
      </w:r>
    </w:p>
    <w:p w14:paraId="5AAC87C4">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1.3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68DDC4B2">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符合中小企业划分标准的个体工商户，在政府采购活动中视同中小企业。</w:t>
      </w:r>
    </w:p>
    <w:p w14:paraId="435B623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1.4中小企业参加政府采购活动，应当出具《中小企业声明函》（详见《投标文件格式》），否则不得享受相关中小企业扶持政策。</w:t>
      </w:r>
    </w:p>
    <w:p w14:paraId="41B1B175">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3"/>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2.监狱企业扶持政策</w:t>
      </w:r>
    </w:p>
    <w:p w14:paraId="45EC5F2B">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3D46E66">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3"/>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3.残疾人福利性单位扶持政策</w:t>
      </w:r>
    </w:p>
    <w:p w14:paraId="1BE7717A">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3.1根据《财政部 民政部 中国残疾人联合会关于促进残疾人就业政府采购政策的通知》，享受政府采购支持政策的残疾人福利性单位应当同时满足以下条件：</w:t>
      </w:r>
    </w:p>
    <w:p w14:paraId="3DF6105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（1）安置的残疾人占本单位在职职工人数的比例不低于25%（含25%），并且安置的残疾人人数不少于10人（含10人）；</w:t>
      </w:r>
    </w:p>
    <w:p w14:paraId="3B528771">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（2）依法与安置的每位残疾人签订了一年以上（含一年）的劳动合同或服务协议；</w:t>
      </w:r>
    </w:p>
    <w:p w14:paraId="170B0CB7">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（3）为安置的每位残疾人按月足额缴纳了基本养老保险、基本医疗保险、失业保险、工伤保险和生育保险等社会保险费；</w:t>
      </w:r>
    </w:p>
    <w:p w14:paraId="55F0F02B">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（4）通过银行等金融机构向安置的每位残疾人，按月支付了不低于单位所在区县适用的经省级人民政府批准的月最低工资标准的工资；</w:t>
      </w:r>
    </w:p>
    <w:p w14:paraId="7F72AE9C">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（5）提供本单位制造的货物、承担的工程或者服务（以下简称产品），或者提供其他残疾人福利性单位制造的货物（不包括使用非残疾人福利性单位注册商标的货物）。</w:t>
      </w:r>
    </w:p>
    <w:p w14:paraId="74CFF987">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B2DBA46">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3.2符合条件的残疾人福利性单位在参加政府采购活动时，应当提供《残疾人福利性单位声明函》，并对声明的真实性负责。</w:t>
      </w:r>
    </w:p>
    <w:p w14:paraId="06C7C531">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3"/>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4.节能、环境标志产品扶持政策</w:t>
      </w:r>
    </w:p>
    <w:p w14:paraId="50FB1A51">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4.1节能产品是指列入财政部和国家发展改革委公布的《节能产品政府采购品目清单》中的货物。政府强制采购节能产品是指《节能产品政府采购品目清单》中以“★”标注类别的产品。</w:t>
      </w:r>
    </w:p>
    <w:p w14:paraId="3BD82566">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4.2环境标志产品是指列入财政部、生态环境部公布的《环境标志产品政府采购品目清单》中的货物。</w:t>
      </w:r>
    </w:p>
    <w:p w14:paraId="08DB43EB">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4.3本项目采购清单中若有政府强制采购节能产品，只接受强制节能产品投标，投标人必须选报，否则按不实质性响应招标文件要求处理。</w:t>
      </w:r>
    </w:p>
    <w:p w14:paraId="1F2C1744">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4.4投标人应在投标文件中提供所投标产品国家确定的认证机构出具的、处于有效期之内的节能产品、环境标志产品认证证书，否则不予认可。</w:t>
      </w:r>
    </w:p>
    <w:p w14:paraId="060EB24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 xml:space="preserve">4.5《节能产品政府采购品目清单》及《环境标志产品政府采购品目清单》可通过中国政府采购网（http://www.ccgp.gov.cn/ ）查阅、下载。 </w:t>
      </w:r>
    </w:p>
    <w:p w14:paraId="3C2597F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4.6参与实施政府采购节能产品认证机构名录：</w:t>
      </w:r>
    </w:p>
    <w:tbl>
      <w:tblPr>
        <w:tblStyle w:val="18"/>
        <w:tblW w:w="10132" w:type="dxa"/>
        <w:tblInd w:w="-292" w:type="dxa"/>
        <w:shd w:val="clear" w:color="auto" w:fill="FFFFFF"/>
        <w:tblLayout w:type="fixed"/>
        <w:tblCellMar>
          <w:top w:w="30" w:type="dxa"/>
          <w:left w:w="30" w:type="dxa"/>
          <w:bottom w:w="30" w:type="dxa"/>
          <w:right w:w="30" w:type="dxa"/>
        </w:tblCellMar>
      </w:tblPr>
      <w:tblGrid>
        <w:gridCol w:w="778"/>
        <w:gridCol w:w="1372"/>
        <w:gridCol w:w="1478"/>
        <w:gridCol w:w="1586"/>
        <w:gridCol w:w="1725"/>
        <w:gridCol w:w="3193"/>
      </w:tblGrid>
      <w:tr w14:paraId="0F1CE5BA">
        <w:tblPrEx>
          <w:tblCellMar>
            <w:top w:w="30" w:type="dxa"/>
            <w:left w:w="30" w:type="dxa"/>
            <w:bottom w:w="30" w:type="dxa"/>
            <w:right w:w="30" w:type="dxa"/>
          </w:tblCellMar>
        </w:tblPrEx>
        <w:trPr>
          <w:trHeight w:val="284" w:hRule="atLeast"/>
        </w:trPr>
        <w:tc>
          <w:tcPr>
            <w:tcW w:w="778" w:type="dxa"/>
            <w:vMerge w:val="restar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566FF2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序号</w:t>
            </w:r>
          </w:p>
        </w:tc>
        <w:tc>
          <w:tcPr>
            <w:tcW w:w="2850" w:type="dxa"/>
            <w:gridSpan w:val="2"/>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BD30BB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一级目录</w:t>
            </w:r>
          </w:p>
        </w:tc>
        <w:tc>
          <w:tcPr>
            <w:tcW w:w="3311" w:type="dxa"/>
            <w:gridSpan w:val="2"/>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2003D4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二级目录</w:t>
            </w:r>
          </w:p>
        </w:tc>
        <w:tc>
          <w:tcPr>
            <w:tcW w:w="3193" w:type="dxa"/>
            <w:vMerge w:val="restar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03E6E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认证机构名录</w:t>
            </w:r>
          </w:p>
        </w:tc>
      </w:tr>
      <w:tr w14:paraId="1CCD26D7">
        <w:tblPrEx>
          <w:tblCellMar>
            <w:top w:w="30" w:type="dxa"/>
            <w:left w:w="30" w:type="dxa"/>
            <w:bottom w:w="30" w:type="dxa"/>
            <w:right w:w="30" w:type="dxa"/>
          </w:tblCellMar>
        </w:tblPrEx>
        <w:trPr>
          <w:trHeight w:val="284" w:hRule="atLeast"/>
        </w:trPr>
        <w:tc>
          <w:tcPr>
            <w:tcW w:w="778" w:type="dxa"/>
            <w:vMerge w:val="continue"/>
            <w:tcBorders>
              <w:top w:val="single" w:color="auto" w:sz="8" w:space="0"/>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64C35FF3">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EF8E0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产品代码</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A2467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产品名称</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57264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产品代码</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28653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产品名称</w:t>
            </w:r>
          </w:p>
        </w:tc>
        <w:tc>
          <w:tcPr>
            <w:tcW w:w="3193" w:type="dxa"/>
            <w:vMerge w:val="continue"/>
            <w:tcBorders>
              <w:top w:val="single" w:color="auto" w:sz="8" w:space="0"/>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FD24661">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14565163">
        <w:tblPrEx>
          <w:tblCellMar>
            <w:top w:w="30" w:type="dxa"/>
            <w:left w:w="30" w:type="dxa"/>
            <w:bottom w:w="30" w:type="dxa"/>
            <w:right w:w="30" w:type="dxa"/>
          </w:tblCellMar>
        </w:tblPrEx>
        <w:trPr>
          <w:trHeight w:val="284" w:hRule="atLeast"/>
        </w:trPr>
        <w:tc>
          <w:tcPr>
            <w:tcW w:w="778"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6C02E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w:t>
            </w:r>
          </w:p>
        </w:tc>
        <w:tc>
          <w:tcPr>
            <w:tcW w:w="1372"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C0B7B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A020101</w:t>
            </w:r>
          </w:p>
        </w:tc>
        <w:tc>
          <w:tcPr>
            <w:tcW w:w="1478"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EAE3E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计算机设备</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89E7E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A02010104</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D8EA1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台式计算机</w:t>
            </w:r>
          </w:p>
        </w:tc>
        <w:tc>
          <w:tcPr>
            <w:tcW w:w="3193"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FC4BA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119632E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北京赛西认证有限责任公司</w:t>
            </w:r>
          </w:p>
          <w:p w14:paraId="4C311D6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中国网络安全审查技术与认证中心</w:t>
            </w:r>
          </w:p>
          <w:p w14:paraId="30E64C0F">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广州赛宝认证中心服务有限公司</w:t>
            </w:r>
          </w:p>
        </w:tc>
      </w:tr>
      <w:tr w14:paraId="1A4B13B2">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21319839">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5D278FC">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DE662B1">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F2F6D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A02010105</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F4406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便携式计算机</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7F82D35">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3D00190C">
        <w:tblPrEx>
          <w:shd w:val="clear" w:color="auto" w:fill="FFFFFF"/>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2CA7CEF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1F3AFA5">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4686AD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E3BC7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A02010107</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A4CB5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平板式微型计算机</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801A2A0">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76227DDF">
        <w:tblPrEx>
          <w:tblCellMar>
            <w:top w:w="30" w:type="dxa"/>
            <w:left w:w="30" w:type="dxa"/>
            <w:bottom w:w="30" w:type="dxa"/>
            <w:right w:w="30" w:type="dxa"/>
          </w:tblCellMar>
        </w:tblPrEx>
        <w:trPr>
          <w:trHeight w:val="284" w:hRule="atLeast"/>
        </w:trPr>
        <w:tc>
          <w:tcPr>
            <w:tcW w:w="778"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255B5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w:t>
            </w:r>
          </w:p>
        </w:tc>
        <w:tc>
          <w:tcPr>
            <w:tcW w:w="1372"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448A9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A020106</w:t>
            </w:r>
          </w:p>
        </w:tc>
        <w:tc>
          <w:tcPr>
            <w:tcW w:w="1478"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CFDF7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输入输出设备</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2550B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A02010601</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D0DAC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打印设备</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3FE0FD3">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3C4D72B5">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70EFBDAE">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EEA42DB">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725BE0C3">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F8CCD1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A02010604</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0FD34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显示设备</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234A587">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0F6E5B9E">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1D6A1F8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7669C23F">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EE4D0BA">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FA081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A02010609</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17B47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图形图像输入设备</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4F7F49C1">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12923F87">
        <w:tblPrEx>
          <w:tblCellMar>
            <w:top w:w="30" w:type="dxa"/>
            <w:left w:w="30" w:type="dxa"/>
            <w:bottom w:w="30" w:type="dxa"/>
            <w:right w:w="30" w:type="dxa"/>
          </w:tblCellMar>
        </w:tblPrEx>
        <w:trPr>
          <w:trHeight w:val="28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8698C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3</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A8158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A020202</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58A98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投影仪</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F9DC1F">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2CBA9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83E5846">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5A79C97A">
        <w:tblPrEx>
          <w:tblCellMar>
            <w:top w:w="30" w:type="dxa"/>
            <w:left w:w="30" w:type="dxa"/>
            <w:bottom w:w="30" w:type="dxa"/>
            <w:right w:w="30" w:type="dxa"/>
          </w:tblCellMar>
        </w:tblPrEx>
        <w:trPr>
          <w:trHeight w:val="28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5741B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4</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DD1AA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A020204</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9ED24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多功能一体机</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D3EF8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DE635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BB59EB7">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22899408">
        <w:tblPrEx>
          <w:tblCellMar>
            <w:top w:w="30" w:type="dxa"/>
            <w:left w:w="30" w:type="dxa"/>
            <w:bottom w:w="30" w:type="dxa"/>
            <w:right w:w="30" w:type="dxa"/>
          </w:tblCellMar>
        </w:tblPrEx>
        <w:trPr>
          <w:trHeight w:val="799"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11C91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5</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C1020E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A020519</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58D975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泵</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39E2A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A02051901</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2C459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离心泵</w:t>
            </w: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90BFD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1F2BF96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电能（北京）认证中心有限公司</w:t>
            </w:r>
          </w:p>
          <w:p w14:paraId="729EEA1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方圆标志认证集团有限公司</w:t>
            </w:r>
          </w:p>
        </w:tc>
      </w:tr>
      <w:tr w14:paraId="15E85E94">
        <w:tblPrEx>
          <w:shd w:val="clear" w:color="auto" w:fill="FFFFFF"/>
          <w:tblCellMar>
            <w:top w:w="30" w:type="dxa"/>
            <w:left w:w="30" w:type="dxa"/>
            <w:bottom w:w="30" w:type="dxa"/>
            <w:right w:w="30" w:type="dxa"/>
          </w:tblCellMar>
        </w:tblPrEx>
        <w:trPr>
          <w:trHeight w:val="284" w:hRule="atLeast"/>
        </w:trPr>
        <w:tc>
          <w:tcPr>
            <w:tcW w:w="778"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37837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6</w:t>
            </w:r>
          </w:p>
        </w:tc>
        <w:tc>
          <w:tcPr>
            <w:tcW w:w="1372"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35B5A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A020523</w:t>
            </w:r>
          </w:p>
        </w:tc>
        <w:tc>
          <w:tcPr>
            <w:tcW w:w="1478"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26941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制冷空调设备</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3C65C5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A02052301</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F7EF6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制冷压缩机</w:t>
            </w:r>
          </w:p>
        </w:tc>
        <w:tc>
          <w:tcPr>
            <w:tcW w:w="3193"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12430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2A5F535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威凯认证检测有限公司</w:t>
            </w:r>
          </w:p>
          <w:p w14:paraId="47B6232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合肥通用机械产品认证有限公司</w:t>
            </w:r>
          </w:p>
          <w:p w14:paraId="435DCC8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北京中冷通质量认证中心有限公司</w:t>
            </w:r>
          </w:p>
        </w:tc>
      </w:tr>
      <w:tr w14:paraId="2E875150">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46F9108B">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DACDFD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FD772C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C4701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A02052305</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06EDBF">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空调机组</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E92A6A0">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2FEDEA07">
        <w:tblPrEx>
          <w:shd w:val="clear" w:color="auto" w:fill="FFFFFF"/>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57D4AD36">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F99DF2E">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74B5ED5">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01ECD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A02052309</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4A64C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专用制冷、空调设备</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0DD77D5">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1D54921B">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30CC889B">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1594D99">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BCBE03D">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960C0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A02052399</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76EA2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其他制冷空调设备</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F51463D">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1D7AF5FC">
        <w:tblPrEx>
          <w:shd w:val="clear" w:color="auto" w:fill="FFFFFF"/>
          <w:tblCellMar>
            <w:top w:w="30" w:type="dxa"/>
            <w:left w:w="30" w:type="dxa"/>
            <w:bottom w:w="30" w:type="dxa"/>
            <w:right w:w="30" w:type="dxa"/>
          </w:tblCellMar>
        </w:tblPrEx>
        <w:trPr>
          <w:trHeight w:val="1033"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6CB60A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7</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734CE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A020601</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44946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电机</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7947B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A499D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04897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1F2D10D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威凯认证检测有限公司</w:t>
            </w:r>
          </w:p>
          <w:p w14:paraId="2EAE12B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电能（北京）认证中心有限公司</w:t>
            </w:r>
          </w:p>
          <w:p w14:paraId="0A0F557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中国船级社质量认证公司</w:t>
            </w:r>
          </w:p>
        </w:tc>
      </w:tr>
      <w:tr w14:paraId="06A53A25">
        <w:tblPrEx>
          <w:tblCellMar>
            <w:top w:w="30" w:type="dxa"/>
            <w:left w:w="30" w:type="dxa"/>
            <w:bottom w:w="30" w:type="dxa"/>
            <w:right w:w="30" w:type="dxa"/>
          </w:tblCellMar>
        </w:tblPrEx>
        <w:trPr>
          <w:trHeight w:val="861"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EE37E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8</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33423F">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A020602</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286EA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变压器</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01729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05312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6800F0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0874BAB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电能（北京）认证中心有限公司</w:t>
            </w:r>
          </w:p>
          <w:p w14:paraId="2338D26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方圆标志认证集团有限公司</w:t>
            </w:r>
          </w:p>
        </w:tc>
      </w:tr>
      <w:tr w14:paraId="2832449A">
        <w:tblPrEx>
          <w:shd w:val="clear" w:color="auto" w:fill="FFFFFF"/>
          <w:tblCellMar>
            <w:top w:w="30" w:type="dxa"/>
            <w:left w:w="30" w:type="dxa"/>
            <w:bottom w:w="30" w:type="dxa"/>
            <w:right w:w="30" w:type="dxa"/>
          </w:tblCellMar>
        </w:tblPrEx>
        <w:trPr>
          <w:trHeight w:val="84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C45EF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9</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ACD7F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A020609</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08B33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镇流器</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6B283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9AF87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78DC2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15428B3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深圳市计量质量检测研究院</w:t>
            </w:r>
          </w:p>
          <w:p w14:paraId="3C75E92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中标合信（北京）认证有限公司</w:t>
            </w:r>
          </w:p>
        </w:tc>
      </w:tr>
      <w:tr w14:paraId="7039E2BB">
        <w:tblPrEx>
          <w:tblCellMar>
            <w:top w:w="30" w:type="dxa"/>
            <w:left w:w="30" w:type="dxa"/>
            <w:bottom w:w="30" w:type="dxa"/>
            <w:right w:w="30" w:type="dxa"/>
          </w:tblCellMar>
        </w:tblPrEx>
        <w:trPr>
          <w:trHeight w:val="400" w:hRule="atLeast"/>
        </w:trPr>
        <w:tc>
          <w:tcPr>
            <w:tcW w:w="778" w:type="dxa"/>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36D5F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10</w:t>
            </w:r>
          </w:p>
        </w:tc>
        <w:tc>
          <w:tcPr>
            <w:tcW w:w="1372"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E392E9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A020618</w:t>
            </w:r>
          </w:p>
        </w:tc>
        <w:tc>
          <w:tcPr>
            <w:tcW w:w="1478"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149B9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生活用电器</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4B5E9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A0206180101</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423EF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电冰箱</w:t>
            </w: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16B7D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30F3CF8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威凯认证检测有限公司</w:t>
            </w:r>
          </w:p>
          <w:p w14:paraId="375DC8B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中家院（北京）检测认证有限公司</w:t>
            </w:r>
          </w:p>
        </w:tc>
      </w:tr>
      <w:tr w14:paraId="1F5F06F8">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56941CD2">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5779666">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46F6BEC8">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8BF6F5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A0206180203</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E1A0E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空调机</w:t>
            </w: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2F28B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06A0F5D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威凯认证检测有限公司</w:t>
            </w:r>
          </w:p>
          <w:p w14:paraId="1BDF6E1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中家院（北京）检测认证有限公司</w:t>
            </w:r>
          </w:p>
          <w:p w14:paraId="11471B6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合肥通用机械产品认证有限公司</w:t>
            </w:r>
          </w:p>
        </w:tc>
      </w:tr>
      <w:tr w14:paraId="73106F55">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34BF67E1">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FF28B51">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2822945C">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9437C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A0206180301</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646C31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洗衣机</w:t>
            </w: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FB6BB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3C3BA65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威凯认证检测有限公司</w:t>
            </w:r>
          </w:p>
          <w:p w14:paraId="2E79BDC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中家院（北京）检测认证有限公司</w:t>
            </w:r>
          </w:p>
        </w:tc>
      </w:tr>
      <w:tr w14:paraId="759BA891">
        <w:tblPrEx>
          <w:tblCellMar>
            <w:top w:w="30" w:type="dxa"/>
            <w:left w:w="30" w:type="dxa"/>
            <w:bottom w:w="30" w:type="dxa"/>
            <w:right w:w="30" w:type="dxa"/>
          </w:tblCellMar>
        </w:tblPrEx>
        <w:trPr>
          <w:trHeight w:val="284" w:hRule="atLeast"/>
        </w:trPr>
        <w:tc>
          <w:tcPr>
            <w:tcW w:w="778" w:type="dxa"/>
            <w:vMerge w:val="continue"/>
            <w:tcBorders>
              <w:top w:val="nil"/>
              <w:left w:val="single" w:color="auto" w:sz="8" w:space="0"/>
              <w:bottom w:val="single" w:color="auto" w:sz="8" w:space="0"/>
              <w:right w:val="single" w:color="auto" w:sz="8" w:space="0"/>
            </w:tcBorders>
            <w:shd w:val="clear" w:color="auto" w:fill="FFFFFF"/>
            <w:noWrap w:val="0"/>
            <w:tcMar>
              <w:top w:w="0" w:type="dxa"/>
              <w:left w:w="0" w:type="dxa"/>
              <w:bottom w:w="0" w:type="dxa"/>
              <w:right w:w="0" w:type="dxa"/>
            </w:tcMar>
            <w:vAlign w:val="center"/>
          </w:tcPr>
          <w:p w14:paraId="21E3B7C6">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372"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02CCD9CA">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478"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5722D61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977F3D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A02061808</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71A93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热水器</w:t>
            </w: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808AD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761BCC4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威凯认证检测有限公司</w:t>
            </w:r>
          </w:p>
          <w:p w14:paraId="74C3001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中家院（北京）检测认证有限公司</w:t>
            </w:r>
          </w:p>
          <w:p w14:paraId="2B87B93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合肥通用机械产品认证有限公司</w:t>
            </w:r>
            <w:r>
              <w:rPr>
                <w:rFonts w:hint="eastAsia" w:ascii="仿宋" w:hAnsi="仿宋" w:eastAsia="仿宋" w:cs="仿宋"/>
                <w:color w:val="000000" w:themeColor="text1"/>
                <w:kern w:val="0"/>
                <w:sz w:val="24"/>
                <w:szCs w:val="24"/>
                <w:lang w:eastAsia="zh-CN"/>
                <w14:textFill>
                  <w14:solidFill>
                    <w14:schemeClr w14:val="tx1"/>
                  </w14:solidFill>
                </w14:textFill>
              </w:rPr>
              <w:t>（</w:t>
            </w:r>
            <w:r>
              <w:rPr>
                <w:rFonts w:hint="eastAsia" w:ascii="仿宋" w:hAnsi="仿宋" w:eastAsia="仿宋" w:cs="仿宋"/>
                <w:color w:val="000000" w:themeColor="text1"/>
                <w:kern w:val="0"/>
                <w:sz w:val="24"/>
                <w:szCs w:val="24"/>
                <w14:textFill>
                  <w14:solidFill>
                    <w14:schemeClr w14:val="tx1"/>
                  </w14:solidFill>
                </w14:textFill>
              </w:rPr>
              <w:t>范围仅限于“热泵热水器”)</w:t>
            </w:r>
          </w:p>
        </w:tc>
      </w:tr>
      <w:tr w14:paraId="4526148D">
        <w:tblPrEx>
          <w:shd w:val="clear" w:color="auto" w:fill="FFFFFF"/>
          <w:tblCellMar>
            <w:top w:w="30" w:type="dxa"/>
            <w:left w:w="30" w:type="dxa"/>
            <w:bottom w:w="30" w:type="dxa"/>
            <w:right w:w="30" w:type="dxa"/>
          </w:tblCellMar>
        </w:tblPrEx>
        <w:trPr>
          <w:trHeight w:val="737"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DF0A1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11</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6E5BF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A020619</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1A7DD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照明设备</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AAF7A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949EE9">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01A7D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4907A5E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深圳市计量质量检测研究院</w:t>
            </w:r>
          </w:p>
          <w:p w14:paraId="2F41678E">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中标合信（北京）认证有限公司</w:t>
            </w:r>
          </w:p>
        </w:tc>
      </w:tr>
      <w:tr w14:paraId="7E5FF362">
        <w:tblPrEx>
          <w:shd w:val="clear" w:color="auto" w:fill="FFFFFF"/>
          <w:tblCellMar>
            <w:top w:w="30" w:type="dxa"/>
            <w:left w:w="30" w:type="dxa"/>
            <w:bottom w:w="30" w:type="dxa"/>
            <w:right w:w="30" w:type="dxa"/>
          </w:tblCellMar>
        </w:tblPrEx>
        <w:trPr>
          <w:trHeight w:val="419"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83A71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12</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A73B26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A020910</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1525B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电视设备</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785F2F">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A02091001</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68055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普通电视设备（电视机）</w:t>
            </w:r>
          </w:p>
        </w:tc>
        <w:tc>
          <w:tcPr>
            <w:tcW w:w="3193"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F21B8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5D5BD61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北京泰瑞特认证有限责任公司</w:t>
            </w:r>
          </w:p>
          <w:p w14:paraId="2BE8B2B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广州赛宝认证中心服务有限公司</w:t>
            </w:r>
          </w:p>
        </w:tc>
      </w:tr>
      <w:tr w14:paraId="3A49729A">
        <w:tblPrEx>
          <w:tblCellMar>
            <w:top w:w="30" w:type="dxa"/>
            <w:left w:w="30" w:type="dxa"/>
            <w:bottom w:w="30" w:type="dxa"/>
            <w:right w:w="30" w:type="dxa"/>
          </w:tblCellMar>
        </w:tblPrEx>
        <w:trPr>
          <w:trHeight w:val="410"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99E1D6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13</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088DAB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A020911</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E0C84C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视频设备</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45DB8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A02091107</w:t>
            </w: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B87E2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视频监控设备</w:t>
            </w: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38AD4A13">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6F03DD10">
        <w:tblPrEx>
          <w:tblCellMar>
            <w:top w:w="30" w:type="dxa"/>
            <w:left w:w="30" w:type="dxa"/>
            <w:bottom w:w="30" w:type="dxa"/>
            <w:right w:w="30" w:type="dxa"/>
          </w:tblCellMar>
        </w:tblPrEx>
        <w:trPr>
          <w:trHeight w:val="775"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D26140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14</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85044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A031210</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6AA79D2">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饮食炊事机械</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A3363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267CAE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0D2E37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1A5B944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北京鉴衡认证中心</w:t>
            </w:r>
          </w:p>
          <w:p w14:paraId="7B8E560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中国市政工程华北设计研究总院有限公司</w:t>
            </w:r>
          </w:p>
        </w:tc>
      </w:tr>
      <w:tr w14:paraId="110E418A">
        <w:tblPrEx>
          <w:tblCellMar>
            <w:top w:w="30" w:type="dxa"/>
            <w:left w:w="30" w:type="dxa"/>
            <w:bottom w:w="30" w:type="dxa"/>
            <w:right w:w="30" w:type="dxa"/>
          </w:tblCellMar>
        </w:tblPrEx>
        <w:trPr>
          <w:trHeight w:val="28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C0509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15</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09AD21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A060805</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0F7090">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便器</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6CA399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6CCC4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F65F1C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中国质量认证中心</w:t>
            </w:r>
          </w:p>
          <w:p w14:paraId="1E96DF2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北京新华节水产品认证有限公司</w:t>
            </w:r>
          </w:p>
          <w:p w14:paraId="27D532C3">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方圆标志认证集团有限公司</w:t>
            </w:r>
          </w:p>
        </w:tc>
      </w:tr>
      <w:tr w14:paraId="61914D2C">
        <w:tblPrEx>
          <w:tblCellMar>
            <w:top w:w="30" w:type="dxa"/>
            <w:left w:w="30" w:type="dxa"/>
            <w:bottom w:w="30" w:type="dxa"/>
            <w:right w:w="30" w:type="dxa"/>
          </w:tblCellMar>
        </w:tblPrEx>
        <w:trPr>
          <w:trHeight w:val="28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DE3BCC">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16</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12472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A060806</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681D15">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水嘴</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0235C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6CCC5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7C3E863B">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527842BE">
        <w:tblPrEx>
          <w:shd w:val="clear" w:color="auto" w:fill="FFFFFF"/>
          <w:tblCellMar>
            <w:top w:w="30" w:type="dxa"/>
            <w:left w:w="30" w:type="dxa"/>
            <w:bottom w:w="30" w:type="dxa"/>
            <w:right w:w="30" w:type="dxa"/>
          </w:tblCellMar>
        </w:tblPrEx>
        <w:trPr>
          <w:trHeight w:val="28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A5490D">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17</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E02368">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A060807</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6EEEE5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便器冲洗阀</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A8DFB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8484C7">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1309A6F4">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r w14:paraId="4F36C8CC">
        <w:tblPrEx>
          <w:tblCellMar>
            <w:top w:w="30" w:type="dxa"/>
            <w:left w:w="30" w:type="dxa"/>
            <w:bottom w:w="30" w:type="dxa"/>
            <w:right w:w="30" w:type="dxa"/>
          </w:tblCellMar>
        </w:tblPrEx>
        <w:trPr>
          <w:trHeight w:val="284" w:hRule="atLeast"/>
        </w:trPr>
        <w:tc>
          <w:tcPr>
            <w:tcW w:w="778"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6F54511">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18</w:t>
            </w:r>
          </w:p>
        </w:tc>
        <w:tc>
          <w:tcPr>
            <w:tcW w:w="1372"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BFADB6">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A060810</w:t>
            </w:r>
          </w:p>
        </w:tc>
        <w:tc>
          <w:tcPr>
            <w:tcW w:w="147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AEB204">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淋浴器</w:t>
            </w:r>
          </w:p>
        </w:tc>
        <w:tc>
          <w:tcPr>
            <w:tcW w:w="1586"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47CEEA">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1725"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1DFC1B">
            <w:pPr>
              <w:widowControl/>
              <w:spacing w:line="360" w:lineRule="auto"/>
              <w:jc w:val="center"/>
              <w:textAlignment w:val="baseline"/>
              <w:rPr>
                <w:rFonts w:hint="eastAsia" w:ascii="仿宋" w:hAnsi="仿宋" w:eastAsia="仿宋" w:cs="仿宋"/>
                <w:color w:val="000000" w:themeColor="text1"/>
                <w:kern w:val="0"/>
                <w:sz w:val="24"/>
                <w:szCs w:val="24"/>
                <w14:textFill>
                  <w14:solidFill>
                    <w14:schemeClr w14:val="tx1"/>
                  </w14:solidFill>
                </w14:textFill>
              </w:rPr>
            </w:pPr>
          </w:p>
        </w:tc>
        <w:tc>
          <w:tcPr>
            <w:tcW w:w="3193" w:type="dxa"/>
            <w:vMerge w:val="continue"/>
            <w:tcBorders>
              <w:top w:val="nil"/>
              <w:left w:val="nil"/>
              <w:bottom w:val="single" w:color="auto" w:sz="8" w:space="0"/>
              <w:right w:val="single" w:color="auto" w:sz="8" w:space="0"/>
            </w:tcBorders>
            <w:shd w:val="clear" w:color="auto" w:fill="FFFFFF"/>
            <w:noWrap w:val="0"/>
            <w:tcMar>
              <w:top w:w="0" w:type="dxa"/>
              <w:left w:w="0" w:type="dxa"/>
              <w:bottom w:w="0" w:type="dxa"/>
              <w:right w:w="0" w:type="dxa"/>
            </w:tcMar>
            <w:vAlign w:val="center"/>
          </w:tcPr>
          <w:p w14:paraId="68251761">
            <w:pPr>
              <w:widowControl/>
              <w:spacing w:line="360" w:lineRule="auto"/>
              <w:jc w:val="center"/>
              <w:rPr>
                <w:rFonts w:hint="eastAsia" w:ascii="仿宋" w:hAnsi="仿宋" w:eastAsia="仿宋" w:cs="仿宋"/>
                <w:color w:val="000000" w:themeColor="text1"/>
                <w:kern w:val="0"/>
                <w:sz w:val="24"/>
                <w:szCs w:val="24"/>
                <w14:textFill>
                  <w14:solidFill>
                    <w14:schemeClr w14:val="tx1"/>
                  </w14:solidFill>
                </w14:textFill>
              </w:rPr>
            </w:pPr>
          </w:p>
        </w:tc>
      </w:tr>
    </w:tbl>
    <w:p w14:paraId="767A3E0A">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outlineLvl w:val="3"/>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5.关于本国产品相关政策：</w:t>
      </w:r>
    </w:p>
    <w:p w14:paraId="636CC8A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5.1按照《国务院办公厅关于在政府采购中实施本国产品标准及相关政策的通知》（国办发〔2025〕34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DB6FA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5.2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4D9BDCAB">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5.3对本国产品的支持政策的相关要求</w:t>
      </w:r>
    </w:p>
    <w:p w14:paraId="06D9134E">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5BADF0BF">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（1）政府采购活动中既有本国产品又有非本国产品参与竞争的，依法对本国产品给予价格评审优惠，对本国产品的报价给予20%的价格扣除，用扣除后的价格参与评审。</w:t>
      </w:r>
    </w:p>
    <w:p w14:paraId="4275A2AA">
      <w:pPr>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36CBA5D">
      <w:pPr>
        <w:pageBreakBefore w:val="0"/>
        <w:kinsoku/>
        <w:wordWrap/>
        <w:overflowPunct/>
        <w:topLinePunct w:val="0"/>
        <w:bidi w:val="0"/>
        <w:adjustRightInd w:val="0"/>
        <w:snapToGrid w:val="0"/>
        <w:spacing w:line="560" w:lineRule="exact"/>
        <w:ind w:left="0" w:leftChars="0" w:firstLine="480" w:firstLineChars="200"/>
        <w:rPr>
          <w:rFonts w:hint="eastAsia" w:ascii="方正仿宋_GB2312" w:hAnsi="方正仿宋_GB2312" w:eastAsia="方正仿宋_GB2312" w:cs="方正仿宋_GB2312"/>
          <w:color w:val="000000" w:themeColor="text1"/>
          <w:sz w:val="24"/>
          <w14:textFill>
            <w14:solidFill>
              <w14:schemeClr w14:val="tx1"/>
            </w14:solidFill>
          </w14:textFill>
        </w:rPr>
        <w:sectPr>
          <w:pgSz w:w="11906" w:h="16838"/>
          <w:pgMar w:top="1134" w:right="1134" w:bottom="1134" w:left="1134" w:header="850" w:footer="850" w:gutter="0"/>
          <w:pgNumType w:fmt="decimal"/>
          <w:cols w:space="720" w:num="1"/>
          <w:docGrid w:type="lines" w:linePitch="312" w:charSpace="0"/>
        </w:sectPr>
      </w:pPr>
      <w:r>
        <w:rPr>
          <w:rFonts w:hint="eastAsia" w:ascii="仿宋" w:hAnsi="仿宋" w:eastAsia="仿宋" w:cs="仿宋"/>
          <w:bCs/>
          <w:color w:val="000000" w:themeColor="text1"/>
          <w:kern w:val="0"/>
          <w:sz w:val="24"/>
          <w:szCs w:val="24"/>
          <w:highlight w:val="none"/>
          <w:shd w:val="clear" w:color="auto" w:fill="FFFFFF"/>
          <w:lang w:val="en-US" w:eastAsia="zh-CN" w:bidi="ar-SA"/>
          <w14:textFill>
            <w14:solidFill>
              <w14:schemeClr w14:val="tx1"/>
            </w14:solidFill>
          </w14:textFill>
        </w:rPr>
        <w:t>5.4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108144C9">
      <w:pPr>
        <w:pStyle w:val="2"/>
        <w:pageBreakBefore w:val="0"/>
        <w:kinsoku/>
        <w:wordWrap/>
        <w:overflowPunct/>
        <w:topLinePunct w:val="0"/>
        <w:bidi w:val="0"/>
        <w:spacing w:before="0" w:after="0" w:line="560" w:lineRule="exact"/>
        <w:ind w:left="0" w:leftChars="0"/>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pPr>
      <w:bookmarkStart w:id="573" w:name="_Toc349"/>
      <w:bookmarkStart w:id="574" w:name="_Toc18848"/>
      <w:bookmarkStart w:id="575" w:name="_Toc502065728"/>
      <w:bookmarkStart w:id="576" w:name="_Toc502065642"/>
      <w:bookmarkStart w:id="577" w:name="_Toc432513121"/>
      <w:bookmarkStart w:id="578" w:name="_Toc431301674"/>
      <w:bookmarkStart w:id="579" w:name="_Toc432514250"/>
      <w:bookmarkStart w:id="580" w:name="_Toc469306053"/>
      <w:bookmarkStart w:id="581" w:name="_Toc472085720"/>
      <w:r>
        <w:rPr>
          <w:rFonts w:hint="eastAsia" w:ascii="方正小标宋_GBK" w:hAnsi="方正小标宋_GBK" w:eastAsia="方正小标宋_GBK" w:cs="方正小标宋_GBK"/>
          <w:b/>
          <w:bCs/>
          <w:color w:val="000000" w:themeColor="text1"/>
          <w:spacing w:val="0"/>
          <w:kern w:val="2"/>
          <w:sz w:val="44"/>
          <w:szCs w:val="52"/>
          <w:lang w:val="en-US" w:eastAsia="zh-CN" w:bidi="ar-SA"/>
          <w14:textFill>
            <w14:solidFill>
              <w14:schemeClr w14:val="tx1"/>
            </w14:solidFill>
          </w14:textFill>
        </w:rPr>
        <w:t>第六章 政府采购合同</w:t>
      </w:r>
      <w:bookmarkEnd w:id="573"/>
      <w:bookmarkEnd w:id="574"/>
    </w:p>
    <w:p w14:paraId="25686DFD">
      <w:pPr>
        <w:pageBreakBefore w:val="0"/>
        <w:kinsoku/>
        <w:wordWrap/>
        <w:overflowPunct/>
        <w:topLinePunct w:val="0"/>
        <w:bidi w:val="0"/>
        <w:spacing w:before="0" w:after="0" w:line="560" w:lineRule="exact"/>
        <w:ind w:left="0" w:leftChars="0"/>
        <w:jc w:val="center"/>
        <w:outlineLvl w:val="9"/>
        <w:rPr>
          <w:rFonts w:hint="eastAsia" w:ascii="方正仿宋_GB2312" w:hAnsi="方正仿宋_GB2312" w:eastAsia="方正仿宋_GB2312" w:cs="方正仿宋_GB2312"/>
          <w:color w:val="000000" w:themeColor="text1"/>
          <w:sz w:val="28"/>
          <w:szCs w:val="28"/>
          <w14:textFill>
            <w14:solidFill>
              <w14:schemeClr w14:val="tx1"/>
            </w14:solidFill>
          </w14:textFill>
        </w:rPr>
      </w:pPr>
      <w:bookmarkStart w:id="582" w:name="_Toc6997"/>
    </w:p>
    <w:bookmarkEnd w:id="575"/>
    <w:bookmarkEnd w:id="576"/>
    <w:bookmarkEnd w:id="577"/>
    <w:bookmarkEnd w:id="578"/>
    <w:bookmarkEnd w:id="579"/>
    <w:bookmarkEnd w:id="580"/>
    <w:bookmarkEnd w:id="581"/>
    <w:bookmarkEnd w:id="582"/>
    <w:p w14:paraId="68A18BBB">
      <w:pPr>
        <w:pStyle w:val="8"/>
        <w:spacing w:after="0" w:line="360" w:lineRule="auto"/>
        <w:jc w:val="center"/>
        <w:rPr>
          <w:rFonts w:hint="eastAsia" w:ascii="仿宋" w:hAnsi="仿宋" w:eastAsia="仿宋" w:cs="仿宋"/>
          <w:b/>
          <w:bCs/>
          <w:color w:val="000000" w:themeColor="text1"/>
          <w:spacing w:val="-20"/>
          <w:kern w:val="44"/>
          <w:sz w:val="40"/>
          <w:szCs w:val="40"/>
          <w14:textFill>
            <w14:solidFill>
              <w14:schemeClr w14:val="tx1"/>
            </w14:solidFill>
          </w14:textFill>
        </w:rPr>
      </w:pPr>
      <w:bookmarkStart w:id="583" w:name="_Toc1919717"/>
      <w:bookmarkStart w:id="584" w:name="_Toc2688554"/>
      <w:bookmarkStart w:id="585" w:name="_Toc2267034"/>
      <w:r>
        <w:rPr>
          <w:rFonts w:hint="eastAsia" w:ascii="仿宋" w:hAnsi="仿宋" w:eastAsia="仿宋" w:cs="仿宋"/>
          <w:b/>
          <w:bCs/>
          <w:color w:val="000000" w:themeColor="text1"/>
          <w:spacing w:val="-20"/>
          <w:kern w:val="44"/>
          <w:sz w:val="40"/>
          <w:szCs w:val="40"/>
          <w14:textFill>
            <w14:solidFill>
              <w14:schemeClr w14:val="tx1"/>
            </w14:solidFill>
          </w14:textFill>
        </w:rPr>
        <w:t>政府采购货物买卖合同</w:t>
      </w:r>
    </w:p>
    <w:p w14:paraId="437D9F98">
      <w:pPr>
        <w:pStyle w:val="8"/>
        <w:spacing w:after="0" w:line="360" w:lineRule="auto"/>
        <w:jc w:val="center"/>
        <w:rPr>
          <w:rFonts w:hint="eastAsia" w:ascii="仿宋" w:hAnsi="仿宋" w:eastAsia="仿宋" w:cs="仿宋"/>
          <w:b/>
          <w:bCs/>
          <w:color w:val="000000" w:themeColor="text1"/>
          <w:spacing w:val="-20"/>
          <w:kern w:val="44"/>
          <w:sz w:val="40"/>
          <w:szCs w:val="40"/>
          <w14:textFill>
            <w14:solidFill>
              <w14:schemeClr w14:val="tx1"/>
            </w14:solidFill>
          </w14:textFill>
        </w:rPr>
      </w:pPr>
      <w:r>
        <w:rPr>
          <w:rFonts w:hint="eastAsia" w:ascii="仿宋" w:hAnsi="仿宋" w:eastAsia="仿宋" w:cs="仿宋"/>
          <w:b/>
          <w:bCs/>
          <w:color w:val="000000" w:themeColor="text1"/>
          <w:spacing w:val="-20"/>
          <w:kern w:val="44"/>
          <w:sz w:val="40"/>
          <w:szCs w:val="40"/>
          <w14:textFill>
            <w14:solidFill>
              <w14:schemeClr w14:val="tx1"/>
            </w14:solidFill>
          </w14:textFill>
        </w:rPr>
        <w:t>（试行）</w:t>
      </w:r>
    </w:p>
    <w:p w14:paraId="19F2C8FC">
      <w:pPr>
        <w:rPr>
          <w:rFonts w:hint="eastAsia" w:ascii="仿宋" w:hAnsi="仿宋" w:eastAsia="仿宋" w:cs="仿宋"/>
          <w:b/>
          <w:bCs/>
          <w:color w:val="000000" w:themeColor="text1"/>
          <w:spacing w:val="-20"/>
          <w:kern w:val="44"/>
          <w:sz w:val="40"/>
          <w:szCs w:val="40"/>
          <w14:textFill>
            <w14:solidFill>
              <w14:schemeClr w14:val="tx1"/>
            </w14:solidFill>
          </w14:textFill>
        </w:rPr>
      </w:pPr>
    </w:p>
    <w:p w14:paraId="604DE5D1">
      <w:pPr>
        <w:rPr>
          <w:rFonts w:hint="eastAsia" w:ascii="仿宋" w:hAnsi="仿宋" w:eastAsia="仿宋" w:cs="仿宋"/>
          <w:b/>
          <w:bCs/>
          <w:color w:val="000000" w:themeColor="text1"/>
          <w:spacing w:val="-20"/>
          <w:kern w:val="44"/>
          <w:sz w:val="40"/>
          <w:szCs w:val="40"/>
          <w14:textFill>
            <w14:solidFill>
              <w14:schemeClr w14:val="tx1"/>
            </w14:solidFill>
          </w14:textFill>
        </w:rPr>
      </w:pPr>
    </w:p>
    <w:p w14:paraId="329FAB38">
      <w:pPr>
        <w:rPr>
          <w:rFonts w:hint="eastAsia" w:ascii="仿宋" w:hAnsi="仿宋" w:eastAsia="仿宋" w:cs="仿宋"/>
          <w:b/>
          <w:bCs/>
          <w:color w:val="000000" w:themeColor="text1"/>
          <w:spacing w:val="-20"/>
          <w:kern w:val="44"/>
          <w:sz w:val="40"/>
          <w:szCs w:val="40"/>
          <w14:textFill>
            <w14:solidFill>
              <w14:schemeClr w14:val="tx1"/>
            </w14:solidFill>
          </w14:textFill>
        </w:rPr>
      </w:pPr>
    </w:p>
    <w:p w14:paraId="18430CEF">
      <w:pPr>
        <w:spacing w:line="360" w:lineRule="auto"/>
        <w:ind w:left="420" w:left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kern w:val="0"/>
          <w:sz w:val="30"/>
          <w:szCs w:val="30"/>
          <w14:textFill>
            <w14:solidFill>
              <w14:schemeClr w14:val="tx1"/>
            </w14:solidFill>
          </w14:textFill>
        </w:rPr>
        <w:t>项目名称：</w:t>
      </w:r>
      <w:r>
        <w:rPr>
          <w:rFonts w:hint="eastAsia" w:ascii="仿宋" w:hAnsi="仿宋" w:eastAsia="仿宋" w:cs="仿宋"/>
          <w:color w:val="000000" w:themeColor="text1"/>
          <w:kern w:val="0"/>
          <w:sz w:val="30"/>
          <w:szCs w:val="30"/>
          <w:u w:val="single"/>
          <w14:textFill>
            <w14:solidFill>
              <w14:schemeClr w14:val="tx1"/>
            </w14:solidFill>
          </w14:textFill>
        </w:rPr>
        <w:t xml:space="preserve"> </w:t>
      </w:r>
      <w:r>
        <w:rPr>
          <w:rFonts w:hint="eastAsia" w:ascii="仿宋" w:hAnsi="仿宋" w:eastAsia="仿宋" w:cs="仿宋"/>
          <w:color w:val="000000" w:themeColor="text1"/>
          <w:kern w:val="0"/>
          <w:sz w:val="30"/>
          <w:szCs w:val="30"/>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2DEE8A16">
      <w:pPr>
        <w:spacing w:line="360" w:lineRule="auto"/>
        <w:ind w:left="420" w:leftChars="200"/>
        <w:rPr>
          <w:rFonts w:hint="eastAsia"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合同编号：</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2D30D140">
      <w:pPr>
        <w:spacing w:line="360" w:lineRule="auto"/>
        <w:ind w:left="420" w:left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甲    方：</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49613BC3">
      <w:pPr>
        <w:spacing w:line="360" w:lineRule="auto"/>
        <w:ind w:left="420" w:leftChars="200"/>
        <w:rPr>
          <w:rFonts w:hint="eastAsia" w:ascii="仿宋" w:hAnsi="仿宋" w:eastAsia="仿宋" w:cs="仿宋"/>
          <w:color w:val="000000" w:themeColor="text1"/>
          <w:sz w:val="30"/>
          <w:szCs w:val="30"/>
          <w:u w:val="single"/>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乙    方：</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7CFF873B">
      <w:pPr>
        <w:spacing w:line="360" w:lineRule="auto"/>
        <w:ind w:left="420" w:leftChars="200"/>
        <w:rPr>
          <w:rFonts w:hint="eastAsia" w:ascii="仿宋" w:hAnsi="仿宋" w:eastAsia="仿宋" w:cs="仿宋"/>
          <w:color w:val="000000" w:themeColor="text1"/>
          <w:sz w:val="30"/>
          <w:szCs w:val="30"/>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t>签订时间：</w:t>
      </w:r>
      <w:r>
        <w:rPr>
          <w:rFonts w:hint="eastAsia" w:ascii="仿宋" w:hAnsi="仿宋" w:eastAsia="仿宋" w:cs="仿宋"/>
          <w:color w:val="000000" w:themeColor="text1"/>
          <w:sz w:val="30"/>
          <w:szCs w:val="30"/>
          <w:u w:val="single"/>
          <w14:textFill>
            <w14:solidFill>
              <w14:schemeClr w14:val="tx1"/>
            </w14:solidFill>
          </w14:textFill>
        </w:rPr>
        <w:t xml:space="preserve">                             </w:t>
      </w:r>
    </w:p>
    <w:p w14:paraId="077BA156">
      <w:pPr>
        <w:jc w:val="cente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br w:type="page"/>
      </w:r>
    </w:p>
    <w:p w14:paraId="584D0642">
      <w:pPr>
        <w:jc w:val="center"/>
        <w:rPr>
          <w:rFonts w:hint="eastAsia" w:ascii="仿宋" w:hAnsi="仿宋" w:eastAsia="仿宋" w:cs="仿宋"/>
          <w:color w:val="000000" w:themeColor="text1"/>
          <w:sz w:val="24"/>
          <w14:textFill>
            <w14:solidFill>
              <w14:schemeClr w14:val="tx1"/>
            </w14:solidFill>
          </w14:textFill>
        </w:rPr>
      </w:pPr>
    </w:p>
    <w:p w14:paraId="2DC29C3E">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使 用 说 明</w:t>
      </w:r>
    </w:p>
    <w:p w14:paraId="46553958">
      <w:pPr>
        <w:ind w:firstLine="640" w:firstLineChars="200"/>
        <w:rPr>
          <w:rFonts w:hint="eastAsia" w:ascii="仿宋" w:hAnsi="仿宋" w:eastAsia="仿宋" w:cs="仿宋"/>
          <w:color w:val="000000" w:themeColor="text1"/>
          <w:sz w:val="32"/>
          <w:szCs w:val="32"/>
          <w14:textFill>
            <w14:solidFill>
              <w14:schemeClr w14:val="tx1"/>
            </w14:solidFill>
          </w14:textFill>
        </w:rPr>
      </w:pPr>
    </w:p>
    <w:p w14:paraId="23BB88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1.本合同标准文本适用于购买现成货物的采购项目，不包括需要供应商定制开发、创新研发的货物采购项目。</w:t>
      </w:r>
    </w:p>
    <w:p w14:paraId="44D2B9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2.本合同标准文本为政府采购货物买卖合同编制提供参考，可以结合采购项目具体情况，对文本作必要的调整修订后使用。</w:t>
      </w:r>
    </w:p>
    <w:p w14:paraId="54B27A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3.本合同标准文本各条款中，如涉及填写多家供应商、制造商，多种采购标的、分包主要内容等信息的，可根据采购项目具体情况添加信息项。</w:t>
      </w:r>
    </w:p>
    <w:p w14:paraId="5A1388D9">
      <w:pPr>
        <w:rPr>
          <w:rFonts w:hint="eastAsia" w:ascii="仿宋" w:hAnsi="仿宋" w:eastAsia="仿宋" w:cs="仿宋"/>
          <w:color w:val="000000" w:themeColor="text1"/>
          <w:sz w:val="30"/>
          <w:szCs w:val="30"/>
          <w14:textFill>
            <w14:solidFill>
              <w14:schemeClr w14:val="tx1"/>
            </w14:solidFill>
          </w14:textFill>
        </w:rPr>
      </w:pPr>
    </w:p>
    <w:p w14:paraId="6CA3066A">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30"/>
          <w:szCs w:val="30"/>
          <w14:textFill>
            <w14:solidFill>
              <w14:schemeClr w14:val="tx1"/>
            </w14:solidFill>
          </w14:textFill>
        </w:rPr>
        <w:br w:type="page"/>
      </w:r>
      <w:r>
        <w:rPr>
          <w:rFonts w:hint="eastAsia" w:ascii="仿宋" w:hAnsi="仿宋" w:eastAsia="仿宋" w:cs="仿宋"/>
          <w:b/>
          <w:bCs/>
          <w:color w:val="000000" w:themeColor="text1"/>
          <w:sz w:val="24"/>
          <w:szCs w:val="24"/>
          <w14:textFill>
            <w14:solidFill>
              <w14:schemeClr w14:val="tx1"/>
            </w14:solidFill>
          </w14:textFill>
        </w:rPr>
        <w:t>第一节 政府采购合同协议书</w:t>
      </w:r>
    </w:p>
    <w:p w14:paraId="2A3EA81E">
      <w:pPr>
        <w:rPr>
          <w:rFonts w:hint="eastAsia" w:ascii="仿宋" w:hAnsi="仿宋" w:eastAsia="仿宋" w:cs="仿宋"/>
          <w:color w:val="000000" w:themeColor="text1"/>
          <w:sz w:val="24"/>
          <w:szCs w:val="24"/>
          <w14:textFill>
            <w14:solidFill>
              <w14:schemeClr w14:val="tx1"/>
            </w14:solidFill>
          </w14:textFill>
        </w:rPr>
      </w:pPr>
    </w:p>
    <w:p w14:paraId="1E72E566">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甲方（全称）：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ab/>
      </w:r>
      <w:r>
        <w:rPr>
          <w:rFonts w:hint="eastAsia" w:ascii="仿宋" w:hAnsi="仿宋" w:eastAsia="仿宋" w:cs="仿宋"/>
          <w:color w:val="000000" w:themeColor="text1"/>
          <w:sz w:val="24"/>
          <w:szCs w:val="24"/>
          <w14:textFill>
            <w14:solidFill>
              <w14:schemeClr w14:val="tx1"/>
            </w14:solidFill>
          </w14:textFill>
        </w:rPr>
        <w:t xml:space="preserve">                               </w:t>
      </w:r>
    </w:p>
    <w:p w14:paraId="3D810C32">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乙方（全称）：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（供应商）</w:t>
      </w:r>
    </w:p>
    <w:p w14:paraId="41E6D642">
      <w:pPr>
        <w:spacing w:line="360" w:lineRule="auto"/>
        <w:rPr>
          <w:rFonts w:hint="eastAsia" w:ascii="仿宋" w:hAnsi="仿宋" w:eastAsia="仿宋" w:cs="仿宋"/>
          <w:color w:val="000000" w:themeColor="text1"/>
          <w:sz w:val="24"/>
          <w:szCs w:val="24"/>
          <w14:textFill>
            <w14:solidFill>
              <w14:schemeClr w14:val="tx1"/>
            </w14:solidFill>
          </w14:textFill>
        </w:rPr>
      </w:pPr>
    </w:p>
    <w:p w14:paraId="164D0256">
      <w:pPr>
        <w:pStyle w:val="9"/>
        <w:adjustRightInd w:val="0"/>
        <w:snapToGrid w:val="0"/>
        <w:spacing w:after="0" w:line="360" w:lineRule="auto"/>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依据《中华人民共和国民法典</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     </w:t>
      </w:r>
    </w:p>
    <w:p w14:paraId="655EDAB9">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项目信息</w:t>
      </w:r>
    </w:p>
    <w:p w14:paraId="6AD6EE26">
      <w:pPr>
        <w:pStyle w:val="9"/>
        <w:numPr>
          <w:ilvl w:val="0"/>
          <w:numId w:val="8"/>
        </w:numPr>
        <w:adjustRightInd w:val="0"/>
        <w:snapToGrid w:val="0"/>
        <w:spacing w:after="0" w:line="360" w:lineRule="auto"/>
        <w:ind w:left="0" w:leftChars="0" w:firstLine="480" w:firstLineChars="2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采购项目名称：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5A4C82F4">
      <w:pPr>
        <w:pStyle w:val="9"/>
        <w:tabs>
          <w:tab w:val="left" w:pos="999"/>
        </w:tabs>
        <w:adjustRightInd w:val="0"/>
        <w:snapToGrid w:val="0"/>
        <w:spacing w:after="0" w:line="360" w:lineRule="auto"/>
        <w:ind w:left="0" w:left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采购项目编号：</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626FFBE8">
      <w:pPr>
        <w:pStyle w:val="9"/>
        <w:adjustRightInd w:val="0"/>
        <w:snapToGrid w:val="0"/>
        <w:spacing w:after="0" w:line="360" w:lineRule="auto"/>
        <w:ind w:left="0" w:leftChars="0"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（2）采购计划编号：</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10ECD35">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（3）项目内容：</w:t>
      </w:r>
    </w:p>
    <w:p w14:paraId="3C9FE3FB">
      <w:pPr>
        <w:adjustRightInd w:val="0"/>
        <w:snapToGrid w:val="0"/>
        <w:spacing w:line="360" w:lineRule="auto"/>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采购标的及数量（台/套</w:t>
      </w:r>
      <w:r>
        <w:rPr>
          <w:rFonts w:hint="eastAsia" w:ascii="仿宋" w:hAnsi="仿宋" w:eastAsia="仿宋" w:cs="仿宋"/>
          <w:color w:val="000000" w:themeColor="text1"/>
          <w:sz w:val="24"/>
          <w:szCs w:val="24"/>
          <w:lang w:val="en"/>
          <w14:textFill>
            <w14:solidFill>
              <w14:schemeClr w14:val="tx1"/>
            </w14:solidFill>
          </w14:textFill>
        </w:rPr>
        <w:t>/个/架/组等</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p>
    <w:p w14:paraId="4A919C17">
      <w:pPr>
        <w:adjustRightInd w:val="0"/>
        <w:snapToGrid w:val="0"/>
        <w:spacing w:line="360" w:lineRule="auto"/>
        <w:ind w:firstLine="480" w:firstLineChars="200"/>
        <w:rPr>
          <w:rFonts w:hint="eastAsia" w:ascii="仿宋" w:hAnsi="仿宋" w:eastAsia="仿宋" w:cs="仿宋"/>
          <w:color w:val="000000" w:themeColor="text1"/>
          <w:sz w:val="24"/>
          <w:szCs w:val="24"/>
          <w:lang w:val="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品牌：</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lang w:val="e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规格型号：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
          <w14:textFill>
            <w14:solidFill>
              <w14:schemeClr w14:val="tx1"/>
            </w14:solidFill>
          </w14:textFill>
        </w:rPr>
        <w:t xml:space="preserve">   </w:t>
      </w:r>
    </w:p>
    <w:p w14:paraId="3A1822B4">
      <w:pPr>
        <w:adjustRightInd w:val="0"/>
        <w:snapToGrid w:val="0"/>
        <w:spacing w:line="360" w:lineRule="auto"/>
        <w:ind w:firstLine="1080" w:firstLineChars="45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采购标的的技术要求、商务要求具体见附件。</w:t>
      </w:r>
    </w:p>
    <w:p w14:paraId="73100FD2">
      <w:pPr>
        <w:adjustRightInd w:val="0"/>
        <w:snapToGrid w:val="0"/>
        <w:spacing w:line="360" w:lineRule="auto"/>
        <w:ind w:firstLine="1080" w:firstLineChars="45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①涉及信息类产品，请填写该产品关键部件的品牌、型号：</w:t>
      </w:r>
    </w:p>
    <w:p w14:paraId="197D39F7">
      <w:pPr>
        <w:adjustRightInd w:val="0"/>
        <w:snapToGrid w:val="0"/>
        <w:spacing w:line="360" w:lineRule="auto"/>
        <w:ind w:firstLine="480" w:firstLineChars="200"/>
        <w:rPr>
          <w:rFonts w:hint="eastAsia" w:ascii="仿宋" w:hAnsi="仿宋" w:eastAsia="仿宋" w:cs="仿宋"/>
          <w:color w:val="000000" w:themeColor="text1"/>
          <w:kern w:val="0"/>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标的名称：</w:t>
      </w:r>
      <w:r>
        <w:rPr>
          <w:rFonts w:hint="eastAsia" w:ascii="仿宋" w:hAnsi="仿宋" w:eastAsia="仿宋" w:cs="仿宋"/>
          <w:color w:val="000000" w:themeColor="text1"/>
          <w:kern w:val="0"/>
          <w:sz w:val="24"/>
          <w:szCs w:val="24"/>
          <w:u w:val="single"/>
          <w14:textFill>
            <w14:solidFill>
              <w14:schemeClr w14:val="tx1"/>
            </w14:solidFill>
          </w14:textFill>
        </w:rPr>
        <w:t xml:space="preserve">      </w:t>
      </w:r>
      <w:r>
        <w:rPr>
          <w:rFonts w:hint="eastAsia" w:ascii="仿宋" w:hAnsi="仿宋" w:eastAsia="仿宋" w:cs="仿宋"/>
          <w:color w:val="000000" w:themeColor="text1"/>
          <w:kern w:val="0"/>
          <w:sz w:val="24"/>
          <w:szCs w:val="24"/>
          <w:u w:val="single"/>
          <w:lang w:val="en"/>
          <w14:textFill>
            <w14:solidFill>
              <w14:schemeClr w14:val="tx1"/>
            </w14:solidFill>
          </w14:textFill>
        </w:rPr>
        <w:t xml:space="preserve">               </w:t>
      </w:r>
      <w:r>
        <w:rPr>
          <w:rFonts w:hint="eastAsia" w:ascii="仿宋" w:hAnsi="仿宋" w:eastAsia="仿宋" w:cs="仿宋"/>
          <w:color w:val="000000" w:themeColor="text1"/>
          <w:kern w:val="0"/>
          <w:sz w:val="24"/>
          <w:szCs w:val="24"/>
          <w:u w:val="single"/>
          <w14:textFill>
            <w14:solidFill>
              <w14:schemeClr w14:val="tx1"/>
            </w14:solidFill>
          </w14:textFill>
        </w:rPr>
        <w:t xml:space="preserve">    </w:t>
      </w:r>
    </w:p>
    <w:p w14:paraId="4AB8684E">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关键部件：</w:t>
      </w:r>
      <w:r>
        <w:rPr>
          <w:rFonts w:hint="eastAsia" w:ascii="仿宋" w:hAnsi="仿宋" w:eastAsia="仿宋" w:cs="仿宋"/>
          <w:color w:val="000000" w:themeColor="text1"/>
          <w:kern w:val="0"/>
          <w:sz w:val="24"/>
          <w:szCs w:val="24"/>
          <w:u w:val="single"/>
          <w14:textFill>
            <w14:solidFill>
              <w14:schemeClr w14:val="tx1"/>
            </w14:solidFill>
          </w14:textFill>
        </w:rPr>
        <w:t xml:space="preserve">          </w:t>
      </w:r>
      <w:r>
        <w:rPr>
          <w:rFonts w:hint="eastAsia" w:ascii="仿宋" w:hAnsi="仿宋" w:eastAsia="仿宋" w:cs="仿宋"/>
          <w:color w:val="000000" w:themeColor="text1"/>
          <w:kern w:val="0"/>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品牌：</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型号：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14:paraId="253BE58D">
      <w:pPr>
        <w:pStyle w:val="3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kern w:val="2"/>
          <w:sz w:val="24"/>
          <w:szCs w:val="24"/>
          <w14:textFill>
            <w14:solidFill>
              <w14:schemeClr w14:val="tx1"/>
            </w14:solidFill>
          </w14:textFill>
        </w:rPr>
        <w:t>关键部件</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品牌：</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型号：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14:paraId="1338B836">
      <w:pPr>
        <w:pStyle w:val="3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关键部件：</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品牌：</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型号：</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26F53745">
      <w:pPr>
        <w:pStyle w:val="30"/>
        <w:snapToGrid w:val="0"/>
        <w:spacing w:line="36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6092495A">
      <w:pPr>
        <w:pStyle w:val="30"/>
        <w:snapToGrid w:val="0"/>
        <w:spacing w:line="36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②涉及车辆采购，请填写是否属于新能源汽车：</w:t>
      </w:r>
    </w:p>
    <w:p w14:paraId="0E9E9D91">
      <w:pPr>
        <w:pStyle w:val="30"/>
        <w:snapToGrid w:val="0"/>
        <w:spacing w:line="36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是，《政府采购品目分类目录》底级品目名称：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数量：</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金额：</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14:paraId="2476C618">
      <w:pPr>
        <w:pStyle w:val="30"/>
        <w:snapToGrid w:val="0"/>
        <w:spacing w:line="36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否</w:t>
      </w:r>
    </w:p>
    <w:p w14:paraId="12394C67">
      <w:pPr>
        <w:pStyle w:val="30"/>
        <w:snapToGrid w:val="0"/>
        <w:spacing w:line="360" w:lineRule="auto"/>
        <w:ind w:firstLine="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）政府采购组织形式：</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政府集中采购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部门集中采购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分散采购</w:t>
      </w:r>
    </w:p>
    <w:p w14:paraId="6A41CC59">
      <w:pPr>
        <w:pStyle w:val="30"/>
        <w:snapToGrid w:val="0"/>
        <w:spacing w:line="360" w:lineRule="auto"/>
        <w:ind w:firstLine="42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）政府采购方式：</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公开招标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邀请招标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竞争性谈判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竞争性磋商</w:t>
      </w:r>
    </w:p>
    <w:p w14:paraId="757A77E3">
      <w:pPr>
        <w:pStyle w:val="30"/>
        <w:snapToGrid w:val="0"/>
        <w:spacing w:line="360" w:lineRule="auto"/>
        <w:ind w:firstLine="420" w:firstLineChars="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询价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单一来源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框架协议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其他：</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363A7824">
      <w:pPr>
        <w:pStyle w:val="30"/>
        <w:snapToGrid w:val="0"/>
        <w:spacing w:line="360" w:lineRule="auto"/>
        <w:ind w:firstLine="42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（注：在框架协议采购的第二阶段，可选择使用该合同文本）</w:t>
      </w:r>
    </w:p>
    <w:p w14:paraId="228F2C92">
      <w:pPr>
        <w:pStyle w:val="30"/>
        <w:snapToGrid w:val="0"/>
        <w:spacing w:line="360" w:lineRule="auto"/>
        <w:ind w:firstLine="240" w:firstLineChars="100"/>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kern w:val="2"/>
          <w:sz w:val="24"/>
          <w:szCs w:val="24"/>
          <w14:textFill>
            <w14:solidFill>
              <w14:schemeClr w14:val="tx1"/>
            </w14:solidFill>
          </w14:textFill>
        </w:rPr>
        <w:t>中标（成交）采购标的制造商是否为中小企业：</w:t>
      </w:r>
      <w:r>
        <w:rPr>
          <w:rFonts w:hint="eastAsia" w:ascii="仿宋" w:hAnsi="仿宋" w:eastAsia="仿宋" w:cs="仿宋"/>
          <w:color w:val="000000" w:themeColor="text1"/>
          <w:kern w:val="2"/>
          <w:sz w:val="24"/>
          <w:szCs w:val="24"/>
          <w14:textFill>
            <w14:solidFill>
              <w14:schemeClr w14:val="tx1"/>
            </w14:solidFill>
          </w14:textFill>
        </w:rPr>
        <w:sym w:font="Wingdings" w:char="00A8"/>
      </w:r>
      <w:r>
        <w:rPr>
          <w:rFonts w:hint="eastAsia" w:ascii="仿宋" w:hAnsi="仿宋" w:eastAsia="仿宋" w:cs="仿宋"/>
          <w:color w:val="000000" w:themeColor="text1"/>
          <w:kern w:val="2"/>
          <w:sz w:val="24"/>
          <w:szCs w:val="24"/>
          <w14:textFill>
            <w14:solidFill>
              <w14:schemeClr w14:val="tx1"/>
            </w14:solidFill>
          </w14:textFill>
        </w:rPr>
        <w:t xml:space="preserve">是      </w:t>
      </w:r>
      <w:r>
        <w:rPr>
          <w:rFonts w:hint="eastAsia" w:ascii="仿宋" w:hAnsi="仿宋" w:eastAsia="仿宋" w:cs="仿宋"/>
          <w:color w:val="000000" w:themeColor="text1"/>
          <w:kern w:val="2"/>
          <w:sz w:val="24"/>
          <w:szCs w:val="24"/>
          <w14:textFill>
            <w14:solidFill>
              <w14:schemeClr w14:val="tx1"/>
            </w14:solidFill>
          </w14:textFill>
        </w:rPr>
        <w:sym w:font="Wingdings" w:char="00A8"/>
      </w:r>
      <w:r>
        <w:rPr>
          <w:rFonts w:hint="eastAsia" w:ascii="仿宋" w:hAnsi="仿宋" w:eastAsia="仿宋" w:cs="仿宋"/>
          <w:color w:val="000000" w:themeColor="text1"/>
          <w:kern w:val="2"/>
          <w:sz w:val="24"/>
          <w:szCs w:val="24"/>
          <w14:textFill>
            <w14:solidFill>
              <w14:schemeClr w14:val="tx1"/>
            </w14:solidFill>
          </w14:textFill>
        </w:rPr>
        <w:t>否</w:t>
      </w:r>
    </w:p>
    <w:p w14:paraId="51D0AE48">
      <w:pPr>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本合同是否为专门面向中小企业的采购合同（中小企业预留合同）：</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是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否</w:t>
      </w:r>
    </w:p>
    <w:p w14:paraId="22BBE1F0">
      <w:pPr>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若本项目不专门面向中小企业采购，是否给予小微企业评审优惠：</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是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否</w:t>
      </w:r>
    </w:p>
    <w:p w14:paraId="52F96C20">
      <w:pPr>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中标（成交）采购标的制造商是否为残疾人福利性单位：</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是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否</w:t>
      </w:r>
    </w:p>
    <w:p w14:paraId="0ACF8E7F">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中标（成交）采购标的制造商是否为监狱企业：</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是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否</w:t>
      </w:r>
    </w:p>
    <w:p w14:paraId="41483555">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）合同是否分包：</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是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否</w:t>
      </w:r>
    </w:p>
    <w:p w14:paraId="3A054500">
      <w:pPr>
        <w:adjustRightInd w:val="0"/>
        <w:snapToGrid w:val="0"/>
        <w:spacing w:line="360" w:lineRule="auto"/>
        <w:ind w:firstLine="960" w:firstLineChars="4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分包主要内容：</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952D241">
      <w:pPr>
        <w:adjustRightInd w:val="0"/>
        <w:snapToGrid w:val="0"/>
        <w:spacing w:line="360" w:lineRule="auto"/>
        <w:ind w:firstLine="960" w:firstLineChars="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分包供应商/制造商名称（如供应商和制造商不同，请分别填写）：</w:t>
      </w:r>
    </w:p>
    <w:p w14:paraId="79BC69BF">
      <w:pPr>
        <w:adjustRightInd w:val="0"/>
        <w:snapToGrid w:val="0"/>
        <w:spacing w:line="360" w:lineRule="auto"/>
        <w:ind w:firstLine="960" w:firstLineChars="4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58188D13">
      <w:pPr>
        <w:adjustRightInd w:val="0"/>
        <w:snapToGrid w:val="0"/>
        <w:spacing w:line="360" w:lineRule="auto"/>
        <w:ind w:firstLine="960" w:firstLineChars="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分包供应商/制造商类型（如果供应商和制造商不同，只填写制造商类型）：</w:t>
      </w:r>
    </w:p>
    <w:p w14:paraId="5087D4ED">
      <w:pPr>
        <w:adjustRightInd w:val="0"/>
        <w:snapToGrid w:val="0"/>
        <w:spacing w:line="360" w:lineRule="auto"/>
        <w:ind w:firstLine="960" w:firstLineChars="400"/>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大型企业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中型企业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小微型企业  </w:t>
      </w:r>
    </w:p>
    <w:p w14:paraId="3217A05B">
      <w:pPr>
        <w:adjustRightInd w:val="0"/>
        <w:snapToGrid w:val="0"/>
        <w:spacing w:line="360" w:lineRule="auto"/>
        <w:ind w:firstLine="960" w:firstLineChars="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残疾人福利性单位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监狱企业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其他</w:t>
      </w:r>
    </w:p>
    <w:p w14:paraId="2D350879">
      <w:pPr>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）中标（成交）供应商是否为外商投资企业：</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是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否</w:t>
      </w:r>
    </w:p>
    <w:p w14:paraId="22E6B306">
      <w:pPr>
        <w:pStyle w:val="30"/>
        <w:tabs>
          <w:tab w:val="left" w:pos="1340"/>
        </w:tabs>
        <w:spacing w:line="360" w:lineRule="auto"/>
        <w:ind w:firstLine="42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外商投资企业类型：</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全部由外国投资者投资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部分由外国投资者投资</w:t>
      </w:r>
    </w:p>
    <w:p w14:paraId="2C93F2EB">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）是否涉及进口产品：</w:t>
      </w:r>
    </w:p>
    <w:p w14:paraId="6426C0C0">
      <w:pPr>
        <w:adjustRightInd w:val="0"/>
        <w:snapToGrid w:val="0"/>
        <w:spacing w:line="360" w:lineRule="auto"/>
        <w:ind w:firstLine="960" w:firstLineChars="4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是，《政府采购品目分类目录》底级品目名称：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金额：</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24B8A270">
      <w:pPr>
        <w:adjustRightInd w:val="0"/>
        <w:snapToGrid w:val="0"/>
        <w:spacing w:line="360" w:lineRule="auto"/>
        <w:ind w:firstLine="960" w:firstLineChars="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国别：</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品牌：</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规格型号：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14:paraId="33741875">
      <w:pPr>
        <w:adjustRightInd w:val="0"/>
        <w:snapToGrid w:val="0"/>
        <w:spacing w:line="360" w:lineRule="auto"/>
        <w:ind w:firstLine="960" w:firstLineChars="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否</w:t>
      </w:r>
    </w:p>
    <w:p w14:paraId="0A075441">
      <w:pPr>
        <w:tabs>
          <w:tab w:val="left" w:pos="740"/>
        </w:tabs>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（1</w:t>
      </w:r>
      <w:r>
        <w:rPr>
          <w:rFonts w:hint="eastAsia" w:ascii="仿宋" w:hAnsi="仿宋" w:eastAsia="仿宋" w:cs="仿宋"/>
          <w:color w:val="000000" w:themeColor="text1"/>
          <w:sz w:val="24"/>
          <w:szCs w:val="24"/>
          <w:lang w:val="en"/>
          <w14:textFill>
            <w14:solidFill>
              <w14:schemeClr w14:val="tx1"/>
            </w14:solidFill>
          </w14:textFill>
        </w:rPr>
        <w:t>0</w:t>
      </w:r>
      <w:r>
        <w:rPr>
          <w:rFonts w:hint="eastAsia" w:ascii="仿宋" w:hAnsi="仿宋" w:eastAsia="仿宋" w:cs="仿宋"/>
          <w:color w:val="000000" w:themeColor="text1"/>
          <w:sz w:val="24"/>
          <w:szCs w:val="24"/>
          <w14:textFill>
            <w14:solidFill>
              <w14:schemeClr w14:val="tx1"/>
            </w14:solidFill>
          </w14:textFill>
        </w:rPr>
        <w:t>）是否涉及节能产品：</w:t>
      </w:r>
    </w:p>
    <w:p w14:paraId="3533F7ED">
      <w:pPr>
        <w:tabs>
          <w:tab w:val="left" w:pos="740"/>
        </w:tabs>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是，《节能产品政府采购品目清单》的底级品目名称：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t xml:space="preserve">     </w:t>
      </w:r>
    </w:p>
    <w:p w14:paraId="6FCE24FD">
      <w:pPr>
        <w:tabs>
          <w:tab w:val="left" w:pos="740"/>
        </w:tabs>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强制采购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优先采购    </w:t>
      </w:r>
    </w:p>
    <w:p w14:paraId="087CE581">
      <w:pPr>
        <w:tabs>
          <w:tab w:val="left" w:pos="740"/>
        </w:tabs>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否</w:t>
      </w:r>
    </w:p>
    <w:p w14:paraId="1B749E3E">
      <w:pPr>
        <w:tabs>
          <w:tab w:val="left" w:pos="740"/>
        </w:tabs>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是否涉及环境标志产品：</w:t>
      </w:r>
    </w:p>
    <w:p w14:paraId="11E4392C">
      <w:pPr>
        <w:tabs>
          <w:tab w:val="left" w:pos="740"/>
        </w:tabs>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是，《环境标志产品政府采购品目清单》的底级品目名称：</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t xml:space="preserve"> </w:t>
      </w:r>
    </w:p>
    <w:p w14:paraId="7FFA9DDA">
      <w:pPr>
        <w:tabs>
          <w:tab w:val="left" w:pos="740"/>
        </w:tabs>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强制采购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优先采购    </w:t>
      </w:r>
    </w:p>
    <w:p w14:paraId="3CB4DD3A">
      <w:pPr>
        <w:tabs>
          <w:tab w:val="left" w:pos="740"/>
        </w:tabs>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否</w:t>
      </w:r>
    </w:p>
    <w:p w14:paraId="4FAFC837">
      <w:pPr>
        <w:pStyle w:val="30"/>
        <w:snapToGrid w:val="0"/>
        <w:spacing w:line="360" w:lineRule="auto"/>
        <w:ind w:firstLine="0" w:firstLineChars="0"/>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kern w:val="2"/>
          <w:sz w:val="24"/>
          <w:szCs w:val="24"/>
          <w14:textFill>
            <w14:solidFill>
              <w14:schemeClr w14:val="tx1"/>
            </w14:solidFill>
          </w14:textFill>
        </w:rPr>
        <w:t xml:space="preserve">是否涉及绿色产品： </w:t>
      </w:r>
    </w:p>
    <w:p w14:paraId="6F212001">
      <w:pPr>
        <w:pStyle w:val="30"/>
        <w:spacing w:line="360" w:lineRule="auto"/>
        <w:ind w:firstLine="420" w:firstLineChars="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 xml:space="preserve">     </w:t>
      </w:r>
      <w:r>
        <w:rPr>
          <w:rFonts w:hint="eastAsia" w:ascii="仿宋" w:hAnsi="仿宋" w:eastAsia="仿宋" w:cs="仿宋"/>
          <w:color w:val="000000" w:themeColor="text1"/>
          <w:kern w:val="2"/>
          <w:sz w:val="24"/>
          <w:szCs w:val="24"/>
          <w14:textFill>
            <w14:solidFill>
              <w14:schemeClr w14:val="tx1"/>
            </w14:solidFill>
          </w14:textFill>
        </w:rPr>
        <w:sym w:font="Wingdings" w:char="00A8"/>
      </w:r>
      <w:r>
        <w:rPr>
          <w:rFonts w:hint="eastAsia" w:ascii="仿宋" w:hAnsi="仿宋" w:eastAsia="仿宋" w:cs="仿宋"/>
          <w:color w:val="000000" w:themeColor="text1"/>
          <w:kern w:val="2"/>
          <w:sz w:val="24"/>
          <w:szCs w:val="24"/>
          <w14:textFill>
            <w14:solidFill>
              <w14:schemeClr w14:val="tx1"/>
            </w14:solidFill>
          </w14:textFill>
        </w:rPr>
        <w:t>是，绿色产品政府采购相关政策确定的底级品目名称：</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3EB39A9F">
      <w:pPr>
        <w:tabs>
          <w:tab w:val="left" w:pos="740"/>
        </w:tabs>
        <w:adjustRightInd w:val="0"/>
        <w:snapToGrid w:val="0"/>
        <w:spacing w:line="360" w:lineRule="auto"/>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强制采购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优先采购    </w:t>
      </w:r>
    </w:p>
    <w:p w14:paraId="37DE0728">
      <w:pPr>
        <w:pStyle w:val="30"/>
        <w:spacing w:line="360" w:lineRule="auto"/>
        <w:ind w:firstLine="420" w:firstLineChars="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 xml:space="preserve">     </w:t>
      </w:r>
      <w:r>
        <w:rPr>
          <w:rFonts w:hint="eastAsia" w:ascii="仿宋" w:hAnsi="仿宋" w:eastAsia="仿宋" w:cs="仿宋"/>
          <w:color w:val="000000" w:themeColor="text1"/>
          <w:kern w:val="2"/>
          <w:sz w:val="24"/>
          <w:szCs w:val="24"/>
          <w14:textFill>
            <w14:solidFill>
              <w14:schemeClr w14:val="tx1"/>
            </w14:solidFill>
          </w14:textFill>
        </w:rPr>
        <w:sym w:font="Wingdings" w:char="00A8"/>
      </w:r>
      <w:r>
        <w:rPr>
          <w:rFonts w:hint="eastAsia" w:ascii="仿宋" w:hAnsi="仿宋" w:eastAsia="仿宋" w:cs="仿宋"/>
          <w:color w:val="000000" w:themeColor="text1"/>
          <w:kern w:val="2"/>
          <w:sz w:val="24"/>
          <w:szCs w:val="24"/>
          <w14:textFill>
            <w14:solidFill>
              <w14:schemeClr w14:val="tx1"/>
            </w14:solidFill>
          </w14:textFill>
        </w:rPr>
        <w:t>否</w:t>
      </w:r>
    </w:p>
    <w:p w14:paraId="35CA50A4">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（1</w:t>
      </w:r>
      <w:r>
        <w:rPr>
          <w:rFonts w:hint="eastAsia" w:ascii="仿宋" w:hAnsi="仿宋" w:eastAsia="仿宋" w:cs="仿宋"/>
          <w:color w:val="000000" w:themeColor="text1"/>
          <w:sz w:val="24"/>
          <w:szCs w:val="24"/>
          <w:lang w:val="e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）涉及商品包装和快递包装的，是否参考《商品包装政府采购需求标准（试行）</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快递包装政府采购需求标准（试行）》明确产品及相关快递服务的具体包装要求：</w:t>
      </w:r>
    </w:p>
    <w:p w14:paraId="044C4FEE">
      <w:pPr>
        <w:adjustRightInd w:val="0"/>
        <w:snapToGrid w:val="0"/>
        <w:spacing w:line="360" w:lineRule="auto"/>
        <w:ind w:firstLine="960" w:firstLineChars="4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否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不涉及</w:t>
      </w:r>
    </w:p>
    <w:p w14:paraId="1C900B5A">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合同金额</w:t>
      </w:r>
    </w:p>
    <w:p w14:paraId="4359AB4B">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（1）合同金额小写：</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19D5A72B">
      <w:pPr>
        <w:adjustRightInd w:val="0"/>
        <w:snapToGrid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大写：</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63432A27">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分包金额（如有）小写：</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C2FC590">
      <w:pPr>
        <w:adjustRightInd w:val="0"/>
        <w:snapToGrid w:val="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大写：</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7652AD9">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（注：固定单价合同应填写单价和最高限价）</w:t>
      </w:r>
    </w:p>
    <w:p w14:paraId="661A73AF">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（2）合同定价方式（采用组合定价方式的，可以勾选多项）：</w:t>
      </w:r>
    </w:p>
    <w:p w14:paraId="787F5766">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sym w:font="Wingdings" w:char="00FE"/>
      </w:r>
      <w:r>
        <w:rPr>
          <w:rFonts w:hint="eastAsia" w:ascii="仿宋" w:hAnsi="仿宋" w:eastAsia="仿宋" w:cs="仿宋"/>
          <w:iCs/>
          <w:color w:val="000000" w:themeColor="text1"/>
          <w:sz w:val="24"/>
          <w:szCs w:val="24"/>
          <w14:textFill>
            <w14:solidFill>
              <w14:schemeClr w14:val="tx1"/>
            </w14:solidFill>
          </w14:textFill>
        </w:rPr>
        <w:t xml:space="preserve">固定总价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固定单价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固定费率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成本补偿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 xml:space="preserve">绩效激励 </w:t>
      </w:r>
      <w:r>
        <w:rPr>
          <w:rFonts w:hint="eastAsia" w:ascii="仿宋" w:hAnsi="仿宋" w:eastAsia="仿宋" w:cs="仿宋"/>
          <w:iCs/>
          <w:color w:val="000000" w:themeColor="text1"/>
          <w:sz w:val="24"/>
          <w:szCs w:val="24"/>
          <w14:textFill>
            <w14:solidFill>
              <w14:schemeClr w14:val="tx1"/>
            </w14:solidFill>
          </w14:textFill>
        </w:rPr>
        <w:sym w:font="Wingdings" w:char="00A8"/>
      </w:r>
      <w:r>
        <w:rPr>
          <w:rFonts w:hint="eastAsia" w:ascii="仿宋" w:hAnsi="仿宋" w:eastAsia="仿宋" w:cs="仿宋"/>
          <w:iCs/>
          <w:color w:val="000000" w:themeColor="text1"/>
          <w:sz w:val="24"/>
          <w:szCs w:val="24"/>
          <w14:textFill>
            <w14:solidFill>
              <w14:schemeClr w14:val="tx1"/>
            </w14:solidFill>
          </w14:textFill>
        </w:rPr>
        <w:t>其他</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2F8B9A59">
      <w:pPr>
        <w:pStyle w:val="31"/>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（3）付款方式（按项目实际勾选填写）：</w:t>
      </w:r>
    </w:p>
    <w:p w14:paraId="02951856">
      <w:pPr>
        <w:adjustRightInd w:val="0"/>
        <w:snapToGrid w:val="0"/>
        <w:spacing w:line="360" w:lineRule="auto"/>
        <w:ind w:firstLine="720" w:firstLineChars="3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全额付款：</w:t>
      </w:r>
      <w:r>
        <w:rPr>
          <w:rFonts w:hint="eastAsia" w:ascii="仿宋" w:hAnsi="仿宋" w:eastAsia="仿宋" w:cs="仿宋"/>
          <w:color w:val="000000" w:themeColor="text1"/>
          <w:sz w:val="24"/>
          <w:szCs w:val="24"/>
          <w:u w:val="single"/>
          <w14:textFill>
            <w14:solidFill>
              <w14:schemeClr w14:val="tx1"/>
            </w14:solidFill>
          </w14:textFill>
        </w:rPr>
        <w:t>（应明确一次性支付合同款项的条件）</w:t>
      </w:r>
    </w:p>
    <w:p w14:paraId="511D17B7">
      <w:pPr>
        <w:snapToGrid w:val="0"/>
        <w:spacing w:line="360" w:lineRule="auto"/>
        <w:ind w:firstLine="720" w:firstLineChars="3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w:char="00FE"/>
      </w:r>
      <w:r>
        <w:rPr>
          <w:rFonts w:hint="eastAsia" w:ascii="仿宋" w:hAnsi="仿宋" w:eastAsia="仿宋" w:cs="仿宋"/>
          <w:color w:val="000000" w:themeColor="text1"/>
          <w:sz w:val="24"/>
          <w:szCs w:val="24"/>
          <w14:textFill>
            <w14:solidFill>
              <w14:schemeClr w14:val="tx1"/>
            </w14:solidFill>
          </w14:textFill>
        </w:rPr>
        <w:t>分期付款：</w:t>
      </w:r>
      <w:r>
        <w:rPr>
          <w:rFonts w:hint="eastAsia" w:ascii="仿宋" w:hAnsi="仿宋" w:eastAsia="仿宋" w:cs="仿宋"/>
          <w:color w:val="000000" w:themeColor="text1"/>
          <w:sz w:val="24"/>
          <w:szCs w:val="24"/>
          <w:u w:val="single"/>
          <w:lang w:val="en-US" w:eastAsia="zh-CN"/>
          <w14:textFill>
            <w14:solidFill>
              <w14:schemeClr w14:val="tx1"/>
            </w14:solidFill>
          </w14:textFill>
        </w:rPr>
        <w:t>合同签订后30个日历天内完成供货及安装调试运行，甲方支付合同总价的30%，设备安装正常运行一个月组织验收，验收合格后，乙方开具合同总价的增值税普通发票提供给甲方，发票以甲方名称为抬头，结算方式为银行转账，甲方在验收合格后60日历天内向乙方支付合同总价的60%。验收合格期满12个月后设备正常运行无质量问题，由乙方提出申请后支付合同总价的10%</w:t>
      </w:r>
      <w:r>
        <w:rPr>
          <w:rFonts w:hint="eastAsia" w:ascii="仿宋" w:hAnsi="仿宋" w:eastAsia="仿宋" w:cs="仿宋"/>
          <w:color w:val="000000" w:themeColor="text1"/>
          <w:sz w:val="24"/>
          <w:szCs w:val="24"/>
          <w:u w:val="single"/>
          <w14:textFill>
            <w14:solidFill>
              <w14:schemeClr w14:val="tx1"/>
            </w14:solidFill>
          </w14:textFill>
        </w:rPr>
        <w:t>。</w:t>
      </w:r>
    </w:p>
    <w:p w14:paraId="04DB416D">
      <w:pPr>
        <w:adjustRightInd w:val="0"/>
        <w:snapToGrid w:val="0"/>
        <w:spacing w:line="360" w:lineRule="auto"/>
        <w:ind w:firstLine="720" w:firstLineChars="3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成本补偿：</w:t>
      </w:r>
      <w:r>
        <w:rPr>
          <w:rFonts w:hint="eastAsia" w:ascii="仿宋" w:hAnsi="仿宋" w:eastAsia="仿宋" w:cs="仿宋"/>
          <w:color w:val="000000" w:themeColor="text1"/>
          <w:sz w:val="24"/>
          <w:szCs w:val="24"/>
          <w:u w:val="single"/>
          <w14:textFill>
            <w14:solidFill>
              <w14:schemeClr w14:val="tx1"/>
            </w14:solidFill>
          </w14:textFill>
        </w:rPr>
        <w:t xml:space="preserve">      （应明确按照成本补偿方式的支付方式和支付条件）   </w:t>
      </w:r>
    </w:p>
    <w:p w14:paraId="630D100D">
      <w:pPr>
        <w:adjustRightInd w:val="0"/>
        <w:snapToGrid w:val="0"/>
        <w:spacing w:line="360" w:lineRule="auto"/>
        <w:ind w:firstLine="720" w:firstLineChars="3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绩效激励：</w:t>
      </w:r>
      <w:r>
        <w:rPr>
          <w:rFonts w:hint="eastAsia" w:ascii="仿宋" w:hAnsi="仿宋" w:eastAsia="仿宋" w:cs="仿宋"/>
          <w:color w:val="000000" w:themeColor="text1"/>
          <w:sz w:val="24"/>
          <w:szCs w:val="24"/>
          <w:u w:val="single"/>
          <w14:textFill>
            <w14:solidFill>
              <w14:schemeClr w14:val="tx1"/>
            </w14:solidFill>
          </w14:textFill>
        </w:rPr>
        <w:t xml:space="preserve">      （应明确按照绩效激励方式的支付方式和支付条件）   </w:t>
      </w:r>
    </w:p>
    <w:p w14:paraId="3DDC56C9">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u w:val="single"/>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合同履行</w:t>
      </w:r>
    </w:p>
    <w:p w14:paraId="294C5FA1">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（1）起始日期：</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日，完成日期：</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p w14:paraId="6D5EC3AE">
      <w:pPr>
        <w:adjustRightInd w:val="0"/>
        <w:snapToGrid w:val="0"/>
        <w:spacing w:line="360" w:lineRule="auto"/>
        <w:ind w:firstLine="480" w:firstLineChars="2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（2）履约地点</w:t>
      </w:r>
      <w:r>
        <w:rPr>
          <w:rFonts w:hint="eastAsia" w:ascii="仿宋" w:hAnsi="仿宋" w:eastAsia="仿宋" w:cs="仿宋"/>
          <w:bCs/>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2F4FFD33">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（3）履约担保：</w:t>
      </w:r>
      <w:r>
        <w:rPr>
          <w:rFonts w:hint="eastAsia" w:ascii="仿宋" w:hAnsi="仿宋" w:eastAsia="仿宋" w:cs="仿宋"/>
          <w:color w:val="000000" w:themeColor="text1"/>
          <w:sz w:val="24"/>
          <w:szCs w:val="24"/>
          <w14:textFill>
            <w14:solidFill>
              <w14:schemeClr w14:val="tx1"/>
            </w14:solidFill>
          </w14:textFill>
        </w:rPr>
        <w:t>是否收取履约保证金：</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color w:val="000000" w:themeColor="text1"/>
          <w:sz w:val="24"/>
          <w:szCs w:val="24"/>
          <w14:textFill>
            <w14:solidFill>
              <w14:schemeClr w14:val="tx1"/>
            </w14:solidFill>
          </w14:textFill>
        </w:rPr>
        <w:t>否</w:t>
      </w:r>
    </w:p>
    <w:p w14:paraId="231492BB">
      <w:pPr>
        <w:pStyle w:val="3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收取履约保证金形式：</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781D125B">
      <w:pPr>
        <w:pStyle w:val="3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收取履约保证金金额：</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2A487F48">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履约担保期限：</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25E33508">
      <w:pPr>
        <w:adjustRightInd w:val="0"/>
        <w:snapToGrid w:val="0"/>
        <w:spacing w:line="360" w:lineRule="auto"/>
        <w:ind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（4）分期履行要求：</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465F5D15">
      <w:pPr>
        <w:adjustRightInd w:val="0"/>
        <w:snapToGrid w:val="0"/>
        <w:spacing w:line="360" w:lineRule="auto"/>
        <w:ind w:firstLine="480" w:firstLineChars="20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（5）风险处置措施和替代方案：</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8F26557">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合同验收</w:t>
      </w:r>
    </w:p>
    <w:p w14:paraId="06D81E27">
      <w:pPr>
        <w:numPr>
          <w:ilvl w:val="0"/>
          <w:numId w:val="9"/>
        </w:numPr>
        <w:adjustRightInd w:val="0"/>
        <w:snapToGrid w:val="0"/>
        <w:spacing w:line="360" w:lineRule="auto"/>
        <w:ind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验收组织方式：</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自行组织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委托第三方组织</w:t>
      </w:r>
    </w:p>
    <w:p w14:paraId="0F472AB4">
      <w:pPr>
        <w:adjustRightInd w:val="0"/>
        <w:snapToGrid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验收主体：</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4F94B79C">
      <w:pPr>
        <w:adjustRightInd w:val="0"/>
        <w:snapToGrid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是否邀请本项目的其他供应商参加验收：</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55975797">
      <w:pPr>
        <w:adjustRightInd w:val="0"/>
        <w:snapToGrid w:val="0"/>
        <w:spacing w:line="360" w:lineRule="auto"/>
        <w:ind w:firstLine="960" w:firstLineChars="4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是否邀请专家参加验收：</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7F9C77D5">
      <w:pPr>
        <w:adjustRightInd w:val="0"/>
        <w:snapToGrid w:val="0"/>
        <w:spacing w:line="360" w:lineRule="auto"/>
        <w:ind w:firstLine="960" w:firstLineChars="4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是否邀请服务对象参加验收：</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538CBB86">
      <w:pPr>
        <w:adjustRightInd w:val="0"/>
        <w:snapToGrid w:val="0"/>
        <w:spacing w:line="360" w:lineRule="auto"/>
        <w:ind w:firstLine="960" w:firstLineChars="4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是否邀请第三方检测机构参加验收：</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0B06AFB3">
      <w:pPr>
        <w:adjustRightInd w:val="0"/>
        <w:snapToGrid w:val="0"/>
        <w:spacing w:line="360" w:lineRule="auto"/>
        <w:ind w:firstLine="960" w:firstLineChars="4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是否进行抽查检测：</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是，抽查比例：</w:t>
      </w:r>
      <w:r>
        <w:rPr>
          <w:rFonts w:hint="eastAsia" w:ascii="仿宋" w:hAnsi="仿宋" w:eastAsia="仿宋" w:cs="仿宋"/>
          <w:bCs/>
          <w:color w:val="000000" w:themeColor="text1"/>
          <w:sz w:val="24"/>
          <w:szCs w:val="24"/>
          <w:u w:val="single"/>
          <w14:textFill>
            <w14:solidFill>
              <w14:schemeClr w14:val="tx1"/>
            </w14:solidFill>
          </w14:textFill>
        </w:rPr>
        <w:t xml:space="preserve">        </w:t>
      </w:r>
      <w:r>
        <w:rPr>
          <w:rFonts w:hint="eastAsia" w:ascii="仿宋" w:hAnsi="仿宋" w:eastAsia="仿宋" w:cs="仿宋"/>
          <w:bCs/>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124C0BC2">
      <w:pPr>
        <w:adjustRightInd w:val="0"/>
        <w:snapToGrid w:val="0"/>
        <w:spacing w:line="360" w:lineRule="auto"/>
        <w:ind w:firstLine="960" w:firstLineChars="400"/>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是否存在破坏性检测：</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是，</w:t>
      </w:r>
      <w:r>
        <w:rPr>
          <w:rFonts w:hint="eastAsia" w:ascii="仿宋" w:hAnsi="仿宋" w:eastAsia="仿宋" w:cs="仿宋"/>
          <w:bCs/>
          <w:color w:val="000000" w:themeColor="text1"/>
          <w:sz w:val="24"/>
          <w:szCs w:val="24"/>
          <w:u w:val="single"/>
          <w14:textFill>
            <w14:solidFill>
              <w14:schemeClr w14:val="tx1"/>
            </w14:solidFill>
          </w14:textFill>
        </w:rPr>
        <w:t>（应明确对被破坏的检测产品的处理方式）</w:t>
      </w:r>
    </w:p>
    <w:p w14:paraId="369D643D">
      <w:pPr>
        <w:adjustRightInd w:val="0"/>
        <w:snapToGrid w:val="0"/>
        <w:spacing w:line="360" w:lineRule="auto"/>
        <w:ind w:firstLine="960" w:firstLineChars="4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11B4D38E">
      <w:pPr>
        <w:adjustRightInd w:val="0"/>
        <w:snapToGrid w:val="0"/>
        <w:spacing w:line="360" w:lineRule="auto"/>
        <w:ind w:firstLine="960" w:firstLineChars="400"/>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验收组织的其他事项：</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70EBAD63">
      <w:pPr>
        <w:adjustRightInd w:val="0"/>
        <w:snapToGrid w:val="0"/>
        <w:spacing w:line="360" w:lineRule="auto"/>
        <w:ind w:firstLine="480" w:firstLineChars="200"/>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（2）履约验收时间：</w:t>
      </w:r>
      <w:r>
        <w:rPr>
          <w:rFonts w:hint="eastAsia" w:ascii="仿宋" w:hAnsi="仿宋" w:eastAsia="仿宋" w:cs="仿宋"/>
          <w:bCs/>
          <w:color w:val="000000" w:themeColor="text1"/>
          <w:sz w:val="24"/>
          <w:szCs w:val="24"/>
          <w:u w:val="single"/>
          <w14:textFill>
            <w14:solidFill>
              <w14:schemeClr w14:val="tx1"/>
            </w14:solidFill>
          </w14:textFill>
        </w:rPr>
        <w:t xml:space="preserve">（计划于何时验收/供应商提出验收申请之日起   日内组织验收） </w:t>
      </w:r>
    </w:p>
    <w:p w14:paraId="18279EBE">
      <w:pPr>
        <w:adjustRightInd w:val="0"/>
        <w:snapToGrid w:val="0"/>
        <w:spacing w:line="360" w:lineRule="auto"/>
        <w:ind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（3）履约验收方式：</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一次性验收         </w:t>
      </w:r>
    </w:p>
    <w:p w14:paraId="61137204">
      <w:pPr>
        <w:adjustRightInd w:val="0"/>
        <w:snapToGrid w:val="0"/>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分期/分项验收：</w:t>
      </w:r>
      <w:r>
        <w:rPr>
          <w:rFonts w:hint="eastAsia" w:ascii="仿宋" w:hAnsi="仿宋" w:eastAsia="仿宋" w:cs="仿宋"/>
          <w:bCs/>
          <w:color w:val="000000" w:themeColor="text1"/>
          <w:sz w:val="24"/>
          <w:szCs w:val="24"/>
          <w:u w:val="single"/>
          <w14:textFill>
            <w14:solidFill>
              <w14:schemeClr w14:val="tx1"/>
            </w14:solidFill>
          </w14:textFill>
        </w:rPr>
        <w:t xml:space="preserve"> （应明确分期</w:t>
      </w:r>
      <w:r>
        <w:rPr>
          <w:rFonts w:hint="eastAsia" w:ascii="仿宋" w:hAnsi="仿宋" w:eastAsia="仿宋" w:cs="仿宋"/>
          <w:bCs/>
          <w:color w:val="000000" w:themeColor="text1"/>
          <w:sz w:val="24"/>
          <w:szCs w:val="24"/>
          <w:u w:val="single"/>
          <w:lang w:val="en"/>
          <w14:textFill>
            <w14:solidFill>
              <w14:schemeClr w14:val="tx1"/>
            </w14:solidFill>
          </w14:textFill>
        </w:rPr>
        <w:t>/分项验收的工作安排</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73FFCA9E">
      <w:pPr>
        <w:adjustRightInd w:val="0"/>
        <w:snapToGrid w:val="0"/>
        <w:spacing w:line="360" w:lineRule="auto"/>
        <w:ind w:firstLine="480" w:firstLineChars="200"/>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（4）履约验收程序：</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1151C553">
      <w:pPr>
        <w:adjustRightInd w:val="0"/>
        <w:snapToGrid w:val="0"/>
        <w:spacing w:line="360" w:lineRule="auto"/>
        <w:ind w:firstLine="480" w:firstLineChars="200"/>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（5）履约验收的内容：</w:t>
      </w:r>
      <w:r>
        <w:rPr>
          <w:rFonts w:hint="eastAsia" w:ascii="仿宋" w:hAnsi="仿宋" w:eastAsia="仿宋" w:cs="仿宋"/>
          <w:bCs/>
          <w:color w:val="000000" w:themeColor="text1"/>
          <w:sz w:val="24"/>
          <w:szCs w:val="24"/>
          <w:u w:val="single"/>
          <w14:textFill>
            <w14:solidFill>
              <w14:schemeClr w14:val="tx1"/>
            </w14:solidFill>
          </w14:textFill>
        </w:rPr>
        <w:t xml:space="preserve"> （应当包括每一项技术和商务要求的履约情况，特别是落实政府采购扶持中小企业，支持绿色发展和乡村振兴等政策情况）                                      </w:t>
      </w:r>
    </w:p>
    <w:p w14:paraId="442DCFBE">
      <w:pPr>
        <w:adjustRightInd w:val="0"/>
        <w:snapToGrid w:val="0"/>
        <w:spacing w:line="360" w:lineRule="auto"/>
        <w:ind w:firstLine="480" w:firstLineChars="200"/>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（6）履约验收标准：</w:t>
      </w:r>
      <w:r>
        <w:rPr>
          <w:rFonts w:hint="eastAsia" w:ascii="仿宋" w:hAnsi="仿宋" w:eastAsia="仿宋" w:cs="仿宋"/>
          <w:bCs/>
          <w:color w:val="000000" w:themeColor="text1"/>
          <w:sz w:val="24"/>
          <w:szCs w:val="24"/>
          <w:u w:val="single"/>
          <w14:textFill>
            <w14:solidFill>
              <w14:schemeClr w14:val="tx1"/>
            </w14:solidFill>
          </w14:textFill>
        </w:rPr>
        <w:t xml:space="preserve">                                         </w:t>
      </w:r>
    </w:p>
    <w:p w14:paraId="3A3D0C72">
      <w:pPr>
        <w:pStyle w:val="3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（7）是否以采购活动中供应商提供的样品作为参考：</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 xml:space="preserve">是  </w:t>
      </w:r>
      <w:r>
        <w:rPr>
          <w:rFonts w:hint="eastAsia" w:ascii="仿宋" w:hAnsi="仿宋" w:eastAsia="仿宋" w:cs="仿宋"/>
          <w:color w:val="000000" w:themeColor="text1"/>
          <w:sz w:val="24"/>
          <w:szCs w:val="24"/>
          <w14:textFill>
            <w14:solidFill>
              <w14:schemeClr w14:val="tx1"/>
            </w14:solidFill>
          </w14:textFill>
        </w:rPr>
        <w:sym w:font="Wingdings" w:char="00A8"/>
      </w:r>
      <w:r>
        <w:rPr>
          <w:rFonts w:hint="eastAsia" w:ascii="仿宋" w:hAnsi="仿宋" w:eastAsia="仿宋" w:cs="仿宋"/>
          <w:bCs/>
          <w:color w:val="000000" w:themeColor="text1"/>
          <w:sz w:val="24"/>
          <w:szCs w:val="24"/>
          <w14:textFill>
            <w14:solidFill>
              <w14:schemeClr w14:val="tx1"/>
            </w14:solidFill>
          </w14:textFill>
        </w:rPr>
        <w:t>否</w:t>
      </w:r>
    </w:p>
    <w:p w14:paraId="531CFC85">
      <w:pPr>
        <w:adjustRightInd w:val="0"/>
        <w:snapToGrid w:val="0"/>
        <w:spacing w:line="360" w:lineRule="auto"/>
        <w:ind w:firstLine="480" w:firstLineChars="200"/>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（8）履约验收其他事项：</w:t>
      </w:r>
      <w:r>
        <w:rPr>
          <w:rFonts w:hint="eastAsia" w:ascii="仿宋" w:hAnsi="仿宋" w:eastAsia="仿宋" w:cs="仿宋"/>
          <w:bCs/>
          <w:color w:val="000000" w:themeColor="text1"/>
          <w:sz w:val="24"/>
          <w:szCs w:val="24"/>
          <w:u w:val="single"/>
          <w14:textFill>
            <w14:solidFill>
              <w14:schemeClr w14:val="tx1"/>
            </w14:solidFill>
          </w14:textFill>
        </w:rPr>
        <w:t xml:space="preserve">      （产权过户登记等）          </w:t>
      </w:r>
    </w:p>
    <w:p w14:paraId="62BD0BDA">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组成合同的文件</w:t>
      </w:r>
    </w:p>
    <w:p w14:paraId="5994D829">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本协议书与下列文件一起构成合同文件，如下述文件之间有任何抵触、矛盾或歧义，应按以下顺序解释：</w:t>
      </w:r>
    </w:p>
    <w:p w14:paraId="0689B64D">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（1）政府采购合同协议书及其变更、补充协议</w:t>
      </w:r>
    </w:p>
    <w:p w14:paraId="5C46A8F4">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（2）政府采购合同专用条款</w:t>
      </w:r>
    </w:p>
    <w:p w14:paraId="4FEE2885">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（3）政府采购合同通用条款</w:t>
      </w:r>
    </w:p>
    <w:p w14:paraId="017CB487">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（4）中标（成交）通知书</w:t>
      </w:r>
    </w:p>
    <w:p w14:paraId="5C85F1CE">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（5）投标（响应）文件</w:t>
      </w:r>
    </w:p>
    <w:p w14:paraId="34CEED4A">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（6）采购文件</w:t>
      </w:r>
    </w:p>
    <w:p w14:paraId="768804EE">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（7）有关技术文件，图纸</w:t>
      </w:r>
    </w:p>
    <w:p w14:paraId="203F8DD8">
      <w:pPr>
        <w:pStyle w:val="30"/>
        <w:spacing w:line="360" w:lineRule="auto"/>
        <w:ind w:firstLine="420"/>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kern w:val="2"/>
          <w:sz w:val="24"/>
          <w:szCs w:val="24"/>
          <w14:textFill>
            <w14:solidFill>
              <w14:schemeClr w14:val="tx1"/>
            </w14:solidFill>
          </w14:textFill>
        </w:rPr>
        <w:t>国家法律、行政法规和规章制度规定或合同约定的作为合同组成部分的其他文件</w:t>
      </w:r>
    </w:p>
    <w:p w14:paraId="36ACCB12">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合同生效</w:t>
      </w:r>
    </w:p>
    <w:p w14:paraId="5336603C">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本合同自</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生效。</w:t>
      </w:r>
    </w:p>
    <w:p w14:paraId="004142E9">
      <w:pPr>
        <w:numPr>
          <w:ilvl w:val="0"/>
          <w:numId w:val="7"/>
        </w:numPr>
        <w:adjustRightInd w:val="0"/>
        <w:snapToGrid w:val="0"/>
        <w:spacing w:line="360" w:lineRule="auto"/>
        <w:ind w:firstLine="482" w:firstLineChars="200"/>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合同份数</w:t>
      </w:r>
    </w:p>
    <w:p w14:paraId="0F74570F">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本合同一式</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份，甲方执</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份，乙方执</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份，均具有同等法律效力。</w:t>
      </w:r>
    </w:p>
    <w:p w14:paraId="52C5FCFF">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合同订立时间：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日</w:t>
      </w:r>
    </w:p>
    <w:p w14:paraId="2B60545E">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合同订立地点：</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7D571275">
      <w:pPr>
        <w:adjustRightInd w:val="0"/>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附件：具体标的及其技术要求和商务要求、联合协议、分包意向协议等。</w:t>
      </w:r>
    </w:p>
    <w:p w14:paraId="11FCA003">
      <w:pPr>
        <w:pStyle w:val="31"/>
        <w:spacing w:line="400" w:lineRule="exact"/>
        <w:rPr>
          <w:rFonts w:hint="eastAsia" w:ascii="仿宋" w:hAnsi="仿宋" w:eastAsia="仿宋" w:cs="仿宋"/>
          <w:color w:val="000000" w:themeColor="text1"/>
          <w:sz w:val="24"/>
          <w:szCs w:val="24"/>
          <w14:textFill>
            <w14:solidFill>
              <w14:schemeClr w14:val="tx1"/>
            </w14:solidFill>
          </w14:textFill>
        </w:rPr>
      </w:pPr>
    </w:p>
    <w:tbl>
      <w:tblPr>
        <w:tblStyle w:val="18"/>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4"/>
        <w:gridCol w:w="2031"/>
        <w:gridCol w:w="3044"/>
        <w:gridCol w:w="2449"/>
      </w:tblGrid>
      <w:tr w14:paraId="47BCFB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171" w:type="pct"/>
            <w:gridSpan w:val="2"/>
            <w:tcBorders>
              <w:bottom w:val="single" w:color="auto" w:sz="2" w:space="0"/>
              <w:right w:val="single" w:color="auto" w:sz="2" w:space="0"/>
            </w:tcBorders>
            <w:noWrap w:val="0"/>
            <w:vAlign w:val="center"/>
          </w:tcPr>
          <w:p w14:paraId="017A009A">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甲方（采购人、受采购人委托签订合同的单位或采购文件约定的合同甲方）</w:t>
            </w:r>
          </w:p>
        </w:tc>
        <w:tc>
          <w:tcPr>
            <w:tcW w:w="2828" w:type="pct"/>
            <w:gridSpan w:val="2"/>
            <w:tcBorders>
              <w:left w:val="single" w:color="auto" w:sz="2" w:space="0"/>
              <w:bottom w:val="single" w:color="auto" w:sz="2" w:space="0"/>
            </w:tcBorders>
            <w:noWrap w:val="0"/>
            <w:vAlign w:val="center"/>
          </w:tcPr>
          <w:p w14:paraId="70D821E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乙方（供应商）</w:t>
            </w:r>
          </w:p>
        </w:tc>
      </w:tr>
      <w:tr w14:paraId="24894F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noWrap w:val="0"/>
            <w:vAlign w:val="center"/>
          </w:tcPr>
          <w:p w14:paraId="29A2935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单位名称（公章或合同章）</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4F9F35B4">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4911A2A3">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单位名称（公章或合同章）</w:t>
            </w:r>
          </w:p>
        </w:tc>
        <w:tc>
          <w:tcPr>
            <w:tcW w:w="1260" w:type="pct"/>
            <w:tcBorders>
              <w:top w:val="single" w:color="auto" w:sz="2" w:space="0"/>
              <w:left w:val="single" w:color="auto" w:sz="2" w:space="0"/>
              <w:bottom w:val="single" w:color="auto" w:sz="2" w:space="0"/>
            </w:tcBorders>
            <w:noWrap w:val="0"/>
            <w:vAlign w:val="center"/>
          </w:tcPr>
          <w:p w14:paraId="64A9626E">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4214B48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noWrap w:val="0"/>
            <w:vAlign w:val="center"/>
          </w:tcPr>
          <w:p w14:paraId="0CF8814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w:t>
            </w:r>
          </w:p>
          <w:p w14:paraId="14E5CC47">
            <w:pPr>
              <w:adjustRightInd w:val="0"/>
              <w:snapToGrid w:val="0"/>
              <w:spacing w:line="360" w:lineRule="auto"/>
              <w:ind w:firstLine="115" w:firstLineChars="48"/>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或其委托代理人（签章）</w:t>
            </w:r>
          </w:p>
        </w:tc>
        <w:tc>
          <w:tcPr>
            <w:tcW w:w="1045" w:type="pct"/>
            <w:vMerge w:val="restart"/>
            <w:tcBorders>
              <w:top w:val="single" w:color="auto" w:sz="2" w:space="0"/>
              <w:left w:val="single" w:color="auto" w:sz="2" w:space="0"/>
              <w:right w:val="single" w:color="auto" w:sz="2" w:space="0"/>
            </w:tcBorders>
            <w:noWrap w:val="0"/>
            <w:vAlign w:val="center"/>
          </w:tcPr>
          <w:p w14:paraId="3D0C616C">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right w:val="single" w:color="auto" w:sz="2" w:space="0"/>
            </w:tcBorders>
            <w:noWrap w:val="0"/>
            <w:vAlign w:val="center"/>
          </w:tcPr>
          <w:p w14:paraId="48A96832">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法定代表人</w:t>
            </w:r>
          </w:p>
          <w:p w14:paraId="66A8C315">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或其委托代理人（签章）</w:t>
            </w:r>
          </w:p>
        </w:tc>
        <w:tc>
          <w:tcPr>
            <w:tcW w:w="1260" w:type="pct"/>
            <w:tcBorders>
              <w:top w:val="single" w:color="auto" w:sz="2" w:space="0"/>
              <w:left w:val="single" w:color="auto" w:sz="2" w:space="0"/>
              <w:bottom w:val="single" w:color="auto" w:sz="2" w:space="0"/>
            </w:tcBorders>
            <w:noWrap w:val="0"/>
            <w:vAlign w:val="center"/>
          </w:tcPr>
          <w:p w14:paraId="4606104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r>
      <w:tr w14:paraId="48537D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noWrap w:val="0"/>
            <w:vAlign w:val="center"/>
          </w:tcPr>
          <w:p w14:paraId="6A349275">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045" w:type="pct"/>
            <w:vMerge w:val="continue"/>
            <w:tcBorders>
              <w:left w:val="single" w:color="auto" w:sz="2" w:space="0"/>
              <w:bottom w:val="single" w:color="auto" w:sz="2" w:space="0"/>
              <w:right w:val="single" w:color="auto" w:sz="2" w:space="0"/>
            </w:tcBorders>
            <w:noWrap w:val="0"/>
            <w:vAlign w:val="center"/>
          </w:tcPr>
          <w:p w14:paraId="167C705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1B03E91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拥有者性别</w:t>
            </w:r>
          </w:p>
        </w:tc>
        <w:tc>
          <w:tcPr>
            <w:tcW w:w="1260" w:type="pct"/>
            <w:tcBorders>
              <w:top w:val="single" w:color="auto" w:sz="2" w:space="0"/>
              <w:left w:val="single" w:color="auto" w:sz="2" w:space="0"/>
              <w:bottom w:val="single" w:color="auto" w:sz="2" w:space="0"/>
            </w:tcBorders>
            <w:noWrap w:val="0"/>
            <w:vAlign w:val="center"/>
          </w:tcPr>
          <w:p w14:paraId="37F4D23C">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310553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31C438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住  所</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389D1A2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4DAA6FB5">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住  所</w:t>
            </w:r>
          </w:p>
        </w:tc>
        <w:tc>
          <w:tcPr>
            <w:tcW w:w="1260" w:type="pct"/>
            <w:tcBorders>
              <w:top w:val="single" w:color="auto" w:sz="2" w:space="0"/>
              <w:left w:val="single" w:color="auto" w:sz="2" w:space="0"/>
              <w:bottom w:val="single" w:color="auto" w:sz="2" w:space="0"/>
            </w:tcBorders>
            <w:noWrap w:val="0"/>
            <w:vAlign w:val="center"/>
          </w:tcPr>
          <w:p w14:paraId="1F4CF0B9">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7B5A3B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F863934">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 系 人</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26D8B6F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7795F21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 系 人</w:t>
            </w:r>
          </w:p>
        </w:tc>
        <w:tc>
          <w:tcPr>
            <w:tcW w:w="1260" w:type="pct"/>
            <w:tcBorders>
              <w:top w:val="single" w:color="auto" w:sz="2" w:space="0"/>
              <w:left w:val="single" w:color="auto" w:sz="2" w:space="0"/>
              <w:bottom w:val="single" w:color="auto" w:sz="2" w:space="0"/>
            </w:tcBorders>
            <w:noWrap w:val="0"/>
            <w:vAlign w:val="center"/>
          </w:tcPr>
          <w:p w14:paraId="44C6560A">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7D29686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0AC6B456">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联系电话</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10038EE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467A0935">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联系电话</w:t>
            </w:r>
          </w:p>
        </w:tc>
        <w:tc>
          <w:tcPr>
            <w:tcW w:w="1260" w:type="pct"/>
            <w:tcBorders>
              <w:top w:val="single" w:color="auto" w:sz="2" w:space="0"/>
              <w:left w:val="single" w:color="auto" w:sz="2" w:space="0"/>
              <w:bottom w:val="single" w:color="auto" w:sz="2" w:space="0"/>
            </w:tcBorders>
            <w:noWrap w:val="0"/>
            <w:vAlign w:val="center"/>
          </w:tcPr>
          <w:p w14:paraId="1A1544F9">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094641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75F0BF9A">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通信地址</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0F9260D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0C813432">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通信地址</w:t>
            </w:r>
          </w:p>
        </w:tc>
        <w:tc>
          <w:tcPr>
            <w:tcW w:w="1260" w:type="pct"/>
            <w:tcBorders>
              <w:top w:val="single" w:color="auto" w:sz="2" w:space="0"/>
              <w:left w:val="single" w:color="auto" w:sz="2" w:space="0"/>
              <w:bottom w:val="single" w:color="auto" w:sz="2" w:space="0"/>
            </w:tcBorders>
            <w:noWrap w:val="0"/>
            <w:vAlign w:val="center"/>
          </w:tcPr>
          <w:p w14:paraId="784F8D37">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0C7B44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2F901A09">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邮政编码</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3DD906C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2F3D241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邮政编码</w:t>
            </w:r>
          </w:p>
        </w:tc>
        <w:tc>
          <w:tcPr>
            <w:tcW w:w="1260" w:type="pct"/>
            <w:tcBorders>
              <w:top w:val="single" w:color="auto" w:sz="2" w:space="0"/>
              <w:left w:val="single" w:color="auto" w:sz="2" w:space="0"/>
              <w:bottom w:val="single" w:color="auto" w:sz="2" w:space="0"/>
            </w:tcBorders>
            <w:noWrap w:val="0"/>
            <w:vAlign w:val="center"/>
          </w:tcPr>
          <w:p w14:paraId="548071BB">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2394A1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95FC97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电子邮箱</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7BDEAD4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4D25857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电子邮箱</w:t>
            </w:r>
          </w:p>
        </w:tc>
        <w:tc>
          <w:tcPr>
            <w:tcW w:w="1260" w:type="pct"/>
            <w:tcBorders>
              <w:top w:val="single" w:color="auto" w:sz="2" w:space="0"/>
              <w:left w:val="single" w:color="auto" w:sz="2" w:space="0"/>
              <w:bottom w:val="single" w:color="auto" w:sz="2" w:space="0"/>
            </w:tcBorders>
            <w:noWrap w:val="0"/>
            <w:vAlign w:val="center"/>
          </w:tcPr>
          <w:p w14:paraId="0C0B0A49">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0CC022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0CC6281A">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统一社会信用代码</w:t>
            </w:r>
          </w:p>
        </w:tc>
        <w:tc>
          <w:tcPr>
            <w:tcW w:w="1045" w:type="pct"/>
            <w:tcBorders>
              <w:top w:val="single" w:color="auto" w:sz="2" w:space="0"/>
              <w:left w:val="single" w:color="auto" w:sz="2" w:space="0"/>
              <w:bottom w:val="single" w:color="auto" w:sz="2" w:space="0"/>
              <w:right w:val="single" w:color="auto" w:sz="2" w:space="0"/>
            </w:tcBorders>
            <w:noWrap w:val="0"/>
            <w:vAlign w:val="center"/>
          </w:tcPr>
          <w:p w14:paraId="4A42E72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25B9A0E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统一社会信用代码</w:t>
            </w:r>
          </w:p>
        </w:tc>
        <w:tc>
          <w:tcPr>
            <w:tcW w:w="1260" w:type="pct"/>
            <w:tcBorders>
              <w:top w:val="single" w:color="auto" w:sz="2" w:space="0"/>
              <w:left w:val="single" w:color="auto" w:sz="2" w:space="0"/>
              <w:bottom w:val="single" w:color="auto" w:sz="2" w:space="0"/>
            </w:tcBorders>
            <w:noWrap w:val="0"/>
            <w:vAlign w:val="center"/>
          </w:tcPr>
          <w:p w14:paraId="6F11EA99">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503C27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139EBF66">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045" w:type="pct"/>
            <w:tcBorders>
              <w:top w:val="single" w:color="auto" w:sz="2" w:space="0"/>
              <w:left w:val="single" w:color="auto" w:sz="2" w:space="0"/>
              <w:bottom w:val="single" w:color="auto" w:sz="2" w:space="0"/>
              <w:right w:val="single" w:color="auto" w:sz="2" w:space="0"/>
            </w:tcBorders>
            <w:noWrap w:val="0"/>
            <w:vAlign w:val="center"/>
          </w:tcPr>
          <w:p w14:paraId="79511173">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45B9A95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开户名称</w:t>
            </w:r>
          </w:p>
        </w:tc>
        <w:tc>
          <w:tcPr>
            <w:tcW w:w="1260" w:type="pct"/>
            <w:tcBorders>
              <w:top w:val="single" w:color="auto" w:sz="2" w:space="0"/>
              <w:left w:val="single" w:color="auto" w:sz="2" w:space="0"/>
              <w:bottom w:val="single" w:color="auto" w:sz="2" w:space="0"/>
            </w:tcBorders>
            <w:noWrap w:val="0"/>
            <w:vAlign w:val="center"/>
          </w:tcPr>
          <w:p w14:paraId="6E029D5C">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4BA797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1436EF3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045" w:type="pct"/>
            <w:tcBorders>
              <w:top w:val="single" w:color="auto" w:sz="2" w:space="0"/>
              <w:left w:val="single" w:color="auto" w:sz="2" w:space="0"/>
              <w:bottom w:val="single" w:color="auto" w:sz="2" w:space="0"/>
              <w:right w:val="single" w:color="auto" w:sz="2" w:space="0"/>
            </w:tcBorders>
            <w:noWrap w:val="0"/>
            <w:vAlign w:val="center"/>
          </w:tcPr>
          <w:p w14:paraId="639C6BEB">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2796921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开户银行</w:t>
            </w:r>
          </w:p>
        </w:tc>
        <w:tc>
          <w:tcPr>
            <w:tcW w:w="1260" w:type="pct"/>
            <w:tcBorders>
              <w:top w:val="single" w:color="auto" w:sz="2" w:space="0"/>
              <w:left w:val="single" w:color="auto" w:sz="2" w:space="0"/>
              <w:bottom w:val="single" w:color="auto" w:sz="2" w:space="0"/>
            </w:tcBorders>
            <w:noWrap w:val="0"/>
            <w:vAlign w:val="center"/>
          </w:tcPr>
          <w:p w14:paraId="4010995B">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6A2962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5392AB4">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045" w:type="pct"/>
            <w:tcBorders>
              <w:top w:val="single" w:color="auto" w:sz="2" w:space="0"/>
              <w:left w:val="single" w:color="auto" w:sz="2" w:space="0"/>
              <w:bottom w:val="single" w:color="auto" w:sz="2" w:space="0"/>
              <w:right w:val="single" w:color="auto" w:sz="2" w:space="0"/>
            </w:tcBorders>
            <w:noWrap w:val="0"/>
            <w:vAlign w:val="center"/>
          </w:tcPr>
          <w:p w14:paraId="2F5633C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1568" w:type="pct"/>
            <w:tcBorders>
              <w:top w:val="single" w:color="auto" w:sz="2" w:space="0"/>
              <w:left w:val="single" w:color="auto" w:sz="2" w:space="0"/>
              <w:bottom w:val="single" w:color="auto" w:sz="2" w:space="0"/>
              <w:right w:val="single" w:color="auto" w:sz="2" w:space="0"/>
            </w:tcBorders>
            <w:noWrap w:val="0"/>
            <w:vAlign w:val="center"/>
          </w:tcPr>
          <w:p w14:paraId="2A28473B">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银行账号</w:t>
            </w:r>
          </w:p>
        </w:tc>
        <w:tc>
          <w:tcPr>
            <w:tcW w:w="1260" w:type="pct"/>
            <w:tcBorders>
              <w:top w:val="single" w:color="auto" w:sz="2" w:space="0"/>
              <w:left w:val="single" w:color="auto" w:sz="2" w:space="0"/>
              <w:bottom w:val="single" w:color="auto" w:sz="2" w:space="0"/>
            </w:tcBorders>
            <w:noWrap w:val="0"/>
            <w:vAlign w:val="center"/>
          </w:tcPr>
          <w:p w14:paraId="750AA5AA">
            <w:pPr>
              <w:adjustRightInd w:val="0"/>
              <w:snapToGrid w:val="0"/>
              <w:spacing w:line="360" w:lineRule="auto"/>
              <w:jc w:val="center"/>
              <w:rPr>
                <w:rFonts w:hint="eastAsia" w:ascii="仿宋" w:hAnsi="仿宋" w:eastAsia="仿宋" w:cs="仿宋"/>
                <w:color w:val="000000" w:themeColor="text1"/>
                <w:spacing w:val="20"/>
                <w:sz w:val="24"/>
                <w:szCs w:val="24"/>
                <w14:textFill>
                  <w14:solidFill>
                    <w14:schemeClr w14:val="tx1"/>
                  </w14:solidFill>
                </w14:textFill>
              </w:rPr>
            </w:pPr>
          </w:p>
        </w:tc>
      </w:tr>
      <w:tr w14:paraId="22FA2D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32497E0C">
            <w:pPr>
              <w:pStyle w:val="9"/>
              <w:adjustRightInd w:val="0"/>
              <w:snapToGrid w:val="0"/>
              <w:spacing w:before="120" w:beforeLines="50" w:after="0" w:line="360" w:lineRule="auto"/>
              <w:ind w:left="0" w:leftChars="0"/>
              <w:jc w:val="left"/>
              <w:rPr>
                <w:rFonts w:hint="eastAsia" w:ascii="仿宋" w:hAnsi="仿宋" w:eastAsia="仿宋" w:cs="仿宋"/>
                <w:color w:val="000000" w:themeColor="text1"/>
                <w:spacing w:val="2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注：涉及联合体或其他合同主体的信息应按上表格式加列。</w:t>
            </w:r>
          </w:p>
        </w:tc>
      </w:tr>
    </w:tbl>
    <w:p w14:paraId="566D878B">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br w:type="page"/>
      </w:r>
      <w:bookmarkStart w:id="586" w:name="_Toc16168"/>
      <w:bookmarkStart w:id="587" w:name="_Toc27624"/>
      <w:r>
        <w:rPr>
          <w:rFonts w:hint="eastAsia" w:ascii="仿宋" w:hAnsi="仿宋" w:eastAsia="仿宋" w:cs="仿宋"/>
          <w:b/>
          <w:bCs/>
          <w:color w:val="000000" w:themeColor="text1"/>
          <w:sz w:val="24"/>
          <w:szCs w:val="24"/>
          <w14:textFill>
            <w14:solidFill>
              <w14:schemeClr w14:val="tx1"/>
            </w14:solidFill>
          </w14:textFill>
        </w:rPr>
        <w:t>第二节 政府采购合同通用条款</w:t>
      </w:r>
      <w:bookmarkEnd w:id="586"/>
      <w:bookmarkEnd w:id="587"/>
    </w:p>
    <w:p w14:paraId="66D2E660">
      <w:pPr>
        <w:tabs>
          <w:tab w:val="left" w:pos="8820"/>
          <w:tab w:val="left" w:pos="9345"/>
          <w:tab w:val="left" w:pos="9765"/>
        </w:tabs>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1. </w:t>
      </w:r>
      <w:r>
        <w:rPr>
          <w:rFonts w:hint="eastAsia" w:ascii="仿宋" w:hAnsi="仿宋" w:eastAsia="仿宋" w:cs="仿宋"/>
          <w:b/>
          <w:bCs/>
          <w:color w:val="000000" w:themeColor="text1"/>
          <w:sz w:val="24"/>
          <w:szCs w:val="24"/>
          <w14:textFill>
            <w14:solidFill>
              <w14:schemeClr w14:val="tx1"/>
            </w14:solidFill>
          </w14:textFill>
        </w:rPr>
        <w:t>定义</w:t>
      </w:r>
    </w:p>
    <w:p w14:paraId="394651A1">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1.1合同当事人</w:t>
      </w:r>
    </w:p>
    <w:p w14:paraId="4664139B">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（1）采购人（以</w:t>
      </w:r>
      <w:r>
        <w:rPr>
          <w:rFonts w:hint="eastAsia" w:ascii="仿宋" w:hAnsi="仿宋" w:eastAsia="仿宋" w:cs="仿宋"/>
          <w:color w:val="000000" w:themeColor="text1"/>
          <w:sz w:val="24"/>
          <w:szCs w:val="24"/>
          <w:lang w:eastAsia="zh-CN"/>
          <w14:textFill>
            <w14:solidFill>
              <w14:schemeClr w14:val="tx1"/>
            </w14:solidFill>
          </w14:textFill>
        </w:rPr>
        <w:t>下简</w:t>
      </w:r>
      <w:r>
        <w:rPr>
          <w:rFonts w:hint="eastAsia" w:ascii="仿宋" w:hAnsi="仿宋" w:eastAsia="仿宋" w:cs="仿宋"/>
          <w:color w:val="000000" w:themeColor="text1"/>
          <w:sz w:val="24"/>
          <w:szCs w:val="24"/>
          <w14:textFill>
            <w14:solidFill>
              <w14:schemeClr w14:val="tx1"/>
            </w14:solidFill>
          </w14:textFill>
        </w:rPr>
        <w:t>称甲方）是指使用财政性资金，通过政府采购方式向供应商购买货物及其相关服务的国家机关、事业单位、团体组织。</w:t>
      </w:r>
    </w:p>
    <w:p w14:paraId="05E15C42">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（2）供应商（以</w:t>
      </w:r>
      <w:r>
        <w:rPr>
          <w:rFonts w:hint="eastAsia" w:ascii="仿宋" w:hAnsi="仿宋" w:eastAsia="仿宋" w:cs="仿宋"/>
          <w:color w:val="000000" w:themeColor="text1"/>
          <w:sz w:val="24"/>
          <w:szCs w:val="24"/>
          <w:lang w:eastAsia="zh-CN"/>
          <w14:textFill>
            <w14:solidFill>
              <w14:schemeClr w14:val="tx1"/>
            </w14:solidFill>
          </w14:textFill>
        </w:rPr>
        <w:t>下简</w:t>
      </w:r>
      <w:r>
        <w:rPr>
          <w:rFonts w:hint="eastAsia" w:ascii="仿宋" w:hAnsi="仿宋" w:eastAsia="仿宋" w:cs="仿宋"/>
          <w:color w:val="000000" w:themeColor="text1"/>
          <w:sz w:val="24"/>
          <w:szCs w:val="24"/>
          <w14:textFill>
            <w14:solidFill>
              <w14:schemeClr w14:val="tx1"/>
            </w14:solidFill>
          </w14:textFill>
        </w:rPr>
        <w:t>称乙方）是指参加政府采购活动并且中标（成交），向采购人提供合同约定的货物及其相关服务的法人、非法人组织或者自然人。</w:t>
      </w:r>
    </w:p>
    <w:p w14:paraId="66987F29">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（3）其他合同主体是指除采购人和供应商以外，</w:t>
      </w:r>
      <w:r>
        <w:rPr>
          <w:rFonts w:hint="eastAsia" w:ascii="仿宋" w:hAnsi="仿宋" w:eastAsia="仿宋" w:cs="仿宋"/>
          <w:bCs/>
          <w:color w:val="000000" w:themeColor="text1"/>
          <w:sz w:val="24"/>
          <w:szCs w:val="24"/>
          <w14:textFill>
            <w14:solidFill>
              <w14:schemeClr w14:val="tx1"/>
            </w14:solidFill>
          </w14:textFill>
        </w:rPr>
        <w:t>依法参与合同缔结或履行，享有权利、承担义务的合同当事人</w:t>
      </w:r>
      <w:r>
        <w:rPr>
          <w:rFonts w:hint="eastAsia" w:ascii="仿宋" w:hAnsi="仿宋" w:eastAsia="仿宋" w:cs="仿宋"/>
          <w:color w:val="000000" w:themeColor="text1"/>
          <w:sz w:val="24"/>
          <w:szCs w:val="24"/>
          <w14:textFill>
            <w14:solidFill>
              <w14:schemeClr w14:val="tx1"/>
            </w14:solidFill>
          </w14:textFill>
        </w:rPr>
        <w:t>。</w:t>
      </w:r>
    </w:p>
    <w:p w14:paraId="69302A85">
      <w:pPr>
        <w:tabs>
          <w:tab w:val="left" w:pos="570"/>
          <w:tab w:val="left" w:pos="9240"/>
          <w:tab w:val="left" w:pos="9555"/>
        </w:tabs>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1.2本合同下列术语应解释为：</w:t>
      </w:r>
    </w:p>
    <w:p w14:paraId="7C573406">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（1）“合同”系指</w:t>
      </w:r>
      <w:r>
        <w:rPr>
          <w:rFonts w:hint="eastAsia" w:ascii="仿宋" w:hAnsi="仿宋" w:eastAsia="仿宋" w:cs="仿宋"/>
          <w:bCs/>
          <w:color w:val="000000" w:themeColor="text1"/>
          <w:sz w:val="24"/>
          <w:szCs w:val="24"/>
          <w14:textFill>
            <w14:solidFill>
              <w14:schemeClr w14:val="tx1"/>
            </w14:solidFill>
          </w14:textFill>
        </w:rPr>
        <w:t>合同当事人意思表示达成一致的任何协议，包括签署的</w:t>
      </w:r>
      <w:r>
        <w:rPr>
          <w:rFonts w:hint="eastAsia" w:ascii="仿宋" w:hAnsi="仿宋" w:eastAsia="仿宋" w:cs="仿宋"/>
          <w:color w:val="000000" w:themeColor="text1"/>
          <w:sz w:val="24"/>
          <w:szCs w:val="24"/>
          <w14:textFill>
            <w14:solidFill>
              <w14:schemeClr w14:val="tx1"/>
            </w14:solidFill>
          </w14:textFill>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3C24A30">
      <w:pPr>
        <w:tabs>
          <w:tab w:val="left" w:pos="570"/>
          <w:tab w:val="left" w:pos="9240"/>
          <w:tab w:val="left" w:pos="9555"/>
        </w:tabs>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（2）“合同价款”系指根据本合同规定乙方在全面履行合同义务后甲方应支付给乙方的价款。</w:t>
      </w:r>
    </w:p>
    <w:p w14:paraId="3282847E">
      <w:pPr>
        <w:tabs>
          <w:tab w:val="left" w:pos="570"/>
          <w:tab w:val="left" w:pos="9240"/>
          <w:tab w:val="left" w:pos="9555"/>
        </w:tabs>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（3）“货物”系指乙方根据本合同规定须向甲方提供的各种形态和种类的物品，包括原材料、设备、产品（包括软件）及相关的</w:t>
      </w:r>
      <w:r>
        <w:rPr>
          <w:rFonts w:hint="eastAsia" w:ascii="仿宋" w:hAnsi="仿宋" w:eastAsia="仿宋" w:cs="仿宋"/>
          <w:color w:val="000000" w:themeColor="text1"/>
          <w:sz w:val="24"/>
          <w:szCs w:val="24"/>
          <w:lang w:eastAsia="zh-C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备品备件、工具、手册及</w:t>
      </w:r>
      <w:r>
        <w:rPr>
          <w:rFonts w:hint="eastAsia" w:ascii="仿宋" w:hAnsi="仿宋" w:eastAsia="仿宋" w:cs="仿宋"/>
          <w:color w:val="000000" w:themeColor="text1"/>
          <w:sz w:val="24"/>
          <w:szCs w:val="24"/>
          <w:lang w:val="e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技术资料和材料等。</w:t>
      </w:r>
    </w:p>
    <w:p w14:paraId="1ED59C3D">
      <w:pPr>
        <w:adjustRightInd w:val="0"/>
        <w:snapToGrid w:val="0"/>
        <w:spacing w:line="360" w:lineRule="auto"/>
        <w:ind w:firstLine="480" w:firstLineChars="200"/>
        <w:jc w:val="lef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（4）“相关服务”系指根据合同规定，乙方应提供的与货物有关的技术、管理和</w:t>
      </w:r>
      <w:r>
        <w:rPr>
          <w:rFonts w:hint="eastAsia" w:ascii="仿宋" w:hAnsi="仿宋" w:eastAsia="仿宋" w:cs="仿宋"/>
          <w:color w:val="000000" w:themeColor="text1"/>
          <w:sz w:val="24"/>
          <w:szCs w:val="24"/>
          <w:lang w:val="e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仿宋" w:hAnsi="仿宋" w:eastAsia="仿宋" w:cs="仿宋"/>
          <w:color w:val="000000" w:themeColor="text1"/>
          <w:sz w:val="24"/>
          <w:szCs w:val="24"/>
          <w:lang w:val="e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义务。</w:t>
      </w:r>
    </w:p>
    <w:p w14:paraId="69F6DEBF">
      <w:pPr>
        <w:adjustRightInd w:val="0"/>
        <w:snapToGrid w:val="0"/>
        <w:spacing w:line="360" w:lineRule="auto"/>
        <w:ind w:firstLine="480" w:firstLineChars="200"/>
        <w:jc w:val="left"/>
        <w:rPr>
          <w:rFonts w:hint="eastAsia" w:ascii="仿宋" w:hAnsi="仿宋" w:eastAsia="仿宋" w:cs="仿宋"/>
          <w:color w:val="000000" w:themeColor="text1"/>
          <w:sz w:val="24"/>
          <w:szCs w:val="24"/>
          <w:highlight w:val="yellow"/>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519D4323">
      <w:pPr>
        <w:tabs>
          <w:tab w:val="left" w:pos="570"/>
          <w:tab w:val="left" w:pos="9240"/>
          <w:tab w:val="left" w:pos="9555"/>
        </w:tabs>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w:t>
      </w:r>
    </w:p>
    <w:p w14:paraId="456232C0">
      <w:pPr>
        <w:tabs>
          <w:tab w:val="left" w:pos="570"/>
          <w:tab w:val="left" w:pos="9240"/>
          <w:tab w:val="left" w:pos="9555"/>
        </w:tabs>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（7）其他术语解释，见【</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w:t>
      </w:r>
    </w:p>
    <w:p w14:paraId="200E15B6">
      <w:pPr>
        <w:numPr>
          <w:ilvl w:val="0"/>
          <w:numId w:val="10"/>
        </w:num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合同标的及金额</w:t>
      </w:r>
    </w:p>
    <w:p w14:paraId="436174CE">
      <w:pPr>
        <w:autoSpaceDE w:val="0"/>
        <w:autoSpaceDN w:val="0"/>
        <w:adjustRightInd w:val="0"/>
        <w:snapToGrid w:val="0"/>
        <w:spacing w:line="360" w:lineRule="auto"/>
        <w:ind w:firstLine="480" w:firstLineChars="200"/>
        <w:jc w:val="left"/>
        <w:rPr>
          <w:rFonts w:hint="eastAsia" w:ascii="仿宋" w:hAnsi="仿宋" w:eastAsia="仿宋" w:cs="仿宋"/>
          <w:b/>
          <w:bCs/>
          <w:i/>
          <w:i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 合同标的及金额应与中标（成交）结果一致。乙方为履行本合同而发生的所有费用均应包含在合同价款中，甲方不再另行支付</w:t>
      </w:r>
      <w:r>
        <w:rPr>
          <w:rFonts w:hint="eastAsia" w:ascii="仿宋" w:hAnsi="仿宋" w:eastAsia="仿宋" w:cs="仿宋"/>
          <w:color w:val="000000" w:themeColor="text1"/>
          <w:sz w:val="24"/>
          <w:szCs w:val="24"/>
          <w:lang w:val="en"/>
          <w14:textFill>
            <w14:solidFill>
              <w14:schemeClr w14:val="tx1"/>
            </w14:solidFill>
          </w14:textFill>
        </w:rPr>
        <w:t>其他</w:t>
      </w:r>
      <w:r>
        <w:rPr>
          <w:rFonts w:hint="eastAsia" w:ascii="仿宋" w:hAnsi="仿宋" w:eastAsia="仿宋" w:cs="仿宋"/>
          <w:color w:val="000000" w:themeColor="text1"/>
          <w:sz w:val="24"/>
          <w:szCs w:val="24"/>
          <w14:textFill>
            <w14:solidFill>
              <w14:schemeClr w14:val="tx1"/>
            </w14:solidFill>
          </w14:textFill>
        </w:rPr>
        <w:t>任何费用。</w:t>
      </w:r>
    </w:p>
    <w:p w14:paraId="3DA93115">
      <w:pPr>
        <w:adjustRightInd w:val="0"/>
        <w:snapToGrid w:val="0"/>
        <w:spacing w:line="360" w:lineRule="auto"/>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3. 履行合同的时间、地点和方式</w:t>
      </w:r>
    </w:p>
    <w:p w14:paraId="1CA7D4F6">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3.1 乙方应当在约定的时间、地点，按照约定方式履行合同。</w:t>
      </w:r>
    </w:p>
    <w:p w14:paraId="44BEB5CD">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4. 甲方的权利和义务</w:t>
      </w:r>
    </w:p>
    <w:p w14:paraId="618CB537">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0CB05DE6">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57EB2588">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 甲方有权要求乙方对缺陷部分予以修复，并按合同约定享有货物保修及其他合同约定的权利。</w:t>
      </w:r>
    </w:p>
    <w:p w14:paraId="369AA6B9">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 甲方应当按照合同约定及时对交付的货物进行验收，未在</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约定的期限内对乙方履约提出任何异议或者向乙方作出任何说明的，视为验收通过。</w:t>
      </w:r>
    </w:p>
    <w:p w14:paraId="0FF325C1">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 甲方应当根据合同约定及时向乙方支付合同价款，不得以内部人员变更、履行内部付款流程等为由，拒绝或迟延支付。</w:t>
      </w:r>
    </w:p>
    <w:p w14:paraId="198883B9">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 国家法律法规规定及</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约定应由甲方承担的其他义务和责任。</w:t>
      </w:r>
    </w:p>
    <w:p w14:paraId="35D7A31B">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5. 乙方的权利和义务</w:t>
      </w:r>
    </w:p>
    <w:p w14:paraId="0139BCA3">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5.1 签署合同后，乙方应确定项目负责人（或项目联系人），负责与本合同有关的事务。</w:t>
      </w:r>
    </w:p>
    <w:p w14:paraId="495869D0">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10A5748">
      <w:pPr>
        <w:pStyle w:val="8"/>
        <w:spacing w:after="0" w:line="360" w:lineRule="auto"/>
        <w:ind w:firstLine="422" w:firstLineChars="176"/>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5.3乙方有权根据合同约定向甲方收取合同价款。</w:t>
      </w:r>
    </w:p>
    <w:p w14:paraId="70C11C65">
      <w:pPr>
        <w:pStyle w:val="8"/>
        <w:spacing w:after="0" w:line="360" w:lineRule="auto"/>
        <w:ind w:firstLine="422" w:firstLineChars="176"/>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5.4国家法律法规规定及</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约定应由乙方承担的其他义务和责任。</w:t>
      </w:r>
    </w:p>
    <w:p w14:paraId="683ECD6E">
      <w:pPr>
        <w:numPr>
          <w:ilvl w:val="0"/>
          <w:numId w:val="11"/>
        </w:num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合同履行</w:t>
      </w:r>
    </w:p>
    <w:p w14:paraId="6A9A5A1E">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6.1 甲乙双方应当按照</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约定顺序履行合同义务；如果没有先后顺序的，应当同时履行。</w:t>
      </w:r>
    </w:p>
    <w:p w14:paraId="2DE52DBB">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2513EC28">
      <w:pPr>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7. 货物包装、运输、保险和交付要求</w:t>
      </w:r>
    </w:p>
    <w:p w14:paraId="5A0CFF57">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7.1 本合同</w:t>
      </w:r>
      <w:r>
        <w:rPr>
          <w:rFonts w:hint="eastAsia" w:ascii="仿宋" w:hAnsi="仿宋" w:eastAsia="仿宋" w:cs="仿宋"/>
          <w:bCs/>
          <w:color w:val="000000" w:themeColor="text1"/>
          <w:sz w:val="24"/>
          <w:szCs w:val="24"/>
          <w14:textFill>
            <w14:solidFill>
              <w14:schemeClr w14:val="tx1"/>
            </w14:solidFill>
          </w14:textFill>
        </w:rPr>
        <w:t>涉及商品包装、快递包装的，</w:t>
      </w:r>
      <w:r>
        <w:rPr>
          <w:rFonts w:hint="eastAsia" w:ascii="仿宋" w:hAnsi="仿宋" w:eastAsia="仿宋" w:cs="仿宋"/>
          <w:color w:val="000000" w:themeColor="text1"/>
          <w:sz w:val="24"/>
          <w:szCs w:val="24"/>
          <w14:textFill>
            <w14:solidFill>
              <w14:schemeClr w14:val="tx1"/>
            </w14:solidFill>
          </w14:textFill>
        </w:rPr>
        <w:t>除</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bCs/>
          <w:color w:val="000000" w:themeColor="text1"/>
          <w:sz w:val="24"/>
          <w:szCs w:val="24"/>
          <w14:textFill>
            <w14:solidFill>
              <w14:schemeClr w14:val="tx1"/>
            </w14:solidFill>
          </w14:textFill>
        </w:rPr>
        <w:t>另有约定外，</w:t>
      </w:r>
      <w:r>
        <w:rPr>
          <w:rFonts w:hint="eastAsia" w:ascii="仿宋" w:hAnsi="仿宋" w:eastAsia="仿宋" w:cs="仿宋"/>
          <w:color w:val="000000" w:themeColor="text1"/>
          <w:sz w:val="24"/>
          <w:szCs w:val="24"/>
          <w14:textFill>
            <w14:solidFill>
              <w14:schemeClr w14:val="tx1"/>
            </w14:solidFill>
          </w14:textFill>
        </w:rPr>
        <w:t>包装应适应远距离运输、防潮、防震、防锈和防野蛮装卸等要求，确保货物安全无损地运抵</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bCs/>
          <w:color w:val="000000" w:themeColor="text1"/>
          <w:sz w:val="24"/>
          <w:szCs w:val="24"/>
          <w14:textFill>
            <w14:solidFill>
              <w14:schemeClr w14:val="tx1"/>
            </w14:solidFill>
          </w14:textFill>
        </w:rPr>
        <w:t>约定的</w:t>
      </w:r>
      <w:r>
        <w:rPr>
          <w:rFonts w:hint="eastAsia" w:ascii="仿宋" w:hAnsi="仿宋" w:eastAsia="仿宋" w:cs="仿宋"/>
          <w:color w:val="000000" w:themeColor="text1"/>
          <w:sz w:val="24"/>
          <w:szCs w:val="24"/>
          <w14:textFill>
            <w14:solidFill>
              <w14:schemeClr w14:val="tx1"/>
            </w14:solidFill>
          </w14:textFill>
        </w:rPr>
        <w:t>指定现场。</w:t>
      </w:r>
    </w:p>
    <w:p w14:paraId="231D0A3C">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7.2 除</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bCs/>
          <w:color w:val="000000" w:themeColor="text1"/>
          <w:sz w:val="24"/>
          <w:szCs w:val="24"/>
          <w14:textFill>
            <w14:solidFill>
              <w14:schemeClr w14:val="tx1"/>
            </w14:solidFill>
          </w14:textFill>
        </w:rPr>
        <w:t>另有约定外，</w:t>
      </w:r>
      <w:r>
        <w:rPr>
          <w:rFonts w:hint="eastAsia" w:ascii="仿宋" w:hAnsi="仿宋" w:eastAsia="仿宋" w:cs="仿宋"/>
          <w:color w:val="000000" w:themeColor="text1"/>
          <w:sz w:val="24"/>
          <w:szCs w:val="24"/>
          <w14:textFill>
            <w14:solidFill>
              <w14:schemeClr w14:val="tx1"/>
            </w14:solidFill>
          </w14:textFill>
        </w:rPr>
        <w:t>乙方负责办理将货物运抵本合同规定的交货地点，并装卸、交付至甲方的一切运输事项，相关费用应包含在合同价款中。</w:t>
      </w:r>
    </w:p>
    <w:p w14:paraId="716C0A29">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7.3 货物保险要求按</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bCs/>
          <w:color w:val="000000" w:themeColor="text1"/>
          <w:sz w:val="24"/>
          <w:szCs w:val="24"/>
          <w14:textFill>
            <w14:solidFill>
              <w14:schemeClr w14:val="tx1"/>
            </w14:solidFill>
          </w14:textFill>
        </w:rPr>
        <w:t>规定执行</w:t>
      </w:r>
      <w:r>
        <w:rPr>
          <w:rFonts w:hint="eastAsia" w:ascii="仿宋" w:hAnsi="仿宋" w:eastAsia="仿宋" w:cs="仿宋"/>
          <w:color w:val="000000" w:themeColor="text1"/>
          <w:sz w:val="24"/>
          <w:szCs w:val="24"/>
          <w14:textFill>
            <w14:solidFill>
              <w14:schemeClr w14:val="tx1"/>
            </w14:solidFill>
          </w14:textFill>
        </w:rPr>
        <w:t>。</w:t>
      </w:r>
    </w:p>
    <w:p w14:paraId="3726AEDC">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7.4 除采购活动对商品包装、快递包装达成具体约定外，乙方提供产品及相关快递服务</w:t>
      </w:r>
      <w:r>
        <w:rPr>
          <w:rFonts w:hint="eastAsia" w:ascii="仿宋" w:hAnsi="仿宋" w:eastAsia="仿宋" w:cs="仿宋"/>
          <w:color w:val="000000" w:themeColor="text1"/>
          <w:sz w:val="24"/>
          <w:szCs w:val="24"/>
          <w:lang w:eastAsia="zh-CN"/>
          <w14:textFill>
            <w14:solidFill>
              <w14:schemeClr w14:val="tx1"/>
            </w14:solidFill>
          </w14:textFill>
        </w:rPr>
        <w:t>涉及</w:t>
      </w:r>
      <w:r>
        <w:rPr>
          <w:rFonts w:hint="eastAsia" w:ascii="仿宋" w:hAnsi="仿宋" w:eastAsia="仿宋" w:cs="仿宋"/>
          <w:color w:val="000000" w:themeColor="text1"/>
          <w:sz w:val="24"/>
          <w:szCs w:val="24"/>
          <w14:textFill>
            <w14:solidFill>
              <w14:schemeClr w14:val="tx1"/>
            </w14:solidFill>
          </w14:textFill>
        </w:rPr>
        <w:t>具体包装要求的，应不低于《商品包装政府采购需求标准（试行）》《快递包装政府采购需求标准（试行）》标准，并作为履约验收的内容，必要时甲方可以要求乙方在履约验收环节出具检测报告。</w:t>
      </w:r>
    </w:p>
    <w:p w14:paraId="1B70652F">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7.5 乙方在运输到达之前应提前通知甲方，并提示货物运输装卸的注意事项，甲方配合乙方做好货物的接收工作。</w:t>
      </w:r>
    </w:p>
    <w:p w14:paraId="5040D45A">
      <w:pPr>
        <w:pStyle w:val="3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7.6 如因包装、运输问题导致货物损毁、丢失或者品质下降，甲方有权要求降价、换货、拒收部分或整批货物，由此产生的费用和损失，均由乙方承担。</w:t>
      </w:r>
    </w:p>
    <w:p w14:paraId="661ED30F">
      <w:pPr>
        <w:adjustRightInd w:val="0"/>
        <w:snapToGrid w:val="0"/>
        <w:spacing w:line="360" w:lineRule="auto"/>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8. 质量标准和保证</w:t>
      </w:r>
    </w:p>
    <w:p w14:paraId="41868273">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8.1 质量标准</w:t>
      </w:r>
    </w:p>
    <w:p w14:paraId="73FBA6B6">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2A17FEA">
      <w:pPr>
        <w:pStyle w:val="11"/>
        <w:snapToGrid w:val="0"/>
        <w:spacing w:line="360" w:lineRule="auto"/>
        <w:ind w:firstLine="480" w:firstLineChars="200"/>
        <w:jc w:val="left"/>
        <w:rPr>
          <w:rFonts w:hint="eastAsia" w:ascii="仿宋" w:hAnsi="仿宋" w:eastAsia="仿宋" w:cs="仿宋"/>
          <w:b w:val="0"/>
          <w:bCs w:val="0"/>
          <w:color w:val="000000" w:themeColor="text1"/>
          <w:kern w:val="2"/>
          <w:sz w:val="24"/>
          <w:szCs w:val="24"/>
          <w14:textFill>
            <w14:solidFill>
              <w14:schemeClr w14:val="tx1"/>
            </w14:solidFill>
          </w14:textFill>
        </w:rPr>
      </w:pPr>
      <w:r>
        <w:rPr>
          <w:rFonts w:hint="eastAsia" w:ascii="仿宋" w:hAnsi="仿宋" w:eastAsia="仿宋" w:cs="仿宋"/>
          <w:b w:val="0"/>
          <w:bCs w:val="0"/>
          <w:color w:val="000000" w:themeColor="text1"/>
          <w:kern w:val="2"/>
          <w:sz w:val="24"/>
          <w:szCs w:val="24"/>
          <w14:textFill>
            <w14:solidFill>
              <w14:schemeClr w14:val="tx1"/>
            </w14:solidFill>
          </w14:textFill>
        </w:rPr>
        <w:t>（2）采用中华人民共和国法定计量单位。</w:t>
      </w:r>
    </w:p>
    <w:p w14:paraId="3F74F6FB">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（3）乙方所提供的货物应符合国家有关安全、环保、卫生的规定。</w:t>
      </w:r>
    </w:p>
    <w:p w14:paraId="41A7F69C">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2FDF283A">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8.2 保证</w:t>
      </w:r>
    </w:p>
    <w:p w14:paraId="6DFB403F">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规定或乙方书面承诺（两者以较长的为准）的质量保证期内，本保证保持有效。</w:t>
      </w:r>
    </w:p>
    <w:p w14:paraId="19A18FFA">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（2）在质量保证期内所发现的缺陷，甲方应尽快以书面形式通知乙方。</w:t>
      </w:r>
    </w:p>
    <w:p w14:paraId="20713DE2">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（3）乙方收到通知后，应在</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规定的响应时间内以合理的速度免费维修或更换有缺陷的货物或部件。</w:t>
      </w:r>
    </w:p>
    <w:p w14:paraId="56B08222">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5983DB17">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3D2390B9">
      <w:pPr>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9. 权利瑕疵担保</w:t>
      </w:r>
    </w:p>
    <w:p w14:paraId="50FD620B">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9.1 乙方保证对其出售的货物享有合法的权利。</w:t>
      </w:r>
    </w:p>
    <w:p w14:paraId="3C23FE5C">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9.2 乙方保证在交付的货物上不存在抵押权等担保物权。</w:t>
      </w:r>
    </w:p>
    <w:p w14:paraId="129B98FC">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9.3 如甲方使用上述货物构成对第三人侵权的，则由乙方承担全部责任。</w:t>
      </w:r>
    </w:p>
    <w:p w14:paraId="4D879DD1">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10. 知识产权保护</w:t>
      </w:r>
    </w:p>
    <w:p w14:paraId="1B3F08BF">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10.1 乙方对其所销售的货物应当享有知识产权或经权利人合法授权，保证没有侵犯任何第三人的知识产权等权利。</w:t>
      </w:r>
      <w:bookmarkStart w:id="588" w:name="_Hlk163047038"/>
      <w:r>
        <w:rPr>
          <w:rFonts w:hint="eastAsia" w:ascii="仿宋" w:hAnsi="仿宋" w:eastAsia="仿宋" w:cs="仿宋"/>
          <w:color w:val="000000" w:themeColor="text1"/>
          <w:sz w:val="24"/>
          <w:szCs w:val="24"/>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588"/>
      <w:r>
        <w:rPr>
          <w:rFonts w:hint="eastAsia" w:ascii="仿宋" w:hAnsi="仿宋" w:eastAsia="仿宋" w:cs="仿宋"/>
          <w:color w:val="000000" w:themeColor="text1"/>
          <w:sz w:val="24"/>
          <w:szCs w:val="24"/>
          <w14:textFill>
            <w14:solidFill>
              <w14:schemeClr w14:val="tx1"/>
            </w14:solidFill>
          </w14:textFill>
        </w:rPr>
        <w:t>。</w:t>
      </w:r>
    </w:p>
    <w:p w14:paraId="65C439AA">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11. 保密义务</w:t>
      </w:r>
    </w:p>
    <w:p w14:paraId="11516A04">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中约定。</w:t>
      </w:r>
    </w:p>
    <w:p w14:paraId="24D58C6D">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12. 合同价款支付</w:t>
      </w:r>
    </w:p>
    <w:p w14:paraId="7B49D529">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12.1 合同价款支付按照国库集中支付制度及财政管理相关规定执行。</w:t>
      </w:r>
    </w:p>
    <w:p w14:paraId="01EFF5FD">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bookmarkStart w:id="589" w:name="_Toc10444"/>
      <w:r>
        <w:rPr>
          <w:rFonts w:hint="eastAsia" w:ascii="仿宋" w:hAnsi="仿宋" w:eastAsia="仿宋" w:cs="仿宋"/>
          <w:color w:val="000000" w:themeColor="text1"/>
          <w:sz w:val="24"/>
          <w:szCs w:val="24"/>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bookmarkEnd w:id="589"/>
    </w:p>
    <w:p w14:paraId="50460BDC">
      <w:pPr>
        <w:pStyle w:val="8"/>
        <w:spacing w:after="0"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13. 履约保证金</w:t>
      </w:r>
    </w:p>
    <w:p w14:paraId="2BD6935D">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13.1 乙方应当以支票、汇票、本票或者金融机构、担保机构出具的保函等非现金形式提交。</w:t>
      </w:r>
    </w:p>
    <w:p w14:paraId="073D7907">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13.2 如果乙方出现</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约定情形的，履约保证金不予退还；如果乙方未能按合同约定全面履行义务，甲方有权从履约保证金中取得补偿或赔偿，且不影响甲方要求乙方承担合同约定的超过履约保证金的违约责任的权利。</w:t>
      </w:r>
    </w:p>
    <w:p w14:paraId="5EFF9A79">
      <w:pPr>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13.3 甲方在项目通过验收后按照</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规定的时间内将履约保证金退还乙方；逾期退还的，乙方可要求甲方支付违约金，违约金按照</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规定支付。</w:t>
      </w:r>
    </w:p>
    <w:p w14:paraId="25D7A50F">
      <w:pPr>
        <w:autoSpaceDE w:val="0"/>
        <w:autoSpaceDN w:val="0"/>
        <w:adjustRightInd w:val="0"/>
        <w:snapToGrid w:val="0"/>
        <w:spacing w:line="360" w:lineRule="auto"/>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14. </w:t>
      </w:r>
      <w:r>
        <w:rPr>
          <w:rFonts w:hint="eastAsia" w:ascii="仿宋" w:hAnsi="仿宋" w:eastAsia="仿宋" w:cs="仿宋"/>
          <w:b/>
          <w:color w:val="000000" w:themeColor="text1"/>
          <w:sz w:val="24"/>
          <w:szCs w:val="24"/>
          <w14:textFill>
            <w14:solidFill>
              <w14:schemeClr w14:val="tx1"/>
            </w14:solidFill>
          </w14:textFill>
        </w:rPr>
        <w:t>售后服务</w:t>
      </w:r>
    </w:p>
    <w:p w14:paraId="2722F455">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14.1 除项目不涉及或采购活动中明确约定无须承担外，乙方还应提供下列服务：</w:t>
      </w:r>
    </w:p>
    <w:p w14:paraId="15E29FD1">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（1）货物的现场移动、安装、调试、启动监督及技术支持；</w:t>
      </w:r>
    </w:p>
    <w:p w14:paraId="11BC357D">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（2）提供货物组装和维修所需的专用工具和辅助材料；</w:t>
      </w:r>
    </w:p>
    <w:p w14:paraId="2D227387">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（3）在</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约定的期限内对所有的货物实施运行监督、维修，但前提条件是该服务并不能免除乙方在质量保证期内所承担的义务；</w:t>
      </w:r>
    </w:p>
    <w:p w14:paraId="4E43C635">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（4）在制造商所在地或指定现场就货物的安装、启动、运营、维护、废弃处置等对甲方操作人员进行培训；</w:t>
      </w:r>
    </w:p>
    <w:p w14:paraId="285E154E">
      <w:pPr>
        <w:pStyle w:val="30"/>
        <w:spacing w:line="360" w:lineRule="auto"/>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（5）依照法律、行政法规的规定或者按照</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约定，货物在有效使用年限届满后应予回收的，乙方负有自行或者委托第三人对货物予以回收的义务；</w:t>
      </w:r>
    </w:p>
    <w:p w14:paraId="172D9561">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规定由乙方提供的其他服务。</w:t>
      </w:r>
    </w:p>
    <w:p w14:paraId="53261787">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14.2 乙方提供的售后服务的费用已包含在合同价款中，甲方不再另行支付。</w:t>
      </w:r>
    </w:p>
    <w:p w14:paraId="4E67FD2D">
      <w:pPr>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15. 违约责任</w:t>
      </w:r>
    </w:p>
    <w:p w14:paraId="10F750D9">
      <w:pPr>
        <w:adjustRightInd w:val="0"/>
        <w:snapToGrid w:val="0"/>
        <w:spacing w:line="360" w:lineRule="auto"/>
        <w:ind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15.1质量瑕疵的违约责任</w:t>
      </w:r>
    </w:p>
    <w:p w14:paraId="5B0FDA5B">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乙方提供的产品不符合合同约定的质量标准或存在产品质量缺陷，甲方有权要求乙方根据</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bCs/>
          <w:color w:val="000000" w:themeColor="text1"/>
          <w:sz w:val="24"/>
          <w:szCs w:val="24"/>
          <w14:textFill>
            <w14:solidFill>
              <w14:schemeClr w14:val="tx1"/>
            </w14:solidFill>
          </w14:textFill>
        </w:rPr>
        <w:t>要求</w:t>
      </w:r>
      <w:r>
        <w:rPr>
          <w:rFonts w:hint="eastAsia" w:ascii="仿宋" w:hAnsi="仿宋" w:eastAsia="仿宋" w:cs="仿宋"/>
          <w:color w:val="000000" w:themeColor="text1"/>
          <w:sz w:val="24"/>
          <w:szCs w:val="24"/>
          <w14:textFill>
            <w14:solidFill>
              <w14:schemeClr w14:val="tx1"/>
            </w14:solidFill>
          </w14:textFill>
        </w:rPr>
        <w:t>及时修理、重作、更换，并承担由此给甲方造成的损失。</w:t>
      </w:r>
    </w:p>
    <w:p w14:paraId="43AEF30D">
      <w:pPr>
        <w:autoSpaceDE w:val="0"/>
        <w:autoSpaceDN w:val="0"/>
        <w:adjustRightInd w:val="0"/>
        <w:snapToGrid w:val="0"/>
        <w:spacing w:line="360" w:lineRule="auto"/>
        <w:ind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15.2 迟延交货的违约责任</w:t>
      </w:r>
    </w:p>
    <w:p w14:paraId="64732A02">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F8F118F">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规定执行。如果涉及公共利益，且赔偿金额无法弥补公共利益损失，甲方可要求继续履行或者采取其他补救措施。</w:t>
      </w:r>
    </w:p>
    <w:p w14:paraId="1590EE05">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15.3 迟延支付的违约责任</w:t>
      </w:r>
    </w:p>
    <w:p w14:paraId="1D74D21C">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甲方存在迟延支付乙方合同款项的，应当承担</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规定的逾期付款利息。</w:t>
      </w:r>
    </w:p>
    <w:p w14:paraId="69776FAE">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15.4其他违约责任根据项目实际需要按</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规定执行。</w:t>
      </w:r>
    </w:p>
    <w:p w14:paraId="5A61BE55">
      <w:pPr>
        <w:numPr>
          <w:ilvl w:val="0"/>
          <w:numId w:val="12"/>
        </w:numPr>
        <w:autoSpaceDE w:val="0"/>
        <w:autoSpaceDN w:val="0"/>
        <w:adjustRightInd w:val="0"/>
        <w:snapToGrid w:val="0"/>
        <w:spacing w:line="360" w:lineRule="auto"/>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合同变更、中止与终止</w:t>
      </w:r>
    </w:p>
    <w:p w14:paraId="526F3856">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16.1合同的变更</w:t>
      </w:r>
    </w:p>
    <w:p w14:paraId="18FADD1B">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61EA73A5">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16.2合同的中止</w:t>
      </w:r>
    </w:p>
    <w:p w14:paraId="0477A1EF">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（1）合同履行过程中因供应商就采购文件、采购过程或结果提起投诉的，甲方认为有必要的，可以中止合同的履行。</w:t>
      </w:r>
    </w:p>
    <w:p w14:paraId="0B44D410">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A8D8CF3">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231DD584">
      <w:pPr>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（4）甲方不得以行政区划调整、政府换届、机构或者职能调整以及相关责任人更替为由中止合同。</w:t>
      </w:r>
    </w:p>
    <w:p w14:paraId="42FFA41D">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16.3合同的终止</w:t>
      </w:r>
    </w:p>
    <w:p w14:paraId="112D5039">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（1）合同因有效期限届满而终止；</w:t>
      </w:r>
    </w:p>
    <w:p w14:paraId="1DBE10E4">
      <w:pPr>
        <w:snapToGrid w:val="0"/>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（2）乙方未按合同约定履行，构成根本性违约的，甲方有权终止合同，并追究乙方的违约责任。</w:t>
      </w:r>
    </w:p>
    <w:p w14:paraId="63375528">
      <w:pPr>
        <w:pStyle w:val="3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16.4 </w:t>
      </w:r>
      <w:r>
        <w:rPr>
          <w:rFonts w:hint="eastAsia" w:ascii="仿宋" w:hAnsi="仿宋" w:eastAsia="仿宋" w:cs="仿宋"/>
          <w:color w:val="000000" w:themeColor="text1"/>
          <w:kern w:val="2"/>
          <w:sz w:val="24"/>
          <w:szCs w:val="24"/>
          <w14:textFill>
            <w14:solidFill>
              <w14:schemeClr w14:val="tx1"/>
            </w14:solidFill>
          </w14:textFill>
        </w:rPr>
        <w:t>涉及国家利益、社会公共利益的情形</w:t>
      </w:r>
    </w:p>
    <w:p w14:paraId="619CD1EF">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3184C3AC">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17. 合同分包</w:t>
      </w:r>
    </w:p>
    <w:p w14:paraId="4F3ABC30">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17.1 乙方不得将合同转包给其他供应商。涉及合同分包的，乙方应根据采购文件和投标（响应）文件规定进行合同分包。</w:t>
      </w:r>
    </w:p>
    <w:p w14:paraId="38263709">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4A953256">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18. 不可抗力</w:t>
      </w:r>
    </w:p>
    <w:p w14:paraId="4E007C73">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18.1 不可抗力是指合同双方不能预见、不能避免且不能克服的客观情况。</w:t>
      </w:r>
    </w:p>
    <w:p w14:paraId="646765C7">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18.2 任何一方对由于不可抗力造成的部分或全部不能履行合同不承担违约责任。但迟延履行后发生不可抗力的，不能免除责任。</w:t>
      </w:r>
    </w:p>
    <w:p w14:paraId="04645359">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D2801F7">
      <w:pPr>
        <w:autoSpaceDE w:val="0"/>
        <w:autoSpaceDN w:val="0"/>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19. 解决争议的方法</w:t>
      </w:r>
    </w:p>
    <w:p w14:paraId="33327AB3">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327E6EE5">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19.2 选择仲裁的，应在</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中明确仲裁机构及仲裁地；通过诉讼方式解决的，可以在</w:t>
      </w:r>
      <w:r>
        <w:rPr>
          <w:rFonts w:hint="eastAsia" w:ascii="仿宋" w:hAnsi="仿宋" w:eastAsia="仿宋" w:cs="仿宋"/>
          <w:b/>
          <w:bCs/>
          <w:color w:val="000000" w:themeColor="text1"/>
          <w:sz w:val="24"/>
          <w:szCs w:val="24"/>
          <w14:textFill>
            <w14:solidFill>
              <w14:schemeClr w14:val="tx1"/>
            </w14:solidFill>
          </w14:textFill>
        </w:rPr>
        <w:t>【政府采购合同专用条款】</w:t>
      </w:r>
      <w:r>
        <w:rPr>
          <w:rFonts w:hint="eastAsia" w:ascii="仿宋" w:hAnsi="仿宋" w:eastAsia="仿宋" w:cs="仿宋"/>
          <w:color w:val="000000" w:themeColor="text1"/>
          <w:sz w:val="24"/>
          <w:szCs w:val="24"/>
          <w14:textFill>
            <w14:solidFill>
              <w14:schemeClr w14:val="tx1"/>
            </w14:solidFill>
          </w14:textFill>
        </w:rPr>
        <w:t>中进一步约定选择与争议有实际联系的地点的人民法院管辖，但管辖法院的约定不得违反级别管辖和专属管辖的规定。</w:t>
      </w:r>
    </w:p>
    <w:p w14:paraId="459270D0">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19.3 如甲乙双方有争议的事项不影响合同其他部分的履行，在争议解决期间，合同其他部分应当继续履行。</w:t>
      </w:r>
    </w:p>
    <w:p w14:paraId="4FB3F491">
      <w:pPr>
        <w:autoSpaceDE w:val="0"/>
        <w:autoSpaceDN w:val="0"/>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20. 政府采购政策</w:t>
      </w:r>
    </w:p>
    <w:p w14:paraId="67E58B0F">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20.1 </w:t>
      </w:r>
      <w:r>
        <w:rPr>
          <w:rFonts w:hint="eastAsia" w:ascii="仿宋" w:hAnsi="仿宋" w:eastAsia="仿宋" w:cs="仿宋"/>
          <w:color w:val="000000" w:themeColor="text1"/>
          <w:sz w:val="24"/>
          <w:szCs w:val="24"/>
          <w:lang w:val="en-GB"/>
          <w14:textFill>
            <w14:solidFill>
              <w14:schemeClr w14:val="tx1"/>
            </w14:solidFill>
          </w14:textFill>
        </w:rPr>
        <w:t>本合同应当按照规定执行政府采购政策。</w:t>
      </w:r>
    </w:p>
    <w:p w14:paraId="6400E5C1">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20.2 本合同依法执行政府采购政策的方式和内容，属于合同履约验收的范围。甲乙双方</w:t>
      </w:r>
      <w:r>
        <w:rPr>
          <w:rFonts w:hint="eastAsia" w:ascii="仿宋" w:hAnsi="仿宋" w:eastAsia="仿宋" w:cs="仿宋"/>
          <w:color w:val="000000" w:themeColor="text1"/>
          <w:sz w:val="24"/>
          <w:szCs w:val="24"/>
          <w:lang w:val="en-GB"/>
          <w14:textFill>
            <w14:solidFill>
              <w14:schemeClr w14:val="tx1"/>
            </w14:solidFill>
          </w14:textFill>
        </w:rPr>
        <w:t>未按规定要求执行政府采购政策造成损失的</w:t>
      </w:r>
      <w:r>
        <w:rPr>
          <w:rFonts w:hint="eastAsia" w:ascii="仿宋" w:hAnsi="仿宋" w:eastAsia="仿宋" w:cs="仿宋"/>
          <w:color w:val="000000" w:themeColor="text1"/>
          <w:sz w:val="24"/>
          <w:szCs w:val="24"/>
          <w14:textFill>
            <w14:solidFill>
              <w14:schemeClr w14:val="tx1"/>
            </w14:solidFill>
          </w14:textFill>
        </w:rPr>
        <w:t>，有过错的一方应当承担赔偿责任，双方都有过错的，各自承担相应的责任。</w:t>
      </w:r>
    </w:p>
    <w:p w14:paraId="33C846CB">
      <w:pPr>
        <w:pStyle w:val="8"/>
        <w:spacing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D988C1E">
      <w:pPr>
        <w:autoSpaceDE w:val="0"/>
        <w:autoSpaceDN w:val="0"/>
        <w:adjustRightInd w:val="0"/>
        <w:snapToGrid w:val="0"/>
        <w:spacing w:line="360" w:lineRule="auto"/>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21. 法律适用</w:t>
      </w:r>
    </w:p>
    <w:p w14:paraId="5DF7CAF6">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21.1 本合同的订立、生效、解释、履行及与本合同有关的争议解决，均适用法律、行政法规。</w:t>
      </w:r>
    </w:p>
    <w:p w14:paraId="5FF45639">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21.2 本合同条款与法律、行政法规的强制性规定不一致的，双方当事人</w:t>
      </w:r>
      <w:r>
        <w:rPr>
          <w:rFonts w:hint="eastAsia" w:ascii="仿宋" w:hAnsi="仿宋" w:eastAsia="仿宋" w:cs="仿宋"/>
          <w:color w:val="000000" w:themeColor="text1"/>
          <w:sz w:val="24"/>
          <w:szCs w:val="24"/>
          <w:lang w:eastAsia="zh-CN"/>
          <w14:textFill>
            <w14:solidFill>
              <w14:schemeClr w14:val="tx1"/>
            </w14:solidFill>
          </w14:textFill>
        </w:rPr>
        <w:t>应当</w:t>
      </w:r>
      <w:r>
        <w:rPr>
          <w:rFonts w:hint="eastAsia" w:ascii="仿宋" w:hAnsi="仿宋" w:eastAsia="仿宋" w:cs="仿宋"/>
          <w:color w:val="000000" w:themeColor="text1"/>
          <w:sz w:val="24"/>
          <w:szCs w:val="24"/>
          <w14:textFill>
            <w14:solidFill>
              <w14:schemeClr w14:val="tx1"/>
            </w14:solidFill>
          </w14:textFill>
        </w:rPr>
        <w:t>按照法律、行政法规的强制性规定修改本合同的相关条款。</w:t>
      </w:r>
    </w:p>
    <w:p w14:paraId="05032992">
      <w:pPr>
        <w:autoSpaceDE w:val="0"/>
        <w:autoSpaceDN w:val="0"/>
        <w:adjustRightInd w:val="0"/>
        <w:snapToGrid w:val="0"/>
        <w:spacing w:line="360" w:lineRule="auto"/>
        <w:jc w:val="lef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22. 通知</w:t>
      </w:r>
    </w:p>
    <w:p w14:paraId="22B39DCD">
      <w:pPr>
        <w:pStyle w:val="30"/>
        <w:spacing w:line="360" w:lineRule="auto"/>
        <w:ind w:firstLine="42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61DCB569">
      <w:pPr>
        <w:pStyle w:val="30"/>
        <w:spacing w:line="360" w:lineRule="auto"/>
        <w:ind w:firstLine="0" w:firstLineChars="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p>
    <w:p w14:paraId="747C53E4">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22.3本合同一方给另一方的通知均应采用书面形式，传真或快递送到本合同中规定的对方的地址和办理签收手续。</w:t>
      </w:r>
    </w:p>
    <w:p w14:paraId="386BC40D">
      <w:pPr>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22.4通知以送达之日或通知书中规定的生效之日起生效，两者中以较迟之日为准。</w:t>
      </w:r>
    </w:p>
    <w:p w14:paraId="23032599">
      <w:pPr>
        <w:numPr>
          <w:ilvl w:val="0"/>
          <w:numId w:val="13"/>
        </w:numPr>
        <w:adjustRightInd w:val="0"/>
        <w:snapToGrid w:val="0"/>
        <w:spacing w:line="360" w:lineRule="auto"/>
        <w:jc w:val="lef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合同未尽事项</w:t>
      </w:r>
    </w:p>
    <w:p w14:paraId="2631DD38">
      <w:pPr>
        <w:adjustRightInd w:val="0"/>
        <w:snapToGrid w:val="0"/>
        <w:spacing w:line="360" w:lineRule="auto"/>
        <w:ind w:firstLine="480" w:firstLineChars="200"/>
        <w:jc w:val="lef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23.1合同未尽事项见</w:t>
      </w:r>
      <w:r>
        <w:rPr>
          <w:rFonts w:hint="eastAsia" w:ascii="仿宋" w:hAnsi="仿宋" w:eastAsia="仿宋" w:cs="仿宋"/>
          <w:b/>
          <w:color w:val="000000" w:themeColor="text1"/>
          <w:sz w:val="24"/>
          <w:szCs w:val="24"/>
          <w14:textFill>
            <w14:solidFill>
              <w14:schemeClr w14:val="tx1"/>
            </w14:solidFill>
          </w14:textFill>
        </w:rPr>
        <w:t>【政府采购合同专用条款】</w:t>
      </w:r>
      <w:r>
        <w:rPr>
          <w:rFonts w:hint="eastAsia" w:ascii="仿宋" w:hAnsi="仿宋" w:eastAsia="仿宋" w:cs="仿宋"/>
          <w:bCs/>
          <w:color w:val="000000" w:themeColor="text1"/>
          <w:sz w:val="24"/>
          <w:szCs w:val="24"/>
          <w14:textFill>
            <w14:solidFill>
              <w14:schemeClr w14:val="tx1"/>
            </w14:solidFill>
          </w14:textFill>
        </w:rPr>
        <w:t>。</w:t>
      </w:r>
    </w:p>
    <w:p w14:paraId="6523E57F">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    23.2 合同附件与合同正文具有同等的法律效力。</w:t>
      </w:r>
      <w:bookmarkStart w:id="590" w:name="_Toc20313"/>
    </w:p>
    <w:p w14:paraId="30AC4D8B">
      <w:pPr>
        <w:adjustRightInd w:val="0"/>
        <w:snapToGrid w:val="0"/>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 w:hAnsi="仿宋" w:eastAsia="仿宋" w:cs="仿宋"/>
          <w:b/>
          <w:bCs/>
          <w:color w:val="000000" w:themeColor="text1"/>
          <w:sz w:val="24"/>
          <w:szCs w:val="24"/>
          <w14:textFill>
            <w14:solidFill>
              <w14:schemeClr w14:val="tx1"/>
            </w14:solidFill>
          </w14:textFill>
        </w:rPr>
        <w:t>第三节 政府采购合同专用条款</w:t>
      </w:r>
      <w:bookmarkEnd w:id="590"/>
    </w:p>
    <w:tbl>
      <w:tblPr>
        <w:tblStyle w:val="18"/>
        <w:tblW w:w="903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5"/>
        <w:gridCol w:w="2393"/>
        <w:gridCol w:w="4941"/>
      </w:tblGrid>
      <w:tr w14:paraId="48A395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3" w:hRule="atLeast"/>
          <w:jc w:val="center"/>
        </w:trPr>
        <w:tc>
          <w:tcPr>
            <w:tcW w:w="1705" w:type="dxa"/>
            <w:noWrap w:val="0"/>
            <w:vAlign w:val="center"/>
          </w:tcPr>
          <w:p w14:paraId="20CCFC9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0050291B">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第1.2（6）项</w:t>
            </w:r>
          </w:p>
        </w:tc>
        <w:tc>
          <w:tcPr>
            <w:tcW w:w="2393" w:type="dxa"/>
            <w:noWrap w:val="0"/>
            <w:vAlign w:val="center"/>
          </w:tcPr>
          <w:p w14:paraId="43272D19">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联合体具体要求</w:t>
            </w:r>
          </w:p>
        </w:tc>
        <w:tc>
          <w:tcPr>
            <w:tcW w:w="4941" w:type="dxa"/>
            <w:noWrap w:val="0"/>
            <w:vAlign w:val="center"/>
          </w:tcPr>
          <w:p w14:paraId="2AB060FD">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42A89A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0" w:hRule="atLeast"/>
          <w:jc w:val="center"/>
        </w:trPr>
        <w:tc>
          <w:tcPr>
            <w:tcW w:w="1705" w:type="dxa"/>
            <w:noWrap w:val="0"/>
            <w:vAlign w:val="center"/>
          </w:tcPr>
          <w:p w14:paraId="33981CA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3CBF2A5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第1.2（7）项</w:t>
            </w:r>
          </w:p>
        </w:tc>
        <w:tc>
          <w:tcPr>
            <w:tcW w:w="2393" w:type="dxa"/>
            <w:noWrap w:val="0"/>
            <w:vAlign w:val="center"/>
          </w:tcPr>
          <w:p w14:paraId="1BC521C9">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其他术语解释</w:t>
            </w:r>
          </w:p>
        </w:tc>
        <w:tc>
          <w:tcPr>
            <w:tcW w:w="4941" w:type="dxa"/>
            <w:noWrap w:val="0"/>
            <w:vAlign w:val="center"/>
          </w:tcPr>
          <w:p w14:paraId="3B08083D">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44866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6" w:hRule="atLeast"/>
          <w:jc w:val="center"/>
        </w:trPr>
        <w:tc>
          <w:tcPr>
            <w:tcW w:w="1705" w:type="dxa"/>
            <w:noWrap w:val="0"/>
            <w:vAlign w:val="center"/>
          </w:tcPr>
          <w:p w14:paraId="035E11D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672BE02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第4.4款</w:t>
            </w:r>
          </w:p>
        </w:tc>
        <w:tc>
          <w:tcPr>
            <w:tcW w:w="2393" w:type="dxa"/>
            <w:noWrap w:val="0"/>
            <w:vAlign w:val="center"/>
          </w:tcPr>
          <w:p w14:paraId="64905F65">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履约验收中甲方提出异议或作出说明的期限</w:t>
            </w:r>
          </w:p>
        </w:tc>
        <w:tc>
          <w:tcPr>
            <w:tcW w:w="4941" w:type="dxa"/>
            <w:noWrap w:val="0"/>
            <w:vAlign w:val="center"/>
          </w:tcPr>
          <w:p w14:paraId="5A871841">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7CDAAB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454F2CD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14F2918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第4.6款</w:t>
            </w:r>
          </w:p>
        </w:tc>
        <w:tc>
          <w:tcPr>
            <w:tcW w:w="2393" w:type="dxa"/>
            <w:noWrap w:val="0"/>
            <w:vAlign w:val="center"/>
          </w:tcPr>
          <w:p w14:paraId="4645D12B">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约定甲方承担的其他义务和责任</w:t>
            </w:r>
          </w:p>
        </w:tc>
        <w:tc>
          <w:tcPr>
            <w:tcW w:w="4941" w:type="dxa"/>
            <w:noWrap w:val="0"/>
            <w:vAlign w:val="center"/>
          </w:tcPr>
          <w:p w14:paraId="53AEA745">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27773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67FC2A3C">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24C5B254">
            <w:pPr>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第5.4款</w:t>
            </w:r>
          </w:p>
        </w:tc>
        <w:tc>
          <w:tcPr>
            <w:tcW w:w="2393" w:type="dxa"/>
            <w:noWrap w:val="0"/>
            <w:vAlign w:val="center"/>
          </w:tcPr>
          <w:p w14:paraId="2C55E138">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约定乙方承担的其他义务和责任</w:t>
            </w:r>
          </w:p>
        </w:tc>
        <w:tc>
          <w:tcPr>
            <w:tcW w:w="4941" w:type="dxa"/>
            <w:noWrap w:val="0"/>
            <w:vAlign w:val="center"/>
          </w:tcPr>
          <w:p w14:paraId="2CB50F93">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41B505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1705" w:type="dxa"/>
            <w:noWrap w:val="0"/>
            <w:vAlign w:val="center"/>
          </w:tcPr>
          <w:p w14:paraId="5308B902">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70D61B86">
            <w:pPr>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第6.1款</w:t>
            </w:r>
          </w:p>
        </w:tc>
        <w:tc>
          <w:tcPr>
            <w:tcW w:w="2393" w:type="dxa"/>
            <w:noWrap w:val="0"/>
            <w:vAlign w:val="center"/>
          </w:tcPr>
          <w:p w14:paraId="3B2B8DCC">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履行合同义务的顺序</w:t>
            </w:r>
          </w:p>
        </w:tc>
        <w:tc>
          <w:tcPr>
            <w:tcW w:w="4941" w:type="dxa"/>
            <w:noWrap w:val="0"/>
            <w:vAlign w:val="center"/>
          </w:tcPr>
          <w:p w14:paraId="22D3FAFD">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655C9A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3" w:hRule="atLeast"/>
          <w:jc w:val="center"/>
        </w:trPr>
        <w:tc>
          <w:tcPr>
            <w:tcW w:w="1705" w:type="dxa"/>
            <w:vMerge w:val="restart"/>
            <w:noWrap w:val="0"/>
            <w:vAlign w:val="center"/>
          </w:tcPr>
          <w:p w14:paraId="6DF31756">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1EDC6EA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第7.1款</w:t>
            </w:r>
          </w:p>
        </w:tc>
        <w:tc>
          <w:tcPr>
            <w:tcW w:w="2393" w:type="dxa"/>
            <w:noWrap w:val="0"/>
            <w:vAlign w:val="center"/>
          </w:tcPr>
          <w:p w14:paraId="373D9C7E">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包装特殊要求</w:t>
            </w:r>
          </w:p>
        </w:tc>
        <w:tc>
          <w:tcPr>
            <w:tcW w:w="4941" w:type="dxa"/>
            <w:noWrap w:val="0"/>
            <w:vAlign w:val="center"/>
          </w:tcPr>
          <w:p w14:paraId="21E5EC0F">
            <w:pPr>
              <w:spacing w:line="360" w:lineRule="auto"/>
              <w:rPr>
                <w:rFonts w:hint="eastAsia" w:ascii="仿宋" w:hAnsi="仿宋" w:eastAsia="仿宋" w:cs="仿宋"/>
                <w:color w:val="000000" w:themeColor="text1"/>
                <w:sz w:val="24"/>
                <w:szCs w:val="24"/>
                <w14:textFill>
                  <w14:solidFill>
                    <w14:schemeClr w14:val="tx1"/>
                  </w14:solidFill>
                </w14:textFill>
              </w:rPr>
            </w:pPr>
          </w:p>
        </w:tc>
      </w:tr>
      <w:tr w14:paraId="5A8118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3" w:hRule="atLeast"/>
          <w:jc w:val="center"/>
        </w:trPr>
        <w:tc>
          <w:tcPr>
            <w:tcW w:w="1705" w:type="dxa"/>
            <w:vMerge w:val="continue"/>
            <w:noWrap w:val="0"/>
            <w:vAlign w:val="center"/>
          </w:tcPr>
          <w:p w14:paraId="1432B944">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p>
        </w:tc>
        <w:tc>
          <w:tcPr>
            <w:tcW w:w="2393" w:type="dxa"/>
            <w:noWrap w:val="0"/>
            <w:vAlign w:val="center"/>
          </w:tcPr>
          <w:p w14:paraId="29351F96">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指定现场</w:t>
            </w:r>
          </w:p>
        </w:tc>
        <w:tc>
          <w:tcPr>
            <w:tcW w:w="4941" w:type="dxa"/>
            <w:noWrap w:val="0"/>
            <w:vAlign w:val="center"/>
          </w:tcPr>
          <w:p w14:paraId="2818C47D">
            <w:pPr>
              <w:spacing w:line="360" w:lineRule="auto"/>
              <w:rPr>
                <w:rFonts w:hint="eastAsia" w:ascii="仿宋" w:hAnsi="仿宋" w:eastAsia="仿宋" w:cs="仿宋"/>
                <w:color w:val="000000" w:themeColor="text1"/>
                <w:sz w:val="24"/>
                <w:szCs w:val="24"/>
                <w14:textFill>
                  <w14:solidFill>
                    <w14:schemeClr w14:val="tx1"/>
                  </w14:solidFill>
                </w14:textFill>
              </w:rPr>
            </w:pPr>
          </w:p>
        </w:tc>
      </w:tr>
      <w:tr w14:paraId="5C70C9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1705" w:type="dxa"/>
            <w:noWrap w:val="0"/>
            <w:vAlign w:val="center"/>
          </w:tcPr>
          <w:p w14:paraId="571E66EB">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711B23DA">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第7.2款</w:t>
            </w:r>
          </w:p>
        </w:tc>
        <w:tc>
          <w:tcPr>
            <w:tcW w:w="2393" w:type="dxa"/>
            <w:noWrap w:val="0"/>
            <w:vAlign w:val="center"/>
          </w:tcPr>
          <w:p w14:paraId="3845D6F6">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运输特殊要求</w:t>
            </w:r>
          </w:p>
        </w:tc>
        <w:tc>
          <w:tcPr>
            <w:tcW w:w="4941" w:type="dxa"/>
            <w:noWrap w:val="0"/>
            <w:vAlign w:val="center"/>
          </w:tcPr>
          <w:p w14:paraId="05A5015D">
            <w:pPr>
              <w:spacing w:line="360" w:lineRule="auto"/>
              <w:rPr>
                <w:rFonts w:hint="eastAsia" w:ascii="仿宋" w:hAnsi="仿宋" w:eastAsia="仿宋" w:cs="仿宋"/>
                <w:color w:val="000000" w:themeColor="text1"/>
                <w:sz w:val="24"/>
                <w:szCs w:val="24"/>
                <w14:textFill>
                  <w14:solidFill>
                    <w14:schemeClr w14:val="tx1"/>
                  </w14:solidFill>
                </w14:textFill>
              </w:rPr>
            </w:pPr>
          </w:p>
        </w:tc>
      </w:tr>
      <w:tr w14:paraId="7F881D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3" w:hRule="atLeast"/>
          <w:jc w:val="center"/>
        </w:trPr>
        <w:tc>
          <w:tcPr>
            <w:tcW w:w="1705" w:type="dxa"/>
            <w:noWrap w:val="0"/>
            <w:vAlign w:val="center"/>
          </w:tcPr>
          <w:p w14:paraId="3D767FCC">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7584245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第7.3款</w:t>
            </w:r>
          </w:p>
        </w:tc>
        <w:tc>
          <w:tcPr>
            <w:tcW w:w="2393" w:type="dxa"/>
            <w:noWrap w:val="0"/>
            <w:vAlign w:val="center"/>
          </w:tcPr>
          <w:p w14:paraId="0A05C60C">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保险要求</w:t>
            </w:r>
          </w:p>
        </w:tc>
        <w:tc>
          <w:tcPr>
            <w:tcW w:w="4941" w:type="dxa"/>
            <w:noWrap w:val="0"/>
            <w:vAlign w:val="center"/>
          </w:tcPr>
          <w:p w14:paraId="73EEF731">
            <w:pPr>
              <w:spacing w:line="360" w:lineRule="auto"/>
              <w:rPr>
                <w:rFonts w:hint="eastAsia" w:ascii="仿宋" w:hAnsi="仿宋" w:eastAsia="仿宋" w:cs="仿宋"/>
                <w:color w:val="000000" w:themeColor="text1"/>
                <w:sz w:val="24"/>
                <w:szCs w:val="24"/>
                <w14:textFill>
                  <w14:solidFill>
                    <w14:schemeClr w14:val="tx1"/>
                  </w14:solidFill>
                </w14:textFill>
              </w:rPr>
            </w:pPr>
          </w:p>
        </w:tc>
      </w:tr>
      <w:tr w14:paraId="4CD554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1705" w:type="dxa"/>
            <w:noWrap w:val="0"/>
            <w:vAlign w:val="center"/>
          </w:tcPr>
          <w:p w14:paraId="3FC876A3">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152772F7">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第8.2（1）项</w:t>
            </w:r>
          </w:p>
        </w:tc>
        <w:tc>
          <w:tcPr>
            <w:tcW w:w="2393" w:type="dxa"/>
            <w:noWrap w:val="0"/>
            <w:vAlign w:val="center"/>
          </w:tcPr>
          <w:p w14:paraId="70953021">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质量保证期</w:t>
            </w:r>
          </w:p>
        </w:tc>
        <w:tc>
          <w:tcPr>
            <w:tcW w:w="4941" w:type="dxa"/>
            <w:noWrap w:val="0"/>
            <w:vAlign w:val="center"/>
          </w:tcPr>
          <w:p w14:paraId="6354EAA5">
            <w:pPr>
              <w:autoSpaceDE w:val="0"/>
              <w:autoSpaceDN w:val="0"/>
              <w:adjustRightInd w:val="0"/>
              <w:snapToGrid w:val="0"/>
              <w:spacing w:line="360" w:lineRule="auto"/>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r>
      <w:tr w14:paraId="7F9A0F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1705" w:type="dxa"/>
            <w:noWrap w:val="0"/>
            <w:vAlign w:val="center"/>
          </w:tcPr>
          <w:p w14:paraId="7B777813">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74120EC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第8.2（3）项</w:t>
            </w:r>
          </w:p>
        </w:tc>
        <w:tc>
          <w:tcPr>
            <w:tcW w:w="2393" w:type="dxa"/>
            <w:noWrap w:val="0"/>
            <w:vAlign w:val="center"/>
          </w:tcPr>
          <w:p w14:paraId="7007E197">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货物质量缺陷</w:t>
            </w:r>
          </w:p>
          <w:p w14:paraId="5BCCC1B4">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响应时间</w:t>
            </w:r>
          </w:p>
        </w:tc>
        <w:tc>
          <w:tcPr>
            <w:tcW w:w="4941" w:type="dxa"/>
            <w:noWrap w:val="0"/>
            <w:vAlign w:val="center"/>
          </w:tcPr>
          <w:p w14:paraId="2422F44A">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7A59BD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1705" w:type="dxa"/>
            <w:noWrap w:val="0"/>
            <w:vAlign w:val="center"/>
          </w:tcPr>
          <w:p w14:paraId="1B11FDC0">
            <w:pPr>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33AB6994">
            <w:pPr>
              <w:pStyle w:val="30"/>
              <w:spacing w:line="360" w:lineRule="auto"/>
              <w:ind w:firstLine="0" w:firstLineChars="0"/>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第11.1款</w:t>
            </w:r>
          </w:p>
        </w:tc>
        <w:tc>
          <w:tcPr>
            <w:tcW w:w="2393" w:type="dxa"/>
            <w:noWrap w:val="0"/>
            <w:vAlign w:val="center"/>
          </w:tcPr>
          <w:p w14:paraId="1E932255">
            <w:pPr>
              <w:adjustRightInd w:val="0"/>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其他应当保密的信息</w:t>
            </w:r>
          </w:p>
        </w:tc>
        <w:tc>
          <w:tcPr>
            <w:tcW w:w="4941" w:type="dxa"/>
            <w:noWrap w:val="0"/>
            <w:vAlign w:val="center"/>
          </w:tcPr>
          <w:p w14:paraId="008102C4">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09DA57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2" w:hRule="atLeast"/>
          <w:jc w:val="center"/>
        </w:trPr>
        <w:tc>
          <w:tcPr>
            <w:tcW w:w="1705" w:type="dxa"/>
            <w:noWrap w:val="0"/>
            <w:vAlign w:val="center"/>
          </w:tcPr>
          <w:p w14:paraId="76C0A904">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40AE7E5A">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第12.2款</w:t>
            </w:r>
          </w:p>
        </w:tc>
        <w:tc>
          <w:tcPr>
            <w:tcW w:w="2393" w:type="dxa"/>
            <w:noWrap w:val="0"/>
            <w:vAlign w:val="center"/>
          </w:tcPr>
          <w:p w14:paraId="15B6804F">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合同价款支付时间</w:t>
            </w:r>
          </w:p>
        </w:tc>
        <w:tc>
          <w:tcPr>
            <w:tcW w:w="4941" w:type="dxa"/>
            <w:noWrap w:val="0"/>
            <w:vAlign w:val="center"/>
          </w:tcPr>
          <w:p w14:paraId="4DCAB468">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5C09D9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2" w:hRule="atLeast"/>
          <w:jc w:val="center"/>
        </w:trPr>
        <w:tc>
          <w:tcPr>
            <w:tcW w:w="1705" w:type="dxa"/>
            <w:noWrap w:val="0"/>
            <w:vAlign w:val="center"/>
          </w:tcPr>
          <w:p w14:paraId="7A059CD5">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55509DB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第13.2款</w:t>
            </w:r>
          </w:p>
        </w:tc>
        <w:tc>
          <w:tcPr>
            <w:tcW w:w="2393" w:type="dxa"/>
            <w:noWrap w:val="0"/>
            <w:vAlign w:val="center"/>
          </w:tcPr>
          <w:p w14:paraId="2C671E4C">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履约保证金不予退还的情形</w:t>
            </w:r>
          </w:p>
        </w:tc>
        <w:tc>
          <w:tcPr>
            <w:tcW w:w="4941" w:type="dxa"/>
            <w:noWrap w:val="0"/>
            <w:vAlign w:val="center"/>
          </w:tcPr>
          <w:p w14:paraId="5E2B782F">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15DFFC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5C090ECC">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488D947D">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第13.3款</w:t>
            </w:r>
          </w:p>
        </w:tc>
        <w:tc>
          <w:tcPr>
            <w:tcW w:w="2393" w:type="dxa"/>
            <w:noWrap w:val="0"/>
            <w:vAlign w:val="center"/>
          </w:tcPr>
          <w:p w14:paraId="3850203B">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履约保证金退还时间及逾期退还的违约金</w:t>
            </w:r>
          </w:p>
        </w:tc>
        <w:tc>
          <w:tcPr>
            <w:tcW w:w="4941" w:type="dxa"/>
            <w:noWrap w:val="0"/>
            <w:vAlign w:val="center"/>
          </w:tcPr>
          <w:p w14:paraId="1E4C7A87">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08046F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57B54E5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5A32DC49">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第14.1（3）项</w:t>
            </w:r>
          </w:p>
        </w:tc>
        <w:tc>
          <w:tcPr>
            <w:tcW w:w="2393" w:type="dxa"/>
            <w:noWrap w:val="0"/>
            <w:vAlign w:val="center"/>
          </w:tcPr>
          <w:p w14:paraId="2F5C9C13">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运行监督、维修期限</w:t>
            </w:r>
          </w:p>
        </w:tc>
        <w:tc>
          <w:tcPr>
            <w:tcW w:w="4941" w:type="dxa"/>
            <w:noWrap w:val="0"/>
            <w:vAlign w:val="center"/>
          </w:tcPr>
          <w:p w14:paraId="0040C4DF">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326AC0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1705" w:type="dxa"/>
            <w:noWrap w:val="0"/>
            <w:vAlign w:val="center"/>
          </w:tcPr>
          <w:p w14:paraId="5092B6D5">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501D60CB">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第14.1（5）项</w:t>
            </w:r>
          </w:p>
        </w:tc>
        <w:tc>
          <w:tcPr>
            <w:tcW w:w="2393" w:type="dxa"/>
            <w:noWrap w:val="0"/>
            <w:vAlign w:val="center"/>
          </w:tcPr>
          <w:p w14:paraId="65111060">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货物回收的约定</w:t>
            </w:r>
          </w:p>
        </w:tc>
        <w:tc>
          <w:tcPr>
            <w:tcW w:w="4941" w:type="dxa"/>
            <w:noWrap w:val="0"/>
            <w:vAlign w:val="center"/>
          </w:tcPr>
          <w:p w14:paraId="00559797">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3F8058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26EDCEC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766D296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第14.1（6）项</w:t>
            </w:r>
          </w:p>
        </w:tc>
        <w:tc>
          <w:tcPr>
            <w:tcW w:w="2393" w:type="dxa"/>
            <w:noWrap w:val="0"/>
            <w:vAlign w:val="center"/>
          </w:tcPr>
          <w:p w14:paraId="6534A156">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乙方提供的其他服务</w:t>
            </w:r>
          </w:p>
        </w:tc>
        <w:tc>
          <w:tcPr>
            <w:tcW w:w="4941" w:type="dxa"/>
            <w:noWrap w:val="0"/>
            <w:vAlign w:val="center"/>
          </w:tcPr>
          <w:p w14:paraId="47712C9C">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6BD13A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7A5D8B4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1BCB7238">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第15.1款</w:t>
            </w:r>
          </w:p>
        </w:tc>
        <w:tc>
          <w:tcPr>
            <w:tcW w:w="2393" w:type="dxa"/>
            <w:noWrap w:val="0"/>
            <w:vAlign w:val="center"/>
          </w:tcPr>
          <w:p w14:paraId="07F161C9">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修理、重作、更换相关具体规定</w:t>
            </w:r>
          </w:p>
        </w:tc>
        <w:tc>
          <w:tcPr>
            <w:tcW w:w="4941" w:type="dxa"/>
            <w:noWrap w:val="0"/>
            <w:vAlign w:val="center"/>
          </w:tcPr>
          <w:p w14:paraId="430254A3">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r w14:paraId="6BE115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7" w:hRule="atLeast"/>
          <w:jc w:val="center"/>
        </w:trPr>
        <w:tc>
          <w:tcPr>
            <w:tcW w:w="1705" w:type="dxa"/>
            <w:noWrap w:val="0"/>
            <w:vAlign w:val="center"/>
          </w:tcPr>
          <w:p w14:paraId="5CC35A53">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1C7ED660">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第15.2（2）项</w:t>
            </w:r>
          </w:p>
        </w:tc>
        <w:tc>
          <w:tcPr>
            <w:tcW w:w="2393" w:type="dxa"/>
            <w:noWrap w:val="0"/>
            <w:vAlign w:val="center"/>
          </w:tcPr>
          <w:p w14:paraId="36A3EBC5">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迟延交货赔偿费</w:t>
            </w:r>
          </w:p>
        </w:tc>
        <w:tc>
          <w:tcPr>
            <w:tcW w:w="4941" w:type="dxa"/>
            <w:noWrap w:val="0"/>
            <w:vAlign w:val="center"/>
          </w:tcPr>
          <w:p w14:paraId="01A2A1CA">
            <w:pPr>
              <w:adjustRightInd w:val="0"/>
              <w:snapToGrid w:val="0"/>
              <w:spacing w:line="360" w:lineRule="auto"/>
              <w:jc w:val="left"/>
              <w:rPr>
                <w:rFonts w:hint="eastAsia" w:ascii="仿宋" w:hAnsi="仿宋" w:eastAsia="仿宋" w:cs="仿宋"/>
                <w:color w:val="000000" w:themeColor="text1"/>
                <w:sz w:val="24"/>
                <w:szCs w:val="24"/>
                <w:u w:val="single"/>
                <w14:textFill>
                  <w14:solidFill>
                    <w14:schemeClr w14:val="tx1"/>
                  </w14:solidFill>
                </w14:textFill>
              </w:rPr>
            </w:pPr>
          </w:p>
        </w:tc>
      </w:tr>
      <w:tr w14:paraId="79CD17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9" w:hRule="atLeast"/>
          <w:jc w:val="center"/>
        </w:trPr>
        <w:tc>
          <w:tcPr>
            <w:tcW w:w="1705" w:type="dxa"/>
            <w:noWrap w:val="0"/>
            <w:vAlign w:val="center"/>
          </w:tcPr>
          <w:p w14:paraId="259A1D23">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7C1E03DB">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第15.3款</w:t>
            </w:r>
          </w:p>
        </w:tc>
        <w:tc>
          <w:tcPr>
            <w:tcW w:w="2393" w:type="dxa"/>
            <w:noWrap w:val="0"/>
            <w:vAlign w:val="center"/>
          </w:tcPr>
          <w:p w14:paraId="1EB9C4A7">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逾期付款利息</w:t>
            </w:r>
          </w:p>
        </w:tc>
        <w:tc>
          <w:tcPr>
            <w:tcW w:w="4941" w:type="dxa"/>
            <w:noWrap w:val="0"/>
            <w:vAlign w:val="center"/>
          </w:tcPr>
          <w:p w14:paraId="4155071C">
            <w:pPr>
              <w:adjustRightInd w:val="0"/>
              <w:snapToGrid w:val="0"/>
              <w:spacing w:line="360" w:lineRule="auto"/>
              <w:jc w:val="left"/>
              <w:rPr>
                <w:rFonts w:hint="eastAsia" w:ascii="仿宋" w:hAnsi="仿宋" w:eastAsia="仿宋" w:cs="仿宋"/>
                <w:color w:val="000000" w:themeColor="text1"/>
                <w:sz w:val="24"/>
                <w:szCs w:val="24"/>
                <w:u w:val="single"/>
                <w14:textFill>
                  <w14:solidFill>
                    <w14:schemeClr w14:val="tx1"/>
                  </w14:solidFill>
                </w14:textFill>
              </w:rPr>
            </w:pPr>
          </w:p>
        </w:tc>
      </w:tr>
      <w:tr w14:paraId="2CD5BB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3" w:hRule="atLeast"/>
          <w:jc w:val="center"/>
        </w:trPr>
        <w:tc>
          <w:tcPr>
            <w:tcW w:w="1705" w:type="dxa"/>
            <w:tcBorders>
              <w:bottom w:val="single" w:color="auto" w:sz="2" w:space="0"/>
              <w:right w:val="single" w:color="auto" w:sz="2" w:space="0"/>
            </w:tcBorders>
            <w:noWrap w:val="0"/>
            <w:vAlign w:val="center"/>
          </w:tcPr>
          <w:p w14:paraId="6AF4B72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1D7550A1">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第15.4款</w:t>
            </w:r>
          </w:p>
        </w:tc>
        <w:tc>
          <w:tcPr>
            <w:tcW w:w="2393" w:type="dxa"/>
            <w:tcBorders>
              <w:left w:val="single" w:color="auto" w:sz="2" w:space="0"/>
              <w:bottom w:val="single" w:color="auto" w:sz="2" w:space="0"/>
              <w:right w:val="single" w:color="auto" w:sz="2" w:space="0"/>
            </w:tcBorders>
            <w:noWrap w:val="0"/>
            <w:vAlign w:val="center"/>
          </w:tcPr>
          <w:p w14:paraId="1EAA79AB">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其他违约责任</w:t>
            </w:r>
          </w:p>
        </w:tc>
        <w:tc>
          <w:tcPr>
            <w:tcW w:w="4941" w:type="dxa"/>
            <w:tcBorders>
              <w:left w:val="single" w:color="auto" w:sz="2" w:space="0"/>
              <w:bottom w:val="single" w:color="auto" w:sz="2" w:space="0"/>
            </w:tcBorders>
            <w:noWrap w:val="0"/>
            <w:vAlign w:val="center"/>
          </w:tcPr>
          <w:p w14:paraId="3EB2827D">
            <w:pPr>
              <w:adjustRightInd w:val="0"/>
              <w:snapToGrid w:val="0"/>
              <w:spacing w:line="360" w:lineRule="auto"/>
              <w:jc w:val="left"/>
              <w:rPr>
                <w:rFonts w:hint="eastAsia" w:ascii="仿宋" w:hAnsi="仿宋" w:eastAsia="仿宋" w:cs="仿宋"/>
                <w:color w:val="000000" w:themeColor="text1"/>
                <w:sz w:val="24"/>
                <w:szCs w:val="24"/>
                <w:u w:val="single"/>
                <w14:textFill>
                  <w14:solidFill>
                    <w14:schemeClr w14:val="tx1"/>
                  </w14:solidFill>
                </w14:textFill>
              </w:rPr>
            </w:pPr>
          </w:p>
        </w:tc>
      </w:tr>
      <w:tr w14:paraId="4D04F7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34" w:hRule="atLeast"/>
          <w:jc w:val="center"/>
        </w:trPr>
        <w:tc>
          <w:tcPr>
            <w:tcW w:w="1705" w:type="dxa"/>
            <w:tcBorders>
              <w:top w:val="single" w:color="auto" w:sz="2" w:space="0"/>
              <w:right w:val="single" w:color="auto" w:sz="2" w:space="0"/>
            </w:tcBorders>
            <w:noWrap w:val="0"/>
            <w:vAlign w:val="center"/>
          </w:tcPr>
          <w:p w14:paraId="766ABED6">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280FDCF9">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第19.2款</w:t>
            </w:r>
          </w:p>
        </w:tc>
        <w:tc>
          <w:tcPr>
            <w:tcW w:w="2393" w:type="dxa"/>
            <w:tcBorders>
              <w:top w:val="single" w:color="auto" w:sz="2" w:space="0"/>
              <w:left w:val="single" w:color="auto" w:sz="2" w:space="0"/>
              <w:right w:val="single" w:color="auto" w:sz="2" w:space="0"/>
            </w:tcBorders>
            <w:noWrap w:val="0"/>
            <w:vAlign w:val="center"/>
          </w:tcPr>
          <w:p w14:paraId="0984770D">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解决争议的方法</w:t>
            </w:r>
          </w:p>
        </w:tc>
        <w:tc>
          <w:tcPr>
            <w:tcW w:w="4941" w:type="dxa"/>
            <w:tcBorders>
              <w:top w:val="single" w:color="auto" w:sz="2" w:space="0"/>
              <w:left w:val="single" w:color="auto" w:sz="2" w:space="0"/>
            </w:tcBorders>
            <w:noWrap w:val="0"/>
            <w:vAlign w:val="center"/>
          </w:tcPr>
          <w:p w14:paraId="23471B44">
            <w:pPr>
              <w:autoSpaceDE w:val="0"/>
              <w:autoSpaceDN w:val="0"/>
              <w:adjustRightInd w:val="0"/>
              <w:snapToGrid w:val="0"/>
              <w:spacing w:line="360" w:lineRule="auto"/>
              <w:jc w:val="left"/>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因本合同及合同有关事项发生的争议，按下列第</w:t>
            </w:r>
            <w:r>
              <w:rPr>
                <w:rFonts w:hint="eastAsia" w:ascii="仿宋" w:hAnsi="仿宋" w:eastAsia="仿宋" w:cs="仿宋"/>
                <w:iCs/>
                <w:color w:val="000000" w:themeColor="text1"/>
                <w:sz w:val="24"/>
                <w:szCs w:val="24"/>
                <w:u w:val="single"/>
                <w14:textFill>
                  <w14:solidFill>
                    <w14:schemeClr w14:val="tx1"/>
                  </w14:solidFill>
                </w14:textFill>
              </w:rPr>
              <w:t>（2）</w:t>
            </w:r>
            <w:r>
              <w:rPr>
                <w:rFonts w:hint="eastAsia" w:ascii="仿宋" w:hAnsi="仿宋" w:eastAsia="仿宋" w:cs="仿宋"/>
                <w:iCs/>
                <w:color w:val="000000" w:themeColor="text1"/>
                <w:sz w:val="24"/>
                <w:szCs w:val="24"/>
                <w14:textFill>
                  <w14:solidFill>
                    <w14:schemeClr w14:val="tx1"/>
                  </w14:solidFill>
                </w14:textFill>
              </w:rPr>
              <w:t>种方式解决：</w:t>
            </w:r>
          </w:p>
          <w:p w14:paraId="15A1D5B4">
            <w:pPr>
              <w:autoSpaceDE w:val="0"/>
              <w:autoSpaceDN w:val="0"/>
              <w:adjustRightInd w:val="0"/>
              <w:snapToGrid w:val="0"/>
              <w:spacing w:line="360" w:lineRule="auto"/>
              <w:jc w:val="left"/>
              <w:rPr>
                <w:rFonts w:hint="eastAsia" w:ascii="仿宋" w:hAnsi="仿宋" w:eastAsia="仿宋" w:cs="仿宋"/>
                <w:iCs/>
                <w:color w:val="000000" w:themeColor="text1"/>
                <w:sz w:val="24"/>
                <w:szCs w:val="24"/>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（1）向</w:t>
            </w:r>
            <w:r>
              <w:rPr>
                <w:rFonts w:hint="eastAsia" w:ascii="仿宋" w:hAnsi="仿宋" w:eastAsia="仿宋" w:cs="仿宋"/>
                <w:iCs/>
                <w:color w:val="000000" w:themeColor="text1"/>
                <w:sz w:val="24"/>
                <w:szCs w:val="24"/>
                <w:u w:val="single"/>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t>仲裁委员会申请仲裁，仲裁地点为</w:t>
            </w:r>
            <w:r>
              <w:rPr>
                <w:rFonts w:hint="eastAsia" w:ascii="仿宋" w:hAnsi="仿宋" w:eastAsia="仿宋" w:cs="仿宋"/>
                <w:iCs/>
                <w:color w:val="000000" w:themeColor="text1"/>
                <w:sz w:val="24"/>
                <w:szCs w:val="24"/>
                <w:u w:val="single"/>
                <w14:textFill>
                  <w14:solidFill>
                    <w14:schemeClr w14:val="tx1"/>
                  </w14:solidFill>
                </w14:textFill>
              </w:rPr>
              <w:t xml:space="preserve">           </w:t>
            </w:r>
            <w:r>
              <w:rPr>
                <w:rFonts w:hint="eastAsia" w:ascii="仿宋" w:hAnsi="仿宋" w:eastAsia="仿宋" w:cs="仿宋"/>
                <w:iCs/>
                <w:color w:val="000000" w:themeColor="text1"/>
                <w:sz w:val="24"/>
                <w:szCs w:val="24"/>
                <w14:textFill>
                  <w14:solidFill>
                    <w14:schemeClr w14:val="tx1"/>
                  </w14:solidFill>
                </w14:textFill>
              </w:rPr>
              <w:t>；</w:t>
            </w:r>
          </w:p>
          <w:p w14:paraId="1CAC2661">
            <w:pPr>
              <w:adjustRightInd w:val="0"/>
              <w:snapToGrid w:val="0"/>
              <w:spacing w:line="360" w:lineRule="auto"/>
              <w:jc w:val="lef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iCs/>
                <w:color w:val="000000" w:themeColor="text1"/>
                <w:sz w:val="24"/>
                <w:szCs w:val="24"/>
                <w14:textFill>
                  <w14:solidFill>
                    <w14:schemeClr w14:val="tx1"/>
                  </w14:solidFill>
                </w14:textFill>
              </w:rPr>
              <w:t>（2）向</w:t>
            </w:r>
            <w:r>
              <w:rPr>
                <w:rFonts w:hint="eastAsia" w:ascii="仿宋" w:hAnsi="仿宋" w:eastAsia="仿宋" w:cs="仿宋"/>
                <w:iCs/>
                <w:color w:val="000000" w:themeColor="text1"/>
                <w:sz w:val="24"/>
                <w:szCs w:val="24"/>
                <w:u w:val="single"/>
                <w14:textFill>
                  <w14:solidFill>
                    <w14:schemeClr w14:val="tx1"/>
                  </w14:solidFill>
                </w14:textFill>
              </w:rPr>
              <w:t xml:space="preserve">  甲方所在地  </w:t>
            </w:r>
            <w:r>
              <w:rPr>
                <w:rFonts w:hint="eastAsia" w:ascii="仿宋" w:hAnsi="仿宋" w:eastAsia="仿宋" w:cs="仿宋"/>
                <w:iCs/>
                <w:color w:val="000000" w:themeColor="text1"/>
                <w:sz w:val="24"/>
                <w:szCs w:val="24"/>
                <w14:textFill>
                  <w14:solidFill>
                    <w14:schemeClr w14:val="tx1"/>
                  </w14:solidFill>
                </w14:textFill>
              </w:rPr>
              <w:t>人民法院起诉。</w:t>
            </w:r>
          </w:p>
        </w:tc>
      </w:tr>
      <w:tr w14:paraId="02F85E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0" w:hRule="atLeast"/>
          <w:jc w:val="center"/>
        </w:trPr>
        <w:tc>
          <w:tcPr>
            <w:tcW w:w="1705" w:type="dxa"/>
            <w:noWrap w:val="0"/>
            <w:vAlign w:val="center"/>
          </w:tcPr>
          <w:p w14:paraId="26C5D9AE">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第二节</w:t>
            </w:r>
          </w:p>
          <w:p w14:paraId="3C266F7F">
            <w:pPr>
              <w:adjustRightInd w:val="0"/>
              <w:snapToGrid w:val="0"/>
              <w:spacing w:line="360" w:lineRule="auto"/>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第23.1款</w:t>
            </w:r>
          </w:p>
        </w:tc>
        <w:tc>
          <w:tcPr>
            <w:tcW w:w="2393" w:type="dxa"/>
            <w:noWrap w:val="0"/>
            <w:vAlign w:val="center"/>
          </w:tcPr>
          <w:p w14:paraId="3FD574F3">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其他专用条款</w:t>
            </w:r>
          </w:p>
        </w:tc>
        <w:tc>
          <w:tcPr>
            <w:tcW w:w="4941" w:type="dxa"/>
            <w:noWrap w:val="0"/>
            <w:vAlign w:val="center"/>
          </w:tcPr>
          <w:p w14:paraId="6947A965">
            <w:pPr>
              <w:adjustRightInd w:val="0"/>
              <w:snapToGrid w:val="0"/>
              <w:spacing w:line="360" w:lineRule="auto"/>
              <w:jc w:val="left"/>
              <w:rPr>
                <w:rFonts w:hint="eastAsia" w:ascii="仿宋" w:hAnsi="仿宋" w:eastAsia="仿宋" w:cs="仿宋"/>
                <w:color w:val="000000" w:themeColor="text1"/>
                <w:sz w:val="24"/>
                <w:szCs w:val="24"/>
                <w14:textFill>
                  <w14:solidFill>
                    <w14:schemeClr w14:val="tx1"/>
                  </w14:solidFill>
                </w14:textFill>
              </w:rPr>
            </w:pPr>
          </w:p>
        </w:tc>
      </w:tr>
    </w:tbl>
    <w:p w14:paraId="0190922B">
      <w:pPr>
        <w:pStyle w:val="8"/>
        <w:pageBreakBefore w:val="0"/>
        <w:kinsoku/>
        <w:wordWrap/>
        <w:overflowPunct/>
        <w:topLinePunct w:val="0"/>
        <w:bidi w:val="0"/>
        <w:spacing w:after="0" w:line="560" w:lineRule="exact"/>
        <w:ind w:left="0" w:leftChars="0"/>
        <w:outlineLvl w:val="9"/>
        <w:rPr>
          <w:rFonts w:hint="eastAsia" w:ascii="方正仿宋_GB2312" w:hAnsi="方正仿宋_GB2312" w:eastAsia="方正仿宋_GB2312" w:cs="方正仿宋_GB2312"/>
          <w:color w:val="000000" w:themeColor="text1"/>
          <w:sz w:val="28"/>
          <w:szCs w:val="28"/>
          <w14:textFill>
            <w14:solidFill>
              <w14:schemeClr w14:val="tx1"/>
            </w14:solidFill>
          </w14:textFill>
        </w:rPr>
      </w:pPr>
    </w:p>
    <w:bookmarkEnd w:id="583"/>
    <w:bookmarkEnd w:id="584"/>
    <w:bookmarkEnd w:id="585"/>
    <w:p w14:paraId="2DA1E831">
      <w:pPr>
        <w:pStyle w:val="11"/>
        <w:pageBreakBefore w:val="0"/>
        <w:kinsoku/>
        <w:wordWrap/>
        <w:overflowPunct/>
        <w:topLinePunct w:val="0"/>
        <w:bidi w:val="0"/>
        <w:spacing w:line="560" w:lineRule="exact"/>
        <w:ind w:left="0" w:leftChars="0"/>
        <w:jc w:val="left"/>
        <w:outlineLvl w:val="9"/>
        <w:rPr>
          <w:rFonts w:hint="eastAsia" w:ascii="方正仿宋_GB2312" w:hAnsi="方正仿宋_GB2312" w:eastAsia="方正仿宋_GB2312" w:cs="方正仿宋_GB2312"/>
          <w:color w:val="000000" w:themeColor="text1"/>
          <w:sz w:val="24"/>
          <w:szCs w:val="24"/>
          <w14:textFill>
            <w14:solidFill>
              <w14:schemeClr w14:val="tx1"/>
            </w14:solidFill>
          </w14:textFill>
        </w:rPr>
      </w:pPr>
    </w:p>
    <w:p w14:paraId="6E73C53D">
      <w:pPr>
        <w:rPr>
          <w:color w:val="000000" w:themeColor="text1"/>
          <w14:textFill>
            <w14:solidFill>
              <w14:schemeClr w14:val="tx1"/>
            </w14:solidFill>
          </w14:textFill>
        </w:rPr>
      </w:pPr>
    </w:p>
    <w:p w14:paraId="1F3B5DF3">
      <w:pPr>
        <w:rPr>
          <w:color w:val="000000" w:themeColor="text1"/>
          <w14:textFill>
            <w14:solidFill>
              <w14:schemeClr w14:val="tx1"/>
            </w14:solidFill>
          </w14:textFill>
        </w:rPr>
      </w:pPr>
    </w:p>
    <w:sectPr>
      <w:pgSz w:w="11906" w:h="16838"/>
      <w:pgMar w:top="1134" w:right="1134" w:bottom="1134" w:left="1134" w:header="850"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5A601D8-C7AB-4302-A154-02E2090C5A1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9A1D2D02-9D74-4F00-8DD7-F3D9EAA6CA54}"/>
  </w:font>
  <w:font w:name="微软雅黑">
    <w:panose1 w:val="020B0503020204020204"/>
    <w:charset w:val="86"/>
    <w:family w:val="auto"/>
    <w:pitch w:val="default"/>
    <w:sig w:usb0="80000287" w:usb1="2ACF3C50" w:usb2="00000016" w:usb3="00000000" w:csb0="0004001F" w:csb1="00000000"/>
    <w:embedRegular r:id="rId3" w:fontKey="{10CF857C-7B15-4F1D-B23A-A4760DD477D3}"/>
  </w:font>
  <w:font w:name="华文楷体">
    <w:panose1 w:val="02010600040101010101"/>
    <w:charset w:val="86"/>
    <w:family w:val="auto"/>
    <w:pitch w:val="default"/>
    <w:sig w:usb0="00000287" w:usb1="080F0000" w:usb2="00000000" w:usb3="00000000" w:csb0="0004009F" w:csb1="DFD70000"/>
  </w:font>
  <w:font w:name="方正小标宋_GBK">
    <w:panose1 w:val="02000000000000000000"/>
    <w:charset w:val="86"/>
    <w:family w:val="auto"/>
    <w:pitch w:val="default"/>
    <w:sig w:usb0="A00002BF" w:usb1="38CF7CFA" w:usb2="00082016" w:usb3="00000000" w:csb0="00040001" w:csb1="00000000"/>
    <w:embedRegular r:id="rId4" w:fontKey="{D766B9DA-E4D4-4A5C-A510-B93F55C98E8D}"/>
  </w:font>
  <w:font w:name="方正仿宋_GB2312">
    <w:panose1 w:val="02000000000000000000"/>
    <w:charset w:val="86"/>
    <w:family w:val="auto"/>
    <w:pitch w:val="default"/>
    <w:sig w:usb0="A00002BF" w:usb1="184F6CFA" w:usb2="00000012" w:usb3="00000000" w:csb0="00040001" w:csb1="00000000"/>
    <w:embedRegular r:id="rId5" w:fontKey="{E58F4359-C3B0-471C-873D-5FFE46CEF22B}"/>
  </w:font>
  <w:font w:name="仿宋">
    <w:panose1 w:val="02010609060101010101"/>
    <w:charset w:val="86"/>
    <w:family w:val="auto"/>
    <w:pitch w:val="default"/>
    <w:sig w:usb0="800002BF" w:usb1="38CF7CFA" w:usb2="00000016" w:usb3="00000000" w:csb0="00040001" w:csb1="00000000"/>
    <w:embedRegular r:id="rId6" w:fontKey="{A38A0B8C-9452-4537-8095-FC70DEB9B3B1}"/>
  </w:font>
  <w:font w:name="方正小标宋简体">
    <w:panose1 w:val="02000000000000000000"/>
    <w:charset w:val="86"/>
    <w:family w:val="auto"/>
    <w:pitch w:val="default"/>
    <w:sig w:usb0="00000001" w:usb1="08000000" w:usb2="00000000" w:usb3="00000000" w:csb0="00040000" w:csb1="00000000"/>
    <w:embedRegular r:id="rId7" w:fontKey="{BE7A54D8-DE1B-4231-BD14-CE07E137E6BE}"/>
  </w:font>
  <w:font w:name="楷体">
    <w:panose1 w:val="02010609060101010101"/>
    <w:charset w:val="86"/>
    <w:family w:val="auto"/>
    <w:pitch w:val="default"/>
    <w:sig w:usb0="800002BF" w:usb1="38CF7CFA" w:usb2="00000016" w:usb3="00000000" w:csb0="00040001" w:csb1="00000000"/>
    <w:embedRegular r:id="rId8" w:fontKey="{2B911675-2E0F-4A4A-B47E-9F75521BDC92}"/>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A961C">
    <w:pPr>
      <w:pStyle w:val="13"/>
      <w:pBdr>
        <w:top w:val="single" w:color="auto" w:sz="4" w:space="1"/>
      </w:pBdr>
      <w:tabs>
        <w:tab w:val="left" w:pos="3540"/>
        <w:tab w:val="center" w:pos="456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6B0C5">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58FD6">
    <w:pPr>
      <w:pStyle w:val="13"/>
      <w:pBdr>
        <w:top w:val="single" w:color="auto" w:sz="4" w:space="1"/>
      </w:pBdr>
      <w:tabs>
        <w:tab w:val="left" w:pos="3540"/>
        <w:tab w:val="center" w:pos="4563"/>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6AC5D6">
                          <w:pPr>
                            <w:pStyle w:val="13"/>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86AC5D6">
                    <w:pPr>
                      <w:pStyle w:val="13"/>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B071D">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0DDAF">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AD0DDAF">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58494">
    <w:pPr>
      <w:pStyle w:val="13"/>
      <w:pBdr>
        <w:top w:val="single" w:color="auto" w:sz="4" w:space="1"/>
      </w:pBdr>
      <w:tabs>
        <w:tab w:val="left" w:pos="3540"/>
        <w:tab w:val="center" w:pos="4563"/>
      </w:tabs>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4396D">
                          <w:pPr>
                            <w:pStyle w:val="13"/>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E14396D">
                    <w:pPr>
                      <w:pStyle w:val="13"/>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7014A">
    <w:pPr>
      <w:pStyle w:val="13"/>
      <w:pBdr>
        <w:top w:val="single" w:color="auto" w:sz="4" w:space="1"/>
      </w:pBdr>
      <w:tabs>
        <w:tab w:val="left" w:pos="3540"/>
        <w:tab w:val="center" w:pos="4563"/>
      </w:tabs>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1F789">
                          <w:pPr>
                            <w:pStyle w:val="13"/>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5D81F789">
                    <w:pPr>
                      <w:pStyle w:val="13"/>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689D3">
    <w:pPr>
      <w:pStyle w:val="13"/>
      <w:pBdr>
        <w:top w:val="single" w:color="auto" w:sz="4" w:space="1"/>
      </w:pBdr>
      <w:tabs>
        <w:tab w:val="left" w:pos="3540"/>
        <w:tab w:val="center" w:pos="4563"/>
      </w:tabs>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B09C3">
                          <w:pPr>
                            <w:pStyle w:val="13"/>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8FB09C3">
                    <w:pPr>
                      <w:pStyle w:val="13"/>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63005">
    <w:pPr>
      <w:pStyle w:val="13"/>
      <w:pBdr>
        <w:top w:val="single" w:color="auto" w:sz="4" w:space="1"/>
      </w:pBdr>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7884B">
                          <w:pPr>
                            <w:pStyle w:val="13"/>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ED7884B">
                    <w:pPr>
                      <w:pStyle w:val="13"/>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4846D">
    <w:pPr>
      <w:pStyle w:val="14"/>
    </w:pPr>
    <w:r>
      <w:rPr>
        <w:b/>
        <w:sz w:val="24"/>
        <w:szCs w:val="24"/>
        <w:lang w:eastAsia="zh-CN"/>
      </w:rPr>
      <w:drawing>
        <wp:anchor distT="0" distB="0" distL="114300" distR="114300" simplePos="0" relativeHeight="251664384" behindDoc="0" locked="0" layoutInCell="1" allowOverlap="1">
          <wp:simplePos x="0" y="0"/>
          <wp:positionH relativeFrom="column">
            <wp:posOffset>96520</wp:posOffset>
          </wp:positionH>
          <wp:positionV relativeFrom="paragraph">
            <wp:posOffset>-178435</wp:posOffset>
          </wp:positionV>
          <wp:extent cx="269875" cy="278130"/>
          <wp:effectExtent l="0" t="0" r="15875" b="7620"/>
          <wp:wrapNone/>
          <wp:docPr id="14" name="图片 14"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62EAB">
    <w:pPr>
      <w:pStyle w:val="14"/>
      <w:rPr>
        <w:rFonts w:hint="eastAsia" w:ascii="仿宋" w:hAnsi="仿宋" w:eastAsia="仿宋" w:cs="仿宋"/>
        <w:u w:val="single"/>
        <w:lang w:val="en-US" w:eastAsia="zh-CN"/>
      </w:rPr>
    </w:pPr>
    <w:r>
      <w:rPr>
        <w:b/>
        <w:sz w:val="24"/>
        <w:szCs w:val="24"/>
        <w:lang w:eastAsia="zh-CN"/>
      </w:rPr>
      <w:drawing>
        <wp:anchor distT="0" distB="0" distL="114300" distR="114300" simplePos="0" relativeHeight="251659264" behindDoc="0" locked="0" layoutInCell="1" allowOverlap="1">
          <wp:simplePos x="0" y="0"/>
          <wp:positionH relativeFrom="column">
            <wp:posOffset>92710</wp:posOffset>
          </wp:positionH>
          <wp:positionV relativeFrom="paragraph">
            <wp:posOffset>-185420</wp:posOffset>
          </wp:positionV>
          <wp:extent cx="269875" cy="278130"/>
          <wp:effectExtent l="0" t="0" r="15875" b="7620"/>
          <wp:wrapNone/>
          <wp:docPr id="7" name="图片 7"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p w14:paraId="3DA4E35B">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4E86F">
    <w:pPr>
      <w:pStyle w:val="14"/>
      <w:rPr>
        <w:rFonts w:hint="eastAsia" w:ascii="仿宋" w:hAnsi="仿宋" w:eastAsia="仿宋" w:cs="仿宋"/>
        <w:u w:val="single"/>
        <w:lang w:val="en-US" w:eastAsia="zh-CN"/>
      </w:rPr>
    </w:pPr>
    <w:r>
      <w:rPr>
        <w:b/>
        <w:sz w:val="24"/>
        <w:szCs w:val="24"/>
        <w:lang w:eastAsia="zh-CN"/>
      </w:rPr>
      <w:drawing>
        <wp:anchor distT="0" distB="0" distL="114300" distR="114300" simplePos="0" relativeHeight="251660288" behindDoc="0" locked="0" layoutInCell="1" allowOverlap="1">
          <wp:simplePos x="0" y="0"/>
          <wp:positionH relativeFrom="column">
            <wp:posOffset>41275</wp:posOffset>
          </wp:positionH>
          <wp:positionV relativeFrom="paragraph">
            <wp:posOffset>-178435</wp:posOffset>
          </wp:positionV>
          <wp:extent cx="269875" cy="278130"/>
          <wp:effectExtent l="0" t="0" r="15875" b="7620"/>
          <wp:wrapNone/>
          <wp:docPr id="6" name="图片 6"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BAFAF">
    <w:pPr>
      <w:pStyle w:val="14"/>
      <w:rPr>
        <w:rFonts w:hint="eastAsia" w:ascii="仿宋" w:hAnsi="仿宋" w:eastAsia="仿宋" w:cs="仿宋"/>
        <w:u w:val="single"/>
        <w:lang w:val="en-US" w:eastAsia="zh-CN"/>
      </w:rPr>
    </w:pPr>
    <w:r>
      <w:rPr>
        <w:b/>
        <w:sz w:val="24"/>
        <w:szCs w:val="24"/>
        <w:lang w:eastAsia="zh-CN"/>
      </w:rPr>
      <w:drawing>
        <wp:anchor distT="0" distB="0" distL="114300" distR="114300" simplePos="0" relativeHeight="251661312" behindDoc="0" locked="0" layoutInCell="1" allowOverlap="1">
          <wp:simplePos x="0" y="0"/>
          <wp:positionH relativeFrom="column">
            <wp:posOffset>92710</wp:posOffset>
          </wp:positionH>
          <wp:positionV relativeFrom="paragraph">
            <wp:posOffset>-185420</wp:posOffset>
          </wp:positionV>
          <wp:extent cx="269875" cy="278130"/>
          <wp:effectExtent l="0" t="0" r="15875" b="7620"/>
          <wp:wrapNone/>
          <wp:docPr id="8" name="图片 8"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p w14:paraId="7EA17B71">
    <w:pPr>
      <w:pStyle w:val="1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A43C6">
    <w:pPr>
      <w:pStyle w:val="14"/>
      <w:rPr>
        <w:rFonts w:hint="eastAsia" w:ascii="仿宋" w:hAnsi="仿宋" w:eastAsia="仿宋" w:cs="仿宋"/>
        <w:u w:val="single"/>
        <w:lang w:val="en-US" w:eastAsia="zh-CN"/>
      </w:rPr>
    </w:pPr>
    <w:r>
      <w:rPr>
        <w:b/>
        <w:sz w:val="24"/>
        <w:szCs w:val="24"/>
        <w:lang w:eastAsia="zh-CN"/>
      </w:rPr>
      <w:drawing>
        <wp:anchor distT="0" distB="0" distL="114300" distR="114300" simplePos="0" relativeHeight="251662336" behindDoc="0" locked="0" layoutInCell="1" allowOverlap="1">
          <wp:simplePos x="0" y="0"/>
          <wp:positionH relativeFrom="column">
            <wp:posOffset>125095</wp:posOffset>
          </wp:positionH>
          <wp:positionV relativeFrom="paragraph">
            <wp:posOffset>-155575</wp:posOffset>
          </wp:positionV>
          <wp:extent cx="269875" cy="278130"/>
          <wp:effectExtent l="0" t="0" r="15875" b="7620"/>
          <wp:wrapNone/>
          <wp:docPr id="9" name="图片 9"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p w14:paraId="53C48D41">
    <w:pPr>
      <w:pStyle w:val="14"/>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2BCB0">
    <w:pPr>
      <w:pStyle w:val="14"/>
      <w:rPr>
        <w:rFonts w:hint="eastAsia" w:ascii="仿宋" w:hAnsi="仿宋" w:eastAsia="仿宋" w:cs="仿宋"/>
        <w:u w:val="single"/>
        <w:lang w:val="en-US" w:eastAsia="zh-CN"/>
      </w:rPr>
    </w:pPr>
    <w:r>
      <w:rPr>
        <w:b/>
        <w:sz w:val="24"/>
        <w:szCs w:val="24"/>
        <w:lang w:eastAsia="zh-CN"/>
      </w:rPr>
      <w:drawing>
        <wp:anchor distT="0" distB="0" distL="114300" distR="114300" simplePos="0" relativeHeight="251662336" behindDoc="0" locked="0" layoutInCell="1" allowOverlap="1">
          <wp:simplePos x="0" y="0"/>
          <wp:positionH relativeFrom="column">
            <wp:posOffset>125095</wp:posOffset>
          </wp:positionH>
          <wp:positionV relativeFrom="paragraph">
            <wp:posOffset>-155575</wp:posOffset>
          </wp:positionV>
          <wp:extent cx="269875" cy="278130"/>
          <wp:effectExtent l="0" t="0" r="15875" b="7620"/>
          <wp:wrapNone/>
          <wp:docPr id="1" name="图片 1"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p w14:paraId="1568FB6A">
    <w:pPr>
      <w:pStyle w:val="14"/>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3C2F9">
    <w:pPr>
      <w:pStyle w:val="14"/>
      <w:rPr>
        <w:rFonts w:hint="eastAsia" w:ascii="仿宋" w:hAnsi="仿宋" w:eastAsia="仿宋" w:cs="仿宋"/>
        <w:u w:val="single"/>
        <w:lang w:val="en-US" w:eastAsia="zh-CN"/>
      </w:rPr>
    </w:pPr>
    <w:r>
      <w:rPr>
        <w:b/>
        <w:sz w:val="24"/>
        <w:szCs w:val="24"/>
        <w:lang w:eastAsia="zh-CN"/>
      </w:rPr>
      <w:drawing>
        <wp:anchor distT="0" distB="0" distL="114300" distR="114300" simplePos="0" relativeHeight="251662336" behindDoc="0" locked="0" layoutInCell="1" allowOverlap="1">
          <wp:simplePos x="0" y="0"/>
          <wp:positionH relativeFrom="column">
            <wp:posOffset>125095</wp:posOffset>
          </wp:positionH>
          <wp:positionV relativeFrom="paragraph">
            <wp:posOffset>-155575</wp:posOffset>
          </wp:positionV>
          <wp:extent cx="269875" cy="278130"/>
          <wp:effectExtent l="0" t="0" r="15875" b="7620"/>
          <wp:wrapNone/>
          <wp:docPr id="3" name="图片 3"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p w14:paraId="5CD918F7">
    <w:pPr>
      <w:pStyle w:val="14"/>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A858B">
    <w:pPr>
      <w:pStyle w:val="14"/>
      <w:rPr>
        <w:rFonts w:hint="eastAsia"/>
      </w:rPr>
    </w:pPr>
    <w:r>
      <w:rPr>
        <w:b/>
        <w:sz w:val="24"/>
        <w:szCs w:val="24"/>
        <w:lang w:eastAsia="zh-CN"/>
      </w:rPr>
      <w:drawing>
        <wp:anchor distT="0" distB="0" distL="114300" distR="114300" simplePos="0" relativeHeight="251663360" behindDoc="0" locked="0" layoutInCell="1" allowOverlap="1">
          <wp:simplePos x="0" y="0"/>
          <wp:positionH relativeFrom="column">
            <wp:posOffset>53340</wp:posOffset>
          </wp:positionH>
          <wp:positionV relativeFrom="paragraph">
            <wp:posOffset>-165100</wp:posOffset>
          </wp:positionV>
          <wp:extent cx="269875" cy="278130"/>
          <wp:effectExtent l="0" t="0" r="15875" b="7620"/>
          <wp:wrapNone/>
          <wp:docPr id="10" name="图片 10" descr="云南鼎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云南鼎辰"/>
                  <pic:cNvPicPr>
                    <a:picLocks noChangeAspect="1"/>
                  </pic:cNvPicPr>
                </pic:nvPicPr>
                <pic:blipFill>
                  <a:blip r:embed="rId1"/>
                  <a:stretch>
                    <a:fillRect/>
                  </a:stretch>
                </pic:blipFill>
                <pic:spPr>
                  <a:xfrm>
                    <a:off x="0" y="0"/>
                    <a:ext cx="269875" cy="278130"/>
                  </a:xfrm>
                  <a:prstGeom prst="rect">
                    <a:avLst/>
                  </a:prstGeom>
                </pic:spPr>
              </pic:pic>
            </a:graphicData>
          </a:graphic>
        </wp:anchor>
      </w:drawing>
    </w:r>
    <w:r>
      <w:rPr>
        <w:rFonts w:hint="eastAsia" w:ascii="仿宋" w:hAnsi="仿宋" w:eastAsia="仿宋" w:cs="仿宋"/>
        <w:b/>
        <w:bCs/>
        <w:u w:val="single"/>
        <w:lang w:val="en-US" w:eastAsia="zh-CN"/>
      </w:rPr>
      <w:t xml:space="preserve">      云南鼎辰项目管理咨询有限公司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612674"/>
    <w:multiLevelType w:val="singleLevel"/>
    <w:tmpl w:val="B4612674"/>
    <w:lvl w:ilvl="0" w:tentative="0">
      <w:start w:val="1"/>
      <w:numFmt w:val="chineseCounting"/>
      <w:suff w:val="nothing"/>
      <w:lvlText w:val="%1、"/>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A75D5A0"/>
    <w:multiLevelType w:val="singleLevel"/>
    <w:tmpl w:val="CA75D5A0"/>
    <w:lvl w:ilvl="0" w:tentative="0">
      <w:start w:val="1"/>
      <w:numFmt w:val="chineseCounting"/>
      <w:suff w:val="nothing"/>
      <w:lvlText w:val="%1、"/>
      <w:lvlJc w:val="left"/>
      <w:rPr>
        <w:rFonts w:hint="eastAsia"/>
      </w:r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35F99527"/>
    <w:multiLevelType w:val="singleLevel"/>
    <w:tmpl w:val="35F99527"/>
    <w:lvl w:ilvl="0" w:tentative="0">
      <w:start w:val="1"/>
      <w:numFmt w:val="decimal"/>
      <w:suff w:val="nothing"/>
      <w:lvlText w:val="（%1）"/>
      <w:lvlJc w:val="left"/>
    </w:lvl>
  </w:abstractNum>
  <w:abstractNum w:abstractNumId="9">
    <w:nsid w:val="5B3008F4"/>
    <w:multiLevelType w:val="multilevel"/>
    <w:tmpl w:val="5B3008F4"/>
    <w:lvl w:ilvl="0" w:tentative="0">
      <w:start w:val="1"/>
      <w:numFmt w:val="lowerLetter"/>
      <w:lvlText w:val="%1）"/>
      <w:lvlJc w:val="left"/>
      <w:pPr>
        <w:tabs>
          <w:tab w:val="left" w:pos="1320"/>
        </w:tabs>
        <w:ind w:left="1320" w:hanging="720"/>
      </w:pPr>
      <w:rPr>
        <w:rFonts w:hint="eastAsia"/>
      </w:rPr>
    </w:lvl>
    <w:lvl w:ilvl="1" w:tentative="0">
      <w:start w:val="1"/>
      <w:numFmt w:val="lowerLetter"/>
      <w:lvlText w:val="%2)"/>
      <w:lvlJc w:val="left"/>
      <w:pPr>
        <w:tabs>
          <w:tab w:val="left" w:pos="1440"/>
        </w:tabs>
        <w:ind w:left="1440" w:hanging="420"/>
      </w:pPr>
    </w:lvl>
    <w:lvl w:ilvl="2" w:tentative="0">
      <w:start w:val="1"/>
      <w:numFmt w:val="lowerRoman"/>
      <w:lvlText w:val="%3."/>
      <w:lvlJc w:val="right"/>
      <w:pPr>
        <w:tabs>
          <w:tab w:val="left" w:pos="1860"/>
        </w:tabs>
        <w:ind w:left="1860" w:hanging="420"/>
      </w:pPr>
    </w:lvl>
    <w:lvl w:ilvl="3" w:tentative="0">
      <w:start w:val="1"/>
      <w:numFmt w:val="decimal"/>
      <w:pStyle w:val="33"/>
      <w:lvlText w:val="%4."/>
      <w:lvlJc w:val="left"/>
      <w:pPr>
        <w:tabs>
          <w:tab w:val="left" w:pos="2280"/>
        </w:tabs>
        <w:ind w:left="2280" w:hanging="420"/>
      </w:pPr>
    </w:lvl>
    <w:lvl w:ilvl="4" w:tentative="0">
      <w:start w:val="1"/>
      <w:numFmt w:val="lowerLetter"/>
      <w:lvlText w:val="%5)"/>
      <w:lvlJc w:val="left"/>
      <w:pPr>
        <w:tabs>
          <w:tab w:val="left" w:pos="2700"/>
        </w:tabs>
        <w:ind w:left="2700" w:hanging="420"/>
      </w:pPr>
    </w:lvl>
    <w:lvl w:ilvl="5" w:tentative="0">
      <w:start w:val="1"/>
      <w:numFmt w:val="lowerRoman"/>
      <w:lvlText w:val="%6."/>
      <w:lvlJc w:val="right"/>
      <w:pPr>
        <w:tabs>
          <w:tab w:val="left" w:pos="3120"/>
        </w:tabs>
        <w:ind w:left="3120" w:hanging="420"/>
      </w:pPr>
    </w:lvl>
    <w:lvl w:ilvl="6" w:tentative="0">
      <w:start w:val="1"/>
      <w:numFmt w:val="decimal"/>
      <w:lvlText w:val="%7."/>
      <w:lvlJc w:val="left"/>
      <w:pPr>
        <w:tabs>
          <w:tab w:val="left" w:pos="3540"/>
        </w:tabs>
        <w:ind w:left="3540" w:hanging="420"/>
      </w:pPr>
    </w:lvl>
    <w:lvl w:ilvl="7" w:tentative="0">
      <w:start w:val="1"/>
      <w:numFmt w:val="lowerLetter"/>
      <w:lvlText w:val="%8)"/>
      <w:lvlJc w:val="left"/>
      <w:pPr>
        <w:tabs>
          <w:tab w:val="left" w:pos="3960"/>
        </w:tabs>
        <w:ind w:left="3960" w:hanging="420"/>
      </w:pPr>
    </w:lvl>
    <w:lvl w:ilvl="8" w:tentative="0">
      <w:start w:val="1"/>
      <w:numFmt w:val="lowerRoman"/>
      <w:lvlText w:val="%9."/>
      <w:lvlJc w:val="right"/>
      <w:pPr>
        <w:tabs>
          <w:tab w:val="left" w:pos="4380"/>
        </w:tabs>
        <w:ind w:left="4380" w:hanging="420"/>
      </w:pPr>
    </w:lvl>
  </w:abstractNum>
  <w:abstractNum w:abstractNumId="10">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35"/>
      <w:suff w:val="nothing"/>
      <w:lvlText w:val="%1%2　"/>
      <w:lvlJc w:val="left"/>
      <w:pPr>
        <w:ind w:left="0" w:firstLine="0"/>
      </w:pPr>
      <w:rPr>
        <w:rFonts w:hint="eastAsia" w:ascii="黑体" w:hAnsi="Times New Roman" w:eastAsia="黑体"/>
        <w:b w:val="0"/>
        <w:i w:val="0"/>
        <w:sz w:val="21"/>
      </w:rPr>
    </w:lvl>
    <w:lvl w:ilvl="2" w:tentative="0">
      <w:start w:val="1"/>
      <w:numFmt w:val="decimal"/>
      <w:pStyle w:val="34"/>
      <w:suff w:val="nothing"/>
      <w:lvlText w:val="%1%2.%3　"/>
      <w:lvlJc w:val="left"/>
      <w:pPr>
        <w:ind w:left="63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74A922ED"/>
    <w:multiLevelType w:val="singleLevel"/>
    <w:tmpl w:val="74A922ED"/>
    <w:lvl w:ilvl="0" w:tentative="0">
      <w:start w:val="1"/>
      <w:numFmt w:val="decimal"/>
      <w:lvlText w:val="%1."/>
      <w:lvlJc w:val="left"/>
      <w:pPr>
        <w:tabs>
          <w:tab w:val="left" w:pos="312"/>
        </w:tabs>
      </w:pPr>
    </w:lvl>
  </w:abstractNum>
  <w:abstractNum w:abstractNumId="12">
    <w:nsid w:val="7A0F6431"/>
    <w:multiLevelType w:val="singleLevel"/>
    <w:tmpl w:val="7A0F6431"/>
    <w:lvl w:ilvl="0" w:tentative="0">
      <w:start w:val="1"/>
      <w:numFmt w:val="decimal"/>
      <w:suff w:val="space"/>
      <w:lvlText w:val="%1."/>
      <w:lvlJc w:val="left"/>
    </w:lvl>
  </w:abstractNum>
  <w:num w:numId="1">
    <w:abstractNumId w:val="10"/>
  </w:num>
  <w:num w:numId="2">
    <w:abstractNumId w:val="9"/>
  </w:num>
  <w:num w:numId="3">
    <w:abstractNumId w:val="8"/>
  </w:num>
  <w:num w:numId="4">
    <w:abstractNumId w:val="0"/>
  </w:num>
  <w:num w:numId="5">
    <w:abstractNumId w:val="11"/>
  </w:num>
  <w:num w:numId="6">
    <w:abstractNumId w:val="2"/>
  </w:num>
  <w:num w:numId="7">
    <w:abstractNumId w:val="12"/>
  </w:num>
  <w:num w:numId="8">
    <w:abstractNumId w:val="3"/>
  </w:num>
  <w:num w:numId="9">
    <w:abstractNumId w:val="7"/>
  </w:num>
  <w:num w:numId="10">
    <w:abstractNumId w:val="5"/>
  </w:num>
  <w:num w:numId="11">
    <w:abstractNumId w:val="4"/>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7F2CF3"/>
    <w:rsid w:val="0160607C"/>
    <w:rsid w:val="02BA7742"/>
    <w:rsid w:val="03B86720"/>
    <w:rsid w:val="0D1164E0"/>
    <w:rsid w:val="107F2CF3"/>
    <w:rsid w:val="170813BB"/>
    <w:rsid w:val="17EA27C8"/>
    <w:rsid w:val="18DA6B90"/>
    <w:rsid w:val="1AED4AA9"/>
    <w:rsid w:val="1DF83E91"/>
    <w:rsid w:val="1FCF0499"/>
    <w:rsid w:val="2009459D"/>
    <w:rsid w:val="227D2BB6"/>
    <w:rsid w:val="25F4588A"/>
    <w:rsid w:val="27952750"/>
    <w:rsid w:val="2A4A639B"/>
    <w:rsid w:val="2E045F3A"/>
    <w:rsid w:val="2EF334DD"/>
    <w:rsid w:val="2F4C32C2"/>
    <w:rsid w:val="2F5F0668"/>
    <w:rsid w:val="2FAD43AF"/>
    <w:rsid w:val="33EF31E8"/>
    <w:rsid w:val="34307652"/>
    <w:rsid w:val="354D15CC"/>
    <w:rsid w:val="37CA01F4"/>
    <w:rsid w:val="37E47740"/>
    <w:rsid w:val="3AAB6C4F"/>
    <w:rsid w:val="3B606700"/>
    <w:rsid w:val="405950CC"/>
    <w:rsid w:val="42B62C93"/>
    <w:rsid w:val="45CA2A8F"/>
    <w:rsid w:val="474F614B"/>
    <w:rsid w:val="4DE1199C"/>
    <w:rsid w:val="55A51F95"/>
    <w:rsid w:val="566D0271"/>
    <w:rsid w:val="57A15BBB"/>
    <w:rsid w:val="5C362B48"/>
    <w:rsid w:val="5D536110"/>
    <w:rsid w:val="5E8A5738"/>
    <w:rsid w:val="61264EEA"/>
    <w:rsid w:val="64891FF0"/>
    <w:rsid w:val="6AF02DC7"/>
    <w:rsid w:val="6D313A00"/>
    <w:rsid w:val="6ECD4A08"/>
    <w:rsid w:val="71431EA2"/>
    <w:rsid w:val="75660855"/>
    <w:rsid w:val="7AD324E9"/>
    <w:rsid w:val="7EAA45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spacing w:val="20"/>
      <w:kern w:val="44"/>
      <w:sz w:val="32"/>
      <w:szCs w:val="20"/>
    </w:rPr>
  </w:style>
  <w:style w:type="paragraph" w:styleId="3">
    <w:name w:val="heading 2"/>
    <w:basedOn w:val="1"/>
    <w:next w:val="1"/>
    <w:semiHidden/>
    <w:unhideWhenUsed/>
    <w:qFormat/>
    <w:uiPriority w:val="0"/>
    <w:pPr>
      <w:keepNext/>
      <w:keepLines/>
      <w:spacing w:line="400" w:lineRule="exact"/>
      <w:jc w:val="center"/>
      <w:outlineLvl w:val="1"/>
    </w:pPr>
    <w:rPr>
      <w:rFonts w:ascii="Arial" w:hAnsi="Arial"/>
      <w:b/>
      <w:kern w:val="0"/>
      <w:sz w:val="28"/>
      <w:szCs w:val="20"/>
    </w:rPr>
  </w:style>
  <w:style w:type="paragraph" w:styleId="4">
    <w:name w:val="heading 3"/>
    <w:basedOn w:val="1"/>
    <w:next w:val="1"/>
    <w:link w:val="37"/>
    <w:semiHidden/>
    <w:unhideWhenUsed/>
    <w:qFormat/>
    <w:uiPriority w:val="0"/>
    <w:pPr>
      <w:keepNext/>
      <w:keepLines/>
      <w:spacing w:before="60" w:after="60" w:line="500" w:lineRule="exact"/>
      <w:ind w:firstLine="510"/>
      <w:outlineLvl w:val="2"/>
    </w:pPr>
    <w:rPr>
      <w:rFonts w:ascii="宋体" w:hAnsi="宋体" w:cs="宋体"/>
      <w:b/>
      <w:sz w:val="24"/>
      <w:szCs w:val="20"/>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toa heading"/>
    <w:basedOn w:val="1"/>
    <w:next w:val="1"/>
    <w:qFormat/>
    <w:uiPriority w:val="0"/>
    <w:pPr>
      <w:spacing w:before="120"/>
    </w:pPr>
    <w:rPr>
      <w:rFonts w:ascii="Arial" w:hAnsi="Arial" w:cs="Arial"/>
      <w:sz w:val="24"/>
    </w:rPr>
  </w:style>
  <w:style w:type="paragraph" w:styleId="8">
    <w:name w:val="Body Text"/>
    <w:basedOn w:val="1"/>
    <w:qFormat/>
    <w:uiPriority w:val="0"/>
    <w:pPr>
      <w:spacing w:after="120"/>
    </w:pPr>
  </w:style>
  <w:style w:type="paragraph" w:styleId="9">
    <w:name w:val="Body Text Indent"/>
    <w:basedOn w:val="1"/>
    <w:qFormat/>
    <w:uiPriority w:val="0"/>
    <w:pPr>
      <w:spacing w:line="460" w:lineRule="exact"/>
      <w:ind w:firstLine="510"/>
    </w:pPr>
    <w:rPr>
      <w:szCs w:val="20"/>
    </w:rPr>
  </w:style>
  <w:style w:type="paragraph" w:styleId="10">
    <w:name w:val="toc 5"/>
    <w:basedOn w:val="1"/>
    <w:next w:val="1"/>
    <w:semiHidden/>
    <w:qFormat/>
    <w:uiPriority w:val="0"/>
    <w:pPr>
      <w:ind w:left="1680" w:leftChars="800"/>
    </w:pPr>
  </w:style>
  <w:style w:type="paragraph" w:styleId="11">
    <w:name w:val="Plain Text"/>
    <w:basedOn w:val="1"/>
    <w:next w:val="1"/>
    <w:qFormat/>
    <w:uiPriority w:val="0"/>
    <w:rPr>
      <w:rFonts w:ascii="宋体" w:hAnsi="宋体"/>
      <w:szCs w:val="20"/>
    </w:rPr>
  </w:style>
  <w:style w:type="paragraph" w:styleId="12">
    <w:name w:val="Balloon Text"/>
    <w:basedOn w:val="1"/>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pPr>
      <w:tabs>
        <w:tab w:val="right" w:leader="dot" w:pos="9720"/>
      </w:tabs>
      <w:spacing w:line="440" w:lineRule="exact"/>
    </w:pPr>
    <w:rPr>
      <w:rFonts w:ascii="宋体" w:hAnsi="宋体" w:cs="宋体"/>
      <w:b/>
      <w:caps/>
      <w:sz w:val="28"/>
      <w:szCs w:val="32"/>
    </w:rPr>
  </w:style>
  <w:style w:type="paragraph" w:styleId="16">
    <w:name w:val="toc 2"/>
    <w:basedOn w:val="1"/>
    <w:next w:val="1"/>
    <w:qFormat/>
    <w:uiPriority w:val="0"/>
    <w:pPr>
      <w:tabs>
        <w:tab w:val="right" w:leader="dot" w:pos="9720"/>
      </w:tabs>
      <w:spacing w:line="400" w:lineRule="exact"/>
      <w:ind w:left="210"/>
      <w:jc w:val="left"/>
    </w:pPr>
    <w:rPr>
      <w:smallCaps/>
      <w:sz w:val="20"/>
      <w:szCs w:val="30"/>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table" w:styleId="19">
    <w:name w:val="Table Grid"/>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rFonts w:ascii="Calibri" w:hAnsi="Calibri" w:eastAsia="宋体" w:cs="Times New Roman"/>
      <w:b/>
      <w:bCs/>
    </w:rPr>
  </w:style>
  <w:style w:type="character" w:styleId="22">
    <w:name w:val="page number"/>
    <w:basedOn w:val="20"/>
    <w:qFormat/>
    <w:uiPriority w:val="0"/>
    <w:rPr>
      <w:rFonts w:ascii="Calibri" w:hAnsi="Calibri" w:eastAsia="宋体" w:cs="Times New Roman"/>
    </w:rPr>
  </w:style>
  <w:style w:type="paragraph" w:customStyle="1" w:styleId="23">
    <w:name w:val="纯文本3"/>
    <w:basedOn w:val="1"/>
    <w:autoRedefine/>
    <w:qFormat/>
    <w:uiPriority w:val="0"/>
    <w:rPr>
      <w:rFonts w:ascii="宋体" w:hAnsi="Courier New"/>
    </w:rPr>
  </w:style>
  <w:style w:type="paragraph" w:styleId="24">
    <w:name w:val="List Paragraph"/>
    <w:basedOn w:val="1"/>
    <w:qFormat/>
    <w:uiPriority w:val="34"/>
    <w:pPr>
      <w:ind w:firstLine="420" w:firstLineChars="200"/>
    </w:pPr>
  </w:style>
  <w:style w:type="paragraph" w:customStyle="1" w:styleId="25">
    <w:name w:val="列表段落1"/>
    <w:basedOn w:val="1"/>
    <w:autoRedefine/>
    <w:qFormat/>
    <w:uiPriority w:val="0"/>
    <w:pPr>
      <w:ind w:firstLine="420" w:firstLineChars="200"/>
      <w:jc w:val="both"/>
    </w:pPr>
    <w:rPr>
      <w:kern w:val="2"/>
      <w:sz w:val="21"/>
      <w:lang w:eastAsia="zh-CN"/>
    </w:rPr>
  </w:style>
  <w:style w:type="character" w:customStyle="1" w:styleId="26">
    <w:name w:val="16"/>
    <w:basedOn w:val="20"/>
    <w:qFormat/>
    <w:uiPriority w:val="0"/>
    <w:rPr>
      <w:rFonts w:hint="default" w:ascii="微软雅黑" w:hAnsi="微软雅黑" w:eastAsia="微软雅黑" w:cs="微软雅黑"/>
      <w:color w:val="000000"/>
      <w:sz w:val="20"/>
      <w:szCs w:val="20"/>
    </w:rPr>
  </w:style>
  <w:style w:type="paragraph" w:customStyle="1" w:styleId="27">
    <w:name w:val="Default"/>
    <w:autoRedefine/>
    <w:qForma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character" w:customStyle="1" w:styleId="28">
    <w:name w:val="15"/>
    <w:basedOn w:val="20"/>
    <w:qFormat/>
    <w:uiPriority w:val="0"/>
    <w:rPr>
      <w:rFonts w:hint="default" w:ascii="Times New Roman" w:hAnsi="Times New Roman" w:cs="Times New Roman"/>
    </w:rPr>
  </w:style>
  <w:style w:type="character" w:customStyle="1" w:styleId="29">
    <w:name w:val="font31"/>
    <w:basedOn w:val="20"/>
    <w:autoRedefine/>
    <w:qFormat/>
    <w:uiPriority w:val="0"/>
    <w:rPr>
      <w:rFonts w:hint="eastAsia" w:ascii="宋体" w:hAnsi="宋体" w:eastAsia="宋体" w:cs="宋体"/>
      <w:b/>
      <w:bCs/>
      <w:color w:val="000000"/>
      <w:sz w:val="20"/>
      <w:szCs w:val="20"/>
      <w:u w:val="none"/>
    </w:rPr>
  </w:style>
  <w:style w:type="paragraph" w:customStyle="1" w:styleId="3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
    <w:name w:val="列出段落1"/>
    <w:basedOn w:val="1"/>
    <w:qFormat/>
    <w:uiPriority w:val="99"/>
    <w:pPr>
      <w:ind w:firstLine="420" w:firstLineChars="200"/>
    </w:pPr>
    <w:rPr>
      <w:szCs w:val="21"/>
    </w:rPr>
  </w:style>
  <w:style w:type="paragraph" w:customStyle="1" w:styleId="32">
    <w:name w:val="二级无"/>
    <w:basedOn w:val="33"/>
    <w:qFormat/>
    <w:uiPriority w:val="0"/>
    <w:pPr>
      <w:numPr>
        <w:ilvl w:val="2"/>
        <w:numId w:val="1"/>
      </w:numPr>
      <w:tabs>
        <w:tab w:val="left" w:pos="2280"/>
      </w:tabs>
      <w:ind w:left="0"/>
      <w:jc w:val="left"/>
    </w:pPr>
    <w:rPr>
      <w:rFonts w:ascii="宋体" w:eastAsia="宋体"/>
      <w:szCs w:val="21"/>
    </w:rPr>
  </w:style>
  <w:style w:type="paragraph" w:customStyle="1" w:styleId="33">
    <w:name w:val="二级条标题"/>
    <w:basedOn w:val="34"/>
    <w:next w:val="36"/>
    <w:qFormat/>
    <w:uiPriority w:val="0"/>
    <w:pPr>
      <w:numPr>
        <w:ilvl w:val="3"/>
        <w:numId w:val="2"/>
      </w:numPr>
      <w:outlineLvl w:val="3"/>
    </w:pPr>
  </w:style>
  <w:style w:type="paragraph" w:customStyle="1" w:styleId="34">
    <w:name w:val="一级条标题"/>
    <w:basedOn w:val="35"/>
    <w:next w:val="1"/>
    <w:qFormat/>
    <w:uiPriority w:val="0"/>
    <w:pPr>
      <w:numPr>
        <w:ilvl w:val="2"/>
      </w:numPr>
      <w:spacing w:beforeLines="0" w:afterLines="0"/>
      <w:outlineLvl w:val="2"/>
    </w:pPr>
  </w:style>
  <w:style w:type="paragraph" w:customStyle="1" w:styleId="35">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3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7">
    <w:name w:val="标题 3 Char"/>
    <w:link w:val="4"/>
    <w:qFormat/>
    <w:uiPriority w:val="0"/>
    <w:rPr>
      <w:rFonts w:ascii="宋体" w:hAnsi="宋体" w:cs="宋体"/>
      <w:b/>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539b3c46-5a2b-40c1-b40b-aa69e7726d99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52A53E9E</paraID>
      <start>317</start>
      <end>318</end>
      <status>ignored</status>
      <modifiedWord/>
      <trackRevisions>false</trackRevisions>
    </reviewItem>
    <reviewItem>
      <errorID>9088e03a-e7a3-4f8c-ab26-bf3f34867e13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30CE15F9</paraID>
      <start>80</start>
      <end>81</end>
      <status>ignored</status>
      <modifiedWord/>
      <trackRevisions>false</trackRevisions>
    </reviewItem>
    <reviewItem>
      <errorID>4aae65cc-588f-4558-8285-0679a838f9f2</errorID>
      <errorWord>操作合</errorWord>
      <group>L1_Word</group>
      <groupName>字词问题</groupName>
      <ability>L2_Typo</ability>
      <abilityName>字词错误</abilityName>
      <candidateList>
        <item>操作台</item>
      </candidateList>
      <explain/>
      <paraID>1E99B300</paraID>
      <start>8</start>
      <end>11</end>
      <status>ignored</status>
      <modifiedWord/>
      <trackRevisions>false</trackRevisions>
    </reviewItem>
    <reviewItem>
      <errorID>d255f277-46db-4e8d-b985-bf139036b363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1C1E1E4C</paraID>
      <start>50</start>
      <end>51</end>
      <status>ignored</status>
      <modifiedWord/>
      <trackRevisions>false</trackRevisions>
    </reviewItem>
    <reviewItem>
      <errorID>983f1433-b2af-4ff8-a5ab-89eb6e03b364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21C2F8F5</paraID>
      <start>50</start>
      <end>51</end>
      <status>ignored</status>
      <modifiedWord/>
      <trackRevisions>false</trackRevisions>
    </reviewItem>
    <reviewItem>
      <errorID>f33d63f8-3987-4c81-9173-874d51a610ac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41171812</paraID>
      <start>35</start>
      <end>36</end>
      <status>ignored</status>
      <modifiedWord/>
      <trackRevisions>false</trackRevisions>
    </reviewItem>
    <reviewItem>
      <errorID>556c08dd-8e44-45f5-b1dc-57dc81129b23</errorID>
      <errorWord>，</errorWord>
      <group>L1_Word</group>
      <groupName>字词问题</groupName>
      <ability>L2_Typo</ability>
      <abilityName>字词错误</abilityName>
      <candidateList>
        <item>，并</item>
      </candidateList>
      <explain/>
      <paraID>503D80E9</paraID>
      <start>69</start>
      <end>71</end>
      <status>modified</status>
      <modifiedWord>，并</modifiedWord>
      <trackRevisions>false</trackRevisions>
    </reviewItem>
    <reviewItem>
      <errorID>3249b573-e53d-4c8d-9caa-d5e3505384d8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4644F647</paraID>
      <start>0</start>
      <end>2</end>
      <status>ignored</status>
      <modifiedWord/>
      <trackRevisions>false</trackRevisions>
    </reviewItem>
    <reviewItem>
      <errorID>006c18a2-efcc-4404-9f9a-5594b629b68c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136E2F87</paraID>
      <start>0</start>
      <end>2</end>
      <status>unmodified</status>
      <modifiedWord/>
      <trackRevisions>false</trackRevisions>
    </reviewItem>
    <reviewItem>
      <errorID>2dff7c24-aef3-4543-9486-6b924f7caa19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6776A3D3</paraID>
      <start>0</start>
      <end>2</end>
      <status>unmodified</status>
      <modifiedWord/>
      <trackRevisions>false</trackRevisions>
    </reviewItem>
    <reviewItem>
      <errorID>61d47955-a717-4531-aa35-28e84a41de37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227BAA72</paraID>
      <start>0</start>
      <end>2</end>
      <status>unmodified</status>
      <modifiedWord/>
      <trackRevisions>false</trackRevisions>
    </reviewItem>
    <reviewItem>
      <errorID>6dfb262e-c40c-47e6-b982-a9808c38d6bd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72A23725</paraID>
      <start>0</start>
      <end>2</end>
      <status>unmodified</status>
      <modifiedWord/>
      <trackRevisions>false</trackRevisions>
    </reviewItem>
    <reviewItem>
      <errorID>b4c6587c-98c3-48cb-abb6-a35df63a998b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2B77FAA5</paraID>
      <start>0</start>
      <end>2</end>
      <status>unmodified</status>
      <modifiedWord/>
      <trackRevisions>false</trackRevisions>
    </reviewItem>
    <reviewItem>
      <errorID>6ec30e4a-03dd-40ac-b300-d43dc3484bd6</errorID>
      <errorWord>期</errorWord>
      <group>L1_Word</group>
      <groupName>字词问题</groupName>
      <ability>L2_Typo</ability>
      <abilityName>字词错误</abilityName>
      <candidateList>
        <item>期为</item>
      </candidateList>
      <explain/>
      <paraID>2B77FAA5</paraID>
      <start>19</start>
      <end>20</end>
      <status>unmodified</status>
      <modifiedWord/>
      <trackRevisions>false</trackRevisions>
    </reviewItem>
    <reviewItem>
      <errorID>f5c8e2a3-be05-40d0-81ca-796b40ecf911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7D24541C</paraID>
      <start>0</start>
      <end>2</end>
      <status>unmodified</status>
      <modifiedWord/>
      <trackRevisions>false</trackRevisions>
    </reviewItem>
    <reviewItem>
      <errorID>71351a99-3530-415f-b15f-7477135a4779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4E6C279F</paraID>
      <start>0</start>
      <end>2</end>
      <status>unmodified</status>
      <modifiedWord/>
      <trackRevisions>false</trackRevisions>
    </reviewItem>
    <reviewItem>
      <errorID>3b5eebc5-e14f-4872-a020-f62140e5c07e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78F4DED2</paraID>
      <start>0</start>
      <end>2</end>
      <status>unmodified</status>
      <modifiedWord/>
      <trackRevisions>false</trackRevisions>
    </reviewItem>
    <reviewItem>
      <errorID>b81907a7-8fa5-4fde-b66f-560b8786c2c4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4D1E9A0F</paraID>
      <start>0</start>
      <end>3</end>
      <status>unmodified</status>
      <modifiedWord/>
      <trackRevisions>false</trackRevisions>
    </reviewItem>
    <reviewItem>
      <errorID>d4683610-7865-4725-aee1-2f5c2fd4a5ad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28BFD712</paraID>
      <start>0</start>
      <end>3</end>
      <status>unmodified</status>
      <modifiedWord/>
      <trackRevisions>false</trackRevisions>
    </reviewItem>
    <reviewItem>
      <errorID>5fbf9b2e-596e-48ba-a6fe-e7910ef651e0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39A3D1BD</paraID>
      <start>0</start>
      <end>3</end>
      <status>unmodified</status>
      <modifiedWord/>
      <trackRevisions>false</trackRevisions>
    </reviewItem>
    <reviewItem>
      <errorID>fcc3ac5e-9db5-47c8-a3be-21aea07548a3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11CCFCF8</paraID>
      <start>0</start>
      <end>3</end>
      <status>unmodified</status>
      <modifiedWord/>
      <trackRevisions>false</trackRevisions>
    </reviewItem>
    <reviewItem>
      <errorID>beeacf36-6917-4b93-92e6-73181e0af14e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2D6228D7</paraID>
      <start>0</start>
      <end>3</end>
      <status>unmodified</status>
      <modifiedWord/>
      <trackRevisions>false</trackRevisions>
    </reviewItem>
    <reviewItem>
      <errorID>d242f470-c351-4f54-b7db-ecb6ecfd1c9c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354591B</paraID>
      <start>0</start>
      <end>3</end>
      <status>unmodified</status>
      <modifiedWord/>
      <trackRevisions>false</trackRevisions>
    </reviewItem>
    <reviewItem>
      <errorID>f5efc15c-86ef-4e35-95cc-23287bf86cc6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4B482766</paraID>
      <start>0</start>
      <end>3</end>
      <status>unmodified</status>
      <modifiedWord/>
      <trackRevisions>false</trackRevisions>
    </reviewItem>
    <reviewItem>
      <errorID>4f53a27f-8a24-4f00-83b7-83a5255a08db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36FB0273</paraID>
      <start>0</start>
      <end>3</end>
      <status>unmodified</status>
      <modifiedWord/>
      <trackRevisions>false</trackRevisions>
    </reviewItem>
    <reviewItem>
      <errorID>bb1125c4-54aa-4846-af52-c53899b14bf8</errorID>
      <errorWord>间</errorWord>
      <group>L1_Word</group>
      <groupName>字词问题</groupName>
      <ability>L2_Typo</ability>
      <abilityName>字词错误</abilityName>
      <candidateList>
        <item>间之</item>
      </candidateList>
      <explain/>
      <paraID>31140746</paraID>
      <start>6</start>
      <end>7</end>
      <status>unmodified</status>
      <modifiedWord/>
      <trackRevisions>false</trackRevisions>
    </reviewItem>
    <reviewItem>
      <errorID>2523e4f3-14e0-4c8f-8815-aa5a05d8b5dd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3C44CDB2</paraID>
      <start>0</start>
      <end>3</end>
      <status>unmodified</status>
      <modifiedWord/>
      <trackRevisions>false</trackRevisions>
    </reviewItem>
    <reviewItem>
      <errorID>161c889f-d37b-4681-9fac-a35b5d6cfbd0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16503CEA</paraID>
      <start>0</start>
      <end>3</end>
      <status>unmodified</status>
      <modifiedWord/>
      <trackRevisions>false</trackRevisions>
    </reviewItem>
    <reviewItem>
      <errorID>2eca4f78-dd2c-4733-b6b7-79e558b9b2dd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17AC37C5</paraID>
      <start>0</start>
      <end>3</end>
      <status>unmodified</status>
      <modifiedWord/>
      <trackRevisions>false</trackRevisions>
    </reviewItem>
    <reviewItem>
      <errorID>2b3dc258-c6be-435c-b857-71582b0a70b8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4C87265D</paraID>
      <start>0</start>
      <end>3</end>
      <status>unmodified</status>
      <modifiedWord/>
      <trackRevisions>false</trackRevisions>
    </reviewItem>
    <reviewItem>
      <errorID>dc69e0b3-573a-451c-a2e6-e9c0a73a85af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37E4D6F</paraID>
      <start>0</start>
      <end>3</end>
      <status>unmodified</status>
      <modifiedWord/>
      <trackRevisions>false</trackRevisions>
    </reviewItem>
    <reviewItem>
      <errorID>e8433367-2fff-4292-b664-9eac1c6c2863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12623D0E</paraID>
      <start>0</start>
      <end>3</end>
      <status>unmodified</status>
      <modifiedWord/>
      <trackRevisions>false</trackRevisions>
    </reviewItem>
    <reviewItem>
      <errorID>6fadd628-07bb-484e-8c31-83047b6c6a77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2BD2509A</paraID>
      <start>0</start>
      <end>3</end>
      <status>unmodified</status>
      <modifiedWord/>
      <trackRevisions>false</trackRevisions>
    </reviewItem>
    <reviewItem>
      <errorID>8e4bbf11-5a0d-4f8c-aed9-26cf781c7f64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4FE125B0</paraID>
      <start>0</start>
      <end>3</end>
      <status>unmodified</status>
      <modifiedWord/>
      <trackRevisions>false</trackRevisions>
    </reviewItem>
    <reviewItem>
      <errorID>65f492f4-28c1-4c72-b48e-2cef82bea0c5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617026A9</paraID>
      <start>0</start>
      <end>3</end>
      <status>unmodified</status>
      <modifiedWord/>
      <trackRevisions>false</trackRevisions>
    </reviewItem>
    <reviewItem>
      <errorID>16056215-a980-4b5f-9010-b69bc0be96f2</errorID>
      <errorWord>接受</errorWord>
      <group>L1_Word</group>
      <groupName>字词问题</groupName>
      <ability>L2_Typo</ability>
      <abilityName>字词错误</abilityName>
      <candidateList>
        <item>接收</item>
      </candidateList>
      <explain>存在发音相同字词的误用。</explain>
      <paraID>7DBF2D1C</paraID>
      <start>10</start>
      <end>12</end>
      <status>unmodified</status>
      <modifiedWord/>
      <trackRevisions>false</trackRevisions>
    </reviewItem>
    <reviewItem>
      <errorID>d551b31f-73c1-4fed-92c0-14ddc2ccb38e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13308B55</paraID>
      <start>0</start>
      <end>3</end>
      <status>unmodified</status>
      <modifiedWord/>
      <trackRevisions>false</trackRevisions>
    </reviewItem>
    <reviewItem>
      <errorID>c9ebffb7-1be7-429b-8232-657fa24d0eed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64A7828E</paraID>
      <start>0</start>
      <end>2</end>
      <status>ignored</status>
      <modifiedWord/>
      <trackRevisions>false</trackRevisions>
    </reviewItem>
    <reviewItem>
      <errorID>562c9d35-f68b-4b7b-a579-4eff73d1a572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16D404F3</paraID>
      <start>0</start>
      <end>3</end>
      <status>unmodified</status>
      <modifiedWord/>
      <trackRevisions>false</trackRevisions>
    </reviewItem>
    <reviewItem>
      <errorID>cba5f415-0aa8-4a5f-a0ed-e8dbac34a4fd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333154BC</paraID>
      <start>0</start>
      <end>2</end>
      <status>ignored</status>
      <modifiedWord/>
      <trackRevisions>false</trackRevisions>
    </reviewItem>
    <reviewItem>
      <errorID>be0cf8c6-6d26-4f99-a00f-0c9febcaee6f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52769AE5</paraID>
      <start>0</start>
      <end>2</end>
      <status>unmodified</status>
      <modifiedWord/>
      <trackRevisions>false</trackRevisions>
    </reviewItem>
    <reviewItem>
      <errorID>604484fb-d9ec-4920-9206-6aff3041023b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4FA9CE36</paraID>
      <start>0</start>
      <end>2</end>
      <status>unmodified</status>
      <modifiedWord/>
      <trackRevisions>false</trackRevisions>
    </reviewItem>
    <reviewItem>
      <errorID>bd1eeb46-9c55-41bd-9aef-95c50c9074d8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3D3106A8</paraID>
      <start>0</start>
      <end>2</end>
      <status>unmodified</status>
      <modifiedWord/>
      <trackRevisions>false</trackRevisions>
    </reviewItem>
    <reviewItem>
      <errorID>3d7fe4a4-5ea5-485d-9cdd-edbcbee4b089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7F9A852C</paraID>
      <start>0</start>
      <end>2</end>
      <status>unmodified</status>
      <modifiedWord/>
      <trackRevisions>false</trackRevisions>
    </reviewItem>
    <reviewItem>
      <errorID>887e41fd-b1c7-4e69-b49a-5927f17545e9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52A416E7</paraID>
      <start>0</start>
      <end>2</end>
      <status>unmodified</status>
      <modifiedWord/>
      <trackRevisions>false</trackRevisions>
    </reviewItem>
    <reviewItem>
      <errorID>2c0c54ad-96cd-498d-a3aa-dd8327377b74</errorID>
      <errorWord>干拢</errorWord>
      <group>L1_Word</group>
      <groupName>字词问题</groupName>
      <ability>L2_Typo</ability>
      <abilityName>字词错误</abilityName>
      <candidateList>
        <item>干扰</item>
      </candidateList>
      <explain/>
      <paraID> A693C75</paraID>
      <start>2</start>
      <end>4</end>
      <status>unmodified</status>
      <modifiedWord/>
      <trackRevisions>false</trackRevisions>
    </reviewItem>
    <reviewItem>
      <errorID>7e42632a-6b68-481e-8471-960eedae6855</errorID>
      <errorWord>-</errorWord>
      <group>L1_Format</group>
      <groupName>格式问题</groupName>
      <ability>L2_HalfPunc</ability>
      <abilityName>全半角检查</abilityName>
      <candidateList>
        <item>－</item>
      </candidateList>
      <explain>文本全半角错误。</explain>
      <paraID>2E48118F</paraID>
      <start>14</start>
      <end>15</end>
      <status>unmodified</status>
      <modifiedWord/>
      <trackRevisions>false</trackRevisions>
    </reviewItem>
    <reviewItem>
      <errorID>86dff28e-7f5e-45fd-80c3-918765ca1e0a</errorID>
      <errorWord>:</errorWord>
      <group>L1_Format</group>
      <groupName>格式问题</groupName>
      <ability>L2_HalfPunc</ability>
      <abilityName>全半角检查</abilityName>
      <candidateList>
        <item>：</item>
      </candidateList>
      <explain>文本全半角错误。</explain>
      <paraID> EDCA21A</paraID>
      <start>7</start>
      <end>8</end>
      <status>unmodified</status>
      <modifiedWord/>
      <trackRevisions>false</trackRevisions>
    </reviewItem>
    <reviewItem>
      <errorID>3176e202-98ba-48f1-81d1-93631668b924</errorID>
      <errorWord>噪音</errorWord>
      <group>L1_Word</group>
      <groupName>字词问题</groupName>
      <ability>L2_Alias</ability>
      <abilityName>也作/曾用词</abilityName>
      <candidateList>
        <item>噪声</item>
      </candidateList>
      <explain>词汇[噪音]为不规范表述或旧称，其规范书面表述为[噪声]。</explain>
      <paraID>25C8DDCB</paraID>
      <start>5</start>
      <end>7</end>
      <status>unmodified</status>
      <modifiedWord/>
      <trackRevisions>false</trackRevisions>
    </reviewItem>
    <reviewItem>
      <errorID>19853dfd-18b9-442a-bc6a-f395c9ca42df</errorID>
      <errorWord>振颤</errorWord>
      <group>L1_Word</group>
      <groupName>字词问题</groupName>
      <ability>L2_Typo</ability>
      <abilityName>字词错误</abilityName>
      <candidateList>
        <item>震颤</item>
      </candidateList>
      <explain/>
      <paraID>45E7C17E</paraID>
      <start>50</start>
      <end>52</end>
      <status>unmodified</status>
      <modifiedWord/>
      <trackRevisions>false</trackRevisions>
    </reviewItem>
    <reviewItem>
      <errorID>abec6cf6-f73d-45c3-84dd-1ef605d1777e</errorID>
      <errorWord>两维</errorWord>
      <group>L1_Word</group>
      <groupName>字词问题</groupName>
      <ability>L2_Typo</ability>
      <abilityName>字词错误</abilityName>
      <candidateList>
        <item>二维</item>
      </candidateList>
      <explain/>
      <paraID>34186444</paraID>
      <start>7</start>
      <end>9</end>
      <status>unmodified</status>
      <modifiedWord/>
      <trackRevisions>false</trackRevisions>
    </reviewItem>
    <reviewItem>
      <errorID>73b7b8d5-4fed-4941-8b53-ee5b5e4547b8</errorID>
      <errorWord>融蜡</errorWord>
      <group>L1_Word</group>
      <groupName>字词问题</groupName>
      <ability>L2_Variant</ability>
      <abilityName>异形词</abilityName>
      <candidateList>
        <item>熔蜡</item>
      </candidateList>
      <explain>词汇[融蜡]的规范词形写作[熔蜡]。</explain>
      <paraID>23A7A4B6</paraID>
      <start>8</start>
      <end>10</end>
      <status>unmodified</status>
      <modifiedWord/>
      <trackRevisions>false</trackRevisions>
    </reviewItem>
    <reviewItem>
      <errorID>249080dd-58fa-4cba-88e0-d478ce1fa8fd</errorID>
      <errorWord>融蜡</errorWord>
      <group>L1_Word</group>
      <groupName>字词问题</groupName>
      <ability>L2_Variant</ability>
      <abilityName>异形词</abilityName>
      <candidateList>
        <item>熔蜡</item>
      </candidateList>
      <explain>词汇[融蜡]的规范词形写作[熔蜡]。</explain>
      <paraID> B242741</paraID>
      <start>6</start>
      <end>8</end>
      <status>unmodified</status>
      <modifiedWord/>
      <trackRevisions>false</trackRevisions>
    </reviewItem>
    <reviewItem>
      <errorID>7c31033c-df79-4ab4-ad27-485f7ddf3db1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380A3F4F</paraID>
      <start>61</start>
      <end>62</end>
      <status>unmodified</status>
      <modifiedWord/>
      <trackRevisions>false</trackRevisions>
    </reviewItem>
    <reviewItem>
      <errorID>54e7e7b5-f1ff-44a9-8ddc-5345074e4eb2</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7A815E52</paraID>
      <start>31</start>
      <end>33</end>
      <status>unmodified</status>
      <modifiedWord/>
      <trackRevisions>false</trackRevisions>
    </reviewItem>
    <reviewItem>
      <errorID>4dd742a0-4ff8-4406-a140-f906fcdc044d</errorID>
      <errorWord>瓦数</errorWord>
      <group>L1_Word</group>
      <groupName>字词问题</groupName>
      <ability>L2_Typo</ability>
      <abilityName>字词错误</abilityName>
      <candidateList>
        <item>功率</item>
      </candidateList>
      <explain/>
      <paraID>76FC8403</paraID>
      <start>7</start>
      <end>9</end>
      <status>unmodified</status>
      <modifiedWord/>
      <trackRevisions>false</trackRevisions>
    </reviewItem>
    <reviewItem>
      <errorID>0f5dd089-9458-48e7-945f-6131c40a71ea</errorID>
      <errorWord>/”</errorWord>
      <group>L1_Punc</group>
      <groupName>标点问题</groupName>
      <ability>L2_Punc</ability>
      <abilityName>标点符号检查</abilityName>
      <candidateList>
        <item>”</item>
      </candidateList>
      <explain/>
      <paraID>23CBFB1D</paraID>
      <start>35</start>
      <end>37</end>
      <status>unmodified</status>
      <modifiedWord/>
      <trackRevisions>false</trackRevisions>
    </reviewItem>
    <reviewItem>
      <errorID>b14b406c-6481-4c0a-98c6-a54948f35802</errorID>
      <errorWord>......</errorWord>
      <group>L1_Punc</group>
      <groupName>标点问题</groupName>
      <ability>L2_Punc</ability>
      <abilityName>标点符号检查</abilityName>
      <candidateList>
        <item>……</item>
      </candidateList>
      <explain/>
      <paraID>76BDB0F8</paraID>
      <start>0</start>
      <end>6</end>
      <status>unmodified</status>
      <modifiedWord/>
      <trackRevisions>false</trackRevisions>
    </reviewItem>
    <reviewItem>
      <errorID>af01204d-096d-4ed4-a1a5-bcb47b0d970d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7F167750</paraID>
      <start>0</start>
      <end>2</end>
      <status>unmodified</status>
      <modifiedWord/>
      <trackRevisions>false</trackRevisions>
    </reviewItem>
    <reviewItem>
      <errorID>5cd61a2d-d031-4966-882a-36a9ebd3169f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2BF8821C</paraID>
      <start>0</start>
      <end>2</end>
      <status>unmodified</status>
      <modifiedWord/>
      <trackRevisions>false</trackRevisions>
    </reviewItem>
    <reviewItem>
      <errorID>30791564-e9d4-4b98-a915-1379a91f5503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109028A1</paraID>
      <start>0</start>
      <end>2</end>
      <status>unmodified</status>
      <modifiedWord/>
      <trackRevisions>false</trackRevisions>
    </reviewItem>
    <reviewItem>
      <errorID>c3c907b4-5a96-4bd0-acae-76ebbf8821a1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299A5D35</paraID>
      <start>0</start>
      <end>2</end>
      <status>ignored</status>
      <modifiedWord/>
      <trackRevisions>false</trackRevisions>
    </reviewItem>
    <reviewItem>
      <errorID>ac6fe448-b46c-4ecc-a929-b54dd4b39723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78653298</paraID>
      <start>0</start>
      <end>2</end>
      <status>unmodified</status>
      <modifiedWord/>
      <trackRevisions>false</trackRevisions>
    </reviewItem>
    <reviewItem>
      <errorID>eed8e500-6981-43ba-9af9-72686e763972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6ECCD1D2</paraID>
      <start>0</start>
      <end>2</end>
      <status>unmodified</status>
      <modifiedWord/>
      <trackRevisions>false</trackRevisions>
    </reviewItem>
    <reviewItem>
      <errorID>a5436594-19a1-4694-a7f6-1cb12882a823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5164123D</paraID>
      <start>0</start>
      <end>2</end>
      <status>unmodified</status>
      <modifiedWord/>
      <trackRevisions>false</trackRevisions>
    </reviewItem>
    <reviewItem>
      <errorID>2ee17156-56ec-4302-90a1-24daf053bc1c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3719B94D</paraID>
      <start>0</start>
      <end>2</end>
      <status>unmodified</status>
      <modifiedWord/>
      <trackRevisions>false</trackRevisions>
    </reviewItem>
    <reviewItem>
      <errorID>ccc29f77-0ab3-47c0-92bf-9c0944355ed0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7399797B</paraID>
      <start>157</start>
      <end>160</end>
      <status>unmodified</status>
      <modifiedWord/>
      <trackRevisions>false</trackRevisions>
    </reviewItem>
    <reviewItem>
      <errorID>83829bc6-d4a6-4e34-9275-dc437f2bf62c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16226E2B</paraID>
      <start>0</start>
      <end>2</end>
      <status>ignored</status>
      <modifiedWord/>
      <trackRevisions>false</trackRevisions>
    </reviewItem>
    <reviewItem>
      <errorID>31fd31d8-fe6d-4980-8f0d-741cab6f2caa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72C7A6D0</paraID>
      <start>0</start>
      <end>2</end>
      <status>unmodified</status>
      <modifiedWord/>
      <trackRevisions>false</trackRevisions>
    </reviewItem>
    <reviewItem>
      <errorID>275dd95e-db60-4e43-9a4e-797a09d3750d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10C4A010</paraID>
      <start>0</start>
      <end>2</end>
      <status>unmodified</status>
      <modifiedWord/>
      <trackRevisions>false</trackRevisions>
    </reviewItem>
    <reviewItem>
      <errorID>88f8e27b-2921-4486-9f44-1cbe83b31d33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1D8C843A</paraID>
      <start>0</start>
      <end>2</end>
      <status>unmodified</status>
      <modifiedWord/>
      <trackRevisions>false</trackRevisions>
    </reviewItem>
    <reviewItem>
      <errorID>461fd028-5f41-4346-9060-1e838579bcd5</errorID>
      <errorWord>[2020]</errorWord>
      <group>L1_Punc</group>
      <groupName>标点问题</groupName>
      <ability>L2_Punc</ability>
      <abilityName>标点符号检查</abilityName>
      <candidateList>
        <item>〔2020〕</item>
      </candidateList>
      <explain/>
      <paraID>5B1A4E69</paraID>
      <start>23</start>
      <end>29</end>
      <status>unmodified</status>
      <modifiedWord/>
      <trackRevisions>false</trackRevisions>
    </reviewItem>
    <reviewItem>
      <errorID>1ad25fab-9579-44a8-a918-ac399edea7a5</errorID>
      <errorWord>[2014]</errorWord>
      <group>L1_Punc</group>
      <groupName>标点问题</groupName>
      <ability>L2_Punc</ability>
      <abilityName>标点符号检查</abilityName>
      <candidateList>
        <item>〔2014〕</item>
      </candidateList>
      <explain/>
      <paraID>5B1A4E69</paraID>
      <start>106</start>
      <end>112</end>
      <status>unmodified</status>
      <modifiedWord/>
      <trackRevisions>false</trackRevisions>
    </reviewItem>
    <reviewItem>
      <errorID>8453dfba-5d1f-414e-9127-2db3a65ed289</errorID>
      <errorWord>[2017]</errorWord>
      <group>L1_Punc</group>
      <groupName>标点问题</groupName>
      <ability>L2_Punc</ability>
      <abilityName>标点符号检查</abilityName>
      <candidateList>
        <item>〔2017〕</item>
      </candidateList>
      <explain/>
      <paraID>5B1A4E69</paraID>
      <start>155</start>
      <end>161</end>
      <status>unmodified</status>
      <modifiedWord/>
      <trackRevisions>false</trackRevisions>
    </reviewItem>
    <reviewItem>
      <errorID>7e73f21c-8e6b-4e7a-a48f-c1687c837230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34A1488E</paraID>
      <start>47</start>
      <end>50</end>
      <status>unmodified</status>
      <modifiedWord/>
      <trackRevisions>false</trackRevisions>
    </reviewItem>
    <reviewItem>
      <errorID>c28bd317-fcc3-4c9e-a6f7-7001647248d5</errorID>
      <errorWord>《</errorWord>
      <group>L1_Punc</group>
      <groupName>标点问题</groupName>
      <ability>L2_Punc</ability>
      <abilityName>标点符号检查</abilityName>
      <candidateList/>
      <explain>同一形式括号套用。</explain>
      <paraID>34A1488E</paraID>
      <start>56</start>
      <end>57</end>
      <status>unmodified</status>
      <modifiedWord/>
      <trackRevisions>false</trackRevisions>
    </reviewItem>
    <reviewItem>
      <errorID>c27620cc-29b3-4177-b4d1-7df0b8a12dc3</errorID>
      <errorWord>》</errorWord>
      <group>L1_Punc</group>
      <groupName>标点问题</groupName>
      <ability>L2_Punc</ability>
      <abilityName>标点符号检查</abilityName>
      <candidateList/>
      <explain>同一形式括号套用。</explain>
      <paraID>34A1488E</paraID>
      <start>99</start>
      <end>100</end>
      <status>unmodified</status>
      <modifiedWord/>
      <trackRevisions>false</trackRevisions>
    </reviewItem>
    <reviewItem>
      <errorID>0c2d18bf-111a-41ef-9b28-bd707a1abf11</errorID>
      <errorWord>详细的</errorWord>
      <group>L1_Word</group>
      <groupName>字词问题</groupName>
      <ability>L2_Typo</ability>
      <abilityName>字词错误</abilityName>
      <candidateList>
        <item>详细</item>
      </candidateList>
      <explain/>
      <paraID>2B24AD52</paraID>
      <start>39</start>
      <end>41</end>
      <status>modified</status>
      <modifiedWord>详细</modifiedWord>
      <trackRevisions>false</trackRevisions>
    </reviewItem>
    <reviewItem>
      <errorID>8a1830c8-fd70-4615-8a2e-53349a9d0554</errorID>
      <errorWord>,</errorWord>
      <group>L1_Format</group>
      <groupName>格式问题</groupName>
      <ability>L2_HalfPunc</ability>
      <abilityName>全半角检查</abilityName>
      <candidateList>
        <item>，</item>
      </candidateList>
      <explain>文本全半角错误。</explain>
      <paraID>59FC6ECE</paraID>
      <start>131</start>
      <end>132</end>
      <status>modified</status>
      <modifiedWord>，</modifiedWord>
      <trackRevisions>false</trackRevisions>
    </reviewItem>
    <reviewItem>
      <errorID>4bea8fdd-994f-424c-806e-8ea699bc61d4</errorID>
      <errorWord>&lt;</errorWord>
      <group>L1_Format</group>
      <groupName>格式问题</groupName>
      <ability>L2_HalfPunc</ability>
      <abilityName>全半角检查</abilityName>
      <candidateList>
        <item>〈</item>
      </candidateList>
      <explain>文本全半角错误。</explain>
      <paraID>61FE4E34</paraID>
      <start>10</start>
      <end>11</end>
      <status>modified</status>
      <modifiedWord>〈</modifiedWord>
      <trackRevisions>false</trackRevisions>
    </reviewItem>
    <reviewItem>
      <errorID>95c299cb-72c6-4b9a-aaa3-c90295eaad6b</errorID>
      <errorWord>&gt;的通知》</errorWord>
      <group>L1_Punc</group>
      <groupName>标点问题</groupName>
      <ability>L2_Punc</ability>
      <abilityName>标点符号检查</abilityName>
      <candidateList>
        <item>〉的通知》</item>
      </candidateList>
      <explain/>
      <paraID>61FE4E34</paraID>
      <start>27</start>
      <end>32</end>
      <status>modified</status>
      <modifiedWord>〉的通知》</modifiedWord>
      <trackRevisions>false</trackRevisions>
    </reviewItem>
    <reviewItem>
      <errorID>b964a1e4-3511-44cb-8868-f8c3263414e5</errorID>
      <errorWord>【2020】46号</errorWord>
      <group>L1_Knowledge</group>
      <groupName>知识性问题</groupName>
      <ability>L2_Knowledge</ability>
      <abilityName>其他知识</abilityName>
      <candidateList>
        <item>〔2020〕46号</item>
      </candidateList>
      <explain>发文字号格式错误。</explain>
      <paraID>61FE4E34</paraID>
      <start>35</start>
      <end>44</end>
      <status>modified</status>
      <modifiedWord>〔2020〕46号</modifiedWord>
      <trackRevisions>false</trackRevisions>
    </reviewItem>
    <reviewItem>
      <errorID>eec67f6c-07f3-44e4-ad5d-f54552aea819</errorID>
      <errorWord>(</errorWord>
      <group>L1_Format</group>
      <groupName>格式问题</groupName>
      <ability>L2_HalfPunc</ability>
      <abilityName>全半角检查</abilityName>
      <candidateList>
        <item>（</item>
      </candidateList>
      <explain>文本全半角错误。</explain>
      <paraID>45EC5F2B</paraID>
      <start>135</start>
      <end>136</end>
      <status>modified</status>
      <modifiedWord>（</modifiedWord>
      <trackRevisions>false</trackRevisions>
    </reviewItem>
    <reviewItem>
      <errorID>20a2c0f9-3576-4a16-b312-46d4558acf8b</errorID>
      <errorWord>(</errorWord>
      <group>L1_Format</group>
      <groupName>格式问题</groupName>
      <ability>L2_HalfPunc</ability>
      <abilityName>全半角检查</abilityName>
      <candidateList>
        <item>（</item>
      </candidateList>
      <explain>文本全半角错误。</explain>
      <paraID>45EC5F2B</paraID>
      <start>217</start>
      <end>218</end>
      <status>modified</status>
      <modifiedWord>（</modifiedWord>
      <trackRevisions>false</trackRevisions>
    </reviewItem>
    <reviewItem>
      <errorID>2d5c890f-18c3-4450-aa20-1aa10790af5f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164D0256</paraID>
      <start>13</start>
      <end>15</end>
      <status>modified</status>
      <modifiedWord>》《</modifiedWord>
      <trackRevisions>false</trackRevisions>
    </reviewItem>
    <reviewItem>
      <errorID>4c239a8b-ee40-4014-b62c-94291f709be1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35CA50A4</paraID>
      <start>42</start>
      <end>44</end>
      <status>modified</status>
      <modifiedWord>》《</modifiedWord>
      <trackRevisions>false</trackRevisions>
    </reviewItem>
    <reviewItem>
      <errorID>4f97acd4-4f50-456e-8e47-7c26b27aff87</errorID>
      <errorWord>下</errorWord>
      <group>L1_Word</group>
      <groupName>字词问题</groupName>
      <ability>L2_Typo</ability>
      <abilityName>字词错误</abilityName>
      <candidateList>
        <item>下简</item>
      </candidateList>
      <explain/>
      <paraID>4664139B</paraID>
      <start>8</start>
      <end>10</end>
      <status>modified</status>
      <modifiedWord>下简</modifiedWord>
      <trackRevisions>false</trackRevisions>
    </reviewItem>
    <reviewItem>
      <errorID>0a420a91-dfa0-4ed4-a773-410a1ddfb539</errorID>
      <errorWord>下</errorWord>
      <group>L1_Word</group>
      <groupName>字词问题</groupName>
      <ability>L2_Typo</ability>
      <abilityName>字词错误</abilityName>
      <candidateList>
        <item>下简</item>
      </candidateList>
      <explain/>
      <paraID> 5E15C42</paraID>
      <start>8</start>
      <end>10</end>
      <status>modified</status>
      <modifiedWord>下简</modifiedWord>
      <trackRevisions>false</trackRevisions>
    </reviewItem>
    <reviewItem>
      <errorID>219385c6-673b-49d0-9871-fda324badcb4</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3282847E</paraID>
      <start>57</start>
      <end>59</end>
      <status>modified</status>
      <modifiedWord>其他</modifiedWord>
      <trackRevisions>false</trackRevisions>
    </reviewItem>
    <reviewItem>
      <errorID>9125f1d3-ef5c-49ca-acf2-36bb2c495632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3726AEDC</paraID>
      <start>40</start>
      <end>42</end>
      <status>modified</status>
      <modifiedWord>涉及</modifiedWord>
      <trackRevisions>false</trackRevisions>
    </reviewItem>
    <reviewItem>
      <errorID>4e4a8df6-9001-43b0-a9a9-737849d04839</errorID>
      <errorWord>应</errorWord>
      <group>L1_Word</group>
      <groupName>字词问题</groupName>
      <ability>L2_Typo</ability>
      <abilityName>字词错误</abilityName>
      <candidateList>
        <item>应当</item>
      </candidateList>
      <explain/>
      <paraID>5FF45639</paraID>
      <start>34</start>
      <end>36</end>
      <status>modified</status>
      <modifiedWord>应当</modifiedWord>
      <trackRevisions>false</trackRevisions>
    </reviewItem>
    <reviewItem>
      <errorID>77e45f09-c43c-4a11-93ac-6a32851577d3</errorID>
      <errorWord>作</errorWord>
      <group>L1_Word</group>
      <groupName>字词问题</groupName>
      <ability>L2_Typo</ability>
      <abilityName>字词错误</abilityName>
      <candidateList>
        <item>做</item>
      </candidateList>
      <explain>存在发音相同字词的误用。</explain>
      <paraID> 7F161C9</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c30ff5-4c89-411e-808e-fcf66074df19}">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453</Words>
  <Characters>489</Characters>
  <Lines>0</Lines>
  <Paragraphs>0</Paragraphs>
  <TotalTime>17</TotalTime>
  <ScaleCrop>false</ScaleCrop>
  <LinksUpToDate>false</LinksUpToDate>
  <CharactersWithSpaces>562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2026-01-12T11:23:00Z</dcterms:created>
  <dc:creator>Administrator</dc:creator>
  <cp:lastModifiedBy>忘忧君</cp:lastModifiedBy>
  <dcterms:modified xsi:type="dcterms:W3CDTF">2026-07-04T10:22:30Z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3A146F3E211641468FE3476DB6D5D1FC_13</vt:lpwstr>
  </property>
  <property fmtid="{D5CDD505-2E9C-101B-9397-08002B2CF9AE}" pid="4" name="KSOTemplateDocerSaveRecord">
    <vt:lpwstr>eyJoZGlkIjoiOTE2MTI2NmE1OTg3NmRiYjQxODZhYjUzM2Q0OGQ5MjYiLCJ1c2VySWQiOiIxODYzMTAwNTIyIn0=</vt:lpwstr>
  </property>
</Properties>
</file>