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版本号：N511621202500032220250929001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苟角镇大梨树村蔬菜基地配套设施建设项目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N5116212025000322</w:t>
      </w:r>
    </w:p>
    <w:p>
      <w:pPr>
        <w:pStyle w:val="null3"/>
        <w:jc w:val="left"/>
        <w:outlineLvl w:val="2"/>
      </w:pPr>
      <w:r>
        <w:rPr>
          <w:rFonts w:ascii="仿宋_GB2312" w:hAnsi="仿宋_GB2312" w:cs="仿宋_GB2312" w:eastAsia="仿宋_GB2312"/>
          <w:sz w:val="28"/>
          <w:b/>
        </w:rPr>
        <w:t>岳池县苟角镇人民政府</w:t>
      </w:r>
    </w:p>
    <w:p>
      <w:pPr>
        <w:pStyle w:val="null3"/>
        <w:jc w:val="center"/>
        <w:outlineLvl w:val="2"/>
      </w:pPr>
      <w:r>
        <w:rPr>
          <w:rFonts w:ascii="仿宋_GB2312" w:hAnsi="仿宋_GB2312" w:cs="仿宋_GB2312" w:eastAsia="仿宋_GB2312"/>
          <w:sz w:val="28"/>
          <w:b/>
        </w:rPr>
        <w:t>岳池县政府采购中心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岳池县政府采购中心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岳池县苟角镇人民政府</w:t>
      </w:r>
      <w:r>
        <w:rPr>
          <w:rFonts w:ascii="仿宋_GB2312" w:hAnsi="仿宋_GB2312" w:cs="仿宋_GB2312" w:eastAsia="仿宋_GB2312"/>
        </w:rPr>
        <w:t xml:space="preserve"> 委托，拟对 </w:t>
      </w:r>
      <w:r>
        <w:rPr>
          <w:rFonts w:ascii="仿宋_GB2312" w:hAnsi="仿宋_GB2312" w:cs="仿宋_GB2312" w:eastAsia="仿宋_GB2312"/>
        </w:rPr>
        <w:t>苟角镇大梨树村蔬菜基地配套设施建设项目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N5116212025000322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苟角镇大梨树村蔬菜基地配套设施建设项目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窄道加宽1米0.5公里，路面黑化2.5 公里，修建3米宽基耕道 0.3 公里。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岳池县苟角镇人民政府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苟角镇大田街17号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黄万里</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13440061688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岳池县政府采购中心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四川省广安市岳池县岳池县吴雪艺术中心北侧三号楼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岳池县政府采购中心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0826-5680295/5680275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采购包1：1,297,884.00元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岳池县苟角镇人民政府</w:t>
      </w:r>
      <w:r>
        <w:rPr>
          <w:rFonts w:ascii="仿宋_GB2312" w:hAnsi="仿宋_GB2312" w:cs="仿宋_GB2312" w:eastAsia="仿宋_GB2312"/>
        </w:rPr>
        <w:t xml:space="preserve"> 和 </w:t>
      </w:r>
      <w:r>
        <w:rPr>
          <w:rFonts w:ascii="仿宋_GB2312" w:hAnsi="仿宋_GB2312" w:cs="仿宋_GB2312" w:eastAsia="仿宋_GB2312"/>
        </w:rPr>
        <w:t>岳池县政府采购中心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岳池县苟角镇人民政府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岳池县政府采购中心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承包人负责整理和提交的竣工验收资料应当符合工程所在地建设行政主管部门和（或）城市建设档案管理机构有关施工资料的要求，具体内容包括：按相关规定执行。 竣工验收资料的份数： 4份 </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负责组织对本采购项目的验收，严格按照政府采购相关法律法规以及《财政部关于进一步加强政府采购需求和履约验收管理的指导意见》（财库〔2016〕205号）、政府采购合同约定及行业管理部门规定的标准等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 工程竣工经验收合格后，方可交付使用；未经验收或者验收不合格的，不得交付使用。 2.验收结果合格的，采购人应向成交供应商出具履约验收报告，成交供应商凭验收报告办理相关手续。 3.验收结果不合格的，履约保证金将不予退还，给采购人造成的损失超过履约保证金数额的，还应当对超过部分予以赔偿；没有提交履约保证金的，应当对采购人的损失承担赔偿责任。</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岳池县苟角镇人民政府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联系电话：13440061688</w:t>
      </w:r>
    </w:p>
    <w:p>
      <w:pPr>
        <w:pStyle w:val="null3"/>
        <w:jc w:val="left"/>
      </w:pPr>
      <w:r>
        <w:rPr>
          <w:rFonts w:ascii="仿宋_GB2312" w:hAnsi="仿宋_GB2312" w:cs="仿宋_GB2312" w:eastAsia="仿宋_GB2312"/>
        </w:rPr>
        <w:t>地址：苟角镇大田街17号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联系电话：0826-5680173</w:t>
      </w:r>
    </w:p>
    <w:p>
      <w:pPr>
        <w:pStyle w:val="null3"/>
        <w:jc w:val="left"/>
      </w:pPr>
      <w:r>
        <w:rPr>
          <w:rFonts w:ascii="仿宋_GB2312" w:hAnsi="仿宋_GB2312" w:cs="仿宋_GB2312" w:eastAsia="仿宋_GB2312"/>
        </w:rPr>
        <w:t>地址：岳池县吴雪艺术中心北侧三号楼</w:t>
      </w:r>
    </w:p>
    <w:p>
      <w:pPr>
        <w:pStyle w:val="null3"/>
        <w:jc w:val="left"/>
      </w:pPr>
      <w:r>
        <w:rPr>
          <w:rFonts w:ascii="仿宋_GB2312" w:hAnsi="仿宋_GB2312" w:cs="仿宋_GB2312" w:eastAsia="仿宋_GB2312"/>
        </w:rPr>
        <w:t>邮编：638300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1,297,884.00</w:t>
      </w:r>
    </w:p>
    <w:p>
      <w:pPr>
        <w:pStyle w:val="null3"/>
        <w:jc w:val="left"/>
      </w:pPr>
      <w:r>
        <w:rPr>
          <w:rFonts w:ascii="仿宋_GB2312" w:hAnsi="仿宋_GB2312" w:cs="仿宋_GB2312" w:eastAsia="仿宋_GB2312"/>
        </w:rPr>
        <w:t>采购包最高限价（元）: 1,168,095.60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苟角镇大梨树村蔬菜基地配套设施建设项目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1,168,095.60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苟角镇大梨树村蔬菜基地配套设施建设项目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1,168,095.60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首次报价供应商以清单形式报价，第二次及最终报价供应商只需报总价。</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苟角镇大梨树村蔬菜基地配套设施建设项目</w:t>
            </w:r>
          </w:p>
        </w:tc>
        <w:tc>
          <w:tcPr>
            <w:tcW w:type="dxa" w:w="2492"/>
          </w:tcPr>
          <w:p>
            <w:pPr>
              <w:pStyle w:val="null3"/>
              <w:jc w:val="left"/>
            </w:pPr>
            <w:r>
              <w:rPr>
                <w:rFonts w:ascii="仿宋_GB2312" w:hAnsi="仿宋_GB2312" w:cs="仿宋_GB2312" w:eastAsia="仿宋_GB2312"/>
              </w:rPr>
              <w:t>水泥、商品混凝土</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标的名称：苟角镇大梨树村蔬菜基地配套设施建设项目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技术、服务、合同条款要求</w:t>
            </w:r>
          </w:p>
        </w:tc>
        <w:tc>
          <w:tcPr>
            <w:tcW w:type="dxa" w:w="5814"/>
          </w:tcPr>
          <w:p>
            <w:pPr>
              <w:pStyle w:val="null3"/>
              <w:ind w:firstLine="482"/>
              <w:jc w:val="both"/>
            </w:pPr>
            <w:r>
              <w:rPr>
                <w:rFonts w:ascii="仿宋_GB2312" w:hAnsi="仿宋_GB2312" w:cs="仿宋_GB2312" w:eastAsia="仿宋_GB2312"/>
                <w:sz w:val="24"/>
                <w:b/>
                <w:color w:val="000000"/>
                <w:shd w:fill="FDFEFE" w:val="clear"/>
              </w:rPr>
              <w:t>本章采购需求中标注</w:t>
            </w:r>
            <w:r>
              <w:rPr>
                <w:rFonts w:ascii="仿宋_GB2312" w:hAnsi="仿宋_GB2312" w:cs="仿宋_GB2312" w:eastAsia="仿宋_GB2312"/>
                <w:sz w:val="24"/>
                <w:b/>
                <w:color w:val="000000"/>
                <w:shd w:fill="FDFEFE" w:val="clear"/>
              </w:rPr>
              <w:t>“★”号的条款为本次谈判采购项目的实质性要求，供应商应全部满足。</w:t>
            </w:r>
          </w:p>
          <w:p>
            <w:pPr>
              <w:pStyle w:val="null3"/>
              <w:ind w:firstLine="482"/>
              <w:jc w:val="both"/>
            </w:pPr>
            <w:r>
              <w:rPr>
                <w:rFonts w:ascii="仿宋_GB2312" w:hAnsi="仿宋_GB2312" w:cs="仿宋_GB2312" w:eastAsia="仿宋_GB2312"/>
                <w:sz w:val="24"/>
                <w:b/>
                <w:color w:val="000000"/>
                <w:shd w:fill="FDFEFE" w:val="clear"/>
              </w:rPr>
              <w:t>★1. 技术、服务、合同条款要求</w:t>
            </w:r>
          </w:p>
          <w:tbl>
            <w:tblPr>
              <w:tblBorders>
                <w:top w:val="none" w:color="000000" w:sz="4"/>
                <w:left w:val="none" w:color="000000" w:sz="4"/>
                <w:bottom w:val="none" w:color="000000" w:sz="4"/>
                <w:right w:val="none" w:color="000000" w:sz="4"/>
                <w:insideH w:val="none"/>
                <w:insideV w:val="none"/>
              </w:tblBorders>
            </w:tblPr>
            <w:tblGrid>
              <w:gridCol w:w="601"/>
              <w:gridCol w:w="1119"/>
              <w:gridCol w:w="3858"/>
            </w:tblGrid>
            <w:tr>
              <w:tc>
                <w:tcPr>
                  <w:tcW w:type="dxa" w:w="6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color w:val="000000"/>
                    </w:rPr>
                    <w:t>序号</w:t>
                  </w:r>
                </w:p>
              </w:tc>
              <w:tc>
                <w:tcPr>
                  <w:tcW w:type="dxa" w:w="11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color w:val="000000"/>
                    </w:rPr>
                    <w:t>项目</w:t>
                  </w:r>
                </w:p>
              </w:tc>
              <w:tc>
                <w:tcPr>
                  <w:tcW w:type="dxa" w:w="38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color w:val="000000"/>
                    </w:rPr>
                    <w:t>要求</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1</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项目负责人</w:t>
                  </w:r>
                </w:p>
                <w:p>
                  <w:pPr>
                    <w:pStyle w:val="null3"/>
                    <w:jc w:val="center"/>
                  </w:pPr>
                  <w:r>
                    <w:rPr>
                      <w:rFonts w:ascii="仿宋_GB2312" w:hAnsi="仿宋_GB2312" w:cs="仿宋_GB2312" w:eastAsia="仿宋_GB2312"/>
                      <w:sz w:val="21"/>
                      <w:color w:val="000000"/>
                    </w:rPr>
                    <w:t>（项目经理）</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color w:val="000000"/>
                    </w:rPr>
                    <w:t>姓名：</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2</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技术负责人</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color w:val="000000"/>
                    </w:rPr>
                    <w:t>姓名：</w:t>
                  </w:r>
                </w:p>
                <w:p>
                  <w:pPr>
                    <w:pStyle w:val="null3"/>
                    <w:ind w:right="15"/>
                    <w:jc w:val="left"/>
                  </w:pPr>
                  <w:r>
                    <w:rPr>
                      <w:rFonts w:ascii="仿宋_GB2312" w:hAnsi="仿宋_GB2312" w:cs="仿宋_GB2312" w:eastAsia="仿宋_GB2312"/>
                      <w:sz w:val="21"/>
                      <w:color w:val="000000"/>
                    </w:rPr>
                    <w:t>（注：</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公路工程类</w:t>
                  </w:r>
                  <w:r>
                    <w:rPr>
                      <w:rFonts w:ascii="仿宋_GB2312" w:hAnsi="仿宋_GB2312" w:cs="仿宋_GB2312" w:eastAsia="仿宋_GB2312"/>
                      <w:sz w:val="24"/>
                      <w:color w:val="000000"/>
                    </w:rPr>
                    <w:t>中级及以上职称，提供证书复印机加盖公章</w:t>
                  </w:r>
                  <w:r>
                    <w:rPr>
                      <w:rFonts w:ascii="仿宋_GB2312" w:hAnsi="仿宋_GB2312" w:cs="仿宋_GB2312" w:eastAsia="仿宋_GB2312"/>
                      <w:sz w:val="21"/>
                      <w:color w:val="000000"/>
                    </w:rPr>
                    <w:t>）</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3</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工期</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75"/>
                    <w:jc w:val="center"/>
                  </w:pPr>
                  <w:r>
                    <w:rPr>
                      <w:rFonts w:ascii="仿宋_GB2312" w:hAnsi="仿宋_GB2312" w:cs="仿宋_GB2312" w:eastAsia="仿宋_GB2312"/>
                      <w:sz w:val="21"/>
                      <w:color w:val="000000"/>
                    </w:rPr>
                    <w:t>90日历天</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4</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缺陷责任期</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24个月</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5</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分包</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不允许</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6</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价格调整</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不调整。</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7</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付款方式</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color w:val="000000"/>
                    </w:rPr>
                    <w:t>1、工程完成总工程量40%，达到付款条件起30 日内，支付合同总金额的32.33 % ；工程竣工并验收合格后，达到付款条件起30 日内 ，支付合同总金额的32.33 % ；竣工结(决)算、审计后 ，达到付款条件起30日内 ，支付合同总金额的32.34 % ；待质保期满后，达到付款条件起30日内 ，支付合同价款的3%。</w:t>
                  </w:r>
                </w:p>
                <w:p>
                  <w:pPr>
                    <w:pStyle w:val="null3"/>
                    <w:ind w:right="15"/>
                    <w:jc w:val="left"/>
                  </w:pPr>
                  <w:r>
                    <w:rPr>
                      <w:rFonts w:ascii="仿宋_GB2312" w:hAnsi="仿宋_GB2312" w:cs="仿宋_GB2312" w:eastAsia="仿宋_GB2312"/>
                      <w:sz w:val="21"/>
                      <w:color w:val="000000"/>
                    </w:rPr>
                    <w:t>2、乙方须向甲方出据有效完整的完税发票及计量资料进行支付结算。</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8</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p>
                  <w:pPr>
                    <w:pStyle w:val="null3"/>
                    <w:jc w:val="center"/>
                  </w:pPr>
                  <w:r>
                    <w:rPr>
                      <w:rFonts w:ascii="仿宋_GB2312" w:hAnsi="仿宋_GB2312" w:cs="仿宋_GB2312" w:eastAsia="仿宋_GB2312"/>
                      <w:sz w:val="21"/>
                      <w:color w:val="000000"/>
                    </w:rPr>
                    <w:t>建设</w:t>
                  </w:r>
                </w:p>
                <w:p>
                  <w:pPr>
                    <w:pStyle w:val="null3"/>
                    <w:jc w:val="center"/>
                  </w:pPr>
                  <w:r>
                    <w:rPr>
                      <w:rFonts w:ascii="仿宋_GB2312" w:hAnsi="仿宋_GB2312" w:cs="仿宋_GB2312" w:eastAsia="仿宋_GB2312"/>
                      <w:sz w:val="21"/>
                      <w:color w:val="000000"/>
                    </w:rPr>
                    <w:t>内容</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1.窄道加宽1米05公里，路面黑化2.5 公里，修建3米宽基耕道 0.3 公里。</w:t>
                  </w:r>
                </w:p>
                <w:p>
                  <w:pPr>
                    <w:pStyle w:val="null3"/>
                    <w:ind w:firstLine="420"/>
                    <w:jc w:val="left"/>
                  </w:pPr>
                  <w:r>
                    <w:rPr>
                      <w:rFonts w:ascii="仿宋_GB2312" w:hAnsi="仿宋_GB2312" w:cs="仿宋_GB2312" w:eastAsia="仿宋_GB2312"/>
                      <w:sz w:val="21"/>
                      <w:color w:val="000000"/>
                    </w:rPr>
                    <w:t>2.项目建设地址：苟角镇大梨树村。</w:t>
                  </w:r>
                </w:p>
                <w:p>
                  <w:pPr>
                    <w:pStyle w:val="null3"/>
                    <w:ind w:firstLine="420"/>
                    <w:jc w:val="left"/>
                  </w:pPr>
                  <w:r>
                    <w:rPr>
                      <w:rFonts w:ascii="仿宋_GB2312" w:hAnsi="仿宋_GB2312" w:cs="仿宋_GB2312" w:eastAsia="仿宋_GB2312"/>
                      <w:sz w:val="21"/>
                      <w:color w:val="000000"/>
                    </w:rPr>
                    <w:t>3.建设工期：90日历天。</w:t>
                  </w:r>
                </w:p>
                <w:p>
                  <w:pPr>
                    <w:pStyle w:val="null3"/>
                    <w:ind w:firstLine="420"/>
                    <w:jc w:val="left"/>
                  </w:pPr>
                  <w:r>
                    <w:rPr>
                      <w:rFonts w:ascii="仿宋_GB2312" w:hAnsi="仿宋_GB2312" w:cs="仿宋_GB2312" w:eastAsia="仿宋_GB2312"/>
                      <w:sz w:val="21"/>
                      <w:color w:val="000000"/>
                    </w:rPr>
                    <w:t>4.工程质量要求：必须达到国家及行业现行技术规范标准，符合国家及行业验收合格。</w:t>
                  </w:r>
                </w:p>
                <w:p>
                  <w:pPr>
                    <w:pStyle w:val="null3"/>
                    <w:ind w:firstLine="420"/>
                    <w:jc w:val="left"/>
                  </w:pPr>
                  <w:r>
                    <w:rPr>
                      <w:rFonts w:ascii="仿宋_GB2312" w:hAnsi="仿宋_GB2312" w:cs="仿宋_GB2312" w:eastAsia="仿宋_GB2312"/>
                      <w:sz w:val="21"/>
                      <w:color w:val="000000"/>
                    </w:rPr>
                    <w:t>5.材料质量要求：本工程中所用的所有材料都必须符合国家相关规范及标准，本工程所使用材料必须符合环保要求。</w:t>
                  </w:r>
                </w:p>
                <w:p>
                  <w:pPr>
                    <w:pStyle w:val="null3"/>
                    <w:ind w:firstLine="404"/>
                    <w:jc w:val="left"/>
                  </w:pPr>
                  <w:r>
                    <w:rPr>
                      <w:rFonts w:ascii="仿宋_GB2312" w:hAnsi="仿宋_GB2312" w:cs="仿宋_GB2312" w:eastAsia="仿宋_GB2312"/>
                      <w:sz w:val="21"/>
                      <w:color w:val="000000"/>
                    </w:rPr>
                    <w:t>6.施工要求：工程施工必须符合相应施工规范要求，满足国家及地方政府对安全文明施工及环境保护等相关规定；在施工过程中当天产生的垃圾当日清理干净。施工结束后，成交供应商应对施工现场彻底清理，做到工完、料尽、场地清。清理出的垃圾要堆放在采购人指定的场地内。</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9</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农民工工资</w:t>
                  </w:r>
                </w:p>
                <w:p>
                  <w:pPr>
                    <w:pStyle w:val="null3"/>
                    <w:jc w:val="center"/>
                  </w:pPr>
                  <w:r>
                    <w:rPr>
                      <w:rFonts w:ascii="仿宋_GB2312" w:hAnsi="仿宋_GB2312" w:cs="仿宋_GB2312" w:eastAsia="仿宋_GB2312"/>
                      <w:sz w:val="21"/>
                      <w:color w:val="000000"/>
                    </w:rPr>
                    <w:t>保证金缴纳</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农民工工资保证金的缴纳按国家相关法律法规执行。</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10</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验收</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采购人负责组织对本采购项目的验收，严格按照政府采购相关法律法规以及《财政部关于进一步加强政府采购需求和履约验收管理的指导意见》（财库〔</w:t>
                  </w:r>
                  <w:r>
                    <w:rPr>
                      <w:rFonts w:ascii="仿宋_GB2312" w:hAnsi="仿宋_GB2312" w:cs="仿宋_GB2312" w:eastAsia="仿宋_GB2312"/>
                      <w:sz w:val="21"/>
                      <w:color w:val="000000"/>
                    </w:rPr>
                    <w:t>2016〕205号）、政府采购合同约定及行业管理部门规定的标准等进行验收。</w:t>
                  </w:r>
                </w:p>
              </w:tc>
            </w:tr>
            <w:tr>
              <w:tc>
                <w:tcPr>
                  <w:tcW w:type="dxa" w:w="6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color w:val="000000"/>
                    </w:rPr>
                    <w:t>11</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施工安全</w:t>
                  </w:r>
                </w:p>
              </w:tc>
              <w:tc>
                <w:tcPr>
                  <w:tcW w:type="dxa" w:w="38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成交供应商在施工期间应严格遵守国家及地方有关安全生产的法律法规，做到文明施工、安全施工，在施工过程中发生的一切安全和其他事故均由成交供应商承担一切责任。</w:t>
                  </w:r>
                </w:p>
              </w:tc>
            </w:tr>
          </w:tbl>
          <w:p>
            <w:pPr>
              <w:pStyle w:val="null3"/>
              <w:ind w:firstLine="482"/>
              <w:jc w:val="both"/>
            </w:pPr>
            <w:r>
              <w:rPr>
                <w:rFonts w:ascii="仿宋_GB2312" w:hAnsi="仿宋_GB2312" w:cs="仿宋_GB2312" w:eastAsia="仿宋_GB2312"/>
                <w:sz w:val="24"/>
                <w:b/>
                <w:color w:val="000000"/>
                <w:shd w:fill="FDFEFE" w:val="clear"/>
              </w:rPr>
              <w:t>★</w:t>
            </w:r>
            <w:r>
              <w:rPr>
                <w:rFonts w:ascii="仿宋_GB2312" w:hAnsi="仿宋_GB2312" w:cs="仿宋_GB2312" w:eastAsia="仿宋_GB2312"/>
                <w:sz w:val="24"/>
                <w:color w:val="000000"/>
                <w:shd w:fill="FDFEFE" w:val="clear"/>
              </w:rPr>
              <w:t>2.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ind w:firstLine="482"/>
              <w:jc w:val="both"/>
            </w:pPr>
            <w:r>
              <w:rPr>
                <w:rFonts w:ascii="仿宋_GB2312" w:hAnsi="仿宋_GB2312" w:cs="仿宋_GB2312" w:eastAsia="仿宋_GB2312"/>
                <w:sz w:val="24"/>
                <w:b/>
                <w:color w:val="000000"/>
                <w:shd w:fill="FDFEFE" w:val="clear"/>
              </w:rPr>
              <w:t>★3.供应商针对本项目的施工，必须达到国家及行业现行技术规范标准，符合国家及行业验收合格标准。</w:t>
            </w:r>
          </w:p>
          <w:p>
            <w:pPr>
              <w:pStyle w:val="null3"/>
              <w:ind w:firstLine="480"/>
              <w:jc w:val="both"/>
            </w:pPr>
            <w:r>
              <w:rPr>
                <w:rFonts w:ascii="仿宋_GB2312" w:hAnsi="仿宋_GB2312" w:cs="仿宋_GB2312" w:eastAsia="仿宋_GB2312"/>
                <w:sz w:val="24"/>
                <w:color w:val="000000"/>
                <w:shd w:fill="FDFEFE" w:val="clear"/>
              </w:rPr>
              <w:t>4.针对本项目的其他技术服务要求：</w:t>
            </w:r>
          </w:p>
          <w:p>
            <w:pPr>
              <w:pStyle w:val="null3"/>
              <w:ind w:firstLine="480"/>
              <w:jc w:val="both"/>
            </w:pPr>
            <w:r>
              <w:rPr>
                <w:rFonts w:ascii="仿宋_GB2312" w:hAnsi="仿宋_GB2312" w:cs="仿宋_GB2312" w:eastAsia="仿宋_GB2312"/>
                <w:sz w:val="24"/>
                <w:color w:val="000000"/>
                <w:shd w:fill="FDFEFE" w:val="clear"/>
              </w:rPr>
              <w:t>（</w:t>
            </w:r>
            <w:r>
              <w:rPr>
                <w:rFonts w:ascii="仿宋_GB2312" w:hAnsi="仿宋_GB2312" w:cs="仿宋_GB2312" w:eastAsia="仿宋_GB2312"/>
                <w:sz w:val="24"/>
                <w:color w:val="000000"/>
                <w:shd w:fill="FDFEFE" w:val="clear"/>
              </w:rPr>
              <w:t>1）按照相关技术要求完成该工程设计施工图及财政评审清单所示全部工程项目内容及质量要求。</w:t>
            </w:r>
          </w:p>
          <w:p>
            <w:pPr>
              <w:pStyle w:val="null3"/>
              <w:ind w:firstLine="480"/>
              <w:jc w:val="both"/>
            </w:pPr>
            <w:r>
              <w:rPr>
                <w:rFonts w:ascii="仿宋_GB2312" w:hAnsi="仿宋_GB2312" w:cs="仿宋_GB2312" w:eastAsia="仿宋_GB2312"/>
                <w:sz w:val="24"/>
                <w:b/>
                <w:color w:val="000000"/>
                <w:shd w:fill="FDFEFE" w:val="clear"/>
              </w:rPr>
              <w:t>★</w:t>
            </w:r>
            <w:r>
              <w:rPr>
                <w:rFonts w:ascii="仿宋_GB2312" w:hAnsi="仿宋_GB2312" w:cs="仿宋_GB2312" w:eastAsia="仿宋_GB2312"/>
                <w:sz w:val="24"/>
                <w:color w:val="000000"/>
                <w:shd w:fill="FDFEFE" w:val="clear"/>
              </w:rPr>
              <w:t>（</w:t>
            </w:r>
            <w:r>
              <w:rPr>
                <w:rFonts w:ascii="仿宋_GB2312" w:hAnsi="仿宋_GB2312" w:cs="仿宋_GB2312" w:eastAsia="仿宋_GB2312"/>
                <w:sz w:val="24"/>
                <w:color w:val="000000"/>
                <w:shd w:fill="FDFEFE" w:val="clear"/>
              </w:rPr>
              <w:t>2）拟任本项目负责人、技术负责人参加本项目投标时，没有在其他未完工项目担任项目负责人或技术负责人，成交后至完工前也不得在其他项目担任项目负责人或技术负责人。</w:t>
            </w:r>
          </w:p>
          <w:p>
            <w:pPr>
              <w:pStyle w:val="null3"/>
              <w:ind w:firstLine="480"/>
              <w:jc w:val="both"/>
            </w:pPr>
            <w:r>
              <w:rPr>
                <w:rFonts w:ascii="仿宋_GB2312" w:hAnsi="仿宋_GB2312" w:cs="仿宋_GB2312" w:eastAsia="仿宋_GB2312"/>
                <w:sz w:val="24"/>
                <w:color w:val="000000"/>
                <w:shd w:fill="FDFEFE" w:val="clear"/>
              </w:rPr>
              <w:t>5.其他未尽事宜，成交供应商与采购单位在签订合同时按规定约定。</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签订合同之日起90日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苟角镇大梨树村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1、工程完成总工程量40%，达到付款条件起30日内，支付合同总金额的32.33%</w:t>
            </w:r>
          </w:p>
          <w:p>
            <w:pPr>
              <w:pStyle w:val="null3"/>
              <w:jc w:val="left"/>
            </w:pPr>
            <w:r>
              <w:rPr>
                <w:rFonts w:ascii="仿宋_GB2312" w:hAnsi="仿宋_GB2312" w:cs="仿宋_GB2312" w:eastAsia="仿宋_GB2312"/>
              </w:rPr>
              <w:t>2、工程竣工并验收合格后，达到付款条件起30日内，支付合同总金额的32.33%</w:t>
            </w:r>
          </w:p>
          <w:p>
            <w:pPr>
              <w:pStyle w:val="null3"/>
              <w:jc w:val="left"/>
            </w:pPr>
            <w:r>
              <w:rPr>
                <w:rFonts w:ascii="仿宋_GB2312" w:hAnsi="仿宋_GB2312" w:cs="仿宋_GB2312" w:eastAsia="仿宋_GB2312"/>
              </w:rPr>
              <w:t>3、竣工结(决)算、审计后 ，达到付款条件起30日内，支付合同总金额的32.34%</w:t>
            </w:r>
          </w:p>
          <w:p>
            <w:pPr>
              <w:pStyle w:val="null3"/>
              <w:jc w:val="left"/>
            </w:pPr>
            <w:r>
              <w:rPr>
                <w:rFonts w:ascii="仿宋_GB2312" w:hAnsi="仿宋_GB2312" w:cs="仿宋_GB2312" w:eastAsia="仿宋_GB2312"/>
              </w:rPr>
              <w:t>4、待质保期满后，达到付款条件起30日内，支付合同总金额的3.00%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负责组织对本采购项目的验收，严格按照政府采购相关法律法规以及《财政部关于进一步加强政府采购需求和履约验收管理的指导意见》（财库〔2016〕205号）、政府采购合同约定及行业管理部门规定的标准等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一、质量保修范围和保修期：按照国家现行标准执行； 二、知识产权归属和处理方式：按合同约定； 三、成本补偿和风险分担约定：按合同约定。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1.没有完全响应谈判文件技术、服务、商务和其他要求实质性要求的。2、报价不符合谈判文件规定的最高限价（或采购预算）和其他报价要求的。</w:t>
            </w:r>
          </w:p>
        </w:tc>
        <w:tc>
          <w:tcPr>
            <w:tcW w:type="dxa" w:w="3322"/>
          </w:tcPr>
          <w:p>
            <w:pPr>
              <w:pStyle w:val="null3"/>
              <w:jc w:val="left"/>
            </w:pPr>
            <w:r>
              <w:rPr>
                <w:rFonts w:ascii="仿宋_GB2312" w:hAnsi="仿宋_GB2312" w:cs="仿宋_GB2312" w:eastAsia="仿宋_GB2312"/>
              </w:rPr>
              <w:t>供应商需在项目电子化交易系统中按要求提供相关资料并进行电子签章。</w:t>
            </w:r>
          </w:p>
        </w:tc>
        <w:tc>
          <w:tcPr>
            <w:tcW w:type="dxa" w:w="1910"/>
          </w:tcPr>
          <w:p>
            <w:pPr>
              <w:pStyle w:val="null3"/>
              <w:jc w:val="left"/>
            </w:pPr>
            <w:r>
              <w:rPr>
                <w:rFonts w:ascii="仿宋_GB2312" w:hAnsi="仿宋_GB2312" w:cs="仿宋_GB2312" w:eastAsia="仿宋_GB2312"/>
              </w:rPr>
              <w:t>响应文件封面,已标价工程量清单,供应商认为应提交的其他相关材料.docx,强制、优先采购产品承诺函,报价表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详见附件：供应商认为应提交的其他相关材料.docx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