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7B726A">
      <w:pPr>
        <w:wordWrap w:val="0"/>
        <w:topLinePunct/>
        <w:snapToGrid w:val="0"/>
        <w:spacing w:line="356" w:lineRule="exact"/>
        <w:jc w:val="center"/>
        <w:rPr>
          <w:rFonts w:ascii="宋体" w:hAnsi="宋体" w:cs="宋体"/>
          <w:b/>
          <w:kern w:val="0"/>
          <w:sz w:val="32"/>
        </w:rPr>
      </w:pPr>
      <w:bookmarkStart w:id="0" w:name="_Toc204749313"/>
      <w:bookmarkStart w:id="1" w:name="_Toc277776482"/>
      <w:bookmarkStart w:id="2" w:name="_Toc277776504"/>
    </w:p>
    <w:p w14:paraId="2AD62382">
      <w:pPr>
        <w:widowControl/>
        <w:wordWrap w:val="0"/>
        <w:jc w:val="center"/>
        <w:rPr>
          <w:rFonts w:ascii="宋体"/>
          <w:sz w:val="48"/>
          <w:szCs w:val="52"/>
        </w:rPr>
      </w:pPr>
      <w:r>
        <w:rPr>
          <w:rFonts w:hint="eastAsia" w:ascii="宋体" w:hAnsi="宋体"/>
          <w:sz w:val="48"/>
          <w:szCs w:val="52"/>
        </w:rPr>
        <w:t>云南省德宏傣族景颇族自治州政府采购</w:t>
      </w:r>
    </w:p>
    <w:p w14:paraId="68BE19ED">
      <w:pPr>
        <w:widowControl/>
        <w:wordWrap w:val="0"/>
        <w:jc w:val="left"/>
        <w:rPr>
          <w:rFonts w:ascii="宋体"/>
        </w:rPr>
      </w:pPr>
    </w:p>
    <w:p w14:paraId="3F9EE76C">
      <w:pPr>
        <w:widowControl/>
        <w:wordWrap w:val="0"/>
        <w:jc w:val="left"/>
        <w:rPr>
          <w:rFonts w:ascii="宋体"/>
        </w:rPr>
      </w:pPr>
    </w:p>
    <w:p w14:paraId="2AE70DCC">
      <w:pPr>
        <w:widowControl/>
        <w:wordWrap w:val="0"/>
        <w:jc w:val="left"/>
        <w:rPr>
          <w:rFonts w:ascii="宋体"/>
        </w:rPr>
      </w:pPr>
    </w:p>
    <w:p w14:paraId="7A70748E">
      <w:pPr>
        <w:widowControl/>
        <w:wordWrap w:val="0"/>
        <w:jc w:val="left"/>
        <w:rPr>
          <w:rFonts w:ascii="宋体"/>
        </w:rPr>
      </w:pPr>
    </w:p>
    <w:p w14:paraId="6E785F96">
      <w:pPr>
        <w:widowControl/>
        <w:wordWrap w:val="0"/>
        <w:jc w:val="left"/>
        <w:rPr>
          <w:rFonts w:ascii="宋体"/>
        </w:rPr>
      </w:pPr>
    </w:p>
    <w:p w14:paraId="202E7CDB">
      <w:pPr>
        <w:widowControl/>
        <w:wordWrap w:val="0"/>
        <w:jc w:val="center"/>
        <w:rPr>
          <w:rFonts w:ascii="宋体"/>
          <w:b/>
          <w:sz w:val="84"/>
          <w:szCs w:val="84"/>
        </w:rPr>
      </w:pPr>
    </w:p>
    <w:p w14:paraId="490C2D90">
      <w:pPr>
        <w:widowControl/>
        <w:wordWrap w:val="0"/>
        <w:jc w:val="center"/>
        <w:rPr>
          <w:rFonts w:ascii="宋体"/>
          <w:b/>
          <w:sz w:val="84"/>
          <w:szCs w:val="84"/>
        </w:rPr>
      </w:pPr>
      <w:r>
        <w:rPr>
          <w:rFonts w:hint="eastAsia" w:ascii="宋体" w:hAnsi="宋体"/>
          <w:b/>
          <w:sz w:val="84"/>
          <w:szCs w:val="84"/>
        </w:rPr>
        <w:t>招标文件</w:t>
      </w:r>
    </w:p>
    <w:p w14:paraId="4C17A626">
      <w:pPr>
        <w:widowControl/>
        <w:wordWrap w:val="0"/>
        <w:jc w:val="left"/>
        <w:rPr>
          <w:rFonts w:ascii="宋体"/>
          <w:sz w:val="32"/>
          <w:szCs w:val="32"/>
        </w:rPr>
      </w:pPr>
    </w:p>
    <w:p w14:paraId="4A0BD294">
      <w:pPr>
        <w:widowControl/>
        <w:wordWrap w:val="0"/>
        <w:jc w:val="left"/>
        <w:rPr>
          <w:rFonts w:ascii="宋体"/>
          <w:sz w:val="32"/>
          <w:szCs w:val="32"/>
        </w:rPr>
      </w:pPr>
    </w:p>
    <w:p w14:paraId="49E8A07C">
      <w:pPr>
        <w:widowControl/>
        <w:wordWrap w:val="0"/>
        <w:jc w:val="left"/>
        <w:rPr>
          <w:rFonts w:ascii="宋体"/>
          <w:sz w:val="32"/>
          <w:szCs w:val="32"/>
        </w:rPr>
      </w:pPr>
    </w:p>
    <w:p w14:paraId="5C32B78E">
      <w:pPr>
        <w:widowControl/>
        <w:wordWrap w:val="0"/>
        <w:jc w:val="left"/>
        <w:rPr>
          <w:rFonts w:ascii="宋体"/>
          <w:sz w:val="32"/>
          <w:szCs w:val="32"/>
        </w:rPr>
      </w:pPr>
    </w:p>
    <w:p w14:paraId="7CC4B65F">
      <w:pPr>
        <w:widowControl/>
        <w:wordWrap w:val="0"/>
        <w:jc w:val="left"/>
        <w:rPr>
          <w:rFonts w:ascii="宋体"/>
          <w:sz w:val="32"/>
          <w:szCs w:val="32"/>
        </w:rPr>
      </w:pPr>
    </w:p>
    <w:p w14:paraId="244280FD">
      <w:pPr>
        <w:widowControl/>
        <w:wordWrap w:val="0"/>
        <w:jc w:val="left"/>
        <w:rPr>
          <w:rFonts w:ascii="宋体" w:hAnsi="宋体"/>
          <w:sz w:val="28"/>
          <w:szCs w:val="28"/>
        </w:rPr>
      </w:pPr>
      <w:r>
        <w:rPr>
          <w:rFonts w:hint="eastAsia" w:ascii="宋体" w:hAnsi="宋体"/>
          <w:sz w:val="28"/>
          <w:szCs w:val="28"/>
        </w:rPr>
        <w:t>项目名称：德宏州人民医院后勤服务托管项目</w:t>
      </w:r>
    </w:p>
    <w:p w14:paraId="63FA93A1">
      <w:pPr>
        <w:widowControl/>
        <w:wordWrap w:val="0"/>
        <w:jc w:val="left"/>
        <w:rPr>
          <w:rFonts w:ascii="宋体" w:hAnsi="宋体"/>
          <w:sz w:val="28"/>
          <w:szCs w:val="28"/>
        </w:rPr>
      </w:pPr>
      <w:r>
        <w:rPr>
          <w:rFonts w:hint="eastAsia" w:ascii="宋体" w:hAnsi="宋体"/>
          <w:sz w:val="28"/>
          <w:szCs w:val="28"/>
        </w:rPr>
        <w:t>交易编号：DHCG（公）202</w:t>
      </w:r>
      <w:r>
        <w:rPr>
          <w:rFonts w:ascii="宋体" w:hAnsi="宋体"/>
          <w:sz w:val="28"/>
          <w:szCs w:val="28"/>
        </w:rPr>
        <w:t>3</w:t>
      </w:r>
      <w:r>
        <w:rPr>
          <w:rFonts w:hint="eastAsia" w:ascii="宋体" w:hAnsi="宋体"/>
          <w:sz w:val="28"/>
          <w:szCs w:val="28"/>
        </w:rPr>
        <w:t>-001</w:t>
      </w:r>
    </w:p>
    <w:p w14:paraId="2EDB67C2">
      <w:pPr>
        <w:widowControl/>
        <w:wordWrap w:val="0"/>
        <w:jc w:val="left"/>
        <w:rPr>
          <w:rFonts w:ascii="宋体"/>
          <w:sz w:val="28"/>
          <w:szCs w:val="28"/>
        </w:rPr>
      </w:pPr>
      <w:r>
        <w:rPr>
          <w:rFonts w:hint="eastAsia" w:ascii="宋体" w:hAnsi="宋体"/>
          <w:sz w:val="28"/>
          <w:szCs w:val="28"/>
        </w:rPr>
        <w:t>政府集采机构：德宏州政府采购和出让中心</w:t>
      </w:r>
    </w:p>
    <w:p w14:paraId="6C59660F">
      <w:pPr>
        <w:widowControl/>
        <w:wordWrap w:val="0"/>
        <w:jc w:val="left"/>
        <w:rPr>
          <w:rFonts w:ascii="宋体"/>
          <w:sz w:val="28"/>
          <w:szCs w:val="28"/>
        </w:rPr>
      </w:pPr>
      <w:r>
        <w:rPr>
          <w:rFonts w:hint="eastAsia" w:ascii="宋体" w:hAnsi="宋体"/>
          <w:sz w:val="28"/>
          <w:szCs w:val="28"/>
        </w:rPr>
        <w:t>地    址：云南省德宏州芒市文蚌街中缅友谊馆三楼</w:t>
      </w:r>
    </w:p>
    <w:p w14:paraId="34BCE2B2">
      <w:pPr>
        <w:widowControl/>
        <w:wordWrap w:val="0"/>
        <w:jc w:val="left"/>
        <w:rPr>
          <w:rFonts w:ascii="宋体"/>
          <w:sz w:val="28"/>
          <w:szCs w:val="28"/>
        </w:rPr>
      </w:pPr>
      <w:r>
        <w:rPr>
          <w:rFonts w:hint="eastAsia" w:ascii="宋体" w:hAnsi="宋体"/>
          <w:sz w:val="28"/>
          <w:szCs w:val="28"/>
        </w:rPr>
        <w:t>联 系 人：黄占海</w:t>
      </w:r>
    </w:p>
    <w:p w14:paraId="2E6AF531">
      <w:pPr>
        <w:wordWrap w:val="0"/>
        <w:topLinePunct/>
        <w:snapToGrid w:val="0"/>
        <w:rPr>
          <w:rFonts w:ascii="宋体" w:hAnsi="宋体" w:cs="宋体"/>
          <w:b/>
          <w:kern w:val="0"/>
          <w:sz w:val="52"/>
          <w:szCs w:val="52"/>
        </w:rPr>
      </w:pPr>
      <w:r>
        <w:rPr>
          <w:rFonts w:hint="eastAsia" w:ascii="宋体" w:hAnsi="宋体"/>
          <w:sz w:val="28"/>
          <w:szCs w:val="28"/>
        </w:rPr>
        <w:t>联系电话：</w:t>
      </w:r>
      <w:r>
        <w:rPr>
          <w:rFonts w:ascii="宋体" w:hAnsi="宋体"/>
          <w:sz w:val="28"/>
          <w:szCs w:val="28"/>
        </w:rPr>
        <w:t>0692-2275632</w:t>
      </w:r>
    </w:p>
    <w:p w14:paraId="4DAE9E1D">
      <w:pPr>
        <w:wordWrap w:val="0"/>
        <w:topLinePunct/>
        <w:snapToGrid w:val="0"/>
        <w:jc w:val="center"/>
        <w:rPr>
          <w:rFonts w:ascii="宋体" w:hAnsi="宋体" w:cs="宋体"/>
          <w:b/>
          <w:spacing w:val="-14"/>
          <w:kern w:val="0"/>
          <w:sz w:val="44"/>
          <w:szCs w:val="44"/>
        </w:rPr>
      </w:pPr>
    </w:p>
    <w:p w14:paraId="1DAEDC9B">
      <w:pPr>
        <w:wordWrap w:val="0"/>
        <w:topLinePunct/>
        <w:snapToGrid w:val="0"/>
        <w:spacing w:line="360" w:lineRule="auto"/>
        <w:jc w:val="center"/>
        <w:rPr>
          <w:rFonts w:ascii="宋体" w:hAnsi="宋体" w:cs="宋体"/>
          <w:b/>
          <w:kern w:val="0"/>
          <w:sz w:val="44"/>
          <w:szCs w:val="44"/>
        </w:rPr>
      </w:pPr>
      <w:r>
        <w:rPr>
          <w:rFonts w:ascii="宋体" w:hAnsi="宋体" w:cs="宋体"/>
          <w:b/>
          <w:kern w:val="0"/>
          <w:sz w:val="44"/>
          <w:szCs w:val="44"/>
        </w:rPr>
        <w:br w:type="page"/>
      </w:r>
    </w:p>
    <w:p w14:paraId="636E4BB1">
      <w:pPr>
        <w:wordWrap w:val="0"/>
        <w:topLinePunct/>
        <w:snapToGrid w:val="0"/>
        <w:spacing w:line="360" w:lineRule="auto"/>
        <w:jc w:val="center"/>
        <w:rPr>
          <w:rFonts w:ascii="宋体" w:hAnsi="宋体" w:cs="宋体"/>
          <w:b/>
          <w:kern w:val="0"/>
          <w:sz w:val="44"/>
          <w:szCs w:val="44"/>
        </w:rPr>
      </w:pPr>
    </w:p>
    <w:p w14:paraId="1BF45508">
      <w:pPr>
        <w:wordWrap w:val="0"/>
        <w:topLinePunct/>
        <w:snapToGrid w:val="0"/>
        <w:spacing w:line="360" w:lineRule="auto"/>
        <w:jc w:val="center"/>
        <w:rPr>
          <w:rFonts w:ascii="宋体" w:hAnsi="宋体" w:cs="宋体"/>
          <w:b/>
          <w:kern w:val="0"/>
          <w:sz w:val="44"/>
          <w:szCs w:val="44"/>
        </w:rPr>
      </w:pPr>
      <w:r>
        <w:rPr>
          <w:rFonts w:hint="eastAsia" w:ascii="宋体" w:hAnsi="宋体" w:cs="宋体"/>
          <w:b/>
          <w:kern w:val="0"/>
          <w:sz w:val="44"/>
          <w:szCs w:val="44"/>
        </w:rPr>
        <w:t>目   录</w:t>
      </w:r>
    </w:p>
    <w:p w14:paraId="469ACFBD">
      <w:pPr>
        <w:wordWrap w:val="0"/>
        <w:topLinePunct/>
        <w:snapToGrid w:val="0"/>
        <w:spacing w:line="360" w:lineRule="auto"/>
        <w:jc w:val="center"/>
        <w:rPr>
          <w:rFonts w:ascii="宋体" w:hAnsi="宋体" w:cs="宋体"/>
          <w:b/>
          <w:kern w:val="0"/>
          <w:sz w:val="44"/>
          <w:szCs w:val="44"/>
        </w:rPr>
      </w:pPr>
    </w:p>
    <w:p w14:paraId="0E4E09F3">
      <w:pPr>
        <w:wordWrap w:val="0"/>
        <w:topLinePunct/>
        <w:snapToGrid w:val="0"/>
        <w:spacing w:line="360" w:lineRule="auto"/>
        <w:jc w:val="center"/>
        <w:rPr>
          <w:rFonts w:ascii="宋体" w:hAnsi="宋体" w:cs="宋体"/>
          <w:b/>
          <w:kern w:val="0"/>
          <w:sz w:val="44"/>
          <w:szCs w:val="44"/>
        </w:rPr>
      </w:pPr>
    </w:p>
    <w:p w14:paraId="77F0F562">
      <w:pPr>
        <w:wordWrap w:val="0"/>
        <w:topLinePunct/>
        <w:snapToGrid w:val="0"/>
        <w:spacing w:line="360" w:lineRule="auto"/>
        <w:jc w:val="center"/>
        <w:rPr>
          <w:rFonts w:ascii="宋体" w:hAnsi="宋体" w:cs="宋体"/>
          <w:b/>
          <w:kern w:val="0"/>
          <w:sz w:val="44"/>
          <w:szCs w:val="44"/>
        </w:rPr>
      </w:pPr>
    </w:p>
    <w:p w14:paraId="5E4C3BC3">
      <w:pPr>
        <w:wordWrap w:val="0"/>
        <w:topLinePunct/>
        <w:snapToGrid w:val="0"/>
        <w:spacing w:line="360" w:lineRule="auto"/>
        <w:jc w:val="center"/>
        <w:rPr>
          <w:rFonts w:ascii="宋体" w:hAnsi="宋体" w:cs="宋体"/>
          <w:b/>
          <w:kern w:val="0"/>
          <w:sz w:val="44"/>
          <w:szCs w:val="44"/>
        </w:rPr>
      </w:pPr>
    </w:p>
    <w:p w14:paraId="241B62FB">
      <w:pPr>
        <w:pStyle w:val="26"/>
        <w:tabs>
          <w:tab w:val="right" w:leader="dot" w:pos="9400"/>
          <w:tab w:val="clear" w:pos="8280"/>
        </w:tabs>
        <w:rPr>
          <w:rFonts w:ascii="宋体" w:hAnsi="宋体" w:cs="宋体"/>
          <w:sz w:val="28"/>
          <w:szCs w:val="28"/>
        </w:rPr>
      </w:pPr>
      <w:bookmarkStart w:id="3" w:name="_Toc427678297"/>
      <w:r>
        <w:rPr>
          <w:rFonts w:ascii="宋体" w:hAnsi="宋体" w:cs="宋体"/>
          <w:b w:val="0"/>
          <w:caps w:val="0"/>
          <w:kern w:val="0"/>
          <w:sz w:val="30"/>
          <w:szCs w:val="30"/>
        </w:rPr>
        <w:fldChar w:fldCharType="begin"/>
      </w:r>
      <w:r>
        <w:rPr>
          <w:rFonts w:ascii="宋体" w:hAnsi="宋体" w:cs="宋体"/>
          <w:b w:val="0"/>
          <w:caps w:val="0"/>
          <w:kern w:val="0"/>
          <w:sz w:val="30"/>
          <w:szCs w:val="30"/>
        </w:rPr>
        <w:instrText xml:space="preserve">TOC \o "1-1" \h \u </w:instrText>
      </w:r>
      <w:r>
        <w:rPr>
          <w:rFonts w:ascii="宋体" w:hAnsi="宋体" w:cs="宋体"/>
          <w:b w:val="0"/>
          <w:caps w:val="0"/>
          <w:kern w:val="0"/>
          <w:sz w:val="30"/>
          <w:szCs w:val="30"/>
        </w:rPr>
        <w:fldChar w:fldCharType="separate"/>
      </w:r>
      <w:r>
        <w:fldChar w:fldCharType="begin"/>
      </w:r>
      <w:r>
        <w:instrText xml:space="preserve"> HYPERLINK \l "_Toc15314" </w:instrText>
      </w:r>
      <w:r>
        <w:fldChar w:fldCharType="separate"/>
      </w:r>
      <w:r>
        <w:rPr>
          <w:rFonts w:hint="eastAsia" w:ascii="宋体" w:hAnsi="宋体" w:cs="宋体"/>
          <w:sz w:val="28"/>
          <w:szCs w:val="28"/>
        </w:rPr>
        <w:t>第一章 招标公告</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1</w:t>
      </w:r>
    </w:p>
    <w:p w14:paraId="599ACE4F">
      <w:pPr>
        <w:pStyle w:val="26"/>
        <w:tabs>
          <w:tab w:val="right" w:leader="dot" w:pos="9400"/>
          <w:tab w:val="clear" w:pos="8280"/>
        </w:tabs>
        <w:rPr>
          <w:rFonts w:ascii="宋体" w:hAnsi="宋体" w:cs="宋体"/>
          <w:sz w:val="28"/>
          <w:szCs w:val="28"/>
        </w:rPr>
      </w:pPr>
      <w:r>
        <w:fldChar w:fldCharType="begin"/>
      </w:r>
      <w:r>
        <w:instrText xml:space="preserve"> HYPERLINK \l "_Toc7437" </w:instrText>
      </w:r>
      <w:r>
        <w:fldChar w:fldCharType="separate"/>
      </w:r>
      <w:r>
        <w:rPr>
          <w:rFonts w:hint="eastAsia" w:ascii="宋体" w:hAnsi="宋体" w:cs="宋体"/>
          <w:sz w:val="28"/>
          <w:szCs w:val="28"/>
        </w:rPr>
        <w:t>第二章 投标人须知</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5</w:t>
      </w:r>
    </w:p>
    <w:p w14:paraId="425B83B8">
      <w:pPr>
        <w:pStyle w:val="26"/>
        <w:tabs>
          <w:tab w:val="right" w:leader="dot" w:pos="9400"/>
          <w:tab w:val="clear" w:pos="8280"/>
        </w:tabs>
        <w:rPr>
          <w:rFonts w:ascii="宋体" w:hAnsi="宋体" w:cs="宋体"/>
          <w:sz w:val="28"/>
          <w:szCs w:val="28"/>
        </w:rPr>
      </w:pPr>
      <w:r>
        <w:fldChar w:fldCharType="begin"/>
      </w:r>
      <w:r>
        <w:instrText xml:space="preserve"> HYPERLINK \l "_Toc26087" </w:instrText>
      </w:r>
      <w:r>
        <w:fldChar w:fldCharType="separate"/>
      </w:r>
      <w:r>
        <w:rPr>
          <w:rFonts w:hint="eastAsia" w:ascii="宋体" w:hAnsi="宋体" w:cs="宋体"/>
          <w:sz w:val="28"/>
          <w:szCs w:val="28"/>
        </w:rPr>
        <w:t>第三章 采购要求</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12</w:t>
      </w:r>
    </w:p>
    <w:p w14:paraId="1DA16D1A">
      <w:pPr>
        <w:pStyle w:val="26"/>
        <w:tabs>
          <w:tab w:val="right" w:leader="dot" w:pos="9400"/>
          <w:tab w:val="clear" w:pos="8280"/>
        </w:tabs>
        <w:rPr>
          <w:rFonts w:ascii="宋体" w:hAnsi="宋体" w:cs="宋体"/>
          <w:sz w:val="28"/>
          <w:szCs w:val="28"/>
        </w:rPr>
      </w:pPr>
      <w:r>
        <w:fldChar w:fldCharType="begin"/>
      </w:r>
      <w:r>
        <w:instrText xml:space="preserve"> HYPERLINK \l "_Toc18635" </w:instrText>
      </w:r>
      <w:r>
        <w:fldChar w:fldCharType="separate"/>
      </w:r>
      <w:r>
        <w:rPr>
          <w:rFonts w:hint="eastAsia" w:ascii="宋体" w:hAnsi="宋体" w:cs="宋体"/>
          <w:sz w:val="28"/>
          <w:szCs w:val="28"/>
        </w:rPr>
        <w:t>第四章 评标办法</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51</w:t>
      </w:r>
    </w:p>
    <w:p w14:paraId="59A7BFC1">
      <w:pPr>
        <w:pStyle w:val="26"/>
        <w:tabs>
          <w:tab w:val="right" w:leader="dot" w:pos="9400"/>
          <w:tab w:val="clear" w:pos="8280"/>
        </w:tabs>
        <w:rPr>
          <w:rFonts w:ascii="宋体" w:hAnsi="宋体" w:cs="宋体"/>
          <w:sz w:val="28"/>
          <w:szCs w:val="28"/>
        </w:rPr>
      </w:pPr>
      <w:r>
        <w:fldChar w:fldCharType="begin"/>
      </w:r>
      <w:r>
        <w:instrText xml:space="preserve"> HYPERLINK \l "_Toc30931" </w:instrText>
      </w:r>
      <w:r>
        <w:fldChar w:fldCharType="separate"/>
      </w:r>
      <w:r>
        <w:rPr>
          <w:rFonts w:hint="eastAsia" w:ascii="宋体" w:hAnsi="宋体" w:cs="宋体"/>
          <w:sz w:val="28"/>
          <w:szCs w:val="28"/>
        </w:rPr>
        <w:t xml:space="preserve">第五章 </w:t>
      </w:r>
      <w:r>
        <w:rPr>
          <w:rFonts w:hint="eastAsia" w:ascii="宋体" w:hAnsi="宋体" w:cs="宋体"/>
          <w:kern w:val="0"/>
          <w:sz w:val="28"/>
          <w:szCs w:val="28"/>
        </w:rPr>
        <w:t>合同</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56</w:t>
      </w:r>
    </w:p>
    <w:p w14:paraId="4428C6F7">
      <w:pPr>
        <w:pStyle w:val="26"/>
        <w:tabs>
          <w:tab w:val="right" w:leader="dot" w:pos="9400"/>
          <w:tab w:val="clear" w:pos="8280"/>
        </w:tabs>
        <w:rPr>
          <w:rFonts w:ascii="宋体" w:hAnsi="宋体" w:cs="宋体"/>
          <w:sz w:val="28"/>
          <w:szCs w:val="28"/>
        </w:rPr>
      </w:pPr>
      <w:r>
        <w:fldChar w:fldCharType="begin"/>
      </w:r>
      <w:r>
        <w:instrText xml:space="preserve"> HYPERLINK \l "_Toc12081" </w:instrText>
      </w:r>
      <w:r>
        <w:fldChar w:fldCharType="separate"/>
      </w:r>
      <w:r>
        <w:rPr>
          <w:rFonts w:hint="eastAsia" w:ascii="宋体" w:hAnsi="宋体" w:cs="宋体"/>
          <w:sz w:val="28"/>
          <w:szCs w:val="28"/>
        </w:rPr>
        <w:t>第六章 投标文件格式</w:t>
      </w:r>
      <w:r>
        <w:rPr>
          <w:rFonts w:hint="eastAsia" w:ascii="宋体" w:hAnsi="宋体" w:cs="宋体"/>
          <w:sz w:val="28"/>
          <w:szCs w:val="28"/>
        </w:rPr>
        <w:tab/>
      </w:r>
      <w:r>
        <w:rPr>
          <w:rFonts w:hint="eastAsia" w:ascii="宋体" w:hAnsi="宋体" w:cs="宋体"/>
          <w:sz w:val="28"/>
          <w:szCs w:val="28"/>
        </w:rPr>
        <w:fldChar w:fldCharType="end"/>
      </w:r>
      <w:r>
        <w:rPr>
          <w:rFonts w:ascii="宋体" w:hAnsi="宋体" w:cs="宋体"/>
          <w:caps w:val="0"/>
          <w:kern w:val="0"/>
          <w:sz w:val="28"/>
          <w:szCs w:val="28"/>
        </w:rPr>
        <w:t>59</w:t>
      </w:r>
    </w:p>
    <w:p w14:paraId="7AE3862D">
      <w:pPr>
        <w:pStyle w:val="26"/>
        <w:tabs>
          <w:tab w:val="right" w:leader="dot" w:pos="9400"/>
          <w:tab w:val="clear" w:pos="8280"/>
        </w:tabs>
      </w:pPr>
    </w:p>
    <w:p w14:paraId="4EE9F15F">
      <w:pPr>
        <w:pStyle w:val="26"/>
        <w:wordWrap w:val="0"/>
        <w:topLinePunct/>
        <w:snapToGrid w:val="0"/>
        <w:spacing w:before="0" w:after="0" w:line="480" w:lineRule="auto"/>
        <w:rPr>
          <w:rFonts w:ascii="宋体" w:hAnsi="宋体" w:cs="宋体"/>
          <w:b w:val="0"/>
          <w:kern w:val="0"/>
          <w:sz w:val="30"/>
          <w:szCs w:val="30"/>
        </w:rPr>
      </w:pPr>
      <w:r>
        <w:rPr>
          <w:rFonts w:ascii="宋体" w:hAnsi="宋体" w:cs="宋体"/>
          <w:caps w:val="0"/>
          <w:kern w:val="0"/>
          <w:szCs w:val="30"/>
        </w:rPr>
        <w:fldChar w:fldCharType="end"/>
      </w:r>
    </w:p>
    <w:bookmarkEnd w:id="0"/>
    <w:bookmarkEnd w:id="1"/>
    <w:bookmarkEnd w:id="3"/>
    <w:p w14:paraId="6DDE9873">
      <w:pPr>
        <w:pStyle w:val="2"/>
        <w:numPr>
          <w:ilvl w:val="0"/>
          <w:numId w:val="1"/>
        </w:numPr>
        <w:wordWrap w:val="0"/>
        <w:topLinePunct/>
        <w:snapToGrid w:val="0"/>
        <w:spacing w:before="0" w:line="440" w:lineRule="exact"/>
        <w:jc w:val="center"/>
        <w:sectPr>
          <w:headerReference r:id="rId3" w:type="default"/>
          <w:pgSz w:w="11906" w:h="16838"/>
          <w:pgMar w:top="1440" w:right="1253" w:bottom="1440" w:left="1253" w:header="737" w:footer="680" w:gutter="0"/>
          <w:pgNumType w:start="1"/>
          <w:cols w:space="720" w:num="1"/>
          <w:docGrid w:type="lines" w:linePitch="312" w:charSpace="0"/>
        </w:sectPr>
      </w:pPr>
    </w:p>
    <w:p w14:paraId="229C4342">
      <w:pPr>
        <w:widowControl/>
        <w:topLinePunct/>
        <w:adjustRightInd w:val="0"/>
        <w:snapToGrid w:val="0"/>
        <w:spacing w:line="360" w:lineRule="auto"/>
        <w:jc w:val="center"/>
        <w:rPr>
          <w:rFonts w:ascii="宋体" w:hAnsi="宋体" w:cs="宋体"/>
          <w:b/>
          <w:kern w:val="0"/>
          <w:sz w:val="32"/>
          <w:szCs w:val="32"/>
        </w:rPr>
      </w:pPr>
      <w:bookmarkStart w:id="4" w:name="_Toc204749319"/>
      <w:bookmarkStart w:id="5" w:name="_Toc277776488"/>
      <w:r>
        <w:rPr>
          <w:rFonts w:hint="eastAsia" w:ascii="宋体" w:hAnsi="宋体" w:cs="宋体"/>
          <w:b/>
          <w:kern w:val="0"/>
          <w:sz w:val="32"/>
          <w:szCs w:val="32"/>
        </w:rPr>
        <w:t>第一章 招标公告</w:t>
      </w:r>
    </w:p>
    <w:p w14:paraId="551D76B8">
      <w:pPr>
        <w:pBdr>
          <w:top w:val="single" w:color="auto" w:sz="4" w:space="0"/>
          <w:left w:val="single" w:color="auto" w:sz="4" w:space="0"/>
          <w:bottom w:val="single" w:color="auto" w:sz="4" w:space="1"/>
          <w:right w:val="single" w:color="auto" w:sz="4" w:space="4"/>
        </w:pBdr>
        <w:wordWrap w:val="0"/>
        <w:spacing w:line="360" w:lineRule="exact"/>
        <w:rPr>
          <w:rFonts w:ascii="宋体" w:hAnsi="宋体"/>
          <w:sz w:val="24"/>
        </w:rPr>
      </w:pPr>
      <w:r>
        <w:rPr>
          <w:rFonts w:hint="eastAsia" w:ascii="宋体" w:hAnsi="宋体"/>
          <w:sz w:val="24"/>
        </w:rPr>
        <w:t>项目概况：</w:t>
      </w:r>
      <w:r>
        <w:rPr>
          <w:rFonts w:hint="eastAsia" w:ascii="宋体" w:hAnsi="宋体" w:cs="宋体"/>
          <w:sz w:val="24"/>
        </w:rPr>
        <w:t>德宏州人民医院后勤服务托管项目的</w:t>
      </w:r>
      <w:r>
        <w:rPr>
          <w:rFonts w:hint="eastAsia" w:ascii="宋体" w:hAnsi="宋体"/>
          <w:sz w:val="24"/>
        </w:rPr>
        <w:t>潜在投标人应登录</w:t>
      </w:r>
      <w:r>
        <w:rPr>
          <w:rFonts w:hint="eastAsia" w:ascii="宋体" w:hAnsi="宋体" w:cs="宋体"/>
          <w:sz w:val="24"/>
          <w:shd w:val="clear" w:color="auto" w:fill="FFFFFF"/>
        </w:rPr>
        <w:t>云南省公共资源交易信息网全国公共资源交易平台（云南省）（https://ggzy.yn.gov.cn/#/homePage）</w:t>
      </w:r>
      <w:r>
        <w:rPr>
          <w:rFonts w:hint="eastAsia" w:ascii="宋体" w:hAnsi="宋体"/>
          <w:sz w:val="24"/>
        </w:rPr>
        <w:t>获取招标文件，并于</w:t>
      </w:r>
      <w:r>
        <w:rPr>
          <w:rFonts w:hint="eastAsia" w:ascii="宋体" w:hAnsi="宋体" w:cs="宋体"/>
          <w:sz w:val="24"/>
          <w:shd w:val="clear" w:color="auto" w:fill="FFFFFF"/>
        </w:rPr>
        <w:t>202</w:t>
      </w:r>
      <w:r>
        <w:rPr>
          <w:rFonts w:ascii="宋体" w:hAnsi="宋体" w:cs="宋体"/>
          <w:sz w:val="24"/>
          <w:shd w:val="clear" w:color="auto" w:fill="FFFFFF"/>
        </w:rPr>
        <w:t>3</w:t>
      </w:r>
      <w:r>
        <w:rPr>
          <w:rFonts w:hint="eastAsia" w:ascii="宋体" w:hAnsi="宋体" w:cs="宋体"/>
          <w:sz w:val="24"/>
          <w:shd w:val="clear" w:color="auto" w:fill="FFFFFF"/>
        </w:rPr>
        <w:t>年4月10日09:00</w:t>
      </w:r>
      <w:r>
        <w:rPr>
          <w:rFonts w:hint="eastAsia" w:ascii="宋体" w:hAnsi="宋体"/>
          <w:sz w:val="24"/>
        </w:rPr>
        <w:t>（北京时间，</w:t>
      </w:r>
      <w:r>
        <w:rPr>
          <w:rFonts w:ascii="宋体" w:hAnsi="宋体"/>
          <w:sz w:val="24"/>
        </w:rPr>
        <w:t>以下类同</w:t>
      </w:r>
      <w:r>
        <w:rPr>
          <w:rFonts w:hint="eastAsia" w:ascii="宋体" w:hAnsi="宋体"/>
          <w:sz w:val="24"/>
        </w:rPr>
        <w:t>）前递交投标文件。</w:t>
      </w:r>
    </w:p>
    <w:p w14:paraId="1EE14A22">
      <w:pPr>
        <w:wordWrap w:val="0"/>
        <w:spacing w:line="400" w:lineRule="exact"/>
        <w:ind w:firstLine="482" w:firstLineChars="200"/>
        <w:rPr>
          <w:rFonts w:ascii="宋体" w:hAnsi="宋体" w:cs="宋体"/>
          <w:b/>
          <w:sz w:val="24"/>
        </w:rPr>
      </w:pPr>
      <w:r>
        <w:rPr>
          <w:rFonts w:hint="eastAsia" w:ascii="宋体" w:hAnsi="宋体" w:cs="宋体"/>
          <w:b/>
          <w:sz w:val="24"/>
        </w:rPr>
        <w:t>一、项目基本情况</w:t>
      </w:r>
    </w:p>
    <w:p w14:paraId="6CF4A157">
      <w:pPr>
        <w:wordWrap w:val="0"/>
        <w:topLinePunct/>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kern w:val="0"/>
          <w:sz w:val="24"/>
          <w:szCs w:val="24"/>
        </w:rPr>
        <w:t>（一）项目名称：</w:t>
      </w:r>
      <w:r>
        <w:rPr>
          <w:rFonts w:hint="eastAsia" w:ascii="宋体" w:hAnsi="宋体" w:cs="宋体"/>
          <w:bCs/>
          <w:kern w:val="0"/>
          <w:sz w:val="24"/>
          <w:szCs w:val="24"/>
        </w:rPr>
        <w:t>德宏州人民医院后勤服务托管项目</w:t>
      </w:r>
    </w:p>
    <w:p w14:paraId="3022851B">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（二）采购预算：13500</w:t>
      </w:r>
      <w:r>
        <w:rPr>
          <w:rFonts w:ascii="宋体" w:hAnsi="宋体" w:cs="宋体"/>
          <w:kern w:val="0"/>
          <w:sz w:val="24"/>
          <w:szCs w:val="24"/>
        </w:rPr>
        <w:t>000.00</w:t>
      </w:r>
      <w:r>
        <w:rPr>
          <w:rFonts w:hint="eastAsia" w:ascii="宋体" w:hAnsi="宋体" w:cs="宋体"/>
          <w:kern w:val="0"/>
          <w:sz w:val="24"/>
          <w:szCs w:val="24"/>
        </w:rPr>
        <w:t>元/年（每年</w:t>
      </w:r>
      <w:r>
        <w:rPr>
          <w:rFonts w:ascii="宋体" w:hAnsi="宋体" w:cs="宋体"/>
          <w:kern w:val="0"/>
          <w:sz w:val="24"/>
          <w:szCs w:val="24"/>
        </w:rPr>
        <w:t>壹仟叁佰伍拾万元整，</w:t>
      </w:r>
      <w:r>
        <w:rPr>
          <w:rFonts w:hint="eastAsia" w:ascii="宋体" w:hAnsi="宋体" w:cs="宋体"/>
          <w:kern w:val="0"/>
          <w:sz w:val="24"/>
          <w:szCs w:val="24"/>
        </w:rPr>
        <w:t>此为最高限价），三年共计40500</w:t>
      </w:r>
      <w:r>
        <w:rPr>
          <w:rFonts w:ascii="宋体" w:hAnsi="宋体" w:cs="宋体"/>
          <w:kern w:val="0"/>
          <w:sz w:val="24"/>
          <w:szCs w:val="24"/>
        </w:rPr>
        <w:t>000.00</w:t>
      </w:r>
      <w:r>
        <w:rPr>
          <w:rFonts w:hint="eastAsia" w:ascii="宋体" w:hAnsi="宋体" w:cs="宋体"/>
          <w:kern w:val="0"/>
          <w:sz w:val="24"/>
          <w:szCs w:val="24"/>
        </w:rPr>
        <w:t>元（肆仟零伍拾万</w:t>
      </w:r>
      <w:r>
        <w:rPr>
          <w:rFonts w:ascii="宋体" w:hAnsi="宋体" w:cs="宋体"/>
          <w:kern w:val="0"/>
          <w:sz w:val="24"/>
          <w:szCs w:val="24"/>
        </w:rPr>
        <w:t>元整</w:t>
      </w:r>
      <w:r>
        <w:rPr>
          <w:rFonts w:hint="eastAsia" w:ascii="宋体" w:hAnsi="宋体" w:cs="宋体"/>
          <w:kern w:val="0"/>
          <w:sz w:val="24"/>
          <w:szCs w:val="24"/>
        </w:rPr>
        <w:t>）。</w:t>
      </w:r>
    </w:p>
    <w:p w14:paraId="746D3A39">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（三）招标编号：DHCG（公）2023-001</w:t>
      </w:r>
    </w:p>
    <w:p w14:paraId="603F1BA8">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（四）服务需求：</w:t>
      </w:r>
      <w:bookmarkStart w:id="6" w:name="_Toc29806"/>
      <w:r>
        <w:rPr>
          <w:rFonts w:hint="eastAsia" w:ascii="宋体" w:hAnsi="宋体" w:cs="宋体"/>
          <w:kern w:val="0"/>
          <w:sz w:val="24"/>
          <w:szCs w:val="24"/>
        </w:rPr>
        <w:t>采购</w:t>
      </w:r>
      <w:r>
        <w:rPr>
          <w:rFonts w:ascii="宋体" w:hAnsi="宋体" w:cs="宋体"/>
          <w:kern w:val="0"/>
          <w:sz w:val="24"/>
          <w:szCs w:val="24"/>
        </w:rPr>
        <w:t>需求</w:t>
      </w:r>
      <w:r>
        <w:rPr>
          <w:rFonts w:hint="eastAsia" w:ascii="宋体" w:hAnsi="宋体" w:cs="宋体"/>
          <w:kern w:val="0"/>
          <w:sz w:val="24"/>
          <w:szCs w:val="24"/>
        </w:rPr>
        <w:t>包括病房、走廊、走道、楼梯保洁及机电设备、污水处理医疗垃圾管理、水电气日常管理维护维修服务、三个家属区基本保洁等（详细采购需求以招标文件第三章内容</w:t>
      </w:r>
      <w:r>
        <w:rPr>
          <w:rFonts w:ascii="宋体" w:hAnsi="宋体" w:cs="宋体"/>
          <w:kern w:val="0"/>
          <w:sz w:val="24"/>
          <w:szCs w:val="24"/>
        </w:rPr>
        <w:t>为准</w:t>
      </w:r>
      <w:r>
        <w:rPr>
          <w:rFonts w:hint="eastAsia" w:ascii="宋体" w:hAnsi="宋体" w:cs="宋体"/>
          <w:kern w:val="0"/>
          <w:sz w:val="24"/>
          <w:szCs w:val="24"/>
        </w:rPr>
        <w:t>）。</w:t>
      </w:r>
    </w:p>
    <w:bookmarkEnd w:id="6"/>
    <w:p w14:paraId="52E9C73C">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aps/>
          <w:sz w:val="24"/>
        </w:rPr>
        <w:t>（五）服务期限：本项目服务期限为三年。（合同一年一签，合同到期第二年是否续签合同，采购方根据中标人服务实际情况进行考核，考核不通过或发生重大事故的</w:t>
      </w:r>
      <w:r>
        <w:rPr>
          <w:rFonts w:hint="eastAsia" w:ascii="宋体" w:hAnsi="宋体" w:cs="宋体"/>
          <w:kern w:val="0"/>
          <w:sz w:val="24"/>
          <w:szCs w:val="24"/>
        </w:rPr>
        <w:t>合同不再续签）。</w:t>
      </w:r>
    </w:p>
    <w:p w14:paraId="18713068">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（六）服务地点：德宏州人民医院。</w:t>
      </w:r>
    </w:p>
    <w:p w14:paraId="085DBE13">
      <w:pPr>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（七）服务标准：</w:t>
      </w:r>
      <w:bookmarkStart w:id="82" w:name="_GoBack"/>
      <w:r>
        <w:rPr>
          <w:rFonts w:hint="eastAsia" w:ascii="宋体" w:hAnsi="宋体" w:cs="宋体"/>
          <w:kern w:val="0"/>
          <w:sz w:val="24"/>
          <w:szCs w:val="24"/>
        </w:rPr>
        <w:t>符合国家标准。</w:t>
      </w:r>
    </w:p>
    <w:bookmarkEnd w:id="82"/>
    <w:p w14:paraId="35BDE13C">
      <w:pPr>
        <w:wordWrap w:val="0"/>
        <w:topLinePunct/>
        <w:adjustRightInd w:val="0"/>
        <w:snapToGrid w:val="0"/>
        <w:spacing w:line="360" w:lineRule="auto"/>
        <w:ind w:firstLine="482" w:firstLineChars="200"/>
        <w:jc w:val="left"/>
        <w:rPr>
          <w:rFonts w:ascii="宋体" w:hAnsi="宋体" w:cs="宋体"/>
          <w:b/>
          <w:kern w:val="0"/>
          <w:sz w:val="24"/>
          <w:szCs w:val="24"/>
        </w:rPr>
      </w:pPr>
      <w:r>
        <w:rPr>
          <w:rFonts w:hint="eastAsia" w:ascii="宋体" w:hAnsi="宋体" w:cs="宋体"/>
          <w:b/>
          <w:kern w:val="0"/>
          <w:sz w:val="24"/>
          <w:szCs w:val="24"/>
        </w:rPr>
        <w:t>二、供应商资格要求</w:t>
      </w:r>
    </w:p>
    <w:p w14:paraId="79230FFC">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（一）满足《中华人民共和国政府采购法》第二十二条规定，且提供以下证明材料；</w:t>
      </w:r>
    </w:p>
    <w:p w14:paraId="7AD2AD32">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1．提供合法有效的《营业执照》、《税务登记证》、《组织机构代码证》或三证合一的《营业执照》；</w:t>
      </w:r>
    </w:p>
    <w:p w14:paraId="24C79DD1">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2．提供202</w:t>
      </w:r>
      <w:r>
        <w:rPr>
          <w:rFonts w:ascii="宋体" w:hAnsi="宋体" w:cs="宋体"/>
          <w:kern w:val="0"/>
          <w:sz w:val="24"/>
          <w:szCs w:val="24"/>
        </w:rPr>
        <w:t>1</w:t>
      </w:r>
      <w:r>
        <w:rPr>
          <w:rFonts w:hint="eastAsia" w:ascii="宋体" w:hAnsi="宋体" w:cs="宋体"/>
          <w:kern w:val="0"/>
          <w:sz w:val="24"/>
          <w:szCs w:val="24"/>
        </w:rPr>
        <w:t>年或202</w:t>
      </w:r>
      <w:r>
        <w:rPr>
          <w:rFonts w:ascii="宋体" w:hAnsi="宋体" w:cs="宋体"/>
          <w:kern w:val="0"/>
          <w:sz w:val="24"/>
          <w:szCs w:val="24"/>
        </w:rPr>
        <w:t>2</w:t>
      </w:r>
      <w:r>
        <w:rPr>
          <w:rFonts w:hint="eastAsia" w:ascii="宋体" w:hAnsi="宋体" w:cs="宋体"/>
          <w:kern w:val="0"/>
          <w:sz w:val="24"/>
          <w:szCs w:val="24"/>
        </w:rPr>
        <w:t>年的财务报表（含资产负债表、利润表、现金流量表）。如公司成立不满1年的，提供自成立至今财务报表（包括资产负债表、利润表、现金流量表）；</w:t>
      </w:r>
    </w:p>
    <w:p w14:paraId="50CD99BC">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3．提供202</w:t>
      </w:r>
      <w:r>
        <w:rPr>
          <w:rFonts w:ascii="宋体" w:hAnsi="宋体" w:cs="宋体"/>
          <w:kern w:val="0"/>
          <w:sz w:val="24"/>
          <w:szCs w:val="24"/>
        </w:rPr>
        <w:t>2</w:t>
      </w:r>
      <w:r>
        <w:rPr>
          <w:rFonts w:hint="eastAsia" w:ascii="宋体" w:hAnsi="宋体" w:cs="宋体"/>
          <w:kern w:val="0"/>
          <w:sz w:val="24"/>
          <w:szCs w:val="24"/>
        </w:rPr>
        <w:t>年1月至今任意1个月依法缴纳税收和缴纳社保的证明材料（如公司成立未满1个月，提供成立以来的税收和社会保障资金缴纳凭证或相关情况说明；依法免税或不需要缴纳社会保障资金的投标人，应提供相应文件或情况说明证明其依法免税或不需要缴纳社会保障资金）；</w:t>
      </w:r>
    </w:p>
    <w:p w14:paraId="7B8DFCEA">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 提供具备履行合同所必需的专业技术能力的证明材料或承诺书。</w:t>
      </w:r>
    </w:p>
    <w:p w14:paraId="42A5392E">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5．无重大违法记录声明：提供参加此次投标活动前3年内（自本项目公告发布之日起前3年内），在经营活动中没有重大违法记录的书面声明。</w:t>
      </w:r>
    </w:p>
    <w:p w14:paraId="13508A2D">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二）按照《政府采购货物和服务招标投标管理办法》、《财政部关于在政府采购活动中查询及使用信用记录有关问题的通知》等相关要求，投标人应未列入失信被执行人、未列入重大税收违法失信主体、未列入政府采购严重违法失信行为记录名单（投标人的信用信息查询结果以开标现场查询的结果为准，若投标人有失信行为，视为不满足资格要求，视为无效投标）。</w:t>
      </w:r>
    </w:p>
    <w:p w14:paraId="630A0170">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（三）本项目不接受联合体投标</w:t>
      </w:r>
    </w:p>
    <w:p w14:paraId="5D6D9058">
      <w:pPr>
        <w:widowControl/>
        <w:wordWrap w:val="0"/>
        <w:topLinePunct/>
        <w:adjustRightInd w:val="0"/>
        <w:snapToGrid w:val="0"/>
        <w:spacing w:line="360" w:lineRule="auto"/>
        <w:ind w:firstLine="482" w:firstLineChars="200"/>
        <w:jc w:val="left"/>
        <w:rPr>
          <w:rFonts w:ascii="宋体" w:hAnsi="宋体" w:cs="宋体"/>
          <w:b/>
          <w:kern w:val="0"/>
          <w:sz w:val="24"/>
          <w:szCs w:val="24"/>
        </w:rPr>
      </w:pPr>
      <w:r>
        <w:rPr>
          <w:rFonts w:hint="eastAsia" w:ascii="宋体" w:hAnsi="宋体" w:cs="宋体"/>
          <w:b/>
          <w:kern w:val="0"/>
          <w:sz w:val="24"/>
          <w:szCs w:val="24"/>
        </w:rPr>
        <w:t>三、获取招标文件的时间、方式</w:t>
      </w:r>
    </w:p>
    <w:p w14:paraId="0C6A6916">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（一）获取招标文件的时间：202</w:t>
      </w:r>
      <w:r>
        <w:rPr>
          <w:rFonts w:ascii="宋体" w:hAnsi="宋体" w:cs="宋体"/>
          <w:kern w:val="0"/>
          <w:sz w:val="24"/>
          <w:szCs w:val="24"/>
        </w:rPr>
        <w:t>3</w:t>
      </w:r>
      <w:r>
        <w:rPr>
          <w:rFonts w:hint="eastAsia" w:ascii="宋体" w:hAnsi="宋体" w:cs="宋体"/>
          <w:kern w:val="0"/>
          <w:sz w:val="24"/>
          <w:szCs w:val="24"/>
        </w:rPr>
        <w:t>年3月21日08:30至202</w:t>
      </w:r>
      <w:r>
        <w:rPr>
          <w:rFonts w:ascii="宋体" w:hAnsi="宋体" w:cs="宋体"/>
          <w:kern w:val="0"/>
          <w:sz w:val="24"/>
          <w:szCs w:val="24"/>
        </w:rPr>
        <w:t>3</w:t>
      </w:r>
      <w:r>
        <w:rPr>
          <w:rFonts w:hint="eastAsia" w:ascii="宋体" w:hAnsi="宋体" w:cs="宋体"/>
          <w:kern w:val="0"/>
          <w:sz w:val="24"/>
          <w:szCs w:val="24"/>
        </w:rPr>
        <w:t>年3月27日1</w:t>
      </w:r>
      <w:r>
        <w:rPr>
          <w:rFonts w:ascii="宋体" w:hAnsi="宋体" w:cs="宋体"/>
          <w:kern w:val="0"/>
          <w:sz w:val="24"/>
          <w:szCs w:val="24"/>
        </w:rPr>
        <w:t>7:</w:t>
      </w:r>
      <w:r>
        <w:rPr>
          <w:rFonts w:hint="eastAsia" w:ascii="宋体" w:hAnsi="宋体" w:cs="宋体"/>
          <w:kern w:val="0"/>
          <w:sz w:val="24"/>
          <w:szCs w:val="24"/>
        </w:rPr>
        <w:t>30。</w:t>
      </w:r>
    </w:p>
    <w:p w14:paraId="233ADD79">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二）获取招标文件的方式：登录云南省公共资源交易信息网全国公共资源交易平台（云南省）（https://ggzy.yn.gov.cn/#/homePage），凭企业CA数字证书在网上获取招标文件及其它采购资料（此为获取招标文件的唯一方式）；未办理企业CA数字证书的供应商请在报名截止时间前办理企业CA数字证书，并在云南省公共资源交易信息网全国公共资源交易平台（云南省）（https://ggzy.yn.gov.cn/#/homePage）自行下载招标文件（电子招标文件，格式为*.ZCZBJ）。之前在云南省内其他地州已经申请办理过CA的用户，若需要在德宏州使用则只需注册登录后提交用户基本信息审核即可，无须重办。</w:t>
      </w:r>
    </w:p>
    <w:p w14:paraId="2860FC3B">
      <w:pPr>
        <w:widowControl/>
        <w:wordWrap w:val="0"/>
        <w:topLinePunct/>
        <w:adjustRightInd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售价：（免费获取）</w:t>
      </w:r>
    </w:p>
    <w:p w14:paraId="2770C916">
      <w:pPr>
        <w:wordWrap w:val="0"/>
        <w:spacing w:line="400" w:lineRule="exact"/>
        <w:ind w:firstLine="482" w:firstLineChars="200"/>
        <w:rPr>
          <w:rFonts w:ascii="宋体" w:hAnsi="宋体" w:cs="宋体"/>
          <w:b/>
          <w:sz w:val="24"/>
        </w:rPr>
      </w:pPr>
      <w:r>
        <w:rPr>
          <w:rFonts w:hint="eastAsia" w:ascii="宋体" w:hAnsi="宋体" w:cs="宋体"/>
          <w:b/>
          <w:sz w:val="24"/>
        </w:rPr>
        <w:t>四、提交投标文件截止时间、开标时间和地点</w:t>
      </w:r>
    </w:p>
    <w:p w14:paraId="234A7B5A">
      <w:pPr>
        <w:wordWrap w:val="0"/>
        <w:spacing w:line="400" w:lineRule="exact"/>
        <w:ind w:firstLine="480" w:firstLineChars="200"/>
        <w:jc w:val="left"/>
        <w:rPr>
          <w:rFonts w:ascii="宋体" w:hAnsi="宋体" w:cs="宋体"/>
          <w:bCs/>
          <w:sz w:val="24"/>
          <w:u w:val="single"/>
        </w:rPr>
      </w:pPr>
      <w:r>
        <w:rPr>
          <w:rFonts w:hint="eastAsia" w:ascii="宋体" w:hAnsi="宋体" w:cs="宋体"/>
          <w:bCs/>
          <w:sz w:val="24"/>
        </w:rPr>
        <w:t>提交投标文件截止时间、开标时间：</w:t>
      </w:r>
      <w:r>
        <w:rPr>
          <w:rFonts w:hint="eastAsia" w:ascii="宋体" w:hAnsi="宋体" w:cs="宋体"/>
          <w:sz w:val="24"/>
        </w:rPr>
        <w:t>202</w:t>
      </w:r>
      <w:r>
        <w:rPr>
          <w:rFonts w:ascii="宋体" w:hAnsi="宋体" w:cs="宋体"/>
          <w:sz w:val="24"/>
        </w:rPr>
        <w:t>3</w:t>
      </w:r>
      <w:r>
        <w:rPr>
          <w:rFonts w:hint="eastAsia" w:ascii="宋体" w:hAnsi="宋体" w:cs="宋体"/>
          <w:sz w:val="24"/>
        </w:rPr>
        <w:t>年4月10日0</w:t>
      </w:r>
      <w:r>
        <w:rPr>
          <w:rFonts w:hint="eastAsia" w:ascii="宋体" w:hAnsi="宋体" w:cs="宋体"/>
          <w:bCs/>
          <w:sz w:val="24"/>
        </w:rPr>
        <w:t>9:00。</w:t>
      </w:r>
    </w:p>
    <w:p w14:paraId="5161B596">
      <w:pPr>
        <w:wordWrap w:val="0"/>
        <w:spacing w:line="400" w:lineRule="exact"/>
        <w:ind w:firstLine="480" w:firstLineChars="200"/>
        <w:rPr>
          <w:rFonts w:ascii="宋体" w:hAnsi="宋体" w:cs="宋体"/>
          <w:sz w:val="24"/>
        </w:rPr>
      </w:pPr>
      <w:r>
        <w:rPr>
          <w:rFonts w:hint="eastAsia" w:ascii="宋体" w:hAnsi="宋体" w:cs="宋体"/>
          <w:sz w:val="24"/>
        </w:rPr>
        <w:t>地点：</w:t>
      </w:r>
      <w:bookmarkStart w:id="7" w:name="_Toc35393625"/>
      <w:bookmarkStart w:id="8" w:name="_Toc28359084"/>
      <w:bookmarkStart w:id="9" w:name="_Toc35393794"/>
      <w:bookmarkStart w:id="10" w:name="_Toc28359007"/>
      <w:r>
        <w:rPr>
          <w:rFonts w:hint="eastAsia" w:ascii="宋体" w:hAnsi="宋体" w:cs="宋体"/>
          <w:sz w:val="24"/>
        </w:rPr>
        <w:t>德宏州公共资源交易中心1号开标室（芒市中缅友谊馆三楼）。</w:t>
      </w:r>
    </w:p>
    <w:p w14:paraId="3763D657">
      <w:pPr>
        <w:wordWrap w:val="0"/>
        <w:spacing w:line="400" w:lineRule="exact"/>
        <w:ind w:firstLine="482" w:firstLineChars="200"/>
        <w:rPr>
          <w:rFonts w:ascii="宋体" w:hAnsi="宋体" w:cs="宋体"/>
          <w:b/>
          <w:sz w:val="24"/>
        </w:rPr>
      </w:pPr>
      <w:r>
        <w:rPr>
          <w:rFonts w:hint="eastAsia" w:ascii="宋体" w:hAnsi="宋体" w:cs="宋体"/>
          <w:b/>
          <w:sz w:val="24"/>
        </w:rPr>
        <w:t>五、公告期限</w:t>
      </w:r>
      <w:bookmarkEnd w:id="7"/>
      <w:bookmarkEnd w:id="8"/>
      <w:bookmarkEnd w:id="9"/>
      <w:bookmarkEnd w:id="10"/>
    </w:p>
    <w:p w14:paraId="602BBE37">
      <w:pPr>
        <w:wordWrap w:val="0"/>
        <w:spacing w:line="400" w:lineRule="exact"/>
        <w:ind w:firstLine="480" w:firstLineChars="200"/>
        <w:rPr>
          <w:rFonts w:ascii="宋体" w:hAnsi="宋体" w:cs="宋体"/>
          <w:kern w:val="0"/>
          <w:sz w:val="24"/>
        </w:rPr>
      </w:pPr>
      <w:r>
        <w:rPr>
          <w:rFonts w:hint="eastAsia" w:ascii="宋体" w:hAnsi="宋体" w:cs="宋体"/>
          <w:kern w:val="0"/>
          <w:sz w:val="24"/>
        </w:rPr>
        <w:t>（一）自本公告发布之日起5个工作日</w:t>
      </w:r>
      <w:r>
        <w:rPr>
          <w:rFonts w:hint="eastAsia" w:ascii="宋体" w:hAnsi="宋体" w:cs="宋体"/>
          <w:sz w:val="24"/>
        </w:rPr>
        <w:t>（202</w:t>
      </w:r>
      <w:r>
        <w:rPr>
          <w:rFonts w:ascii="宋体" w:hAnsi="宋体" w:cs="宋体"/>
          <w:sz w:val="24"/>
        </w:rPr>
        <w:t>3</w:t>
      </w:r>
      <w:r>
        <w:rPr>
          <w:rFonts w:hint="eastAsia" w:ascii="宋体" w:hAnsi="宋体" w:cs="宋体"/>
          <w:sz w:val="24"/>
        </w:rPr>
        <w:t>年3月21日至202</w:t>
      </w:r>
      <w:r>
        <w:rPr>
          <w:rFonts w:ascii="宋体" w:hAnsi="宋体" w:cs="宋体"/>
          <w:sz w:val="24"/>
        </w:rPr>
        <w:t>3</w:t>
      </w:r>
      <w:r>
        <w:rPr>
          <w:rFonts w:hint="eastAsia" w:ascii="宋体" w:hAnsi="宋体" w:cs="宋体"/>
          <w:sz w:val="24"/>
        </w:rPr>
        <w:t>年3月27日）。</w:t>
      </w:r>
    </w:p>
    <w:p w14:paraId="59F7A079">
      <w:pPr>
        <w:wordWrap w:val="0"/>
        <w:spacing w:line="360" w:lineRule="auto"/>
        <w:ind w:firstLine="480" w:firstLineChars="200"/>
        <w:rPr>
          <w:rFonts w:ascii="宋体" w:hAnsi="宋体" w:cs="宋体"/>
          <w:sz w:val="24"/>
        </w:rPr>
      </w:pPr>
      <w:r>
        <w:rPr>
          <w:rFonts w:hint="eastAsia" w:ascii="宋体" w:hAnsi="宋体" w:cs="宋体"/>
          <w:kern w:val="0"/>
          <w:sz w:val="24"/>
        </w:rPr>
        <w:t>（二）</w:t>
      </w:r>
      <w:r>
        <w:rPr>
          <w:rFonts w:hint="eastAsia" w:ascii="宋体" w:hAnsi="宋体" w:cs="宋体"/>
          <w:sz w:val="24"/>
        </w:rPr>
        <w:t>本公告在</w:t>
      </w:r>
      <w:r>
        <w:rPr>
          <w:rFonts w:hint="eastAsia" w:ascii="宋体" w:hAnsi="宋体" w:cs="宋体"/>
          <w:sz w:val="24"/>
          <w:shd w:val="clear" w:color="auto" w:fill="FFFFFF"/>
        </w:rPr>
        <w:t>云南省公共资源交易信息网全国公共资源交易平台（云南省）（https://ggzy.yn.gov.cn/#/homePage）</w:t>
      </w:r>
      <w:r>
        <w:rPr>
          <w:rFonts w:hint="eastAsia" w:ascii="宋体" w:hAnsi="宋体" w:cs="宋体"/>
          <w:sz w:val="24"/>
        </w:rPr>
        <w:t>、云南省政府采购网（http://www.yngp.com）上发布。</w:t>
      </w:r>
    </w:p>
    <w:p w14:paraId="1B52262C">
      <w:pPr>
        <w:wordWrap w:val="0"/>
        <w:spacing w:line="400" w:lineRule="exact"/>
        <w:ind w:firstLine="480" w:firstLineChars="200"/>
        <w:rPr>
          <w:rFonts w:ascii="宋体" w:hAnsi="宋体" w:cs="宋体"/>
          <w:sz w:val="24"/>
        </w:rPr>
      </w:pPr>
      <w:r>
        <w:rPr>
          <w:rFonts w:hint="eastAsia" w:ascii="宋体" w:hAnsi="宋体" w:cs="宋体"/>
          <w:sz w:val="24"/>
        </w:rPr>
        <w:t>请各报名供应商在此项目未开标之前密切关注以上网站，如此项目需发布更正公告或者补充（变更）通知均在此网站发布，我中心不另行通知，因各供应商未及时上网看到更正公告或者下载补充（变更）通知的后果由各供应商自行承担。</w:t>
      </w:r>
    </w:p>
    <w:p w14:paraId="143AD8D1">
      <w:pPr>
        <w:wordWrap w:val="0"/>
        <w:spacing w:line="400" w:lineRule="exact"/>
        <w:ind w:firstLine="482" w:firstLineChars="200"/>
        <w:rPr>
          <w:rFonts w:ascii="宋体" w:hAnsi="宋体" w:cs="宋体"/>
          <w:b/>
          <w:sz w:val="24"/>
        </w:rPr>
      </w:pPr>
      <w:r>
        <w:rPr>
          <w:rFonts w:hint="eastAsia" w:ascii="宋体" w:hAnsi="宋体" w:cs="宋体"/>
          <w:b/>
          <w:sz w:val="24"/>
        </w:rPr>
        <w:t>六、其他补充事宜</w:t>
      </w:r>
    </w:p>
    <w:p w14:paraId="69813371">
      <w:pPr>
        <w:wordWrap w:val="0"/>
        <w:spacing w:line="400" w:lineRule="exact"/>
        <w:ind w:firstLine="480" w:firstLineChars="200"/>
        <w:rPr>
          <w:rFonts w:ascii="宋体" w:hAnsi="宋体" w:cs="宋体"/>
          <w:sz w:val="24"/>
        </w:rPr>
      </w:pPr>
      <w:r>
        <w:rPr>
          <w:rFonts w:hint="eastAsia" w:ascii="宋体" w:hAnsi="宋体" w:cs="宋体"/>
          <w:sz w:val="24"/>
        </w:rPr>
        <w:t>（一）投标保证金</w:t>
      </w:r>
    </w:p>
    <w:p w14:paraId="4B005F2C">
      <w:pPr>
        <w:wordWrap w:val="0"/>
        <w:spacing w:line="400" w:lineRule="exact"/>
        <w:ind w:firstLine="480" w:firstLineChars="200"/>
        <w:rPr>
          <w:rFonts w:ascii="宋体" w:hAnsi="宋体" w:cs="宋体"/>
          <w:sz w:val="24"/>
        </w:rPr>
      </w:pPr>
      <w:r>
        <w:rPr>
          <w:rFonts w:hint="eastAsia" w:ascii="宋体" w:hAnsi="宋体" w:cs="宋体"/>
          <w:sz w:val="24"/>
        </w:rPr>
        <w:t>1．保证金：贰拾万元整（￥</w:t>
      </w:r>
      <w:r>
        <w:rPr>
          <w:rFonts w:ascii="宋体" w:hAnsi="宋体" w:cs="宋体"/>
          <w:sz w:val="24"/>
        </w:rPr>
        <w:t>200</w:t>
      </w:r>
      <w:r>
        <w:rPr>
          <w:rFonts w:hint="eastAsia" w:ascii="宋体" w:hAnsi="宋体" w:cs="宋体"/>
          <w:sz w:val="24"/>
        </w:rPr>
        <w:t>000.00元）；</w:t>
      </w:r>
    </w:p>
    <w:p w14:paraId="77CFAA87">
      <w:pPr>
        <w:wordWrap w:val="0"/>
        <w:spacing w:line="400" w:lineRule="exact"/>
        <w:ind w:firstLine="480" w:firstLineChars="200"/>
        <w:rPr>
          <w:rFonts w:ascii="宋体" w:hAnsi="宋体" w:cs="宋体"/>
          <w:sz w:val="24"/>
        </w:rPr>
      </w:pPr>
      <w:r>
        <w:rPr>
          <w:rFonts w:hint="eastAsia" w:ascii="宋体" w:hAnsi="宋体" w:cs="宋体"/>
          <w:sz w:val="24"/>
        </w:rPr>
        <w:t>2．截止时间：递交投标文件截止时间；</w:t>
      </w:r>
    </w:p>
    <w:p w14:paraId="6EFB50D5">
      <w:pPr>
        <w:wordWrap w:val="0"/>
        <w:spacing w:line="400" w:lineRule="exact"/>
        <w:ind w:firstLine="480" w:firstLineChars="200"/>
        <w:rPr>
          <w:rFonts w:ascii="宋体" w:hAnsi="宋体" w:cs="宋体"/>
          <w:sz w:val="24"/>
        </w:rPr>
      </w:pPr>
      <w:r>
        <w:rPr>
          <w:rFonts w:hint="eastAsia" w:ascii="宋体" w:hAnsi="宋体" w:cs="宋体"/>
          <w:sz w:val="24"/>
        </w:rPr>
        <w:t>3．交纳形式：</w:t>
      </w:r>
      <w:r>
        <w:rPr>
          <w:rFonts w:hint="eastAsia" w:ascii="宋体" w:hAnsi="宋体"/>
          <w:sz w:val="24"/>
        </w:rPr>
        <w:t>可以采用“银行转账”、“银行保函”、“投标保证保险”任一方式，其中采用“银行转账”方式的，</w:t>
      </w:r>
      <w:r>
        <w:rPr>
          <w:rFonts w:hint="eastAsia" w:ascii="宋体" w:hAnsi="宋体" w:cs="宋体"/>
          <w:sz w:val="24"/>
        </w:rPr>
        <w:t>投标人以支票、汇票、本票、网上银行支付等非现金形式汇入指定账户。</w:t>
      </w:r>
    </w:p>
    <w:p w14:paraId="43E85931">
      <w:pPr>
        <w:wordWrap w:val="0"/>
        <w:spacing w:line="400" w:lineRule="exact"/>
        <w:ind w:firstLine="480" w:firstLineChars="200"/>
        <w:rPr>
          <w:rFonts w:ascii="宋体" w:hAnsi="宋体" w:cs="宋体"/>
          <w:sz w:val="24"/>
        </w:rPr>
      </w:pPr>
      <w:r>
        <w:rPr>
          <w:rFonts w:hint="eastAsia" w:ascii="宋体" w:hAnsi="宋体" w:cs="宋体"/>
          <w:sz w:val="24"/>
        </w:rPr>
        <w:t>开户名称：德宏州公共资源交易中心</w:t>
      </w:r>
    </w:p>
    <w:p w14:paraId="07222755">
      <w:pPr>
        <w:wordWrap w:val="0"/>
        <w:spacing w:line="400" w:lineRule="exact"/>
        <w:ind w:firstLine="480" w:firstLineChars="200"/>
        <w:rPr>
          <w:rFonts w:ascii="宋体" w:hAnsi="宋体" w:cs="宋体"/>
          <w:sz w:val="24"/>
        </w:rPr>
      </w:pPr>
      <w:r>
        <w:rPr>
          <w:rFonts w:hint="eastAsia" w:ascii="宋体" w:hAnsi="宋体" w:cs="宋体"/>
          <w:sz w:val="24"/>
        </w:rPr>
        <w:t>开户行行号：104754027043</w:t>
      </w:r>
    </w:p>
    <w:p w14:paraId="1B3FDCB4">
      <w:pPr>
        <w:wordWrap w:val="0"/>
        <w:spacing w:line="400" w:lineRule="exact"/>
        <w:ind w:firstLine="480" w:firstLineChars="200"/>
        <w:rPr>
          <w:rFonts w:ascii="宋体" w:hAnsi="宋体" w:cs="宋体"/>
          <w:sz w:val="24"/>
        </w:rPr>
      </w:pPr>
      <w:r>
        <w:rPr>
          <w:rFonts w:hint="eastAsia" w:ascii="宋体" w:hAnsi="宋体" w:cs="宋体"/>
          <w:sz w:val="24"/>
        </w:rPr>
        <w:t>开户银行：中国银行德宏州阔时路支行</w:t>
      </w:r>
    </w:p>
    <w:p w14:paraId="04200371">
      <w:pPr>
        <w:wordWrap w:val="0"/>
        <w:spacing w:line="400" w:lineRule="exact"/>
        <w:ind w:firstLine="480" w:firstLineChars="200"/>
        <w:rPr>
          <w:rFonts w:ascii="宋体" w:hAnsi="宋体" w:cs="宋体"/>
          <w:sz w:val="24"/>
        </w:rPr>
      </w:pPr>
      <w:r>
        <w:rPr>
          <w:rFonts w:hint="eastAsia" w:ascii="宋体" w:hAnsi="宋体" w:cs="宋体"/>
          <w:sz w:val="24"/>
        </w:rPr>
        <w:t>账号：135614598493</w:t>
      </w:r>
    </w:p>
    <w:p w14:paraId="39107697">
      <w:pPr>
        <w:wordWrap w:val="0"/>
        <w:spacing w:line="400" w:lineRule="exact"/>
        <w:ind w:firstLine="480" w:firstLineChars="200"/>
        <w:rPr>
          <w:rFonts w:ascii="宋体" w:hAnsi="宋体" w:cs="宋体"/>
          <w:sz w:val="24"/>
        </w:rPr>
      </w:pPr>
      <w:r>
        <w:rPr>
          <w:rFonts w:hint="eastAsia" w:ascii="宋体" w:hAnsi="宋体" w:cs="宋体"/>
          <w:sz w:val="24"/>
        </w:rPr>
        <w:t>财务室联系电话：0692-2275638</w:t>
      </w:r>
    </w:p>
    <w:p w14:paraId="338E3206">
      <w:pPr>
        <w:wordWrap w:val="0"/>
        <w:spacing w:line="400" w:lineRule="exact"/>
        <w:ind w:firstLine="480" w:firstLineChars="200"/>
        <w:rPr>
          <w:rFonts w:ascii="宋体" w:hAnsi="宋体" w:cs="宋体"/>
          <w:sz w:val="24"/>
        </w:rPr>
      </w:pPr>
      <w:r>
        <w:rPr>
          <w:rFonts w:hint="eastAsia" w:ascii="宋体" w:hAnsi="宋体" w:cs="宋体"/>
          <w:sz w:val="24"/>
        </w:rPr>
        <w:t>（二）技术支持</w:t>
      </w:r>
    </w:p>
    <w:p w14:paraId="20B23371">
      <w:pPr>
        <w:wordWrap w:val="0"/>
        <w:spacing w:line="440" w:lineRule="exact"/>
        <w:ind w:firstLine="480" w:firstLineChars="200"/>
        <w:rPr>
          <w:rFonts w:ascii="宋体" w:hAnsi="宋体"/>
          <w:sz w:val="24"/>
        </w:rPr>
      </w:pPr>
      <w:r>
        <w:rPr>
          <w:rFonts w:hint="eastAsia" w:ascii="宋体" w:hAnsi="宋体"/>
          <w:sz w:val="24"/>
        </w:rPr>
        <w:t>1</w:t>
      </w:r>
      <w:r>
        <w:rPr>
          <w:rFonts w:hint="eastAsia" w:ascii="宋体" w:hAnsi="宋体" w:cs="宋体"/>
          <w:sz w:val="24"/>
        </w:rPr>
        <w:t>．</w:t>
      </w:r>
      <w:r>
        <w:rPr>
          <w:rFonts w:hint="eastAsia" w:ascii="宋体" w:hAnsi="宋体"/>
          <w:sz w:val="24"/>
        </w:rPr>
        <w:t>供应商请使用推荐的浏览器（谷歌、Edge、360浏览器极速模式）登录</w:t>
      </w:r>
      <w:r>
        <w:rPr>
          <w:rFonts w:hint="eastAsia" w:ascii="宋体" w:hAnsi="宋体" w:cs="宋体"/>
          <w:sz w:val="24"/>
          <w:shd w:val="clear" w:color="auto" w:fill="FFFFFF"/>
        </w:rPr>
        <w:t>云南省公共资源交易信息网全国公共资源交易平台（云南省）（https://ggzy.yn.gov.cn/#/homePage）</w:t>
      </w:r>
      <w:r>
        <w:rPr>
          <w:rFonts w:hint="eastAsia" w:ascii="宋体" w:hAnsi="宋体"/>
          <w:sz w:val="24"/>
        </w:rPr>
        <w:t>选择地区“德宏州”进入德宏州公共资源交易电子服务系统全国公共资源交易平台（云南省.德宏州）。</w:t>
      </w:r>
    </w:p>
    <w:p w14:paraId="39934223">
      <w:pPr>
        <w:wordWrap w:val="0"/>
        <w:spacing w:line="440" w:lineRule="exact"/>
        <w:ind w:firstLine="480" w:firstLineChars="200"/>
        <w:rPr>
          <w:rFonts w:ascii="宋体" w:hAnsi="宋体"/>
          <w:sz w:val="24"/>
        </w:rPr>
      </w:pPr>
      <w:r>
        <w:rPr>
          <w:rFonts w:hint="eastAsia" w:ascii="宋体" w:hAnsi="宋体"/>
          <w:sz w:val="24"/>
        </w:rPr>
        <w:t>2</w:t>
      </w:r>
      <w:r>
        <w:rPr>
          <w:rFonts w:hint="eastAsia" w:ascii="宋体" w:hAnsi="宋体" w:cs="宋体"/>
          <w:sz w:val="24"/>
        </w:rPr>
        <w:t>．</w:t>
      </w:r>
      <w:r>
        <w:rPr>
          <w:rFonts w:hint="eastAsia" w:ascii="宋体" w:hAnsi="宋体"/>
          <w:sz w:val="24"/>
        </w:rPr>
        <w:t>电子投标文件制作及上传技术支持咨询电话：010-86483801。</w:t>
      </w:r>
    </w:p>
    <w:p w14:paraId="0F1E3706">
      <w:pPr>
        <w:wordWrap w:val="0"/>
        <w:spacing w:line="440" w:lineRule="exact"/>
        <w:ind w:firstLine="480" w:firstLineChars="200"/>
        <w:rPr>
          <w:rFonts w:ascii="宋体" w:hAnsi="宋体"/>
          <w:sz w:val="24"/>
        </w:rPr>
      </w:pPr>
      <w:r>
        <w:rPr>
          <w:rFonts w:hint="eastAsia" w:ascii="宋体" w:hAnsi="宋体"/>
          <w:sz w:val="24"/>
        </w:rPr>
        <w:t>3</w:t>
      </w:r>
      <w:r>
        <w:rPr>
          <w:rFonts w:hint="eastAsia" w:ascii="宋体" w:hAnsi="宋体" w:cs="宋体"/>
          <w:sz w:val="24"/>
        </w:rPr>
        <w:t>．</w:t>
      </w:r>
      <w:r>
        <w:rPr>
          <w:rFonts w:hint="eastAsia" w:ascii="宋体" w:hAnsi="宋体"/>
          <w:sz w:val="24"/>
        </w:rPr>
        <w:t>供应商需要办理CA数字证书的，请登录</w:t>
      </w:r>
      <w:r>
        <w:rPr>
          <w:rFonts w:hint="eastAsia" w:ascii="宋体" w:hAnsi="宋体" w:cs="宋体"/>
          <w:sz w:val="24"/>
          <w:shd w:val="clear" w:color="auto" w:fill="FFFFFF"/>
        </w:rPr>
        <w:t>云南省公共资源交易信息网全国公共资源交易平台（云南省）（https://ggzy.yn.gov.cn/#/homePage）</w:t>
      </w:r>
      <w:r>
        <w:rPr>
          <w:rFonts w:hint="eastAsia" w:ascii="宋体" w:hAnsi="宋体"/>
          <w:sz w:val="24"/>
        </w:rPr>
        <w:t>网上办事——CA办理</w:t>
      </w:r>
    </w:p>
    <w:p w14:paraId="29BFCEFB">
      <w:pPr>
        <w:wordWrap w:val="0"/>
        <w:spacing w:line="440" w:lineRule="exact"/>
        <w:ind w:firstLine="480" w:firstLineChars="200"/>
        <w:rPr>
          <w:rFonts w:ascii="宋体" w:hAnsi="宋体"/>
          <w:sz w:val="24"/>
        </w:rPr>
      </w:pPr>
      <w:r>
        <w:rPr>
          <w:rFonts w:hint="eastAsia" w:ascii="宋体" w:hAnsi="宋体"/>
          <w:sz w:val="24"/>
        </w:rPr>
        <w:t>数字证书办理技术支持电话：0692-2275609, 24小时客服热线：400-6727-666</w:t>
      </w:r>
    </w:p>
    <w:p w14:paraId="0605558C">
      <w:pPr>
        <w:wordWrap w:val="0"/>
        <w:spacing w:line="440" w:lineRule="exact"/>
        <w:ind w:firstLine="480" w:firstLineChars="200"/>
        <w:rPr>
          <w:rFonts w:ascii="宋体" w:hAnsi="宋体"/>
          <w:sz w:val="24"/>
        </w:rPr>
      </w:pPr>
      <w:r>
        <w:rPr>
          <w:rFonts w:hint="eastAsia" w:ascii="宋体" w:hAnsi="宋体"/>
          <w:sz w:val="24"/>
        </w:rPr>
        <w:t>办理证书地址：德宏州芒市文蚌街中缅友谊馆三楼（数字证书办理窗口）</w:t>
      </w:r>
    </w:p>
    <w:p w14:paraId="1AE9DD17">
      <w:pPr>
        <w:wordWrap w:val="0"/>
        <w:spacing w:line="440" w:lineRule="exact"/>
        <w:ind w:firstLine="480" w:firstLineChars="200"/>
        <w:rPr>
          <w:rFonts w:ascii="宋体" w:hAnsi="宋体" w:cs="宋体"/>
          <w:sz w:val="24"/>
        </w:rPr>
      </w:pPr>
      <w:r>
        <w:rPr>
          <w:rFonts w:hint="eastAsia" w:ascii="宋体" w:hAnsi="宋体" w:cs="宋体"/>
          <w:sz w:val="24"/>
        </w:rPr>
        <w:t>（三）现场踏勘要求</w:t>
      </w:r>
    </w:p>
    <w:p w14:paraId="69D6BAFD">
      <w:pPr>
        <w:wordWrap w:val="0"/>
        <w:spacing w:line="440" w:lineRule="exact"/>
        <w:ind w:firstLine="480" w:firstLineChars="200"/>
        <w:rPr>
          <w:rFonts w:ascii="宋体" w:hAnsi="宋体" w:cs="宋体"/>
          <w:sz w:val="24"/>
        </w:rPr>
      </w:pPr>
      <w:r>
        <w:rPr>
          <w:rFonts w:hint="eastAsia" w:ascii="宋体" w:hAnsi="宋体" w:cs="宋体"/>
          <w:sz w:val="24"/>
        </w:rPr>
        <w:t>供应商如有需要，可自行联系采购人进行现场踏勘，踏勘现场所发生的费用供应商自己承担。</w:t>
      </w:r>
    </w:p>
    <w:p w14:paraId="776F04E4">
      <w:pPr>
        <w:wordWrap w:val="0"/>
        <w:spacing w:line="440" w:lineRule="exact"/>
        <w:ind w:firstLine="480" w:firstLineChars="200"/>
        <w:rPr>
          <w:rFonts w:ascii="宋体" w:hAnsi="宋体" w:cs="宋体"/>
          <w:sz w:val="24"/>
        </w:rPr>
      </w:pPr>
      <w:r>
        <w:rPr>
          <w:rFonts w:hint="eastAsia" w:ascii="宋体" w:hAnsi="宋体" w:cs="宋体"/>
          <w:sz w:val="24"/>
        </w:rPr>
        <w:t>（四）开标时投标文件解密</w:t>
      </w:r>
    </w:p>
    <w:p w14:paraId="59DC6223">
      <w:pPr>
        <w:wordWrap w:val="0"/>
        <w:spacing w:line="440" w:lineRule="exact"/>
        <w:ind w:firstLine="480" w:firstLineChars="200"/>
        <w:rPr>
          <w:rFonts w:ascii="宋体" w:hAnsi="宋体" w:cs="宋体"/>
          <w:sz w:val="24"/>
        </w:rPr>
      </w:pPr>
      <w:r>
        <w:rPr>
          <w:rFonts w:hint="eastAsia" w:ascii="宋体" w:hAnsi="宋体" w:cs="宋体"/>
          <w:sz w:val="24"/>
        </w:rPr>
        <w:t>本项目投标文件实行现场解密或远程解密，即投标人可根据自身情况选择到现场解密或远程解密。</w:t>
      </w:r>
    </w:p>
    <w:p w14:paraId="73BA9F74">
      <w:pPr>
        <w:wordWrap w:val="0"/>
        <w:spacing w:line="400" w:lineRule="exact"/>
        <w:ind w:firstLine="482" w:firstLineChars="200"/>
        <w:rPr>
          <w:rFonts w:ascii="宋体" w:hAnsi="宋体" w:cs="宋体"/>
          <w:b/>
          <w:sz w:val="24"/>
        </w:rPr>
      </w:pPr>
      <w:r>
        <w:rPr>
          <w:rFonts w:hint="eastAsia" w:ascii="宋体" w:hAnsi="宋体" w:cs="宋体"/>
          <w:b/>
          <w:sz w:val="24"/>
        </w:rPr>
        <w:t>七、</w:t>
      </w:r>
      <w:r>
        <w:rPr>
          <w:rFonts w:hint="eastAsia" w:ascii="宋体" w:hAnsi="宋体" w:cs="宋体"/>
          <w:b/>
          <w:kern w:val="0"/>
          <w:sz w:val="24"/>
        </w:rPr>
        <w:t>凡对本次采购提出询问，请按以下方式联系</w:t>
      </w:r>
    </w:p>
    <w:p w14:paraId="42A7A2D4">
      <w:pPr>
        <w:widowControl/>
        <w:wordWrap w:val="0"/>
        <w:spacing w:line="400" w:lineRule="exact"/>
        <w:ind w:firstLine="480" w:firstLineChars="200"/>
        <w:jc w:val="left"/>
        <w:rPr>
          <w:rFonts w:ascii="宋体" w:hAnsi="宋体" w:cs="宋体"/>
          <w:sz w:val="24"/>
        </w:rPr>
      </w:pPr>
      <w:r>
        <w:rPr>
          <w:rFonts w:hint="eastAsia" w:ascii="宋体" w:hAnsi="宋体" w:cs="宋体"/>
          <w:sz w:val="24"/>
        </w:rPr>
        <w:t>（一）采购人信息</w:t>
      </w:r>
    </w:p>
    <w:p w14:paraId="6FB2415F">
      <w:pPr>
        <w:wordWrap w:val="0"/>
        <w:spacing w:line="400" w:lineRule="exact"/>
        <w:ind w:firstLine="480" w:firstLineChars="200"/>
        <w:rPr>
          <w:rFonts w:ascii="宋体" w:hAnsi="宋体" w:cs="宋体"/>
          <w:bCs/>
          <w:kern w:val="0"/>
          <w:sz w:val="24"/>
          <w:szCs w:val="24"/>
        </w:rPr>
      </w:pPr>
      <w:r>
        <w:rPr>
          <w:rFonts w:hint="eastAsia" w:ascii="宋体" w:hAnsi="宋体" w:cs="宋体"/>
          <w:sz w:val="24"/>
        </w:rPr>
        <w:t>名称：</w:t>
      </w:r>
      <w:r>
        <w:rPr>
          <w:rFonts w:hint="eastAsia" w:ascii="宋体" w:hAnsi="宋体" w:cs="宋体"/>
          <w:bCs/>
          <w:kern w:val="0"/>
          <w:sz w:val="24"/>
          <w:szCs w:val="24"/>
        </w:rPr>
        <w:t>德宏州人民医院</w:t>
      </w:r>
    </w:p>
    <w:p w14:paraId="6ABAA265">
      <w:pPr>
        <w:wordWrap w:val="0"/>
        <w:topLinePunct/>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bCs/>
          <w:kern w:val="0"/>
          <w:sz w:val="24"/>
          <w:szCs w:val="24"/>
        </w:rPr>
        <w:t>统一社会信用代码：</w:t>
      </w:r>
      <w:r>
        <w:rPr>
          <w:rFonts w:ascii="宋体" w:hAnsi="宋体" w:cs="宋体"/>
          <w:bCs/>
          <w:kern w:val="0"/>
          <w:sz w:val="24"/>
          <w:szCs w:val="24"/>
        </w:rPr>
        <w:t>1253310043278550</w:t>
      </w:r>
    </w:p>
    <w:p w14:paraId="279BC5AF">
      <w:pPr>
        <w:wordWrap w:val="0"/>
        <w:topLinePunct/>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bCs/>
          <w:kern w:val="0"/>
          <w:sz w:val="24"/>
          <w:szCs w:val="24"/>
        </w:rPr>
        <w:t>联系人：向老师</w:t>
      </w:r>
    </w:p>
    <w:p w14:paraId="25FE80B9">
      <w:pPr>
        <w:wordWrap w:val="0"/>
        <w:topLinePunct/>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bCs/>
          <w:kern w:val="0"/>
          <w:sz w:val="24"/>
          <w:szCs w:val="24"/>
        </w:rPr>
        <w:t>联系方式：</w:t>
      </w:r>
      <w:r>
        <w:rPr>
          <w:rFonts w:ascii="宋体" w:hAnsi="宋体" w:cs="宋体"/>
          <w:bCs/>
          <w:kern w:val="0"/>
          <w:sz w:val="24"/>
          <w:szCs w:val="24"/>
        </w:rPr>
        <w:t>0692-2121727</w:t>
      </w:r>
    </w:p>
    <w:p w14:paraId="24B80E78">
      <w:pPr>
        <w:wordWrap w:val="0"/>
        <w:topLinePunct/>
        <w:adjustRightInd w:val="0"/>
        <w:snapToGrid w:val="0"/>
        <w:spacing w:line="360" w:lineRule="auto"/>
        <w:ind w:firstLine="480" w:firstLineChars="200"/>
        <w:jc w:val="left"/>
        <w:rPr>
          <w:rFonts w:ascii="宋体" w:hAnsi="宋体" w:cs="宋体"/>
          <w:bCs/>
          <w:kern w:val="0"/>
          <w:sz w:val="24"/>
          <w:szCs w:val="24"/>
        </w:rPr>
      </w:pPr>
      <w:r>
        <w:rPr>
          <w:rFonts w:hint="eastAsia" w:ascii="宋体" w:hAnsi="宋体" w:cs="宋体"/>
          <w:bCs/>
          <w:kern w:val="0"/>
          <w:sz w:val="24"/>
          <w:szCs w:val="24"/>
        </w:rPr>
        <w:t>地址：德宏州芒市勇罕街13号</w:t>
      </w:r>
    </w:p>
    <w:p w14:paraId="1C2CB594">
      <w:pPr>
        <w:widowControl/>
        <w:wordWrap w:val="0"/>
        <w:spacing w:line="400" w:lineRule="exact"/>
        <w:ind w:firstLine="480" w:firstLineChars="200"/>
        <w:jc w:val="left"/>
        <w:rPr>
          <w:rFonts w:ascii="宋体" w:hAnsi="宋体" w:cs="宋体"/>
          <w:sz w:val="24"/>
        </w:rPr>
      </w:pPr>
      <w:r>
        <w:rPr>
          <w:rFonts w:hint="eastAsia" w:ascii="宋体" w:hAnsi="宋体" w:cs="宋体"/>
          <w:sz w:val="24"/>
        </w:rPr>
        <w:t>（二）采购代理机构：德宏州政府采购和出让中心</w:t>
      </w:r>
    </w:p>
    <w:p w14:paraId="381DD375">
      <w:pPr>
        <w:widowControl/>
        <w:wordWrap w:val="0"/>
        <w:spacing w:line="400" w:lineRule="exact"/>
        <w:ind w:firstLine="480" w:firstLineChars="200"/>
        <w:jc w:val="left"/>
        <w:rPr>
          <w:rFonts w:ascii="宋体" w:hAnsi="宋体" w:cs="宋体"/>
          <w:sz w:val="24"/>
        </w:rPr>
      </w:pPr>
      <w:r>
        <w:rPr>
          <w:rFonts w:hint="eastAsia" w:ascii="宋体" w:hAnsi="宋体" w:cs="宋体"/>
          <w:sz w:val="24"/>
        </w:rPr>
        <w:t>统一社会信用代码12533100MB0W08570U</w:t>
      </w:r>
    </w:p>
    <w:p w14:paraId="784F69B9">
      <w:pPr>
        <w:widowControl/>
        <w:wordWrap w:val="0"/>
        <w:spacing w:line="400" w:lineRule="exact"/>
        <w:ind w:firstLine="480" w:firstLineChars="200"/>
        <w:jc w:val="left"/>
        <w:rPr>
          <w:rFonts w:ascii="宋体" w:hAnsi="宋体" w:cs="宋体"/>
          <w:sz w:val="24"/>
        </w:rPr>
      </w:pPr>
      <w:r>
        <w:rPr>
          <w:rFonts w:hint="eastAsia" w:ascii="宋体" w:hAnsi="宋体" w:cs="宋体"/>
          <w:sz w:val="24"/>
        </w:rPr>
        <w:t>地址：芒市文蚌街中缅友谊馆三楼（德宏州政府采购和出让中心）</w:t>
      </w:r>
    </w:p>
    <w:p w14:paraId="424BA27B">
      <w:pPr>
        <w:widowControl/>
        <w:wordWrap w:val="0"/>
        <w:spacing w:line="400" w:lineRule="exact"/>
        <w:ind w:firstLine="480" w:firstLineChars="200"/>
        <w:jc w:val="left"/>
        <w:rPr>
          <w:rFonts w:ascii="宋体" w:hAnsi="宋体" w:cs="宋体"/>
          <w:sz w:val="24"/>
        </w:rPr>
      </w:pPr>
      <w:r>
        <w:rPr>
          <w:rFonts w:hint="eastAsia" w:ascii="宋体" w:hAnsi="宋体" w:cs="宋体"/>
          <w:sz w:val="24"/>
        </w:rPr>
        <w:t>联系方式：黄占海 0692-2275632</w:t>
      </w:r>
    </w:p>
    <w:p w14:paraId="7E1CD4E4">
      <w:pPr>
        <w:widowControl/>
        <w:wordWrap w:val="0"/>
        <w:spacing w:line="400" w:lineRule="exact"/>
        <w:ind w:firstLine="480" w:firstLineChars="200"/>
        <w:jc w:val="left"/>
        <w:rPr>
          <w:rFonts w:ascii="宋体" w:hAnsi="宋体" w:cs="宋体"/>
          <w:sz w:val="24"/>
        </w:rPr>
      </w:pPr>
      <w:r>
        <w:rPr>
          <w:rFonts w:hint="eastAsia" w:ascii="宋体" w:hAnsi="宋体" w:cs="宋体"/>
          <w:sz w:val="24"/>
        </w:rPr>
        <w:t>（三）采购监督电话</w:t>
      </w:r>
    </w:p>
    <w:p w14:paraId="512B4457">
      <w:pPr>
        <w:widowControl/>
        <w:wordWrap w:val="0"/>
        <w:spacing w:line="360" w:lineRule="auto"/>
        <w:ind w:firstLine="480" w:firstLineChars="200"/>
        <w:jc w:val="left"/>
        <w:rPr>
          <w:rFonts w:ascii="宋体" w:hAnsi="宋体"/>
          <w:sz w:val="24"/>
        </w:rPr>
      </w:pPr>
      <w:r>
        <w:rPr>
          <w:rFonts w:hint="eastAsia" w:ascii="宋体" w:hAnsi="宋体"/>
          <w:sz w:val="24"/>
        </w:rPr>
        <w:t>综合监督部门联系电话：德宏州公共资源交易管理局0692-2275625</w:t>
      </w:r>
    </w:p>
    <w:p w14:paraId="3F23DCB3">
      <w:pPr>
        <w:widowControl/>
        <w:wordWrap w:val="0"/>
        <w:spacing w:line="360" w:lineRule="auto"/>
        <w:ind w:firstLine="480" w:firstLineChars="200"/>
        <w:jc w:val="left"/>
        <w:rPr>
          <w:rFonts w:ascii="宋体" w:hAnsi="宋体"/>
          <w:sz w:val="24"/>
        </w:rPr>
      </w:pPr>
      <w:r>
        <w:rPr>
          <w:rFonts w:hint="eastAsia" w:ascii="宋体" w:hAnsi="宋体"/>
          <w:sz w:val="24"/>
        </w:rPr>
        <w:t>行业监督部门及联系电话：德宏州财政局 0692-</w:t>
      </w:r>
      <w:r>
        <w:rPr>
          <w:rFonts w:ascii="宋体" w:hAnsi="宋体"/>
          <w:sz w:val="24"/>
        </w:rPr>
        <w:t>3990432</w:t>
      </w:r>
    </w:p>
    <w:p w14:paraId="74E93E05">
      <w:pPr>
        <w:widowControl/>
        <w:wordWrap w:val="0"/>
        <w:spacing w:line="360" w:lineRule="auto"/>
        <w:ind w:firstLine="480" w:firstLineChars="200"/>
        <w:jc w:val="left"/>
        <w:rPr>
          <w:rFonts w:ascii="宋体" w:hAnsi="宋体"/>
          <w:sz w:val="24"/>
        </w:rPr>
      </w:pPr>
      <w:r>
        <w:rPr>
          <w:rFonts w:hint="eastAsia" w:ascii="宋体" w:hAnsi="宋体"/>
          <w:sz w:val="24"/>
        </w:rPr>
        <w:t>纪检监察联系电话：0692-12388</w:t>
      </w:r>
    </w:p>
    <w:p w14:paraId="73B4DDE4">
      <w:pPr>
        <w:wordWrap w:val="0"/>
        <w:spacing w:line="440" w:lineRule="exact"/>
        <w:ind w:firstLine="4800" w:firstLineChars="2000"/>
        <w:rPr>
          <w:rFonts w:ascii="宋体" w:hAnsi="宋体"/>
          <w:sz w:val="24"/>
        </w:rPr>
      </w:pPr>
    </w:p>
    <w:p w14:paraId="04BAF201">
      <w:pPr>
        <w:pStyle w:val="36"/>
        <w:wordWrap w:val="0"/>
      </w:pPr>
    </w:p>
    <w:p w14:paraId="096A2D89">
      <w:pPr>
        <w:wordWrap w:val="0"/>
        <w:spacing w:line="440" w:lineRule="exact"/>
        <w:ind w:firstLine="4800" w:firstLineChars="2000"/>
        <w:rPr>
          <w:rFonts w:ascii="宋体" w:hAnsi="宋体"/>
          <w:sz w:val="24"/>
        </w:rPr>
      </w:pPr>
    </w:p>
    <w:p w14:paraId="668A5043">
      <w:pPr>
        <w:wordWrap w:val="0"/>
        <w:spacing w:line="440" w:lineRule="exact"/>
        <w:ind w:firstLine="4800" w:firstLineChars="2000"/>
        <w:rPr>
          <w:rFonts w:ascii="宋体" w:hAnsi="宋体"/>
          <w:sz w:val="24"/>
        </w:rPr>
      </w:pPr>
      <w:r>
        <w:rPr>
          <w:rFonts w:hint="eastAsia" w:ascii="宋体" w:hAnsi="宋体"/>
          <w:sz w:val="24"/>
        </w:rPr>
        <w:t>德宏州政府采购和出让中心</w:t>
      </w:r>
    </w:p>
    <w:p w14:paraId="5D500616">
      <w:pPr>
        <w:widowControl/>
        <w:topLinePunct/>
        <w:adjustRightInd w:val="0"/>
        <w:snapToGrid w:val="0"/>
        <w:spacing w:line="360" w:lineRule="auto"/>
        <w:ind w:firstLine="5640" w:firstLineChars="2350"/>
        <w:jc w:val="left"/>
        <w:rPr>
          <w:rFonts w:ascii="宋体" w:hAnsi="宋体" w:cs="宋体"/>
          <w:kern w:val="0"/>
          <w:sz w:val="24"/>
          <w:szCs w:val="24"/>
        </w:rPr>
      </w:pPr>
      <w:r>
        <w:rPr>
          <w:rFonts w:hint="eastAsia" w:ascii="宋体" w:hAnsi="宋体" w:cs="宋体"/>
          <w:sz w:val="24"/>
        </w:rPr>
        <w:t>202</w:t>
      </w:r>
      <w:r>
        <w:rPr>
          <w:rFonts w:ascii="宋体" w:hAnsi="宋体" w:cs="宋体"/>
          <w:sz w:val="24"/>
        </w:rPr>
        <w:t>3</w:t>
      </w:r>
      <w:r>
        <w:rPr>
          <w:rFonts w:hint="eastAsia" w:ascii="宋体" w:hAnsi="宋体" w:cs="宋体"/>
          <w:sz w:val="24"/>
        </w:rPr>
        <w:t>年</w:t>
      </w:r>
      <w:r>
        <w:rPr>
          <w:rFonts w:ascii="宋体" w:hAnsi="宋体" w:cs="宋体"/>
          <w:sz w:val="24"/>
        </w:rPr>
        <w:t xml:space="preserve"> </w:t>
      </w:r>
      <w:r>
        <w:rPr>
          <w:rFonts w:hint="eastAsia" w:ascii="宋体" w:hAnsi="宋体" w:cs="宋体"/>
          <w:sz w:val="24"/>
        </w:rPr>
        <w:t>3月20日</w:t>
      </w:r>
    </w:p>
    <w:p w14:paraId="07CA84A7">
      <w:pPr>
        <w:widowControl/>
        <w:tabs>
          <w:tab w:val="left" w:pos="1260"/>
        </w:tabs>
        <w:topLinePunct/>
        <w:adjustRightInd w:val="0"/>
        <w:snapToGrid w:val="0"/>
        <w:spacing w:line="360" w:lineRule="auto"/>
        <w:jc w:val="center"/>
        <w:rPr>
          <w:rFonts w:ascii="宋体" w:hAnsi="宋体" w:cs="宋体"/>
          <w:b/>
          <w:bCs/>
          <w:kern w:val="0"/>
          <w:sz w:val="32"/>
          <w:szCs w:val="32"/>
        </w:rPr>
      </w:pPr>
      <w:r>
        <w:rPr>
          <w:rFonts w:ascii="宋体" w:hAnsi="宋体" w:cs="宋体"/>
          <w:bCs/>
          <w:kern w:val="0"/>
          <w:sz w:val="24"/>
          <w:szCs w:val="24"/>
        </w:rPr>
        <w:br w:type="page"/>
      </w:r>
      <w:r>
        <w:rPr>
          <w:rFonts w:hint="eastAsia" w:ascii="宋体" w:hAnsi="宋体" w:cs="宋体"/>
          <w:b/>
          <w:bCs/>
          <w:kern w:val="0"/>
          <w:sz w:val="32"/>
          <w:szCs w:val="32"/>
        </w:rPr>
        <w:t>第二章 投标人须知</w:t>
      </w:r>
    </w:p>
    <w:bookmarkEnd w:id="4"/>
    <w:bookmarkEnd w:id="5"/>
    <w:p w14:paraId="60117D52">
      <w:pPr>
        <w:wordWrap w:val="0"/>
        <w:spacing w:line="420" w:lineRule="exact"/>
        <w:ind w:firstLine="480" w:firstLineChars="200"/>
        <w:rPr>
          <w:rFonts w:ascii="宋体" w:hAnsi="宋体"/>
          <w:sz w:val="24"/>
        </w:rPr>
      </w:pPr>
      <w:bookmarkStart w:id="11" w:name="_Toc427678424"/>
      <w:bookmarkStart w:id="12" w:name="_Toc427678316"/>
      <w:bookmarkStart w:id="13" w:name="_Toc204749332"/>
      <w:bookmarkStart w:id="14" w:name="_Toc277776501"/>
    </w:p>
    <w:p w14:paraId="02D83002">
      <w:pPr>
        <w:wordWrap w:val="0"/>
        <w:spacing w:line="420" w:lineRule="exact"/>
        <w:ind w:firstLine="480" w:firstLineChars="200"/>
        <w:rPr>
          <w:rFonts w:ascii="宋体"/>
          <w:sz w:val="24"/>
        </w:rPr>
      </w:pPr>
      <w:r>
        <w:rPr>
          <w:rFonts w:hint="eastAsia" w:ascii="宋体" w:hAnsi="宋体"/>
          <w:sz w:val="24"/>
        </w:rPr>
        <w:t>有意合作的投标人请认真阅读、并充分理解招标文件的全部内容（包括所有的补充、修改内容、重要事项、格式、条款和技术规范、参数及要求等）。投标人没有按照招标文件要求提交全部资料，或者投标没有对招标文件在各方面都做出实质性响应，将为投标人带来风险，有可能导致其投标被拒绝，或被认定为无效投标。</w:t>
      </w:r>
    </w:p>
    <w:p w14:paraId="0E3C737B">
      <w:pPr>
        <w:wordWrap w:val="0"/>
        <w:spacing w:line="420" w:lineRule="exact"/>
        <w:ind w:firstLine="482" w:firstLineChars="200"/>
        <w:rPr>
          <w:rFonts w:ascii="宋体"/>
          <w:b/>
          <w:sz w:val="24"/>
        </w:rPr>
      </w:pPr>
      <w:r>
        <w:rPr>
          <w:rFonts w:hint="eastAsia" w:ascii="宋体" w:hAnsi="宋体"/>
          <w:b/>
          <w:sz w:val="24"/>
        </w:rPr>
        <w:t>一、总则</w:t>
      </w:r>
    </w:p>
    <w:p w14:paraId="2D0CE9E2">
      <w:pPr>
        <w:wordWrap w:val="0"/>
        <w:spacing w:line="420" w:lineRule="exact"/>
        <w:ind w:firstLine="480" w:firstLineChars="200"/>
        <w:rPr>
          <w:rFonts w:ascii="宋体"/>
          <w:sz w:val="24"/>
        </w:rPr>
      </w:pPr>
      <w:r>
        <w:rPr>
          <w:rFonts w:hint="eastAsia" w:ascii="宋体" w:hAnsi="宋体"/>
          <w:sz w:val="24"/>
        </w:rPr>
        <w:t>（一）适用范围：本招标文件适用于本招标所述项目的政府采购。</w:t>
      </w:r>
    </w:p>
    <w:p w14:paraId="7988215B">
      <w:pPr>
        <w:wordWrap w:val="0"/>
        <w:spacing w:line="420" w:lineRule="exact"/>
        <w:ind w:firstLine="480" w:firstLineChars="200"/>
        <w:rPr>
          <w:rFonts w:ascii="宋体"/>
          <w:sz w:val="24"/>
        </w:rPr>
      </w:pPr>
      <w:r>
        <w:rPr>
          <w:rFonts w:hint="eastAsia" w:ascii="宋体" w:hAnsi="宋体"/>
          <w:sz w:val="24"/>
        </w:rPr>
        <w:t>（二）定义：</w:t>
      </w:r>
    </w:p>
    <w:p w14:paraId="1C91874F">
      <w:pPr>
        <w:wordWrap w:val="0"/>
        <w:spacing w:line="420" w:lineRule="exact"/>
        <w:ind w:firstLine="480" w:firstLineChars="200"/>
        <w:rPr>
          <w:rFonts w:ascii="宋体" w:hAnsi="宋体"/>
          <w:sz w:val="24"/>
        </w:rPr>
      </w:pPr>
      <w:r>
        <w:rPr>
          <w:rFonts w:ascii="宋体" w:hAnsi="宋体"/>
          <w:sz w:val="24"/>
        </w:rPr>
        <w:t>1</w:t>
      </w:r>
      <w:r>
        <w:rPr>
          <w:rFonts w:hint="eastAsia" w:ascii="宋体" w:hAnsi="宋体"/>
          <w:sz w:val="24"/>
        </w:rPr>
        <w:t>．“采购人”是指：</w:t>
      </w:r>
      <w:r>
        <w:rPr>
          <w:rFonts w:hint="eastAsia" w:ascii="宋体" w:hAnsi="宋体" w:cs="宋体"/>
          <w:kern w:val="0"/>
          <w:sz w:val="24"/>
        </w:rPr>
        <w:t>德宏州人民医院</w:t>
      </w:r>
      <w:r>
        <w:rPr>
          <w:rFonts w:hint="eastAsia" w:ascii="宋体" w:hAnsi="宋体"/>
          <w:sz w:val="24"/>
        </w:rPr>
        <w:t>。</w:t>
      </w:r>
    </w:p>
    <w:p w14:paraId="133C5C01">
      <w:pPr>
        <w:wordWrap w:val="0"/>
        <w:spacing w:line="420" w:lineRule="exact"/>
        <w:ind w:firstLine="480" w:firstLineChars="200"/>
        <w:rPr>
          <w:rFonts w:ascii="宋体"/>
          <w:sz w:val="24"/>
        </w:rPr>
      </w:pPr>
      <w:r>
        <w:rPr>
          <w:rFonts w:ascii="宋体" w:hAnsi="宋体"/>
          <w:sz w:val="24"/>
        </w:rPr>
        <w:t>2</w:t>
      </w:r>
      <w:r>
        <w:rPr>
          <w:rFonts w:hint="eastAsia" w:ascii="宋体"/>
          <w:sz w:val="24"/>
        </w:rPr>
        <w:t>．</w:t>
      </w:r>
      <w:r>
        <w:rPr>
          <w:rFonts w:hint="eastAsia" w:ascii="宋体" w:hAnsi="宋体"/>
          <w:sz w:val="24"/>
        </w:rPr>
        <w:t>“政府集采机构”是指：德宏州政府采购和出让中心。</w:t>
      </w:r>
    </w:p>
    <w:p w14:paraId="4EBB8946">
      <w:pPr>
        <w:wordWrap w:val="0"/>
        <w:spacing w:line="420" w:lineRule="exact"/>
        <w:ind w:firstLine="480" w:firstLineChars="200"/>
        <w:rPr>
          <w:rFonts w:ascii="宋体"/>
          <w:sz w:val="24"/>
        </w:rPr>
      </w:pPr>
      <w:r>
        <w:rPr>
          <w:rFonts w:ascii="宋体" w:hAnsi="宋体"/>
          <w:sz w:val="24"/>
        </w:rPr>
        <w:t>3</w:t>
      </w:r>
      <w:r>
        <w:rPr>
          <w:rFonts w:hint="eastAsia" w:ascii="宋体" w:hAnsi="宋体"/>
          <w:sz w:val="24"/>
        </w:rPr>
        <w:t>．“招标采购单位”是指：采购人、政府集采机构。</w:t>
      </w:r>
    </w:p>
    <w:p w14:paraId="4B56F690">
      <w:pPr>
        <w:wordWrap w:val="0"/>
        <w:spacing w:line="420" w:lineRule="exact"/>
        <w:ind w:firstLine="480" w:firstLineChars="200"/>
        <w:rPr>
          <w:rFonts w:ascii="宋体"/>
          <w:sz w:val="24"/>
        </w:rPr>
      </w:pPr>
      <w:r>
        <w:rPr>
          <w:rFonts w:ascii="宋体" w:hAnsi="宋体"/>
          <w:sz w:val="24"/>
        </w:rPr>
        <w:t>4</w:t>
      </w:r>
      <w:r>
        <w:rPr>
          <w:rFonts w:hint="eastAsia" w:ascii="宋体" w:hAnsi="宋体"/>
          <w:sz w:val="24"/>
        </w:rPr>
        <w:t>．“投标人”是指向招标方领取招标文件并向招标单位按时提交投标文件的供应商。</w:t>
      </w:r>
    </w:p>
    <w:p w14:paraId="75838E21">
      <w:pPr>
        <w:wordWrap w:val="0"/>
        <w:spacing w:line="420" w:lineRule="exact"/>
        <w:ind w:firstLine="482" w:firstLineChars="200"/>
        <w:rPr>
          <w:rFonts w:ascii="宋体" w:hAnsi="宋体"/>
          <w:b/>
          <w:sz w:val="24"/>
        </w:rPr>
      </w:pPr>
      <w:r>
        <w:rPr>
          <w:rFonts w:hint="eastAsia" w:ascii="宋体" w:hAnsi="宋体"/>
          <w:b/>
          <w:sz w:val="24"/>
        </w:rPr>
        <w:t>二、不论投标的结果如何，</w:t>
      </w:r>
      <w:r>
        <w:rPr>
          <w:rFonts w:hint="eastAsia" w:ascii="宋体" w:hAnsi="宋体"/>
          <w:sz w:val="24"/>
        </w:rPr>
        <w:t>投标人应承担所有与编写和提交投标文件有关的费用。招标人要求截止开标时间</w:t>
      </w:r>
      <w:r>
        <w:rPr>
          <w:rFonts w:ascii="宋体" w:hAnsi="宋体"/>
          <w:sz w:val="24"/>
        </w:rPr>
        <w:t>前</w:t>
      </w:r>
      <w:r>
        <w:rPr>
          <w:rFonts w:hint="eastAsia" w:ascii="宋体" w:hAnsi="宋体"/>
          <w:sz w:val="24"/>
        </w:rPr>
        <w:t>，投标人进行现场踏勘的，投标人承担因踏勘现场所发生的费用。</w:t>
      </w:r>
    </w:p>
    <w:p w14:paraId="04DA5516">
      <w:pPr>
        <w:wordWrap w:val="0"/>
        <w:spacing w:line="420" w:lineRule="exact"/>
        <w:ind w:firstLine="482" w:firstLineChars="200"/>
        <w:rPr>
          <w:rFonts w:ascii="宋体" w:hAnsi="宋体"/>
          <w:b/>
          <w:sz w:val="24"/>
        </w:rPr>
      </w:pPr>
      <w:r>
        <w:rPr>
          <w:rFonts w:hint="eastAsia" w:ascii="宋体" w:hAnsi="宋体"/>
          <w:b/>
          <w:sz w:val="24"/>
        </w:rPr>
        <w:t>三、</w:t>
      </w:r>
      <w:bookmarkStart w:id="15" w:name="_Toc134956121"/>
      <w:r>
        <w:rPr>
          <w:rFonts w:hint="eastAsia" w:ascii="宋体" w:hAnsi="宋体"/>
          <w:b/>
          <w:sz w:val="24"/>
        </w:rPr>
        <w:t>知识产权</w:t>
      </w:r>
      <w:bookmarkEnd w:id="15"/>
      <w:r>
        <w:rPr>
          <w:rFonts w:hint="eastAsia" w:ascii="宋体" w:hAnsi="宋体"/>
          <w:b/>
          <w:sz w:val="24"/>
        </w:rPr>
        <w:t>和货物的所有权</w:t>
      </w:r>
    </w:p>
    <w:p w14:paraId="4632A7A9">
      <w:pPr>
        <w:wordWrap w:val="0"/>
        <w:spacing w:line="420" w:lineRule="exact"/>
        <w:ind w:firstLine="482" w:firstLineChars="200"/>
        <w:rPr>
          <w:rFonts w:ascii="宋体"/>
          <w:b/>
          <w:sz w:val="24"/>
        </w:rPr>
      </w:pPr>
      <w:r>
        <w:rPr>
          <w:rFonts w:hint="eastAsia" w:ascii="宋体" w:hAnsi="宋体"/>
          <w:b/>
          <w:sz w:val="24"/>
        </w:rPr>
        <w:t>（一）知识产权</w:t>
      </w:r>
    </w:p>
    <w:p w14:paraId="22BE01EC">
      <w:pPr>
        <w:wordWrap w:val="0"/>
        <w:spacing w:line="420" w:lineRule="exact"/>
        <w:ind w:firstLine="480" w:firstLineChars="200"/>
        <w:rPr>
          <w:rFonts w:ascii="宋体"/>
          <w:sz w:val="24"/>
        </w:rPr>
      </w:pPr>
      <w:r>
        <w:rPr>
          <w:rFonts w:ascii="宋体" w:hAnsi="宋体"/>
          <w:sz w:val="24"/>
        </w:rPr>
        <w:t>1</w:t>
      </w:r>
      <w:r>
        <w:rPr>
          <w:rFonts w:hint="eastAsia" w:ascii="宋体" w:hAnsi="宋体"/>
          <w:sz w:val="24"/>
        </w:rPr>
        <w:t>．采购人在中华人民共和国境内使用投标货物、资料、技术、服务或其任何一部分时，享有不受限制的无偿使用权，如有第三方向采购人提出侵犯其专利权、商标权或其它知识产权的主张，该责任应由投标人承担。</w:t>
      </w:r>
    </w:p>
    <w:p w14:paraId="08937795">
      <w:pPr>
        <w:wordWrap w:val="0"/>
        <w:spacing w:line="420" w:lineRule="exact"/>
        <w:ind w:firstLine="480" w:firstLineChars="200"/>
        <w:rPr>
          <w:rFonts w:ascii="宋体" w:hAnsi="宋体"/>
          <w:sz w:val="24"/>
        </w:rPr>
      </w:pPr>
      <w:r>
        <w:rPr>
          <w:rFonts w:ascii="宋体" w:hAnsi="宋体"/>
          <w:sz w:val="24"/>
        </w:rPr>
        <w:t>2</w:t>
      </w:r>
      <w:r>
        <w:rPr>
          <w:rFonts w:hint="eastAsia" w:ascii="宋体" w:hAnsi="宋体"/>
          <w:sz w:val="24"/>
        </w:rPr>
        <w:t>．投标报价应包含所有应向所有权人支付的专利权、商标权或其它知识产权的一切相关费用。</w:t>
      </w:r>
    </w:p>
    <w:p w14:paraId="0A5C0FBF">
      <w:pPr>
        <w:wordWrap w:val="0"/>
        <w:spacing w:line="420" w:lineRule="exact"/>
        <w:ind w:firstLine="482" w:firstLineChars="200"/>
        <w:rPr>
          <w:rFonts w:ascii="宋体" w:hAnsi="宋体"/>
          <w:b/>
          <w:sz w:val="24"/>
        </w:rPr>
      </w:pPr>
      <w:r>
        <w:rPr>
          <w:rFonts w:hint="eastAsia" w:ascii="宋体" w:hAnsi="宋体"/>
          <w:b/>
          <w:sz w:val="24"/>
        </w:rPr>
        <w:t>（二）货物的所有权</w:t>
      </w:r>
    </w:p>
    <w:p w14:paraId="47D3C972">
      <w:pPr>
        <w:wordWrap w:val="0"/>
        <w:spacing w:line="420" w:lineRule="exact"/>
        <w:ind w:firstLine="480" w:firstLineChars="200"/>
        <w:rPr>
          <w:rFonts w:ascii="宋体" w:hAnsi="宋体"/>
          <w:sz w:val="24"/>
        </w:rPr>
      </w:pPr>
      <w:r>
        <w:rPr>
          <w:rFonts w:hint="eastAsia" w:ascii="宋体" w:hAnsi="宋体"/>
          <w:sz w:val="24"/>
        </w:rPr>
        <w:t>货物交付并经验收合格后，货物所有权转移至使用单位，如有第三方向货物使用单位提出侵犯其货物所有权的主张，该责任应由投标人承担。</w:t>
      </w:r>
    </w:p>
    <w:p w14:paraId="30B0BD9D">
      <w:pPr>
        <w:wordWrap w:val="0"/>
        <w:spacing w:line="420" w:lineRule="exact"/>
        <w:ind w:firstLine="482" w:firstLineChars="200"/>
        <w:rPr>
          <w:rFonts w:ascii="宋体"/>
          <w:sz w:val="24"/>
        </w:rPr>
      </w:pPr>
      <w:r>
        <w:rPr>
          <w:rFonts w:hint="eastAsia" w:ascii="宋体" w:hAnsi="宋体"/>
          <w:b/>
          <w:sz w:val="24"/>
        </w:rPr>
        <w:t>四、关于关联企业：</w:t>
      </w:r>
      <w:r>
        <w:rPr>
          <w:rFonts w:hint="eastAsia" w:ascii="宋体" w:hAnsi="宋体"/>
          <w:sz w:val="24"/>
        </w:rPr>
        <w:t>法定代表人为同一个人的两个及两个以上法人，不得同时参加本项目的投标。如同时参加，则评审时将同时被拒绝。</w:t>
      </w:r>
    </w:p>
    <w:p w14:paraId="0011C53A">
      <w:pPr>
        <w:wordWrap w:val="0"/>
        <w:spacing w:line="420" w:lineRule="exact"/>
        <w:ind w:firstLine="482" w:firstLineChars="200"/>
        <w:rPr>
          <w:rFonts w:ascii="宋体"/>
          <w:b/>
          <w:sz w:val="24"/>
        </w:rPr>
      </w:pPr>
      <w:r>
        <w:rPr>
          <w:rFonts w:hint="eastAsia" w:ascii="宋体" w:hAnsi="宋体"/>
          <w:b/>
          <w:sz w:val="24"/>
        </w:rPr>
        <w:t>五、中标供应商不得将合同转包给其他供应商。</w:t>
      </w:r>
    </w:p>
    <w:p w14:paraId="52BE0F0D">
      <w:pPr>
        <w:wordWrap w:val="0"/>
        <w:spacing w:line="420" w:lineRule="exact"/>
        <w:ind w:firstLine="482" w:firstLineChars="200"/>
        <w:rPr>
          <w:rFonts w:ascii="宋体"/>
          <w:b/>
          <w:sz w:val="24"/>
        </w:rPr>
      </w:pPr>
      <w:r>
        <w:rPr>
          <w:rFonts w:hint="eastAsia" w:ascii="宋体" w:hAnsi="宋体"/>
          <w:b/>
          <w:sz w:val="24"/>
        </w:rPr>
        <w:t>六、本项目不接受联合体投标。</w:t>
      </w:r>
    </w:p>
    <w:p w14:paraId="0B46122F">
      <w:pPr>
        <w:wordWrap w:val="0"/>
        <w:spacing w:line="420" w:lineRule="exact"/>
        <w:ind w:firstLine="482" w:firstLineChars="200"/>
        <w:rPr>
          <w:rFonts w:ascii="宋体"/>
          <w:b/>
          <w:sz w:val="24"/>
        </w:rPr>
      </w:pPr>
      <w:r>
        <w:rPr>
          <w:rFonts w:hint="eastAsia" w:ascii="宋体" w:hAnsi="宋体"/>
          <w:b/>
          <w:sz w:val="24"/>
        </w:rPr>
        <w:t>七、质疑与投诉</w:t>
      </w:r>
    </w:p>
    <w:p w14:paraId="30E5B543">
      <w:pPr>
        <w:wordWrap w:val="0"/>
        <w:spacing w:line="420" w:lineRule="exact"/>
        <w:ind w:firstLine="480" w:firstLineChars="200"/>
        <w:rPr>
          <w:rFonts w:ascii="宋体" w:hAnsi="宋体"/>
          <w:sz w:val="24"/>
        </w:rPr>
      </w:pPr>
      <w:bookmarkStart w:id="16" w:name="_Toc134955411"/>
      <w:r>
        <w:rPr>
          <w:rFonts w:hint="eastAsia" w:ascii="宋体" w:hAnsi="宋体"/>
          <w:bCs/>
          <w:sz w:val="24"/>
        </w:rPr>
        <w:t>（一）供应商如对</w:t>
      </w:r>
      <w:r>
        <w:rPr>
          <w:rFonts w:hint="eastAsia" w:ascii="宋体" w:hAnsi="宋体"/>
          <w:sz w:val="24"/>
        </w:rPr>
        <w:t>采购过程和中标结果需要询问的，可以在知道或者应当知道之日起7个工作日内，以书面形式向采购人或政府集采机构提出询问，逾期询问无效。</w:t>
      </w:r>
      <w:bookmarkEnd w:id="16"/>
    </w:p>
    <w:p w14:paraId="29CD595B">
      <w:pPr>
        <w:wordWrap w:val="0"/>
        <w:spacing w:line="420" w:lineRule="exact"/>
        <w:ind w:firstLine="480" w:firstLineChars="200"/>
        <w:rPr>
          <w:rFonts w:ascii="宋体" w:hAnsi="宋体"/>
          <w:sz w:val="24"/>
        </w:rPr>
      </w:pPr>
      <w:r>
        <w:rPr>
          <w:rFonts w:hint="eastAsia" w:ascii="宋体" w:hAnsi="宋体"/>
          <w:sz w:val="24"/>
        </w:rPr>
        <w:t>（二）供应商认为采购过程和中标结果使自己的权益受到损害的，可以在知道或者应知其权益受到损害之日起7个工作日内，以书面形式向采购人或政府集采机构提出质疑，逾期质疑无效。</w:t>
      </w:r>
    </w:p>
    <w:p w14:paraId="18BEB538">
      <w:pPr>
        <w:wordWrap w:val="0"/>
        <w:spacing w:line="420" w:lineRule="exact"/>
        <w:ind w:firstLine="480" w:firstLineChars="200"/>
        <w:rPr>
          <w:rFonts w:ascii="宋体" w:hAnsi="宋体"/>
          <w:sz w:val="24"/>
        </w:rPr>
      </w:pPr>
      <w:r>
        <w:rPr>
          <w:rFonts w:hint="eastAsia" w:ascii="宋体" w:hAnsi="宋体"/>
          <w:sz w:val="24"/>
        </w:rPr>
        <w:t>（三）质疑函（询问函）应当署名。质疑（询问）供应商为自然人的，应当由本人签字；质疑（询问）供应商为法人或者其他组织的，应当由法定代表人或者主要负责人签字盖章并加盖公章。质疑内容不得含有虚假、恶意成份。依照谁主张谁举证的原则，提出质疑者必须同时提交相关确凿的证据材料和注明证据的确切来源，证据来源必须合法，政府集采机构有权将质疑函转发质疑事项各关联方，请其做出解释说明。对捏造事实、滥用维权扰乱采购秩序的恶意质疑者，将上报政府采购监督管理部门依法处理。</w:t>
      </w:r>
    </w:p>
    <w:p w14:paraId="57A3DE9E">
      <w:pPr>
        <w:wordWrap w:val="0"/>
        <w:spacing w:line="420" w:lineRule="exact"/>
        <w:ind w:firstLine="480" w:firstLineChars="200"/>
        <w:rPr>
          <w:rFonts w:ascii="宋体" w:hAnsi="宋体"/>
          <w:sz w:val="24"/>
        </w:rPr>
      </w:pPr>
      <w:r>
        <w:rPr>
          <w:rFonts w:hint="eastAsia" w:ascii="宋体" w:hAnsi="宋体"/>
          <w:sz w:val="24"/>
        </w:rPr>
        <w:t>（四）质疑供应商对采购人、政府集采机构的质疑答复不满意，或者采购人、政府集采机构未在规定期限内做出答复的，可以在答复期满后15个工作日内向采购人的同级政府采购监督管理部门提起投诉。</w:t>
      </w:r>
    </w:p>
    <w:p w14:paraId="7130CD07">
      <w:pPr>
        <w:wordWrap w:val="0"/>
        <w:spacing w:line="420" w:lineRule="exact"/>
        <w:ind w:firstLine="482" w:firstLineChars="200"/>
        <w:rPr>
          <w:rFonts w:ascii="宋体"/>
          <w:b/>
          <w:sz w:val="24"/>
        </w:rPr>
      </w:pPr>
      <w:r>
        <w:rPr>
          <w:rFonts w:hint="eastAsia" w:ascii="宋体" w:hAnsi="宋体"/>
          <w:b/>
          <w:sz w:val="24"/>
        </w:rPr>
        <w:t>八、投标保证金。</w:t>
      </w:r>
    </w:p>
    <w:p w14:paraId="5C66F16D">
      <w:pPr>
        <w:tabs>
          <w:tab w:val="left" w:pos="1080"/>
        </w:tabs>
        <w:wordWrap w:val="0"/>
        <w:spacing w:line="440" w:lineRule="exact"/>
        <w:ind w:firstLine="480" w:firstLineChars="200"/>
        <w:rPr>
          <w:rFonts w:ascii="宋体" w:hAnsi="宋体" w:cs="宋体"/>
          <w:sz w:val="24"/>
        </w:rPr>
      </w:pPr>
      <w:r>
        <w:rPr>
          <w:rFonts w:hint="eastAsia" w:ascii="宋体" w:hAnsi="宋体" w:cs="宋体"/>
          <w:sz w:val="24"/>
        </w:rPr>
        <w:t>（一）供应商按招标文件规定的金额和期限交纳投标保证金，投标保证金作为投标文件的组成部分。</w:t>
      </w:r>
    </w:p>
    <w:p w14:paraId="4238D9A0">
      <w:pPr>
        <w:tabs>
          <w:tab w:val="left" w:pos="1080"/>
        </w:tabs>
        <w:wordWrap w:val="0"/>
        <w:spacing w:line="440" w:lineRule="exact"/>
        <w:ind w:firstLine="480" w:firstLineChars="200"/>
        <w:rPr>
          <w:rFonts w:ascii="宋体" w:hAnsi="宋体" w:cs="宋体"/>
          <w:sz w:val="24"/>
        </w:rPr>
      </w:pPr>
      <w:r>
        <w:rPr>
          <w:rFonts w:hint="eastAsia" w:ascii="宋体" w:hAnsi="宋体" w:cs="宋体"/>
          <w:sz w:val="24"/>
        </w:rPr>
        <w:t>（二）使用“银行转账”的，上传投标文件前，投标人须在交易电子服务系统上对所投项目进行绑定确认。未按要求进行绑定确认将导致投标文件无法上传，视为自动撤回投标文件，其后果由投标人自行承担。</w:t>
      </w:r>
    </w:p>
    <w:p w14:paraId="34ABBE57">
      <w:pPr>
        <w:tabs>
          <w:tab w:val="left" w:pos="1080"/>
        </w:tabs>
        <w:wordWrap w:val="0"/>
        <w:spacing w:line="440" w:lineRule="exact"/>
        <w:ind w:firstLine="480" w:firstLineChars="200"/>
        <w:rPr>
          <w:rFonts w:ascii="宋体" w:hAnsi="宋体" w:cs="宋体"/>
          <w:sz w:val="24"/>
        </w:rPr>
      </w:pPr>
      <w:r>
        <w:rPr>
          <w:rFonts w:hint="eastAsia" w:ascii="宋体" w:hAnsi="宋体" w:cs="宋体"/>
          <w:sz w:val="24"/>
        </w:rPr>
        <w:t>（三）投标人使用“银行保函”的，上传投标文件前，须将“银行保函”原件扫描上传至德宏州公共资源交易电子服务系统全国公共资源交易平台（云南省·德宏州）https://ggzy.yn.gov.cn/ynggfwpt-home-web/#/homePage，从保函管理接口进行编制提交，投标人须在电子交易系统上对所投项目进行绑定确认，方可上传投标文件。</w:t>
      </w:r>
    </w:p>
    <w:p w14:paraId="60483CD2">
      <w:pPr>
        <w:tabs>
          <w:tab w:val="left" w:pos="1080"/>
        </w:tabs>
        <w:wordWrap w:val="0"/>
        <w:spacing w:line="440" w:lineRule="exact"/>
        <w:ind w:firstLine="480" w:firstLineChars="200"/>
        <w:rPr>
          <w:rFonts w:ascii="宋体" w:hAnsi="宋体" w:cs="宋体"/>
          <w:sz w:val="24"/>
        </w:rPr>
      </w:pPr>
      <w:r>
        <w:rPr>
          <w:rFonts w:hint="eastAsia" w:ascii="宋体" w:hAnsi="宋体" w:cs="宋体"/>
          <w:sz w:val="24"/>
        </w:rPr>
        <w:t>（四）使用“投标保证保险”（保险单）的，上传投标文件前，投标人在云南省公共资源交易信息网全国公共资源交易平台（云南省）上购买自行在线确认。未按要求进行确认将导致投标文件无法上传，其后果由投标人自行承担。</w:t>
      </w:r>
    </w:p>
    <w:p w14:paraId="18CD5C07">
      <w:pPr>
        <w:tabs>
          <w:tab w:val="left" w:pos="1080"/>
        </w:tabs>
        <w:wordWrap w:val="0"/>
        <w:spacing w:line="440" w:lineRule="exact"/>
        <w:ind w:firstLine="480" w:firstLineChars="200"/>
        <w:rPr>
          <w:rFonts w:ascii="宋体"/>
          <w:sz w:val="24"/>
        </w:rPr>
      </w:pPr>
      <w:r>
        <w:rPr>
          <w:rFonts w:hint="eastAsia" w:ascii="宋体" w:hAnsi="宋体" w:cs="宋体"/>
          <w:sz w:val="24"/>
        </w:rPr>
        <w:t>（五）</w:t>
      </w:r>
      <w:r>
        <w:rPr>
          <w:rFonts w:hint="eastAsia" w:ascii="宋体" w:hAnsi="宋体" w:cs="宋体"/>
          <w:b/>
          <w:bCs/>
          <w:sz w:val="24"/>
        </w:rPr>
        <w:t>未按上述要求提交投标保证金的供应商将被视为投标无效。</w:t>
      </w:r>
    </w:p>
    <w:p w14:paraId="0002F879">
      <w:pPr>
        <w:wordWrap w:val="0"/>
        <w:spacing w:line="400" w:lineRule="exact"/>
        <w:ind w:firstLine="480" w:firstLineChars="200"/>
        <w:rPr>
          <w:rFonts w:ascii="宋体"/>
          <w:sz w:val="24"/>
        </w:rPr>
      </w:pPr>
      <w:r>
        <w:rPr>
          <w:rFonts w:hint="eastAsia" w:ascii="宋体" w:hAnsi="宋体"/>
          <w:sz w:val="24"/>
        </w:rPr>
        <w:t>（六）若如无质疑或投诉，未中标的保证金，在中标通知书发出后</w:t>
      </w:r>
      <w:r>
        <w:rPr>
          <w:rFonts w:ascii="宋体" w:hAnsi="宋体"/>
          <w:sz w:val="24"/>
        </w:rPr>
        <w:t>5</w:t>
      </w:r>
      <w:r>
        <w:rPr>
          <w:rFonts w:hint="eastAsia" w:ascii="宋体" w:hAnsi="宋体"/>
          <w:sz w:val="24"/>
        </w:rPr>
        <w:t>个工作日内计利息退还；如有质疑或投诉，将在质疑和投诉处理完毕后计利息退还。</w:t>
      </w:r>
    </w:p>
    <w:p w14:paraId="1FEAA1A4">
      <w:pPr>
        <w:wordWrap w:val="0"/>
        <w:spacing w:line="400" w:lineRule="exact"/>
        <w:ind w:firstLine="480" w:firstLineChars="200"/>
        <w:rPr>
          <w:rFonts w:ascii="宋体"/>
          <w:sz w:val="24"/>
        </w:rPr>
      </w:pPr>
      <w:r>
        <w:rPr>
          <w:rFonts w:hint="eastAsia" w:ascii="宋体" w:hAnsi="宋体"/>
          <w:sz w:val="24"/>
        </w:rPr>
        <w:t>（七）中标人的投标保证金在采购人自行在云南省政府采购网备案成功后5个工作日内计息退还。</w:t>
      </w:r>
    </w:p>
    <w:p w14:paraId="6BAAD805">
      <w:pPr>
        <w:wordWrap w:val="0"/>
        <w:spacing w:line="400" w:lineRule="exact"/>
        <w:ind w:firstLine="480" w:firstLineChars="200"/>
        <w:rPr>
          <w:rFonts w:ascii="宋体"/>
          <w:sz w:val="24"/>
        </w:rPr>
      </w:pPr>
      <w:r>
        <w:rPr>
          <w:rFonts w:hint="eastAsia" w:ascii="宋体" w:hAnsi="宋体"/>
          <w:sz w:val="24"/>
        </w:rPr>
        <w:t>（八）发生以下情况之一，投标保证金将不予退还：</w:t>
      </w:r>
    </w:p>
    <w:p w14:paraId="0E0E1F6F">
      <w:pPr>
        <w:wordWrap w:val="0"/>
        <w:spacing w:line="400" w:lineRule="exact"/>
        <w:ind w:firstLine="480" w:firstLineChars="200"/>
        <w:rPr>
          <w:rFonts w:ascii="宋体"/>
          <w:sz w:val="24"/>
        </w:rPr>
      </w:pPr>
      <w:r>
        <w:rPr>
          <w:rFonts w:hint="eastAsia" w:ascii="宋体" w:hAnsi="宋体"/>
          <w:sz w:val="24"/>
        </w:rPr>
        <w:t>1．投标截止时间后，撤回其投标书的；</w:t>
      </w:r>
    </w:p>
    <w:p w14:paraId="7414821D">
      <w:pPr>
        <w:wordWrap w:val="0"/>
        <w:spacing w:line="400" w:lineRule="exact"/>
        <w:ind w:firstLine="480" w:firstLineChars="200"/>
        <w:rPr>
          <w:rFonts w:ascii="宋体"/>
          <w:sz w:val="24"/>
        </w:rPr>
      </w:pPr>
      <w:r>
        <w:rPr>
          <w:rFonts w:hint="eastAsia" w:ascii="宋体" w:hAnsi="宋体"/>
          <w:sz w:val="24"/>
        </w:rPr>
        <w:t>2．中标通知书发出后，中标方不签定合同或放弃中标权的；</w:t>
      </w:r>
    </w:p>
    <w:p w14:paraId="397906AE">
      <w:pPr>
        <w:wordWrap w:val="0"/>
        <w:spacing w:line="400" w:lineRule="exact"/>
        <w:ind w:firstLine="480" w:firstLineChars="200"/>
        <w:rPr>
          <w:rFonts w:ascii="宋体"/>
          <w:sz w:val="24"/>
        </w:rPr>
      </w:pPr>
      <w:r>
        <w:rPr>
          <w:rFonts w:hint="eastAsia" w:ascii="宋体" w:hAnsi="宋体"/>
          <w:sz w:val="24"/>
        </w:rPr>
        <w:t>3．由于中标方的原因致使合同无法履行的；</w:t>
      </w:r>
    </w:p>
    <w:p w14:paraId="1B126A8A">
      <w:pPr>
        <w:wordWrap w:val="0"/>
        <w:spacing w:line="400" w:lineRule="exact"/>
        <w:ind w:firstLine="480" w:firstLineChars="200"/>
        <w:rPr>
          <w:rFonts w:ascii="宋体"/>
          <w:sz w:val="24"/>
        </w:rPr>
      </w:pPr>
      <w:r>
        <w:rPr>
          <w:rFonts w:hint="eastAsia" w:ascii="宋体" w:hAnsi="宋体"/>
          <w:sz w:val="24"/>
        </w:rPr>
        <w:t>4．提供虚假资料的；</w:t>
      </w:r>
    </w:p>
    <w:p w14:paraId="573F3BE9">
      <w:pPr>
        <w:wordWrap w:val="0"/>
        <w:spacing w:line="400" w:lineRule="exact"/>
        <w:ind w:firstLine="480" w:firstLineChars="200"/>
        <w:rPr>
          <w:rFonts w:ascii="宋体"/>
          <w:sz w:val="24"/>
        </w:rPr>
      </w:pPr>
      <w:r>
        <w:rPr>
          <w:rFonts w:hint="eastAsia" w:ascii="宋体" w:hAnsi="宋体"/>
          <w:sz w:val="24"/>
        </w:rPr>
        <w:t>5．存在围标、串标行为的；</w:t>
      </w:r>
    </w:p>
    <w:p w14:paraId="42914244">
      <w:pPr>
        <w:wordWrap w:val="0"/>
        <w:spacing w:line="400" w:lineRule="exact"/>
        <w:ind w:firstLine="480" w:firstLineChars="200"/>
        <w:rPr>
          <w:rFonts w:ascii="宋体"/>
          <w:sz w:val="24"/>
        </w:rPr>
      </w:pPr>
      <w:r>
        <w:rPr>
          <w:rFonts w:hint="eastAsia" w:ascii="宋体" w:hAnsi="宋体"/>
          <w:sz w:val="24"/>
        </w:rPr>
        <w:t>6．招标文件规定的其它情形。</w:t>
      </w:r>
    </w:p>
    <w:p w14:paraId="3195D875">
      <w:pPr>
        <w:wordWrap w:val="0"/>
        <w:spacing w:line="420" w:lineRule="exact"/>
        <w:ind w:firstLine="482" w:firstLineChars="200"/>
        <w:rPr>
          <w:rFonts w:ascii="宋体"/>
          <w:b/>
          <w:sz w:val="24"/>
        </w:rPr>
      </w:pPr>
      <w:r>
        <w:rPr>
          <w:rFonts w:hint="eastAsia" w:ascii="宋体" w:hAnsi="宋体"/>
          <w:b/>
          <w:sz w:val="24"/>
        </w:rPr>
        <w:t>九、招标文件编制说明</w:t>
      </w:r>
    </w:p>
    <w:p w14:paraId="38F5421E">
      <w:pPr>
        <w:wordWrap w:val="0"/>
        <w:spacing w:line="420" w:lineRule="exact"/>
        <w:ind w:firstLine="480" w:firstLineChars="200"/>
        <w:rPr>
          <w:rFonts w:ascii="宋体"/>
          <w:sz w:val="24"/>
        </w:rPr>
      </w:pPr>
      <w:r>
        <w:rPr>
          <w:rFonts w:hint="eastAsia" w:ascii="宋体" w:hAnsi="宋体"/>
          <w:sz w:val="24"/>
        </w:rPr>
        <w:t>（一）招标文件的组成：</w:t>
      </w:r>
    </w:p>
    <w:p w14:paraId="766F91BD">
      <w:pPr>
        <w:wordWrap w:val="0"/>
        <w:spacing w:line="420" w:lineRule="exact"/>
        <w:ind w:firstLine="480" w:firstLineChars="200"/>
        <w:rPr>
          <w:rFonts w:ascii="宋体"/>
          <w:sz w:val="24"/>
        </w:rPr>
      </w:pPr>
      <w:r>
        <w:rPr>
          <w:rFonts w:ascii="宋体" w:hAnsi="宋体"/>
          <w:sz w:val="24"/>
        </w:rPr>
        <w:t>1</w:t>
      </w:r>
      <w:r>
        <w:rPr>
          <w:rFonts w:hint="eastAsia" w:ascii="宋体" w:hAnsi="宋体"/>
          <w:sz w:val="24"/>
        </w:rPr>
        <w:t>．招标公告</w:t>
      </w:r>
    </w:p>
    <w:p w14:paraId="6397180E">
      <w:pPr>
        <w:wordWrap w:val="0"/>
        <w:spacing w:line="420" w:lineRule="exact"/>
        <w:ind w:firstLine="480" w:firstLineChars="200"/>
        <w:rPr>
          <w:rFonts w:ascii="宋体"/>
          <w:sz w:val="24"/>
        </w:rPr>
      </w:pPr>
      <w:r>
        <w:rPr>
          <w:rFonts w:ascii="宋体" w:hAnsi="宋体"/>
          <w:sz w:val="24"/>
        </w:rPr>
        <w:t>2</w:t>
      </w:r>
      <w:r>
        <w:rPr>
          <w:rFonts w:hint="eastAsia" w:ascii="宋体"/>
          <w:sz w:val="24"/>
        </w:rPr>
        <w:t>．</w:t>
      </w:r>
      <w:r>
        <w:rPr>
          <w:rFonts w:hint="eastAsia" w:ascii="宋体" w:hAnsi="宋体"/>
          <w:sz w:val="24"/>
        </w:rPr>
        <w:t>投标人须知</w:t>
      </w:r>
    </w:p>
    <w:p w14:paraId="6F8F86AC">
      <w:pPr>
        <w:wordWrap w:val="0"/>
        <w:spacing w:line="420" w:lineRule="exact"/>
        <w:ind w:firstLine="480" w:firstLineChars="200"/>
        <w:rPr>
          <w:rFonts w:ascii="宋体"/>
          <w:sz w:val="24"/>
        </w:rPr>
      </w:pPr>
      <w:r>
        <w:rPr>
          <w:rFonts w:ascii="宋体" w:hAnsi="宋体"/>
          <w:sz w:val="24"/>
        </w:rPr>
        <w:t>3</w:t>
      </w:r>
      <w:r>
        <w:rPr>
          <w:rFonts w:hint="eastAsia" w:ascii="宋体"/>
          <w:sz w:val="24"/>
        </w:rPr>
        <w:t>．</w:t>
      </w:r>
      <w:r>
        <w:rPr>
          <w:rFonts w:hint="eastAsia" w:ascii="宋体" w:hAnsi="宋体"/>
          <w:sz w:val="24"/>
        </w:rPr>
        <w:t>采购项目要求</w:t>
      </w:r>
    </w:p>
    <w:p w14:paraId="36C19198">
      <w:pPr>
        <w:wordWrap w:val="0"/>
        <w:spacing w:line="420" w:lineRule="exact"/>
        <w:ind w:firstLine="480" w:firstLineChars="200"/>
        <w:rPr>
          <w:rFonts w:ascii="宋体"/>
          <w:sz w:val="24"/>
        </w:rPr>
      </w:pPr>
      <w:r>
        <w:rPr>
          <w:rFonts w:ascii="宋体" w:hAnsi="宋体"/>
          <w:sz w:val="24"/>
        </w:rPr>
        <w:t>4</w:t>
      </w:r>
      <w:r>
        <w:rPr>
          <w:rFonts w:hint="eastAsia" w:ascii="宋体"/>
          <w:sz w:val="24"/>
        </w:rPr>
        <w:t>．评标</w:t>
      </w:r>
      <w:r>
        <w:rPr>
          <w:rFonts w:ascii="宋体"/>
          <w:sz w:val="24"/>
        </w:rPr>
        <w:t>办法</w:t>
      </w:r>
    </w:p>
    <w:p w14:paraId="4B3DB2CE">
      <w:pPr>
        <w:wordWrap w:val="0"/>
        <w:spacing w:line="420" w:lineRule="exact"/>
        <w:ind w:firstLine="480" w:firstLineChars="200"/>
        <w:rPr>
          <w:rFonts w:ascii="宋体"/>
          <w:sz w:val="24"/>
        </w:rPr>
      </w:pPr>
      <w:r>
        <w:rPr>
          <w:rFonts w:hint="eastAsia" w:ascii="宋体" w:hAnsi="宋体"/>
          <w:sz w:val="24"/>
        </w:rPr>
        <w:t>5．合同格式</w:t>
      </w:r>
    </w:p>
    <w:p w14:paraId="3B766A32">
      <w:pPr>
        <w:wordWrap w:val="0"/>
        <w:spacing w:line="420" w:lineRule="exact"/>
        <w:ind w:firstLine="480" w:firstLineChars="200"/>
        <w:rPr>
          <w:rFonts w:ascii="宋体"/>
          <w:sz w:val="24"/>
        </w:rPr>
      </w:pPr>
      <w:r>
        <w:rPr>
          <w:rFonts w:ascii="宋体" w:hAnsi="宋体"/>
          <w:sz w:val="24"/>
        </w:rPr>
        <w:t>6</w:t>
      </w:r>
      <w:r>
        <w:rPr>
          <w:rFonts w:hint="eastAsia" w:ascii="宋体"/>
          <w:sz w:val="24"/>
        </w:rPr>
        <w:t>．</w:t>
      </w:r>
      <w:r>
        <w:rPr>
          <w:rFonts w:hint="eastAsia" w:ascii="宋体" w:hAnsi="宋体"/>
          <w:sz w:val="24"/>
        </w:rPr>
        <w:t>投标文件格式</w:t>
      </w:r>
    </w:p>
    <w:p w14:paraId="600E2746">
      <w:pPr>
        <w:wordWrap w:val="0"/>
        <w:spacing w:line="420" w:lineRule="exact"/>
        <w:ind w:firstLine="480" w:firstLineChars="200"/>
        <w:rPr>
          <w:rFonts w:ascii="宋体"/>
          <w:sz w:val="24"/>
        </w:rPr>
      </w:pPr>
      <w:r>
        <w:rPr>
          <w:rFonts w:ascii="宋体" w:hAnsi="宋体"/>
          <w:sz w:val="24"/>
        </w:rPr>
        <w:t>7</w:t>
      </w:r>
      <w:r>
        <w:rPr>
          <w:rFonts w:hint="eastAsia" w:ascii="宋体"/>
          <w:sz w:val="24"/>
        </w:rPr>
        <w:t>．</w:t>
      </w:r>
      <w:r>
        <w:rPr>
          <w:rFonts w:hint="eastAsia" w:ascii="宋体" w:hAnsi="宋体"/>
          <w:sz w:val="24"/>
        </w:rPr>
        <w:t>在招标过程中由政府集采机构发出的修正、补充文件等</w:t>
      </w:r>
    </w:p>
    <w:p w14:paraId="376BF72C">
      <w:pPr>
        <w:wordWrap w:val="0"/>
        <w:spacing w:line="420" w:lineRule="exact"/>
        <w:ind w:firstLine="480" w:firstLineChars="200"/>
        <w:rPr>
          <w:rFonts w:ascii="宋体"/>
          <w:sz w:val="24"/>
        </w:rPr>
      </w:pPr>
      <w:r>
        <w:rPr>
          <w:rFonts w:hint="eastAsia" w:ascii="宋体" w:hAnsi="宋体"/>
          <w:sz w:val="24"/>
        </w:rPr>
        <w:t>（二）招标文件的答疑和澄清</w:t>
      </w:r>
    </w:p>
    <w:p w14:paraId="70D246DF">
      <w:pPr>
        <w:wordWrap w:val="0"/>
        <w:spacing w:line="420" w:lineRule="exact"/>
        <w:ind w:firstLine="480" w:firstLineChars="200"/>
        <w:rPr>
          <w:rFonts w:ascii="宋体" w:hAnsi="宋体"/>
          <w:sz w:val="24"/>
        </w:rPr>
      </w:pPr>
      <w:r>
        <w:rPr>
          <w:rFonts w:hint="eastAsia" w:ascii="宋体" w:hAnsi="宋体" w:cs="宋体"/>
          <w:sz w:val="24"/>
        </w:rPr>
        <w:t>1．</w:t>
      </w:r>
      <w:r>
        <w:rPr>
          <w:rFonts w:hint="eastAsia" w:ascii="宋体" w:hAnsi="宋体"/>
          <w:sz w:val="24"/>
        </w:rPr>
        <w:t>采购人或者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sz w:val="24"/>
        </w:rPr>
        <w:t>澄清或者修改的内容可能影响投标文件编制的，采购人或者采购代理机构应当在投标截止时间至少15日前，以发布更正公告的形式通知所有获取招标文件的潜在投标人；不足15日的，采购人或者采购代理机构应当顺延提交投标文件的截止时间。澄清或者修改的内容</w:t>
      </w:r>
      <w:r>
        <w:rPr>
          <w:rFonts w:hint="eastAsia" w:ascii="宋体" w:hAnsi="宋体"/>
          <w:sz w:val="24"/>
        </w:rPr>
        <w:t>是招标文件的组成部分。</w:t>
      </w:r>
    </w:p>
    <w:p w14:paraId="7A00C207">
      <w:pPr>
        <w:wordWrap w:val="0"/>
        <w:spacing w:line="420" w:lineRule="exact"/>
        <w:ind w:firstLine="480" w:firstLineChars="200"/>
        <w:rPr>
          <w:rFonts w:ascii="宋体" w:hAnsi="宋体"/>
          <w:sz w:val="24"/>
        </w:rPr>
      </w:pPr>
      <w:r>
        <w:rPr>
          <w:rFonts w:hint="eastAsia" w:ascii="宋体" w:hAnsi="宋体"/>
          <w:sz w:val="24"/>
        </w:rPr>
        <w:t>2．招标人保留对本文件的解释权。</w:t>
      </w:r>
      <w:r>
        <w:rPr>
          <w:rFonts w:hint="eastAsia" w:ascii="宋体" w:hAnsi="宋体"/>
          <w:spacing w:val="-6"/>
          <w:sz w:val="24"/>
        </w:rPr>
        <w:t>投标人在规定的时间内未对招标文件提出疑问或澄清的，</w:t>
      </w:r>
      <w:r>
        <w:rPr>
          <w:rFonts w:hint="eastAsia" w:ascii="宋体" w:hAnsi="宋体"/>
          <w:sz w:val="24"/>
        </w:rPr>
        <w:t>将</w:t>
      </w:r>
      <w:r>
        <w:rPr>
          <w:rFonts w:hint="eastAsia" w:ascii="宋体" w:hAnsi="宋体"/>
          <w:spacing w:val="-6"/>
          <w:sz w:val="24"/>
        </w:rPr>
        <w:t>视其为无异议。对招标文件中描述有歧义或前后不一致的地方，评标委员会有权进行评判，但对同一条款的评判应适用于每个投标人</w:t>
      </w:r>
      <w:r>
        <w:rPr>
          <w:rFonts w:hint="eastAsia" w:ascii="宋体" w:hAnsi="宋体"/>
          <w:sz w:val="24"/>
        </w:rPr>
        <w:t>。</w:t>
      </w:r>
    </w:p>
    <w:p w14:paraId="002F6842">
      <w:pPr>
        <w:widowControl/>
        <w:wordWrap w:val="0"/>
        <w:spacing w:line="420" w:lineRule="exact"/>
        <w:ind w:firstLine="480" w:firstLineChars="200"/>
        <w:jc w:val="left"/>
        <w:rPr>
          <w:rFonts w:ascii="宋体" w:hAnsi="宋体"/>
          <w:sz w:val="24"/>
        </w:rPr>
      </w:pPr>
      <w:r>
        <w:rPr>
          <w:rFonts w:hint="eastAsia" w:ascii="宋体" w:hAnsi="宋体"/>
          <w:sz w:val="24"/>
        </w:rPr>
        <w:t>3．</w:t>
      </w:r>
      <w:r>
        <w:rPr>
          <w:rFonts w:hint="eastAsia"/>
          <w:sz w:val="24"/>
        </w:rPr>
        <w:t>招标采购单位可以视采购具体情况，延长投标截止时间和开标时间，但至少应当在招标文件要求提交投标文件的截止时间3日前，将变更时间以发布更正公告的形式通知所有招标文件收受人。</w:t>
      </w:r>
    </w:p>
    <w:p w14:paraId="0C6DFD48">
      <w:pPr>
        <w:wordWrap w:val="0"/>
        <w:snapToGrid w:val="0"/>
        <w:spacing w:line="420" w:lineRule="exact"/>
        <w:ind w:firstLine="480" w:firstLineChars="200"/>
        <w:rPr>
          <w:rFonts w:ascii="宋体" w:hAnsi="宋体"/>
          <w:sz w:val="24"/>
        </w:rPr>
      </w:pPr>
      <w:r>
        <w:rPr>
          <w:rFonts w:hint="eastAsia" w:ascii="宋体" w:hAnsi="宋体"/>
          <w:sz w:val="24"/>
        </w:rPr>
        <w:t>4．依照《中华人民共和国政府采购法》规定，招标文件和投标文件将作为合同附件，与合同内容一样具有同等法律效力。</w:t>
      </w:r>
    </w:p>
    <w:p w14:paraId="70CD3BA8">
      <w:pPr>
        <w:wordWrap w:val="0"/>
        <w:spacing w:line="420" w:lineRule="exact"/>
        <w:ind w:firstLine="482" w:firstLineChars="200"/>
        <w:rPr>
          <w:rFonts w:ascii="宋体"/>
          <w:b/>
          <w:sz w:val="24"/>
        </w:rPr>
      </w:pPr>
      <w:r>
        <w:rPr>
          <w:rFonts w:hint="eastAsia" w:ascii="宋体" w:hAnsi="宋体"/>
          <w:b/>
          <w:sz w:val="24"/>
        </w:rPr>
        <w:t>十、投标文件编制说明</w:t>
      </w:r>
    </w:p>
    <w:p w14:paraId="550EEC5C">
      <w:pPr>
        <w:wordWrap w:val="0"/>
        <w:spacing w:line="420" w:lineRule="exact"/>
        <w:ind w:firstLine="480" w:firstLineChars="200"/>
        <w:rPr>
          <w:sz w:val="24"/>
        </w:rPr>
      </w:pPr>
      <w:r>
        <w:rPr>
          <w:rFonts w:hint="eastAsia"/>
          <w:sz w:val="24"/>
        </w:rPr>
        <w:t>（一）投标人应仔细阅读招标文件，在完全了解招标文件的要求后，编写投标文件。如果没有按照招标文件要求提交全部投标证件及资料，没有对招标文件的实质性要求和条件做出响应，并保证所提供的全部资料的真实性，否则可能导致该投标无效。</w:t>
      </w:r>
    </w:p>
    <w:p w14:paraId="07619199">
      <w:pPr>
        <w:wordWrap w:val="0"/>
        <w:spacing w:line="420" w:lineRule="exact"/>
        <w:ind w:firstLine="480" w:firstLineChars="200"/>
        <w:rPr>
          <w:sz w:val="24"/>
        </w:rPr>
      </w:pPr>
      <w:r>
        <w:rPr>
          <w:rFonts w:hint="eastAsia"/>
          <w:sz w:val="24"/>
        </w:rPr>
        <w:t>对招标文件提出的实质性要求做出响应是指投标人必须对招标文件中标明实质性要求的资格条件、资格证明、服务要求、合同主要条款及其它要求等内容做出满足或者优于原要求的承诺。</w:t>
      </w:r>
    </w:p>
    <w:p w14:paraId="2F6B5709">
      <w:pPr>
        <w:wordWrap w:val="0"/>
        <w:spacing w:line="420" w:lineRule="exact"/>
        <w:ind w:firstLine="480" w:firstLineChars="200"/>
        <w:rPr>
          <w:sz w:val="24"/>
        </w:rPr>
      </w:pPr>
      <w:r>
        <w:rPr>
          <w:rFonts w:hint="eastAsia"/>
          <w:sz w:val="24"/>
        </w:rPr>
        <w:t>（二）无论是否递交投标文件，投标人都应将招标文件及有关的补充、更正文件视为保密文件。</w:t>
      </w:r>
    </w:p>
    <w:p w14:paraId="110EA794">
      <w:pPr>
        <w:wordWrap w:val="0"/>
        <w:spacing w:line="420" w:lineRule="exact"/>
        <w:ind w:firstLine="480" w:firstLineChars="200"/>
        <w:rPr>
          <w:rFonts w:ascii="宋体"/>
          <w:sz w:val="24"/>
        </w:rPr>
      </w:pPr>
      <w:r>
        <w:rPr>
          <w:rFonts w:hint="eastAsia" w:ascii="宋体" w:hAnsi="宋体"/>
          <w:sz w:val="24"/>
        </w:rPr>
        <w:t>（三）语言和计量单位。投标文件及投标人和招标方就投标交换的文件和来往信件，应以中文书写。除在招标文件的技术规范要求中另有规定外，计量单位应使用中华人民共和国法定计量单位。</w:t>
      </w:r>
    </w:p>
    <w:p w14:paraId="538A8C3A">
      <w:pPr>
        <w:wordWrap w:val="0"/>
        <w:spacing w:line="420" w:lineRule="exact"/>
        <w:ind w:firstLine="480" w:firstLineChars="200"/>
        <w:rPr>
          <w:rFonts w:ascii="宋体"/>
          <w:sz w:val="24"/>
        </w:rPr>
      </w:pPr>
      <w:r>
        <w:rPr>
          <w:rFonts w:hint="eastAsia" w:ascii="宋体" w:hAnsi="宋体"/>
          <w:sz w:val="24"/>
        </w:rPr>
        <w:t>（四）若投标人所投货物、服务、工程的要求与招标方的要求有偏离的，投标人应逐项提供产品配置列表和技术偏离说明，作为投标人响应标书和招标方评标的依据。</w:t>
      </w:r>
    </w:p>
    <w:p w14:paraId="421FCBC2">
      <w:pPr>
        <w:wordWrap w:val="0"/>
        <w:spacing w:line="420" w:lineRule="exact"/>
        <w:ind w:firstLine="480" w:firstLineChars="200"/>
        <w:rPr>
          <w:rFonts w:ascii="宋体"/>
          <w:sz w:val="24"/>
        </w:rPr>
      </w:pPr>
      <w:r>
        <w:rPr>
          <w:rFonts w:hint="eastAsia" w:ascii="宋体" w:hAnsi="宋体"/>
          <w:sz w:val="24"/>
        </w:rPr>
        <w:t>（五）投标人应根据招标要求提供货物和服务合格性以及符合招标文件规定的证明文件，并作为其投标文件的一部分。</w:t>
      </w:r>
    </w:p>
    <w:p w14:paraId="513AFC67">
      <w:pPr>
        <w:wordWrap w:val="0"/>
        <w:spacing w:line="420" w:lineRule="exact"/>
        <w:ind w:firstLine="480" w:firstLineChars="200"/>
        <w:rPr>
          <w:rFonts w:ascii="宋体" w:hAnsi="宋体"/>
          <w:sz w:val="24"/>
        </w:rPr>
      </w:pPr>
      <w:r>
        <w:rPr>
          <w:rFonts w:hint="eastAsia" w:ascii="宋体" w:hAnsi="宋体"/>
          <w:sz w:val="24"/>
        </w:rPr>
        <w:t>（六）投标文件构成。投标文件由下列部分构成，应按统一格式填写（格式详见第五章）。</w:t>
      </w:r>
    </w:p>
    <w:p w14:paraId="75123FAE">
      <w:pPr>
        <w:wordWrap w:val="0"/>
        <w:spacing w:line="400" w:lineRule="exact"/>
        <w:ind w:firstLine="480" w:firstLineChars="200"/>
        <w:rPr>
          <w:rFonts w:ascii="宋体"/>
          <w:sz w:val="24"/>
        </w:rPr>
      </w:pPr>
      <w:r>
        <w:rPr>
          <w:rFonts w:hint="eastAsia" w:ascii="宋体"/>
          <w:sz w:val="24"/>
        </w:rPr>
        <w:t>1．价格部分</w:t>
      </w:r>
    </w:p>
    <w:p w14:paraId="5BBD315F">
      <w:pPr>
        <w:wordWrap w:val="0"/>
        <w:spacing w:line="400" w:lineRule="exact"/>
        <w:ind w:firstLine="480" w:firstLineChars="200"/>
        <w:rPr>
          <w:rFonts w:ascii="宋体"/>
          <w:sz w:val="24"/>
        </w:rPr>
      </w:pPr>
      <w:r>
        <w:rPr>
          <w:rFonts w:hint="eastAsia" w:ascii="宋体"/>
          <w:sz w:val="24"/>
        </w:rPr>
        <w:t>（1）投标报价（唱标）一览表</w:t>
      </w:r>
    </w:p>
    <w:p w14:paraId="0086EB39">
      <w:pPr>
        <w:wordWrap w:val="0"/>
        <w:spacing w:line="400" w:lineRule="exact"/>
        <w:ind w:firstLine="480" w:firstLineChars="200"/>
        <w:rPr>
          <w:rFonts w:ascii="宋体"/>
          <w:sz w:val="24"/>
        </w:rPr>
      </w:pPr>
      <w:r>
        <w:rPr>
          <w:rFonts w:hint="eastAsia" w:ascii="宋体"/>
          <w:sz w:val="24"/>
        </w:rPr>
        <w:t>（2）分项报价明细表</w:t>
      </w:r>
    </w:p>
    <w:p w14:paraId="4062411A">
      <w:pPr>
        <w:wordWrap w:val="0"/>
        <w:spacing w:line="400" w:lineRule="exact"/>
        <w:ind w:firstLine="480" w:firstLineChars="200"/>
        <w:rPr>
          <w:rFonts w:ascii="宋体"/>
          <w:sz w:val="24"/>
        </w:rPr>
      </w:pPr>
      <w:r>
        <w:rPr>
          <w:rFonts w:hint="eastAsia" w:ascii="宋体"/>
          <w:sz w:val="24"/>
        </w:rPr>
        <w:t>2．资格性文件</w:t>
      </w:r>
    </w:p>
    <w:p w14:paraId="468462B4">
      <w:pPr>
        <w:wordWrap w:val="0"/>
        <w:spacing w:line="400" w:lineRule="exact"/>
        <w:ind w:firstLine="480" w:firstLineChars="200"/>
        <w:rPr>
          <w:rFonts w:ascii="宋体"/>
          <w:sz w:val="24"/>
        </w:rPr>
      </w:pPr>
      <w:r>
        <w:rPr>
          <w:rFonts w:hint="eastAsia" w:ascii="宋体"/>
          <w:sz w:val="24"/>
        </w:rPr>
        <w:t>（1）投标函</w:t>
      </w:r>
    </w:p>
    <w:p w14:paraId="66B8F019">
      <w:pPr>
        <w:wordWrap w:val="0"/>
        <w:spacing w:line="400" w:lineRule="exact"/>
        <w:ind w:firstLine="480" w:firstLineChars="200"/>
        <w:rPr>
          <w:rFonts w:ascii="宋体"/>
          <w:sz w:val="24"/>
        </w:rPr>
      </w:pPr>
      <w:r>
        <w:rPr>
          <w:rFonts w:hint="eastAsia" w:ascii="宋体"/>
          <w:sz w:val="24"/>
        </w:rPr>
        <w:t>（2）法定代表人资格证明及投标人法定代表人授权书</w:t>
      </w:r>
    </w:p>
    <w:p w14:paraId="1D63670C">
      <w:pPr>
        <w:wordWrap w:val="0"/>
        <w:spacing w:line="400" w:lineRule="exact"/>
        <w:ind w:firstLine="480" w:firstLineChars="200"/>
        <w:rPr>
          <w:rFonts w:ascii="宋体"/>
          <w:sz w:val="24"/>
        </w:rPr>
      </w:pPr>
      <w:r>
        <w:rPr>
          <w:rFonts w:hint="eastAsia" w:ascii="宋体"/>
          <w:sz w:val="24"/>
        </w:rPr>
        <w:t>（3）投标保证金缴纳凭</w:t>
      </w:r>
    </w:p>
    <w:p w14:paraId="48AFFB5F">
      <w:pPr>
        <w:wordWrap w:val="0"/>
        <w:spacing w:line="400" w:lineRule="exact"/>
        <w:ind w:firstLine="480" w:firstLineChars="200"/>
        <w:rPr>
          <w:rFonts w:ascii="宋体"/>
          <w:sz w:val="24"/>
        </w:rPr>
      </w:pPr>
      <w:r>
        <w:rPr>
          <w:rFonts w:hint="eastAsia" w:ascii="宋体"/>
          <w:sz w:val="24"/>
        </w:rPr>
        <w:t>（4）投标人资格证明资料</w:t>
      </w:r>
    </w:p>
    <w:p w14:paraId="7BF5684C">
      <w:pPr>
        <w:wordWrap w:val="0"/>
        <w:spacing w:line="400" w:lineRule="exact"/>
        <w:ind w:firstLine="480" w:firstLineChars="200"/>
        <w:rPr>
          <w:rFonts w:ascii="宋体"/>
          <w:sz w:val="24"/>
        </w:rPr>
      </w:pPr>
      <w:r>
        <w:rPr>
          <w:rFonts w:hint="eastAsia" w:ascii="宋体"/>
          <w:sz w:val="24"/>
        </w:rPr>
        <w:t>3．商务部分</w:t>
      </w:r>
    </w:p>
    <w:p w14:paraId="46C5CAEC">
      <w:pPr>
        <w:wordWrap w:val="0"/>
        <w:spacing w:line="400" w:lineRule="exact"/>
        <w:ind w:firstLine="480" w:firstLineChars="200"/>
        <w:rPr>
          <w:rFonts w:ascii="宋体"/>
          <w:sz w:val="24"/>
        </w:rPr>
      </w:pPr>
      <w:r>
        <w:rPr>
          <w:rFonts w:hint="eastAsia" w:ascii="宋体"/>
          <w:sz w:val="24"/>
        </w:rPr>
        <w:t>（1）服务</w:t>
      </w:r>
      <w:r>
        <w:rPr>
          <w:rFonts w:ascii="宋体"/>
          <w:sz w:val="24"/>
        </w:rPr>
        <w:t>人员</w:t>
      </w:r>
      <w:r>
        <w:rPr>
          <w:rFonts w:hint="eastAsia" w:ascii="宋体"/>
          <w:sz w:val="24"/>
        </w:rPr>
        <w:t>投入</w:t>
      </w:r>
      <w:r>
        <w:rPr>
          <w:rFonts w:ascii="宋体"/>
          <w:sz w:val="24"/>
        </w:rPr>
        <w:t>情况</w:t>
      </w:r>
    </w:p>
    <w:p w14:paraId="4B9E79EB">
      <w:pPr>
        <w:wordWrap w:val="0"/>
        <w:spacing w:line="400" w:lineRule="exact"/>
        <w:ind w:firstLine="480" w:firstLineChars="200"/>
        <w:rPr>
          <w:rFonts w:ascii="宋体"/>
          <w:sz w:val="24"/>
        </w:rPr>
      </w:pPr>
      <w:r>
        <w:rPr>
          <w:rFonts w:hint="eastAsia" w:ascii="宋体"/>
          <w:sz w:val="24"/>
        </w:rPr>
        <w:t>（2）服务</w:t>
      </w:r>
      <w:r>
        <w:rPr>
          <w:rFonts w:ascii="宋体"/>
          <w:sz w:val="24"/>
        </w:rPr>
        <w:t>设备设施投入情况</w:t>
      </w:r>
    </w:p>
    <w:p w14:paraId="3B0AEE7A">
      <w:pPr>
        <w:wordWrap w:val="0"/>
        <w:spacing w:line="420" w:lineRule="exact"/>
        <w:ind w:firstLine="480" w:firstLineChars="200"/>
        <w:rPr>
          <w:rFonts w:ascii="宋体"/>
          <w:sz w:val="24"/>
        </w:rPr>
      </w:pPr>
      <w:r>
        <w:rPr>
          <w:rFonts w:hint="eastAsia" w:ascii="宋体"/>
          <w:sz w:val="24"/>
        </w:rPr>
        <w:t>4．服务方案及组织机构（对照第三章采购需求及评审要求自拟）</w:t>
      </w:r>
    </w:p>
    <w:p w14:paraId="2C6D1D32">
      <w:pPr>
        <w:wordWrap w:val="0"/>
        <w:spacing w:line="420" w:lineRule="exact"/>
        <w:ind w:firstLine="480" w:firstLineChars="200"/>
        <w:rPr>
          <w:rFonts w:ascii="宋体"/>
          <w:sz w:val="24"/>
        </w:rPr>
      </w:pPr>
      <w:r>
        <w:rPr>
          <w:rFonts w:hint="eastAsia" w:ascii="宋体"/>
          <w:sz w:val="24"/>
        </w:rPr>
        <w:t>5．所需机具物料建议（投标人结合项目、自身实际自拟）</w:t>
      </w:r>
    </w:p>
    <w:p w14:paraId="4405B426">
      <w:pPr>
        <w:wordWrap w:val="0"/>
        <w:spacing w:line="420" w:lineRule="exact"/>
        <w:ind w:firstLine="480" w:firstLineChars="200"/>
        <w:rPr>
          <w:rFonts w:ascii="宋体"/>
          <w:sz w:val="24"/>
        </w:rPr>
      </w:pPr>
      <w:r>
        <w:rPr>
          <w:rFonts w:hint="eastAsia" w:ascii="宋体"/>
          <w:sz w:val="24"/>
        </w:rPr>
        <w:t>6．服务质量保证及措施（对照第三章采购需求及评审要求自拟）</w:t>
      </w:r>
    </w:p>
    <w:p w14:paraId="49975AE0">
      <w:pPr>
        <w:wordWrap w:val="0"/>
        <w:spacing w:line="420" w:lineRule="exact"/>
        <w:ind w:firstLine="480" w:firstLineChars="200"/>
        <w:rPr>
          <w:rFonts w:ascii="宋体"/>
          <w:sz w:val="24"/>
        </w:rPr>
      </w:pPr>
      <w:r>
        <w:rPr>
          <w:rFonts w:hint="eastAsia" w:ascii="宋体"/>
          <w:sz w:val="24"/>
        </w:rPr>
        <w:t>7．违约责任承诺及管理机制（对照第三章采购需求及评审要求自拟）</w:t>
      </w:r>
    </w:p>
    <w:p w14:paraId="21260E18">
      <w:pPr>
        <w:wordWrap w:val="0"/>
        <w:spacing w:line="420" w:lineRule="exact"/>
        <w:ind w:firstLine="480" w:firstLineChars="200"/>
        <w:rPr>
          <w:rFonts w:ascii="宋体" w:hAnsi="宋体"/>
          <w:sz w:val="24"/>
        </w:rPr>
      </w:pPr>
      <w:r>
        <w:rPr>
          <w:rFonts w:hint="eastAsia" w:ascii="宋体"/>
          <w:sz w:val="24"/>
        </w:rPr>
        <w:t>8．业绩（按照评审要求提供扫描件）</w:t>
      </w:r>
    </w:p>
    <w:p w14:paraId="1DD748EB">
      <w:pPr>
        <w:wordWrap w:val="0"/>
        <w:spacing w:line="420" w:lineRule="exact"/>
        <w:ind w:firstLine="480" w:firstLineChars="200"/>
        <w:rPr>
          <w:rFonts w:ascii="宋体" w:hAnsi="宋体"/>
          <w:sz w:val="24"/>
        </w:rPr>
      </w:pPr>
      <w:r>
        <w:rPr>
          <w:rFonts w:ascii="宋体" w:hAnsi="宋体"/>
          <w:sz w:val="24"/>
        </w:rPr>
        <w:t>9</w:t>
      </w:r>
      <w:r>
        <w:rPr>
          <w:rFonts w:hint="eastAsia" w:ascii="宋体" w:hAnsi="宋体"/>
          <w:sz w:val="24"/>
        </w:rPr>
        <w:t>．本项目的供应商享有优惠政策规定的需提供相关证明资料</w:t>
      </w:r>
    </w:p>
    <w:p w14:paraId="50F67A1C">
      <w:pPr>
        <w:wordWrap w:val="0"/>
        <w:spacing w:line="420" w:lineRule="exact"/>
        <w:ind w:firstLine="480" w:firstLineChars="200"/>
        <w:rPr>
          <w:rFonts w:ascii="宋体"/>
          <w:sz w:val="24"/>
        </w:rPr>
      </w:pPr>
      <w:r>
        <w:rPr>
          <w:rFonts w:ascii="宋体" w:hAnsi="宋体"/>
          <w:sz w:val="24"/>
        </w:rPr>
        <w:t>10</w:t>
      </w:r>
      <w:r>
        <w:rPr>
          <w:rFonts w:hint="eastAsia" w:ascii="宋体" w:hAnsi="宋体"/>
          <w:sz w:val="24"/>
        </w:rPr>
        <w:t>．招标文件要求以及投标人认为有必要提供的资料</w:t>
      </w:r>
    </w:p>
    <w:p w14:paraId="0C75C5E6">
      <w:pPr>
        <w:wordWrap w:val="0"/>
        <w:spacing w:line="420" w:lineRule="exact"/>
        <w:ind w:firstLine="482" w:firstLineChars="200"/>
        <w:rPr>
          <w:rFonts w:ascii="宋体" w:hAnsi="宋体"/>
          <w:sz w:val="24"/>
        </w:rPr>
      </w:pPr>
      <w:r>
        <w:rPr>
          <w:rFonts w:hint="eastAsia" w:ascii="宋体" w:hAnsi="宋体"/>
          <w:b/>
          <w:sz w:val="24"/>
        </w:rPr>
        <w:t>以上除注名需用扫描件（加盖电子公章）外，</w:t>
      </w:r>
      <w:r>
        <w:rPr>
          <w:rFonts w:hint="eastAsia" w:ascii="宋体" w:hAnsi="宋体"/>
          <w:sz w:val="24"/>
        </w:rPr>
        <w:t>其余均为原件（电子签字盖章）。</w:t>
      </w:r>
    </w:p>
    <w:p w14:paraId="53440BEA">
      <w:pPr>
        <w:wordWrap w:val="0"/>
        <w:spacing w:line="420" w:lineRule="exact"/>
        <w:ind w:firstLine="480" w:firstLineChars="200"/>
        <w:rPr>
          <w:rFonts w:ascii="宋体"/>
          <w:sz w:val="24"/>
        </w:rPr>
      </w:pPr>
      <w:r>
        <w:rPr>
          <w:rFonts w:hint="eastAsia" w:ascii="宋体" w:hAnsi="宋体"/>
          <w:sz w:val="24"/>
        </w:rPr>
        <w:t>（七）投标报价</w:t>
      </w:r>
    </w:p>
    <w:p w14:paraId="1F14F137">
      <w:pPr>
        <w:wordWrap w:val="0"/>
        <w:spacing w:line="420" w:lineRule="exact"/>
        <w:ind w:firstLine="480" w:firstLineChars="200"/>
        <w:rPr>
          <w:rFonts w:ascii="宋体"/>
          <w:b/>
          <w:sz w:val="24"/>
        </w:rPr>
      </w:pPr>
      <w:r>
        <w:rPr>
          <w:rFonts w:ascii="宋体" w:hAnsi="宋体"/>
          <w:sz w:val="24"/>
        </w:rPr>
        <w:t>1</w:t>
      </w:r>
      <w:r>
        <w:rPr>
          <w:rFonts w:hint="eastAsia" w:ascii="宋体" w:hAnsi="宋体"/>
          <w:sz w:val="24"/>
        </w:rPr>
        <w:t>．投标人所提供的服务均应以人民币报价。</w:t>
      </w:r>
      <w:r>
        <w:rPr>
          <w:rFonts w:hint="eastAsia" w:ascii="宋体" w:hAnsi="宋体"/>
          <w:b/>
          <w:sz w:val="24"/>
        </w:rPr>
        <w:t>投标报价为项目包干价，以人民币为结算单位。包括本项目所有产品、配件、设备运输装卸、安装调试、验收、培训、售后服务等费用以及伴随的材料、服务、劳务、保险、税费等全部费用。</w:t>
      </w:r>
    </w:p>
    <w:p w14:paraId="45960A21">
      <w:pPr>
        <w:wordWrap w:val="0"/>
        <w:spacing w:line="420" w:lineRule="exact"/>
        <w:ind w:firstLine="480" w:firstLineChars="200"/>
        <w:rPr>
          <w:rFonts w:ascii="宋体"/>
          <w:sz w:val="24"/>
        </w:rPr>
      </w:pPr>
      <w:r>
        <w:rPr>
          <w:rFonts w:ascii="宋体" w:hAnsi="宋体"/>
          <w:sz w:val="24"/>
        </w:rPr>
        <w:t>2</w:t>
      </w:r>
      <w:r>
        <w:rPr>
          <w:rFonts w:hint="eastAsia" w:ascii="宋体" w:hAnsi="宋体"/>
          <w:sz w:val="24"/>
        </w:rPr>
        <w:t>．投标人必须按照“第三章采购要求”规定的内容、责任范围以及合同条款进行报价，并按确定的格式报出总价和分项价格。投标总价中包含了招标文件要求以外的内容的，在评标时不予核减。</w:t>
      </w:r>
    </w:p>
    <w:p w14:paraId="1016BF26">
      <w:pPr>
        <w:wordWrap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．同一标的物只允许有一个报价，否则将被视为无效投标。</w:t>
      </w:r>
    </w:p>
    <w:p w14:paraId="7B6CE1FC">
      <w:pPr>
        <w:wordWrap w:val="0"/>
        <w:spacing w:line="420" w:lineRule="exact"/>
        <w:ind w:firstLine="480" w:firstLineChars="200"/>
        <w:rPr>
          <w:rFonts w:ascii="宋体"/>
          <w:sz w:val="24"/>
        </w:rPr>
      </w:pPr>
      <w:r>
        <w:rPr>
          <w:rFonts w:hint="eastAsia" w:ascii="宋体" w:hAnsi="宋体"/>
          <w:sz w:val="24"/>
        </w:rPr>
        <w:t>（八）投标文件的有效期</w:t>
      </w:r>
    </w:p>
    <w:p w14:paraId="5CB3D708">
      <w:pPr>
        <w:wordWrap w:val="0"/>
        <w:spacing w:line="420" w:lineRule="exact"/>
        <w:ind w:firstLine="480" w:firstLineChars="200"/>
        <w:rPr>
          <w:rFonts w:ascii="宋体"/>
          <w:sz w:val="24"/>
        </w:rPr>
      </w:pPr>
      <w:r>
        <w:rPr>
          <w:rFonts w:ascii="宋体" w:hAnsi="宋体"/>
          <w:sz w:val="24"/>
        </w:rPr>
        <w:t>1</w:t>
      </w:r>
      <w:r>
        <w:rPr>
          <w:rFonts w:hint="eastAsia" w:ascii="宋体"/>
          <w:sz w:val="24"/>
        </w:rPr>
        <w:t>．</w:t>
      </w:r>
      <w:r>
        <w:rPr>
          <w:rFonts w:hint="eastAsia" w:ascii="宋体" w:hAnsi="宋体"/>
          <w:sz w:val="24"/>
        </w:rPr>
        <w:t>自开标日起</w:t>
      </w:r>
      <w:r>
        <w:rPr>
          <w:rFonts w:ascii="宋体" w:hAnsi="宋体"/>
          <w:sz w:val="24"/>
        </w:rPr>
        <w:t>90</w:t>
      </w:r>
      <w:r>
        <w:rPr>
          <w:rFonts w:hint="eastAsia" w:ascii="宋体" w:hAnsi="宋体"/>
          <w:sz w:val="24"/>
        </w:rPr>
        <w:t>天内，投标书保持有效。有效期短于这个规定期限的投标，将被拒绝。</w:t>
      </w:r>
    </w:p>
    <w:p w14:paraId="0FA797C9">
      <w:pPr>
        <w:wordWrap w:val="0"/>
        <w:spacing w:line="420" w:lineRule="exact"/>
        <w:ind w:firstLine="480" w:firstLineChars="200"/>
        <w:rPr>
          <w:rFonts w:ascii="宋体"/>
          <w:sz w:val="24"/>
        </w:rPr>
      </w:pPr>
      <w:r>
        <w:rPr>
          <w:rFonts w:ascii="宋体" w:hAnsi="宋体"/>
          <w:sz w:val="24"/>
        </w:rPr>
        <w:t>2</w:t>
      </w:r>
      <w:r>
        <w:rPr>
          <w:rFonts w:hint="eastAsia" w:ascii="宋体"/>
          <w:sz w:val="24"/>
        </w:rPr>
        <w:t>．</w:t>
      </w:r>
      <w:r>
        <w:rPr>
          <w:rFonts w:hint="eastAsia" w:ascii="宋体" w:hAnsi="宋体"/>
          <w:sz w:val="24"/>
        </w:rPr>
        <w:t>特殊情况下，政府集采机构可于投标有效期期满之前，要求投标人延长其投标有效期。投标人可以拒绝或同意上述要求。对于同意该要求的投标人，政府集采机构既不要求也不允许其修改投标文件。不同意该要求的投标人的投标保证金将无息退还。</w:t>
      </w:r>
    </w:p>
    <w:p w14:paraId="4718E0D9">
      <w:pPr>
        <w:wordWrap w:val="0"/>
        <w:spacing w:line="420" w:lineRule="exact"/>
        <w:ind w:firstLine="480" w:firstLineChars="200"/>
        <w:rPr>
          <w:rFonts w:ascii="宋体" w:hAnsi="宋体"/>
          <w:sz w:val="24"/>
        </w:rPr>
      </w:pPr>
      <w:r>
        <w:rPr>
          <w:rFonts w:hint="eastAsia" w:ascii="宋体" w:hAnsi="宋体"/>
          <w:sz w:val="24"/>
        </w:rPr>
        <w:t>（九）投标文件须按统一格式填写（招标文件规定要签名的地方除外）。</w:t>
      </w:r>
    </w:p>
    <w:p w14:paraId="385393B7">
      <w:pPr>
        <w:wordWrap w:val="0"/>
        <w:spacing w:line="420" w:lineRule="exact"/>
        <w:ind w:firstLine="480" w:firstLineChars="200"/>
        <w:rPr>
          <w:rFonts w:ascii="宋体"/>
          <w:sz w:val="24"/>
        </w:rPr>
      </w:pPr>
      <w:r>
        <w:rPr>
          <w:rFonts w:hint="eastAsia" w:ascii="宋体" w:hAnsi="宋体"/>
          <w:sz w:val="24"/>
        </w:rPr>
        <w:t>（十）投标文件的签署及规定，组成投标文件的各项资料均须遵守本条。</w:t>
      </w:r>
    </w:p>
    <w:p w14:paraId="250C6EB2">
      <w:pPr>
        <w:tabs>
          <w:tab w:val="left" w:pos="5205"/>
        </w:tabs>
        <w:wordWrap w:val="0"/>
        <w:spacing w:line="420" w:lineRule="exact"/>
        <w:ind w:firstLine="480" w:firstLineChars="200"/>
        <w:rPr>
          <w:rFonts w:ascii="宋体"/>
          <w:sz w:val="24"/>
        </w:rPr>
      </w:pPr>
      <w:r>
        <w:rPr>
          <w:rFonts w:ascii="宋体" w:hAnsi="宋体"/>
          <w:sz w:val="24"/>
        </w:rPr>
        <w:t>1</w:t>
      </w:r>
      <w:r>
        <w:rPr>
          <w:rFonts w:hint="eastAsia" w:ascii="宋体"/>
          <w:sz w:val="24"/>
        </w:rPr>
        <w:t>．</w:t>
      </w:r>
      <w:r>
        <w:rPr>
          <w:rFonts w:hint="eastAsia" w:ascii="宋体" w:hAnsi="宋体"/>
          <w:sz w:val="24"/>
        </w:rPr>
        <w:t>投标人应填写全称，同时加盖单位电子公章。</w:t>
      </w:r>
    </w:p>
    <w:p w14:paraId="26DE8E7C">
      <w:pPr>
        <w:wordWrap w:val="0"/>
        <w:spacing w:line="420" w:lineRule="exact"/>
        <w:ind w:firstLine="480" w:firstLineChars="200"/>
        <w:rPr>
          <w:rFonts w:ascii="宋体"/>
          <w:sz w:val="24"/>
        </w:rPr>
      </w:pPr>
      <w:r>
        <w:rPr>
          <w:rFonts w:ascii="宋体" w:hAnsi="宋体"/>
          <w:sz w:val="24"/>
        </w:rPr>
        <w:t>2</w:t>
      </w:r>
      <w:r>
        <w:rPr>
          <w:rFonts w:hint="eastAsia" w:ascii="宋体"/>
          <w:sz w:val="24"/>
        </w:rPr>
        <w:t>．</w:t>
      </w:r>
      <w:r>
        <w:rPr>
          <w:rFonts w:hint="eastAsia" w:ascii="宋体" w:hAnsi="宋体"/>
          <w:sz w:val="24"/>
        </w:rPr>
        <w:t>投标文件必须由法人代表电子签章。</w:t>
      </w:r>
    </w:p>
    <w:p w14:paraId="2D54BAA2">
      <w:pPr>
        <w:wordWrap w:val="0"/>
        <w:spacing w:line="420" w:lineRule="exact"/>
        <w:ind w:firstLine="480" w:firstLineChars="200"/>
        <w:rPr>
          <w:rFonts w:ascii="宋体"/>
          <w:sz w:val="24"/>
        </w:rPr>
      </w:pPr>
      <w:r>
        <w:rPr>
          <w:rFonts w:hint="eastAsia" w:ascii="宋体" w:hAnsi="宋体"/>
          <w:sz w:val="24"/>
        </w:rPr>
        <w:t>3</w:t>
      </w:r>
      <w:r>
        <w:rPr>
          <w:rFonts w:hint="eastAsia" w:ascii="宋体"/>
          <w:sz w:val="24"/>
        </w:rPr>
        <w:t>．</w:t>
      </w:r>
      <w:r>
        <w:rPr>
          <w:rFonts w:hint="eastAsia" w:ascii="宋体" w:hAnsi="宋体"/>
          <w:sz w:val="24"/>
        </w:rPr>
        <w:t>投标文件因字迹潦草、表达不清或材料模糊无法辨认所引起的后果由投标人负责。</w:t>
      </w:r>
    </w:p>
    <w:p w14:paraId="3A7586A8">
      <w:pPr>
        <w:wordWrap w:val="0"/>
        <w:spacing w:line="420" w:lineRule="exact"/>
        <w:ind w:firstLine="482" w:firstLineChars="200"/>
        <w:rPr>
          <w:rFonts w:ascii="宋体" w:hAnsi="宋体"/>
          <w:b/>
          <w:sz w:val="24"/>
        </w:rPr>
      </w:pPr>
      <w:r>
        <w:rPr>
          <w:rFonts w:hint="eastAsia" w:ascii="宋体" w:hAnsi="宋体"/>
          <w:b/>
          <w:sz w:val="24"/>
        </w:rPr>
        <w:t>十一、投标文件递交方式</w:t>
      </w:r>
    </w:p>
    <w:p w14:paraId="6A3EC719">
      <w:pPr>
        <w:wordWrap w:val="0"/>
        <w:spacing w:line="400" w:lineRule="exact"/>
        <w:ind w:firstLine="480" w:firstLineChars="200"/>
        <w:rPr>
          <w:rFonts w:ascii="宋体" w:hAnsi="宋体"/>
          <w:sz w:val="24"/>
        </w:rPr>
      </w:pPr>
      <w:r>
        <w:rPr>
          <w:rFonts w:hint="eastAsia" w:ascii="宋体" w:hAnsi="宋体"/>
          <w:sz w:val="24"/>
        </w:rPr>
        <w:t>（一）本项目只需在</w:t>
      </w:r>
      <w:r>
        <w:rPr>
          <w:rFonts w:hint="eastAsia" w:ascii="宋体" w:hAnsi="宋体" w:cs="宋体"/>
          <w:sz w:val="24"/>
          <w:shd w:val="clear" w:color="auto" w:fill="FFFFFF"/>
        </w:rPr>
        <w:t>云南省公共资源交易信息网全国公共资源交易平台（云南省）（网址：https://ggzy.yn.gov.cn/#/homePage）</w:t>
      </w:r>
      <w:r>
        <w:rPr>
          <w:rFonts w:hint="eastAsia" w:ascii="宋体" w:hAnsi="宋体"/>
          <w:sz w:val="24"/>
        </w:rPr>
        <w:t>上提交电子投标文件，不接收现场递交的光盘，如招标文件中有描述不一致的内容，则以此为准。网上递交的电子投标文件须对文件进行加密，须在投标文件递交截止时间前完成投标文件的上传，网上确认电子签名。</w:t>
      </w:r>
    </w:p>
    <w:p w14:paraId="44C62DDD">
      <w:pPr>
        <w:wordWrap w:val="0"/>
        <w:spacing w:line="400" w:lineRule="exact"/>
        <w:ind w:firstLine="480" w:firstLineChars="200"/>
        <w:rPr>
          <w:rFonts w:ascii="宋体" w:hAnsi="宋体"/>
          <w:sz w:val="24"/>
        </w:rPr>
      </w:pPr>
      <w:r>
        <w:rPr>
          <w:rFonts w:hint="eastAsia" w:ascii="宋体" w:hAnsi="宋体"/>
          <w:sz w:val="24"/>
        </w:rPr>
        <w:t>注：建议投标文件上传完成后，将已上传的电子投标文件重新下载下来，用对应类型的编制工具或标书查看工具进行解密查看，确保上传的文件可以正常解密打开。</w:t>
      </w:r>
    </w:p>
    <w:p w14:paraId="79695004">
      <w:pPr>
        <w:wordWrap w:val="0"/>
        <w:spacing w:line="400" w:lineRule="exact"/>
        <w:ind w:firstLine="480" w:firstLineChars="200"/>
        <w:rPr>
          <w:rFonts w:ascii="宋体" w:hAnsi="宋体"/>
          <w:sz w:val="24"/>
        </w:rPr>
      </w:pPr>
      <w:r>
        <w:rPr>
          <w:rFonts w:hint="eastAsia" w:ascii="宋体" w:hAnsi="宋体"/>
          <w:sz w:val="24"/>
        </w:rPr>
        <w:t>在投标截止时间前，供应商可以修改或撤回已在网上递交的投标文件，无须书面形式通知采购人。修改的电子投标文件应按照有关电子投标文件规定进行编制、加密、标记和递交。</w:t>
      </w:r>
    </w:p>
    <w:p w14:paraId="5973411C">
      <w:pPr>
        <w:wordWrap w:val="0"/>
        <w:spacing w:line="400" w:lineRule="exact"/>
        <w:ind w:firstLine="480" w:firstLineChars="200"/>
        <w:rPr>
          <w:b/>
        </w:rPr>
      </w:pPr>
      <w:r>
        <w:rPr>
          <w:rFonts w:hint="eastAsia" w:ascii="宋体" w:hAnsi="宋体"/>
          <w:sz w:val="24"/>
        </w:rPr>
        <w:t>（二）供应商未按招标文件要求逾期到达或未到达指定地点、或是因供应商原因造成投标文件未解密的，视为撤销其投标文件。</w:t>
      </w:r>
    </w:p>
    <w:p w14:paraId="00A7129C">
      <w:pPr>
        <w:wordWrap w:val="0"/>
        <w:spacing w:line="420" w:lineRule="exact"/>
        <w:ind w:firstLine="482" w:firstLineChars="200"/>
        <w:rPr>
          <w:rFonts w:ascii="宋体"/>
          <w:b/>
          <w:sz w:val="24"/>
        </w:rPr>
      </w:pPr>
      <w:r>
        <w:rPr>
          <w:rFonts w:hint="eastAsia" w:ascii="宋体" w:hAnsi="宋体"/>
          <w:b/>
          <w:sz w:val="24"/>
        </w:rPr>
        <w:t>十二、开标、评标及定标</w:t>
      </w:r>
    </w:p>
    <w:p w14:paraId="5574797D">
      <w:pPr>
        <w:wordWrap w:val="0"/>
        <w:spacing w:line="400" w:lineRule="exact"/>
        <w:ind w:firstLine="480" w:firstLineChars="200"/>
        <w:rPr>
          <w:rFonts w:ascii="宋体"/>
          <w:sz w:val="24"/>
        </w:rPr>
      </w:pPr>
      <w:r>
        <w:rPr>
          <w:rFonts w:hint="eastAsia" w:ascii="宋体" w:hAnsi="宋体"/>
          <w:sz w:val="24"/>
        </w:rPr>
        <w:t>（一）开标</w:t>
      </w:r>
    </w:p>
    <w:p w14:paraId="6DDCEAD7">
      <w:pPr>
        <w:wordWrap w:val="0"/>
        <w:spacing w:line="400" w:lineRule="exact"/>
        <w:ind w:firstLine="480" w:firstLineChars="200"/>
        <w:rPr>
          <w:rFonts w:ascii="宋体" w:hAnsi="宋体"/>
          <w:sz w:val="24"/>
        </w:rPr>
      </w:pPr>
      <w:r>
        <w:rPr>
          <w:rFonts w:ascii="宋体" w:hAnsi="宋体"/>
          <w:sz w:val="24"/>
        </w:rPr>
        <w:t>1</w:t>
      </w:r>
      <w:r>
        <w:rPr>
          <w:rFonts w:hint="eastAsia" w:ascii="宋体" w:hAnsi="宋体"/>
          <w:sz w:val="24"/>
        </w:rPr>
        <w:t>．招标方按招标文件规定的时间、地点组织开标。开标仪式由政府采购和出让中心主持，监督人员、采购方代表及有关工作人员参加。本</w:t>
      </w:r>
      <w:r>
        <w:rPr>
          <w:rFonts w:ascii="宋体" w:hAnsi="宋体"/>
          <w:sz w:val="24"/>
        </w:rPr>
        <w:t>项目</w:t>
      </w:r>
      <w:r>
        <w:rPr>
          <w:rFonts w:hint="eastAsia" w:ascii="宋体" w:hAnsi="宋体"/>
          <w:sz w:val="24"/>
        </w:rPr>
        <w:t>投标</w:t>
      </w:r>
      <w:r>
        <w:rPr>
          <w:rFonts w:ascii="宋体" w:hAnsi="宋体"/>
          <w:sz w:val="24"/>
        </w:rPr>
        <w:t>文件实行</w:t>
      </w:r>
      <w:r>
        <w:rPr>
          <w:rFonts w:hint="eastAsia" w:ascii="宋体" w:hAnsi="宋体"/>
          <w:sz w:val="24"/>
        </w:rPr>
        <w:t>现场</w:t>
      </w:r>
      <w:r>
        <w:rPr>
          <w:rFonts w:ascii="宋体" w:hAnsi="宋体"/>
          <w:sz w:val="24"/>
        </w:rPr>
        <w:t>解密</w:t>
      </w:r>
      <w:r>
        <w:rPr>
          <w:rFonts w:hint="eastAsia" w:ascii="宋体" w:hAnsi="宋体"/>
          <w:sz w:val="24"/>
        </w:rPr>
        <w:t>或</w:t>
      </w:r>
      <w:r>
        <w:rPr>
          <w:rFonts w:ascii="宋体" w:hAnsi="宋体"/>
          <w:sz w:val="24"/>
        </w:rPr>
        <w:t>远程</w:t>
      </w:r>
      <w:r>
        <w:rPr>
          <w:rFonts w:hint="eastAsia" w:ascii="宋体" w:hAnsi="宋体"/>
          <w:sz w:val="24"/>
        </w:rPr>
        <w:t>解密</w:t>
      </w:r>
      <w:r>
        <w:rPr>
          <w:rFonts w:ascii="宋体" w:hAnsi="宋体"/>
          <w:sz w:val="24"/>
        </w:rPr>
        <w:t>，即</w:t>
      </w:r>
      <w:r>
        <w:rPr>
          <w:rFonts w:hint="eastAsia" w:ascii="宋体" w:hAnsi="宋体"/>
          <w:sz w:val="24"/>
        </w:rPr>
        <w:t>可根据自身情况选择到现场解密或远程解密</w:t>
      </w:r>
      <w:r>
        <w:rPr>
          <w:rFonts w:ascii="宋体" w:hAnsi="宋体"/>
          <w:sz w:val="24"/>
        </w:rPr>
        <w:t>。</w:t>
      </w:r>
    </w:p>
    <w:p w14:paraId="6494542C">
      <w:pPr>
        <w:wordWrap w:val="0"/>
        <w:spacing w:line="400" w:lineRule="exact"/>
        <w:ind w:firstLine="482" w:firstLineChars="200"/>
        <w:rPr>
          <w:rFonts w:ascii="宋体" w:hAnsi="宋体"/>
          <w:b/>
          <w:sz w:val="24"/>
        </w:rPr>
      </w:pPr>
      <w:r>
        <w:rPr>
          <w:rFonts w:hint="eastAsia" w:ascii="宋体" w:hAnsi="宋体"/>
          <w:b/>
          <w:sz w:val="24"/>
        </w:rPr>
        <w:t>（1）现场解密：</w:t>
      </w:r>
    </w:p>
    <w:p w14:paraId="780C25E0">
      <w:pPr>
        <w:wordWrap w:val="0"/>
        <w:spacing w:line="400" w:lineRule="exact"/>
        <w:ind w:firstLine="482" w:firstLineChars="200"/>
        <w:rPr>
          <w:rFonts w:ascii="宋体" w:hAnsi="宋体"/>
          <w:b/>
          <w:sz w:val="24"/>
        </w:rPr>
      </w:pPr>
      <w:r>
        <w:rPr>
          <w:rFonts w:hint="eastAsia" w:ascii="宋体" w:hAnsi="宋体"/>
          <w:b/>
          <w:sz w:val="24"/>
        </w:rPr>
        <w:t>投标人代表须持CA数字证书以及身份证在投标文件截止时间前到达指定地点，对电子投标文件进行解密。投标人逾期到达或未到达指定地点的，或是投标人原因造成投标文件未解密的，视为撤销其投标文件。</w:t>
      </w:r>
    </w:p>
    <w:p w14:paraId="1CD62673">
      <w:pPr>
        <w:wordWrap w:val="0"/>
        <w:spacing w:line="400" w:lineRule="exact"/>
        <w:ind w:firstLine="482" w:firstLineChars="200"/>
        <w:rPr>
          <w:rFonts w:ascii="宋体" w:hAnsi="宋体"/>
          <w:b/>
          <w:sz w:val="24"/>
        </w:rPr>
      </w:pPr>
      <w:r>
        <w:rPr>
          <w:rFonts w:hint="eastAsia" w:ascii="宋体" w:hAnsi="宋体"/>
          <w:b/>
          <w:sz w:val="24"/>
        </w:rPr>
        <w:t>（2）远程解密：</w:t>
      </w:r>
    </w:p>
    <w:p w14:paraId="076EE6D3">
      <w:pPr>
        <w:wordWrap w:val="0"/>
        <w:spacing w:line="400" w:lineRule="exact"/>
        <w:ind w:firstLine="480" w:firstLineChars="200"/>
        <w:rPr>
          <w:rFonts w:ascii="宋体" w:hAnsi="宋体"/>
          <w:sz w:val="24"/>
        </w:rPr>
      </w:pPr>
      <w:r>
        <w:rPr>
          <w:rFonts w:hint="eastAsia" w:ascii="宋体" w:hAnsi="宋体"/>
          <w:sz w:val="24"/>
        </w:rPr>
        <w:t>1.投标人应在网上开标前按照云南省公共资源交易信息网全国公共资源交易平台（云南省）（https://ggzy.yn.gov.cn/#/homePage）选择地区“德宏州”进入德宏州公共资源交易电子服务系统全国公共资源交易平台（云南省•德宏州）（https://ggzy.yn.gov.cn/ynggfwpt-home-web/#/serviceGuide/tbAndGy）服务指南中（云南省公共资源交易电子化平台智能开标系统培训教材）对使用远程解密文件的电脑和网络环境的要求进行调试，确保投标文件解密过程顺利。在代理机构发布远程解密文件的即时消息后，用企业CA数字证书加密的投标文件，可以直接对文件进行解密；使用法定代表人CA数字证书加密的文件，在远程解密前应先用企业CA数字证书登陆，接到远程解密消息后，拔出企业CA数字证书插入法定代表人CA数字证书后再进行解密文件。</w:t>
      </w:r>
    </w:p>
    <w:p w14:paraId="417E498B">
      <w:pPr>
        <w:wordWrap w:val="0"/>
        <w:spacing w:line="400" w:lineRule="exact"/>
        <w:ind w:firstLine="480" w:firstLineChars="200"/>
        <w:rPr>
          <w:rFonts w:ascii="宋体" w:hAnsi="宋体"/>
          <w:sz w:val="24"/>
        </w:rPr>
      </w:pPr>
      <w:r>
        <w:rPr>
          <w:rFonts w:hint="eastAsia" w:ascii="宋体" w:hAnsi="宋体"/>
          <w:sz w:val="24"/>
        </w:rPr>
        <w:t>2.网上智能开标远程解密：投标人必须在规定的时间内完成解密工作，投标文件网上远程解密时间为：202</w:t>
      </w:r>
      <w:r>
        <w:rPr>
          <w:rFonts w:ascii="宋体" w:hAnsi="宋体"/>
          <w:sz w:val="24"/>
        </w:rPr>
        <w:t>3</w:t>
      </w:r>
      <w:r>
        <w:rPr>
          <w:rFonts w:hint="eastAsia" w:ascii="宋体" w:hAnsi="宋体"/>
          <w:sz w:val="24"/>
        </w:rPr>
        <w:t>年4月10日09:00至09:30；由于投标人操作失误或自身原因造成没有按时进行远程解密的，视为自动撤回投标文件。</w:t>
      </w:r>
    </w:p>
    <w:p w14:paraId="7F439BF5">
      <w:pPr>
        <w:wordWrap w:val="0"/>
        <w:spacing w:line="400" w:lineRule="exact"/>
        <w:ind w:firstLine="480" w:firstLineChars="200"/>
        <w:rPr>
          <w:rFonts w:ascii="宋体" w:hAnsi="宋体"/>
          <w:sz w:val="24"/>
        </w:rPr>
      </w:pPr>
      <w:r>
        <w:rPr>
          <w:rFonts w:hint="eastAsia" w:ascii="宋体" w:hAnsi="宋体"/>
          <w:sz w:val="24"/>
        </w:rPr>
        <w:t>3．唱标结束后，投标人在采购人规定时间内未提出异议的，视为无异议，规定时间截止后自动进入下一环节。</w:t>
      </w:r>
    </w:p>
    <w:p w14:paraId="0420CB82">
      <w:pPr>
        <w:wordWrap w:val="0"/>
        <w:spacing w:line="400" w:lineRule="exact"/>
        <w:ind w:firstLine="482" w:firstLineChars="200"/>
        <w:rPr>
          <w:rFonts w:ascii="宋体" w:hAnsi="宋体"/>
          <w:sz w:val="24"/>
        </w:rPr>
      </w:pPr>
      <w:r>
        <w:rPr>
          <w:rFonts w:hint="eastAsia" w:ascii="宋体" w:hAnsi="宋体"/>
          <w:b/>
          <w:sz w:val="24"/>
        </w:rPr>
        <w:t>4．不同投标人的投标文件由同一台电脑编制的视为串通投标，其投标文件无效。</w:t>
      </w:r>
    </w:p>
    <w:p w14:paraId="2D4E73A4">
      <w:pPr>
        <w:wordWrap w:val="0"/>
        <w:spacing w:line="400" w:lineRule="exact"/>
        <w:ind w:firstLine="480" w:firstLineChars="200"/>
        <w:rPr>
          <w:rFonts w:ascii="宋体" w:hAnsi="宋体"/>
          <w:sz w:val="24"/>
        </w:rPr>
      </w:pPr>
      <w:r>
        <w:rPr>
          <w:rFonts w:hint="eastAsia" w:ascii="宋体" w:hAnsi="宋体"/>
          <w:sz w:val="24"/>
        </w:rPr>
        <w:t>5．（即于</w:t>
      </w:r>
      <w:r>
        <w:rPr>
          <w:rFonts w:ascii="宋体" w:hAnsi="宋体"/>
          <w:sz w:val="24"/>
        </w:rPr>
        <w:t>开标时间前上传投标文件</w:t>
      </w:r>
      <w:r>
        <w:rPr>
          <w:rFonts w:hint="eastAsia" w:ascii="宋体" w:hAnsi="宋体"/>
          <w:sz w:val="24"/>
        </w:rPr>
        <w:t>的</w:t>
      </w:r>
      <w:r>
        <w:rPr>
          <w:rFonts w:ascii="宋体" w:hAnsi="宋体"/>
          <w:sz w:val="24"/>
        </w:rPr>
        <w:t>投标单位</w:t>
      </w:r>
      <w:r>
        <w:rPr>
          <w:rFonts w:hint="eastAsia" w:ascii="宋体" w:hAnsi="宋体"/>
          <w:sz w:val="24"/>
        </w:rPr>
        <w:t>）不足3家的，不得开标。</w:t>
      </w:r>
    </w:p>
    <w:p w14:paraId="107086FD">
      <w:pPr>
        <w:wordWrap w:val="0"/>
        <w:spacing w:line="420" w:lineRule="exact"/>
        <w:ind w:firstLine="480" w:firstLineChars="200"/>
        <w:rPr>
          <w:rFonts w:ascii="宋体" w:hAnsi="宋体"/>
          <w:sz w:val="24"/>
        </w:rPr>
      </w:pPr>
      <w:r>
        <w:rPr>
          <w:rFonts w:hint="eastAsia" w:ascii="宋体" w:hAnsi="宋体"/>
          <w:sz w:val="24"/>
        </w:rPr>
        <w:t>（二）资格审查</w:t>
      </w:r>
    </w:p>
    <w:p w14:paraId="259D1DB2">
      <w:pPr>
        <w:wordWrap w:val="0"/>
        <w:spacing w:line="420" w:lineRule="exact"/>
        <w:ind w:firstLine="480" w:firstLineChars="200"/>
        <w:rPr>
          <w:rFonts w:ascii="宋体" w:hAnsi="宋体"/>
          <w:sz w:val="24"/>
        </w:rPr>
      </w:pPr>
      <w:r>
        <w:rPr>
          <w:rFonts w:hint="eastAsia" w:ascii="宋体" w:hAnsi="宋体"/>
          <w:sz w:val="24"/>
        </w:rPr>
        <w:t>1．开标结束后，采购人或者采购代理机构应当依法对投标人的资格进行审查。合格投标人不足3家的，不得评标。</w:t>
      </w:r>
    </w:p>
    <w:p w14:paraId="2700AAEF">
      <w:pPr>
        <w:wordWrap w:val="0"/>
        <w:spacing w:line="420" w:lineRule="exact"/>
        <w:ind w:firstLine="480" w:firstLineChars="200"/>
        <w:rPr>
          <w:rFonts w:ascii="宋体" w:hAnsi="宋体"/>
          <w:sz w:val="24"/>
        </w:rPr>
      </w:pPr>
      <w:r>
        <w:rPr>
          <w:rFonts w:hint="eastAsia" w:ascii="宋体" w:hAnsi="宋体"/>
          <w:sz w:val="24"/>
        </w:rPr>
        <w:t>2．采购人或者采购代理机构按照招标文件第一章《公开招标公告》中投标人资格要求（投标人应符合《中华人民共和国政府采购法》第二十二条规定的条件）的规定对投标人电子投标文件中资格证明文件及采购人、采购代理机构通过互联网或者相关信息系统的查询结果进行审查。</w:t>
      </w:r>
    </w:p>
    <w:p w14:paraId="1308DE1A">
      <w:pPr>
        <w:wordWrap w:val="0"/>
        <w:spacing w:line="420" w:lineRule="exact"/>
        <w:ind w:firstLine="480" w:firstLineChars="200"/>
        <w:rPr>
          <w:rFonts w:ascii="宋体" w:hAnsi="宋体"/>
          <w:sz w:val="24"/>
        </w:rPr>
      </w:pPr>
      <w:r>
        <w:rPr>
          <w:rFonts w:hint="eastAsia" w:ascii="宋体" w:hAnsi="宋体"/>
          <w:sz w:val="24"/>
        </w:rPr>
        <w:t>（三）评标（详见第五章评标办法）</w:t>
      </w:r>
    </w:p>
    <w:p w14:paraId="393E3D27">
      <w:pPr>
        <w:wordWrap w:val="0"/>
        <w:spacing w:line="420" w:lineRule="exact"/>
        <w:ind w:firstLine="480" w:firstLineChars="200"/>
        <w:rPr>
          <w:rFonts w:ascii="宋体"/>
          <w:sz w:val="24"/>
        </w:rPr>
      </w:pPr>
      <w:r>
        <w:rPr>
          <w:rFonts w:hint="eastAsia" w:ascii="宋体" w:hAnsi="宋体"/>
          <w:sz w:val="24"/>
        </w:rPr>
        <w:t>（四）定标</w:t>
      </w:r>
    </w:p>
    <w:p w14:paraId="5D83B485">
      <w:pPr>
        <w:wordWrap w:val="0"/>
        <w:spacing w:line="420" w:lineRule="exact"/>
        <w:ind w:firstLine="480" w:firstLineChars="200"/>
        <w:rPr>
          <w:rFonts w:ascii="宋体"/>
          <w:sz w:val="24"/>
        </w:rPr>
      </w:pPr>
      <w:r>
        <w:rPr>
          <w:rFonts w:ascii="宋体" w:hAnsi="宋体"/>
          <w:sz w:val="24"/>
        </w:rPr>
        <w:t>1</w:t>
      </w:r>
      <w:r>
        <w:rPr>
          <w:rFonts w:hint="eastAsia" w:ascii="宋体" w:hAnsi="宋体"/>
          <w:sz w:val="24"/>
        </w:rPr>
        <w:t>．招标采购人按照评标报告中推荐的中标候选供应商排名顺序确定中标供应商，如中标供应商因不可抗拒或者自身原因不能履行合同的，招标采购人可以确定排名其后第一位的中标候选供应商为中标供应商，以此类推。</w:t>
      </w:r>
    </w:p>
    <w:p w14:paraId="51EB7A53">
      <w:pPr>
        <w:wordWrap w:val="0"/>
        <w:spacing w:line="420" w:lineRule="exact"/>
        <w:ind w:firstLine="480" w:firstLineChars="200"/>
        <w:rPr>
          <w:rFonts w:ascii="宋体"/>
          <w:sz w:val="24"/>
        </w:rPr>
      </w:pPr>
      <w:r>
        <w:rPr>
          <w:rFonts w:ascii="宋体" w:hAnsi="宋体"/>
          <w:sz w:val="24"/>
        </w:rPr>
        <w:t>2</w:t>
      </w:r>
      <w:r>
        <w:rPr>
          <w:rFonts w:hint="eastAsia" w:ascii="宋体" w:hAnsi="宋体"/>
          <w:sz w:val="24"/>
        </w:rPr>
        <w:t>．最低报价不能作为中标的保证。</w:t>
      </w:r>
    </w:p>
    <w:p w14:paraId="72D57EF1">
      <w:pPr>
        <w:wordWrap w:val="0"/>
        <w:spacing w:line="420" w:lineRule="exact"/>
        <w:ind w:firstLine="480" w:firstLineChars="200"/>
        <w:rPr>
          <w:rFonts w:ascii="宋体" w:hAnsi="宋体"/>
          <w:sz w:val="24"/>
        </w:rPr>
      </w:pPr>
      <w:r>
        <w:rPr>
          <w:rFonts w:hint="eastAsia" w:ascii="宋体" w:hAnsi="宋体"/>
          <w:sz w:val="24"/>
        </w:rPr>
        <w:t>（五）公布中标供应商</w:t>
      </w:r>
    </w:p>
    <w:p w14:paraId="2617D1BD">
      <w:pPr>
        <w:wordWrap w:val="0"/>
        <w:spacing w:line="420" w:lineRule="exact"/>
        <w:ind w:firstLine="480" w:firstLineChars="200"/>
        <w:rPr>
          <w:rFonts w:ascii="宋体" w:hAnsi="宋体"/>
          <w:sz w:val="24"/>
        </w:rPr>
      </w:pPr>
      <w:r>
        <w:rPr>
          <w:rFonts w:hint="eastAsia" w:ascii="宋体" w:hAnsi="宋体"/>
          <w:sz w:val="24"/>
        </w:rPr>
        <w:t>招标采购人自中标供应商确定之日起2个工作日内，发出中标通知书，同时将招标结果在</w:t>
      </w:r>
      <w:r>
        <w:rPr>
          <w:rFonts w:hint="eastAsia" w:ascii="宋体" w:hAnsi="宋体" w:cs="宋体"/>
          <w:sz w:val="24"/>
          <w:shd w:val="clear" w:color="auto" w:fill="FFFFFF"/>
        </w:rPr>
        <w:t>云南省公共资源交易信息网全国公共资源交易平台（云南省）（网址：https://ggzy.yn.gov.cn/#/homePage）</w:t>
      </w:r>
      <w:r>
        <w:rPr>
          <w:rFonts w:hint="eastAsia" w:ascii="宋体" w:hAnsi="宋体"/>
          <w:sz w:val="24"/>
        </w:rPr>
        <w:t>、云南省政府采购网（http://www.yngp.com）公告。</w:t>
      </w:r>
    </w:p>
    <w:p w14:paraId="5505FBDC">
      <w:pPr>
        <w:wordWrap w:val="0"/>
        <w:spacing w:line="420" w:lineRule="exact"/>
        <w:ind w:firstLine="482" w:firstLineChars="200"/>
        <w:rPr>
          <w:rFonts w:ascii="宋体"/>
          <w:b/>
          <w:sz w:val="24"/>
        </w:rPr>
      </w:pPr>
      <w:r>
        <w:rPr>
          <w:rFonts w:hint="eastAsia" w:ascii="宋体" w:hAnsi="宋体"/>
          <w:b/>
          <w:sz w:val="24"/>
        </w:rPr>
        <w:t>十三、授予合同</w:t>
      </w:r>
    </w:p>
    <w:p w14:paraId="2EDEC6C8">
      <w:pPr>
        <w:wordWrap w:val="0"/>
        <w:spacing w:line="420" w:lineRule="exact"/>
        <w:ind w:firstLine="480" w:firstLineChars="200"/>
        <w:rPr>
          <w:rFonts w:ascii="宋体"/>
          <w:sz w:val="24"/>
        </w:rPr>
      </w:pPr>
      <w:r>
        <w:rPr>
          <w:rFonts w:hint="eastAsia" w:ascii="宋体" w:hAnsi="宋体"/>
          <w:sz w:val="24"/>
        </w:rPr>
        <w:t>（一）采购人应当自中标通知书发出之日起30日内，按照招标文件和中标供应商投标文件的规定，与中标供应商签订书面合同。</w:t>
      </w:r>
    </w:p>
    <w:p w14:paraId="01F28F65">
      <w:pPr>
        <w:wordWrap w:val="0"/>
        <w:spacing w:line="420" w:lineRule="exact"/>
        <w:ind w:firstLine="480" w:firstLineChars="200"/>
        <w:rPr>
          <w:rFonts w:ascii="宋体" w:hAnsi="宋体"/>
          <w:sz w:val="24"/>
        </w:rPr>
      </w:pPr>
      <w:r>
        <w:rPr>
          <w:rFonts w:hint="eastAsia" w:ascii="宋体" w:hAnsi="宋体"/>
          <w:sz w:val="24"/>
        </w:rPr>
        <w:t>（二）所签订的合同不得对招标文件确定的事项和中标人投标文件作实质性修改。</w:t>
      </w:r>
    </w:p>
    <w:p w14:paraId="5E7E6B9F">
      <w:pPr>
        <w:wordWrap w:val="0"/>
        <w:spacing w:line="420" w:lineRule="exact"/>
        <w:ind w:firstLine="480" w:firstLineChars="200"/>
        <w:rPr>
          <w:rFonts w:ascii="宋体" w:hAnsi="宋体"/>
          <w:sz w:val="24"/>
        </w:rPr>
      </w:pPr>
      <w:r>
        <w:rPr>
          <w:rFonts w:hint="eastAsia" w:ascii="宋体" w:hAnsi="宋体"/>
          <w:sz w:val="24"/>
        </w:rPr>
        <w:t>（三）采购人不得向中标人提出任何不合理的要求作为签订合同的条件。</w:t>
      </w:r>
    </w:p>
    <w:p w14:paraId="593648C6">
      <w:pPr>
        <w:wordWrap w:val="0"/>
        <w:spacing w:line="420" w:lineRule="exact"/>
        <w:ind w:firstLine="480" w:firstLineChars="200"/>
        <w:rPr>
          <w:rFonts w:ascii="宋体"/>
          <w:sz w:val="24"/>
        </w:rPr>
      </w:pPr>
      <w:r>
        <w:rPr>
          <w:rFonts w:hint="eastAsia" w:ascii="宋体" w:hAnsi="宋体"/>
          <w:sz w:val="24"/>
        </w:rPr>
        <w:t>（四）采购单位保留以书面形式要求合同的卖方对其所投设备的配置、装运方式、交货地点及服务等作适当调整的权利。投标人必须在接到买方的变更指示后</w:t>
      </w:r>
      <w:r>
        <w:rPr>
          <w:rFonts w:ascii="宋体" w:hAnsi="宋体"/>
          <w:sz w:val="24"/>
        </w:rPr>
        <w:t>15</w:t>
      </w:r>
      <w:r>
        <w:rPr>
          <w:rFonts w:hint="eastAsia" w:ascii="宋体" w:hAnsi="宋体"/>
          <w:sz w:val="24"/>
        </w:rPr>
        <w:t>天内根据本条款提出调整合同价款及交货进度等的实施意见。</w:t>
      </w:r>
    </w:p>
    <w:p w14:paraId="0119F53A">
      <w:pPr>
        <w:wordWrap w:val="0"/>
        <w:spacing w:line="420" w:lineRule="exact"/>
        <w:ind w:firstLine="480" w:firstLineChars="200"/>
        <w:rPr>
          <w:rFonts w:ascii="宋体"/>
          <w:sz w:val="24"/>
        </w:rPr>
      </w:pPr>
      <w:r>
        <w:rPr>
          <w:rFonts w:hint="eastAsia" w:ascii="宋体" w:hAnsi="宋体"/>
          <w:sz w:val="24"/>
        </w:rPr>
        <w:t>（五）中标或者成交供应商拒绝与采购人签订合同的，采购人可以按照评审报告推荐的中标或者成交候选人名单排序，确定下一候选人为中标或者成交供应商，也可以重新开展政府采购活动。</w:t>
      </w:r>
    </w:p>
    <w:p w14:paraId="3504E98C">
      <w:pPr>
        <w:wordWrap w:val="0"/>
        <w:spacing w:line="420" w:lineRule="exact"/>
        <w:ind w:firstLine="480" w:firstLineChars="200"/>
        <w:rPr>
          <w:rFonts w:ascii="宋体"/>
          <w:sz w:val="24"/>
        </w:rPr>
      </w:pPr>
      <w:r>
        <w:rPr>
          <w:rFonts w:hint="eastAsia" w:ascii="宋体" w:hAnsi="宋体"/>
          <w:sz w:val="24"/>
        </w:rPr>
        <w:t>（六）《中标通知书》将作为签订合同的重要依据，是合同的一个组成部分，对招标方和中标方具有法律效力。</w:t>
      </w:r>
    </w:p>
    <w:p w14:paraId="4D6D7721">
      <w:pPr>
        <w:wordWrap w:val="0"/>
        <w:spacing w:line="420" w:lineRule="exact"/>
        <w:ind w:firstLine="480" w:firstLineChars="200"/>
        <w:rPr>
          <w:rFonts w:ascii="宋体"/>
          <w:sz w:val="24"/>
        </w:rPr>
      </w:pPr>
      <w:r>
        <w:rPr>
          <w:rFonts w:hint="eastAsia" w:ascii="宋体" w:hAnsi="宋体"/>
          <w:sz w:val="24"/>
        </w:rPr>
        <w:t>（七）中标方的投标文件及评标过程中有关澄清文件均作为合同附件。</w:t>
      </w:r>
    </w:p>
    <w:p w14:paraId="675ED018">
      <w:pPr>
        <w:wordWrap w:val="0"/>
        <w:spacing w:line="440" w:lineRule="exact"/>
        <w:ind w:firstLine="480" w:firstLineChars="200"/>
        <w:rPr>
          <w:rFonts w:ascii="宋体" w:hAnsi="宋体" w:cs="宋体"/>
          <w:kern w:val="0"/>
          <w:sz w:val="24"/>
          <w:szCs w:val="24"/>
        </w:rPr>
      </w:pPr>
      <w:r>
        <w:rPr>
          <w:rFonts w:hint="eastAsia" w:ascii="宋体" w:hAnsi="宋体"/>
          <w:sz w:val="24"/>
        </w:rPr>
        <w:t>（八）合同签订后两个工作日内，采购人须在《云南省政府采购网》</w:t>
      </w:r>
      <w:r>
        <w:rPr>
          <w:rFonts w:hint="eastAsia" w:ascii="宋体" w:hAnsi="宋体" w:cs="宋体"/>
          <w:sz w:val="24"/>
        </w:rPr>
        <w:t>（</w:t>
      </w:r>
      <w:r>
        <w:rPr>
          <w:rFonts w:ascii="宋体" w:hAnsi="宋体" w:cs="宋体"/>
          <w:sz w:val="24"/>
        </w:rPr>
        <w:t>http://www.yngp.com</w:t>
      </w:r>
      <w:r>
        <w:rPr>
          <w:rFonts w:hint="eastAsia" w:ascii="宋体" w:hAnsi="宋体" w:cs="宋体"/>
          <w:sz w:val="24"/>
        </w:rPr>
        <w:t>）进行合同</w:t>
      </w:r>
      <w:r>
        <w:rPr>
          <w:rFonts w:hint="eastAsia" w:ascii="宋体" w:hAnsi="宋体"/>
          <w:sz w:val="24"/>
        </w:rPr>
        <w:t>公告和合同备案。</w:t>
      </w:r>
    </w:p>
    <w:p w14:paraId="7D6CFEC1">
      <w:pPr>
        <w:wordWrap w:val="0"/>
        <w:topLinePunct/>
        <w:adjustRightInd w:val="0"/>
        <w:snapToGrid w:val="0"/>
        <w:spacing w:line="360" w:lineRule="auto"/>
        <w:ind w:firstLine="480" w:firstLineChars="200"/>
        <w:rPr>
          <w:rFonts w:ascii="宋体" w:hAnsi="宋体" w:cs="宋体"/>
          <w:kern w:val="0"/>
          <w:sz w:val="24"/>
          <w:szCs w:val="24"/>
        </w:rPr>
      </w:pPr>
    </w:p>
    <w:p w14:paraId="67DD2F2B">
      <w:pPr>
        <w:topLinePunct/>
        <w:adjustRightInd w:val="0"/>
        <w:snapToGrid w:val="0"/>
        <w:spacing w:line="360" w:lineRule="auto"/>
        <w:jc w:val="center"/>
        <w:rPr>
          <w:rFonts w:ascii="宋体" w:hAnsi="宋体" w:cs="宋体"/>
          <w:b/>
          <w:kern w:val="0"/>
          <w:sz w:val="32"/>
          <w:szCs w:val="32"/>
        </w:rPr>
      </w:pPr>
      <w:r>
        <w:rPr>
          <w:rFonts w:ascii="宋体" w:hAnsi="宋体" w:cs="宋体"/>
          <w:kern w:val="0"/>
          <w:sz w:val="24"/>
          <w:szCs w:val="24"/>
        </w:rPr>
        <w:br w:type="page"/>
      </w:r>
      <w:r>
        <w:rPr>
          <w:rFonts w:hint="eastAsia" w:ascii="宋体" w:hAnsi="宋体" w:cs="宋体"/>
          <w:b/>
          <w:kern w:val="0"/>
          <w:sz w:val="32"/>
          <w:szCs w:val="32"/>
        </w:rPr>
        <w:t xml:space="preserve">第三章  </w:t>
      </w:r>
      <w:r>
        <w:rPr>
          <w:rFonts w:hint="eastAsia" w:ascii="宋体" w:hAnsi="宋体" w:cs="宋体"/>
          <w:b/>
          <w:bCs/>
          <w:kern w:val="0"/>
          <w:sz w:val="32"/>
          <w:szCs w:val="32"/>
        </w:rPr>
        <w:t>采购</w:t>
      </w:r>
      <w:r>
        <w:rPr>
          <w:rFonts w:hint="eastAsia" w:ascii="宋体" w:hAnsi="宋体" w:cs="宋体"/>
          <w:b/>
          <w:kern w:val="0"/>
          <w:sz w:val="32"/>
          <w:szCs w:val="32"/>
        </w:rPr>
        <w:t>要求</w:t>
      </w:r>
      <w:bookmarkEnd w:id="11"/>
      <w:bookmarkEnd w:id="12"/>
      <w:bookmarkStart w:id="17" w:name="_Toc12714"/>
    </w:p>
    <w:p w14:paraId="557675AD">
      <w:pPr>
        <w:topLinePunct/>
        <w:adjustRightInd w:val="0"/>
        <w:snapToGrid w:val="0"/>
        <w:spacing w:line="360" w:lineRule="auto"/>
        <w:jc w:val="center"/>
        <w:rPr>
          <w:rFonts w:ascii="宋体" w:hAnsi="宋体" w:cs="宋体"/>
          <w:b/>
          <w:sz w:val="24"/>
          <w:szCs w:val="24"/>
        </w:rPr>
      </w:pPr>
    </w:p>
    <w:p w14:paraId="398235D1">
      <w:pPr>
        <w:topLinePunct/>
        <w:adjustRightInd w:val="0"/>
        <w:snapToGrid w:val="0"/>
        <w:spacing w:line="360" w:lineRule="auto"/>
        <w:jc w:val="center"/>
        <w:rPr>
          <w:rFonts w:ascii="宋体" w:hAnsi="宋体" w:cs="宋体"/>
          <w:b/>
          <w:kern w:val="0"/>
          <w:sz w:val="28"/>
          <w:szCs w:val="28"/>
        </w:rPr>
      </w:pPr>
      <w:r>
        <w:rPr>
          <w:rFonts w:hint="eastAsia" w:ascii="宋体" w:hAnsi="宋体" w:cs="宋体"/>
          <w:b/>
          <w:sz w:val="28"/>
          <w:szCs w:val="28"/>
        </w:rPr>
        <w:t>第一部分 采购项目简要说明</w:t>
      </w:r>
      <w:bookmarkEnd w:id="17"/>
    </w:p>
    <w:p w14:paraId="12709B53">
      <w:pPr>
        <w:pStyle w:val="33"/>
        <w:adjustRightInd w:val="0"/>
        <w:spacing w:before="0" w:beforeAutospacing="0" w:after="0" w:afterAutospacing="0" w:line="360" w:lineRule="auto"/>
        <w:ind w:firstLine="480" w:firstLineChars="200"/>
        <w:rPr>
          <w:rFonts w:cs="宋体"/>
          <w:bCs/>
          <w:color w:val="auto"/>
          <w:sz w:val="24"/>
          <w:szCs w:val="24"/>
          <w:lang w:bidi="ar"/>
        </w:rPr>
      </w:pPr>
      <w:r>
        <w:rPr>
          <w:rFonts w:hint="eastAsia" w:cs="宋体"/>
          <w:bCs/>
          <w:color w:val="auto"/>
          <w:sz w:val="24"/>
          <w:szCs w:val="24"/>
          <w:lang w:bidi="ar"/>
        </w:rPr>
        <w:t>一</w:t>
      </w:r>
      <w:r>
        <w:rPr>
          <w:rFonts w:cs="宋体"/>
          <w:bCs/>
          <w:color w:val="auto"/>
          <w:sz w:val="24"/>
          <w:szCs w:val="24"/>
          <w:lang w:bidi="ar"/>
        </w:rPr>
        <w:t>、采购人基本情况</w:t>
      </w:r>
    </w:p>
    <w:p w14:paraId="77D440A0">
      <w:pPr>
        <w:pStyle w:val="33"/>
        <w:adjustRightInd w:val="0"/>
        <w:spacing w:before="0" w:beforeAutospacing="0" w:after="0" w:afterAutospacing="0" w:line="360" w:lineRule="auto"/>
        <w:ind w:firstLine="480" w:firstLineChars="200"/>
        <w:rPr>
          <w:rFonts w:cs="宋体"/>
          <w:bCs/>
          <w:color w:val="auto"/>
          <w:sz w:val="24"/>
          <w:szCs w:val="24"/>
        </w:rPr>
      </w:pPr>
      <w:r>
        <w:rPr>
          <w:rFonts w:hint="eastAsia" w:cs="宋体"/>
          <w:bCs/>
          <w:color w:val="auto"/>
          <w:sz w:val="24"/>
          <w:szCs w:val="24"/>
          <w:lang w:bidi="ar"/>
        </w:rPr>
        <w:t>德宏州人民医院</w:t>
      </w:r>
      <w:r>
        <w:rPr>
          <w:rFonts w:hint="eastAsia" w:cs="宋体"/>
          <w:bCs/>
          <w:color w:val="auto"/>
          <w:sz w:val="24"/>
          <w:szCs w:val="24"/>
        </w:rPr>
        <w:t>位于云南省西部，神奇美丽的德宏傣族景颇族自治州首府芒市。院区环境优美，布局合理，是云南省园林单位，总占地面积约83亩，总建筑面积10.6万</w:t>
      </w:r>
      <w:r>
        <w:rPr>
          <w:rFonts w:hint="eastAsia" w:cs="宋体"/>
          <w:bCs/>
          <w:color w:val="auto"/>
          <w:sz w:val="24"/>
          <w:szCs w:val="24"/>
          <w:lang w:bidi="ar"/>
        </w:rPr>
        <w:t>m²</w:t>
      </w:r>
      <w:r>
        <w:rPr>
          <w:rFonts w:hint="eastAsia" w:cs="宋体"/>
          <w:bCs/>
          <w:color w:val="auto"/>
          <w:sz w:val="24"/>
          <w:szCs w:val="24"/>
        </w:rPr>
        <w:t>，院区水泥硬化面积约1.5万</w:t>
      </w:r>
      <w:r>
        <w:rPr>
          <w:rFonts w:hint="eastAsia" w:cs="宋体"/>
          <w:bCs/>
          <w:color w:val="auto"/>
          <w:sz w:val="24"/>
          <w:szCs w:val="24"/>
          <w:lang w:bidi="ar"/>
        </w:rPr>
        <w:t>m²</w:t>
      </w:r>
      <w:r>
        <w:rPr>
          <w:rFonts w:hint="eastAsia" w:cs="宋体"/>
          <w:bCs/>
          <w:color w:val="auto"/>
          <w:sz w:val="24"/>
          <w:szCs w:val="24"/>
        </w:rPr>
        <w:t>，景观绿化面积约7229</w:t>
      </w:r>
      <w:r>
        <w:rPr>
          <w:rFonts w:hint="eastAsia" w:cs="宋体"/>
          <w:bCs/>
          <w:color w:val="auto"/>
          <w:sz w:val="24"/>
          <w:szCs w:val="24"/>
          <w:lang w:bidi="ar"/>
        </w:rPr>
        <w:t>m²</w:t>
      </w:r>
      <w:r>
        <w:rPr>
          <w:rFonts w:hint="eastAsia" w:cs="宋体"/>
          <w:bCs/>
          <w:color w:val="auto"/>
          <w:sz w:val="24"/>
          <w:szCs w:val="24"/>
        </w:rPr>
        <w:t>。其中业务用房面积9.2万多</w:t>
      </w:r>
      <w:r>
        <w:rPr>
          <w:rFonts w:hint="eastAsia" w:cs="宋体"/>
          <w:bCs/>
          <w:color w:val="auto"/>
          <w:sz w:val="24"/>
          <w:szCs w:val="24"/>
          <w:lang w:bidi="ar"/>
        </w:rPr>
        <w:t>m²</w:t>
      </w:r>
      <w:r>
        <w:rPr>
          <w:rFonts w:hint="eastAsia" w:cs="宋体"/>
          <w:bCs/>
          <w:color w:val="auto"/>
          <w:sz w:val="24"/>
          <w:szCs w:val="24"/>
        </w:rPr>
        <w:t>，实际开放床位1200张。是集医疗、教学、科研、保健、康复、急救于一体的三级甲等综合医院。</w:t>
      </w:r>
    </w:p>
    <w:p w14:paraId="5DB48DF7">
      <w:pPr>
        <w:pStyle w:val="33"/>
        <w:adjustRightInd w:val="0"/>
        <w:spacing w:before="0" w:beforeAutospacing="0" w:after="0" w:afterAutospacing="0" w:line="360" w:lineRule="auto"/>
        <w:ind w:firstLine="480" w:firstLineChars="200"/>
        <w:rPr>
          <w:rFonts w:cs="宋体"/>
          <w:bCs/>
          <w:color w:val="auto"/>
          <w:sz w:val="24"/>
          <w:szCs w:val="24"/>
        </w:rPr>
      </w:pPr>
      <w:r>
        <w:rPr>
          <w:rFonts w:hint="eastAsia" w:cs="宋体"/>
          <w:bCs/>
          <w:color w:val="auto"/>
          <w:sz w:val="24"/>
          <w:szCs w:val="24"/>
        </w:rPr>
        <w:t>二</w:t>
      </w:r>
      <w:r>
        <w:rPr>
          <w:rFonts w:cs="宋体"/>
          <w:bCs/>
          <w:color w:val="auto"/>
          <w:sz w:val="24"/>
          <w:szCs w:val="24"/>
        </w:rPr>
        <w:t>、采购预算</w:t>
      </w:r>
    </w:p>
    <w:p w14:paraId="7BDA215C">
      <w:pPr>
        <w:pStyle w:val="33"/>
        <w:adjustRightInd w:val="0"/>
        <w:spacing w:before="0" w:beforeAutospacing="0" w:after="0" w:afterAutospacing="0" w:line="360" w:lineRule="auto"/>
        <w:ind w:firstLine="480" w:firstLineChars="200"/>
        <w:rPr>
          <w:rFonts w:cs="宋体"/>
          <w:b/>
          <w:color w:val="auto"/>
          <w:sz w:val="24"/>
          <w:szCs w:val="24"/>
        </w:rPr>
      </w:pPr>
      <w:r>
        <w:rPr>
          <w:rFonts w:hint="eastAsia" w:cs="宋体"/>
          <w:bCs/>
          <w:color w:val="auto"/>
          <w:sz w:val="24"/>
          <w:szCs w:val="24"/>
        </w:rPr>
        <w:t>此次后勤托管服务采购预算为13500</w:t>
      </w:r>
      <w:r>
        <w:rPr>
          <w:rFonts w:cs="宋体"/>
          <w:bCs/>
          <w:color w:val="auto"/>
          <w:sz w:val="24"/>
          <w:szCs w:val="24"/>
        </w:rPr>
        <w:t>000.00</w:t>
      </w:r>
      <w:r>
        <w:rPr>
          <w:rFonts w:hint="eastAsia" w:cs="宋体"/>
          <w:bCs/>
          <w:color w:val="auto"/>
          <w:sz w:val="24"/>
          <w:szCs w:val="24"/>
        </w:rPr>
        <w:t>元/年（每年</w:t>
      </w:r>
      <w:r>
        <w:rPr>
          <w:rFonts w:cs="宋体"/>
          <w:bCs/>
          <w:color w:val="auto"/>
          <w:sz w:val="24"/>
          <w:szCs w:val="24"/>
        </w:rPr>
        <w:t>壹仟叁佰伍拾万元整，</w:t>
      </w:r>
      <w:r>
        <w:rPr>
          <w:rFonts w:hint="eastAsia" w:cs="宋体"/>
          <w:bCs/>
          <w:color w:val="auto"/>
          <w:sz w:val="24"/>
          <w:szCs w:val="24"/>
        </w:rPr>
        <w:t>此为最高限价），三年共计40500</w:t>
      </w:r>
      <w:r>
        <w:rPr>
          <w:rFonts w:cs="宋体"/>
          <w:bCs/>
          <w:color w:val="auto"/>
          <w:sz w:val="24"/>
          <w:szCs w:val="24"/>
        </w:rPr>
        <w:t>000.00</w:t>
      </w:r>
      <w:r>
        <w:rPr>
          <w:rFonts w:hint="eastAsia" w:cs="宋体"/>
          <w:bCs/>
          <w:color w:val="auto"/>
          <w:sz w:val="24"/>
          <w:szCs w:val="24"/>
        </w:rPr>
        <w:t>元（肆仟零伍拾万</w:t>
      </w:r>
      <w:r>
        <w:rPr>
          <w:rFonts w:cs="宋体"/>
          <w:bCs/>
          <w:color w:val="auto"/>
          <w:sz w:val="24"/>
          <w:szCs w:val="24"/>
        </w:rPr>
        <w:t>元整</w:t>
      </w:r>
      <w:r>
        <w:rPr>
          <w:rFonts w:hint="eastAsia" w:cs="宋体"/>
          <w:bCs/>
          <w:color w:val="auto"/>
          <w:sz w:val="24"/>
          <w:szCs w:val="24"/>
        </w:rPr>
        <w:t>）（含员工工资、五险、住房公积金、管理费、营业税金、周六加班费、节假日加班费、夜班费、工作服、劳保、培训费、福利费、风险责任金、行政办公费、特殊岗位津贴、</w:t>
      </w:r>
      <w:r>
        <w:rPr>
          <w:rFonts w:cs="宋体"/>
          <w:bCs/>
          <w:color w:val="auto"/>
          <w:sz w:val="24"/>
          <w:szCs w:val="24"/>
        </w:rPr>
        <w:t>办公所需</w:t>
      </w:r>
      <w:r>
        <w:rPr>
          <w:rFonts w:hint="eastAsia" w:cs="宋体"/>
          <w:bCs/>
          <w:color w:val="auto"/>
          <w:sz w:val="24"/>
          <w:szCs w:val="24"/>
        </w:rPr>
        <w:t>机具</w:t>
      </w:r>
      <w:r>
        <w:rPr>
          <w:rFonts w:cs="宋体"/>
          <w:bCs/>
          <w:color w:val="auto"/>
          <w:sz w:val="24"/>
          <w:szCs w:val="24"/>
        </w:rPr>
        <w:t>耗材</w:t>
      </w:r>
      <w:r>
        <w:rPr>
          <w:rFonts w:hint="eastAsia" w:cs="宋体"/>
          <w:bCs/>
          <w:color w:val="auto"/>
          <w:sz w:val="24"/>
          <w:szCs w:val="24"/>
        </w:rPr>
        <w:t>费等</w:t>
      </w:r>
      <w:r>
        <w:rPr>
          <w:rFonts w:cs="宋体"/>
          <w:bCs/>
          <w:color w:val="auto"/>
          <w:sz w:val="24"/>
          <w:szCs w:val="24"/>
        </w:rPr>
        <w:t>全部费用</w:t>
      </w:r>
      <w:r>
        <w:rPr>
          <w:rFonts w:hint="eastAsia" w:cs="宋体"/>
          <w:bCs/>
          <w:color w:val="auto"/>
          <w:sz w:val="24"/>
          <w:szCs w:val="24"/>
        </w:rPr>
        <w:t xml:space="preserve">）。 </w:t>
      </w:r>
    </w:p>
    <w:p w14:paraId="16EDC846">
      <w:pPr>
        <w:adjustRightInd w:val="0"/>
        <w:spacing w:line="360" w:lineRule="auto"/>
        <w:ind w:firstLine="482" w:firstLineChars="200"/>
        <w:jc w:val="left"/>
        <w:rPr>
          <w:rFonts w:ascii="宋体" w:hAnsi="宋体" w:cs="宋体"/>
          <w:b/>
          <w:sz w:val="24"/>
          <w:szCs w:val="24"/>
        </w:rPr>
      </w:pPr>
    </w:p>
    <w:p w14:paraId="64862DD3">
      <w:pPr>
        <w:adjustRightInd w:val="0"/>
        <w:spacing w:line="360" w:lineRule="auto"/>
        <w:jc w:val="center"/>
        <w:rPr>
          <w:rFonts w:ascii="宋体" w:hAnsi="宋体" w:cs="宋体"/>
          <w:b/>
          <w:sz w:val="28"/>
          <w:szCs w:val="28"/>
        </w:rPr>
      </w:pPr>
      <w:r>
        <w:rPr>
          <w:rFonts w:hint="eastAsia" w:ascii="宋体" w:hAnsi="宋体" w:cs="宋体"/>
          <w:b/>
          <w:sz w:val="28"/>
          <w:szCs w:val="28"/>
        </w:rPr>
        <w:t>第二部分 采购事项</w:t>
      </w:r>
    </w:p>
    <w:p w14:paraId="2B56F8FB">
      <w:pPr>
        <w:adjustRightInd w:val="0"/>
        <w:spacing w:line="360" w:lineRule="auto"/>
        <w:ind w:firstLine="477" w:firstLineChars="198"/>
        <w:rPr>
          <w:rFonts w:ascii="宋体" w:hAnsi="宋体" w:cs="宋体"/>
          <w:kern w:val="0"/>
          <w:sz w:val="24"/>
          <w:szCs w:val="24"/>
        </w:rPr>
      </w:pPr>
      <w:r>
        <w:rPr>
          <w:rFonts w:hint="eastAsia" w:ascii="宋体" w:hAnsi="宋体" w:cs="宋体"/>
          <w:b/>
          <w:sz w:val="24"/>
          <w:szCs w:val="24"/>
        </w:rPr>
        <w:t>一、项目付款方式</w:t>
      </w:r>
    </w:p>
    <w:p w14:paraId="4C400F9F">
      <w:pPr>
        <w:adjustRightInd w:val="0"/>
        <w:spacing w:line="360" w:lineRule="auto"/>
        <w:ind w:firstLine="480" w:firstLineChars="200"/>
        <w:outlineLvl w:val="0"/>
        <w:rPr>
          <w:rFonts w:ascii="宋体" w:hAnsi="宋体" w:cs="宋体"/>
          <w:sz w:val="24"/>
          <w:szCs w:val="24"/>
        </w:rPr>
      </w:pPr>
      <w:bookmarkStart w:id="18" w:name="_Toc22428"/>
      <w:r>
        <w:rPr>
          <w:rFonts w:hint="eastAsia" w:ascii="宋体" w:hAnsi="宋体" w:cs="宋体"/>
          <w:sz w:val="24"/>
          <w:szCs w:val="24"/>
        </w:rPr>
        <w:t>服务费用由采购人按月支付。采购人每月15日前组织后勤物业管理的相关部门对中标人上月度实际服务项目内容进行考核，并根据考核结果与中标人实际结算服务费用，中标人确认无误后开据合法票据，采购人在接受中标人票据后的7个工作日内将上月实际发生的所有后勤物业管理（考核后的）费用支付给中标人。</w:t>
      </w:r>
      <w:bookmarkEnd w:id="18"/>
    </w:p>
    <w:p w14:paraId="05A15530">
      <w:pPr>
        <w:adjustRightInd w:val="0"/>
        <w:spacing w:line="360" w:lineRule="auto"/>
        <w:ind w:firstLine="480" w:firstLineChars="200"/>
        <w:outlineLvl w:val="0"/>
        <w:rPr>
          <w:rFonts w:ascii="宋体" w:hAnsi="宋体" w:cs="宋体"/>
          <w:sz w:val="24"/>
          <w:szCs w:val="24"/>
        </w:rPr>
      </w:pPr>
      <w:bookmarkStart w:id="19" w:name="_Toc10827"/>
      <w:r>
        <w:rPr>
          <w:rFonts w:hint="eastAsia" w:ascii="宋体" w:hAnsi="宋体" w:cs="宋体"/>
          <w:sz w:val="24"/>
          <w:szCs w:val="24"/>
        </w:rPr>
        <w:t>采购人正常营业期间的费用，以中标价为基础结算。合同期间，如增减科室、增减服务范围，按实际增减的人员和单项费用标准调整服务价款。</w:t>
      </w:r>
      <w:bookmarkEnd w:id="19"/>
    </w:p>
    <w:p w14:paraId="5D3C9632">
      <w:pPr>
        <w:adjustRightInd w:val="0"/>
        <w:spacing w:line="360" w:lineRule="auto"/>
        <w:ind w:firstLine="482" w:firstLineChars="200"/>
        <w:outlineLvl w:val="0"/>
        <w:rPr>
          <w:rFonts w:ascii="宋体" w:hAnsi="宋体" w:cs="宋体"/>
          <w:b/>
          <w:bCs/>
          <w:sz w:val="24"/>
          <w:szCs w:val="24"/>
        </w:rPr>
      </w:pPr>
      <w:bookmarkStart w:id="20" w:name="_Toc10093"/>
      <w:r>
        <w:rPr>
          <w:rFonts w:hint="eastAsia" w:ascii="宋体" w:hAnsi="宋体" w:cs="宋体"/>
          <w:b/>
          <w:bCs/>
          <w:sz w:val="24"/>
          <w:szCs w:val="24"/>
        </w:rPr>
        <w:t>二、服务期限</w:t>
      </w:r>
      <w:bookmarkEnd w:id="20"/>
    </w:p>
    <w:p w14:paraId="6B940507">
      <w:pPr>
        <w:shd w:val="clear" w:color="auto" w:fill="FFFFFF"/>
        <w:adjustRightInd w:val="0"/>
        <w:spacing w:line="360" w:lineRule="auto"/>
        <w:ind w:firstLine="482" w:firstLineChars="200"/>
        <w:rPr>
          <w:rFonts w:ascii="宋体" w:hAnsi="宋体" w:cs="宋体"/>
          <w:b/>
          <w:bCs/>
          <w:sz w:val="24"/>
          <w:szCs w:val="24"/>
        </w:rPr>
      </w:pPr>
      <w:r>
        <w:rPr>
          <w:rFonts w:hint="eastAsia" w:ascii="宋体" w:hAnsi="宋体" w:cs="宋体"/>
          <w:b/>
          <w:bCs/>
          <w:sz w:val="24"/>
          <w:szCs w:val="24"/>
        </w:rPr>
        <w:t>本项目服务期限为36个月，合同一年一签，具体时间在签订合同时约定。上</w:t>
      </w:r>
      <w:r>
        <w:rPr>
          <w:rFonts w:ascii="宋体" w:hAnsi="宋体" w:cs="宋体"/>
          <w:b/>
          <w:bCs/>
          <w:sz w:val="24"/>
          <w:szCs w:val="24"/>
        </w:rPr>
        <w:t>一个年度</w:t>
      </w:r>
      <w:r>
        <w:rPr>
          <w:rFonts w:hint="eastAsia" w:ascii="宋体" w:hAnsi="宋体" w:cs="宋体"/>
          <w:b/>
          <w:bCs/>
          <w:sz w:val="24"/>
          <w:szCs w:val="24"/>
        </w:rPr>
        <w:t>服务合同期满后，采购人视中标人合同执行期间考核情况，由采购人决定是否续签下一年度服务</w:t>
      </w:r>
      <w:r>
        <w:rPr>
          <w:rFonts w:ascii="宋体" w:hAnsi="宋体" w:cs="宋体"/>
          <w:b/>
          <w:bCs/>
          <w:sz w:val="24"/>
          <w:szCs w:val="24"/>
        </w:rPr>
        <w:t>合同</w:t>
      </w:r>
      <w:r>
        <w:rPr>
          <w:rFonts w:hint="eastAsia" w:ascii="宋体" w:hAnsi="宋体" w:cs="宋体"/>
          <w:b/>
          <w:bCs/>
          <w:sz w:val="24"/>
          <w:szCs w:val="24"/>
        </w:rPr>
        <w:t>或组织重新招标。</w:t>
      </w:r>
    </w:p>
    <w:p w14:paraId="09F464A0">
      <w:pPr>
        <w:shd w:val="clear" w:color="auto" w:fill="FFFFFF"/>
        <w:adjustRightInd w:val="0"/>
        <w:spacing w:line="360" w:lineRule="auto"/>
        <w:ind w:firstLine="482" w:firstLineChars="200"/>
        <w:rPr>
          <w:rFonts w:ascii="宋体" w:hAnsi="宋体" w:cs="宋体"/>
          <w:b/>
          <w:bCs/>
          <w:sz w:val="24"/>
          <w:szCs w:val="24"/>
        </w:rPr>
      </w:pPr>
      <w:r>
        <w:rPr>
          <w:rFonts w:hint="eastAsia" w:ascii="宋体" w:hAnsi="宋体" w:cs="宋体"/>
          <w:b/>
          <w:bCs/>
          <w:sz w:val="24"/>
          <w:szCs w:val="24"/>
        </w:rPr>
        <w:t>三、售后服务考核</w:t>
      </w:r>
    </w:p>
    <w:p w14:paraId="54E5B8AE">
      <w:pPr>
        <w:shd w:val="clear" w:color="auto" w:fill="FFFFFF"/>
        <w:adjustRightInd w:val="0"/>
        <w:spacing w:line="360" w:lineRule="auto"/>
        <w:ind w:firstLine="480" w:firstLineChars="200"/>
        <w:rPr>
          <w:rFonts w:ascii="宋体" w:hAnsi="宋体" w:cs="宋体"/>
          <w:sz w:val="24"/>
          <w:szCs w:val="24"/>
        </w:rPr>
      </w:pPr>
      <w:r>
        <w:rPr>
          <w:rFonts w:hint="eastAsia" w:ascii="宋体" w:hAnsi="宋体" w:cs="宋体"/>
          <w:sz w:val="24"/>
          <w:szCs w:val="24"/>
        </w:rPr>
        <w:t>1．采购人将按照《政府采购货物和服务采购投标管理办法》及本招标采购服务内容要求，对供应商进行合同的履约等方面的考核，发现弄虚作假，偷工减料，以次充好，服务达不到招标要求、达不到国家、行业有关标准，或招标文件规定的，或投标人</w:t>
      </w:r>
      <w:r>
        <w:rPr>
          <w:rFonts w:ascii="宋体" w:hAnsi="宋体" w:cs="宋体"/>
          <w:sz w:val="24"/>
          <w:szCs w:val="24"/>
        </w:rPr>
        <w:t>投标文件承诺的，</w:t>
      </w:r>
      <w:r>
        <w:rPr>
          <w:rFonts w:hint="eastAsia" w:ascii="宋体" w:hAnsi="宋体" w:cs="宋体"/>
          <w:sz w:val="24"/>
          <w:szCs w:val="24"/>
        </w:rPr>
        <w:t>一旦查实，采购人将没收履约保证金，终止合同，并提请有关监督管理部门给予相应处罚。</w:t>
      </w:r>
    </w:p>
    <w:p w14:paraId="6D04ED50">
      <w:pPr>
        <w:adjustRightInd w:val="0"/>
        <w:spacing w:line="360" w:lineRule="auto"/>
        <w:ind w:firstLine="570"/>
        <w:rPr>
          <w:rFonts w:ascii="宋体" w:hAnsi="宋体" w:cs="宋体"/>
          <w:sz w:val="24"/>
          <w:szCs w:val="24"/>
        </w:rPr>
      </w:pPr>
      <w:r>
        <w:rPr>
          <w:rFonts w:hint="eastAsia" w:ascii="宋体" w:hAnsi="宋体" w:cs="宋体"/>
          <w:sz w:val="24"/>
          <w:szCs w:val="24"/>
        </w:rPr>
        <w:t>2．采购人将对中标人的该项目总负责人和主要管理服务人员实行岗位考核，如不能达到承诺标准，采购人有权解除合同。</w:t>
      </w:r>
    </w:p>
    <w:p w14:paraId="600829F6">
      <w:pPr>
        <w:adjustRightInd w:val="0"/>
        <w:spacing w:line="360" w:lineRule="auto"/>
        <w:ind w:firstLine="480" w:firstLineChars="200"/>
        <w:rPr>
          <w:rFonts w:ascii="宋体" w:hAnsi="宋体" w:cs="宋体"/>
          <w:sz w:val="24"/>
          <w:szCs w:val="24"/>
        </w:rPr>
      </w:pPr>
      <w:r>
        <w:rPr>
          <w:rFonts w:hint="eastAsia" w:ascii="宋体" w:hAnsi="宋体" w:cs="宋体"/>
          <w:sz w:val="24"/>
          <w:szCs w:val="24"/>
        </w:rPr>
        <w:t>3.中标人在服务范围期间发生重大安全事故，院内感染事件，医疗事故，人员伤亡，则视为考核不合格，中标方负责承担由此造成的损失，并承担相关责任，采购人有权解除合同。</w:t>
      </w:r>
    </w:p>
    <w:p w14:paraId="30822B60">
      <w:pPr>
        <w:adjustRightInd w:val="0"/>
        <w:spacing w:line="360" w:lineRule="auto"/>
        <w:ind w:firstLine="480" w:firstLineChars="200"/>
        <w:rPr>
          <w:rFonts w:ascii="宋体" w:hAnsi="宋体" w:cs="宋体"/>
          <w:sz w:val="24"/>
          <w:szCs w:val="24"/>
        </w:rPr>
      </w:pPr>
      <w:r>
        <w:rPr>
          <w:rFonts w:hint="eastAsia" w:ascii="宋体" w:hAnsi="宋体" w:cs="宋体"/>
          <w:sz w:val="24"/>
          <w:szCs w:val="24"/>
        </w:rPr>
        <w:t>4、中标人每月必须接受采购人的监督检查（如实提供工资发放、员工花名册），出现问题及时整改，管理人员岗及技术岗人员变动需及时报备。</w:t>
      </w:r>
    </w:p>
    <w:p w14:paraId="4B6E87FA">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四、相关岗位配置要求</w:t>
      </w:r>
    </w:p>
    <w:p w14:paraId="0D21333D">
      <w:pPr>
        <w:adjustRightInd w:val="0"/>
        <w:snapToGrid w:val="0"/>
        <w:ind w:firstLine="482" w:firstLineChars="200"/>
        <w:rPr>
          <w:rFonts w:ascii="宋体" w:hAnsi="宋体" w:cs="宋体"/>
          <w:b/>
          <w:sz w:val="24"/>
          <w:szCs w:val="24"/>
        </w:rPr>
      </w:pPr>
      <w:r>
        <w:rPr>
          <w:rFonts w:hint="eastAsia" w:ascii="宋体" w:hAnsi="宋体" w:cs="宋体"/>
          <w:b/>
          <w:sz w:val="24"/>
          <w:szCs w:val="24"/>
        </w:rPr>
        <w:t>（一）保洁岗位配置</w:t>
      </w:r>
    </w:p>
    <w:tbl>
      <w:tblPr>
        <w:tblStyle w:val="37"/>
        <w:tblW w:w="10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3809"/>
        <w:gridCol w:w="1276"/>
        <w:gridCol w:w="1413"/>
        <w:gridCol w:w="2763"/>
      </w:tblGrid>
      <w:tr w14:paraId="4FD83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6B4BD309">
            <w:pPr>
              <w:adjustRightInd w:val="0"/>
              <w:snapToGrid w:val="0"/>
              <w:jc w:val="center"/>
              <w:rPr>
                <w:rFonts w:ascii="宋体" w:hAnsi="宋体" w:cs="宋体"/>
                <w:b/>
                <w:bCs/>
                <w:szCs w:val="21"/>
              </w:rPr>
            </w:pPr>
            <w:r>
              <w:rPr>
                <w:rFonts w:hint="eastAsia" w:ascii="宋体" w:hAnsi="宋体" w:cs="宋体"/>
                <w:b/>
                <w:bCs/>
                <w:szCs w:val="21"/>
              </w:rPr>
              <w:t>一号楼外科住院楼（约22920㎡）</w:t>
            </w:r>
          </w:p>
        </w:tc>
      </w:tr>
      <w:tr w14:paraId="470A5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55B91B3A">
            <w:pPr>
              <w:adjustRightInd w:val="0"/>
              <w:snapToGrid w:val="0"/>
              <w:jc w:val="center"/>
              <w:rPr>
                <w:rFonts w:ascii="宋体" w:hAnsi="宋体" w:cs="宋体"/>
                <w:b/>
                <w:bCs/>
                <w:szCs w:val="21"/>
              </w:rPr>
            </w:pPr>
            <w:r>
              <w:rPr>
                <w:rFonts w:hint="eastAsia" w:ascii="宋体" w:hAnsi="宋体" w:cs="宋体"/>
                <w:b/>
                <w:bCs/>
                <w:szCs w:val="21"/>
              </w:rPr>
              <w:t>二号楼内科住院楼（约36246㎡）</w:t>
            </w:r>
          </w:p>
        </w:tc>
      </w:tr>
      <w:tr w14:paraId="09C13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322D2701">
            <w:pPr>
              <w:adjustRightInd w:val="0"/>
              <w:snapToGrid w:val="0"/>
              <w:jc w:val="center"/>
              <w:rPr>
                <w:rFonts w:ascii="宋体" w:hAnsi="宋体" w:cs="宋体"/>
                <w:b/>
                <w:bCs/>
                <w:szCs w:val="21"/>
              </w:rPr>
            </w:pPr>
            <w:r>
              <w:rPr>
                <w:rFonts w:hint="eastAsia" w:ascii="宋体" w:hAnsi="宋体" w:cs="宋体"/>
                <w:b/>
                <w:bCs/>
                <w:szCs w:val="21"/>
              </w:rPr>
              <w:t>三号楼中医院综合楼（约10115㎡）</w:t>
            </w:r>
          </w:p>
        </w:tc>
      </w:tr>
      <w:tr w14:paraId="11848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5BCA0FB4">
            <w:pPr>
              <w:adjustRightInd w:val="0"/>
              <w:snapToGrid w:val="0"/>
              <w:jc w:val="center"/>
              <w:rPr>
                <w:rFonts w:ascii="宋体" w:hAnsi="宋体" w:cs="宋体"/>
                <w:szCs w:val="21"/>
              </w:rPr>
            </w:pPr>
            <w:r>
              <w:rPr>
                <w:rFonts w:hint="eastAsia" w:ascii="宋体" w:hAnsi="宋体" w:cs="宋体"/>
                <w:b/>
                <w:bCs/>
                <w:szCs w:val="21"/>
              </w:rPr>
              <w:t>全科医生培训楼（约12381㎡）</w:t>
            </w:r>
          </w:p>
        </w:tc>
      </w:tr>
      <w:tr w14:paraId="6B66B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95" w:type="dxa"/>
            <w:vAlign w:val="center"/>
          </w:tcPr>
          <w:p w14:paraId="1DB2011C">
            <w:pPr>
              <w:adjustRightInd w:val="0"/>
              <w:snapToGrid w:val="0"/>
              <w:jc w:val="center"/>
              <w:rPr>
                <w:rFonts w:ascii="宋体" w:hAnsi="宋体" w:cs="宋体"/>
                <w:szCs w:val="21"/>
              </w:rPr>
            </w:pPr>
            <w:r>
              <w:rPr>
                <w:rFonts w:hint="eastAsia" w:ascii="宋体" w:hAnsi="宋体" w:cs="宋体"/>
                <w:szCs w:val="21"/>
              </w:rPr>
              <w:t>楼层</w:t>
            </w:r>
          </w:p>
        </w:tc>
        <w:tc>
          <w:tcPr>
            <w:tcW w:w="3809" w:type="dxa"/>
            <w:vAlign w:val="center"/>
          </w:tcPr>
          <w:p w14:paraId="598C5439">
            <w:pPr>
              <w:adjustRightInd w:val="0"/>
              <w:snapToGrid w:val="0"/>
              <w:jc w:val="center"/>
              <w:rPr>
                <w:rFonts w:ascii="宋体" w:hAnsi="宋体" w:cs="宋体"/>
                <w:szCs w:val="21"/>
              </w:rPr>
            </w:pPr>
            <w:r>
              <w:rPr>
                <w:rFonts w:hint="eastAsia" w:ascii="宋体" w:hAnsi="宋体" w:cs="宋体"/>
                <w:szCs w:val="21"/>
              </w:rPr>
              <w:t>区域分布</w:t>
            </w:r>
          </w:p>
        </w:tc>
        <w:tc>
          <w:tcPr>
            <w:tcW w:w="1276" w:type="dxa"/>
            <w:vAlign w:val="center"/>
          </w:tcPr>
          <w:p w14:paraId="36FA80EE">
            <w:pPr>
              <w:adjustRightInd w:val="0"/>
              <w:snapToGrid w:val="0"/>
              <w:jc w:val="center"/>
              <w:rPr>
                <w:rFonts w:ascii="宋体" w:hAnsi="宋体" w:cs="宋体"/>
                <w:szCs w:val="21"/>
              </w:rPr>
            </w:pPr>
            <w:r>
              <w:rPr>
                <w:rFonts w:hint="eastAsia" w:ascii="宋体" w:hAnsi="宋体" w:cs="宋体"/>
                <w:szCs w:val="21"/>
              </w:rPr>
              <w:t>面积㎡</w:t>
            </w:r>
          </w:p>
        </w:tc>
        <w:tc>
          <w:tcPr>
            <w:tcW w:w="1413" w:type="dxa"/>
            <w:vAlign w:val="center"/>
          </w:tcPr>
          <w:p w14:paraId="5AC9429E">
            <w:pPr>
              <w:adjustRightInd w:val="0"/>
              <w:snapToGrid w:val="0"/>
              <w:jc w:val="center"/>
              <w:rPr>
                <w:rFonts w:ascii="宋体" w:hAnsi="宋体" w:cs="宋体"/>
                <w:szCs w:val="21"/>
              </w:rPr>
            </w:pPr>
            <w:r>
              <w:rPr>
                <w:rFonts w:hint="eastAsia" w:ascii="宋体" w:hAnsi="宋体" w:cs="宋体"/>
                <w:szCs w:val="21"/>
              </w:rPr>
              <w:t>配置人数</w:t>
            </w:r>
          </w:p>
        </w:tc>
        <w:tc>
          <w:tcPr>
            <w:tcW w:w="2763" w:type="dxa"/>
            <w:vAlign w:val="center"/>
          </w:tcPr>
          <w:p w14:paraId="4261786C">
            <w:pPr>
              <w:adjustRightInd w:val="0"/>
              <w:snapToGrid w:val="0"/>
              <w:jc w:val="center"/>
              <w:rPr>
                <w:rFonts w:ascii="宋体" w:hAnsi="宋体" w:cs="宋体"/>
                <w:szCs w:val="21"/>
              </w:rPr>
            </w:pPr>
            <w:r>
              <w:rPr>
                <w:rFonts w:hint="eastAsia" w:ascii="宋体" w:hAnsi="宋体" w:cs="宋体"/>
                <w:szCs w:val="21"/>
              </w:rPr>
              <w:t>服务内容</w:t>
            </w:r>
          </w:p>
        </w:tc>
      </w:tr>
      <w:tr w14:paraId="5A7FA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exact"/>
          <w:jc w:val="center"/>
        </w:trPr>
        <w:tc>
          <w:tcPr>
            <w:tcW w:w="895" w:type="dxa"/>
            <w:vAlign w:val="center"/>
          </w:tcPr>
          <w:p w14:paraId="27806916">
            <w:pPr>
              <w:adjustRightInd w:val="0"/>
              <w:snapToGrid w:val="0"/>
              <w:jc w:val="center"/>
              <w:rPr>
                <w:rFonts w:ascii="宋体" w:hAnsi="宋体" w:cs="宋体"/>
                <w:szCs w:val="21"/>
              </w:rPr>
            </w:pPr>
            <w:r>
              <w:rPr>
                <w:rFonts w:hint="eastAsia" w:ascii="宋体" w:hAnsi="宋体" w:cs="宋体"/>
                <w:szCs w:val="21"/>
              </w:rPr>
              <w:t>1-6</w:t>
            </w:r>
          </w:p>
        </w:tc>
        <w:tc>
          <w:tcPr>
            <w:tcW w:w="3809" w:type="dxa"/>
            <w:vAlign w:val="center"/>
          </w:tcPr>
          <w:p w14:paraId="3CF76BB6">
            <w:pPr>
              <w:adjustRightInd w:val="0"/>
              <w:snapToGrid w:val="0"/>
              <w:jc w:val="center"/>
              <w:rPr>
                <w:rFonts w:ascii="宋体" w:hAnsi="宋体" w:cs="宋体"/>
                <w:szCs w:val="21"/>
              </w:rPr>
            </w:pPr>
            <w:r>
              <w:rPr>
                <w:rFonts w:hint="eastAsia" w:ascii="宋体" w:hAnsi="宋体" w:cs="宋体"/>
                <w:szCs w:val="21"/>
              </w:rPr>
              <w:t>培训教室、宿舍、放疗室、供应室</w:t>
            </w:r>
          </w:p>
        </w:tc>
        <w:tc>
          <w:tcPr>
            <w:tcW w:w="1276" w:type="dxa"/>
            <w:vAlign w:val="center"/>
          </w:tcPr>
          <w:p w14:paraId="6112B093">
            <w:pPr>
              <w:adjustRightInd w:val="0"/>
              <w:snapToGrid w:val="0"/>
              <w:jc w:val="center"/>
              <w:rPr>
                <w:rFonts w:ascii="宋体" w:hAnsi="宋体" w:cs="宋体"/>
                <w:szCs w:val="21"/>
              </w:rPr>
            </w:pPr>
            <w:r>
              <w:rPr>
                <w:rFonts w:hint="eastAsia" w:ascii="宋体" w:hAnsi="宋体" w:cs="宋体"/>
                <w:szCs w:val="21"/>
              </w:rPr>
              <w:t>12381</w:t>
            </w:r>
          </w:p>
        </w:tc>
        <w:tc>
          <w:tcPr>
            <w:tcW w:w="1413" w:type="dxa"/>
            <w:vAlign w:val="center"/>
          </w:tcPr>
          <w:p w14:paraId="42960360">
            <w:pPr>
              <w:adjustRightInd w:val="0"/>
              <w:snapToGrid w:val="0"/>
              <w:jc w:val="center"/>
              <w:rPr>
                <w:rFonts w:ascii="宋体" w:hAnsi="宋体" w:cs="宋体"/>
                <w:szCs w:val="21"/>
              </w:rPr>
            </w:pPr>
          </w:p>
        </w:tc>
        <w:tc>
          <w:tcPr>
            <w:tcW w:w="2763" w:type="dxa"/>
            <w:vAlign w:val="center"/>
          </w:tcPr>
          <w:p w14:paraId="1C8B5121">
            <w:pPr>
              <w:adjustRightInd w:val="0"/>
              <w:snapToGrid w:val="0"/>
              <w:jc w:val="center"/>
              <w:rPr>
                <w:rFonts w:ascii="宋体" w:hAnsi="宋体" w:cs="宋体"/>
                <w:szCs w:val="21"/>
              </w:rPr>
            </w:pPr>
            <w:r>
              <w:rPr>
                <w:rFonts w:hint="eastAsia" w:ascii="宋体" w:hAnsi="宋体" w:cs="宋体"/>
                <w:szCs w:val="21"/>
              </w:rPr>
              <w:t>楼内公共区域保洁</w:t>
            </w:r>
          </w:p>
        </w:tc>
      </w:tr>
      <w:tr w14:paraId="3BA2F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5C96F8B7">
            <w:pPr>
              <w:adjustRightInd w:val="0"/>
              <w:snapToGrid w:val="0"/>
              <w:jc w:val="center"/>
              <w:rPr>
                <w:rFonts w:ascii="宋体" w:hAnsi="宋体" w:cs="宋体"/>
                <w:szCs w:val="21"/>
              </w:rPr>
            </w:pPr>
            <w:r>
              <w:rPr>
                <w:rFonts w:hint="eastAsia" w:ascii="宋体" w:hAnsi="宋体" w:cs="宋体"/>
                <w:b/>
                <w:bCs/>
                <w:szCs w:val="21"/>
              </w:rPr>
              <w:t>高压氧舱楼（310.4㎡）</w:t>
            </w:r>
          </w:p>
        </w:tc>
      </w:tr>
      <w:tr w14:paraId="5118B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95" w:type="dxa"/>
            <w:vAlign w:val="center"/>
          </w:tcPr>
          <w:p w14:paraId="70B67CBD">
            <w:pPr>
              <w:adjustRightInd w:val="0"/>
              <w:snapToGrid w:val="0"/>
              <w:jc w:val="center"/>
              <w:rPr>
                <w:rFonts w:ascii="宋体" w:hAnsi="宋体" w:cs="宋体"/>
                <w:szCs w:val="21"/>
              </w:rPr>
            </w:pPr>
            <w:r>
              <w:rPr>
                <w:rFonts w:hint="eastAsia" w:ascii="宋体" w:hAnsi="宋体" w:cs="宋体"/>
                <w:szCs w:val="21"/>
              </w:rPr>
              <w:t>楼层</w:t>
            </w:r>
          </w:p>
        </w:tc>
        <w:tc>
          <w:tcPr>
            <w:tcW w:w="3809" w:type="dxa"/>
            <w:vAlign w:val="center"/>
          </w:tcPr>
          <w:p w14:paraId="16A610F5">
            <w:pPr>
              <w:adjustRightInd w:val="0"/>
              <w:snapToGrid w:val="0"/>
              <w:jc w:val="center"/>
              <w:rPr>
                <w:rFonts w:ascii="宋体" w:hAnsi="宋体" w:cs="宋体"/>
                <w:szCs w:val="21"/>
              </w:rPr>
            </w:pPr>
            <w:r>
              <w:rPr>
                <w:rFonts w:hint="eastAsia" w:ascii="宋体" w:hAnsi="宋体" w:cs="宋体"/>
                <w:szCs w:val="21"/>
              </w:rPr>
              <w:t>区域分布</w:t>
            </w:r>
          </w:p>
          <w:p w14:paraId="780862C8">
            <w:pPr>
              <w:adjustRightInd w:val="0"/>
              <w:snapToGrid w:val="0"/>
              <w:jc w:val="center"/>
              <w:rPr>
                <w:rFonts w:ascii="宋体" w:hAnsi="宋体" w:cs="宋体"/>
                <w:szCs w:val="21"/>
              </w:rPr>
            </w:pPr>
          </w:p>
        </w:tc>
        <w:tc>
          <w:tcPr>
            <w:tcW w:w="1276" w:type="dxa"/>
            <w:vAlign w:val="center"/>
          </w:tcPr>
          <w:p w14:paraId="42179457">
            <w:pPr>
              <w:adjustRightInd w:val="0"/>
              <w:snapToGrid w:val="0"/>
              <w:jc w:val="center"/>
              <w:rPr>
                <w:rFonts w:ascii="宋体" w:hAnsi="宋体" w:cs="宋体"/>
                <w:szCs w:val="21"/>
              </w:rPr>
            </w:pPr>
            <w:r>
              <w:rPr>
                <w:rFonts w:hint="eastAsia" w:ascii="宋体" w:hAnsi="宋体" w:cs="宋体"/>
                <w:szCs w:val="21"/>
              </w:rPr>
              <w:t>面积㎡</w:t>
            </w:r>
          </w:p>
        </w:tc>
        <w:tc>
          <w:tcPr>
            <w:tcW w:w="1413" w:type="dxa"/>
            <w:vAlign w:val="center"/>
          </w:tcPr>
          <w:p w14:paraId="7CB4BC23">
            <w:pPr>
              <w:adjustRightInd w:val="0"/>
              <w:snapToGrid w:val="0"/>
              <w:jc w:val="center"/>
              <w:rPr>
                <w:rFonts w:ascii="宋体" w:hAnsi="宋体" w:cs="宋体"/>
                <w:szCs w:val="21"/>
              </w:rPr>
            </w:pPr>
            <w:r>
              <w:rPr>
                <w:rFonts w:hint="eastAsia" w:ascii="宋体" w:hAnsi="宋体" w:cs="宋体"/>
                <w:szCs w:val="21"/>
              </w:rPr>
              <w:t>配置人数</w:t>
            </w:r>
          </w:p>
        </w:tc>
        <w:tc>
          <w:tcPr>
            <w:tcW w:w="2763" w:type="dxa"/>
            <w:vAlign w:val="center"/>
          </w:tcPr>
          <w:p w14:paraId="1792CA34">
            <w:pPr>
              <w:adjustRightInd w:val="0"/>
              <w:snapToGrid w:val="0"/>
              <w:jc w:val="center"/>
              <w:rPr>
                <w:rFonts w:ascii="宋体" w:hAnsi="宋体" w:cs="宋体"/>
                <w:szCs w:val="21"/>
              </w:rPr>
            </w:pPr>
            <w:r>
              <w:rPr>
                <w:rFonts w:hint="eastAsia" w:ascii="宋体" w:hAnsi="宋体" w:cs="宋体"/>
                <w:szCs w:val="21"/>
              </w:rPr>
              <w:t>服务内容</w:t>
            </w:r>
          </w:p>
        </w:tc>
      </w:tr>
      <w:tr w14:paraId="75210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exact"/>
          <w:jc w:val="center"/>
        </w:trPr>
        <w:tc>
          <w:tcPr>
            <w:tcW w:w="895" w:type="dxa"/>
            <w:vAlign w:val="center"/>
          </w:tcPr>
          <w:p w14:paraId="3534F673">
            <w:pPr>
              <w:adjustRightInd w:val="0"/>
              <w:snapToGrid w:val="0"/>
              <w:jc w:val="center"/>
              <w:rPr>
                <w:rFonts w:ascii="宋体" w:hAnsi="宋体" w:cs="宋体"/>
                <w:szCs w:val="21"/>
              </w:rPr>
            </w:pPr>
            <w:r>
              <w:rPr>
                <w:rFonts w:hint="eastAsia" w:ascii="宋体" w:hAnsi="宋体" w:cs="宋体"/>
                <w:szCs w:val="21"/>
              </w:rPr>
              <w:t>1-2</w:t>
            </w:r>
          </w:p>
        </w:tc>
        <w:tc>
          <w:tcPr>
            <w:tcW w:w="3809" w:type="dxa"/>
            <w:vAlign w:val="center"/>
          </w:tcPr>
          <w:p w14:paraId="226B457E">
            <w:pPr>
              <w:adjustRightInd w:val="0"/>
              <w:snapToGrid w:val="0"/>
              <w:jc w:val="center"/>
              <w:rPr>
                <w:rFonts w:ascii="宋体" w:hAnsi="宋体" w:cs="宋体"/>
                <w:szCs w:val="21"/>
              </w:rPr>
            </w:pPr>
            <w:r>
              <w:rPr>
                <w:rFonts w:hint="eastAsia" w:ascii="宋体" w:hAnsi="宋体" w:cs="宋体"/>
                <w:szCs w:val="21"/>
              </w:rPr>
              <w:t>高压氧治疗室</w:t>
            </w:r>
          </w:p>
        </w:tc>
        <w:tc>
          <w:tcPr>
            <w:tcW w:w="1276" w:type="dxa"/>
            <w:vAlign w:val="center"/>
          </w:tcPr>
          <w:p w14:paraId="77ADB5A7">
            <w:pPr>
              <w:adjustRightInd w:val="0"/>
              <w:snapToGrid w:val="0"/>
              <w:jc w:val="center"/>
              <w:rPr>
                <w:rFonts w:ascii="宋体" w:hAnsi="宋体" w:cs="宋体"/>
                <w:szCs w:val="21"/>
              </w:rPr>
            </w:pPr>
            <w:r>
              <w:rPr>
                <w:rFonts w:hint="eastAsia" w:ascii="宋体" w:hAnsi="宋体" w:cs="宋体"/>
                <w:szCs w:val="21"/>
              </w:rPr>
              <w:t>310.42</w:t>
            </w:r>
          </w:p>
        </w:tc>
        <w:tc>
          <w:tcPr>
            <w:tcW w:w="1413" w:type="dxa"/>
            <w:vAlign w:val="center"/>
          </w:tcPr>
          <w:p w14:paraId="23C9BFD7">
            <w:pPr>
              <w:adjustRightInd w:val="0"/>
              <w:snapToGrid w:val="0"/>
              <w:jc w:val="center"/>
              <w:rPr>
                <w:rFonts w:ascii="宋体" w:hAnsi="宋体" w:cs="宋体"/>
                <w:szCs w:val="21"/>
              </w:rPr>
            </w:pPr>
          </w:p>
        </w:tc>
        <w:tc>
          <w:tcPr>
            <w:tcW w:w="2763" w:type="dxa"/>
            <w:vAlign w:val="center"/>
          </w:tcPr>
          <w:p w14:paraId="2A41430B">
            <w:pPr>
              <w:adjustRightInd w:val="0"/>
              <w:snapToGrid w:val="0"/>
              <w:jc w:val="center"/>
              <w:rPr>
                <w:rFonts w:ascii="宋体" w:hAnsi="宋体" w:cs="宋体"/>
                <w:szCs w:val="21"/>
              </w:rPr>
            </w:pPr>
            <w:r>
              <w:rPr>
                <w:rFonts w:hint="eastAsia" w:ascii="宋体" w:hAnsi="宋体" w:cs="宋体"/>
                <w:szCs w:val="21"/>
              </w:rPr>
              <w:t>楼内公共区域保洁</w:t>
            </w:r>
          </w:p>
        </w:tc>
      </w:tr>
      <w:tr w14:paraId="75D5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397969E8">
            <w:pPr>
              <w:adjustRightInd w:val="0"/>
              <w:snapToGrid w:val="0"/>
              <w:jc w:val="center"/>
              <w:rPr>
                <w:rFonts w:ascii="宋体" w:hAnsi="宋体" w:cs="宋体"/>
                <w:szCs w:val="21"/>
              </w:rPr>
            </w:pPr>
            <w:r>
              <w:rPr>
                <w:rFonts w:hint="eastAsia" w:ascii="宋体" w:hAnsi="宋体" w:cs="宋体"/>
                <w:b/>
                <w:bCs/>
                <w:szCs w:val="21"/>
              </w:rPr>
              <w:t>行政办公楼（约1419㎡）</w:t>
            </w:r>
          </w:p>
        </w:tc>
      </w:tr>
      <w:tr w14:paraId="72DA0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895" w:type="dxa"/>
            <w:vAlign w:val="center"/>
          </w:tcPr>
          <w:p w14:paraId="41AF9367">
            <w:pPr>
              <w:adjustRightInd w:val="0"/>
              <w:snapToGrid w:val="0"/>
              <w:jc w:val="center"/>
              <w:rPr>
                <w:rFonts w:ascii="宋体" w:hAnsi="宋体" w:cs="宋体"/>
                <w:szCs w:val="21"/>
              </w:rPr>
            </w:pPr>
            <w:r>
              <w:rPr>
                <w:rFonts w:hint="eastAsia" w:ascii="宋体" w:hAnsi="宋体" w:cs="宋体"/>
                <w:szCs w:val="21"/>
              </w:rPr>
              <w:t>楼层</w:t>
            </w:r>
          </w:p>
        </w:tc>
        <w:tc>
          <w:tcPr>
            <w:tcW w:w="3809" w:type="dxa"/>
            <w:vAlign w:val="center"/>
          </w:tcPr>
          <w:p w14:paraId="2304ABA7">
            <w:pPr>
              <w:adjustRightInd w:val="0"/>
              <w:snapToGrid w:val="0"/>
              <w:jc w:val="center"/>
              <w:rPr>
                <w:rFonts w:ascii="宋体" w:hAnsi="宋体" w:cs="宋体"/>
                <w:szCs w:val="21"/>
              </w:rPr>
            </w:pPr>
            <w:r>
              <w:rPr>
                <w:rFonts w:hint="eastAsia" w:ascii="宋体" w:hAnsi="宋体" w:cs="宋体"/>
                <w:szCs w:val="21"/>
              </w:rPr>
              <w:t>区域分布</w:t>
            </w:r>
          </w:p>
        </w:tc>
        <w:tc>
          <w:tcPr>
            <w:tcW w:w="1276" w:type="dxa"/>
            <w:vAlign w:val="center"/>
          </w:tcPr>
          <w:p w14:paraId="767AA5F3">
            <w:pPr>
              <w:adjustRightInd w:val="0"/>
              <w:snapToGrid w:val="0"/>
              <w:jc w:val="center"/>
              <w:rPr>
                <w:rFonts w:ascii="宋体" w:hAnsi="宋体" w:cs="宋体"/>
                <w:szCs w:val="21"/>
              </w:rPr>
            </w:pPr>
            <w:r>
              <w:rPr>
                <w:rFonts w:hint="eastAsia" w:ascii="宋体" w:hAnsi="宋体" w:cs="宋体"/>
                <w:szCs w:val="21"/>
              </w:rPr>
              <w:t>面积㎡</w:t>
            </w:r>
          </w:p>
        </w:tc>
        <w:tc>
          <w:tcPr>
            <w:tcW w:w="1413" w:type="dxa"/>
            <w:vAlign w:val="center"/>
          </w:tcPr>
          <w:p w14:paraId="71A96387">
            <w:pPr>
              <w:adjustRightInd w:val="0"/>
              <w:snapToGrid w:val="0"/>
              <w:jc w:val="center"/>
              <w:rPr>
                <w:rFonts w:ascii="宋体" w:hAnsi="宋体" w:cs="宋体"/>
                <w:szCs w:val="21"/>
              </w:rPr>
            </w:pPr>
            <w:r>
              <w:rPr>
                <w:rFonts w:hint="eastAsia" w:ascii="宋体" w:hAnsi="宋体" w:cs="宋体"/>
                <w:szCs w:val="21"/>
              </w:rPr>
              <w:t>配置人数</w:t>
            </w:r>
          </w:p>
        </w:tc>
        <w:tc>
          <w:tcPr>
            <w:tcW w:w="2763" w:type="dxa"/>
            <w:vAlign w:val="center"/>
          </w:tcPr>
          <w:p w14:paraId="71C63AE0">
            <w:pPr>
              <w:adjustRightInd w:val="0"/>
              <w:snapToGrid w:val="0"/>
              <w:jc w:val="center"/>
              <w:rPr>
                <w:rFonts w:ascii="宋体" w:hAnsi="宋体" w:cs="宋体"/>
                <w:szCs w:val="21"/>
              </w:rPr>
            </w:pPr>
            <w:r>
              <w:rPr>
                <w:rFonts w:hint="eastAsia" w:ascii="宋体" w:hAnsi="宋体" w:cs="宋体"/>
                <w:szCs w:val="21"/>
              </w:rPr>
              <w:t>服务内容</w:t>
            </w:r>
          </w:p>
        </w:tc>
      </w:tr>
      <w:tr w14:paraId="20A65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exact"/>
          <w:jc w:val="center"/>
        </w:trPr>
        <w:tc>
          <w:tcPr>
            <w:tcW w:w="895" w:type="dxa"/>
            <w:vAlign w:val="center"/>
          </w:tcPr>
          <w:p w14:paraId="242A634C">
            <w:pPr>
              <w:adjustRightInd w:val="0"/>
              <w:snapToGrid w:val="0"/>
              <w:jc w:val="center"/>
              <w:rPr>
                <w:rFonts w:ascii="宋体" w:hAnsi="宋体" w:cs="宋体"/>
                <w:szCs w:val="21"/>
              </w:rPr>
            </w:pPr>
            <w:r>
              <w:rPr>
                <w:rFonts w:hint="eastAsia" w:ascii="宋体" w:hAnsi="宋体" w:cs="宋体"/>
                <w:szCs w:val="21"/>
              </w:rPr>
              <w:t>1</w:t>
            </w:r>
          </w:p>
        </w:tc>
        <w:tc>
          <w:tcPr>
            <w:tcW w:w="3809" w:type="dxa"/>
            <w:vAlign w:val="center"/>
          </w:tcPr>
          <w:p w14:paraId="2F10993A">
            <w:pPr>
              <w:adjustRightInd w:val="0"/>
              <w:snapToGrid w:val="0"/>
              <w:jc w:val="center"/>
              <w:rPr>
                <w:rFonts w:ascii="宋体" w:hAnsi="宋体" w:cs="宋体"/>
                <w:szCs w:val="21"/>
              </w:rPr>
            </w:pPr>
            <w:r>
              <w:rPr>
                <w:rFonts w:hint="eastAsia" w:ascii="宋体" w:hAnsi="宋体" w:cs="宋体"/>
                <w:szCs w:val="21"/>
              </w:rPr>
              <w:t>行政办公室</w:t>
            </w:r>
          </w:p>
        </w:tc>
        <w:tc>
          <w:tcPr>
            <w:tcW w:w="1276" w:type="dxa"/>
            <w:vAlign w:val="center"/>
          </w:tcPr>
          <w:p w14:paraId="1E6A503B">
            <w:pPr>
              <w:adjustRightInd w:val="0"/>
              <w:snapToGrid w:val="0"/>
              <w:jc w:val="center"/>
              <w:rPr>
                <w:rFonts w:ascii="宋体" w:hAnsi="宋体" w:cs="宋体"/>
                <w:szCs w:val="21"/>
              </w:rPr>
            </w:pPr>
            <w:r>
              <w:rPr>
                <w:rFonts w:hint="eastAsia" w:ascii="宋体" w:hAnsi="宋体" w:cs="宋体"/>
                <w:szCs w:val="21"/>
              </w:rPr>
              <w:t>1419</w:t>
            </w:r>
          </w:p>
        </w:tc>
        <w:tc>
          <w:tcPr>
            <w:tcW w:w="1413" w:type="dxa"/>
            <w:vAlign w:val="center"/>
          </w:tcPr>
          <w:p w14:paraId="3E860409">
            <w:pPr>
              <w:adjustRightInd w:val="0"/>
              <w:snapToGrid w:val="0"/>
              <w:jc w:val="center"/>
              <w:rPr>
                <w:rFonts w:ascii="宋体" w:hAnsi="宋体" w:cs="宋体"/>
                <w:szCs w:val="21"/>
              </w:rPr>
            </w:pPr>
          </w:p>
        </w:tc>
        <w:tc>
          <w:tcPr>
            <w:tcW w:w="2763" w:type="dxa"/>
            <w:vAlign w:val="center"/>
          </w:tcPr>
          <w:p w14:paraId="57B883AB">
            <w:pPr>
              <w:adjustRightInd w:val="0"/>
              <w:snapToGrid w:val="0"/>
              <w:jc w:val="center"/>
              <w:rPr>
                <w:rFonts w:ascii="宋体" w:hAnsi="宋体" w:cs="宋体"/>
                <w:szCs w:val="21"/>
              </w:rPr>
            </w:pPr>
            <w:r>
              <w:rPr>
                <w:rFonts w:hint="eastAsia" w:ascii="宋体" w:hAnsi="宋体" w:cs="宋体"/>
                <w:szCs w:val="21"/>
              </w:rPr>
              <w:t>楼内及公共区域保洁</w:t>
            </w:r>
          </w:p>
        </w:tc>
      </w:tr>
      <w:tr w14:paraId="5063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10156" w:type="dxa"/>
            <w:gridSpan w:val="5"/>
            <w:vAlign w:val="center"/>
          </w:tcPr>
          <w:p w14:paraId="4E021F09">
            <w:pPr>
              <w:adjustRightInd w:val="0"/>
              <w:snapToGrid w:val="0"/>
              <w:jc w:val="center"/>
              <w:rPr>
                <w:rFonts w:ascii="宋体" w:hAnsi="宋体" w:cs="宋体"/>
                <w:szCs w:val="21"/>
              </w:rPr>
            </w:pPr>
            <w:r>
              <w:rPr>
                <w:rFonts w:hint="eastAsia" w:ascii="宋体" w:hAnsi="宋体" w:cs="宋体"/>
                <w:b/>
                <w:bCs/>
                <w:szCs w:val="21"/>
              </w:rPr>
              <w:t>学生楼、外环境、家属区及其他区域（约10106㎡）</w:t>
            </w:r>
          </w:p>
        </w:tc>
      </w:tr>
    </w:tbl>
    <w:p w14:paraId="1F1E17EB">
      <w:pPr>
        <w:adjustRightInd w:val="0"/>
        <w:snapToGrid w:val="0"/>
        <w:rPr>
          <w:rFonts w:ascii="宋体" w:hAnsi="宋体" w:cs="宋体"/>
          <w:b/>
          <w:sz w:val="24"/>
          <w:szCs w:val="24"/>
        </w:rPr>
      </w:pPr>
    </w:p>
    <w:p w14:paraId="0A053BE8">
      <w:pPr>
        <w:adjustRightInd w:val="0"/>
        <w:snapToGrid w:val="0"/>
        <w:ind w:firstLine="482" w:firstLineChars="200"/>
        <w:rPr>
          <w:rFonts w:ascii="宋体" w:hAnsi="宋体" w:cs="宋体"/>
          <w:b/>
          <w:sz w:val="24"/>
          <w:szCs w:val="24"/>
        </w:rPr>
      </w:pPr>
      <w:r>
        <w:rPr>
          <w:rFonts w:hint="eastAsia" w:ascii="宋体" w:hAnsi="宋体" w:cs="宋体"/>
          <w:b/>
          <w:sz w:val="24"/>
          <w:szCs w:val="24"/>
        </w:rPr>
        <w:t>（二）其他岗位人员配置</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75"/>
        <w:gridCol w:w="4492"/>
        <w:gridCol w:w="1320"/>
        <w:gridCol w:w="2310"/>
      </w:tblGrid>
      <w:tr w14:paraId="27AB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30" w:type="dxa"/>
          </w:tcPr>
          <w:p w14:paraId="301FB1FA">
            <w:pPr>
              <w:adjustRightInd w:val="0"/>
              <w:snapToGrid w:val="0"/>
              <w:rPr>
                <w:rFonts w:ascii="宋体" w:hAnsi="宋体" w:cs="宋体"/>
                <w:sz w:val="24"/>
                <w:szCs w:val="24"/>
              </w:rPr>
            </w:pPr>
            <w:r>
              <w:rPr>
                <w:rFonts w:hint="eastAsia" w:ascii="宋体" w:hAnsi="宋体" w:cs="宋体"/>
                <w:sz w:val="24"/>
                <w:szCs w:val="24"/>
              </w:rPr>
              <w:t>序号</w:t>
            </w:r>
          </w:p>
        </w:tc>
        <w:tc>
          <w:tcPr>
            <w:tcW w:w="1275" w:type="dxa"/>
          </w:tcPr>
          <w:p w14:paraId="4791AEBC">
            <w:pPr>
              <w:adjustRightInd w:val="0"/>
              <w:snapToGrid w:val="0"/>
              <w:rPr>
                <w:rFonts w:ascii="宋体" w:hAnsi="宋体" w:cs="宋体"/>
                <w:sz w:val="24"/>
                <w:szCs w:val="24"/>
              </w:rPr>
            </w:pPr>
            <w:r>
              <w:rPr>
                <w:rFonts w:hint="eastAsia" w:ascii="宋体" w:hAnsi="宋体" w:cs="宋体"/>
                <w:sz w:val="24"/>
                <w:szCs w:val="24"/>
              </w:rPr>
              <w:t>部门</w:t>
            </w:r>
          </w:p>
        </w:tc>
        <w:tc>
          <w:tcPr>
            <w:tcW w:w="4492" w:type="dxa"/>
          </w:tcPr>
          <w:p w14:paraId="3490FE2F">
            <w:pPr>
              <w:adjustRightInd w:val="0"/>
              <w:snapToGrid w:val="0"/>
              <w:rPr>
                <w:rFonts w:ascii="宋体" w:hAnsi="宋体" w:cs="宋体"/>
                <w:sz w:val="24"/>
                <w:szCs w:val="24"/>
              </w:rPr>
            </w:pPr>
            <w:r>
              <w:rPr>
                <w:rFonts w:hint="eastAsia" w:ascii="宋体" w:hAnsi="宋体" w:cs="宋体"/>
                <w:sz w:val="24"/>
                <w:szCs w:val="24"/>
              </w:rPr>
              <w:t>岗位</w:t>
            </w:r>
          </w:p>
        </w:tc>
        <w:tc>
          <w:tcPr>
            <w:tcW w:w="1320" w:type="dxa"/>
          </w:tcPr>
          <w:p w14:paraId="71C3184F">
            <w:pPr>
              <w:adjustRightInd w:val="0"/>
              <w:snapToGrid w:val="0"/>
              <w:rPr>
                <w:rFonts w:ascii="宋体" w:hAnsi="宋体" w:cs="宋体"/>
                <w:sz w:val="24"/>
                <w:szCs w:val="24"/>
              </w:rPr>
            </w:pPr>
            <w:r>
              <w:rPr>
                <w:rFonts w:hint="eastAsia" w:ascii="宋体" w:hAnsi="宋体" w:cs="宋体"/>
                <w:sz w:val="24"/>
                <w:szCs w:val="24"/>
              </w:rPr>
              <w:t>配置人数</w:t>
            </w:r>
          </w:p>
        </w:tc>
        <w:tc>
          <w:tcPr>
            <w:tcW w:w="2310" w:type="dxa"/>
          </w:tcPr>
          <w:p w14:paraId="17CAC7BA">
            <w:pPr>
              <w:adjustRightInd w:val="0"/>
              <w:snapToGrid w:val="0"/>
              <w:rPr>
                <w:rFonts w:ascii="宋体" w:hAnsi="宋体" w:cs="宋体"/>
                <w:sz w:val="24"/>
                <w:szCs w:val="24"/>
              </w:rPr>
            </w:pPr>
            <w:r>
              <w:rPr>
                <w:rFonts w:hint="eastAsia" w:ascii="宋体" w:hAnsi="宋体" w:cs="宋体"/>
                <w:sz w:val="24"/>
                <w:szCs w:val="24"/>
              </w:rPr>
              <w:t>备注</w:t>
            </w:r>
          </w:p>
        </w:tc>
      </w:tr>
      <w:tr w14:paraId="6CF5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30" w:type="dxa"/>
          </w:tcPr>
          <w:p w14:paraId="15CBA513">
            <w:pPr>
              <w:adjustRightInd w:val="0"/>
              <w:snapToGrid w:val="0"/>
              <w:rPr>
                <w:rFonts w:ascii="宋体" w:hAnsi="宋体" w:cs="宋体"/>
                <w:sz w:val="24"/>
                <w:szCs w:val="24"/>
              </w:rPr>
            </w:pPr>
            <w:r>
              <w:rPr>
                <w:rFonts w:hint="eastAsia" w:ascii="宋体" w:hAnsi="宋体" w:cs="宋体"/>
                <w:sz w:val="24"/>
                <w:szCs w:val="24"/>
              </w:rPr>
              <w:t>1</w:t>
            </w:r>
          </w:p>
          <w:p w14:paraId="56B24B66">
            <w:pPr>
              <w:adjustRightInd w:val="0"/>
              <w:snapToGrid w:val="0"/>
              <w:rPr>
                <w:rFonts w:ascii="宋体" w:hAnsi="宋体" w:cs="宋体"/>
                <w:sz w:val="24"/>
                <w:szCs w:val="24"/>
              </w:rPr>
            </w:pPr>
          </w:p>
        </w:tc>
        <w:tc>
          <w:tcPr>
            <w:tcW w:w="1275" w:type="dxa"/>
          </w:tcPr>
          <w:p w14:paraId="6533EDA8">
            <w:pPr>
              <w:adjustRightInd w:val="0"/>
              <w:snapToGrid w:val="0"/>
              <w:rPr>
                <w:rFonts w:ascii="宋体" w:hAnsi="宋体" w:cs="宋体"/>
                <w:sz w:val="24"/>
                <w:szCs w:val="24"/>
              </w:rPr>
            </w:pPr>
            <w:r>
              <w:rPr>
                <w:rFonts w:hint="eastAsia" w:ascii="宋体" w:hAnsi="宋体" w:cs="宋体"/>
                <w:sz w:val="24"/>
                <w:szCs w:val="24"/>
              </w:rPr>
              <w:t>机电部</w:t>
            </w:r>
          </w:p>
        </w:tc>
        <w:tc>
          <w:tcPr>
            <w:tcW w:w="4492" w:type="dxa"/>
          </w:tcPr>
          <w:p w14:paraId="1F010578">
            <w:pPr>
              <w:adjustRightInd w:val="0"/>
              <w:snapToGrid w:val="0"/>
              <w:rPr>
                <w:rFonts w:ascii="宋体" w:hAnsi="宋体" w:cs="宋体"/>
                <w:sz w:val="24"/>
                <w:szCs w:val="24"/>
              </w:rPr>
            </w:pPr>
            <w:r>
              <w:rPr>
                <w:rFonts w:hint="eastAsia" w:ascii="宋体" w:hAnsi="宋体" w:cs="宋体"/>
                <w:sz w:val="24"/>
                <w:szCs w:val="24"/>
              </w:rPr>
              <w:t>水电及设备维修班、液氧站、供配电系统、给排水系统、蒸汽发生器、污水处理、抄表员</w:t>
            </w:r>
          </w:p>
        </w:tc>
        <w:tc>
          <w:tcPr>
            <w:tcW w:w="1320" w:type="dxa"/>
          </w:tcPr>
          <w:p w14:paraId="30DF6076">
            <w:pPr>
              <w:adjustRightInd w:val="0"/>
              <w:snapToGrid w:val="0"/>
              <w:rPr>
                <w:rFonts w:ascii="宋体" w:hAnsi="宋体" w:cs="宋体"/>
                <w:sz w:val="24"/>
                <w:szCs w:val="24"/>
              </w:rPr>
            </w:pPr>
          </w:p>
        </w:tc>
        <w:tc>
          <w:tcPr>
            <w:tcW w:w="2310" w:type="dxa"/>
          </w:tcPr>
          <w:p w14:paraId="63AEDAB4">
            <w:pPr>
              <w:adjustRightInd w:val="0"/>
              <w:snapToGrid w:val="0"/>
              <w:rPr>
                <w:rFonts w:ascii="宋体" w:hAnsi="宋体" w:cs="宋体"/>
                <w:sz w:val="24"/>
                <w:szCs w:val="24"/>
              </w:rPr>
            </w:pPr>
          </w:p>
        </w:tc>
      </w:tr>
      <w:tr w14:paraId="456D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730" w:type="dxa"/>
          </w:tcPr>
          <w:p w14:paraId="4BFE025A">
            <w:pPr>
              <w:adjustRightInd w:val="0"/>
              <w:snapToGrid w:val="0"/>
              <w:rPr>
                <w:rFonts w:ascii="宋体" w:hAnsi="宋体" w:cs="宋体"/>
                <w:sz w:val="24"/>
                <w:szCs w:val="24"/>
              </w:rPr>
            </w:pPr>
            <w:r>
              <w:rPr>
                <w:rFonts w:hint="eastAsia" w:ascii="宋体" w:hAnsi="宋体" w:cs="宋体"/>
                <w:sz w:val="24"/>
                <w:szCs w:val="24"/>
              </w:rPr>
              <w:t>2</w:t>
            </w:r>
          </w:p>
        </w:tc>
        <w:tc>
          <w:tcPr>
            <w:tcW w:w="1275" w:type="dxa"/>
          </w:tcPr>
          <w:p w14:paraId="63B6E12E">
            <w:pPr>
              <w:adjustRightInd w:val="0"/>
              <w:snapToGrid w:val="0"/>
              <w:rPr>
                <w:rFonts w:ascii="宋体" w:hAnsi="宋体" w:cs="宋体"/>
                <w:sz w:val="24"/>
                <w:szCs w:val="24"/>
              </w:rPr>
            </w:pPr>
            <w:r>
              <w:rPr>
                <w:rFonts w:hint="eastAsia" w:ascii="宋体" w:hAnsi="宋体" w:cs="宋体"/>
                <w:sz w:val="24"/>
                <w:szCs w:val="24"/>
              </w:rPr>
              <w:t>医辅部</w:t>
            </w:r>
          </w:p>
        </w:tc>
        <w:tc>
          <w:tcPr>
            <w:tcW w:w="4492" w:type="dxa"/>
          </w:tcPr>
          <w:p w14:paraId="51132F99">
            <w:pPr>
              <w:adjustRightInd w:val="0"/>
              <w:snapToGrid w:val="0"/>
              <w:rPr>
                <w:rFonts w:ascii="宋体" w:hAnsi="宋体" w:cs="宋体"/>
                <w:sz w:val="24"/>
                <w:szCs w:val="24"/>
              </w:rPr>
            </w:pPr>
            <w:r>
              <w:rPr>
                <w:rFonts w:hint="eastAsia" w:ascii="宋体" w:hAnsi="宋体" w:cs="宋体"/>
                <w:sz w:val="24"/>
                <w:szCs w:val="24"/>
              </w:rPr>
              <w:t>医辅、洗衣房、运送、担架工、</w:t>
            </w:r>
          </w:p>
        </w:tc>
        <w:tc>
          <w:tcPr>
            <w:tcW w:w="1320" w:type="dxa"/>
          </w:tcPr>
          <w:p w14:paraId="7B4C4783">
            <w:pPr>
              <w:adjustRightInd w:val="0"/>
              <w:snapToGrid w:val="0"/>
              <w:rPr>
                <w:rFonts w:ascii="宋体" w:hAnsi="宋体" w:cs="宋体"/>
                <w:sz w:val="24"/>
                <w:szCs w:val="24"/>
              </w:rPr>
            </w:pPr>
          </w:p>
        </w:tc>
        <w:tc>
          <w:tcPr>
            <w:tcW w:w="2310" w:type="dxa"/>
          </w:tcPr>
          <w:p w14:paraId="6DA453F8">
            <w:pPr>
              <w:adjustRightInd w:val="0"/>
              <w:snapToGrid w:val="0"/>
              <w:rPr>
                <w:rFonts w:ascii="宋体" w:hAnsi="宋体" w:cs="宋体"/>
                <w:sz w:val="24"/>
                <w:szCs w:val="24"/>
              </w:rPr>
            </w:pPr>
          </w:p>
        </w:tc>
      </w:tr>
      <w:tr w14:paraId="7E2E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730" w:type="dxa"/>
          </w:tcPr>
          <w:p w14:paraId="7B44ED2B">
            <w:pPr>
              <w:adjustRightInd w:val="0"/>
              <w:snapToGrid w:val="0"/>
              <w:rPr>
                <w:rFonts w:ascii="宋体" w:hAnsi="宋体" w:cs="宋体"/>
                <w:sz w:val="24"/>
                <w:szCs w:val="24"/>
              </w:rPr>
            </w:pPr>
            <w:r>
              <w:rPr>
                <w:rFonts w:hint="eastAsia" w:ascii="宋体" w:hAnsi="宋体" w:cs="宋体"/>
                <w:sz w:val="24"/>
                <w:szCs w:val="24"/>
              </w:rPr>
              <w:t>3</w:t>
            </w:r>
          </w:p>
        </w:tc>
        <w:tc>
          <w:tcPr>
            <w:tcW w:w="1275" w:type="dxa"/>
          </w:tcPr>
          <w:p w14:paraId="1BE3609E">
            <w:pPr>
              <w:adjustRightInd w:val="0"/>
              <w:snapToGrid w:val="0"/>
              <w:rPr>
                <w:rFonts w:ascii="宋体" w:hAnsi="宋体" w:cs="宋体"/>
                <w:sz w:val="24"/>
                <w:szCs w:val="24"/>
              </w:rPr>
            </w:pPr>
            <w:r>
              <w:rPr>
                <w:rFonts w:hint="eastAsia" w:ascii="宋体" w:hAnsi="宋体" w:cs="宋体"/>
                <w:sz w:val="24"/>
                <w:szCs w:val="24"/>
              </w:rPr>
              <w:t>绿化</w:t>
            </w:r>
          </w:p>
        </w:tc>
        <w:tc>
          <w:tcPr>
            <w:tcW w:w="4492" w:type="dxa"/>
          </w:tcPr>
          <w:p w14:paraId="77E3DC18">
            <w:pPr>
              <w:adjustRightInd w:val="0"/>
              <w:snapToGrid w:val="0"/>
              <w:rPr>
                <w:rFonts w:ascii="宋体" w:hAnsi="宋体" w:cs="宋体"/>
                <w:sz w:val="24"/>
                <w:szCs w:val="24"/>
              </w:rPr>
            </w:pPr>
            <w:r>
              <w:rPr>
                <w:rFonts w:hint="eastAsia" w:ascii="宋体" w:hAnsi="宋体" w:cs="宋体"/>
                <w:sz w:val="24"/>
                <w:szCs w:val="24"/>
              </w:rPr>
              <w:t>院区绿化</w:t>
            </w:r>
          </w:p>
        </w:tc>
        <w:tc>
          <w:tcPr>
            <w:tcW w:w="1320" w:type="dxa"/>
          </w:tcPr>
          <w:p w14:paraId="61F53ECC">
            <w:pPr>
              <w:adjustRightInd w:val="0"/>
              <w:snapToGrid w:val="0"/>
              <w:rPr>
                <w:rFonts w:ascii="宋体" w:hAnsi="宋体" w:cs="宋体"/>
                <w:sz w:val="24"/>
                <w:szCs w:val="24"/>
              </w:rPr>
            </w:pPr>
          </w:p>
        </w:tc>
        <w:tc>
          <w:tcPr>
            <w:tcW w:w="2310" w:type="dxa"/>
          </w:tcPr>
          <w:p w14:paraId="19E466F0">
            <w:pPr>
              <w:adjustRightInd w:val="0"/>
              <w:snapToGrid w:val="0"/>
              <w:rPr>
                <w:rFonts w:ascii="宋体" w:hAnsi="宋体" w:cs="宋体"/>
                <w:sz w:val="24"/>
                <w:szCs w:val="24"/>
              </w:rPr>
            </w:pPr>
          </w:p>
        </w:tc>
      </w:tr>
      <w:tr w14:paraId="454D2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30" w:type="dxa"/>
          </w:tcPr>
          <w:p w14:paraId="46FA6F72">
            <w:pPr>
              <w:adjustRightInd w:val="0"/>
              <w:snapToGrid w:val="0"/>
              <w:rPr>
                <w:rFonts w:ascii="宋体" w:hAnsi="宋体" w:cs="宋体"/>
                <w:sz w:val="24"/>
                <w:szCs w:val="24"/>
              </w:rPr>
            </w:pPr>
          </w:p>
        </w:tc>
        <w:tc>
          <w:tcPr>
            <w:tcW w:w="1275" w:type="dxa"/>
          </w:tcPr>
          <w:p w14:paraId="73B8BA34">
            <w:pPr>
              <w:adjustRightInd w:val="0"/>
              <w:snapToGrid w:val="0"/>
              <w:rPr>
                <w:rFonts w:ascii="宋体" w:hAnsi="宋体" w:cs="宋体"/>
                <w:sz w:val="24"/>
                <w:szCs w:val="24"/>
              </w:rPr>
            </w:pPr>
            <w:r>
              <w:rPr>
                <w:rFonts w:hint="eastAsia" w:ascii="宋体" w:hAnsi="宋体" w:cs="宋体"/>
                <w:sz w:val="24"/>
                <w:szCs w:val="24"/>
              </w:rPr>
              <w:t>专项服务</w:t>
            </w:r>
          </w:p>
        </w:tc>
        <w:tc>
          <w:tcPr>
            <w:tcW w:w="4492" w:type="dxa"/>
          </w:tcPr>
          <w:p w14:paraId="715367BE">
            <w:pPr>
              <w:adjustRightInd w:val="0"/>
              <w:snapToGrid w:val="0"/>
              <w:rPr>
                <w:rFonts w:ascii="宋体" w:hAnsi="宋体" w:cs="宋体"/>
                <w:sz w:val="24"/>
                <w:szCs w:val="24"/>
              </w:rPr>
            </w:pPr>
            <w:r>
              <w:rPr>
                <w:rFonts w:hint="eastAsia" w:ascii="宋体" w:hAnsi="宋体" w:cs="宋体"/>
                <w:sz w:val="24"/>
                <w:szCs w:val="24"/>
              </w:rPr>
              <w:t>玻璃、PVC打蜡、石材保养</w:t>
            </w:r>
          </w:p>
        </w:tc>
        <w:tc>
          <w:tcPr>
            <w:tcW w:w="1320" w:type="dxa"/>
          </w:tcPr>
          <w:p w14:paraId="1DEBF3C2">
            <w:pPr>
              <w:adjustRightInd w:val="0"/>
              <w:snapToGrid w:val="0"/>
              <w:rPr>
                <w:rFonts w:ascii="宋体" w:hAnsi="宋体" w:cs="宋体"/>
                <w:sz w:val="24"/>
                <w:szCs w:val="24"/>
              </w:rPr>
            </w:pPr>
          </w:p>
        </w:tc>
        <w:tc>
          <w:tcPr>
            <w:tcW w:w="2310" w:type="dxa"/>
          </w:tcPr>
          <w:p w14:paraId="57A56D44">
            <w:pPr>
              <w:adjustRightInd w:val="0"/>
              <w:snapToGrid w:val="0"/>
              <w:rPr>
                <w:rFonts w:ascii="宋体" w:hAnsi="宋体" w:cs="宋体"/>
                <w:sz w:val="24"/>
                <w:szCs w:val="24"/>
              </w:rPr>
            </w:pPr>
          </w:p>
        </w:tc>
      </w:tr>
      <w:tr w14:paraId="2F7C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30" w:type="dxa"/>
          </w:tcPr>
          <w:p w14:paraId="5ED8151C">
            <w:pPr>
              <w:adjustRightInd w:val="0"/>
              <w:snapToGrid w:val="0"/>
              <w:rPr>
                <w:rFonts w:ascii="宋体" w:hAnsi="宋体" w:cs="宋体"/>
                <w:sz w:val="24"/>
                <w:szCs w:val="24"/>
              </w:rPr>
            </w:pPr>
          </w:p>
        </w:tc>
        <w:tc>
          <w:tcPr>
            <w:tcW w:w="1275" w:type="dxa"/>
          </w:tcPr>
          <w:p w14:paraId="44567955">
            <w:pPr>
              <w:adjustRightInd w:val="0"/>
              <w:snapToGrid w:val="0"/>
              <w:rPr>
                <w:rFonts w:ascii="宋体" w:hAnsi="宋体" w:cs="宋体"/>
                <w:sz w:val="24"/>
                <w:szCs w:val="24"/>
              </w:rPr>
            </w:pPr>
            <w:r>
              <w:rPr>
                <w:rFonts w:hint="eastAsia" w:ascii="宋体" w:hAnsi="宋体" w:cs="宋体"/>
                <w:sz w:val="24"/>
                <w:szCs w:val="24"/>
              </w:rPr>
              <w:t>垃圾清运</w:t>
            </w:r>
          </w:p>
        </w:tc>
        <w:tc>
          <w:tcPr>
            <w:tcW w:w="4492" w:type="dxa"/>
          </w:tcPr>
          <w:p w14:paraId="759CE88F">
            <w:pPr>
              <w:adjustRightInd w:val="0"/>
              <w:snapToGrid w:val="0"/>
              <w:rPr>
                <w:rFonts w:ascii="宋体" w:hAnsi="宋体" w:cs="宋体"/>
                <w:sz w:val="24"/>
                <w:szCs w:val="24"/>
              </w:rPr>
            </w:pPr>
            <w:r>
              <w:rPr>
                <w:rFonts w:hint="eastAsia" w:ascii="宋体" w:hAnsi="宋体" w:cs="宋体"/>
                <w:sz w:val="24"/>
                <w:szCs w:val="24"/>
              </w:rPr>
              <w:t>室内外垃圾清运</w:t>
            </w:r>
          </w:p>
        </w:tc>
        <w:tc>
          <w:tcPr>
            <w:tcW w:w="1320" w:type="dxa"/>
          </w:tcPr>
          <w:p w14:paraId="7304BFE9">
            <w:pPr>
              <w:adjustRightInd w:val="0"/>
              <w:snapToGrid w:val="0"/>
              <w:rPr>
                <w:rFonts w:ascii="宋体" w:hAnsi="宋体" w:cs="宋体"/>
                <w:sz w:val="24"/>
                <w:szCs w:val="24"/>
              </w:rPr>
            </w:pPr>
          </w:p>
        </w:tc>
        <w:tc>
          <w:tcPr>
            <w:tcW w:w="2310" w:type="dxa"/>
          </w:tcPr>
          <w:p w14:paraId="5FE38312">
            <w:pPr>
              <w:adjustRightInd w:val="0"/>
              <w:snapToGrid w:val="0"/>
              <w:rPr>
                <w:rFonts w:ascii="宋体" w:hAnsi="宋体" w:cs="宋体"/>
                <w:sz w:val="24"/>
                <w:szCs w:val="24"/>
              </w:rPr>
            </w:pPr>
          </w:p>
        </w:tc>
      </w:tr>
      <w:tr w14:paraId="206A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0" w:type="dxa"/>
          </w:tcPr>
          <w:p w14:paraId="147E37AC">
            <w:pPr>
              <w:adjustRightInd w:val="0"/>
              <w:snapToGrid w:val="0"/>
              <w:rPr>
                <w:rFonts w:ascii="宋体" w:hAnsi="宋体" w:cs="宋体"/>
                <w:sz w:val="24"/>
                <w:szCs w:val="24"/>
              </w:rPr>
            </w:pPr>
          </w:p>
        </w:tc>
        <w:tc>
          <w:tcPr>
            <w:tcW w:w="1275" w:type="dxa"/>
          </w:tcPr>
          <w:p w14:paraId="15732417">
            <w:pPr>
              <w:adjustRightInd w:val="0"/>
              <w:snapToGrid w:val="0"/>
              <w:rPr>
                <w:rFonts w:ascii="宋体" w:hAnsi="宋体" w:cs="宋体"/>
                <w:sz w:val="24"/>
                <w:szCs w:val="24"/>
              </w:rPr>
            </w:pPr>
            <w:r>
              <w:rPr>
                <w:rFonts w:hint="eastAsia" w:ascii="宋体" w:hAnsi="宋体" w:cs="宋体"/>
                <w:sz w:val="24"/>
                <w:szCs w:val="24"/>
              </w:rPr>
              <w:t>项目经理</w:t>
            </w:r>
          </w:p>
        </w:tc>
        <w:tc>
          <w:tcPr>
            <w:tcW w:w="4492" w:type="dxa"/>
          </w:tcPr>
          <w:p w14:paraId="741BB0D0">
            <w:pPr>
              <w:adjustRightInd w:val="0"/>
              <w:snapToGrid w:val="0"/>
              <w:rPr>
                <w:rFonts w:ascii="宋体" w:hAnsi="宋体" w:cs="宋体"/>
                <w:sz w:val="24"/>
                <w:szCs w:val="24"/>
              </w:rPr>
            </w:pPr>
            <w:r>
              <w:rPr>
                <w:rFonts w:hint="eastAsia" w:ascii="宋体" w:hAnsi="宋体" w:cs="宋体"/>
                <w:sz w:val="24"/>
                <w:szCs w:val="24"/>
              </w:rPr>
              <w:t>全院物业管理工作</w:t>
            </w:r>
          </w:p>
        </w:tc>
        <w:tc>
          <w:tcPr>
            <w:tcW w:w="1320" w:type="dxa"/>
          </w:tcPr>
          <w:p w14:paraId="71F535A9">
            <w:pPr>
              <w:adjustRightInd w:val="0"/>
              <w:snapToGrid w:val="0"/>
              <w:rPr>
                <w:rFonts w:ascii="宋体" w:hAnsi="宋体" w:cs="宋体"/>
                <w:sz w:val="24"/>
                <w:szCs w:val="24"/>
              </w:rPr>
            </w:pPr>
          </w:p>
        </w:tc>
        <w:tc>
          <w:tcPr>
            <w:tcW w:w="2310" w:type="dxa"/>
          </w:tcPr>
          <w:p w14:paraId="0D931CBE">
            <w:pPr>
              <w:adjustRightInd w:val="0"/>
              <w:snapToGrid w:val="0"/>
              <w:rPr>
                <w:rFonts w:ascii="宋体" w:hAnsi="宋体" w:cs="宋体"/>
                <w:sz w:val="24"/>
                <w:szCs w:val="24"/>
              </w:rPr>
            </w:pPr>
          </w:p>
        </w:tc>
      </w:tr>
      <w:tr w14:paraId="7FC1D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730" w:type="dxa"/>
          </w:tcPr>
          <w:p w14:paraId="37A17ABC">
            <w:pPr>
              <w:adjustRightInd w:val="0"/>
              <w:snapToGrid w:val="0"/>
              <w:rPr>
                <w:rFonts w:ascii="宋体" w:hAnsi="宋体" w:cs="宋体"/>
                <w:sz w:val="24"/>
                <w:szCs w:val="24"/>
              </w:rPr>
            </w:pPr>
          </w:p>
        </w:tc>
        <w:tc>
          <w:tcPr>
            <w:tcW w:w="1275" w:type="dxa"/>
          </w:tcPr>
          <w:p w14:paraId="2609D113">
            <w:pPr>
              <w:adjustRightInd w:val="0"/>
              <w:snapToGrid w:val="0"/>
              <w:rPr>
                <w:rFonts w:ascii="宋体" w:hAnsi="宋体" w:cs="宋体"/>
                <w:sz w:val="24"/>
                <w:szCs w:val="24"/>
              </w:rPr>
            </w:pPr>
            <w:r>
              <w:rPr>
                <w:rFonts w:hint="eastAsia" w:ascii="宋体" w:hAnsi="宋体" w:cs="宋体"/>
                <w:sz w:val="24"/>
                <w:szCs w:val="24"/>
              </w:rPr>
              <w:t>经理助理</w:t>
            </w:r>
          </w:p>
        </w:tc>
        <w:tc>
          <w:tcPr>
            <w:tcW w:w="4492" w:type="dxa"/>
          </w:tcPr>
          <w:p w14:paraId="621CC1C0">
            <w:pPr>
              <w:adjustRightInd w:val="0"/>
              <w:snapToGrid w:val="0"/>
              <w:rPr>
                <w:rFonts w:ascii="宋体" w:hAnsi="宋体" w:cs="宋体"/>
                <w:sz w:val="24"/>
                <w:szCs w:val="24"/>
              </w:rPr>
            </w:pPr>
            <w:r>
              <w:rPr>
                <w:rFonts w:hint="eastAsia" w:ascii="宋体" w:hAnsi="宋体" w:cs="宋体"/>
                <w:sz w:val="24"/>
                <w:szCs w:val="24"/>
              </w:rPr>
              <w:t>协助经理管理工作</w:t>
            </w:r>
          </w:p>
        </w:tc>
        <w:tc>
          <w:tcPr>
            <w:tcW w:w="1320" w:type="dxa"/>
          </w:tcPr>
          <w:p w14:paraId="2EA358C7">
            <w:pPr>
              <w:adjustRightInd w:val="0"/>
              <w:snapToGrid w:val="0"/>
              <w:rPr>
                <w:rFonts w:ascii="宋体" w:hAnsi="宋体" w:cs="宋体"/>
                <w:sz w:val="24"/>
                <w:szCs w:val="24"/>
              </w:rPr>
            </w:pPr>
          </w:p>
        </w:tc>
        <w:tc>
          <w:tcPr>
            <w:tcW w:w="2310" w:type="dxa"/>
          </w:tcPr>
          <w:p w14:paraId="2AE57E4A">
            <w:pPr>
              <w:adjustRightInd w:val="0"/>
              <w:snapToGrid w:val="0"/>
              <w:rPr>
                <w:rFonts w:ascii="宋体" w:hAnsi="宋体" w:cs="宋体"/>
                <w:sz w:val="24"/>
                <w:szCs w:val="24"/>
              </w:rPr>
            </w:pPr>
          </w:p>
        </w:tc>
      </w:tr>
      <w:tr w14:paraId="1643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30" w:type="dxa"/>
          </w:tcPr>
          <w:p w14:paraId="35183AFB">
            <w:pPr>
              <w:adjustRightInd w:val="0"/>
              <w:snapToGrid w:val="0"/>
              <w:rPr>
                <w:rFonts w:ascii="宋体" w:hAnsi="宋体" w:cs="宋体"/>
                <w:sz w:val="24"/>
                <w:szCs w:val="24"/>
              </w:rPr>
            </w:pPr>
          </w:p>
        </w:tc>
        <w:tc>
          <w:tcPr>
            <w:tcW w:w="1275" w:type="dxa"/>
          </w:tcPr>
          <w:p w14:paraId="14142E9D">
            <w:pPr>
              <w:adjustRightInd w:val="0"/>
              <w:snapToGrid w:val="0"/>
              <w:rPr>
                <w:rFonts w:ascii="宋体" w:hAnsi="宋体" w:cs="宋体"/>
                <w:sz w:val="24"/>
                <w:szCs w:val="24"/>
              </w:rPr>
            </w:pPr>
            <w:r>
              <w:rPr>
                <w:rFonts w:hint="eastAsia" w:ascii="宋体" w:hAnsi="宋体" w:cs="宋体"/>
                <w:sz w:val="24"/>
                <w:szCs w:val="24"/>
              </w:rPr>
              <w:t>办公室</w:t>
            </w:r>
          </w:p>
        </w:tc>
        <w:tc>
          <w:tcPr>
            <w:tcW w:w="4492" w:type="dxa"/>
          </w:tcPr>
          <w:p w14:paraId="2D2278CF">
            <w:pPr>
              <w:adjustRightInd w:val="0"/>
              <w:snapToGrid w:val="0"/>
              <w:rPr>
                <w:rFonts w:ascii="宋体" w:hAnsi="宋体" w:cs="宋体"/>
                <w:sz w:val="24"/>
                <w:szCs w:val="24"/>
              </w:rPr>
            </w:pPr>
            <w:r>
              <w:rPr>
                <w:rFonts w:hint="eastAsia" w:ascii="宋体" w:hAnsi="宋体" w:cs="宋体"/>
                <w:sz w:val="24"/>
                <w:szCs w:val="24"/>
              </w:rPr>
              <w:t>物业财务办工文秘物管工作</w:t>
            </w:r>
          </w:p>
        </w:tc>
        <w:tc>
          <w:tcPr>
            <w:tcW w:w="1320" w:type="dxa"/>
          </w:tcPr>
          <w:p w14:paraId="65382B3E">
            <w:pPr>
              <w:adjustRightInd w:val="0"/>
              <w:snapToGrid w:val="0"/>
              <w:rPr>
                <w:rFonts w:ascii="宋体" w:hAnsi="宋体" w:cs="宋体"/>
                <w:sz w:val="24"/>
                <w:szCs w:val="24"/>
              </w:rPr>
            </w:pPr>
          </w:p>
        </w:tc>
        <w:tc>
          <w:tcPr>
            <w:tcW w:w="2310" w:type="dxa"/>
          </w:tcPr>
          <w:p w14:paraId="170B2786">
            <w:pPr>
              <w:adjustRightInd w:val="0"/>
              <w:snapToGrid w:val="0"/>
              <w:rPr>
                <w:rFonts w:ascii="宋体" w:hAnsi="宋体" w:cs="宋体"/>
                <w:sz w:val="24"/>
                <w:szCs w:val="24"/>
              </w:rPr>
            </w:pPr>
          </w:p>
        </w:tc>
      </w:tr>
      <w:tr w14:paraId="200FB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6497" w:type="dxa"/>
            <w:gridSpan w:val="3"/>
          </w:tcPr>
          <w:p w14:paraId="37244B6E">
            <w:pPr>
              <w:adjustRightInd w:val="0"/>
              <w:snapToGrid w:val="0"/>
              <w:rPr>
                <w:rFonts w:ascii="宋体" w:hAnsi="宋体" w:cs="宋体"/>
                <w:sz w:val="24"/>
                <w:szCs w:val="24"/>
              </w:rPr>
            </w:pPr>
            <w:r>
              <w:rPr>
                <w:rFonts w:hint="eastAsia" w:ascii="宋体" w:hAnsi="宋体" w:cs="宋体"/>
                <w:sz w:val="24"/>
                <w:szCs w:val="24"/>
              </w:rPr>
              <w:t>合计</w:t>
            </w:r>
          </w:p>
        </w:tc>
        <w:tc>
          <w:tcPr>
            <w:tcW w:w="1320" w:type="dxa"/>
          </w:tcPr>
          <w:p w14:paraId="0C509C68">
            <w:pPr>
              <w:adjustRightInd w:val="0"/>
              <w:snapToGrid w:val="0"/>
              <w:rPr>
                <w:rFonts w:ascii="宋体" w:hAnsi="宋体" w:cs="宋体"/>
                <w:sz w:val="24"/>
                <w:szCs w:val="24"/>
              </w:rPr>
            </w:pPr>
          </w:p>
        </w:tc>
        <w:tc>
          <w:tcPr>
            <w:tcW w:w="2310" w:type="dxa"/>
          </w:tcPr>
          <w:p w14:paraId="181DCED8">
            <w:pPr>
              <w:adjustRightInd w:val="0"/>
              <w:snapToGrid w:val="0"/>
              <w:rPr>
                <w:rFonts w:ascii="宋体" w:hAnsi="宋体" w:cs="宋体"/>
                <w:sz w:val="24"/>
                <w:szCs w:val="24"/>
              </w:rPr>
            </w:pPr>
          </w:p>
        </w:tc>
      </w:tr>
    </w:tbl>
    <w:p w14:paraId="175AE22F">
      <w:pPr>
        <w:adjustRightInd w:val="0"/>
        <w:snapToGrid w:val="0"/>
        <w:rPr>
          <w:rFonts w:ascii="宋体" w:hAnsi="宋体" w:cs="宋体"/>
          <w:sz w:val="24"/>
          <w:szCs w:val="24"/>
        </w:rPr>
      </w:pPr>
      <w:r>
        <w:rPr>
          <w:rFonts w:hint="eastAsia" w:ascii="宋体" w:hAnsi="宋体" w:cs="宋体"/>
          <w:sz w:val="24"/>
          <w:szCs w:val="24"/>
        </w:rPr>
        <w:t>备注：服务总人数290人（包含医院总务科在编内5名员工）中标方必须提供每月岗位人员核定数量上报考勤名单（实际打卡记录）由医院主管部门审核为准。每空缺一人按实际减少人员岗位工资扣除相应的服务费。</w:t>
      </w:r>
    </w:p>
    <w:p w14:paraId="38000B27">
      <w:pPr>
        <w:adjustRightInd w:val="0"/>
        <w:snapToGrid w:val="0"/>
        <w:ind w:firstLine="482" w:firstLineChars="200"/>
        <w:rPr>
          <w:rFonts w:ascii="宋体" w:hAnsi="宋体" w:cs="宋体"/>
          <w:b/>
          <w:sz w:val="24"/>
          <w:szCs w:val="24"/>
        </w:rPr>
      </w:pPr>
      <w:r>
        <w:rPr>
          <w:rFonts w:hint="eastAsia" w:ascii="宋体" w:hAnsi="宋体" w:cs="宋体"/>
          <w:b/>
          <w:sz w:val="24"/>
          <w:szCs w:val="24"/>
        </w:rPr>
        <w:t>五、服务内容与标准要求</w:t>
      </w:r>
    </w:p>
    <w:p w14:paraId="03875DCE">
      <w:pPr>
        <w:adjustRightInd w:val="0"/>
        <w:spacing w:line="360" w:lineRule="auto"/>
        <w:ind w:firstLine="480" w:firstLineChars="200"/>
        <w:rPr>
          <w:rFonts w:ascii="宋体" w:hAnsi="宋体" w:cs="宋体"/>
          <w:sz w:val="24"/>
          <w:szCs w:val="24"/>
        </w:rPr>
      </w:pPr>
      <w:r>
        <w:rPr>
          <w:rFonts w:hint="eastAsia" w:ascii="宋体" w:hAnsi="宋体" w:cs="宋体"/>
          <w:sz w:val="24"/>
          <w:szCs w:val="24"/>
        </w:rPr>
        <w:t>本次招标范围包括：环境保洁及绿化管理服务；医疗辅助（导医、导诊、导梯、护工、运送、洗衣房管理服务）；机电设备、水电气日常管理及维护维修服务。具体服务内容如下：</w:t>
      </w:r>
    </w:p>
    <w:p w14:paraId="7E876101">
      <w:pPr>
        <w:adjustRightInd w:val="0"/>
        <w:spacing w:line="360" w:lineRule="auto"/>
        <w:jc w:val="center"/>
        <w:rPr>
          <w:rFonts w:ascii="宋体" w:hAnsi="宋体" w:cs="宋体"/>
          <w:b/>
          <w:bCs/>
          <w:sz w:val="30"/>
          <w:szCs w:val="30"/>
        </w:rPr>
      </w:pPr>
      <w:r>
        <w:rPr>
          <w:rFonts w:hint="eastAsia" w:ascii="宋体" w:hAnsi="宋体" w:cs="宋体"/>
          <w:b/>
          <w:sz w:val="30"/>
          <w:szCs w:val="30"/>
        </w:rPr>
        <w:t>*</w:t>
      </w:r>
      <w:r>
        <w:rPr>
          <w:rFonts w:hint="eastAsia" w:ascii="宋体" w:hAnsi="宋体" w:cs="宋体"/>
          <w:b/>
          <w:bCs/>
          <w:sz w:val="30"/>
          <w:szCs w:val="30"/>
        </w:rPr>
        <w:t>环境保洁及绿化管理服务</w:t>
      </w:r>
    </w:p>
    <w:p w14:paraId="716DD516">
      <w:pPr>
        <w:adjustRightInd w:val="0"/>
        <w:spacing w:line="340" w:lineRule="exact"/>
        <w:ind w:firstLine="482" w:firstLineChars="200"/>
        <w:rPr>
          <w:rFonts w:ascii="宋体" w:hAnsi="宋体" w:cs="宋体"/>
          <w:b/>
          <w:bCs/>
          <w:sz w:val="24"/>
          <w:szCs w:val="24"/>
        </w:rPr>
      </w:pPr>
      <w:r>
        <w:rPr>
          <w:rFonts w:hint="eastAsia" w:ascii="宋体" w:hAnsi="宋体" w:cs="宋体"/>
          <w:b/>
          <w:bCs/>
          <w:sz w:val="24"/>
          <w:szCs w:val="24"/>
        </w:rPr>
        <w:t>（一）服务范围及内容：</w:t>
      </w:r>
    </w:p>
    <w:p w14:paraId="5D611C41">
      <w:pPr>
        <w:adjustRightInd w:val="0"/>
        <w:spacing w:line="340" w:lineRule="exact"/>
        <w:ind w:firstLine="480" w:firstLineChars="200"/>
        <w:rPr>
          <w:rFonts w:ascii="宋体" w:hAnsi="宋体" w:cs="宋体"/>
          <w:sz w:val="24"/>
          <w:szCs w:val="24"/>
        </w:rPr>
      </w:pPr>
      <w:r>
        <w:rPr>
          <w:rFonts w:hint="eastAsia" w:ascii="宋体" w:hAnsi="宋体" w:cs="宋体"/>
          <w:sz w:val="24"/>
          <w:szCs w:val="24"/>
        </w:rPr>
        <w:t>服务范围包括：门诊楼、内科住院楼、外科住院楼、中医医院楼、全科医生培训楼、高压氧舱楼、行政办公楼两幢、老年活动房、实习生楼、感染性疾病科、新老及中医院家属区公共区域、院区外环境等，建筑面积约10.6万平方米。</w:t>
      </w:r>
    </w:p>
    <w:p w14:paraId="6E2D8B61">
      <w:pPr>
        <w:adjustRightInd w:val="0"/>
        <w:spacing w:line="340" w:lineRule="exact"/>
        <w:ind w:firstLine="480" w:firstLineChars="200"/>
        <w:rPr>
          <w:rFonts w:ascii="宋体" w:hAnsi="宋体" w:cs="宋体"/>
          <w:sz w:val="24"/>
          <w:szCs w:val="24"/>
        </w:rPr>
      </w:pPr>
      <w:r>
        <w:rPr>
          <w:rFonts w:hint="eastAsia" w:ascii="宋体" w:hAnsi="宋体" w:cs="宋体"/>
          <w:sz w:val="24"/>
          <w:szCs w:val="24"/>
        </w:rPr>
        <w:t>服务区域内各大楼内部各功能区域内房间、通道、大厅的地面、墙面、门窗、纱窗、窗帘、隔帘、天花、设施、家具、设备的日常清洁消毒；外墙面及玻璃幕墙定期清洁；各大楼屋顶天台、平台、雨棚的日常清洁；楼宇间各连接通道、“门前三包"范围等区域内的地面、生活垃圾、医疗废弃物，白色垃圾的收集、暂存、运送；垃圾站的内部交接、垃圾处理、外运交接及站房环境、设施的管理；工作人员及患者、家属的开水供应，具体内容如下：</w:t>
      </w:r>
    </w:p>
    <w:p w14:paraId="3CA2F848">
      <w:pPr>
        <w:adjustRightInd w:val="0"/>
        <w:spacing w:line="340" w:lineRule="exact"/>
        <w:ind w:firstLine="200"/>
        <w:rPr>
          <w:rFonts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1．室内日常保洁工作内容：</w:t>
      </w:r>
    </w:p>
    <w:p w14:paraId="735A29B5">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（1）楼内各区域天花、高处灯具、通风口（出风口）、标识、内墙（含墙面挂件、附件）、室内家俱、窗户及纱窗（不包括全封闭玻璃、2米以上外墙玻璃幕墙）、室内家俱、地面等日常清洁及消毒处理；</w:t>
      </w:r>
    </w:p>
    <w:p w14:paraId="2ECDEEB5">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（2）楼内（挂壁、立式）空调的表面、过滤网清洁，电器设备、医用器材、办公设备、公共设施（含卫生间、消防设施等）、公用设备的表面清洁。</w:t>
      </w:r>
    </w:p>
    <w:p w14:paraId="2D247117">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（3）住院病人床单元的终末处理。</w:t>
      </w:r>
    </w:p>
    <w:p w14:paraId="6F5D8033">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（4）被污染的物体表面的消毒清洁处理。</w:t>
      </w:r>
    </w:p>
    <w:p w14:paraId="47AF0A9B">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（5）医院内各科室窗帘和隔帘清洗前后的拆装、送取。</w:t>
      </w:r>
    </w:p>
    <w:p w14:paraId="7DCE8B77">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（6）生活垃圾、医疗垃圾和白色垃圾的内部收集、暂存、称重、登记、运送、垃圾压缩处理，与处理单位的称重、登记、交接、月度统计报表的上报，垃圾房的环境清洁、消毒；垃圾运送工具的清洁、运送。</w:t>
      </w:r>
    </w:p>
    <w:p w14:paraId="39D5FDD0">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（7）配合医院控烟，劝阻在本区域吸烟者。</w:t>
      </w:r>
    </w:p>
    <w:p w14:paraId="2E3B359E">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（8）配合医院做好节能工作。</w:t>
      </w:r>
    </w:p>
    <w:p w14:paraId="5C00E170">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（9）提供设备、设施损坏报修服务。</w:t>
      </w:r>
    </w:p>
    <w:p w14:paraId="753CA63D">
      <w:pPr>
        <w:adjustRightInd w:val="0"/>
        <w:snapToGrid w:val="0"/>
        <w:spacing w:line="340" w:lineRule="exact"/>
        <w:ind w:firstLine="480" w:firstLineChars="200"/>
        <w:rPr>
          <w:rFonts w:ascii="宋体" w:hAnsi="宋体" w:cs="宋体"/>
          <w:sz w:val="24"/>
          <w:szCs w:val="24"/>
        </w:rPr>
      </w:pPr>
      <w:r>
        <w:rPr>
          <w:rFonts w:hint="eastAsia" w:ascii="宋体" w:hAnsi="宋体" w:cs="宋体"/>
          <w:sz w:val="24"/>
          <w:szCs w:val="24"/>
        </w:rPr>
        <w:t>（10）配合医院做好政府对环境卫生检查和评审及门前三包。</w:t>
      </w:r>
    </w:p>
    <w:p w14:paraId="278E8BDD">
      <w:pPr>
        <w:adjustRightInd w:val="0"/>
        <w:spacing w:line="340" w:lineRule="exact"/>
        <w:ind w:firstLine="482" w:firstLineChars="200"/>
        <w:rPr>
          <w:rFonts w:ascii="宋体" w:hAnsi="宋体" w:cs="宋体"/>
          <w:b/>
          <w:sz w:val="24"/>
          <w:szCs w:val="24"/>
        </w:rPr>
      </w:pPr>
      <w:r>
        <w:rPr>
          <w:rFonts w:hint="eastAsia" w:ascii="宋体" w:hAnsi="宋体" w:cs="宋体"/>
          <w:b/>
          <w:sz w:val="24"/>
          <w:szCs w:val="24"/>
        </w:rPr>
        <w:t xml:space="preserve">2．专项保洁内容 </w:t>
      </w:r>
    </w:p>
    <w:p w14:paraId="77811A59">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（1）各种材质地面的定期刷洗；</w:t>
      </w:r>
    </w:p>
    <w:p w14:paraId="04724456">
      <w:pPr>
        <w:adjustRightInd w:val="0"/>
        <w:spacing w:line="340" w:lineRule="exact"/>
        <w:ind w:firstLine="480" w:firstLineChars="200"/>
        <w:rPr>
          <w:rFonts w:ascii="宋体" w:hAnsi="宋体" w:cs="宋体"/>
          <w:sz w:val="24"/>
          <w:szCs w:val="24"/>
        </w:rPr>
      </w:pPr>
      <w:r>
        <w:rPr>
          <w:rFonts w:hint="eastAsia" w:ascii="宋体" w:hAnsi="宋体" w:cs="宋体"/>
          <w:sz w:val="24"/>
          <w:szCs w:val="24"/>
        </w:rPr>
        <w:t>（2）PVC地面的定期打蜡及养护（一年不低于两次）；</w:t>
      </w:r>
    </w:p>
    <w:p w14:paraId="764056A4">
      <w:pPr>
        <w:adjustRightInd w:val="0"/>
        <w:spacing w:line="340" w:lineRule="exact"/>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）镜面砖、大理石定期晶面翻新</w:t>
      </w:r>
    </w:p>
    <w:p w14:paraId="68A19B85">
      <w:pPr>
        <w:adjustRightInd w:val="0"/>
        <w:spacing w:line="340" w:lineRule="exact"/>
        <w:ind w:firstLine="480" w:firstLineChars="200"/>
        <w:rPr>
          <w:rFonts w:ascii="宋体" w:hAnsi="宋体" w:cs="宋体"/>
          <w:sz w:val="24"/>
          <w:szCs w:val="24"/>
        </w:rPr>
      </w:pPr>
      <w:r>
        <w:rPr>
          <w:rFonts w:hint="eastAsia" w:ascii="宋体" w:hAnsi="宋体" w:cs="宋体"/>
          <w:sz w:val="24"/>
          <w:szCs w:val="24"/>
        </w:rPr>
        <w:t>（4）电梯及不锈钢材质的门套、护栏、扶手定期清洁、保养；</w:t>
      </w:r>
    </w:p>
    <w:p w14:paraId="0EC94EFD">
      <w:pPr>
        <w:adjustRightInd w:val="0"/>
        <w:spacing w:line="340" w:lineRule="exact"/>
        <w:ind w:firstLine="480" w:firstLineChars="200"/>
        <w:rPr>
          <w:rFonts w:ascii="宋体" w:hAnsi="宋体" w:cs="宋体"/>
          <w:sz w:val="24"/>
          <w:szCs w:val="24"/>
        </w:rPr>
      </w:pPr>
      <w:r>
        <w:rPr>
          <w:rFonts w:hint="eastAsia" w:ascii="宋体" w:hAnsi="宋体" w:cs="宋体"/>
          <w:sz w:val="24"/>
          <w:szCs w:val="24"/>
        </w:rPr>
        <w:t>（5）玻璃幕墙、窗户玻璃的定期清洗，每季度进行一次。</w:t>
      </w:r>
    </w:p>
    <w:p w14:paraId="75A976FE">
      <w:pPr>
        <w:adjustRightInd w:val="0"/>
        <w:spacing w:line="340" w:lineRule="exact"/>
        <w:ind w:firstLine="480" w:firstLineChars="200"/>
        <w:rPr>
          <w:rFonts w:ascii="宋体" w:hAnsi="宋体" w:cs="宋体"/>
          <w:sz w:val="24"/>
          <w:szCs w:val="24"/>
        </w:rPr>
      </w:pPr>
      <w:r>
        <w:rPr>
          <w:rFonts w:hint="eastAsia" w:ascii="宋体" w:hAnsi="宋体" w:cs="宋体"/>
          <w:sz w:val="24"/>
          <w:szCs w:val="24"/>
        </w:rPr>
        <w:t>（6）医院内各科室及大厅、走道纱窗清洁一年不低于两次。</w:t>
      </w:r>
    </w:p>
    <w:p w14:paraId="0B002E46">
      <w:pPr>
        <w:adjustRightInd w:val="0"/>
        <w:spacing w:line="340" w:lineRule="exact"/>
        <w:ind w:firstLine="480" w:firstLineChars="200"/>
        <w:rPr>
          <w:rFonts w:ascii="宋体" w:hAnsi="宋体" w:cs="宋体"/>
          <w:sz w:val="24"/>
          <w:szCs w:val="24"/>
        </w:rPr>
      </w:pPr>
      <w:r>
        <w:rPr>
          <w:rFonts w:hint="eastAsia" w:ascii="宋体" w:hAnsi="宋体" w:cs="宋体"/>
          <w:sz w:val="24"/>
          <w:szCs w:val="24"/>
        </w:rPr>
        <w:t>（7）有害生物“四害”的防控与消杀。</w:t>
      </w:r>
    </w:p>
    <w:p w14:paraId="33F53FB5">
      <w:pPr>
        <w:adjustRightInd w:val="0"/>
        <w:spacing w:line="340" w:lineRule="exact"/>
        <w:ind w:firstLine="480" w:firstLineChars="200"/>
        <w:rPr>
          <w:rFonts w:ascii="宋体" w:hAnsi="宋体" w:cs="宋体"/>
          <w:sz w:val="24"/>
          <w:szCs w:val="24"/>
        </w:rPr>
      </w:pPr>
      <w:r>
        <w:rPr>
          <w:rFonts w:hint="eastAsia" w:ascii="宋体" w:hAnsi="宋体" w:cs="宋体"/>
          <w:sz w:val="24"/>
          <w:szCs w:val="24"/>
        </w:rPr>
        <w:t>（8）按时完成医院安排指令性任务及紧急事件的应急处置。</w:t>
      </w:r>
    </w:p>
    <w:p w14:paraId="545585FE">
      <w:pPr>
        <w:adjustRightInd w:val="0"/>
        <w:spacing w:line="340" w:lineRule="exact"/>
        <w:ind w:firstLine="482" w:firstLineChars="200"/>
        <w:rPr>
          <w:rFonts w:ascii="宋体" w:hAnsi="宋体" w:cs="宋体"/>
          <w:b/>
          <w:sz w:val="24"/>
          <w:szCs w:val="24"/>
        </w:rPr>
      </w:pPr>
      <w:r>
        <w:rPr>
          <w:rFonts w:hint="eastAsia" w:ascii="宋体" w:hAnsi="宋体" w:cs="宋体"/>
          <w:b/>
          <w:sz w:val="24"/>
          <w:szCs w:val="24"/>
        </w:rPr>
        <w:t>3．保洁服务质量标准</w:t>
      </w:r>
    </w:p>
    <w:p w14:paraId="02F8E826">
      <w:pPr>
        <w:adjustRightInd w:val="0"/>
        <w:spacing w:line="340" w:lineRule="exact"/>
        <w:ind w:firstLine="480" w:firstLineChars="200"/>
        <w:rPr>
          <w:rFonts w:ascii="宋体" w:hAnsi="宋体" w:cs="宋体"/>
          <w:sz w:val="24"/>
          <w:szCs w:val="24"/>
        </w:rPr>
      </w:pPr>
      <w:r>
        <w:rPr>
          <w:rFonts w:hint="eastAsia" w:ascii="宋体" w:hAnsi="宋体" w:cs="宋体"/>
          <w:sz w:val="24"/>
          <w:szCs w:val="24"/>
        </w:rPr>
        <w:t>总体要求:做到各个区域24小时动态保洁，并符合院感的专业规范，防止交叉感染发生。</w:t>
      </w:r>
    </w:p>
    <w:p w14:paraId="4226B946">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（1）负责服务范围内环境清洁卫生。保洁服务以不影响医护人员工作、患者治疗及休息为前提，合理设计各项工作流程；</w:t>
      </w:r>
    </w:p>
    <w:p w14:paraId="74485E09">
      <w:pPr>
        <w:adjustRightInd w:val="0"/>
        <w:spacing w:line="340" w:lineRule="exact"/>
        <w:ind w:firstLine="480" w:firstLineChars="200"/>
        <w:rPr>
          <w:rFonts w:ascii="宋体" w:hAnsi="宋体" w:cs="宋体"/>
          <w:sz w:val="24"/>
          <w:szCs w:val="24"/>
        </w:rPr>
      </w:pPr>
      <w:r>
        <w:rPr>
          <w:rFonts w:hint="eastAsia" w:ascii="宋体" w:hAnsi="宋体" w:cs="宋体"/>
          <w:sz w:val="24"/>
          <w:szCs w:val="24"/>
        </w:rPr>
        <w:t>（2）及时收集生活垃圾和医疗垃圾，并送到院内指定地点。</w:t>
      </w:r>
    </w:p>
    <w:p w14:paraId="357430AE">
      <w:pPr>
        <w:adjustRightInd w:val="0"/>
        <w:spacing w:line="340" w:lineRule="exact"/>
        <w:ind w:firstLine="480" w:firstLineChars="200"/>
        <w:rPr>
          <w:rFonts w:ascii="宋体" w:hAnsi="宋体" w:cs="宋体"/>
          <w:sz w:val="24"/>
          <w:szCs w:val="24"/>
        </w:rPr>
      </w:pPr>
      <w:r>
        <w:rPr>
          <w:rFonts w:hint="eastAsia" w:ascii="宋体" w:hAnsi="宋体" w:cs="宋体"/>
          <w:sz w:val="24"/>
          <w:szCs w:val="24"/>
        </w:rPr>
        <w:t>（3）保洁工具清洁完好，做到分色管理、分类使用及规范摆放，其中，拖布及毛巾应采用专用设备进行集中消毒、清洗</w:t>
      </w:r>
    </w:p>
    <w:p w14:paraId="5DB4D9FE">
      <w:pPr>
        <w:adjustRightInd w:val="0"/>
        <w:spacing w:line="340" w:lineRule="exact"/>
        <w:ind w:firstLine="480" w:firstLineChars="200"/>
        <w:rPr>
          <w:rFonts w:ascii="宋体" w:hAnsi="宋体" w:cs="宋体"/>
          <w:sz w:val="24"/>
          <w:szCs w:val="24"/>
        </w:rPr>
      </w:pPr>
      <w:r>
        <w:rPr>
          <w:rFonts w:hint="eastAsia" w:ascii="宋体" w:hAnsi="宋体" w:cs="宋体"/>
          <w:sz w:val="24"/>
          <w:szCs w:val="24"/>
        </w:rPr>
        <w:t>（4）为避免尘土飞扬，按地面清洁标准、规范方法进行处理。</w:t>
      </w:r>
    </w:p>
    <w:p w14:paraId="7326DBBE">
      <w:pPr>
        <w:adjustRightInd w:val="0"/>
        <w:spacing w:line="340" w:lineRule="exact"/>
        <w:ind w:firstLine="480" w:firstLineChars="200"/>
        <w:rPr>
          <w:rFonts w:ascii="宋体" w:hAnsi="宋体" w:cs="宋体"/>
          <w:sz w:val="24"/>
          <w:szCs w:val="24"/>
        </w:rPr>
      </w:pPr>
      <w:r>
        <w:rPr>
          <w:rFonts w:hint="eastAsia" w:ascii="宋体" w:hAnsi="宋体" w:cs="宋体"/>
          <w:sz w:val="24"/>
          <w:szCs w:val="24"/>
        </w:rPr>
        <w:t>（5）病人床单的终末处理及门诊各诊室诊疗床处理及时，满足新病人入住及使用条件；</w:t>
      </w:r>
    </w:p>
    <w:p w14:paraId="11CC71C1">
      <w:pPr>
        <w:adjustRightInd w:val="0"/>
        <w:spacing w:line="340" w:lineRule="exact"/>
        <w:ind w:firstLine="480" w:firstLineChars="200"/>
        <w:rPr>
          <w:rFonts w:ascii="宋体" w:hAnsi="宋体" w:cs="宋体"/>
          <w:sz w:val="24"/>
          <w:szCs w:val="24"/>
        </w:rPr>
      </w:pPr>
      <w:r>
        <w:rPr>
          <w:rFonts w:hint="eastAsia" w:ascii="宋体" w:hAnsi="宋体" w:cs="宋体"/>
          <w:sz w:val="24"/>
          <w:szCs w:val="24"/>
        </w:rPr>
        <w:t>（6）防止交叉感染，对不同区域的清洁工具按医院感染科的要求实行严格分类摆放和使用，用颜色、字标等方式进行区分。</w:t>
      </w:r>
    </w:p>
    <w:p w14:paraId="1AD02FFF">
      <w:pPr>
        <w:adjustRightInd w:val="0"/>
        <w:spacing w:line="340" w:lineRule="exact"/>
        <w:ind w:firstLine="480" w:firstLineChars="200"/>
        <w:rPr>
          <w:rFonts w:ascii="宋体" w:hAnsi="宋体" w:cs="宋体"/>
          <w:sz w:val="24"/>
          <w:szCs w:val="24"/>
        </w:rPr>
      </w:pPr>
      <w:r>
        <w:rPr>
          <w:rFonts w:hint="eastAsia" w:ascii="宋体" w:hAnsi="宋体" w:cs="宋体"/>
          <w:sz w:val="24"/>
          <w:szCs w:val="24"/>
        </w:rPr>
        <w:t>（7）大楼内PVC地面/橡胶以及其它各种材质地板、墙面的养护。</w:t>
      </w:r>
    </w:p>
    <w:p w14:paraId="68B89F5C">
      <w:pPr>
        <w:adjustRightInd w:val="0"/>
        <w:spacing w:line="340" w:lineRule="exact"/>
        <w:ind w:firstLine="480" w:firstLineChars="200"/>
        <w:rPr>
          <w:rFonts w:ascii="宋体" w:hAnsi="宋体" w:cs="宋体"/>
          <w:sz w:val="24"/>
          <w:szCs w:val="24"/>
        </w:rPr>
      </w:pPr>
      <w:r>
        <w:rPr>
          <w:rFonts w:hint="eastAsia" w:ascii="宋体" w:hAnsi="宋体" w:cs="宋体"/>
          <w:sz w:val="24"/>
          <w:szCs w:val="24"/>
        </w:rPr>
        <w:t>（8）采购方负责提供专用的洗地机、自动洗地吸水机、抛光机、吸水洗尘机、地坪/地毯吹干机、真空吸尘机、垃圾车。</w:t>
      </w:r>
    </w:p>
    <w:p w14:paraId="516975A5">
      <w:pPr>
        <w:adjustRightInd w:val="0"/>
        <w:spacing w:line="340" w:lineRule="exact"/>
        <w:ind w:firstLine="480" w:firstLineChars="200"/>
        <w:rPr>
          <w:rFonts w:ascii="宋体" w:hAnsi="宋体" w:cs="宋体"/>
          <w:sz w:val="24"/>
          <w:szCs w:val="24"/>
        </w:rPr>
      </w:pPr>
      <w:r>
        <w:rPr>
          <w:rFonts w:hint="eastAsia" w:ascii="宋体" w:hAnsi="宋体" w:cs="宋体"/>
          <w:sz w:val="24"/>
          <w:szCs w:val="24"/>
        </w:rPr>
        <w:t>（9）采购方提供病房垃圾篓等一切垃圾存放设施，并提供保洁用的生活、医疗垃圾袋、院内垃圾运输车、工具、清洁剂、洗涤剂、消毒水、地面保护材料等，并符合医院院感科的要求。</w:t>
      </w:r>
    </w:p>
    <w:p w14:paraId="22B337EC">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（10）采购方提供给中标方工作所需的清洁手推车及设备和其它维修用具。</w:t>
      </w:r>
    </w:p>
    <w:p w14:paraId="5F55D429">
      <w:pPr>
        <w:adjustRightInd w:val="0"/>
        <w:spacing w:line="340" w:lineRule="exact"/>
        <w:ind w:firstLine="480" w:firstLineChars="200"/>
        <w:rPr>
          <w:rFonts w:ascii="宋体" w:hAnsi="宋体" w:cs="宋体"/>
          <w:sz w:val="24"/>
          <w:szCs w:val="24"/>
        </w:rPr>
      </w:pPr>
      <w:r>
        <w:rPr>
          <w:rFonts w:hint="eastAsia" w:ascii="宋体" w:hAnsi="宋体" w:cs="宋体"/>
          <w:sz w:val="24"/>
          <w:szCs w:val="24"/>
        </w:rPr>
        <w:t xml:space="preserve">（11）中标人应提供PVC地板以及其它各材质地面的护理，包括起蜡落蜡，刷洗补蜡，喷磨和抛光、晶面翻新等处理，保持各种材质地面的光亮、整洁，所需耗材由采购方提供。 </w:t>
      </w:r>
    </w:p>
    <w:p w14:paraId="3F5638F7">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（12）环境保洁进行科学的划分，并且强调计划性。</w:t>
      </w:r>
    </w:p>
    <w:p w14:paraId="0A78C038">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（13）院区内的道路、停车场和门前“三包”及所有公共区域的地面，无有形垃圾和建筑垃圾、无堆积杂物、无积灰、无积水和淤泥、无阻塞等。做到每日清扫两次，巡回保洁。</w:t>
      </w:r>
    </w:p>
    <w:p w14:paraId="7A1E0DD3">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（14）所有上岗员工培训通过率100%，培训资料可查。</w:t>
      </w:r>
    </w:p>
    <w:p w14:paraId="7A8547F3">
      <w:pPr>
        <w:adjustRightInd w:val="0"/>
        <w:spacing w:line="340" w:lineRule="exact"/>
        <w:ind w:firstLine="480" w:firstLineChars="200"/>
        <w:rPr>
          <w:rFonts w:ascii="宋体" w:hAnsi="宋体" w:cs="宋体"/>
          <w:sz w:val="24"/>
          <w:szCs w:val="24"/>
        </w:rPr>
      </w:pPr>
      <w:r>
        <w:rPr>
          <w:rFonts w:hint="eastAsia" w:ascii="宋体" w:hAnsi="宋体" w:cs="宋体"/>
          <w:sz w:val="24"/>
          <w:szCs w:val="24"/>
        </w:rPr>
        <w:t xml:space="preserve">（15）日常巡视如发现设施设备故障或安全隐患时须及时上报。 </w:t>
      </w:r>
    </w:p>
    <w:p w14:paraId="0F4A6238">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（16）制定完善的安全作业流程及措施，作业时保证医护人员及患者的安全。</w:t>
      </w:r>
    </w:p>
    <w:p w14:paraId="35584E64">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（17）制订保洁突发事件应急预案，积极配合医院处理突发事件。</w:t>
      </w:r>
    </w:p>
    <w:p w14:paraId="4EDBB731">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（18）全员参与医院开展控烟工作，主动劝阻禁烟区吸烟者；</w:t>
      </w:r>
    </w:p>
    <w:p w14:paraId="332B892E">
      <w:pPr>
        <w:adjustRightInd w:val="0"/>
        <w:spacing w:line="340" w:lineRule="exact"/>
        <w:ind w:firstLine="480" w:firstLineChars="200"/>
        <w:rPr>
          <w:rFonts w:ascii="宋体" w:hAnsi="宋体" w:cs="宋体"/>
          <w:sz w:val="24"/>
          <w:szCs w:val="24"/>
        </w:rPr>
      </w:pPr>
      <w:r>
        <w:rPr>
          <w:rFonts w:hint="eastAsia" w:ascii="宋体" w:hAnsi="宋体" w:cs="宋体"/>
          <w:sz w:val="24"/>
          <w:szCs w:val="24"/>
        </w:rPr>
        <w:t>（19）制定合理流程和有效措施，做到节约用水用电，积极配合医院开展节能工作。</w:t>
      </w:r>
    </w:p>
    <w:p w14:paraId="1E8E873C">
      <w:pPr>
        <w:adjustRightInd w:val="0"/>
        <w:spacing w:line="340" w:lineRule="exact"/>
        <w:ind w:firstLine="480" w:firstLineChars="200"/>
        <w:rPr>
          <w:rFonts w:ascii="宋体" w:hAnsi="宋体" w:cs="宋体"/>
          <w:sz w:val="24"/>
          <w:szCs w:val="24"/>
        </w:rPr>
      </w:pPr>
      <w:r>
        <w:rPr>
          <w:rFonts w:hint="eastAsia" w:ascii="宋体" w:hAnsi="宋体" w:cs="宋体"/>
          <w:sz w:val="24"/>
          <w:szCs w:val="24"/>
        </w:rPr>
        <w:t>（20）主动维护职责区域的财物安全，发现设备、设施损坏或异常，主动报修。</w:t>
      </w:r>
    </w:p>
    <w:p w14:paraId="3098D297">
      <w:pPr>
        <w:adjustRightInd w:val="0"/>
        <w:spacing w:line="340" w:lineRule="exact"/>
        <w:ind w:firstLine="480" w:firstLineChars="200"/>
        <w:rPr>
          <w:rFonts w:ascii="宋体" w:hAnsi="宋体" w:cs="宋体"/>
          <w:sz w:val="24"/>
          <w:szCs w:val="24"/>
        </w:rPr>
      </w:pPr>
      <w:r>
        <w:rPr>
          <w:rFonts w:hint="eastAsia" w:ascii="宋体" w:hAnsi="宋体" w:cs="宋体"/>
          <w:sz w:val="24"/>
          <w:szCs w:val="24"/>
        </w:rPr>
        <w:t>（21）保洁从业人员符合岗位要求，遵守医院各项制度，做好区域内动态保洁；严禁谈论患者病情及隐私，严禁在工作时间及工作场合聚众聊天、大声喧哗、发牢骚、与患者及家属发生争吵，每月收集科室反馈意见，纳入绩效考核。</w:t>
      </w:r>
    </w:p>
    <w:p w14:paraId="23B9F4C7">
      <w:pPr>
        <w:adjustRightInd w:val="0"/>
        <w:spacing w:line="340" w:lineRule="exact"/>
        <w:ind w:firstLine="480" w:firstLineChars="200"/>
        <w:rPr>
          <w:rFonts w:ascii="宋体" w:hAnsi="宋体" w:cs="宋体"/>
          <w:sz w:val="24"/>
          <w:szCs w:val="24"/>
        </w:rPr>
      </w:pPr>
    </w:p>
    <w:p w14:paraId="6CD9CDEA">
      <w:pPr>
        <w:adjustRightInd w:val="0"/>
        <w:spacing w:line="340" w:lineRule="exact"/>
        <w:ind w:firstLine="480" w:firstLineChars="200"/>
        <w:rPr>
          <w:rFonts w:ascii="宋体" w:hAnsi="宋体" w:cs="宋体"/>
          <w:sz w:val="24"/>
          <w:szCs w:val="24"/>
        </w:rPr>
      </w:pPr>
    </w:p>
    <w:p w14:paraId="69830510">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4．环境保洁服务标准</w:t>
      </w:r>
    </w:p>
    <w:tbl>
      <w:tblPr>
        <w:tblStyle w:val="37"/>
        <w:tblW w:w="10156" w:type="dxa"/>
        <w:jc w:val="center"/>
        <w:tblLayout w:type="fixed"/>
        <w:tblCellMar>
          <w:top w:w="0" w:type="dxa"/>
          <w:left w:w="108" w:type="dxa"/>
          <w:bottom w:w="0" w:type="dxa"/>
          <w:right w:w="108" w:type="dxa"/>
        </w:tblCellMar>
      </w:tblPr>
      <w:tblGrid>
        <w:gridCol w:w="451"/>
        <w:gridCol w:w="1250"/>
        <w:gridCol w:w="2527"/>
        <w:gridCol w:w="5928"/>
      </w:tblGrid>
      <w:tr w14:paraId="233E68B2">
        <w:tblPrEx>
          <w:tblCellMar>
            <w:top w:w="0" w:type="dxa"/>
            <w:left w:w="108" w:type="dxa"/>
            <w:bottom w:w="0" w:type="dxa"/>
            <w:right w:w="108" w:type="dxa"/>
          </w:tblCellMar>
        </w:tblPrEx>
        <w:trPr>
          <w:trHeight w:val="467" w:hRule="atLeast"/>
          <w:tblHeader/>
          <w:jc w:val="center"/>
        </w:trPr>
        <w:tc>
          <w:tcPr>
            <w:tcW w:w="451" w:type="dxa"/>
            <w:tcBorders>
              <w:top w:val="single" w:color="auto" w:sz="6" w:space="0"/>
              <w:left w:val="single" w:color="auto" w:sz="6" w:space="0"/>
              <w:bottom w:val="single" w:color="auto" w:sz="6" w:space="0"/>
              <w:right w:val="single" w:color="auto" w:sz="6" w:space="0"/>
            </w:tcBorders>
          </w:tcPr>
          <w:p w14:paraId="7EAD43E6">
            <w:pPr>
              <w:autoSpaceDE w:val="0"/>
              <w:autoSpaceDN w:val="0"/>
              <w:adjustRightInd w:val="0"/>
              <w:snapToGrid w:val="0"/>
              <w:ind w:left="-63" w:right="-63"/>
              <w:jc w:val="center"/>
              <w:rPr>
                <w:rFonts w:ascii="宋体" w:hAnsi="宋体" w:cs="宋体"/>
                <w:b/>
                <w:bCs/>
                <w:szCs w:val="21"/>
                <w:lang w:val="zh-CN"/>
              </w:rPr>
            </w:pPr>
            <w:r>
              <w:rPr>
                <w:rFonts w:hint="eastAsia" w:ascii="宋体" w:hAnsi="宋体" w:cs="宋体"/>
                <w:b/>
                <w:bCs/>
                <w:szCs w:val="21"/>
                <w:lang w:val="zh-CN"/>
              </w:rPr>
              <w:t>序号</w:t>
            </w:r>
          </w:p>
        </w:tc>
        <w:tc>
          <w:tcPr>
            <w:tcW w:w="1250" w:type="dxa"/>
            <w:tcBorders>
              <w:top w:val="single" w:color="auto" w:sz="6" w:space="0"/>
              <w:left w:val="single" w:color="auto" w:sz="6" w:space="0"/>
              <w:bottom w:val="single" w:color="auto" w:sz="6" w:space="0"/>
              <w:right w:val="single" w:color="auto" w:sz="6" w:space="0"/>
            </w:tcBorders>
            <w:vAlign w:val="center"/>
          </w:tcPr>
          <w:p w14:paraId="4CBFC9EC">
            <w:pPr>
              <w:autoSpaceDE w:val="0"/>
              <w:autoSpaceDN w:val="0"/>
              <w:adjustRightInd w:val="0"/>
              <w:snapToGrid w:val="0"/>
              <w:ind w:left="-63" w:right="-63"/>
              <w:jc w:val="center"/>
              <w:rPr>
                <w:rFonts w:ascii="宋体" w:hAnsi="宋体" w:cs="宋体"/>
                <w:b/>
                <w:bCs/>
                <w:szCs w:val="21"/>
                <w:lang w:val="zh-CN"/>
              </w:rPr>
            </w:pPr>
            <w:r>
              <w:rPr>
                <w:rFonts w:hint="eastAsia" w:ascii="宋体" w:hAnsi="宋体" w:cs="宋体"/>
                <w:b/>
                <w:bCs/>
                <w:kern w:val="0"/>
                <w:szCs w:val="21"/>
                <w:lang w:val="zh-CN"/>
              </w:rPr>
              <w:t>具体处所</w:t>
            </w:r>
          </w:p>
        </w:tc>
        <w:tc>
          <w:tcPr>
            <w:tcW w:w="2527" w:type="dxa"/>
            <w:tcBorders>
              <w:top w:val="single" w:color="auto" w:sz="6" w:space="0"/>
              <w:left w:val="single" w:color="auto" w:sz="6" w:space="0"/>
              <w:bottom w:val="single" w:color="auto" w:sz="6" w:space="0"/>
              <w:right w:val="single" w:color="auto" w:sz="6" w:space="0"/>
            </w:tcBorders>
            <w:vAlign w:val="center"/>
          </w:tcPr>
          <w:p w14:paraId="41C79473">
            <w:pPr>
              <w:autoSpaceDE w:val="0"/>
              <w:autoSpaceDN w:val="0"/>
              <w:adjustRightInd w:val="0"/>
              <w:snapToGrid w:val="0"/>
              <w:ind w:left="-63" w:right="-63"/>
              <w:jc w:val="center"/>
              <w:rPr>
                <w:rFonts w:ascii="宋体" w:hAnsi="宋体" w:cs="宋体"/>
                <w:b/>
                <w:bCs/>
                <w:szCs w:val="21"/>
                <w:lang w:val="zh-CN"/>
              </w:rPr>
            </w:pPr>
            <w:r>
              <w:rPr>
                <w:rFonts w:hint="eastAsia" w:ascii="宋体" w:hAnsi="宋体" w:cs="宋体"/>
                <w:b/>
                <w:bCs/>
                <w:kern w:val="0"/>
                <w:szCs w:val="21"/>
                <w:lang w:val="zh-CN"/>
              </w:rPr>
              <w:t>标准</w:t>
            </w:r>
          </w:p>
        </w:tc>
        <w:tc>
          <w:tcPr>
            <w:tcW w:w="5928" w:type="dxa"/>
            <w:tcBorders>
              <w:top w:val="single" w:color="auto" w:sz="6" w:space="0"/>
              <w:left w:val="single" w:color="auto" w:sz="6" w:space="0"/>
              <w:bottom w:val="single" w:color="auto" w:sz="6" w:space="0"/>
              <w:right w:val="single" w:color="auto" w:sz="6" w:space="0"/>
            </w:tcBorders>
            <w:vAlign w:val="center"/>
          </w:tcPr>
          <w:p w14:paraId="351F68E7">
            <w:pPr>
              <w:autoSpaceDE w:val="0"/>
              <w:autoSpaceDN w:val="0"/>
              <w:adjustRightInd w:val="0"/>
              <w:snapToGrid w:val="0"/>
              <w:ind w:left="-63" w:right="-63"/>
              <w:jc w:val="center"/>
              <w:rPr>
                <w:rFonts w:ascii="宋体" w:hAnsi="宋体" w:cs="宋体"/>
                <w:b/>
                <w:bCs/>
                <w:szCs w:val="21"/>
                <w:lang w:val="zh-CN"/>
              </w:rPr>
            </w:pPr>
            <w:r>
              <w:rPr>
                <w:rFonts w:hint="eastAsia" w:ascii="宋体" w:hAnsi="宋体" w:cs="宋体"/>
                <w:b/>
                <w:bCs/>
                <w:kern w:val="0"/>
                <w:szCs w:val="21"/>
                <w:lang w:val="zh-CN"/>
              </w:rPr>
              <w:t>要求</w:t>
            </w:r>
          </w:p>
        </w:tc>
      </w:tr>
      <w:tr w14:paraId="007CF262">
        <w:tblPrEx>
          <w:tblCellMar>
            <w:top w:w="0" w:type="dxa"/>
            <w:left w:w="108" w:type="dxa"/>
            <w:bottom w:w="0" w:type="dxa"/>
            <w:right w:w="108" w:type="dxa"/>
          </w:tblCellMar>
        </w:tblPrEx>
        <w:trPr>
          <w:trHeight w:val="90"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063C36A1">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1</w:t>
            </w:r>
          </w:p>
        </w:tc>
        <w:tc>
          <w:tcPr>
            <w:tcW w:w="1250" w:type="dxa"/>
            <w:tcBorders>
              <w:top w:val="single" w:color="auto" w:sz="6" w:space="0"/>
              <w:left w:val="single" w:color="auto" w:sz="6" w:space="0"/>
              <w:bottom w:val="single" w:color="auto" w:sz="6" w:space="0"/>
              <w:right w:val="single" w:color="auto" w:sz="6" w:space="0"/>
            </w:tcBorders>
            <w:vAlign w:val="center"/>
          </w:tcPr>
          <w:p w14:paraId="58002756">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室内大厅、走廊、楼梯、通道</w:t>
            </w:r>
          </w:p>
        </w:tc>
        <w:tc>
          <w:tcPr>
            <w:tcW w:w="2527" w:type="dxa"/>
            <w:tcBorders>
              <w:top w:val="single" w:color="auto" w:sz="6" w:space="0"/>
              <w:left w:val="single" w:color="auto" w:sz="6" w:space="0"/>
              <w:bottom w:val="single" w:color="auto" w:sz="6" w:space="0"/>
              <w:right w:val="single" w:color="auto" w:sz="6" w:space="0"/>
            </w:tcBorders>
            <w:vAlign w:val="center"/>
          </w:tcPr>
          <w:p w14:paraId="677FC945">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镜面和瓷砖地面目视干净、无污渍、无烟头、有光泽；水磨石地面和水泥地面目视干净、无杂物、无污迹、见本色；大理石、花岗石和PVC等墙、地面有光泽；墙面干净，无污渍；楼梯扶手无污渍；无“牛皮癣”。</w:t>
            </w:r>
          </w:p>
        </w:tc>
        <w:tc>
          <w:tcPr>
            <w:tcW w:w="5928" w:type="dxa"/>
            <w:tcBorders>
              <w:top w:val="single" w:color="auto" w:sz="6" w:space="0"/>
              <w:left w:val="single" w:color="auto" w:sz="6" w:space="0"/>
              <w:bottom w:val="single" w:color="auto" w:sz="6" w:space="0"/>
              <w:right w:val="single" w:color="auto" w:sz="6" w:space="0"/>
            </w:tcBorders>
            <w:vAlign w:val="center"/>
          </w:tcPr>
          <w:p w14:paraId="4ED6A3A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1、每周用洗地机清洗地面1次，并同时用含氯消毒液进行消毒；</w:t>
            </w:r>
          </w:p>
          <w:p w14:paraId="6A1B52EE">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2.每天7:00、11:30前和14:30、17:30、21:00前湿拖1次；</w:t>
            </w:r>
          </w:p>
          <w:p w14:paraId="33407EC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3.随时巡扫，如有杂物、污物、小广告，及时清除；</w:t>
            </w:r>
          </w:p>
          <w:p w14:paraId="51E9F334">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4.玻璃门及墙裙每周抹1次以上；</w:t>
            </w:r>
          </w:p>
          <w:p w14:paraId="15A57A4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5.楼梯间扶手每天抹1次，病区通道扶手每天抹1次以上；</w:t>
            </w:r>
          </w:p>
          <w:p w14:paraId="6E31A93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6.大理石、花岗石和PVC地面每天定时清扫湿拖，随时用吸尘地拖推尘;每月用洗地机清洗、喷磨抛光补蜡1至2次；每月刷洗补蜡1次/或视情况高速抛光1至2次；每半年起蜡并重新打蜡2次（每次打蜡需打3遍）；</w:t>
            </w:r>
          </w:p>
          <w:p w14:paraId="10974C13">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7.大理石或瓷砖墙身随时保洁；</w:t>
            </w:r>
          </w:p>
          <w:p w14:paraId="5E592679">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8.不锈钢制品每天用毛巾配合不锈钢清洁剂随时清抹污渍、手印、电梯轿厢内每天喷空气清新剂2次；不锈钢制品每月专业保养1次。</w:t>
            </w:r>
          </w:p>
        </w:tc>
      </w:tr>
      <w:tr w14:paraId="22776F9A">
        <w:tblPrEx>
          <w:tblCellMar>
            <w:top w:w="0" w:type="dxa"/>
            <w:left w:w="108" w:type="dxa"/>
            <w:bottom w:w="0" w:type="dxa"/>
            <w:right w:w="108" w:type="dxa"/>
          </w:tblCellMar>
        </w:tblPrEx>
        <w:trPr>
          <w:trHeight w:val="4668"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5D8D82E8">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2</w:t>
            </w:r>
          </w:p>
        </w:tc>
        <w:tc>
          <w:tcPr>
            <w:tcW w:w="1250" w:type="dxa"/>
            <w:tcBorders>
              <w:top w:val="single" w:color="auto" w:sz="6" w:space="0"/>
              <w:left w:val="single" w:color="auto" w:sz="6" w:space="0"/>
              <w:bottom w:val="single" w:color="auto" w:sz="6" w:space="0"/>
              <w:right w:val="single" w:color="auto" w:sz="6" w:space="0"/>
            </w:tcBorders>
            <w:vAlign w:val="center"/>
          </w:tcPr>
          <w:p w14:paraId="35B5263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病房、抢救室</w:t>
            </w:r>
          </w:p>
        </w:tc>
        <w:tc>
          <w:tcPr>
            <w:tcW w:w="2527" w:type="dxa"/>
            <w:tcBorders>
              <w:top w:val="single" w:color="auto" w:sz="6" w:space="0"/>
              <w:left w:val="single" w:color="auto" w:sz="6" w:space="0"/>
              <w:bottom w:val="single" w:color="auto" w:sz="6" w:space="0"/>
              <w:right w:val="single" w:color="auto" w:sz="6" w:space="0"/>
            </w:tcBorders>
            <w:vAlign w:val="center"/>
          </w:tcPr>
          <w:p w14:paraId="1A032F9E">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室内整洁、墙壁无灰尘、无蜘蛛网，墙裙踢脚线无污迹；无烟头、地面干净、无杂物、见本色，大理石、花岗石和PVC等墙、地面有光泽；窗户明亮；卫生间无臭味；痰盂清洁，外表无痰迹；垃圾桶表面清洁、垃圾无外溢；病床、床头柜及凳子无灰尘，无污迹，无蜘蛛网；每天早上、下午打开水各一次；空气菌落计数符合国家行业标准要求；含氯消毒液配制符合消毒隔离要求。</w:t>
            </w:r>
          </w:p>
        </w:tc>
        <w:tc>
          <w:tcPr>
            <w:tcW w:w="5928" w:type="dxa"/>
            <w:tcBorders>
              <w:top w:val="single" w:color="auto" w:sz="6" w:space="0"/>
              <w:left w:val="single" w:color="auto" w:sz="6" w:space="0"/>
              <w:bottom w:val="single" w:color="auto" w:sz="6" w:space="0"/>
              <w:right w:val="single" w:color="auto" w:sz="6" w:space="0"/>
            </w:tcBorders>
            <w:vAlign w:val="center"/>
          </w:tcPr>
          <w:p w14:paraId="5FC8FB8E">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1.每周用洗地机清洗地面1次，同时用含氯消毒液消毒；</w:t>
            </w:r>
          </w:p>
          <w:p w14:paraId="682E1F9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2.每天8:00及14:00前全面清扫、湿拖1次；非正常工作时间保洁员流动进行保洁；</w:t>
            </w:r>
          </w:p>
          <w:p w14:paraId="0D7FBCD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3.床、床头柜及凳子每天抹1次以上，一床一抹布，一用一消毒；做好每出院一个病人床单的终末消毒（包括病人床、凳子、床头柜、墙面、地面等）；</w:t>
            </w:r>
          </w:p>
          <w:p w14:paraId="2612EB6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4.每日晨间收集便器、痰盂、痰杯清洗干净，消毒备用（一次性用具除外）；如遇呕吐物等时，及时清洗，每周三、周六用含氯消毒液浸泡半小时后捞出冲洗晾干备用；</w:t>
            </w:r>
          </w:p>
          <w:p w14:paraId="6FFAD095">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5.病房卫生间洁具随时保洁，每天用洁瓷灵全面擦洗1次以上，并用含氯消毒液消毒；</w:t>
            </w:r>
          </w:p>
          <w:p w14:paraId="2829ED43">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6.床头设备带每天抹1次；玻璃门窗每周清洁1次；房顶灯具、空调、电扇等每月抹1次、中央空调末端过滤网、天花板每月除尘2次，纱窗每月清洁2次；如有蜘蛛网随时清理；</w:t>
            </w:r>
          </w:p>
          <w:p w14:paraId="463ABE3F">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7.垃圾桶及时清理倾倒，每天更换垃圾袋，表面每天擦洗1次，并消毒；</w:t>
            </w:r>
          </w:p>
          <w:p w14:paraId="0E9B3900">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8.大理石、花岗石、PVC等墙、地面和不锈钢制品每月专业保养。</w:t>
            </w:r>
          </w:p>
        </w:tc>
      </w:tr>
      <w:tr w14:paraId="19606B3F">
        <w:tblPrEx>
          <w:tblCellMar>
            <w:top w:w="0" w:type="dxa"/>
            <w:left w:w="108" w:type="dxa"/>
            <w:bottom w:w="0" w:type="dxa"/>
            <w:right w:w="108" w:type="dxa"/>
          </w:tblCellMar>
        </w:tblPrEx>
        <w:trPr>
          <w:trHeight w:val="410"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6BB7133C">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3</w:t>
            </w:r>
          </w:p>
        </w:tc>
        <w:tc>
          <w:tcPr>
            <w:tcW w:w="1250" w:type="dxa"/>
            <w:tcBorders>
              <w:top w:val="single" w:color="auto" w:sz="6" w:space="0"/>
              <w:left w:val="single" w:color="auto" w:sz="6" w:space="0"/>
              <w:bottom w:val="single" w:color="auto" w:sz="6" w:space="0"/>
              <w:right w:val="single" w:color="auto" w:sz="6" w:space="0"/>
            </w:tcBorders>
            <w:vAlign w:val="center"/>
          </w:tcPr>
          <w:p w14:paraId="34F7B286">
            <w:pPr>
              <w:pStyle w:val="29"/>
              <w:adjustRightInd w:val="0"/>
              <w:snapToGrid w:val="0"/>
              <w:spacing w:line="240" w:lineRule="auto"/>
              <w:ind w:firstLine="0" w:firstLineChars="0"/>
              <w:rPr>
                <w:rFonts w:ascii="宋体" w:hAnsi="宋体" w:cs="宋体"/>
                <w:sz w:val="21"/>
                <w:szCs w:val="21"/>
                <w:lang w:val="zh-CN"/>
              </w:rPr>
            </w:pPr>
            <w:r>
              <w:rPr>
                <w:rFonts w:hint="eastAsia" w:ascii="宋体" w:hAnsi="宋体" w:cs="宋体"/>
                <w:sz w:val="21"/>
                <w:szCs w:val="21"/>
              </w:rPr>
              <w:t>工作用房：医护办公室、值班室、会议室、更衣室等</w:t>
            </w:r>
          </w:p>
        </w:tc>
        <w:tc>
          <w:tcPr>
            <w:tcW w:w="2527" w:type="dxa"/>
            <w:tcBorders>
              <w:top w:val="single" w:color="auto" w:sz="6" w:space="0"/>
              <w:left w:val="single" w:color="auto" w:sz="6" w:space="0"/>
              <w:bottom w:val="single" w:color="auto" w:sz="6" w:space="0"/>
              <w:right w:val="single" w:color="auto" w:sz="6" w:space="0"/>
            </w:tcBorders>
            <w:vAlign w:val="center"/>
          </w:tcPr>
          <w:p w14:paraId="3FC39FCC">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1、地面、墙面、室内家具及其他物体表面要求现本色；</w:t>
            </w:r>
          </w:p>
          <w:p w14:paraId="008CF365">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2、无污迹、无垃圾；</w:t>
            </w:r>
          </w:p>
          <w:p w14:paraId="60E8F30F">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3、玻璃明亮无污痕；</w:t>
            </w:r>
          </w:p>
          <w:p w14:paraId="58251C7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4、垃圾篓（桶）无积污物、无异味、无痰迹。</w:t>
            </w:r>
          </w:p>
        </w:tc>
        <w:tc>
          <w:tcPr>
            <w:tcW w:w="5928" w:type="dxa"/>
            <w:tcBorders>
              <w:top w:val="single" w:color="auto" w:sz="6" w:space="0"/>
              <w:left w:val="single" w:color="auto" w:sz="6" w:space="0"/>
              <w:bottom w:val="single" w:color="auto" w:sz="6" w:space="0"/>
              <w:right w:val="single" w:color="auto" w:sz="6" w:space="0"/>
            </w:tcBorders>
            <w:vAlign w:val="center"/>
          </w:tcPr>
          <w:p w14:paraId="62D01E52">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1.每周用洗地机清洗地面1次以上，同其它用房；</w:t>
            </w:r>
          </w:p>
          <w:p w14:paraId="6C8AA038">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2.每天定时用氯含消毒液消毒；</w:t>
            </w:r>
          </w:p>
          <w:p w14:paraId="63065860">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3.每天8:00及14:00:前全面清扫1次并湿拖1次；</w:t>
            </w:r>
          </w:p>
          <w:p w14:paraId="437B86E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4.床头灯具每天抹1次；窗户每两周清洁1次；房顶灯具、空调等每2周抹1次，中央空调末端过滤网、天花板每2周除尘1次；纱窗每2周清洁1次；</w:t>
            </w:r>
          </w:p>
          <w:p w14:paraId="065F928A">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5.垃圾篓及时清理倾倒，垃圾篓每周清洗一次，有污渍及时清洗、被染有血液体更换，进行消毒；</w:t>
            </w:r>
          </w:p>
          <w:p w14:paraId="3B0EB32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6.室内家具每天抹1次并消毒。</w:t>
            </w:r>
          </w:p>
        </w:tc>
      </w:tr>
      <w:tr w14:paraId="68BB6462">
        <w:tblPrEx>
          <w:tblCellMar>
            <w:top w:w="0" w:type="dxa"/>
            <w:left w:w="108" w:type="dxa"/>
            <w:bottom w:w="0" w:type="dxa"/>
            <w:right w:w="108" w:type="dxa"/>
          </w:tblCellMar>
        </w:tblPrEx>
        <w:trPr>
          <w:trHeight w:val="148"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1B850ADC">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4</w:t>
            </w:r>
          </w:p>
        </w:tc>
        <w:tc>
          <w:tcPr>
            <w:tcW w:w="1250" w:type="dxa"/>
            <w:tcBorders>
              <w:top w:val="single" w:color="auto" w:sz="6" w:space="0"/>
              <w:left w:val="single" w:color="auto" w:sz="6" w:space="0"/>
              <w:bottom w:val="single" w:color="auto" w:sz="6" w:space="0"/>
              <w:right w:val="single" w:color="auto" w:sz="6" w:space="0"/>
            </w:tcBorders>
            <w:vAlign w:val="center"/>
          </w:tcPr>
          <w:p w14:paraId="6054F64C">
            <w:pPr>
              <w:autoSpaceDE w:val="0"/>
              <w:autoSpaceDN w:val="0"/>
              <w:adjustRightInd w:val="0"/>
              <w:snapToGrid w:val="0"/>
              <w:ind w:left="-63" w:right="-63"/>
              <w:rPr>
                <w:rFonts w:ascii="宋体" w:hAnsi="宋体" w:cs="宋体"/>
                <w:szCs w:val="21"/>
                <w:lang w:val="zh-CN"/>
              </w:rPr>
            </w:pPr>
            <w:r>
              <w:rPr>
                <w:rFonts w:hint="eastAsia" w:ascii="宋体" w:hAnsi="宋体" w:cs="宋体"/>
                <w:szCs w:val="21"/>
                <w:lang w:val="zh-CN"/>
              </w:rPr>
              <w:t>清洁间、</w:t>
            </w:r>
          </w:p>
          <w:p w14:paraId="4A819C9A">
            <w:pPr>
              <w:autoSpaceDE w:val="0"/>
              <w:autoSpaceDN w:val="0"/>
              <w:adjustRightInd w:val="0"/>
              <w:snapToGrid w:val="0"/>
              <w:ind w:left="-63" w:right="-63"/>
              <w:rPr>
                <w:rFonts w:ascii="宋体" w:hAnsi="宋体" w:cs="宋体"/>
                <w:szCs w:val="21"/>
              </w:rPr>
            </w:pPr>
            <w:r>
              <w:rPr>
                <w:rFonts w:hint="eastAsia" w:ascii="宋体" w:hAnsi="宋体" w:cs="宋体"/>
                <w:szCs w:val="21"/>
                <w:lang w:val="zh-CN"/>
              </w:rPr>
              <w:t>处置</w:t>
            </w:r>
            <w:r>
              <w:rPr>
                <w:rFonts w:hint="eastAsia" w:ascii="宋体" w:hAnsi="宋体" w:cs="宋体"/>
                <w:szCs w:val="21"/>
              </w:rPr>
              <w:t>室</w:t>
            </w:r>
          </w:p>
        </w:tc>
        <w:tc>
          <w:tcPr>
            <w:tcW w:w="2527" w:type="dxa"/>
            <w:tcBorders>
              <w:top w:val="single" w:color="auto" w:sz="6" w:space="0"/>
              <w:left w:val="single" w:color="auto" w:sz="6" w:space="0"/>
              <w:bottom w:val="single" w:color="auto" w:sz="6" w:space="0"/>
              <w:right w:val="single" w:color="auto" w:sz="6" w:space="0"/>
            </w:tcBorders>
            <w:vAlign w:val="center"/>
          </w:tcPr>
          <w:p w14:paraId="11A709C8">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基本要求同上；消毒缸外表干净，消毒液更换及时，浓度符合卫生部标准。</w:t>
            </w:r>
          </w:p>
        </w:tc>
        <w:tc>
          <w:tcPr>
            <w:tcW w:w="5928" w:type="dxa"/>
            <w:tcBorders>
              <w:top w:val="single" w:color="auto" w:sz="6" w:space="0"/>
              <w:left w:val="single" w:color="auto" w:sz="6" w:space="0"/>
              <w:bottom w:val="single" w:color="auto" w:sz="6" w:space="0"/>
              <w:right w:val="single" w:color="auto" w:sz="6" w:space="0"/>
            </w:tcBorders>
            <w:vAlign w:val="center"/>
          </w:tcPr>
          <w:p w14:paraId="7815DCA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1．拖把、抹布分类分区域放置；</w:t>
            </w:r>
          </w:p>
          <w:p w14:paraId="1F59BE16">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2．垃圾分类清理；</w:t>
            </w:r>
          </w:p>
          <w:p w14:paraId="2513C922">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3．地面随时清洗、保持干净。</w:t>
            </w:r>
          </w:p>
        </w:tc>
      </w:tr>
      <w:tr w14:paraId="6E5FA409">
        <w:tblPrEx>
          <w:tblCellMar>
            <w:top w:w="0" w:type="dxa"/>
            <w:left w:w="108" w:type="dxa"/>
            <w:bottom w:w="0" w:type="dxa"/>
            <w:right w:w="108" w:type="dxa"/>
          </w:tblCellMar>
        </w:tblPrEx>
        <w:trPr>
          <w:trHeight w:val="148"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53D9AFF3">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5</w:t>
            </w:r>
          </w:p>
        </w:tc>
        <w:tc>
          <w:tcPr>
            <w:tcW w:w="1250" w:type="dxa"/>
            <w:tcBorders>
              <w:top w:val="single" w:color="auto" w:sz="6" w:space="0"/>
              <w:left w:val="single" w:color="auto" w:sz="6" w:space="0"/>
              <w:bottom w:val="single" w:color="auto" w:sz="6" w:space="0"/>
              <w:right w:val="single" w:color="auto" w:sz="6" w:space="0"/>
            </w:tcBorders>
            <w:vAlign w:val="center"/>
          </w:tcPr>
          <w:p w14:paraId="417D94B8">
            <w:pPr>
              <w:pStyle w:val="29"/>
              <w:adjustRightInd w:val="0"/>
              <w:snapToGrid w:val="0"/>
              <w:spacing w:line="240" w:lineRule="auto"/>
              <w:ind w:firstLine="0" w:firstLineChars="0"/>
              <w:rPr>
                <w:rFonts w:ascii="宋体" w:hAnsi="宋体" w:cs="宋体"/>
                <w:sz w:val="21"/>
                <w:szCs w:val="21"/>
                <w:lang w:val="zh-CN"/>
              </w:rPr>
            </w:pPr>
            <w:r>
              <w:rPr>
                <w:rFonts w:hint="eastAsia" w:ascii="宋体" w:hAnsi="宋体" w:cs="宋体"/>
                <w:sz w:val="21"/>
                <w:szCs w:val="21"/>
              </w:rPr>
              <w:t>配餐室、料理室、开水房</w:t>
            </w:r>
          </w:p>
        </w:tc>
        <w:tc>
          <w:tcPr>
            <w:tcW w:w="2527" w:type="dxa"/>
            <w:tcBorders>
              <w:top w:val="single" w:color="auto" w:sz="6" w:space="0"/>
              <w:left w:val="single" w:color="auto" w:sz="6" w:space="0"/>
              <w:bottom w:val="single" w:color="auto" w:sz="6" w:space="0"/>
              <w:right w:val="single" w:color="auto" w:sz="6" w:space="0"/>
            </w:tcBorders>
            <w:vAlign w:val="center"/>
          </w:tcPr>
          <w:p w14:paraId="59235A12">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基本要求同上。水池无积水、饭渣、无污垢；地面无油污；拖把分类，悬挂晾干。</w:t>
            </w:r>
          </w:p>
        </w:tc>
        <w:tc>
          <w:tcPr>
            <w:tcW w:w="5928" w:type="dxa"/>
            <w:tcBorders>
              <w:top w:val="single" w:color="auto" w:sz="6" w:space="0"/>
              <w:left w:val="single" w:color="auto" w:sz="6" w:space="0"/>
              <w:bottom w:val="single" w:color="auto" w:sz="6" w:space="0"/>
              <w:right w:val="single" w:color="auto" w:sz="6" w:space="0"/>
            </w:tcBorders>
            <w:vAlign w:val="center"/>
          </w:tcPr>
          <w:p w14:paraId="5706A0A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1．基本清洁同病房；</w:t>
            </w:r>
          </w:p>
          <w:p w14:paraId="30FA9378">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2．餐后及时清洁；</w:t>
            </w:r>
          </w:p>
          <w:p w14:paraId="32BA50D0">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3．倾倒潲水桶；</w:t>
            </w:r>
          </w:p>
          <w:p w14:paraId="2AD9C175">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4．每餐后刷洗水池；</w:t>
            </w:r>
          </w:p>
          <w:p w14:paraId="6E3281B6">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5.清理下水道口；每周彻底清洁1次。</w:t>
            </w:r>
          </w:p>
        </w:tc>
      </w:tr>
      <w:tr w14:paraId="40EE6FAA">
        <w:tblPrEx>
          <w:tblCellMar>
            <w:top w:w="0" w:type="dxa"/>
            <w:left w:w="108" w:type="dxa"/>
            <w:bottom w:w="0" w:type="dxa"/>
            <w:right w:w="108" w:type="dxa"/>
          </w:tblCellMar>
        </w:tblPrEx>
        <w:trPr>
          <w:trHeight w:val="148"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4EFC6474">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6</w:t>
            </w:r>
          </w:p>
        </w:tc>
        <w:tc>
          <w:tcPr>
            <w:tcW w:w="1250" w:type="dxa"/>
            <w:tcBorders>
              <w:top w:val="single" w:color="auto" w:sz="6" w:space="0"/>
              <w:left w:val="single" w:color="auto" w:sz="6" w:space="0"/>
              <w:bottom w:val="single" w:color="auto" w:sz="6" w:space="0"/>
              <w:right w:val="single" w:color="auto" w:sz="6" w:space="0"/>
            </w:tcBorders>
            <w:vAlign w:val="center"/>
          </w:tcPr>
          <w:p w14:paraId="531696EA">
            <w:pPr>
              <w:pStyle w:val="29"/>
              <w:adjustRightInd w:val="0"/>
              <w:snapToGrid w:val="0"/>
              <w:spacing w:line="240" w:lineRule="auto"/>
              <w:ind w:firstLine="0" w:firstLineChars="0"/>
              <w:rPr>
                <w:rFonts w:ascii="宋体" w:hAnsi="宋体" w:cs="宋体"/>
                <w:sz w:val="21"/>
                <w:szCs w:val="21"/>
                <w:lang w:val="zh-CN"/>
              </w:rPr>
            </w:pPr>
            <w:r>
              <w:rPr>
                <w:rFonts w:hint="eastAsia" w:ascii="宋体" w:hAnsi="宋体" w:cs="宋体"/>
                <w:sz w:val="21"/>
                <w:szCs w:val="21"/>
              </w:rPr>
              <w:t>治疗、换药、检查室</w:t>
            </w:r>
          </w:p>
        </w:tc>
        <w:tc>
          <w:tcPr>
            <w:tcW w:w="2527" w:type="dxa"/>
            <w:tcBorders>
              <w:top w:val="single" w:color="auto" w:sz="6" w:space="0"/>
              <w:left w:val="single" w:color="auto" w:sz="6" w:space="0"/>
              <w:bottom w:val="single" w:color="auto" w:sz="6" w:space="0"/>
              <w:right w:val="single" w:color="auto" w:sz="6" w:space="0"/>
            </w:tcBorders>
          </w:tcPr>
          <w:p w14:paraId="5030FF9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基本要求同上。地面无药迹、无污染；车轮上无头发及杂物缠绕；空气菌落计数空气菌落计符合国家行业标准。</w:t>
            </w:r>
          </w:p>
        </w:tc>
        <w:tc>
          <w:tcPr>
            <w:tcW w:w="5928" w:type="dxa"/>
            <w:tcBorders>
              <w:top w:val="single" w:color="auto" w:sz="6" w:space="0"/>
              <w:left w:val="single" w:color="auto" w:sz="6" w:space="0"/>
              <w:bottom w:val="single" w:color="auto" w:sz="6" w:space="0"/>
              <w:right w:val="single" w:color="auto" w:sz="6" w:space="0"/>
            </w:tcBorders>
            <w:vAlign w:val="center"/>
          </w:tcPr>
          <w:p w14:paraId="0939137C">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1．基本清洁同病房</w:t>
            </w:r>
          </w:p>
          <w:p w14:paraId="7B5A440C">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2．每周清理车轮1次；</w:t>
            </w:r>
          </w:p>
          <w:p w14:paraId="322F16AB">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3．每月用润滑油对车轮进行保养。</w:t>
            </w:r>
          </w:p>
        </w:tc>
      </w:tr>
      <w:tr w14:paraId="60B4DB99">
        <w:tblPrEx>
          <w:tblCellMar>
            <w:top w:w="0" w:type="dxa"/>
            <w:left w:w="108" w:type="dxa"/>
            <w:bottom w:w="0" w:type="dxa"/>
            <w:right w:w="108" w:type="dxa"/>
          </w:tblCellMar>
        </w:tblPrEx>
        <w:trPr>
          <w:trHeight w:val="551"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4FD5E7AA">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7</w:t>
            </w:r>
          </w:p>
        </w:tc>
        <w:tc>
          <w:tcPr>
            <w:tcW w:w="1250" w:type="dxa"/>
            <w:tcBorders>
              <w:top w:val="single" w:color="auto" w:sz="6" w:space="0"/>
              <w:left w:val="single" w:color="auto" w:sz="6" w:space="0"/>
              <w:bottom w:val="single" w:color="auto" w:sz="6" w:space="0"/>
              <w:right w:val="single" w:color="auto" w:sz="6" w:space="0"/>
            </w:tcBorders>
            <w:vAlign w:val="center"/>
          </w:tcPr>
          <w:p w14:paraId="5EA0C035">
            <w:pPr>
              <w:autoSpaceDE w:val="0"/>
              <w:autoSpaceDN w:val="0"/>
              <w:adjustRightInd w:val="0"/>
              <w:snapToGrid w:val="0"/>
              <w:ind w:left="-63" w:right="-63"/>
              <w:rPr>
                <w:rFonts w:ascii="宋体" w:hAnsi="宋体" w:cs="宋体"/>
                <w:szCs w:val="21"/>
                <w:lang w:val="zh-CN"/>
              </w:rPr>
            </w:pPr>
            <w:r>
              <w:rPr>
                <w:rFonts w:hint="eastAsia" w:ascii="宋体" w:hAnsi="宋体" w:cs="宋体"/>
                <w:szCs w:val="21"/>
                <w:lang w:val="zh-CN"/>
              </w:rPr>
              <w:t>手术室</w:t>
            </w:r>
          </w:p>
        </w:tc>
        <w:tc>
          <w:tcPr>
            <w:tcW w:w="2527" w:type="dxa"/>
            <w:tcBorders>
              <w:top w:val="single" w:color="auto" w:sz="6" w:space="0"/>
              <w:left w:val="single" w:color="auto" w:sz="6" w:space="0"/>
              <w:bottom w:val="single" w:color="auto" w:sz="6" w:space="0"/>
              <w:right w:val="single" w:color="auto" w:sz="6" w:space="0"/>
            </w:tcBorders>
            <w:vAlign w:val="center"/>
          </w:tcPr>
          <w:p w14:paraId="5396C9C2">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室内做到四无：无污染、无血迹、无药剂、无烟尘，六面见光见本色，不得检出致病微生物。手术台、设备无污迹血迹。</w:t>
            </w:r>
          </w:p>
        </w:tc>
        <w:tc>
          <w:tcPr>
            <w:tcW w:w="5928" w:type="dxa"/>
            <w:tcBorders>
              <w:top w:val="single" w:color="auto" w:sz="6" w:space="0"/>
              <w:left w:val="single" w:color="auto" w:sz="6" w:space="0"/>
              <w:bottom w:val="single" w:color="auto" w:sz="6" w:space="0"/>
              <w:right w:val="single" w:color="auto" w:sz="6" w:space="0"/>
            </w:tcBorders>
            <w:vAlign w:val="center"/>
          </w:tcPr>
          <w:p w14:paraId="420DD218">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1．每天早上使用含氯消毒液湿拖及做平面卫生（各手术间、无菌室、有菌器械房、包扎房、消毒间、更衣室等）。</w:t>
            </w:r>
          </w:p>
          <w:p w14:paraId="454F4A8C">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2．每周刷洗手术间地板1次。</w:t>
            </w:r>
          </w:p>
          <w:p w14:paraId="22D8D260">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3．手术间每周大扫除1次（包括家具、门窗、无影灯、手术床、抽屉专科柜）。</w:t>
            </w:r>
          </w:p>
        </w:tc>
      </w:tr>
      <w:tr w14:paraId="2E67E398">
        <w:tblPrEx>
          <w:tblCellMar>
            <w:top w:w="0" w:type="dxa"/>
            <w:left w:w="108" w:type="dxa"/>
            <w:bottom w:w="0" w:type="dxa"/>
            <w:right w:w="108" w:type="dxa"/>
          </w:tblCellMar>
        </w:tblPrEx>
        <w:trPr>
          <w:trHeight w:val="551"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159E884A">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8</w:t>
            </w:r>
          </w:p>
        </w:tc>
        <w:tc>
          <w:tcPr>
            <w:tcW w:w="1250" w:type="dxa"/>
            <w:tcBorders>
              <w:top w:val="single" w:color="auto" w:sz="6" w:space="0"/>
              <w:left w:val="single" w:color="auto" w:sz="6" w:space="0"/>
              <w:bottom w:val="single" w:color="auto" w:sz="6" w:space="0"/>
              <w:right w:val="single" w:color="auto" w:sz="6" w:space="0"/>
            </w:tcBorders>
            <w:vAlign w:val="center"/>
          </w:tcPr>
          <w:p w14:paraId="3B359BB3">
            <w:pPr>
              <w:autoSpaceDE w:val="0"/>
              <w:autoSpaceDN w:val="0"/>
              <w:adjustRightInd w:val="0"/>
              <w:snapToGrid w:val="0"/>
              <w:ind w:left="-63" w:right="-63"/>
              <w:rPr>
                <w:rFonts w:ascii="宋体" w:hAnsi="宋体" w:cs="宋体"/>
                <w:szCs w:val="21"/>
                <w:lang w:val="zh-CN"/>
              </w:rPr>
            </w:pPr>
            <w:r>
              <w:rPr>
                <w:rFonts w:hint="eastAsia" w:ascii="宋体" w:hAnsi="宋体" w:cs="宋体"/>
                <w:szCs w:val="21"/>
                <w:lang w:val="zh-CN"/>
              </w:rPr>
              <w:t>ICU、NICU病房</w:t>
            </w:r>
          </w:p>
        </w:tc>
        <w:tc>
          <w:tcPr>
            <w:tcW w:w="2527" w:type="dxa"/>
            <w:tcBorders>
              <w:top w:val="single" w:color="auto" w:sz="6" w:space="0"/>
              <w:left w:val="single" w:color="auto" w:sz="6" w:space="0"/>
              <w:bottom w:val="single" w:color="auto" w:sz="6" w:space="0"/>
              <w:right w:val="single" w:color="auto" w:sz="6" w:space="0"/>
            </w:tcBorders>
            <w:vAlign w:val="center"/>
          </w:tcPr>
          <w:p w14:paraId="278227D2">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室内整洁、墙壁无灰尘、无蜘蛛网，墙裙踢脚线无污迹；地面干净、无杂物、见本色，大理石、花岗石和PVC等墙、地面有光泽；无烟头，窗户明亮；卫生间无臭味；痰盂清洁，外表无痰迹；垃圾桶表面清洁、垃圾无外溢；病床、床头柜及凳子无灰尘，无污迹，无蜘蛛网；及时打开水；空气菌落计符合国家行业标准；含氯消毒液配制符合消毒隔离要求。</w:t>
            </w:r>
          </w:p>
        </w:tc>
        <w:tc>
          <w:tcPr>
            <w:tcW w:w="5928" w:type="dxa"/>
            <w:tcBorders>
              <w:top w:val="single" w:color="auto" w:sz="6" w:space="0"/>
              <w:left w:val="single" w:color="auto" w:sz="6" w:space="0"/>
              <w:bottom w:val="single" w:color="auto" w:sz="6" w:space="0"/>
              <w:right w:val="single" w:color="auto" w:sz="6" w:space="0"/>
            </w:tcBorders>
            <w:vAlign w:val="center"/>
          </w:tcPr>
          <w:p w14:paraId="1B7EFECC">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1．7:30交接班前清理废物，拖地，随时保持环境整洁，包括病区、清洁区、生活区域。</w:t>
            </w:r>
          </w:p>
          <w:p w14:paraId="2D7E856F">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2．8:00前送污染器械至供应室，必要时供应室取物。8:30左右清点脏被服及接收清点干净被服、工作服。送生活垃圾至指定区域，医疗垃圾交接并登记。</w:t>
            </w:r>
          </w:p>
          <w:p w14:paraId="45353F90">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3．病房各类用品表面每天消毒一次:床旁桌、床头柜、椅子、吸痰袋装置、垃圾桶等，采用一床一巾、一床头柜、一椅一巾、一橱使用、抹布用后用500ppm含氯制剂浸泡半小时，再用清水冲洗晾干备用。</w:t>
            </w:r>
          </w:p>
          <w:p w14:paraId="11A8E418">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4．治疗室清洁整理在治疗前后进行，治疗中不应进行。</w:t>
            </w:r>
          </w:p>
          <w:p w14:paraId="783B363F">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5．每日用清洁剂或清水擦抹门把手、水龙头、门窗、吊塔、洗手池、卫生间、便池，保持清洁。当受到病原微生物污染时，用500mg/L含氯消毒液擦抹。</w:t>
            </w:r>
          </w:p>
          <w:p w14:paraId="773F1841">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6．空调回风口格栅每天清水擦拭一次，层流回风口过滤网每周清洗一次（周一），风机房过滤网每季度清洗一次，空调过滤网每周更换一次（周一）。</w:t>
            </w:r>
          </w:p>
          <w:p w14:paraId="1B7340A5">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7．每2小时左右巡视病区一次，及时更换垃圾袋，保持环境整洁，15:30-16:00协助家属探视。</w:t>
            </w:r>
          </w:p>
          <w:p w14:paraId="37EE1129">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8．吊塔、鞋柜及清洗拖鞋每周一次（周二）。</w:t>
            </w:r>
          </w:p>
          <w:p w14:paraId="6D2F7E21">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9．无菌物品存放柜每周用清水擦拭一次。</w:t>
            </w:r>
          </w:p>
          <w:p w14:paraId="3582BC17">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10．ICU窗帘每季度清洗一次。</w:t>
            </w:r>
          </w:p>
          <w:p w14:paraId="64ECCF88">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11．ICU墙壁及天花板每两周擦洗一次。</w:t>
            </w:r>
          </w:p>
          <w:p w14:paraId="573798F3">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12．必要时协助科室领物，处理其他特殊事宜。</w:t>
            </w:r>
          </w:p>
          <w:p w14:paraId="7383EDCB">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13．拖把分区使用，生活区（清洁区）拖把为绿色，病房、厕所（污染区）拖把为红色，走道（半污染区）拖把为黄色，分开使用，标志明确，污染地面和一般地面拖把分开，湿式清扫。使用后用含氯制剂浸泡消毒，甩干后晾干备用，清洁程序:先清洁区、在半污染区、再污染区。</w:t>
            </w:r>
          </w:p>
          <w:p w14:paraId="32F6D8AF">
            <w:pPr>
              <w:pStyle w:val="33"/>
              <w:shd w:val="clear" w:color="auto" w:fill="FFFFFF"/>
              <w:adjustRightInd w:val="0"/>
              <w:snapToGrid w:val="0"/>
              <w:spacing w:before="0" w:beforeAutospacing="0" w:after="0" w:afterAutospacing="0"/>
              <w:rPr>
                <w:rFonts w:cs="宋体"/>
                <w:color w:val="auto"/>
                <w:sz w:val="21"/>
                <w:szCs w:val="21"/>
              </w:rPr>
            </w:pPr>
            <w:r>
              <w:rPr>
                <w:rFonts w:hint="eastAsia" w:cs="宋体"/>
                <w:color w:val="auto"/>
                <w:sz w:val="21"/>
                <w:szCs w:val="21"/>
              </w:rPr>
              <w:t>14．及时做好床单元终末处理包括床垫、枕芯、棉被等，采用床单位消毒器消毒。</w:t>
            </w:r>
          </w:p>
        </w:tc>
      </w:tr>
      <w:tr w14:paraId="379A4C6F">
        <w:tblPrEx>
          <w:tblCellMar>
            <w:top w:w="0" w:type="dxa"/>
            <w:left w:w="108" w:type="dxa"/>
            <w:bottom w:w="0" w:type="dxa"/>
            <w:right w:w="108" w:type="dxa"/>
          </w:tblCellMar>
        </w:tblPrEx>
        <w:trPr>
          <w:trHeight w:val="551"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2445BDF9">
            <w:pPr>
              <w:autoSpaceDE w:val="0"/>
              <w:autoSpaceDN w:val="0"/>
              <w:adjustRightInd w:val="0"/>
              <w:snapToGrid w:val="0"/>
              <w:ind w:left="-63" w:right="-63"/>
              <w:jc w:val="center"/>
              <w:rPr>
                <w:rFonts w:ascii="宋体" w:hAnsi="宋体" w:cs="宋体"/>
                <w:kern w:val="0"/>
                <w:szCs w:val="21"/>
                <w:lang w:val="zh-CN"/>
              </w:rPr>
            </w:pPr>
            <w:r>
              <w:rPr>
                <w:rFonts w:hint="eastAsia" w:ascii="宋体" w:hAnsi="宋体" w:cs="宋体"/>
                <w:kern w:val="0"/>
                <w:szCs w:val="21"/>
                <w:lang w:val="zh-CN"/>
              </w:rPr>
              <w:t>9</w:t>
            </w:r>
          </w:p>
        </w:tc>
        <w:tc>
          <w:tcPr>
            <w:tcW w:w="1250" w:type="dxa"/>
            <w:tcBorders>
              <w:top w:val="single" w:color="auto" w:sz="6" w:space="0"/>
              <w:left w:val="single" w:color="auto" w:sz="6" w:space="0"/>
              <w:bottom w:val="single" w:color="auto" w:sz="6" w:space="0"/>
              <w:right w:val="single" w:color="auto" w:sz="6" w:space="0"/>
            </w:tcBorders>
            <w:vAlign w:val="center"/>
          </w:tcPr>
          <w:p w14:paraId="05A1BB4A">
            <w:pPr>
              <w:autoSpaceDE w:val="0"/>
              <w:autoSpaceDN w:val="0"/>
              <w:adjustRightInd w:val="0"/>
              <w:snapToGrid w:val="0"/>
              <w:ind w:left="-63" w:right="-63"/>
              <w:rPr>
                <w:rFonts w:ascii="宋体" w:hAnsi="宋体" w:cs="宋体"/>
                <w:szCs w:val="21"/>
                <w:lang w:val="zh-CN"/>
              </w:rPr>
            </w:pPr>
            <w:r>
              <w:rPr>
                <w:rFonts w:hint="eastAsia" w:ascii="宋体" w:hAnsi="宋体" w:cs="宋体"/>
                <w:szCs w:val="21"/>
                <w:lang w:val="zh-CN"/>
              </w:rPr>
              <w:t>公用卫生间</w:t>
            </w:r>
          </w:p>
        </w:tc>
        <w:tc>
          <w:tcPr>
            <w:tcW w:w="2527" w:type="dxa"/>
            <w:tcBorders>
              <w:top w:val="single" w:color="auto" w:sz="6" w:space="0"/>
              <w:left w:val="single" w:color="auto" w:sz="6" w:space="0"/>
              <w:bottom w:val="single" w:color="auto" w:sz="6" w:space="0"/>
              <w:right w:val="single" w:color="auto" w:sz="6" w:space="0"/>
            </w:tcBorders>
            <w:vAlign w:val="center"/>
          </w:tcPr>
          <w:p w14:paraId="32667FBB">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地面无烟头、污渍、积水、纸屑、果皮；天花板、墙角、灯具目视无灰尘、蜘蛛网；目视墙壁干净，便器洁净无黄渍；室内无异味，臭味；无“牛皮癣”。</w:t>
            </w:r>
          </w:p>
        </w:tc>
        <w:tc>
          <w:tcPr>
            <w:tcW w:w="5928" w:type="dxa"/>
            <w:tcBorders>
              <w:top w:val="single" w:color="auto" w:sz="6" w:space="0"/>
              <w:left w:val="single" w:color="auto" w:sz="6" w:space="0"/>
              <w:bottom w:val="single" w:color="auto" w:sz="6" w:space="0"/>
              <w:right w:val="single" w:color="auto" w:sz="6" w:space="0"/>
            </w:tcBorders>
            <w:vAlign w:val="center"/>
          </w:tcPr>
          <w:p w14:paraId="26241969">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1．安排专人负责保洁；</w:t>
            </w:r>
          </w:p>
          <w:p w14:paraId="6FFCA4F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2．自上午6:00至18:00每两小时保洁1次：冲洗便器，拖地板，喷少许空气清新剂；</w:t>
            </w:r>
          </w:p>
          <w:p w14:paraId="4B7DAA84">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3．洗手池、便器每天刷洗两次；</w:t>
            </w:r>
          </w:p>
          <w:p w14:paraId="4FEE8790">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4．每天用含氯消毒液消毒1次；每周杀虫1次；</w:t>
            </w:r>
          </w:p>
          <w:p w14:paraId="057DFF5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5．每周清洁2次墙壁、天花、门窗；</w:t>
            </w:r>
          </w:p>
          <w:p w14:paraId="4D53E5F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6．及时倾倒垃圾桶，并每天清洗消毒1次。</w:t>
            </w:r>
          </w:p>
        </w:tc>
      </w:tr>
      <w:tr w14:paraId="5B56A74B">
        <w:tblPrEx>
          <w:tblCellMar>
            <w:top w:w="0" w:type="dxa"/>
            <w:left w:w="108" w:type="dxa"/>
            <w:bottom w:w="0" w:type="dxa"/>
            <w:right w:w="108" w:type="dxa"/>
          </w:tblCellMar>
        </w:tblPrEx>
        <w:trPr>
          <w:trHeight w:val="551"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74ED015E">
            <w:pPr>
              <w:autoSpaceDE w:val="0"/>
              <w:autoSpaceDN w:val="0"/>
              <w:adjustRightInd w:val="0"/>
              <w:snapToGrid w:val="0"/>
              <w:ind w:left="-63" w:right="-63"/>
              <w:jc w:val="center"/>
              <w:rPr>
                <w:rFonts w:ascii="宋体" w:hAnsi="宋体" w:cs="宋体"/>
                <w:kern w:val="0"/>
                <w:szCs w:val="21"/>
              </w:rPr>
            </w:pPr>
            <w:r>
              <w:rPr>
                <w:rFonts w:hint="eastAsia" w:ascii="宋体" w:hAnsi="宋体" w:cs="宋体"/>
                <w:kern w:val="0"/>
                <w:szCs w:val="21"/>
              </w:rPr>
              <w:t>10</w:t>
            </w:r>
          </w:p>
        </w:tc>
        <w:tc>
          <w:tcPr>
            <w:tcW w:w="1250" w:type="dxa"/>
            <w:tcBorders>
              <w:top w:val="single" w:color="auto" w:sz="6" w:space="0"/>
              <w:left w:val="single" w:color="auto" w:sz="6" w:space="0"/>
              <w:bottom w:val="single" w:color="auto" w:sz="6" w:space="0"/>
              <w:right w:val="single" w:color="auto" w:sz="6" w:space="0"/>
            </w:tcBorders>
            <w:vAlign w:val="center"/>
          </w:tcPr>
          <w:p w14:paraId="0C18DB11">
            <w:pPr>
              <w:autoSpaceDE w:val="0"/>
              <w:autoSpaceDN w:val="0"/>
              <w:adjustRightInd w:val="0"/>
              <w:snapToGrid w:val="0"/>
              <w:ind w:left="-63" w:right="-63"/>
              <w:rPr>
                <w:rFonts w:ascii="宋体" w:hAnsi="宋体" w:cs="宋体"/>
                <w:szCs w:val="21"/>
              </w:rPr>
            </w:pPr>
            <w:r>
              <w:rPr>
                <w:rFonts w:hint="eastAsia" w:ascii="宋体" w:hAnsi="宋体" w:cs="宋体"/>
                <w:szCs w:val="21"/>
              </w:rPr>
              <w:t>行政办公区、</w:t>
            </w:r>
          </w:p>
          <w:p w14:paraId="68A35891">
            <w:pPr>
              <w:autoSpaceDE w:val="0"/>
              <w:autoSpaceDN w:val="0"/>
              <w:adjustRightInd w:val="0"/>
              <w:snapToGrid w:val="0"/>
              <w:ind w:left="-63" w:right="-63"/>
              <w:rPr>
                <w:rFonts w:ascii="宋体" w:hAnsi="宋体" w:cs="宋体"/>
                <w:szCs w:val="21"/>
              </w:rPr>
            </w:pPr>
            <w:r>
              <w:rPr>
                <w:rFonts w:hint="eastAsia" w:ascii="宋体" w:hAnsi="宋体" w:cs="宋体"/>
                <w:szCs w:val="21"/>
              </w:rPr>
              <w:t>会议室</w:t>
            </w:r>
          </w:p>
        </w:tc>
        <w:tc>
          <w:tcPr>
            <w:tcW w:w="2527" w:type="dxa"/>
            <w:tcBorders>
              <w:top w:val="single" w:color="auto" w:sz="6" w:space="0"/>
              <w:left w:val="single" w:color="auto" w:sz="6" w:space="0"/>
              <w:bottom w:val="single" w:color="auto" w:sz="6" w:space="0"/>
              <w:right w:val="single" w:color="auto" w:sz="6" w:space="0"/>
            </w:tcBorders>
            <w:vAlign w:val="center"/>
          </w:tcPr>
          <w:p w14:paraId="62951E4F">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整洁、明亮、无杂物、无灰尘、无污迹、无蜘蛛网，大理石、花岗石、原木地面和PVC地面有光泽，其他地面现本色。</w:t>
            </w:r>
          </w:p>
        </w:tc>
        <w:tc>
          <w:tcPr>
            <w:tcW w:w="5928" w:type="dxa"/>
            <w:tcBorders>
              <w:top w:val="single" w:color="auto" w:sz="6" w:space="0"/>
              <w:left w:val="single" w:color="auto" w:sz="6" w:space="0"/>
              <w:bottom w:val="single" w:color="auto" w:sz="6" w:space="0"/>
              <w:right w:val="single" w:color="auto" w:sz="6" w:space="0"/>
            </w:tcBorders>
            <w:vAlign w:val="center"/>
          </w:tcPr>
          <w:p w14:paraId="3AFC8498">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1．地面、办公家具每天清洁2次，原木地面每月专业保养1次；</w:t>
            </w:r>
          </w:p>
          <w:p w14:paraId="65B8CA7E">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2．窗户（含玻璃）每周清洁1次；</w:t>
            </w:r>
          </w:p>
          <w:p w14:paraId="40A053B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 xml:space="preserve">3．灯具、吊扇、空调等每月清洁1次； </w:t>
            </w:r>
          </w:p>
          <w:p w14:paraId="6C26036C">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4．每天7：30将开水送至办公室，并将茶具清洁干净；</w:t>
            </w:r>
          </w:p>
          <w:p w14:paraId="4171B1D6">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5．白天及时巡视，领导会客后及时倾倒烟灰缸并保洁。</w:t>
            </w:r>
          </w:p>
        </w:tc>
      </w:tr>
      <w:tr w14:paraId="3707B1BD">
        <w:tblPrEx>
          <w:tblCellMar>
            <w:top w:w="0" w:type="dxa"/>
            <w:left w:w="108" w:type="dxa"/>
            <w:bottom w:w="0" w:type="dxa"/>
            <w:right w:w="108" w:type="dxa"/>
          </w:tblCellMar>
        </w:tblPrEx>
        <w:trPr>
          <w:trHeight w:val="551" w:hRule="atLeast"/>
          <w:jc w:val="center"/>
        </w:trPr>
        <w:tc>
          <w:tcPr>
            <w:tcW w:w="451" w:type="dxa"/>
            <w:tcBorders>
              <w:top w:val="single" w:color="auto" w:sz="6" w:space="0"/>
              <w:left w:val="single" w:color="auto" w:sz="6" w:space="0"/>
              <w:bottom w:val="single" w:color="auto" w:sz="6" w:space="0"/>
              <w:right w:val="single" w:color="auto" w:sz="6" w:space="0"/>
            </w:tcBorders>
            <w:vAlign w:val="center"/>
          </w:tcPr>
          <w:p w14:paraId="03F4FCF1">
            <w:pPr>
              <w:autoSpaceDE w:val="0"/>
              <w:autoSpaceDN w:val="0"/>
              <w:adjustRightInd w:val="0"/>
              <w:snapToGrid w:val="0"/>
              <w:ind w:left="-63" w:right="-63"/>
              <w:jc w:val="center"/>
              <w:rPr>
                <w:rFonts w:ascii="宋体" w:hAnsi="宋体" w:cs="宋体"/>
                <w:kern w:val="0"/>
                <w:szCs w:val="21"/>
              </w:rPr>
            </w:pPr>
            <w:r>
              <w:rPr>
                <w:rFonts w:hint="eastAsia" w:ascii="宋体" w:hAnsi="宋体" w:cs="宋体"/>
                <w:kern w:val="0"/>
                <w:szCs w:val="21"/>
              </w:rPr>
              <w:t>11</w:t>
            </w:r>
          </w:p>
        </w:tc>
        <w:tc>
          <w:tcPr>
            <w:tcW w:w="1250" w:type="dxa"/>
            <w:tcBorders>
              <w:top w:val="single" w:color="auto" w:sz="6" w:space="0"/>
              <w:left w:val="single" w:color="auto" w:sz="6" w:space="0"/>
              <w:bottom w:val="single" w:color="auto" w:sz="6" w:space="0"/>
              <w:right w:val="single" w:color="auto" w:sz="6" w:space="0"/>
            </w:tcBorders>
            <w:vAlign w:val="center"/>
          </w:tcPr>
          <w:p w14:paraId="0CD01CF0">
            <w:pPr>
              <w:autoSpaceDE w:val="0"/>
              <w:autoSpaceDN w:val="0"/>
              <w:adjustRightInd w:val="0"/>
              <w:snapToGrid w:val="0"/>
              <w:ind w:left="-63" w:right="-63"/>
              <w:rPr>
                <w:rFonts w:ascii="宋体" w:hAnsi="宋体" w:cs="宋体"/>
                <w:szCs w:val="21"/>
              </w:rPr>
            </w:pPr>
            <w:r>
              <w:rPr>
                <w:rFonts w:hint="eastAsia" w:ascii="宋体" w:hAnsi="宋体" w:cs="宋体"/>
                <w:szCs w:val="21"/>
              </w:rPr>
              <w:t>中医院楼、</w:t>
            </w:r>
          </w:p>
          <w:p w14:paraId="6CD8B5BD">
            <w:pPr>
              <w:autoSpaceDE w:val="0"/>
              <w:autoSpaceDN w:val="0"/>
              <w:adjustRightInd w:val="0"/>
              <w:snapToGrid w:val="0"/>
              <w:ind w:left="-63" w:right="-63"/>
              <w:rPr>
                <w:rFonts w:ascii="宋体" w:hAnsi="宋体" w:cs="宋体"/>
                <w:szCs w:val="21"/>
              </w:rPr>
            </w:pPr>
            <w:r>
              <w:rPr>
                <w:rFonts w:hint="eastAsia" w:ascii="宋体" w:hAnsi="宋体" w:cs="宋体"/>
                <w:szCs w:val="21"/>
              </w:rPr>
              <w:t>全科医生培训楼</w:t>
            </w:r>
          </w:p>
        </w:tc>
        <w:tc>
          <w:tcPr>
            <w:tcW w:w="2527" w:type="dxa"/>
            <w:tcBorders>
              <w:top w:val="single" w:color="auto" w:sz="6" w:space="0"/>
              <w:left w:val="single" w:color="auto" w:sz="6" w:space="0"/>
              <w:bottom w:val="single" w:color="auto" w:sz="6" w:space="0"/>
              <w:right w:val="single" w:color="auto" w:sz="6" w:space="0"/>
            </w:tcBorders>
            <w:vAlign w:val="center"/>
          </w:tcPr>
          <w:p w14:paraId="748C007F">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地面清洁无杂物，大理石、花岗石、原木和PVC地面有光泽，其他地面现本色，窗户明亮无灰尘、无烟头无污迹、无蜘蛛网、窗帘干净，家具、设备、设施摆放整齐。</w:t>
            </w:r>
          </w:p>
        </w:tc>
        <w:tc>
          <w:tcPr>
            <w:tcW w:w="5928" w:type="dxa"/>
            <w:tcBorders>
              <w:top w:val="single" w:color="auto" w:sz="6" w:space="0"/>
              <w:left w:val="single" w:color="auto" w:sz="6" w:space="0"/>
              <w:bottom w:val="single" w:color="auto" w:sz="6" w:space="0"/>
              <w:right w:val="single" w:color="auto" w:sz="6" w:space="0"/>
            </w:tcBorders>
            <w:vAlign w:val="center"/>
          </w:tcPr>
          <w:p w14:paraId="049B2D3A">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1．每天上午、下午各清洁1次；</w:t>
            </w:r>
          </w:p>
          <w:p w14:paraId="456DF864">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2．每周清洁窗户（含玻璃）1次，灯具、吊扇、空调等每月清洁1次，大理石、花岗石墙、PVC地面每月专业保养1次；</w:t>
            </w:r>
          </w:p>
          <w:p w14:paraId="7411ACE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3．每天用含氯消毒液对家具、地面消毒1次。</w:t>
            </w:r>
          </w:p>
        </w:tc>
      </w:tr>
      <w:tr w14:paraId="6D53AD70">
        <w:tblPrEx>
          <w:tblCellMar>
            <w:top w:w="0" w:type="dxa"/>
            <w:left w:w="108" w:type="dxa"/>
            <w:bottom w:w="0" w:type="dxa"/>
            <w:right w:w="108" w:type="dxa"/>
          </w:tblCellMar>
        </w:tblPrEx>
        <w:trPr>
          <w:trHeight w:val="5345" w:hRule="atLeast"/>
          <w:jc w:val="center"/>
        </w:trPr>
        <w:tc>
          <w:tcPr>
            <w:tcW w:w="451" w:type="dxa"/>
            <w:tcBorders>
              <w:top w:val="single" w:color="auto" w:sz="6" w:space="0"/>
              <w:left w:val="single" w:color="auto" w:sz="6" w:space="0"/>
              <w:bottom w:val="single" w:color="auto" w:sz="4" w:space="0"/>
              <w:right w:val="single" w:color="auto" w:sz="6" w:space="0"/>
            </w:tcBorders>
            <w:vAlign w:val="center"/>
          </w:tcPr>
          <w:p w14:paraId="6B21FFF4">
            <w:pPr>
              <w:autoSpaceDE w:val="0"/>
              <w:autoSpaceDN w:val="0"/>
              <w:adjustRightInd w:val="0"/>
              <w:snapToGrid w:val="0"/>
              <w:ind w:left="-63" w:right="-63"/>
              <w:jc w:val="center"/>
              <w:rPr>
                <w:rFonts w:ascii="宋体" w:hAnsi="宋体" w:cs="宋体"/>
                <w:kern w:val="0"/>
                <w:szCs w:val="21"/>
              </w:rPr>
            </w:pPr>
            <w:r>
              <w:rPr>
                <w:rFonts w:hint="eastAsia" w:ascii="宋体" w:hAnsi="宋体" w:cs="宋体"/>
                <w:kern w:val="0"/>
                <w:szCs w:val="21"/>
              </w:rPr>
              <w:t>12</w:t>
            </w:r>
          </w:p>
        </w:tc>
        <w:tc>
          <w:tcPr>
            <w:tcW w:w="1250" w:type="dxa"/>
            <w:tcBorders>
              <w:top w:val="single" w:color="auto" w:sz="6" w:space="0"/>
              <w:left w:val="single" w:color="auto" w:sz="6" w:space="0"/>
              <w:bottom w:val="single" w:color="auto" w:sz="4" w:space="0"/>
              <w:right w:val="single" w:color="auto" w:sz="6" w:space="0"/>
            </w:tcBorders>
            <w:vAlign w:val="center"/>
          </w:tcPr>
          <w:p w14:paraId="0CA58AD2">
            <w:pPr>
              <w:autoSpaceDE w:val="0"/>
              <w:autoSpaceDN w:val="0"/>
              <w:adjustRightInd w:val="0"/>
              <w:snapToGrid w:val="0"/>
              <w:ind w:left="-63" w:right="-63"/>
              <w:rPr>
                <w:rFonts w:ascii="宋体" w:hAnsi="宋体" w:cs="宋体"/>
                <w:szCs w:val="21"/>
              </w:rPr>
            </w:pPr>
            <w:r>
              <w:rPr>
                <w:rFonts w:hint="eastAsia" w:ascii="宋体" w:hAnsi="宋体" w:cs="宋体"/>
                <w:szCs w:val="21"/>
              </w:rPr>
              <w:t>院区外环境</w:t>
            </w:r>
          </w:p>
        </w:tc>
        <w:tc>
          <w:tcPr>
            <w:tcW w:w="2527" w:type="dxa"/>
            <w:tcBorders>
              <w:top w:val="single" w:color="auto" w:sz="6" w:space="0"/>
              <w:left w:val="single" w:color="auto" w:sz="6" w:space="0"/>
              <w:bottom w:val="single" w:color="auto" w:sz="4" w:space="0"/>
              <w:right w:val="single" w:color="auto" w:sz="6" w:space="0"/>
            </w:tcBorders>
            <w:vAlign w:val="center"/>
          </w:tcPr>
          <w:p w14:paraId="05278A1F">
            <w:pPr>
              <w:adjustRightInd w:val="0"/>
              <w:snapToGrid w:val="0"/>
              <w:rPr>
                <w:rFonts w:ascii="宋体" w:hAnsi="宋体" w:cs="宋体"/>
                <w:szCs w:val="21"/>
              </w:rPr>
            </w:pPr>
            <w:r>
              <w:rPr>
                <w:rFonts w:hint="eastAsia" w:ascii="宋体" w:hAnsi="宋体" w:cs="宋体"/>
                <w:szCs w:val="21"/>
              </w:rPr>
              <w:t>1．路面、墙根、雨水口等处无垃圾、无积水、无污迹。</w:t>
            </w:r>
          </w:p>
          <w:p w14:paraId="7B1C8ED9">
            <w:pPr>
              <w:adjustRightInd w:val="0"/>
              <w:snapToGrid w:val="0"/>
              <w:rPr>
                <w:rFonts w:ascii="宋体" w:hAnsi="宋体" w:cs="宋体"/>
                <w:szCs w:val="21"/>
              </w:rPr>
            </w:pPr>
            <w:r>
              <w:rPr>
                <w:rFonts w:hint="eastAsia" w:ascii="宋体" w:hAnsi="宋体" w:cs="宋体"/>
                <w:szCs w:val="21"/>
              </w:rPr>
              <w:t>2．宣传栏指示牌干净、无污迹、无锈、无尘、无小广告（牛皮癣）</w:t>
            </w:r>
          </w:p>
          <w:p w14:paraId="13B70BA8">
            <w:pPr>
              <w:adjustRightInd w:val="0"/>
              <w:snapToGrid w:val="0"/>
              <w:rPr>
                <w:rFonts w:ascii="宋体" w:hAnsi="宋体" w:cs="宋体"/>
                <w:szCs w:val="21"/>
              </w:rPr>
            </w:pPr>
            <w:r>
              <w:rPr>
                <w:rFonts w:hint="eastAsia" w:ascii="宋体" w:hAnsi="宋体" w:cs="宋体"/>
                <w:szCs w:val="21"/>
              </w:rPr>
              <w:t>3．花园绿地目视无枯枝落叶、无杂草、无果皮，无3CM以上的石块等垃圾杂物，假山景观水面无漂浮物</w:t>
            </w:r>
          </w:p>
          <w:p w14:paraId="231D0737">
            <w:pPr>
              <w:adjustRightInd w:val="0"/>
              <w:snapToGrid w:val="0"/>
              <w:rPr>
                <w:rFonts w:ascii="宋体" w:hAnsi="宋体" w:cs="宋体"/>
                <w:szCs w:val="21"/>
              </w:rPr>
            </w:pPr>
            <w:r>
              <w:rPr>
                <w:rFonts w:hint="eastAsia" w:ascii="宋体" w:hAnsi="宋体" w:cs="宋体"/>
                <w:szCs w:val="21"/>
              </w:rPr>
              <w:t>4．垃圾站内外清洁，无明显垃圾，无臭味，无积污水；</w:t>
            </w:r>
          </w:p>
          <w:p w14:paraId="39E4B37D">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5．露台、屋面、明暗沟等处目视干净、无污迹、无青苔、无垃圾、无沙石，排水通畅。</w:t>
            </w:r>
          </w:p>
        </w:tc>
        <w:tc>
          <w:tcPr>
            <w:tcW w:w="5928" w:type="dxa"/>
            <w:tcBorders>
              <w:top w:val="single" w:color="auto" w:sz="6" w:space="0"/>
              <w:left w:val="single" w:color="auto" w:sz="6" w:space="0"/>
              <w:bottom w:val="single" w:color="auto" w:sz="4" w:space="0"/>
              <w:right w:val="single" w:color="auto" w:sz="6" w:space="0"/>
            </w:tcBorders>
            <w:vAlign w:val="center"/>
          </w:tcPr>
          <w:p w14:paraId="3CA571E1">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1．每天路面清扫2次，其中门诊楼、急诊及住院楼前及主干道等重点区域随时清扫，保持清洁；</w:t>
            </w:r>
          </w:p>
          <w:p w14:paraId="7E613765">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2．外围分段巡视，发现污水、杂物、痰迹，及时清理、冲刷干净；及时清理雨后积水。</w:t>
            </w:r>
          </w:p>
          <w:p w14:paraId="1A9E291B">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3．路灯、通透围墙、栏杆、护窗，每半月清洁一次；</w:t>
            </w:r>
          </w:p>
          <w:p w14:paraId="0A88B236">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4．宣传栏、指示牌，每周清洁二次；</w:t>
            </w:r>
          </w:p>
          <w:p w14:paraId="46201710">
            <w:pPr>
              <w:adjustRightInd w:val="0"/>
              <w:snapToGrid w:val="0"/>
              <w:rPr>
                <w:rFonts w:ascii="宋体" w:hAnsi="宋体" w:cs="宋体"/>
                <w:szCs w:val="21"/>
              </w:rPr>
            </w:pPr>
            <w:r>
              <w:rPr>
                <w:rFonts w:hint="eastAsia" w:ascii="宋体" w:hAnsi="宋体" w:cs="宋体"/>
                <w:szCs w:val="21"/>
              </w:rPr>
              <w:t>5．不锈钢制品（护窗除外）每两周用不锈钢保养剂保养1次。</w:t>
            </w:r>
          </w:p>
          <w:p w14:paraId="67B5F5EE">
            <w:pPr>
              <w:adjustRightInd w:val="0"/>
              <w:snapToGrid w:val="0"/>
              <w:rPr>
                <w:rFonts w:ascii="宋体" w:hAnsi="宋体" w:cs="宋体"/>
                <w:szCs w:val="21"/>
              </w:rPr>
            </w:pPr>
            <w:r>
              <w:rPr>
                <w:rFonts w:hint="eastAsia" w:ascii="宋体" w:hAnsi="宋体" w:cs="宋体"/>
                <w:szCs w:val="21"/>
              </w:rPr>
              <w:t>6．垃圾站日产日清100％，每周全面清洁1次；</w:t>
            </w:r>
          </w:p>
          <w:p w14:paraId="6875231A">
            <w:pPr>
              <w:adjustRightInd w:val="0"/>
              <w:snapToGrid w:val="0"/>
              <w:rPr>
                <w:rFonts w:ascii="宋体" w:hAnsi="宋体" w:cs="宋体"/>
                <w:szCs w:val="21"/>
              </w:rPr>
            </w:pPr>
            <w:r>
              <w:rPr>
                <w:rFonts w:hint="eastAsia" w:ascii="宋体" w:hAnsi="宋体" w:cs="宋体"/>
                <w:szCs w:val="21"/>
              </w:rPr>
              <w:t>7．明暗沟每周彻底清理1次，目视无垃圾泥沙，保证畅通；</w:t>
            </w:r>
          </w:p>
          <w:p w14:paraId="1B5C527B">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8．露台屋面每周至少清扫1次；有明显杂物时，及时清除。</w:t>
            </w:r>
          </w:p>
        </w:tc>
      </w:tr>
      <w:tr w14:paraId="22159CEB">
        <w:tblPrEx>
          <w:tblCellMar>
            <w:top w:w="0" w:type="dxa"/>
            <w:left w:w="108" w:type="dxa"/>
            <w:bottom w:w="0" w:type="dxa"/>
            <w:right w:w="108" w:type="dxa"/>
          </w:tblCellMar>
        </w:tblPrEx>
        <w:trPr>
          <w:trHeight w:val="460" w:hRule="atLeast"/>
          <w:jc w:val="center"/>
        </w:trPr>
        <w:tc>
          <w:tcPr>
            <w:tcW w:w="451" w:type="dxa"/>
            <w:tcBorders>
              <w:top w:val="single" w:color="auto" w:sz="4" w:space="0"/>
              <w:left w:val="single" w:color="auto" w:sz="6" w:space="0"/>
              <w:bottom w:val="single" w:color="auto" w:sz="6" w:space="0"/>
              <w:right w:val="single" w:color="auto" w:sz="6" w:space="0"/>
            </w:tcBorders>
            <w:vAlign w:val="center"/>
          </w:tcPr>
          <w:p w14:paraId="57D42E8A">
            <w:pPr>
              <w:autoSpaceDE w:val="0"/>
              <w:autoSpaceDN w:val="0"/>
              <w:adjustRightInd w:val="0"/>
              <w:snapToGrid w:val="0"/>
              <w:ind w:left="-63" w:right="-63"/>
              <w:jc w:val="center"/>
              <w:rPr>
                <w:rFonts w:ascii="宋体" w:hAnsi="宋体" w:cs="宋体"/>
                <w:kern w:val="0"/>
                <w:szCs w:val="21"/>
              </w:rPr>
            </w:pPr>
            <w:r>
              <w:rPr>
                <w:rFonts w:hint="eastAsia" w:ascii="宋体" w:hAnsi="宋体" w:cs="宋体"/>
                <w:kern w:val="0"/>
                <w:szCs w:val="21"/>
              </w:rPr>
              <w:t>13</w:t>
            </w:r>
          </w:p>
        </w:tc>
        <w:tc>
          <w:tcPr>
            <w:tcW w:w="1250" w:type="dxa"/>
            <w:tcBorders>
              <w:top w:val="single" w:color="auto" w:sz="4" w:space="0"/>
              <w:left w:val="single" w:color="auto" w:sz="6" w:space="0"/>
              <w:bottom w:val="single" w:color="auto" w:sz="6" w:space="0"/>
              <w:right w:val="single" w:color="auto" w:sz="6" w:space="0"/>
            </w:tcBorders>
            <w:vAlign w:val="center"/>
          </w:tcPr>
          <w:p w14:paraId="6DB30F8F">
            <w:pPr>
              <w:autoSpaceDE w:val="0"/>
              <w:autoSpaceDN w:val="0"/>
              <w:adjustRightInd w:val="0"/>
              <w:snapToGrid w:val="0"/>
              <w:ind w:left="-63" w:right="-63"/>
              <w:rPr>
                <w:rFonts w:ascii="宋体" w:hAnsi="宋体" w:cs="宋体"/>
                <w:szCs w:val="21"/>
              </w:rPr>
            </w:pPr>
            <w:r>
              <w:rPr>
                <w:rFonts w:hint="eastAsia" w:ascii="宋体" w:hAnsi="宋体" w:cs="宋体"/>
                <w:szCs w:val="21"/>
              </w:rPr>
              <w:t>医院内各科室、走道、会议室纱窗、窗帘、隔帘</w:t>
            </w:r>
          </w:p>
        </w:tc>
        <w:tc>
          <w:tcPr>
            <w:tcW w:w="2527" w:type="dxa"/>
            <w:tcBorders>
              <w:top w:val="single" w:color="auto" w:sz="4" w:space="0"/>
              <w:left w:val="single" w:color="auto" w:sz="6" w:space="0"/>
              <w:bottom w:val="single" w:color="auto" w:sz="6" w:space="0"/>
              <w:right w:val="single" w:color="auto" w:sz="6" w:space="0"/>
            </w:tcBorders>
            <w:vAlign w:val="center"/>
          </w:tcPr>
          <w:p w14:paraId="45954A80">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1．纱窗、窗帘、隔帘干净、无灰尘、无污迹；</w:t>
            </w:r>
          </w:p>
          <w:p w14:paraId="3E643D17">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2．纱窗透明；窗帘、隔帘无异味。</w:t>
            </w:r>
          </w:p>
        </w:tc>
        <w:tc>
          <w:tcPr>
            <w:tcW w:w="5928" w:type="dxa"/>
            <w:tcBorders>
              <w:top w:val="single" w:color="auto" w:sz="4" w:space="0"/>
              <w:left w:val="single" w:color="auto" w:sz="6" w:space="0"/>
              <w:bottom w:val="single" w:color="auto" w:sz="6" w:space="0"/>
              <w:right w:val="single" w:color="auto" w:sz="6" w:space="0"/>
            </w:tcBorders>
            <w:vAlign w:val="center"/>
          </w:tcPr>
          <w:p w14:paraId="3465D87A">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1．窗帘、隔帘每年清洗二次；</w:t>
            </w:r>
          </w:p>
          <w:p w14:paraId="145A36CC">
            <w:pPr>
              <w:pStyle w:val="29"/>
              <w:adjustRightInd w:val="0"/>
              <w:snapToGrid w:val="0"/>
              <w:spacing w:line="240" w:lineRule="auto"/>
              <w:ind w:firstLine="0" w:firstLineChars="0"/>
              <w:rPr>
                <w:rFonts w:ascii="宋体" w:hAnsi="宋体" w:cs="宋体"/>
                <w:sz w:val="21"/>
                <w:szCs w:val="21"/>
              </w:rPr>
            </w:pPr>
            <w:r>
              <w:rPr>
                <w:rFonts w:hint="eastAsia" w:ascii="宋体" w:hAnsi="宋体" w:cs="宋体"/>
                <w:sz w:val="21"/>
                <w:szCs w:val="21"/>
              </w:rPr>
              <w:t>2．纱窗每季度清洗保洁一次。</w:t>
            </w:r>
          </w:p>
        </w:tc>
      </w:tr>
    </w:tbl>
    <w:p w14:paraId="2657562B">
      <w:pPr>
        <w:autoSpaceDE w:val="0"/>
        <w:autoSpaceDN w:val="0"/>
        <w:adjustRightInd w:val="0"/>
        <w:snapToGrid w:val="0"/>
        <w:ind w:left="-63" w:right="-63" w:firstLine="559" w:firstLineChars="232"/>
        <w:rPr>
          <w:rFonts w:ascii="宋体" w:hAnsi="宋体" w:cs="宋体"/>
          <w:b/>
          <w:bCs/>
          <w:kern w:val="0"/>
          <w:sz w:val="24"/>
          <w:szCs w:val="24"/>
        </w:rPr>
      </w:pPr>
    </w:p>
    <w:p w14:paraId="565F7085">
      <w:pPr>
        <w:adjustRightInd w:val="0"/>
        <w:spacing w:line="360" w:lineRule="auto"/>
        <w:ind w:firstLine="482" w:firstLineChars="200"/>
        <w:outlineLvl w:val="2"/>
        <w:rPr>
          <w:rFonts w:ascii="宋体" w:hAnsi="宋体" w:cs="宋体"/>
          <w:b/>
          <w:bCs/>
          <w:sz w:val="24"/>
          <w:szCs w:val="24"/>
        </w:rPr>
      </w:pPr>
      <w:bookmarkStart w:id="21" w:name="_Toc30350"/>
      <w:bookmarkStart w:id="22" w:name="_Toc1721"/>
      <w:bookmarkStart w:id="23" w:name="_Toc11456"/>
      <w:r>
        <w:rPr>
          <w:rFonts w:hint="eastAsia" w:ascii="宋体" w:hAnsi="宋体" w:cs="宋体"/>
          <w:b/>
          <w:bCs/>
          <w:sz w:val="24"/>
          <w:szCs w:val="24"/>
        </w:rPr>
        <w:t>（二）医疗和生活垃圾分类收集运送</w:t>
      </w:r>
      <w:bookmarkEnd w:id="21"/>
      <w:bookmarkEnd w:id="22"/>
      <w:bookmarkEnd w:id="23"/>
      <w:r>
        <w:rPr>
          <w:rFonts w:hint="eastAsia" w:ascii="宋体" w:hAnsi="宋体" w:cs="宋体"/>
          <w:b/>
          <w:bCs/>
          <w:sz w:val="24"/>
          <w:szCs w:val="24"/>
        </w:rPr>
        <w:t>要求</w:t>
      </w:r>
    </w:p>
    <w:p w14:paraId="6C94B4A6">
      <w:pPr>
        <w:adjustRightInd w:val="0"/>
        <w:spacing w:line="360" w:lineRule="auto"/>
        <w:ind w:firstLine="482" w:firstLineChars="200"/>
        <w:rPr>
          <w:rFonts w:ascii="宋体" w:hAnsi="宋体" w:cs="宋体"/>
          <w:b/>
          <w:bCs/>
          <w:sz w:val="24"/>
          <w:szCs w:val="24"/>
        </w:rPr>
      </w:pPr>
      <w:r>
        <w:rPr>
          <w:rFonts w:hint="eastAsia" w:ascii="宋体" w:hAnsi="宋体" w:cs="宋体"/>
          <w:b/>
          <w:bCs/>
          <w:sz w:val="24"/>
          <w:szCs w:val="24"/>
        </w:rPr>
        <w:t>1．垃圾清运的内容</w:t>
      </w:r>
    </w:p>
    <w:p w14:paraId="2CB19A2E">
      <w:pPr>
        <w:adjustRightInd w:val="0"/>
        <w:spacing w:line="360" w:lineRule="auto"/>
        <w:ind w:firstLine="480" w:firstLineChars="200"/>
        <w:rPr>
          <w:rFonts w:ascii="宋体" w:hAnsi="宋体" w:cs="宋体"/>
          <w:sz w:val="24"/>
          <w:szCs w:val="24"/>
        </w:rPr>
      </w:pPr>
      <w:r>
        <w:rPr>
          <w:rFonts w:hint="eastAsia" w:ascii="宋体" w:hAnsi="宋体" w:cs="宋体"/>
          <w:sz w:val="24"/>
          <w:szCs w:val="24"/>
        </w:rPr>
        <w:t>生活垃圾：分类收集处理垃圾；垃圾箱（桶）内外保持清洁；及时处理及更换垃圾袋，无散乱垃圾，无积水，无异味，各类垃圾运到医院规定的地方，其中病区、卫生间无堆积垃圾，对专用运送垃圾器具进行维护。</w:t>
      </w:r>
    </w:p>
    <w:p w14:paraId="1F5CA045">
      <w:pPr>
        <w:adjustRightInd w:val="0"/>
        <w:spacing w:line="360" w:lineRule="auto"/>
        <w:ind w:firstLine="480" w:firstLineChars="200"/>
        <w:rPr>
          <w:rFonts w:ascii="宋体" w:hAnsi="宋体" w:cs="宋体"/>
          <w:sz w:val="24"/>
          <w:szCs w:val="24"/>
        </w:rPr>
      </w:pPr>
      <w:r>
        <w:rPr>
          <w:rFonts w:hint="eastAsia" w:ascii="宋体" w:hAnsi="宋体" w:cs="宋体"/>
          <w:sz w:val="24"/>
          <w:szCs w:val="24"/>
        </w:rPr>
        <w:t>医疗垃圾：由医院生产出的污染性垃圾，使用过的棉球、纱布、胶布、废水、一次性医疗器具、手术后的废弃品、过期的药品等等。医疗垃圾具有空间污染，急性传染和潜伏性污染等特征。</w:t>
      </w:r>
    </w:p>
    <w:p w14:paraId="4D227A45">
      <w:pPr>
        <w:adjustRightInd w:val="0"/>
        <w:spacing w:line="360" w:lineRule="auto"/>
        <w:ind w:firstLine="482" w:firstLineChars="200"/>
        <w:rPr>
          <w:rFonts w:ascii="宋体" w:hAnsi="宋体" w:cs="宋体"/>
          <w:b/>
          <w:bCs/>
          <w:sz w:val="24"/>
          <w:szCs w:val="24"/>
        </w:rPr>
      </w:pPr>
      <w:r>
        <w:rPr>
          <w:rFonts w:hint="eastAsia" w:ascii="宋体" w:hAnsi="宋体" w:cs="宋体"/>
          <w:b/>
          <w:bCs/>
          <w:sz w:val="24"/>
          <w:szCs w:val="24"/>
        </w:rPr>
        <w:t>2．垃圾清运的要求</w:t>
      </w:r>
    </w:p>
    <w:p w14:paraId="03946A12">
      <w:pPr>
        <w:adjustRightInd w:val="0"/>
        <w:spacing w:line="360" w:lineRule="auto"/>
        <w:ind w:firstLine="480" w:firstLineChars="200"/>
        <w:rPr>
          <w:rFonts w:ascii="宋体" w:hAnsi="宋体" w:cs="宋体"/>
          <w:sz w:val="24"/>
          <w:szCs w:val="24"/>
        </w:rPr>
      </w:pPr>
      <w:r>
        <w:rPr>
          <w:rFonts w:hint="eastAsia" w:ascii="宋体" w:hAnsi="宋体" w:cs="宋体"/>
          <w:sz w:val="24"/>
          <w:szCs w:val="24"/>
        </w:rPr>
        <w:t>对垃圾进行分类收集，生活垃圾用黑色袋装，医疗垃圾用黄色袋装，放射性废弃物和其他特殊的废弃物使用有特殊标志的污染袋进行收集。使用合格的包装物、容器，使用的污物袋应坚韧耐用、不漏水</w:t>
      </w:r>
    </w:p>
    <w:p w14:paraId="26F19F6D">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3．垃圾收集人员服务标准</w:t>
      </w:r>
    </w:p>
    <w:p w14:paraId="1A724B4D">
      <w:pPr>
        <w:adjustRightInd w:val="0"/>
        <w:spacing w:line="360" w:lineRule="auto"/>
        <w:ind w:firstLine="480" w:firstLineChars="200"/>
        <w:rPr>
          <w:rFonts w:ascii="宋体" w:hAnsi="宋体" w:cs="宋体"/>
          <w:sz w:val="24"/>
          <w:szCs w:val="24"/>
        </w:rPr>
      </w:pPr>
      <w:r>
        <w:rPr>
          <w:rFonts w:hint="eastAsia" w:ascii="宋体" w:hAnsi="宋体" w:cs="宋体"/>
          <w:sz w:val="24"/>
          <w:szCs w:val="24"/>
        </w:rPr>
        <w:t>（1）生活垃圾、医疗垃圾分类收集运送，按照生活、医用垃圾管理规定封口、贴标签。</w:t>
      </w:r>
    </w:p>
    <w:p w14:paraId="5305D3C4">
      <w:pPr>
        <w:adjustRightInd w:val="0"/>
        <w:spacing w:line="360" w:lineRule="auto"/>
        <w:ind w:firstLine="480" w:firstLineChars="200"/>
        <w:rPr>
          <w:rFonts w:ascii="宋体" w:hAnsi="宋体" w:cs="宋体"/>
          <w:sz w:val="24"/>
          <w:szCs w:val="24"/>
        </w:rPr>
      </w:pPr>
      <w:r>
        <w:rPr>
          <w:rFonts w:hint="eastAsia" w:ascii="宋体" w:hAnsi="宋体" w:cs="宋体"/>
          <w:sz w:val="24"/>
          <w:szCs w:val="24"/>
        </w:rPr>
        <w:t>（2）运送人员必须穿规定的防护服、鞋子、帽子、口罩、手套等，做好个人交叉感染防护工作。</w:t>
      </w:r>
    </w:p>
    <w:p w14:paraId="0BB2AA34">
      <w:pPr>
        <w:adjustRightInd w:val="0"/>
        <w:spacing w:line="360" w:lineRule="auto"/>
        <w:ind w:firstLine="480" w:firstLineChars="200"/>
        <w:rPr>
          <w:rFonts w:ascii="宋体" w:hAnsi="宋体" w:cs="宋体"/>
          <w:sz w:val="24"/>
          <w:szCs w:val="24"/>
        </w:rPr>
      </w:pPr>
      <w:r>
        <w:rPr>
          <w:rFonts w:hint="eastAsia" w:ascii="宋体" w:hAnsi="宋体" w:cs="宋体"/>
          <w:sz w:val="24"/>
          <w:szCs w:val="24"/>
        </w:rPr>
        <w:t>（3）保持运送车辆的清洁卫生，卸载医疗垃圾后运送车辆要用1000mg/L含氯消毒液进行彻底消毒。</w:t>
      </w:r>
    </w:p>
    <w:p w14:paraId="07A3137F">
      <w:pPr>
        <w:adjustRightInd w:val="0"/>
        <w:spacing w:line="360" w:lineRule="auto"/>
        <w:ind w:firstLine="480" w:firstLineChars="200"/>
        <w:rPr>
          <w:rFonts w:ascii="宋体" w:hAnsi="宋体" w:cs="宋体"/>
          <w:sz w:val="24"/>
          <w:szCs w:val="24"/>
        </w:rPr>
      </w:pPr>
      <w:r>
        <w:rPr>
          <w:rFonts w:hint="eastAsia" w:ascii="宋体" w:hAnsi="宋体" w:cs="宋体"/>
          <w:sz w:val="24"/>
          <w:szCs w:val="24"/>
        </w:rPr>
        <w:t>（4）按照指定路线和专用电梯运送医疗垃圾，中途不得着地、遗散。</w:t>
      </w:r>
    </w:p>
    <w:p w14:paraId="766283DD">
      <w:pPr>
        <w:adjustRightInd w:val="0"/>
        <w:spacing w:line="360" w:lineRule="auto"/>
        <w:ind w:firstLine="480" w:firstLineChars="200"/>
        <w:rPr>
          <w:rFonts w:ascii="宋体" w:hAnsi="宋体" w:cs="宋体"/>
          <w:sz w:val="24"/>
          <w:szCs w:val="24"/>
        </w:rPr>
      </w:pPr>
      <w:r>
        <w:rPr>
          <w:rFonts w:hint="eastAsia" w:ascii="宋体" w:hAnsi="宋体" w:cs="宋体"/>
          <w:sz w:val="24"/>
          <w:szCs w:val="24"/>
        </w:rPr>
        <w:t>（5）认真做好医疗废物收集交接工作，按要求登记，并保存好记录资料，做好交接手续。</w:t>
      </w:r>
    </w:p>
    <w:p w14:paraId="37DC125A">
      <w:pPr>
        <w:adjustRightInd w:val="0"/>
        <w:spacing w:line="360" w:lineRule="auto"/>
        <w:ind w:firstLine="482" w:firstLineChars="200"/>
        <w:rPr>
          <w:rFonts w:ascii="宋体" w:hAnsi="宋体" w:cs="宋体"/>
          <w:sz w:val="24"/>
          <w:szCs w:val="24"/>
        </w:rPr>
      </w:pPr>
      <w:r>
        <w:rPr>
          <w:rFonts w:hint="eastAsia" w:ascii="宋体" w:hAnsi="宋体" w:cs="宋体"/>
          <w:b/>
          <w:sz w:val="24"/>
          <w:szCs w:val="24"/>
        </w:rPr>
        <w:t>（三）其它相关要求：</w:t>
      </w:r>
      <w:r>
        <w:rPr>
          <w:rFonts w:hint="eastAsia" w:ascii="宋体" w:hAnsi="宋体" w:cs="宋体"/>
          <w:sz w:val="24"/>
          <w:szCs w:val="24"/>
        </w:rPr>
        <w:t>①各类卫生工具有序分类摆放、悬挂，要有符合相关规定的分类及明显标识。消毒液配置、消毒时间严格执行国家卫计委消毒技术规范要求。②在进行湿拖地面及洗地打蜡等存在安全隐患的工作开展时须确保各类人员的安全，并按政府职能部门对相关公共场所的施工要求规定设置警示牌、警戒线等安全保障设施。③保洁用具及用品要统一送至招标人清洗消毒中心集中清洗消毒。</w:t>
      </w:r>
    </w:p>
    <w:p w14:paraId="0D14A91C">
      <w:pPr>
        <w:adjustRightInd w:val="0"/>
        <w:spacing w:line="360" w:lineRule="auto"/>
        <w:ind w:firstLine="482" w:firstLineChars="200"/>
        <w:rPr>
          <w:rFonts w:ascii="宋体" w:hAnsi="宋体" w:cs="宋体"/>
          <w:sz w:val="24"/>
          <w:szCs w:val="24"/>
        </w:rPr>
      </w:pPr>
      <w:r>
        <w:rPr>
          <w:rFonts w:hint="eastAsia" w:ascii="宋体" w:hAnsi="宋体" w:cs="宋体"/>
          <w:b/>
          <w:sz w:val="24"/>
          <w:szCs w:val="24"/>
        </w:rPr>
        <w:t>（四）环境绿化服务内容和标准</w:t>
      </w:r>
    </w:p>
    <w:p w14:paraId="5AD19A3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医院门诊楼及住院部周边草坪、景观带，院区道路两边冬青树及高大灌木类、地被类要做到适时适量（浇足、浇透）浇水，保证正常生长的水分供应。适时施肥、修剪，控制草坪高度。加强病虫害防治，春季进行一次全面杀菌，夏季严格控制病虫害，做到多观察，勤治疗。 </w:t>
      </w:r>
    </w:p>
    <w:p w14:paraId="47338EE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2．绿化机具及药品管理使用剪草机、绿篱机等机动绿化工具后，立即进行清洁处理，并对轴承、齿轮等联接部位上润滑，放置在干净通风的地方；绿化面所需的农药品分来放置在干净通风的地方，安装防护栏，保证安全。防止农药品储存过期或浪费药品。 </w:t>
      </w:r>
    </w:p>
    <w:p w14:paraId="61DA3DB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3．绿化作业效果  </w:t>
      </w:r>
    </w:p>
    <w:p w14:paraId="03E5517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（1）保证医院花草树木生长良好，无枯死、无树挂，适时修剪、疏密得当，有良好的观赏效果。   </w:t>
      </w:r>
    </w:p>
    <w:p w14:paraId="655D92E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（2）草坪生长整齐，超高时及时修剪。 草坪内及时清除杂草，有效控制杂草的孳生，无垃圾、无烟头、纸屑。  </w:t>
      </w:r>
    </w:p>
    <w:p w14:paraId="431954F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（3）绿篱枝叶较茂盛，超过平齐线10㎝进行修剪，绿篱根部无死枝、枯叶及杂物，当天清除废弃物。  </w:t>
      </w:r>
    </w:p>
    <w:p w14:paraId="740EDC6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（4）适时组织防冻保暖，预防病虫害，病虫害无明显现象。绿地设有提示人们爱护绿化宣传牌。</w:t>
      </w:r>
    </w:p>
    <w:p w14:paraId="28E312A6">
      <w:pPr>
        <w:adjustRightInd w:val="0"/>
        <w:spacing w:line="360" w:lineRule="auto"/>
        <w:ind w:firstLine="480" w:firstLineChars="200"/>
        <w:rPr>
          <w:rFonts w:ascii="宋体" w:hAnsi="宋体" w:cs="宋体"/>
          <w:bCs/>
          <w:sz w:val="24"/>
          <w:szCs w:val="24"/>
        </w:rPr>
      </w:pPr>
      <w:r>
        <w:rPr>
          <w:rFonts w:hint="eastAsia" w:ascii="宋体" w:hAnsi="宋体" w:cs="宋体"/>
          <w:bCs/>
          <w:sz w:val="24"/>
          <w:szCs w:val="24"/>
        </w:rPr>
        <w:t>（4）绿化养护工作标准</w:t>
      </w:r>
    </w:p>
    <w:p w14:paraId="74FB3076">
      <w:pPr>
        <w:adjustRightInd w:val="0"/>
        <w:spacing w:line="360" w:lineRule="auto"/>
        <w:ind w:firstLine="480" w:firstLineChars="200"/>
        <w:rPr>
          <w:rFonts w:ascii="宋体" w:hAnsi="宋体" w:cs="宋体"/>
          <w:sz w:val="24"/>
          <w:szCs w:val="24"/>
        </w:rPr>
      </w:pPr>
      <w:r>
        <w:rPr>
          <w:rFonts w:hint="eastAsia" w:ascii="宋体" w:hAnsi="宋体" w:cs="宋体"/>
          <w:sz w:val="24"/>
          <w:szCs w:val="24"/>
        </w:rPr>
        <w:t>（1）植物外观修剪造型美观，乔木单株生长旺盛，树形自然，修剪及时，病虫危害程度控制在5%以下，存活率达95%以上，基本无缺株，背景林杂草高度不超过10cm，</w:t>
      </w:r>
    </w:p>
    <w:p w14:paraId="62F9174F">
      <w:pPr>
        <w:adjustRightInd w:val="0"/>
        <w:spacing w:line="360" w:lineRule="auto"/>
        <w:ind w:firstLine="480" w:firstLineChars="200"/>
        <w:rPr>
          <w:rFonts w:ascii="宋体" w:hAnsi="宋体" w:cs="宋体"/>
          <w:sz w:val="24"/>
          <w:szCs w:val="24"/>
        </w:rPr>
      </w:pPr>
      <w:r>
        <w:rPr>
          <w:rFonts w:hint="eastAsia" w:ascii="宋体" w:hAnsi="宋体" w:cs="宋体"/>
          <w:sz w:val="24"/>
          <w:szCs w:val="24"/>
        </w:rPr>
        <w:t>（2）花灌木生长均匀，符合几何图案要求，冠面无缺损，立面整齐，平面无断档，枯死株及时补植，存活率达95%以上，无明显病虫害，地面清洁。</w:t>
      </w:r>
      <w:bookmarkStart w:id="24" w:name="_Toc514758437"/>
    </w:p>
    <w:p w14:paraId="2FB2B27B">
      <w:pPr>
        <w:adjustRightInd w:val="0"/>
        <w:spacing w:line="360" w:lineRule="auto"/>
        <w:ind w:firstLine="480" w:firstLineChars="200"/>
        <w:rPr>
          <w:rFonts w:ascii="宋体" w:hAnsi="宋体" w:cs="宋体"/>
          <w:sz w:val="24"/>
          <w:szCs w:val="24"/>
        </w:rPr>
      </w:pPr>
      <w:r>
        <w:rPr>
          <w:rFonts w:hint="eastAsia" w:ascii="宋体" w:hAnsi="宋体" w:cs="宋体"/>
          <w:sz w:val="24"/>
          <w:szCs w:val="24"/>
        </w:rPr>
        <w:t>（3）绿篱类</w:t>
      </w:r>
      <w:bookmarkEnd w:id="24"/>
      <w:r>
        <w:rPr>
          <w:rFonts w:hint="eastAsia" w:ascii="宋体" w:hAnsi="宋体" w:cs="宋体"/>
          <w:sz w:val="24"/>
          <w:szCs w:val="24"/>
        </w:rPr>
        <w:t>生长均匀，修剪要符合几何图案要求，具有高低起伏的层次感，景观效果较好，冠面无缺损，立面整齐，平面无断档，枯死株及时补植，存活率达95%以上，及时检查、处理病虫害，保持地面清洁。</w:t>
      </w:r>
    </w:p>
    <w:p w14:paraId="3075E31B">
      <w:pPr>
        <w:adjustRightInd w:val="0"/>
        <w:spacing w:line="360" w:lineRule="auto"/>
        <w:ind w:firstLine="480" w:firstLineChars="200"/>
        <w:rPr>
          <w:rFonts w:ascii="宋体" w:hAnsi="宋体" w:cs="宋体"/>
          <w:sz w:val="24"/>
          <w:szCs w:val="24"/>
        </w:rPr>
      </w:pPr>
      <w:r>
        <w:rPr>
          <w:rFonts w:hint="eastAsia" w:ascii="宋体" w:hAnsi="宋体" w:cs="宋体"/>
          <w:sz w:val="24"/>
          <w:szCs w:val="24"/>
        </w:rPr>
        <w:t xml:space="preserve">（4）草坪郁闭度良好，生长整齐，边角规整，修剪及时，无抽穗现象，高度适宜，无明显色差，墒情较好，坪面基本无杂草污物，及时检查处理病虫害。 </w:t>
      </w:r>
      <w:bookmarkStart w:id="25" w:name="_Toc514758439"/>
    </w:p>
    <w:p w14:paraId="2E70D8A0">
      <w:pPr>
        <w:adjustRightInd w:val="0"/>
        <w:spacing w:line="360" w:lineRule="auto"/>
        <w:ind w:firstLine="480" w:firstLineChars="200"/>
        <w:rPr>
          <w:rFonts w:ascii="宋体" w:hAnsi="宋体" w:cs="宋体"/>
          <w:sz w:val="24"/>
          <w:szCs w:val="24"/>
        </w:rPr>
      </w:pPr>
      <w:r>
        <w:rPr>
          <w:rFonts w:hint="eastAsia" w:ascii="宋体" w:hAnsi="宋体" w:cs="宋体"/>
          <w:sz w:val="24"/>
          <w:szCs w:val="24"/>
        </w:rPr>
        <w:t>（5）地被花草</w:t>
      </w:r>
      <w:bookmarkEnd w:id="25"/>
      <w:r>
        <w:rPr>
          <w:rFonts w:hint="eastAsia" w:ascii="宋体" w:hAnsi="宋体" w:cs="宋体"/>
          <w:sz w:val="24"/>
          <w:szCs w:val="24"/>
        </w:rPr>
        <w:t>生长正常，密度高度适宜，基本无断垄缺株现象，基本无杂草。</w:t>
      </w:r>
    </w:p>
    <w:p w14:paraId="691538B3">
      <w:pPr>
        <w:adjustRightInd w:val="0"/>
        <w:spacing w:line="360" w:lineRule="auto"/>
        <w:ind w:firstLine="482" w:firstLineChars="200"/>
        <w:rPr>
          <w:rFonts w:ascii="宋体" w:hAnsi="宋体" w:cs="宋体"/>
          <w:sz w:val="24"/>
          <w:szCs w:val="24"/>
        </w:rPr>
      </w:pPr>
      <w:r>
        <w:rPr>
          <w:rFonts w:hint="eastAsia" w:ascii="宋体" w:hAnsi="宋体" w:cs="宋体"/>
          <w:b/>
          <w:bCs/>
          <w:sz w:val="24"/>
          <w:szCs w:val="24"/>
        </w:rPr>
        <w:t>（五）</w:t>
      </w:r>
      <w:r>
        <w:rPr>
          <w:rFonts w:hint="eastAsia" w:ascii="宋体" w:hAnsi="宋体" w:cs="宋体"/>
          <w:b/>
          <w:sz w:val="24"/>
          <w:szCs w:val="24"/>
        </w:rPr>
        <w:t>有害生物“四害”等的防控与消杀服务及标准</w:t>
      </w:r>
    </w:p>
    <w:p w14:paraId="774E985C">
      <w:pPr>
        <w:adjustRightInd w:val="0"/>
        <w:spacing w:line="360" w:lineRule="auto"/>
        <w:ind w:firstLine="424" w:firstLineChars="176"/>
        <w:rPr>
          <w:rFonts w:ascii="宋体" w:hAnsi="宋体" w:cs="宋体"/>
          <w:b/>
          <w:sz w:val="24"/>
          <w:szCs w:val="24"/>
        </w:rPr>
      </w:pPr>
      <w:r>
        <w:rPr>
          <w:rFonts w:hint="eastAsia" w:ascii="宋体" w:hAnsi="宋体" w:cs="宋体"/>
          <w:b/>
          <w:sz w:val="24"/>
          <w:szCs w:val="24"/>
        </w:rPr>
        <w:t>1．服务内容</w:t>
      </w:r>
    </w:p>
    <w:p w14:paraId="7C9DEE31">
      <w:pPr>
        <w:autoSpaceDE w:val="0"/>
        <w:autoSpaceDN w:val="0"/>
        <w:adjustRightInd w:val="0"/>
        <w:spacing w:line="360" w:lineRule="auto"/>
        <w:ind w:firstLine="424" w:firstLineChars="177"/>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工作区有害生物的防控与消杀必须由取得专业资格证的人员负责处理，中标人在接到消杀需求的通知后应在半小时内到达现场进行处置。</w:t>
      </w:r>
    </w:p>
    <w:p w14:paraId="08770341">
      <w:pPr>
        <w:autoSpaceDE w:val="0"/>
        <w:autoSpaceDN w:val="0"/>
        <w:adjustRightInd w:val="0"/>
        <w:spacing w:line="360" w:lineRule="auto"/>
        <w:ind w:firstLine="424" w:firstLineChars="177"/>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院内垃圾站夏季每天灭有害生物1次，重点区域（医疗区、家属区等）室外每月灭有害生物1次；每季度对全院室内外（含家属区）的有害生物进行1次统一集中灭杀，其中夏季不低于6次，并根据危害情况随时调整灭杀次数。</w:t>
      </w:r>
    </w:p>
    <w:p w14:paraId="24CB371D">
      <w:pPr>
        <w:adjustRightInd w:val="0"/>
        <w:spacing w:line="360" w:lineRule="auto"/>
        <w:ind w:firstLine="424" w:firstLineChars="177"/>
        <w:rPr>
          <w:rFonts w:ascii="宋体" w:hAnsi="宋体" w:cs="宋体"/>
          <w:sz w:val="24"/>
          <w:szCs w:val="24"/>
          <w:lang w:val="zh-CN"/>
        </w:rPr>
      </w:pPr>
      <w:r>
        <w:rPr>
          <w:rFonts w:hint="eastAsia" w:ascii="宋体" w:hAnsi="宋体" w:cs="宋体"/>
          <w:sz w:val="24"/>
          <w:szCs w:val="24"/>
          <w:lang w:val="zh-CN"/>
        </w:rPr>
        <w:t>（3）每月对服务区域内鼠患、蟑患等“四害”的密度测试及分析，</w:t>
      </w:r>
      <w:r>
        <w:rPr>
          <w:rFonts w:hint="eastAsia" w:ascii="宋体" w:hAnsi="宋体" w:cs="宋体"/>
          <w:sz w:val="24"/>
          <w:szCs w:val="24"/>
        </w:rPr>
        <w:t>根据监测情况</w:t>
      </w:r>
      <w:r>
        <w:rPr>
          <w:rFonts w:hint="eastAsia" w:ascii="宋体" w:hAnsi="宋体" w:cs="宋体"/>
          <w:sz w:val="24"/>
          <w:szCs w:val="24"/>
          <w:lang w:val="zh-CN"/>
        </w:rPr>
        <w:t>制订可行性的消杀方案，</w:t>
      </w:r>
      <w:r>
        <w:rPr>
          <w:rFonts w:hint="eastAsia" w:ascii="宋体" w:hAnsi="宋体" w:cs="宋体"/>
          <w:sz w:val="24"/>
          <w:szCs w:val="24"/>
        </w:rPr>
        <w:t>及时增加灭杀次数，</w:t>
      </w:r>
      <w:r>
        <w:rPr>
          <w:rFonts w:hint="eastAsia" w:ascii="宋体" w:hAnsi="宋体" w:cs="宋体"/>
          <w:sz w:val="24"/>
          <w:szCs w:val="24"/>
          <w:lang w:val="zh-CN"/>
        </w:rPr>
        <w:t>月末将相关数据存档并上报。</w:t>
      </w:r>
    </w:p>
    <w:p w14:paraId="765155F7">
      <w:pPr>
        <w:adjustRightInd w:val="0"/>
        <w:spacing w:line="360" w:lineRule="auto"/>
        <w:ind w:firstLine="424" w:firstLineChars="177"/>
        <w:rPr>
          <w:rFonts w:ascii="宋体" w:hAnsi="宋体" w:cs="宋体"/>
          <w:sz w:val="24"/>
          <w:szCs w:val="24"/>
        </w:rPr>
      </w:pPr>
      <w:r>
        <w:rPr>
          <w:rFonts w:hint="eastAsia" w:ascii="宋体" w:hAnsi="宋体" w:cs="宋体"/>
          <w:sz w:val="24"/>
          <w:szCs w:val="24"/>
          <w:lang w:val="zh-CN"/>
        </w:rPr>
        <w:t>（4）</w:t>
      </w:r>
      <w:r>
        <w:rPr>
          <w:rFonts w:hint="eastAsia" w:ascii="宋体" w:hAnsi="宋体" w:cs="宋体"/>
          <w:sz w:val="24"/>
          <w:szCs w:val="24"/>
        </w:rPr>
        <w:t>对死虫、死鼠、死蝇等进行及时清理并消毒，必要时要采取其它相关措施。</w:t>
      </w:r>
    </w:p>
    <w:p w14:paraId="355FF54A">
      <w:pPr>
        <w:adjustRightInd w:val="0"/>
        <w:spacing w:line="360" w:lineRule="auto"/>
        <w:ind w:firstLine="424" w:firstLineChars="177"/>
        <w:rPr>
          <w:rFonts w:ascii="宋体" w:hAnsi="宋体" w:cs="宋体"/>
          <w:sz w:val="24"/>
          <w:szCs w:val="24"/>
          <w:lang w:val="zh-CN"/>
        </w:rPr>
      </w:pPr>
      <w:r>
        <w:rPr>
          <w:rFonts w:hint="eastAsia" w:ascii="宋体" w:hAnsi="宋体" w:cs="宋体"/>
          <w:sz w:val="24"/>
          <w:szCs w:val="24"/>
        </w:rPr>
        <w:t>（5）</w:t>
      </w:r>
      <w:r>
        <w:rPr>
          <w:rFonts w:hint="eastAsia" w:ascii="宋体" w:hAnsi="宋体" w:cs="宋体"/>
          <w:sz w:val="24"/>
          <w:szCs w:val="24"/>
          <w:lang w:val="zh-CN"/>
        </w:rPr>
        <w:t>制定鼠、蟑等有害生物的消杀年度工作计划，报招标人同意后方可实行。</w:t>
      </w:r>
    </w:p>
    <w:p w14:paraId="36B4FC18">
      <w:pPr>
        <w:adjustRightInd w:val="0"/>
        <w:spacing w:line="360" w:lineRule="auto"/>
        <w:ind w:firstLine="424" w:firstLineChars="176"/>
        <w:rPr>
          <w:rFonts w:ascii="宋体" w:hAnsi="宋体" w:cs="宋体"/>
          <w:b/>
          <w:sz w:val="24"/>
          <w:szCs w:val="24"/>
        </w:rPr>
      </w:pPr>
      <w:r>
        <w:rPr>
          <w:rFonts w:ascii="宋体" w:hAnsi="宋体" w:cs="宋体"/>
          <w:b/>
          <w:sz w:val="24"/>
          <w:szCs w:val="24"/>
        </w:rPr>
        <w:t>2</w:t>
      </w:r>
      <w:r>
        <w:rPr>
          <w:rFonts w:hint="eastAsia" w:ascii="宋体" w:hAnsi="宋体" w:cs="宋体"/>
          <w:b/>
          <w:sz w:val="24"/>
          <w:szCs w:val="24"/>
        </w:rPr>
        <w:t>．服务标准</w:t>
      </w:r>
    </w:p>
    <w:p w14:paraId="2E9EB3C9">
      <w:pPr>
        <w:adjustRightInd w:val="0"/>
        <w:spacing w:line="360" w:lineRule="auto"/>
        <w:ind w:firstLine="424" w:firstLineChars="177"/>
        <w:rPr>
          <w:rFonts w:ascii="宋体" w:hAnsi="宋体" w:cs="宋体"/>
          <w:sz w:val="24"/>
          <w:szCs w:val="24"/>
        </w:rPr>
      </w:pPr>
      <w:r>
        <w:rPr>
          <w:rFonts w:hint="eastAsia" w:ascii="宋体" w:hAnsi="宋体" w:cs="宋体"/>
          <w:sz w:val="24"/>
          <w:szCs w:val="24"/>
        </w:rPr>
        <w:t>（1）服务区域内有害生物密度控制达到国家规定的范围内。</w:t>
      </w:r>
    </w:p>
    <w:p w14:paraId="1F117FA0">
      <w:pPr>
        <w:adjustRightInd w:val="0"/>
        <w:spacing w:line="360" w:lineRule="auto"/>
        <w:ind w:firstLine="424" w:firstLineChars="177"/>
        <w:rPr>
          <w:rFonts w:ascii="宋体" w:hAnsi="宋体" w:cs="宋体"/>
          <w:sz w:val="24"/>
          <w:szCs w:val="24"/>
        </w:rPr>
      </w:pPr>
      <w:r>
        <w:rPr>
          <w:rFonts w:hint="eastAsia" w:ascii="宋体" w:hAnsi="宋体" w:cs="宋体"/>
          <w:sz w:val="24"/>
          <w:szCs w:val="24"/>
        </w:rPr>
        <w:t>（2）提供的服务达到相应的国家卫生标准，且不得使用国家规定的违禁药品；</w:t>
      </w:r>
    </w:p>
    <w:p w14:paraId="6198C355">
      <w:pPr>
        <w:autoSpaceDE w:val="0"/>
        <w:autoSpaceDN w:val="0"/>
        <w:adjustRightInd w:val="0"/>
        <w:spacing w:line="360" w:lineRule="auto"/>
        <w:ind w:firstLine="424" w:firstLineChars="177"/>
        <w:rPr>
          <w:rFonts w:ascii="宋体" w:hAnsi="宋体" w:cs="宋体"/>
          <w:sz w:val="24"/>
          <w:szCs w:val="24"/>
        </w:rPr>
      </w:pPr>
      <w:r>
        <w:rPr>
          <w:rFonts w:hint="eastAsia" w:ascii="宋体" w:hAnsi="宋体" w:cs="宋体"/>
          <w:sz w:val="24"/>
          <w:szCs w:val="24"/>
        </w:rPr>
        <w:t>（3）加强对投放药品的严格管理，防止发生意外事故。</w:t>
      </w:r>
    </w:p>
    <w:p w14:paraId="3CADD536">
      <w:pPr>
        <w:autoSpaceDE w:val="0"/>
        <w:autoSpaceDN w:val="0"/>
        <w:adjustRightInd w:val="0"/>
        <w:spacing w:line="360" w:lineRule="auto"/>
        <w:ind w:firstLine="424" w:firstLineChars="177"/>
        <w:rPr>
          <w:rFonts w:ascii="宋体" w:hAnsi="宋体" w:cs="宋体"/>
          <w:sz w:val="24"/>
          <w:szCs w:val="24"/>
        </w:rPr>
      </w:pPr>
      <w:r>
        <w:rPr>
          <w:rFonts w:hint="eastAsia" w:ascii="宋体" w:hAnsi="宋体" w:cs="宋体"/>
          <w:sz w:val="24"/>
          <w:szCs w:val="24"/>
        </w:rPr>
        <w:t>（4）配合医院迎接上级主管部门检查，确保医院在政府各级爱卫部门及其他相关部门的检查过程中顺利通过。.</w:t>
      </w:r>
    </w:p>
    <w:p w14:paraId="16FE7857">
      <w:pPr>
        <w:autoSpaceDE w:val="0"/>
        <w:autoSpaceDN w:val="0"/>
        <w:adjustRightInd w:val="0"/>
        <w:spacing w:line="360" w:lineRule="auto"/>
        <w:ind w:firstLine="424" w:firstLineChars="177"/>
        <w:rPr>
          <w:rFonts w:ascii="宋体" w:hAnsi="宋体" w:cs="宋体"/>
          <w:sz w:val="24"/>
          <w:szCs w:val="24"/>
        </w:rPr>
      </w:pPr>
    </w:p>
    <w:p w14:paraId="73386986">
      <w:pPr>
        <w:autoSpaceDE w:val="0"/>
        <w:autoSpaceDN w:val="0"/>
        <w:adjustRightInd w:val="0"/>
        <w:spacing w:line="360" w:lineRule="auto"/>
        <w:ind w:firstLine="424" w:firstLineChars="177"/>
        <w:rPr>
          <w:rFonts w:ascii="宋体" w:hAnsi="宋体" w:cs="宋体"/>
          <w:sz w:val="24"/>
          <w:szCs w:val="24"/>
        </w:rPr>
      </w:pPr>
    </w:p>
    <w:p w14:paraId="0A541924">
      <w:pPr>
        <w:adjustRightInd w:val="0"/>
        <w:spacing w:line="360" w:lineRule="auto"/>
        <w:jc w:val="center"/>
        <w:rPr>
          <w:rFonts w:ascii="宋体" w:hAnsi="宋体" w:cs="宋体"/>
          <w:b/>
          <w:sz w:val="32"/>
          <w:szCs w:val="32"/>
        </w:rPr>
      </w:pPr>
      <w:r>
        <w:rPr>
          <w:rFonts w:hint="eastAsia" w:ascii="宋体" w:hAnsi="宋体" w:cs="宋体"/>
          <w:b/>
          <w:sz w:val="32"/>
          <w:szCs w:val="32"/>
        </w:rPr>
        <w:t>* 医疗辅助服务</w:t>
      </w:r>
    </w:p>
    <w:p w14:paraId="2FAFE1DE">
      <w:pPr>
        <w:adjustRightInd w:val="0"/>
        <w:spacing w:line="360" w:lineRule="auto"/>
        <w:ind w:firstLine="482" w:firstLineChars="200"/>
        <w:rPr>
          <w:rFonts w:ascii="宋体" w:hAnsi="宋体" w:cs="宋体"/>
          <w:b/>
          <w:sz w:val="24"/>
          <w:szCs w:val="24"/>
        </w:rPr>
      </w:pPr>
    </w:p>
    <w:p w14:paraId="43AA3415">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一、运送服务内容及标准要求</w:t>
      </w:r>
    </w:p>
    <w:p w14:paraId="4B1E8A82">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 xml:space="preserve">（一）常规需求总体要求  </w:t>
      </w:r>
    </w:p>
    <w:p w14:paraId="15EF732C">
      <w:pPr>
        <w:adjustRightInd w:val="0"/>
        <w:spacing w:line="360" w:lineRule="auto"/>
        <w:ind w:firstLine="480" w:firstLineChars="200"/>
        <w:rPr>
          <w:rFonts w:ascii="宋体" w:hAnsi="宋体" w:cs="宋体"/>
          <w:sz w:val="24"/>
          <w:szCs w:val="24"/>
        </w:rPr>
      </w:pPr>
      <w:r>
        <w:rPr>
          <w:rFonts w:hint="eastAsia" w:ascii="宋体" w:hAnsi="宋体" w:cs="宋体"/>
          <w:sz w:val="24"/>
          <w:szCs w:val="24"/>
        </w:rPr>
        <w:t>具备医院专业运送服务信息化管理系统，提供信息化管理系统所需硬件及软件设施设备，建立24小时中央运送调动中心，实时监控任务执行情况，通过系统的运送任务时间的管理，改变传统运送模式下的忙闲不均、人浮于事现象，并与德宏州人民医院实际用的信息系统相匹配，能够迅速有效地完成医院危重、手术、无家属陪护及待产患者的接送、文件（临床医技科室各种单据）、标本、大输液及药品、耗材、化学试剂、生活垃圾、医疗垃圾、办公用品、小型设备、仪器等的运送需要。</w:t>
      </w:r>
    </w:p>
    <w:p w14:paraId="02A65B64">
      <w:pPr>
        <w:adjustRightInd w:val="0"/>
        <w:spacing w:line="360" w:lineRule="auto"/>
        <w:ind w:firstLine="480" w:firstLineChars="200"/>
        <w:rPr>
          <w:rFonts w:ascii="宋体" w:hAnsi="宋体" w:cs="宋体"/>
          <w:sz w:val="24"/>
          <w:szCs w:val="24"/>
        </w:rPr>
      </w:pPr>
      <w:r>
        <w:rPr>
          <w:rFonts w:hint="eastAsia" w:ascii="宋体" w:hAnsi="宋体" w:cs="宋体"/>
          <w:sz w:val="24"/>
          <w:szCs w:val="24"/>
        </w:rPr>
        <w:t>1．标本送检：血液、体液、大小便、组织、空气培养等标本送检，及检验报告的取回；取送血及血制品（不负责核对）</w:t>
      </w:r>
    </w:p>
    <w:p w14:paraId="2A231C88">
      <w:pPr>
        <w:adjustRightInd w:val="0"/>
        <w:spacing w:line="360" w:lineRule="auto"/>
        <w:ind w:firstLine="480" w:firstLineChars="200"/>
        <w:rPr>
          <w:rFonts w:ascii="宋体" w:hAnsi="宋体" w:cs="宋体"/>
          <w:sz w:val="24"/>
          <w:szCs w:val="24"/>
        </w:rPr>
      </w:pPr>
      <w:r>
        <w:rPr>
          <w:rFonts w:hint="eastAsia" w:ascii="宋体" w:hAnsi="宋体" w:cs="宋体"/>
          <w:sz w:val="24"/>
          <w:szCs w:val="24"/>
        </w:rPr>
        <w:t>2．病员接送：手术病人接送；门诊（重、弱、残及其他需要帮助的就诊病人）和住院病人转诊；急诊病人接诊、送检、入院等运送：住院病人（危重、行动不便）的科室内转床。</w:t>
      </w:r>
    </w:p>
    <w:p w14:paraId="793D1545">
      <w:pPr>
        <w:adjustRightInd w:val="0"/>
        <w:spacing w:line="360" w:lineRule="auto"/>
        <w:ind w:firstLine="480" w:firstLineChars="200"/>
        <w:rPr>
          <w:rFonts w:ascii="宋体" w:hAnsi="宋体" w:cs="宋体"/>
          <w:sz w:val="24"/>
          <w:szCs w:val="24"/>
        </w:rPr>
      </w:pPr>
      <w:r>
        <w:rPr>
          <w:rFonts w:hint="eastAsia" w:ascii="宋体" w:hAnsi="宋体" w:cs="宋体"/>
          <w:sz w:val="24"/>
          <w:szCs w:val="24"/>
        </w:rPr>
        <w:t>3．病员陪检：住院病人、门诊重病人各项检查接送与陪同；收送检查预约单并预约、退费。</w:t>
      </w:r>
    </w:p>
    <w:p w14:paraId="0E42B07F">
      <w:pPr>
        <w:adjustRightInd w:val="0"/>
        <w:spacing w:line="360" w:lineRule="auto"/>
        <w:ind w:firstLine="480" w:firstLineChars="200"/>
        <w:rPr>
          <w:rFonts w:ascii="宋体" w:hAnsi="宋体" w:cs="宋体"/>
          <w:sz w:val="24"/>
          <w:szCs w:val="24"/>
        </w:rPr>
      </w:pPr>
      <w:r>
        <w:rPr>
          <w:rFonts w:hint="eastAsia" w:ascii="宋体" w:hAnsi="宋体" w:cs="宋体"/>
          <w:sz w:val="24"/>
          <w:szCs w:val="24"/>
        </w:rPr>
        <w:t>4．药品配送：住院病人常规和临时药品取送（不负责核对）；出院病人的退药；取送药车到中心药房；大输液、配液中心药品取送。</w:t>
      </w:r>
    </w:p>
    <w:p w14:paraId="11C4227D">
      <w:pPr>
        <w:adjustRightInd w:val="0"/>
        <w:spacing w:line="360" w:lineRule="auto"/>
        <w:ind w:firstLine="480" w:firstLineChars="200"/>
        <w:rPr>
          <w:rFonts w:ascii="宋体" w:hAnsi="宋体" w:cs="宋体"/>
          <w:sz w:val="24"/>
          <w:szCs w:val="24"/>
        </w:rPr>
      </w:pPr>
      <w:r>
        <w:rPr>
          <w:rFonts w:hint="eastAsia" w:ascii="宋体" w:hAnsi="宋体" w:cs="宋体"/>
          <w:sz w:val="24"/>
          <w:szCs w:val="24"/>
        </w:rPr>
        <w:t>5．物品运送：消毒液下送、部分试管取送（大小便盒、痰盒、培养管等）、小型设备、仪器维修送取、办公及医用材料物资的申领；医疗、行政设备送修/领取/借还。</w:t>
      </w:r>
    </w:p>
    <w:p w14:paraId="6A9B2F2A">
      <w:pPr>
        <w:adjustRightInd w:val="0"/>
        <w:spacing w:line="360" w:lineRule="auto"/>
        <w:ind w:firstLine="480" w:firstLineChars="200"/>
        <w:rPr>
          <w:rFonts w:ascii="宋体" w:hAnsi="宋体" w:cs="宋体"/>
          <w:sz w:val="24"/>
          <w:szCs w:val="24"/>
        </w:rPr>
      </w:pPr>
      <w:r>
        <w:rPr>
          <w:rFonts w:hint="eastAsia" w:ascii="宋体" w:hAnsi="宋体" w:cs="宋体"/>
          <w:sz w:val="24"/>
          <w:szCs w:val="24"/>
        </w:rPr>
        <w:t>6．单据递送：各类检查（CT、MRI、ECT、B超、动态心电图、脑电图、胃镜等）预约；各类诊断报告（包含影像片）、手术通知单、会诊通知单的送取；病历复印、调取及递送、各类行政文书递送；取送科室报刊信件等。</w:t>
      </w:r>
    </w:p>
    <w:p w14:paraId="61628DE3">
      <w:pPr>
        <w:adjustRightInd w:val="0"/>
        <w:spacing w:line="360" w:lineRule="auto"/>
        <w:ind w:firstLine="480" w:firstLineChars="200"/>
        <w:rPr>
          <w:rFonts w:ascii="宋体" w:hAnsi="宋体" w:cs="宋体"/>
          <w:sz w:val="24"/>
          <w:szCs w:val="24"/>
        </w:rPr>
      </w:pPr>
      <w:r>
        <w:rPr>
          <w:rFonts w:hint="eastAsia" w:ascii="宋体" w:hAnsi="宋体" w:cs="宋体"/>
          <w:sz w:val="24"/>
          <w:szCs w:val="24"/>
        </w:rPr>
        <w:t>7．协助护士长与洗涤房进行被服、纺织品的清点、交接。</w:t>
      </w:r>
    </w:p>
    <w:p w14:paraId="48B53159">
      <w:pPr>
        <w:adjustRightInd w:val="0"/>
        <w:spacing w:line="360" w:lineRule="auto"/>
        <w:ind w:firstLine="480" w:firstLineChars="200"/>
        <w:rPr>
          <w:rFonts w:ascii="宋体" w:hAnsi="宋体" w:cs="宋体"/>
          <w:sz w:val="24"/>
          <w:szCs w:val="24"/>
        </w:rPr>
      </w:pPr>
      <w:r>
        <w:rPr>
          <w:rFonts w:hint="eastAsia" w:ascii="宋体" w:hAnsi="宋体" w:cs="宋体"/>
          <w:sz w:val="24"/>
          <w:szCs w:val="24"/>
        </w:rPr>
        <w:t>8．协助领取福利用品。</w:t>
      </w:r>
    </w:p>
    <w:p w14:paraId="6FBEC3E5">
      <w:pPr>
        <w:adjustRightInd w:val="0"/>
        <w:spacing w:line="360" w:lineRule="auto"/>
        <w:ind w:firstLine="480" w:firstLineChars="200"/>
        <w:rPr>
          <w:rFonts w:ascii="宋体" w:hAnsi="宋体" w:cs="宋体"/>
          <w:sz w:val="24"/>
          <w:szCs w:val="24"/>
        </w:rPr>
      </w:pPr>
      <w:r>
        <w:rPr>
          <w:rFonts w:hint="eastAsia" w:ascii="宋体" w:hAnsi="宋体" w:cs="宋体"/>
          <w:sz w:val="24"/>
          <w:szCs w:val="24"/>
        </w:rPr>
        <w:t>9．回收空瓶和可回收废品（纸箱、报纸等）；办公区报纸、杂志等废物回收。</w:t>
      </w:r>
    </w:p>
    <w:p w14:paraId="035EE1A4">
      <w:pPr>
        <w:adjustRightInd w:val="0"/>
        <w:spacing w:line="360" w:lineRule="auto"/>
        <w:ind w:firstLine="480" w:firstLineChars="200"/>
        <w:rPr>
          <w:rFonts w:ascii="宋体" w:hAnsi="宋体" w:cs="宋体"/>
          <w:sz w:val="24"/>
          <w:szCs w:val="24"/>
        </w:rPr>
      </w:pPr>
      <w:r>
        <w:rPr>
          <w:rFonts w:hint="eastAsia" w:ascii="宋体" w:hAnsi="宋体" w:cs="宋体"/>
          <w:sz w:val="24"/>
          <w:szCs w:val="24"/>
        </w:rPr>
        <w:t>10．临时加床、重大活动及会议物质搬运、科室物质搬运、装卸；家具和设备搬运。</w:t>
      </w:r>
    </w:p>
    <w:p w14:paraId="1441A121">
      <w:pPr>
        <w:adjustRightInd w:val="0"/>
        <w:spacing w:line="360" w:lineRule="auto"/>
        <w:ind w:firstLine="480" w:firstLineChars="200"/>
        <w:rPr>
          <w:rFonts w:ascii="宋体" w:hAnsi="宋体" w:cs="宋体"/>
          <w:sz w:val="24"/>
          <w:szCs w:val="24"/>
        </w:rPr>
      </w:pPr>
      <w:r>
        <w:rPr>
          <w:rFonts w:hint="eastAsia" w:ascii="宋体" w:hAnsi="宋体" w:cs="宋体"/>
          <w:sz w:val="24"/>
          <w:szCs w:val="24"/>
        </w:rPr>
        <w:t>11．临时加床和瓶装氧气的运送。</w:t>
      </w:r>
    </w:p>
    <w:p w14:paraId="5036AEED">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（二）特殊科室需求</w:t>
      </w:r>
    </w:p>
    <w:p w14:paraId="69BCF9A1">
      <w:pPr>
        <w:adjustRightInd w:val="0"/>
        <w:snapToGrid w:val="0"/>
        <w:ind w:firstLine="482" w:firstLineChars="200"/>
        <w:rPr>
          <w:rFonts w:ascii="宋体" w:hAnsi="宋体" w:cs="宋体"/>
          <w:b/>
          <w:sz w:val="24"/>
          <w:szCs w:val="24"/>
        </w:rPr>
      </w:pPr>
      <w:r>
        <w:rPr>
          <w:rFonts w:hint="eastAsia" w:ascii="宋体" w:hAnsi="宋体" w:cs="宋体"/>
          <w:b/>
          <w:sz w:val="24"/>
          <w:szCs w:val="24"/>
        </w:rPr>
        <w:t>除上述共性需求外，部分科室还需要提供科室工勤服务：</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59"/>
        <w:gridCol w:w="7568"/>
      </w:tblGrid>
      <w:tr w14:paraId="23D2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314094C4">
            <w:pPr>
              <w:adjustRightInd w:val="0"/>
              <w:snapToGrid w:val="0"/>
              <w:jc w:val="center"/>
              <w:rPr>
                <w:rFonts w:ascii="宋体" w:hAnsi="宋体" w:cs="宋体"/>
                <w:szCs w:val="21"/>
              </w:rPr>
            </w:pPr>
            <w:r>
              <w:rPr>
                <w:rFonts w:hint="eastAsia" w:ascii="宋体" w:hAnsi="宋体" w:cs="宋体"/>
                <w:szCs w:val="21"/>
              </w:rPr>
              <w:t>序号</w:t>
            </w:r>
          </w:p>
        </w:tc>
        <w:tc>
          <w:tcPr>
            <w:tcW w:w="1559" w:type="dxa"/>
            <w:vAlign w:val="center"/>
          </w:tcPr>
          <w:p w14:paraId="6B022DD3">
            <w:pPr>
              <w:adjustRightInd w:val="0"/>
              <w:snapToGrid w:val="0"/>
              <w:rPr>
                <w:rFonts w:ascii="宋体" w:hAnsi="宋体" w:cs="宋体"/>
                <w:szCs w:val="21"/>
              </w:rPr>
            </w:pPr>
            <w:r>
              <w:rPr>
                <w:rFonts w:hint="eastAsia" w:ascii="宋体" w:hAnsi="宋体" w:cs="宋体"/>
                <w:szCs w:val="21"/>
              </w:rPr>
              <w:t>科室</w:t>
            </w:r>
          </w:p>
        </w:tc>
        <w:tc>
          <w:tcPr>
            <w:tcW w:w="7568" w:type="dxa"/>
            <w:vAlign w:val="center"/>
          </w:tcPr>
          <w:p w14:paraId="65EBF045">
            <w:pPr>
              <w:adjustRightInd w:val="0"/>
              <w:snapToGrid w:val="0"/>
              <w:rPr>
                <w:rFonts w:ascii="宋体" w:hAnsi="宋体" w:cs="宋体"/>
                <w:szCs w:val="21"/>
              </w:rPr>
            </w:pPr>
            <w:r>
              <w:rPr>
                <w:rFonts w:hint="eastAsia" w:ascii="宋体" w:hAnsi="宋体" w:cs="宋体"/>
                <w:szCs w:val="21"/>
              </w:rPr>
              <w:t>服务内容</w:t>
            </w:r>
          </w:p>
        </w:tc>
      </w:tr>
      <w:tr w14:paraId="2953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jc w:val="center"/>
        </w:trPr>
        <w:tc>
          <w:tcPr>
            <w:tcW w:w="688" w:type="dxa"/>
            <w:vAlign w:val="center"/>
          </w:tcPr>
          <w:p w14:paraId="18EE3E1D">
            <w:pPr>
              <w:adjustRightInd w:val="0"/>
              <w:snapToGrid w:val="0"/>
              <w:jc w:val="center"/>
              <w:rPr>
                <w:rFonts w:ascii="宋体" w:hAnsi="宋体" w:cs="宋体"/>
                <w:szCs w:val="21"/>
              </w:rPr>
            </w:pPr>
            <w:r>
              <w:rPr>
                <w:rFonts w:hint="eastAsia" w:ascii="宋体" w:hAnsi="宋体" w:cs="宋体"/>
                <w:szCs w:val="21"/>
              </w:rPr>
              <w:t>1</w:t>
            </w:r>
          </w:p>
        </w:tc>
        <w:tc>
          <w:tcPr>
            <w:tcW w:w="1559" w:type="dxa"/>
            <w:vAlign w:val="center"/>
          </w:tcPr>
          <w:p w14:paraId="39E3EBC0">
            <w:pPr>
              <w:adjustRightInd w:val="0"/>
              <w:snapToGrid w:val="0"/>
              <w:rPr>
                <w:rFonts w:ascii="宋体" w:hAnsi="宋体" w:cs="宋体"/>
                <w:szCs w:val="21"/>
              </w:rPr>
            </w:pPr>
            <w:r>
              <w:rPr>
                <w:rFonts w:hint="eastAsia" w:ascii="宋体" w:hAnsi="宋体" w:cs="宋体"/>
                <w:szCs w:val="21"/>
              </w:rPr>
              <w:t>绿色通道</w:t>
            </w:r>
          </w:p>
        </w:tc>
        <w:tc>
          <w:tcPr>
            <w:tcW w:w="7568" w:type="dxa"/>
            <w:vAlign w:val="center"/>
          </w:tcPr>
          <w:p w14:paraId="26BBF6A5">
            <w:pPr>
              <w:adjustRightInd w:val="0"/>
              <w:snapToGrid w:val="0"/>
              <w:rPr>
                <w:rFonts w:ascii="宋体" w:hAnsi="宋体" w:cs="宋体"/>
                <w:szCs w:val="21"/>
              </w:rPr>
            </w:pPr>
            <w:r>
              <w:rPr>
                <w:rFonts w:hint="eastAsia" w:ascii="宋体" w:hAnsi="宋体" w:cs="宋体"/>
                <w:szCs w:val="21"/>
              </w:rPr>
              <w:t>急诊大厅、抢救大厅日常保洁、接120急诊病人（24小时）</w:t>
            </w:r>
          </w:p>
        </w:tc>
      </w:tr>
      <w:tr w14:paraId="2943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688" w:type="dxa"/>
            <w:vAlign w:val="center"/>
          </w:tcPr>
          <w:p w14:paraId="7DCB9E85">
            <w:pPr>
              <w:adjustRightInd w:val="0"/>
              <w:snapToGrid w:val="0"/>
              <w:jc w:val="center"/>
              <w:rPr>
                <w:rFonts w:ascii="宋体" w:hAnsi="宋体" w:cs="宋体"/>
                <w:szCs w:val="21"/>
              </w:rPr>
            </w:pPr>
            <w:r>
              <w:rPr>
                <w:rFonts w:hint="eastAsia" w:ascii="宋体" w:hAnsi="宋体" w:cs="宋体"/>
                <w:szCs w:val="21"/>
              </w:rPr>
              <w:t>2</w:t>
            </w:r>
          </w:p>
        </w:tc>
        <w:tc>
          <w:tcPr>
            <w:tcW w:w="1559" w:type="dxa"/>
            <w:vAlign w:val="center"/>
          </w:tcPr>
          <w:p w14:paraId="5747C533">
            <w:pPr>
              <w:adjustRightInd w:val="0"/>
              <w:snapToGrid w:val="0"/>
              <w:rPr>
                <w:rFonts w:ascii="宋体" w:hAnsi="宋体" w:cs="宋体"/>
                <w:szCs w:val="21"/>
              </w:rPr>
            </w:pPr>
            <w:r>
              <w:rPr>
                <w:rFonts w:hint="eastAsia" w:ascii="宋体" w:hAnsi="宋体" w:cs="宋体"/>
                <w:szCs w:val="21"/>
              </w:rPr>
              <w:t>PICU、NICU</w:t>
            </w:r>
          </w:p>
        </w:tc>
        <w:tc>
          <w:tcPr>
            <w:tcW w:w="7568" w:type="dxa"/>
            <w:vAlign w:val="center"/>
          </w:tcPr>
          <w:p w14:paraId="00ACDC0E">
            <w:pPr>
              <w:adjustRightInd w:val="0"/>
              <w:snapToGrid w:val="0"/>
              <w:rPr>
                <w:rFonts w:ascii="宋体" w:hAnsi="宋体" w:cs="宋体"/>
                <w:szCs w:val="21"/>
              </w:rPr>
            </w:pPr>
            <w:r>
              <w:rPr>
                <w:rFonts w:hint="eastAsia" w:ascii="宋体" w:hAnsi="宋体" w:cs="宋体"/>
                <w:szCs w:val="21"/>
              </w:rPr>
              <w:t>日常保洁、拿零星物资、标本运送、婴儿箱擦拭消毒、婴儿被服清点、消毒、保管，医务人员更衣室清洁衣物及脏衣物存放、清点，暖箱每日清洁及终末消毒、更换湿化瓶用水，仪器的清洗存放和保管等</w:t>
            </w:r>
          </w:p>
        </w:tc>
      </w:tr>
      <w:tr w14:paraId="7CDD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688" w:type="dxa"/>
            <w:vAlign w:val="center"/>
          </w:tcPr>
          <w:p w14:paraId="52DF7973">
            <w:pPr>
              <w:adjustRightInd w:val="0"/>
              <w:snapToGrid w:val="0"/>
              <w:jc w:val="center"/>
              <w:rPr>
                <w:rFonts w:ascii="宋体" w:hAnsi="宋体" w:cs="宋体"/>
                <w:szCs w:val="21"/>
              </w:rPr>
            </w:pPr>
            <w:r>
              <w:rPr>
                <w:rFonts w:hint="eastAsia" w:ascii="宋体" w:hAnsi="宋体" w:cs="宋体"/>
                <w:szCs w:val="21"/>
              </w:rPr>
              <w:t>3</w:t>
            </w:r>
          </w:p>
        </w:tc>
        <w:tc>
          <w:tcPr>
            <w:tcW w:w="1559" w:type="dxa"/>
            <w:vAlign w:val="center"/>
          </w:tcPr>
          <w:p w14:paraId="0996C8EF">
            <w:pPr>
              <w:adjustRightInd w:val="0"/>
              <w:snapToGrid w:val="0"/>
              <w:rPr>
                <w:rFonts w:ascii="宋体" w:hAnsi="宋体" w:cs="宋体"/>
                <w:szCs w:val="21"/>
              </w:rPr>
            </w:pPr>
            <w:r>
              <w:rPr>
                <w:rFonts w:hint="eastAsia" w:ascii="宋体" w:hAnsi="宋体" w:cs="宋体"/>
                <w:szCs w:val="21"/>
              </w:rPr>
              <w:t>ICU</w:t>
            </w:r>
          </w:p>
        </w:tc>
        <w:tc>
          <w:tcPr>
            <w:tcW w:w="7568" w:type="dxa"/>
            <w:vAlign w:val="center"/>
          </w:tcPr>
          <w:p w14:paraId="48EC8C53">
            <w:pPr>
              <w:adjustRightInd w:val="0"/>
              <w:snapToGrid w:val="0"/>
              <w:rPr>
                <w:rFonts w:ascii="宋体" w:hAnsi="宋体" w:cs="宋体"/>
                <w:szCs w:val="21"/>
              </w:rPr>
            </w:pPr>
            <w:r>
              <w:rPr>
                <w:rFonts w:hint="eastAsia" w:ascii="宋体" w:hAnsi="宋体" w:cs="宋体"/>
                <w:szCs w:val="21"/>
              </w:rPr>
              <w:t>日常保洁、拿零星物资</w:t>
            </w:r>
          </w:p>
        </w:tc>
      </w:tr>
      <w:tr w14:paraId="0495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exact"/>
          <w:jc w:val="center"/>
        </w:trPr>
        <w:tc>
          <w:tcPr>
            <w:tcW w:w="688" w:type="dxa"/>
            <w:vAlign w:val="center"/>
          </w:tcPr>
          <w:p w14:paraId="71F70179">
            <w:pPr>
              <w:adjustRightInd w:val="0"/>
              <w:snapToGrid w:val="0"/>
              <w:jc w:val="center"/>
              <w:rPr>
                <w:rFonts w:ascii="宋体" w:hAnsi="宋体" w:cs="宋体"/>
                <w:szCs w:val="21"/>
              </w:rPr>
            </w:pPr>
            <w:r>
              <w:rPr>
                <w:rFonts w:hint="eastAsia" w:ascii="宋体" w:hAnsi="宋体" w:cs="宋体"/>
                <w:szCs w:val="21"/>
              </w:rPr>
              <w:t>4</w:t>
            </w:r>
          </w:p>
        </w:tc>
        <w:tc>
          <w:tcPr>
            <w:tcW w:w="1559" w:type="dxa"/>
            <w:vAlign w:val="center"/>
          </w:tcPr>
          <w:p w14:paraId="2FA3B600">
            <w:pPr>
              <w:adjustRightInd w:val="0"/>
              <w:snapToGrid w:val="0"/>
              <w:rPr>
                <w:rFonts w:ascii="宋体" w:hAnsi="宋体" w:cs="宋体"/>
                <w:szCs w:val="21"/>
              </w:rPr>
            </w:pPr>
            <w:r>
              <w:rPr>
                <w:rFonts w:hint="eastAsia" w:ascii="宋体" w:hAnsi="宋体" w:cs="宋体"/>
                <w:szCs w:val="21"/>
              </w:rPr>
              <w:t>血透室</w:t>
            </w:r>
          </w:p>
        </w:tc>
        <w:tc>
          <w:tcPr>
            <w:tcW w:w="7568" w:type="dxa"/>
            <w:vAlign w:val="center"/>
          </w:tcPr>
          <w:p w14:paraId="0B604484">
            <w:pPr>
              <w:adjustRightInd w:val="0"/>
              <w:snapToGrid w:val="0"/>
              <w:rPr>
                <w:rFonts w:ascii="宋体" w:hAnsi="宋体" w:cs="宋体"/>
                <w:szCs w:val="21"/>
              </w:rPr>
            </w:pPr>
            <w:r>
              <w:rPr>
                <w:rFonts w:hint="eastAsia" w:ascii="宋体" w:hAnsi="宋体" w:cs="宋体"/>
                <w:szCs w:val="21"/>
              </w:rPr>
              <w:t>拿零星物资、拿药、协助接收下送耗材、整理库房</w:t>
            </w:r>
          </w:p>
        </w:tc>
      </w:tr>
      <w:tr w14:paraId="65AC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73A2A2A2">
            <w:pPr>
              <w:adjustRightInd w:val="0"/>
              <w:snapToGrid w:val="0"/>
              <w:jc w:val="center"/>
              <w:rPr>
                <w:rFonts w:ascii="宋体" w:hAnsi="宋体" w:cs="宋体"/>
                <w:szCs w:val="21"/>
              </w:rPr>
            </w:pPr>
            <w:r>
              <w:rPr>
                <w:rFonts w:hint="eastAsia" w:ascii="宋体" w:hAnsi="宋体" w:cs="宋体"/>
                <w:szCs w:val="21"/>
              </w:rPr>
              <w:t>5</w:t>
            </w:r>
          </w:p>
        </w:tc>
        <w:tc>
          <w:tcPr>
            <w:tcW w:w="1559" w:type="dxa"/>
            <w:vAlign w:val="center"/>
          </w:tcPr>
          <w:p w14:paraId="0C1F9AAB">
            <w:pPr>
              <w:adjustRightInd w:val="0"/>
              <w:snapToGrid w:val="0"/>
              <w:rPr>
                <w:rFonts w:ascii="宋体" w:hAnsi="宋体" w:cs="宋体"/>
                <w:szCs w:val="21"/>
              </w:rPr>
            </w:pPr>
            <w:r>
              <w:rPr>
                <w:rFonts w:hint="eastAsia" w:ascii="宋体" w:hAnsi="宋体" w:cs="宋体"/>
                <w:szCs w:val="21"/>
              </w:rPr>
              <w:t>胃镜室</w:t>
            </w:r>
          </w:p>
        </w:tc>
        <w:tc>
          <w:tcPr>
            <w:tcW w:w="7568" w:type="dxa"/>
            <w:vAlign w:val="center"/>
          </w:tcPr>
          <w:p w14:paraId="794FBD29">
            <w:pPr>
              <w:adjustRightInd w:val="0"/>
              <w:snapToGrid w:val="0"/>
              <w:rPr>
                <w:rFonts w:ascii="宋体" w:hAnsi="宋体" w:cs="宋体"/>
                <w:szCs w:val="21"/>
              </w:rPr>
            </w:pPr>
            <w:r>
              <w:rPr>
                <w:rFonts w:hint="eastAsia" w:ascii="宋体" w:hAnsi="宋体" w:cs="宋体"/>
                <w:szCs w:val="21"/>
              </w:rPr>
              <w:t>清洁消毒器械、送消毒包、清台</w:t>
            </w:r>
          </w:p>
        </w:tc>
      </w:tr>
      <w:tr w14:paraId="6E91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29C40020">
            <w:pPr>
              <w:adjustRightInd w:val="0"/>
              <w:snapToGrid w:val="0"/>
              <w:jc w:val="center"/>
              <w:rPr>
                <w:rFonts w:ascii="宋体" w:hAnsi="宋体" w:cs="宋体"/>
                <w:szCs w:val="21"/>
              </w:rPr>
            </w:pPr>
            <w:r>
              <w:rPr>
                <w:rFonts w:hint="eastAsia" w:ascii="宋体" w:hAnsi="宋体" w:cs="宋体"/>
                <w:szCs w:val="21"/>
              </w:rPr>
              <w:t>6</w:t>
            </w:r>
          </w:p>
        </w:tc>
        <w:tc>
          <w:tcPr>
            <w:tcW w:w="1559" w:type="dxa"/>
            <w:vAlign w:val="center"/>
          </w:tcPr>
          <w:p w14:paraId="1C53163F">
            <w:pPr>
              <w:adjustRightInd w:val="0"/>
              <w:snapToGrid w:val="0"/>
              <w:rPr>
                <w:rFonts w:ascii="宋体" w:hAnsi="宋体" w:cs="宋体"/>
                <w:szCs w:val="21"/>
              </w:rPr>
            </w:pPr>
            <w:r>
              <w:rPr>
                <w:rFonts w:hint="eastAsia" w:ascii="宋体" w:hAnsi="宋体" w:cs="宋体"/>
                <w:szCs w:val="21"/>
              </w:rPr>
              <w:t>口腔科</w:t>
            </w:r>
          </w:p>
        </w:tc>
        <w:tc>
          <w:tcPr>
            <w:tcW w:w="7568" w:type="dxa"/>
            <w:vAlign w:val="center"/>
          </w:tcPr>
          <w:p w14:paraId="66F6885E">
            <w:pPr>
              <w:adjustRightInd w:val="0"/>
              <w:snapToGrid w:val="0"/>
              <w:rPr>
                <w:rFonts w:ascii="宋体" w:hAnsi="宋体" w:cs="宋体"/>
                <w:szCs w:val="21"/>
              </w:rPr>
            </w:pPr>
            <w:r>
              <w:rPr>
                <w:rFonts w:hint="eastAsia" w:ascii="宋体" w:hAnsi="宋体" w:cs="宋体"/>
                <w:szCs w:val="21"/>
              </w:rPr>
              <w:t>日常保洁、清洁消毒器械、送消毒包、清台</w:t>
            </w:r>
          </w:p>
        </w:tc>
      </w:tr>
      <w:tr w14:paraId="73BF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209C8684">
            <w:pPr>
              <w:adjustRightInd w:val="0"/>
              <w:snapToGrid w:val="0"/>
              <w:jc w:val="center"/>
              <w:rPr>
                <w:rFonts w:ascii="宋体" w:hAnsi="宋体" w:cs="宋体"/>
                <w:szCs w:val="21"/>
              </w:rPr>
            </w:pPr>
            <w:r>
              <w:rPr>
                <w:rFonts w:hint="eastAsia" w:ascii="宋体" w:hAnsi="宋体" w:cs="宋体"/>
                <w:szCs w:val="21"/>
              </w:rPr>
              <w:t>7</w:t>
            </w:r>
          </w:p>
        </w:tc>
        <w:tc>
          <w:tcPr>
            <w:tcW w:w="1559" w:type="dxa"/>
            <w:vAlign w:val="center"/>
          </w:tcPr>
          <w:p w14:paraId="79698A0B">
            <w:pPr>
              <w:adjustRightInd w:val="0"/>
              <w:snapToGrid w:val="0"/>
              <w:rPr>
                <w:rFonts w:ascii="宋体" w:hAnsi="宋体" w:cs="宋体"/>
                <w:szCs w:val="21"/>
              </w:rPr>
            </w:pPr>
            <w:r>
              <w:rPr>
                <w:rFonts w:hint="eastAsia" w:ascii="宋体" w:hAnsi="宋体" w:cs="宋体"/>
                <w:szCs w:val="21"/>
              </w:rPr>
              <w:t>检验科</w:t>
            </w:r>
          </w:p>
        </w:tc>
        <w:tc>
          <w:tcPr>
            <w:tcW w:w="7568" w:type="dxa"/>
            <w:vAlign w:val="center"/>
          </w:tcPr>
          <w:p w14:paraId="3C11487A">
            <w:pPr>
              <w:adjustRightInd w:val="0"/>
              <w:snapToGrid w:val="0"/>
              <w:rPr>
                <w:rFonts w:ascii="宋体" w:hAnsi="宋体" w:cs="宋体"/>
                <w:szCs w:val="21"/>
              </w:rPr>
            </w:pPr>
            <w:r>
              <w:rPr>
                <w:rFonts w:hint="eastAsia" w:ascii="宋体" w:hAnsi="宋体" w:cs="宋体"/>
                <w:szCs w:val="21"/>
              </w:rPr>
              <w:t>清洗止血带、玻片、试管、检查报告分类</w:t>
            </w:r>
          </w:p>
        </w:tc>
      </w:tr>
      <w:tr w14:paraId="2358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jc w:val="center"/>
        </w:trPr>
        <w:tc>
          <w:tcPr>
            <w:tcW w:w="688" w:type="dxa"/>
            <w:vAlign w:val="center"/>
          </w:tcPr>
          <w:p w14:paraId="4C4CF637">
            <w:pPr>
              <w:adjustRightInd w:val="0"/>
              <w:snapToGrid w:val="0"/>
              <w:jc w:val="center"/>
              <w:rPr>
                <w:rFonts w:ascii="宋体" w:hAnsi="宋体" w:cs="宋体"/>
                <w:szCs w:val="21"/>
              </w:rPr>
            </w:pPr>
            <w:r>
              <w:rPr>
                <w:rFonts w:hint="eastAsia" w:ascii="宋体" w:hAnsi="宋体" w:cs="宋体"/>
                <w:szCs w:val="21"/>
              </w:rPr>
              <w:t>8</w:t>
            </w:r>
          </w:p>
        </w:tc>
        <w:tc>
          <w:tcPr>
            <w:tcW w:w="1559" w:type="dxa"/>
            <w:vAlign w:val="center"/>
          </w:tcPr>
          <w:p w14:paraId="67BB73EF">
            <w:pPr>
              <w:adjustRightInd w:val="0"/>
              <w:snapToGrid w:val="0"/>
              <w:rPr>
                <w:rFonts w:ascii="宋体" w:hAnsi="宋体" w:cs="宋体"/>
                <w:szCs w:val="21"/>
              </w:rPr>
            </w:pPr>
            <w:r>
              <w:rPr>
                <w:rFonts w:hint="eastAsia" w:ascii="宋体" w:hAnsi="宋体" w:cs="宋体"/>
                <w:szCs w:val="21"/>
              </w:rPr>
              <w:t>产科</w:t>
            </w:r>
          </w:p>
        </w:tc>
        <w:tc>
          <w:tcPr>
            <w:tcW w:w="7568" w:type="dxa"/>
            <w:vAlign w:val="center"/>
          </w:tcPr>
          <w:p w14:paraId="1BAF13A5">
            <w:pPr>
              <w:adjustRightInd w:val="0"/>
              <w:snapToGrid w:val="0"/>
              <w:rPr>
                <w:rFonts w:ascii="宋体" w:hAnsi="宋体" w:cs="宋体"/>
                <w:szCs w:val="21"/>
              </w:rPr>
            </w:pPr>
            <w:r>
              <w:rPr>
                <w:rFonts w:hint="eastAsia" w:ascii="宋体" w:hAnsi="宋体" w:cs="宋体"/>
                <w:szCs w:val="21"/>
              </w:rPr>
              <w:t>日常保洁、送标本</w:t>
            </w:r>
          </w:p>
        </w:tc>
      </w:tr>
      <w:tr w14:paraId="1F50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0DEAA531">
            <w:pPr>
              <w:adjustRightInd w:val="0"/>
              <w:snapToGrid w:val="0"/>
              <w:jc w:val="center"/>
              <w:rPr>
                <w:rFonts w:ascii="宋体" w:hAnsi="宋体" w:cs="宋体"/>
                <w:szCs w:val="21"/>
              </w:rPr>
            </w:pPr>
            <w:r>
              <w:rPr>
                <w:rFonts w:hint="eastAsia" w:ascii="宋体" w:hAnsi="宋体" w:cs="宋体"/>
                <w:szCs w:val="21"/>
              </w:rPr>
              <w:t>9</w:t>
            </w:r>
          </w:p>
        </w:tc>
        <w:tc>
          <w:tcPr>
            <w:tcW w:w="1559" w:type="dxa"/>
            <w:vAlign w:val="center"/>
          </w:tcPr>
          <w:p w14:paraId="31DEE087">
            <w:pPr>
              <w:adjustRightInd w:val="0"/>
              <w:snapToGrid w:val="0"/>
              <w:rPr>
                <w:rFonts w:ascii="宋体" w:hAnsi="宋体" w:cs="宋体"/>
                <w:szCs w:val="21"/>
              </w:rPr>
            </w:pPr>
            <w:r>
              <w:rPr>
                <w:rFonts w:hint="eastAsia" w:ascii="宋体" w:hAnsi="宋体" w:cs="宋体"/>
                <w:szCs w:val="21"/>
              </w:rPr>
              <w:t>病理科</w:t>
            </w:r>
          </w:p>
        </w:tc>
        <w:tc>
          <w:tcPr>
            <w:tcW w:w="7568" w:type="dxa"/>
            <w:vAlign w:val="center"/>
          </w:tcPr>
          <w:p w14:paraId="10D10875">
            <w:pPr>
              <w:adjustRightInd w:val="0"/>
              <w:snapToGrid w:val="0"/>
              <w:rPr>
                <w:rFonts w:ascii="宋体" w:hAnsi="宋体" w:cs="宋体"/>
                <w:szCs w:val="21"/>
              </w:rPr>
            </w:pPr>
            <w:r>
              <w:rPr>
                <w:rFonts w:hint="eastAsia" w:ascii="宋体" w:hAnsi="宋体" w:cs="宋体"/>
                <w:szCs w:val="21"/>
              </w:rPr>
              <w:t>报告分类、送标本、拿零星物资</w:t>
            </w:r>
          </w:p>
        </w:tc>
      </w:tr>
      <w:tr w14:paraId="42F9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688" w:type="dxa"/>
            <w:vAlign w:val="center"/>
          </w:tcPr>
          <w:p w14:paraId="04CC8A5E">
            <w:pPr>
              <w:adjustRightInd w:val="0"/>
              <w:snapToGrid w:val="0"/>
              <w:jc w:val="center"/>
              <w:rPr>
                <w:rFonts w:ascii="宋体" w:hAnsi="宋体" w:cs="宋体"/>
                <w:szCs w:val="21"/>
              </w:rPr>
            </w:pPr>
            <w:r>
              <w:rPr>
                <w:rFonts w:hint="eastAsia" w:ascii="宋体" w:hAnsi="宋体" w:cs="宋体"/>
                <w:szCs w:val="21"/>
              </w:rPr>
              <w:t>10</w:t>
            </w:r>
          </w:p>
        </w:tc>
        <w:tc>
          <w:tcPr>
            <w:tcW w:w="1559" w:type="dxa"/>
            <w:vAlign w:val="center"/>
          </w:tcPr>
          <w:p w14:paraId="3BC2AA80">
            <w:pPr>
              <w:adjustRightInd w:val="0"/>
              <w:snapToGrid w:val="0"/>
              <w:rPr>
                <w:rFonts w:ascii="宋体" w:hAnsi="宋体" w:cs="宋体"/>
                <w:szCs w:val="21"/>
              </w:rPr>
            </w:pPr>
            <w:r>
              <w:rPr>
                <w:rFonts w:hint="eastAsia" w:ascii="宋体" w:hAnsi="宋体" w:cs="宋体"/>
                <w:szCs w:val="21"/>
              </w:rPr>
              <w:t>门诊手术室</w:t>
            </w:r>
          </w:p>
        </w:tc>
        <w:tc>
          <w:tcPr>
            <w:tcW w:w="7568" w:type="dxa"/>
            <w:vAlign w:val="center"/>
          </w:tcPr>
          <w:p w14:paraId="221339EF">
            <w:pPr>
              <w:adjustRightInd w:val="0"/>
              <w:snapToGrid w:val="0"/>
              <w:rPr>
                <w:rFonts w:ascii="宋体" w:hAnsi="宋体" w:cs="宋体"/>
                <w:szCs w:val="21"/>
              </w:rPr>
            </w:pPr>
            <w:r>
              <w:rPr>
                <w:rFonts w:hint="eastAsia" w:ascii="宋体" w:hAnsi="宋体" w:cs="宋体"/>
                <w:szCs w:val="21"/>
              </w:rPr>
              <w:t>日常保洁、送标本、器械清洗</w:t>
            </w:r>
          </w:p>
        </w:tc>
      </w:tr>
      <w:tr w14:paraId="47C0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688" w:type="dxa"/>
            <w:vAlign w:val="center"/>
          </w:tcPr>
          <w:p w14:paraId="7664EA9B">
            <w:pPr>
              <w:adjustRightInd w:val="0"/>
              <w:snapToGrid w:val="0"/>
              <w:jc w:val="center"/>
              <w:rPr>
                <w:rFonts w:ascii="宋体" w:hAnsi="宋体" w:cs="宋体"/>
                <w:szCs w:val="21"/>
              </w:rPr>
            </w:pPr>
            <w:r>
              <w:rPr>
                <w:rFonts w:hint="eastAsia" w:ascii="宋体" w:hAnsi="宋体" w:cs="宋体"/>
                <w:szCs w:val="21"/>
              </w:rPr>
              <w:t>11</w:t>
            </w:r>
          </w:p>
        </w:tc>
        <w:tc>
          <w:tcPr>
            <w:tcW w:w="1559" w:type="dxa"/>
            <w:vAlign w:val="center"/>
          </w:tcPr>
          <w:p w14:paraId="67F9583B">
            <w:pPr>
              <w:adjustRightInd w:val="0"/>
              <w:snapToGrid w:val="0"/>
              <w:rPr>
                <w:rFonts w:ascii="宋体" w:hAnsi="宋体" w:cs="宋体"/>
                <w:szCs w:val="21"/>
              </w:rPr>
            </w:pPr>
            <w:r>
              <w:rPr>
                <w:rFonts w:hint="eastAsia" w:ascii="宋体" w:hAnsi="宋体" w:cs="宋体"/>
                <w:szCs w:val="21"/>
              </w:rPr>
              <w:t>住院手术室</w:t>
            </w:r>
          </w:p>
        </w:tc>
        <w:tc>
          <w:tcPr>
            <w:tcW w:w="7568" w:type="dxa"/>
            <w:vAlign w:val="center"/>
          </w:tcPr>
          <w:p w14:paraId="4583B57E">
            <w:pPr>
              <w:adjustRightInd w:val="0"/>
              <w:snapToGrid w:val="0"/>
              <w:rPr>
                <w:rFonts w:ascii="宋体" w:hAnsi="宋体" w:cs="宋体"/>
                <w:szCs w:val="21"/>
              </w:rPr>
            </w:pPr>
            <w:r>
              <w:rPr>
                <w:rFonts w:hint="eastAsia" w:ascii="宋体" w:hAnsi="宋体" w:cs="宋体"/>
                <w:szCs w:val="21"/>
              </w:rPr>
              <w:t>日常保洁、接送手术病人、送标本、器械清洗、门岗管理</w:t>
            </w:r>
          </w:p>
        </w:tc>
      </w:tr>
    </w:tbl>
    <w:p w14:paraId="3B20127C">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附：各特殊科室的具体要求</w:t>
      </w:r>
    </w:p>
    <w:p w14:paraId="155A99EC">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手术室运送服务内容及</w:t>
      </w:r>
      <w:r>
        <w:rPr>
          <w:rFonts w:ascii="宋体" w:hAnsi="宋体" w:cs="宋体"/>
          <w:b/>
          <w:sz w:val="24"/>
          <w:szCs w:val="24"/>
        </w:rPr>
        <w:t>要求</w:t>
      </w:r>
    </w:p>
    <w:p w14:paraId="4DEEEC9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1．门岗</w:t>
      </w:r>
    </w:p>
    <w:p w14:paraId="19650EF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（1）负责控制手术室人员进出，与手术无关人员不得随意进入手术室。非手术人员（包括参观人员）如需进入手术室应及时与手术室护士长或值班护士联系，经同意后方可进入并做好相关登记工作。</w:t>
      </w:r>
    </w:p>
    <w:p w14:paraId="63BE2E0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（2）负责按规定供应当天医护人员的衣裤、口罩、帽子、鞋子，并负责第二天口罩、帽子、衣裤的准备工作，如有更衣柜负责更衣柜钥匙的管理。</w:t>
      </w:r>
    </w:p>
    <w:p w14:paraId="52961BA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（3）负责为当日手术的医护人员统计订餐人数。</w:t>
      </w:r>
    </w:p>
    <w:p w14:paraId="49FC96C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（4）负责按医院参观规章制度供应参观人员参观衣、鞋子、口罩、帽子。</w:t>
      </w:r>
    </w:p>
    <w:p w14:paraId="44D7F69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（5）负责督促手术及参观人员遵守手术室规则，如数交回口罩、帽子、衣裤，放好鞋子。做好手术拖鞋的清洗及消毒，保证供应。</w:t>
      </w:r>
    </w:p>
    <w:p w14:paraId="32C74BB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（6）负责督促手术室工作人员外出时更换外出衣。</w:t>
      </w:r>
    </w:p>
    <w:p w14:paraId="6FFE9B8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（7）负责临时由各病区送入手术室的手术急需物品应及时联系相应的手术房间。</w:t>
      </w:r>
    </w:p>
    <w:p w14:paraId="526F665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2．病人接送员</w:t>
      </w:r>
    </w:p>
    <w:p w14:paraId="687ABD4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负责安全、规范的接送所有手术病人。在接送过程中要保证病人安全</w:t>
      </w:r>
    </w:p>
    <w:p w14:paraId="48B05FC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3．外勤人员</w:t>
      </w:r>
    </w:p>
    <w:p w14:paraId="55DF915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（1）负责协助医护人员拿血，运送快速标本，酌情协助接送病人。</w:t>
      </w:r>
    </w:p>
    <w:p w14:paraId="26B2E35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（2）负责每日与洗衣房清点敷料，定期更换手术间被套。</w:t>
      </w:r>
    </w:p>
    <w:p w14:paraId="3CC173B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（3）与护士进行核对确认后，负责将手术标本整理好送病理科，并与病理科做好交接。</w:t>
      </w:r>
    </w:p>
    <w:p w14:paraId="5382673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4．辅料及物品供应人员</w:t>
      </w:r>
    </w:p>
    <w:p w14:paraId="5609745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（1）负责放臵无菌包及一次性用物，及时补充、申领无菌用品，并检查有无过期无菌物品，协助护士管理无菌敷料室和一次性用品室。；</w:t>
      </w:r>
    </w:p>
    <w:p w14:paraId="7E45E72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（2）负责各类手术室所用物品的领用工作，如器械科与物资仓库领用物品，领盐水、消毒液等。</w:t>
      </w:r>
    </w:p>
    <w:p w14:paraId="1A57C072">
      <w:pPr>
        <w:adjustRightInd w:val="0"/>
        <w:snapToGrid w:val="0"/>
        <w:ind w:firstLine="482" w:firstLineChars="200"/>
        <w:rPr>
          <w:rFonts w:ascii="宋体" w:hAnsi="宋体" w:cs="宋体"/>
          <w:b/>
          <w:sz w:val="24"/>
          <w:szCs w:val="24"/>
        </w:rPr>
      </w:pPr>
      <w:r>
        <w:rPr>
          <w:rFonts w:hint="eastAsia" w:ascii="宋体" w:hAnsi="宋体" w:cs="宋体"/>
          <w:b/>
          <w:sz w:val="24"/>
          <w:szCs w:val="24"/>
        </w:rPr>
        <w:t>（三）运送服务质量标准</w:t>
      </w:r>
    </w:p>
    <w:tbl>
      <w:tblPr>
        <w:tblStyle w:val="3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4010"/>
        <w:gridCol w:w="1939"/>
        <w:gridCol w:w="2647"/>
      </w:tblGrid>
      <w:tr w14:paraId="12041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5BF3BCC9">
            <w:pPr>
              <w:adjustRightInd w:val="0"/>
              <w:snapToGrid w:val="0"/>
              <w:jc w:val="center"/>
              <w:rPr>
                <w:rFonts w:ascii="宋体" w:hAnsi="宋体" w:cs="宋体"/>
                <w:szCs w:val="21"/>
              </w:rPr>
            </w:pPr>
            <w:r>
              <w:rPr>
                <w:rFonts w:hint="eastAsia" w:ascii="宋体" w:hAnsi="宋体" w:cs="宋体"/>
                <w:szCs w:val="21"/>
              </w:rPr>
              <w:t>序号</w:t>
            </w:r>
          </w:p>
        </w:tc>
        <w:tc>
          <w:tcPr>
            <w:tcW w:w="4010" w:type="dxa"/>
            <w:vAlign w:val="center"/>
          </w:tcPr>
          <w:p w14:paraId="014CE81D">
            <w:pPr>
              <w:adjustRightInd w:val="0"/>
              <w:snapToGrid w:val="0"/>
              <w:rPr>
                <w:rFonts w:ascii="宋体" w:hAnsi="宋体" w:cs="宋体"/>
                <w:szCs w:val="21"/>
              </w:rPr>
            </w:pPr>
            <w:r>
              <w:rPr>
                <w:rFonts w:hint="eastAsia" w:ascii="宋体" w:hAnsi="宋体" w:cs="宋体"/>
                <w:szCs w:val="21"/>
              </w:rPr>
              <w:t>服务项目</w:t>
            </w:r>
          </w:p>
        </w:tc>
        <w:tc>
          <w:tcPr>
            <w:tcW w:w="1939" w:type="dxa"/>
            <w:vAlign w:val="center"/>
          </w:tcPr>
          <w:p w14:paraId="7E19AD93">
            <w:pPr>
              <w:adjustRightInd w:val="0"/>
              <w:snapToGrid w:val="0"/>
              <w:rPr>
                <w:rFonts w:ascii="宋体" w:hAnsi="宋体" w:cs="宋体"/>
                <w:szCs w:val="21"/>
              </w:rPr>
            </w:pPr>
            <w:r>
              <w:rPr>
                <w:rFonts w:hint="eastAsia" w:ascii="宋体" w:hAnsi="宋体" w:cs="宋体"/>
                <w:szCs w:val="21"/>
              </w:rPr>
              <w:t>时限/频率</w:t>
            </w:r>
          </w:p>
        </w:tc>
        <w:tc>
          <w:tcPr>
            <w:tcW w:w="2647" w:type="dxa"/>
            <w:vAlign w:val="center"/>
          </w:tcPr>
          <w:p w14:paraId="238207F3">
            <w:pPr>
              <w:adjustRightInd w:val="0"/>
              <w:snapToGrid w:val="0"/>
              <w:rPr>
                <w:rFonts w:ascii="宋体" w:hAnsi="宋体" w:cs="宋体"/>
                <w:szCs w:val="21"/>
              </w:rPr>
            </w:pPr>
            <w:r>
              <w:rPr>
                <w:rFonts w:hint="eastAsia" w:ascii="宋体" w:hAnsi="宋体" w:cs="宋体"/>
                <w:szCs w:val="21"/>
              </w:rPr>
              <w:t>备注</w:t>
            </w:r>
          </w:p>
        </w:tc>
      </w:tr>
      <w:tr w14:paraId="0E05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755E057A">
            <w:pPr>
              <w:adjustRightInd w:val="0"/>
              <w:snapToGrid w:val="0"/>
              <w:jc w:val="center"/>
              <w:rPr>
                <w:rFonts w:ascii="宋体" w:hAnsi="宋体" w:cs="宋体"/>
                <w:szCs w:val="21"/>
              </w:rPr>
            </w:pPr>
            <w:r>
              <w:rPr>
                <w:rFonts w:hint="eastAsia" w:ascii="宋体" w:hAnsi="宋体" w:cs="宋体"/>
                <w:szCs w:val="21"/>
              </w:rPr>
              <w:t>一</w:t>
            </w:r>
          </w:p>
        </w:tc>
        <w:tc>
          <w:tcPr>
            <w:tcW w:w="8596" w:type="dxa"/>
            <w:gridSpan w:val="3"/>
            <w:vAlign w:val="center"/>
          </w:tcPr>
          <w:p w14:paraId="4A9B931E">
            <w:pPr>
              <w:adjustRightInd w:val="0"/>
              <w:snapToGrid w:val="0"/>
              <w:rPr>
                <w:rFonts w:ascii="宋体" w:hAnsi="宋体" w:cs="宋体"/>
                <w:szCs w:val="21"/>
              </w:rPr>
            </w:pPr>
            <w:r>
              <w:rPr>
                <w:rFonts w:hint="eastAsia" w:ascii="宋体" w:hAnsi="宋体" w:cs="宋体"/>
                <w:szCs w:val="21"/>
              </w:rPr>
              <w:t>及时运送</w:t>
            </w:r>
          </w:p>
        </w:tc>
      </w:tr>
      <w:tr w14:paraId="3B6C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992" w:type="dxa"/>
            <w:vAlign w:val="center"/>
          </w:tcPr>
          <w:p w14:paraId="2EBB4C67">
            <w:pPr>
              <w:adjustRightInd w:val="0"/>
              <w:snapToGrid w:val="0"/>
              <w:jc w:val="center"/>
              <w:rPr>
                <w:rFonts w:ascii="宋体" w:hAnsi="宋体" w:cs="宋体"/>
                <w:szCs w:val="21"/>
              </w:rPr>
            </w:pPr>
            <w:r>
              <w:rPr>
                <w:rFonts w:hint="eastAsia" w:ascii="宋体" w:hAnsi="宋体" w:cs="宋体"/>
                <w:szCs w:val="21"/>
              </w:rPr>
              <w:t>1</w:t>
            </w:r>
          </w:p>
        </w:tc>
        <w:tc>
          <w:tcPr>
            <w:tcW w:w="4010" w:type="dxa"/>
            <w:vAlign w:val="center"/>
          </w:tcPr>
          <w:p w14:paraId="72121780">
            <w:pPr>
              <w:adjustRightInd w:val="0"/>
              <w:snapToGrid w:val="0"/>
              <w:rPr>
                <w:rFonts w:ascii="宋体" w:hAnsi="宋体" w:cs="宋体"/>
                <w:szCs w:val="21"/>
              </w:rPr>
            </w:pPr>
            <w:r>
              <w:rPr>
                <w:rFonts w:hint="eastAsia" w:ascii="宋体" w:hAnsi="宋体" w:cs="宋体"/>
                <w:szCs w:val="21"/>
              </w:rPr>
              <w:t>急查标本</w:t>
            </w:r>
          </w:p>
        </w:tc>
        <w:tc>
          <w:tcPr>
            <w:tcW w:w="1939" w:type="dxa"/>
            <w:vAlign w:val="center"/>
          </w:tcPr>
          <w:p w14:paraId="0D43A72F">
            <w:pPr>
              <w:adjustRightInd w:val="0"/>
              <w:snapToGrid w:val="0"/>
              <w:rPr>
                <w:rFonts w:ascii="宋体" w:hAnsi="宋体" w:cs="宋体"/>
                <w:szCs w:val="21"/>
              </w:rPr>
            </w:pPr>
            <w:r>
              <w:rPr>
                <w:rFonts w:hint="eastAsia" w:ascii="宋体" w:hAnsi="宋体" w:cs="宋体"/>
                <w:szCs w:val="21"/>
              </w:rPr>
              <w:t>≤10分钟</w:t>
            </w:r>
          </w:p>
        </w:tc>
        <w:tc>
          <w:tcPr>
            <w:tcW w:w="2647" w:type="dxa"/>
            <w:vAlign w:val="center"/>
          </w:tcPr>
          <w:p w14:paraId="79A1C9CA">
            <w:pPr>
              <w:adjustRightInd w:val="0"/>
              <w:snapToGrid w:val="0"/>
              <w:rPr>
                <w:rFonts w:ascii="宋体" w:hAnsi="宋体" w:cs="宋体"/>
                <w:szCs w:val="21"/>
              </w:rPr>
            </w:pPr>
            <w:r>
              <w:rPr>
                <w:rFonts w:hint="eastAsia" w:ascii="宋体" w:hAnsi="宋体" w:cs="宋体"/>
                <w:szCs w:val="21"/>
              </w:rPr>
              <w:t>到达需求科室</w:t>
            </w:r>
          </w:p>
        </w:tc>
      </w:tr>
      <w:tr w14:paraId="58F4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3B03DA71">
            <w:pPr>
              <w:adjustRightInd w:val="0"/>
              <w:snapToGrid w:val="0"/>
              <w:jc w:val="center"/>
              <w:rPr>
                <w:rFonts w:ascii="宋体" w:hAnsi="宋体" w:cs="宋体"/>
                <w:szCs w:val="21"/>
              </w:rPr>
            </w:pPr>
            <w:r>
              <w:rPr>
                <w:rFonts w:hint="eastAsia" w:ascii="宋体" w:hAnsi="宋体" w:cs="宋体"/>
                <w:szCs w:val="21"/>
              </w:rPr>
              <w:t>2</w:t>
            </w:r>
          </w:p>
        </w:tc>
        <w:tc>
          <w:tcPr>
            <w:tcW w:w="4010" w:type="dxa"/>
            <w:vAlign w:val="center"/>
          </w:tcPr>
          <w:p w14:paraId="71B1AB50">
            <w:pPr>
              <w:adjustRightInd w:val="0"/>
              <w:snapToGrid w:val="0"/>
              <w:rPr>
                <w:rFonts w:ascii="宋体" w:hAnsi="宋体" w:cs="宋体"/>
                <w:szCs w:val="21"/>
              </w:rPr>
            </w:pPr>
            <w:r>
              <w:rPr>
                <w:rFonts w:hint="eastAsia" w:ascii="宋体" w:hAnsi="宋体" w:cs="宋体"/>
                <w:szCs w:val="21"/>
              </w:rPr>
              <w:t>急拿药品</w:t>
            </w:r>
          </w:p>
        </w:tc>
        <w:tc>
          <w:tcPr>
            <w:tcW w:w="1939" w:type="dxa"/>
            <w:vAlign w:val="center"/>
          </w:tcPr>
          <w:p w14:paraId="31C72675">
            <w:pPr>
              <w:adjustRightInd w:val="0"/>
              <w:snapToGrid w:val="0"/>
              <w:rPr>
                <w:rFonts w:ascii="宋体" w:hAnsi="宋体" w:cs="宋体"/>
                <w:szCs w:val="21"/>
              </w:rPr>
            </w:pPr>
            <w:r>
              <w:rPr>
                <w:rFonts w:hint="eastAsia" w:ascii="宋体" w:hAnsi="宋体" w:cs="宋体"/>
                <w:szCs w:val="21"/>
              </w:rPr>
              <w:t>≤15分钟</w:t>
            </w:r>
          </w:p>
        </w:tc>
        <w:tc>
          <w:tcPr>
            <w:tcW w:w="2647" w:type="dxa"/>
            <w:vAlign w:val="center"/>
          </w:tcPr>
          <w:p w14:paraId="1BAE6143">
            <w:pPr>
              <w:adjustRightInd w:val="0"/>
              <w:snapToGrid w:val="0"/>
              <w:rPr>
                <w:rFonts w:ascii="宋体" w:hAnsi="宋体" w:cs="宋体"/>
                <w:szCs w:val="21"/>
              </w:rPr>
            </w:pPr>
            <w:r>
              <w:rPr>
                <w:rFonts w:hint="eastAsia" w:ascii="宋体" w:hAnsi="宋体" w:cs="宋体"/>
                <w:szCs w:val="21"/>
              </w:rPr>
              <w:t>到达药房</w:t>
            </w:r>
          </w:p>
        </w:tc>
      </w:tr>
      <w:tr w14:paraId="06E2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23552873">
            <w:pPr>
              <w:adjustRightInd w:val="0"/>
              <w:snapToGrid w:val="0"/>
              <w:jc w:val="center"/>
              <w:rPr>
                <w:rFonts w:ascii="宋体" w:hAnsi="宋体" w:cs="宋体"/>
                <w:szCs w:val="21"/>
              </w:rPr>
            </w:pPr>
            <w:r>
              <w:rPr>
                <w:rFonts w:hint="eastAsia" w:ascii="宋体" w:hAnsi="宋体" w:cs="宋体"/>
                <w:szCs w:val="21"/>
              </w:rPr>
              <w:t>3</w:t>
            </w:r>
          </w:p>
        </w:tc>
        <w:tc>
          <w:tcPr>
            <w:tcW w:w="4010" w:type="dxa"/>
            <w:vAlign w:val="center"/>
          </w:tcPr>
          <w:p w14:paraId="36D9EC77">
            <w:pPr>
              <w:adjustRightInd w:val="0"/>
              <w:snapToGrid w:val="0"/>
              <w:rPr>
                <w:rFonts w:ascii="宋体" w:hAnsi="宋体" w:cs="宋体"/>
                <w:szCs w:val="21"/>
              </w:rPr>
            </w:pPr>
            <w:r>
              <w:rPr>
                <w:rFonts w:hint="eastAsia" w:ascii="宋体" w:hAnsi="宋体" w:cs="宋体"/>
                <w:szCs w:val="21"/>
              </w:rPr>
              <w:t>急需检查患者的陪检</w:t>
            </w:r>
          </w:p>
        </w:tc>
        <w:tc>
          <w:tcPr>
            <w:tcW w:w="1939" w:type="dxa"/>
            <w:vAlign w:val="center"/>
          </w:tcPr>
          <w:p w14:paraId="6CDFE0DE">
            <w:pPr>
              <w:adjustRightInd w:val="0"/>
              <w:snapToGrid w:val="0"/>
              <w:rPr>
                <w:rFonts w:ascii="宋体" w:hAnsi="宋体" w:cs="宋体"/>
                <w:szCs w:val="21"/>
              </w:rPr>
            </w:pPr>
            <w:r>
              <w:rPr>
                <w:rFonts w:hint="eastAsia" w:ascii="宋体" w:hAnsi="宋体" w:cs="宋体"/>
                <w:szCs w:val="21"/>
              </w:rPr>
              <w:t>≤10分钟</w:t>
            </w:r>
          </w:p>
        </w:tc>
        <w:tc>
          <w:tcPr>
            <w:tcW w:w="2647" w:type="dxa"/>
            <w:vAlign w:val="center"/>
          </w:tcPr>
          <w:p w14:paraId="5B7F92CE">
            <w:pPr>
              <w:adjustRightInd w:val="0"/>
              <w:snapToGrid w:val="0"/>
              <w:rPr>
                <w:rFonts w:ascii="宋体" w:hAnsi="宋体" w:cs="宋体"/>
                <w:szCs w:val="21"/>
              </w:rPr>
            </w:pPr>
            <w:r>
              <w:rPr>
                <w:rFonts w:hint="eastAsia" w:ascii="宋体" w:hAnsi="宋体" w:cs="宋体"/>
                <w:szCs w:val="21"/>
              </w:rPr>
              <w:t>到达需求科室</w:t>
            </w:r>
          </w:p>
        </w:tc>
      </w:tr>
      <w:tr w14:paraId="5B807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6240EDD6">
            <w:pPr>
              <w:adjustRightInd w:val="0"/>
              <w:snapToGrid w:val="0"/>
              <w:jc w:val="center"/>
              <w:rPr>
                <w:rFonts w:ascii="宋体" w:hAnsi="宋体" w:cs="宋体"/>
                <w:szCs w:val="21"/>
              </w:rPr>
            </w:pPr>
            <w:r>
              <w:rPr>
                <w:rFonts w:hint="eastAsia" w:ascii="宋体" w:hAnsi="宋体" w:cs="宋体"/>
                <w:szCs w:val="21"/>
              </w:rPr>
              <w:t>4</w:t>
            </w:r>
          </w:p>
        </w:tc>
        <w:tc>
          <w:tcPr>
            <w:tcW w:w="4010" w:type="dxa"/>
            <w:vAlign w:val="center"/>
          </w:tcPr>
          <w:p w14:paraId="07A36ADF">
            <w:pPr>
              <w:adjustRightInd w:val="0"/>
              <w:snapToGrid w:val="0"/>
              <w:rPr>
                <w:rFonts w:ascii="宋体" w:hAnsi="宋体" w:cs="宋体"/>
                <w:szCs w:val="21"/>
              </w:rPr>
            </w:pPr>
            <w:r>
              <w:rPr>
                <w:rFonts w:hint="eastAsia" w:ascii="宋体" w:hAnsi="宋体" w:cs="宋体"/>
                <w:szCs w:val="21"/>
              </w:rPr>
              <w:t>急需运送的单据、文书</w:t>
            </w:r>
          </w:p>
        </w:tc>
        <w:tc>
          <w:tcPr>
            <w:tcW w:w="1939" w:type="dxa"/>
            <w:vAlign w:val="center"/>
          </w:tcPr>
          <w:p w14:paraId="2E753B33">
            <w:pPr>
              <w:adjustRightInd w:val="0"/>
              <w:snapToGrid w:val="0"/>
              <w:rPr>
                <w:rFonts w:ascii="宋体" w:hAnsi="宋体" w:cs="宋体"/>
                <w:szCs w:val="21"/>
              </w:rPr>
            </w:pPr>
            <w:r>
              <w:rPr>
                <w:rFonts w:hint="eastAsia" w:ascii="宋体" w:hAnsi="宋体" w:cs="宋体"/>
                <w:szCs w:val="21"/>
              </w:rPr>
              <w:t>≤10分钟</w:t>
            </w:r>
          </w:p>
        </w:tc>
        <w:tc>
          <w:tcPr>
            <w:tcW w:w="2647" w:type="dxa"/>
            <w:vAlign w:val="center"/>
          </w:tcPr>
          <w:p w14:paraId="0CC52E84">
            <w:pPr>
              <w:adjustRightInd w:val="0"/>
              <w:snapToGrid w:val="0"/>
              <w:rPr>
                <w:rFonts w:ascii="宋体" w:hAnsi="宋体" w:cs="宋体"/>
                <w:szCs w:val="21"/>
              </w:rPr>
            </w:pPr>
            <w:r>
              <w:rPr>
                <w:rFonts w:hint="eastAsia" w:ascii="宋体" w:hAnsi="宋体" w:cs="宋体"/>
                <w:szCs w:val="21"/>
              </w:rPr>
              <w:t>到达需求科室</w:t>
            </w:r>
          </w:p>
        </w:tc>
      </w:tr>
      <w:tr w14:paraId="331F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7AE5519E">
            <w:pPr>
              <w:adjustRightInd w:val="0"/>
              <w:snapToGrid w:val="0"/>
              <w:jc w:val="center"/>
              <w:rPr>
                <w:rFonts w:ascii="宋体" w:hAnsi="宋体" w:cs="宋体"/>
                <w:szCs w:val="21"/>
              </w:rPr>
            </w:pPr>
            <w:r>
              <w:rPr>
                <w:rFonts w:hint="eastAsia" w:ascii="宋体" w:hAnsi="宋体" w:cs="宋体"/>
                <w:szCs w:val="21"/>
              </w:rPr>
              <w:t>5</w:t>
            </w:r>
          </w:p>
        </w:tc>
        <w:tc>
          <w:tcPr>
            <w:tcW w:w="4010" w:type="dxa"/>
            <w:vAlign w:val="center"/>
          </w:tcPr>
          <w:p w14:paraId="169C1365">
            <w:pPr>
              <w:adjustRightInd w:val="0"/>
              <w:snapToGrid w:val="0"/>
              <w:rPr>
                <w:rFonts w:ascii="宋体" w:hAnsi="宋体" w:cs="宋体"/>
                <w:szCs w:val="21"/>
              </w:rPr>
            </w:pPr>
            <w:r>
              <w:rPr>
                <w:rFonts w:hint="eastAsia" w:ascii="宋体" w:hAnsi="宋体" w:cs="宋体"/>
                <w:szCs w:val="21"/>
              </w:rPr>
              <w:t>急需送修的小型仪器、设备</w:t>
            </w:r>
          </w:p>
        </w:tc>
        <w:tc>
          <w:tcPr>
            <w:tcW w:w="1939" w:type="dxa"/>
            <w:vAlign w:val="center"/>
          </w:tcPr>
          <w:p w14:paraId="06FAFB00">
            <w:pPr>
              <w:adjustRightInd w:val="0"/>
              <w:snapToGrid w:val="0"/>
              <w:rPr>
                <w:rFonts w:ascii="宋体" w:hAnsi="宋体" w:cs="宋体"/>
                <w:szCs w:val="21"/>
              </w:rPr>
            </w:pPr>
            <w:r>
              <w:rPr>
                <w:rFonts w:hint="eastAsia" w:ascii="宋体" w:hAnsi="宋体" w:cs="宋体"/>
                <w:szCs w:val="21"/>
              </w:rPr>
              <w:t>≤10分钟</w:t>
            </w:r>
          </w:p>
        </w:tc>
        <w:tc>
          <w:tcPr>
            <w:tcW w:w="2647" w:type="dxa"/>
            <w:vAlign w:val="center"/>
          </w:tcPr>
          <w:p w14:paraId="719688AC">
            <w:pPr>
              <w:adjustRightInd w:val="0"/>
              <w:snapToGrid w:val="0"/>
              <w:rPr>
                <w:rFonts w:ascii="宋体" w:hAnsi="宋体" w:cs="宋体"/>
                <w:szCs w:val="21"/>
              </w:rPr>
            </w:pPr>
            <w:r>
              <w:rPr>
                <w:rFonts w:hint="eastAsia" w:ascii="宋体" w:hAnsi="宋体" w:cs="宋体"/>
                <w:szCs w:val="21"/>
              </w:rPr>
              <w:t>到达需求科室</w:t>
            </w:r>
          </w:p>
        </w:tc>
      </w:tr>
      <w:tr w14:paraId="2E08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465DE482">
            <w:pPr>
              <w:adjustRightInd w:val="0"/>
              <w:snapToGrid w:val="0"/>
              <w:jc w:val="center"/>
              <w:rPr>
                <w:rFonts w:ascii="宋体" w:hAnsi="宋体" w:cs="宋体"/>
                <w:szCs w:val="21"/>
              </w:rPr>
            </w:pPr>
            <w:r>
              <w:rPr>
                <w:rFonts w:hint="eastAsia" w:ascii="宋体" w:hAnsi="宋体" w:cs="宋体"/>
                <w:szCs w:val="21"/>
              </w:rPr>
              <w:t>6</w:t>
            </w:r>
          </w:p>
        </w:tc>
        <w:tc>
          <w:tcPr>
            <w:tcW w:w="4010" w:type="dxa"/>
            <w:vAlign w:val="center"/>
          </w:tcPr>
          <w:p w14:paraId="0ED716D9">
            <w:pPr>
              <w:adjustRightInd w:val="0"/>
              <w:snapToGrid w:val="0"/>
              <w:rPr>
                <w:rFonts w:ascii="宋体" w:hAnsi="宋体" w:cs="宋体"/>
                <w:szCs w:val="21"/>
              </w:rPr>
            </w:pPr>
            <w:r>
              <w:rPr>
                <w:rFonts w:hint="eastAsia" w:ascii="宋体" w:hAnsi="宋体" w:cs="宋体"/>
                <w:szCs w:val="21"/>
              </w:rPr>
              <w:t>急需领用的物资</w:t>
            </w:r>
          </w:p>
        </w:tc>
        <w:tc>
          <w:tcPr>
            <w:tcW w:w="1939" w:type="dxa"/>
            <w:vAlign w:val="center"/>
          </w:tcPr>
          <w:p w14:paraId="057182DB">
            <w:pPr>
              <w:adjustRightInd w:val="0"/>
              <w:snapToGrid w:val="0"/>
              <w:rPr>
                <w:rFonts w:ascii="宋体" w:hAnsi="宋体" w:cs="宋体"/>
                <w:szCs w:val="21"/>
              </w:rPr>
            </w:pPr>
            <w:r>
              <w:rPr>
                <w:rFonts w:hint="eastAsia" w:ascii="宋体" w:hAnsi="宋体" w:cs="宋体"/>
                <w:szCs w:val="21"/>
              </w:rPr>
              <w:t>≤15分钟</w:t>
            </w:r>
          </w:p>
        </w:tc>
        <w:tc>
          <w:tcPr>
            <w:tcW w:w="2647" w:type="dxa"/>
            <w:vAlign w:val="center"/>
          </w:tcPr>
          <w:p w14:paraId="1D4F8C1C">
            <w:pPr>
              <w:adjustRightInd w:val="0"/>
              <w:snapToGrid w:val="0"/>
              <w:rPr>
                <w:rFonts w:ascii="宋体" w:hAnsi="宋体" w:cs="宋体"/>
                <w:szCs w:val="21"/>
              </w:rPr>
            </w:pPr>
            <w:r>
              <w:rPr>
                <w:rFonts w:hint="eastAsia" w:ascii="宋体" w:hAnsi="宋体" w:cs="宋体"/>
                <w:szCs w:val="21"/>
              </w:rPr>
              <w:t>到达需求科室</w:t>
            </w:r>
          </w:p>
        </w:tc>
      </w:tr>
      <w:tr w14:paraId="7DA7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650289A6">
            <w:pPr>
              <w:adjustRightInd w:val="0"/>
              <w:snapToGrid w:val="0"/>
              <w:jc w:val="center"/>
              <w:rPr>
                <w:rFonts w:ascii="宋体" w:hAnsi="宋体" w:cs="宋体"/>
                <w:szCs w:val="21"/>
              </w:rPr>
            </w:pPr>
            <w:r>
              <w:rPr>
                <w:rFonts w:hint="eastAsia" w:ascii="宋体" w:hAnsi="宋体" w:cs="宋体"/>
                <w:szCs w:val="21"/>
              </w:rPr>
              <w:t>二</w:t>
            </w:r>
          </w:p>
        </w:tc>
        <w:tc>
          <w:tcPr>
            <w:tcW w:w="8596" w:type="dxa"/>
            <w:gridSpan w:val="3"/>
            <w:vAlign w:val="center"/>
          </w:tcPr>
          <w:p w14:paraId="218A56D8">
            <w:pPr>
              <w:adjustRightInd w:val="0"/>
              <w:snapToGrid w:val="0"/>
              <w:rPr>
                <w:rFonts w:ascii="宋体" w:hAnsi="宋体" w:cs="宋体"/>
                <w:szCs w:val="21"/>
              </w:rPr>
            </w:pPr>
            <w:r>
              <w:rPr>
                <w:rFonts w:hint="eastAsia" w:ascii="宋体" w:hAnsi="宋体" w:cs="宋体"/>
                <w:szCs w:val="21"/>
              </w:rPr>
              <w:t>计划运送</w:t>
            </w:r>
          </w:p>
        </w:tc>
      </w:tr>
      <w:tr w14:paraId="6BCF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203F2DBC">
            <w:pPr>
              <w:adjustRightInd w:val="0"/>
              <w:snapToGrid w:val="0"/>
              <w:jc w:val="center"/>
              <w:rPr>
                <w:rFonts w:ascii="宋体" w:hAnsi="宋体" w:cs="宋体"/>
                <w:szCs w:val="21"/>
              </w:rPr>
            </w:pPr>
            <w:r>
              <w:rPr>
                <w:rFonts w:hint="eastAsia" w:ascii="宋体" w:hAnsi="宋体" w:cs="宋体"/>
                <w:szCs w:val="21"/>
              </w:rPr>
              <w:t>1</w:t>
            </w:r>
          </w:p>
        </w:tc>
        <w:tc>
          <w:tcPr>
            <w:tcW w:w="4010" w:type="dxa"/>
            <w:vAlign w:val="center"/>
          </w:tcPr>
          <w:p w14:paraId="1C4DA3CE">
            <w:pPr>
              <w:adjustRightInd w:val="0"/>
              <w:snapToGrid w:val="0"/>
              <w:rPr>
                <w:rFonts w:ascii="宋体" w:hAnsi="宋体" w:cs="宋体"/>
                <w:szCs w:val="21"/>
              </w:rPr>
            </w:pPr>
            <w:r>
              <w:rPr>
                <w:rFonts w:hint="eastAsia" w:ascii="宋体" w:hAnsi="宋体" w:cs="宋体"/>
                <w:szCs w:val="21"/>
              </w:rPr>
              <w:t>常规标本</w:t>
            </w:r>
          </w:p>
        </w:tc>
        <w:tc>
          <w:tcPr>
            <w:tcW w:w="1939" w:type="dxa"/>
            <w:vAlign w:val="center"/>
          </w:tcPr>
          <w:p w14:paraId="2A9C1FA7">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565F2FDF">
            <w:pPr>
              <w:adjustRightInd w:val="0"/>
              <w:snapToGrid w:val="0"/>
              <w:rPr>
                <w:rFonts w:ascii="宋体" w:hAnsi="宋体" w:cs="宋体"/>
                <w:szCs w:val="21"/>
              </w:rPr>
            </w:pPr>
            <w:r>
              <w:rPr>
                <w:rFonts w:hint="eastAsia" w:ascii="宋体" w:hAnsi="宋体" w:cs="宋体"/>
                <w:szCs w:val="21"/>
              </w:rPr>
              <w:t>到达科室间隔时间</w:t>
            </w:r>
          </w:p>
        </w:tc>
      </w:tr>
      <w:tr w14:paraId="0B589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0756F006">
            <w:pPr>
              <w:adjustRightInd w:val="0"/>
              <w:snapToGrid w:val="0"/>
              <w:jc w:val="center"/>
              <w:rPr>
                <w:rFonts w:ascii="宋体" w:hAnsi="宋体" w:cs="宋体"/>
                <w:szCs w:val="21"/>
              </w:rPr>
            </w:pPr>
            <w:r>
              <w:rPr>
                <w:rFonts w:hint="eastAsia" w:ascii="宋体" w:hAnsi="宋体" w:cs="宋体"/>
                <w:szCs w:val="21"/>
              </w:rPr>
              <w:t>2</w:t>
            </w:r>
          </w:p>
        </w:tc>
        <w:tc>
          <w:tcPr>
            <w:tcW w:w="4010" w:type="dxa"/>
            <w:vAlign w:val="center"/>
          </w:tcPr>
          <w:p w14:paraId="32D0E751">
            <w:pPr>
              <w:adjustRightInd w:val="0"/>
              <w:snapToGrid w:val="0"/>
              <w:rPr>
                <w:rFonts w:ascii="宋体" w:hAnsi="宋体" w:cs="宋体"/>
                <w:szCs w:val="21"/>
              </w:rPr>
            </w:pPr>
            <w:r>
              <w:rPr>
                <w:rFonts w:hint="eastAsia" w:ascii="宋体" w:hAnsi="宋体" w:cs="宋体"/>
                <w:szCs w:val="21"/>
              </w:rPr>
              <w:t>单据、文书</w:t>
            </w:r>
          </w:p>
        </w:tc>
        <w:tc>
          <w:tcPr>
            <w:tcW w:w="1939" w:type="dxa"/>
            <w:vAlign w:val="center"/>
          </w:tcPr>
          <w:p w14:paraId="21C697DD">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116E4AB3">
            <w:pPr>
              <w:adjustRightInd w:val="0"/>
              <w:snapToGrid w:val="0"/>
              <w:rPr>
                <w:rFonts w:ascii="宋体" w:hAnsi="宋体" w:cs="宋体"/>
                <w:szCs w:val="21"/>
              </w:rPr>
            </w:pPr>
            <w:r>
              <w:rPr>
                <w:rFonts w:hint="eastAsia" w:ascii="宋体" w:hAnsi="宋体" w:cs="宋体"/>
                <w:szCs w:val="21"/>
              </w:rPr>
              <w:t>到达科室间隔时间</w:t>
            </w:r>
          </w:p>
        </w:tc>
      </w:tr>
      <w:tr w14:paraId="35C5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6289ED3E">
            <w:pPr>
              <w:adjustRightInd w:val="0"/>
              <w:snapToGrid w:val="0"/>
              <w:jc w:val="center"/>
              <w:rPr>
                <w:rFonts w:ascii="宋体" w:hAnsi="宋体" w:cs="宋体"/>
                <w:szCs w:val="21"/>
              </w:rPr>
            </w:pPr>
            <w:r>
              <w:rPr>
                <w:rFonts w:hint="eastAsia" w:ascii="宋体" w:hAnsi="宋体" w:cs="宋体"/>
                <w:szCs w:val="21"/>
              </w:rPr>
              <w:t>3</w:t>
            </w:r>
          </w:p>
        </w:tc>
        <w:tc>
          <w:tcPr>
            <w:tcW w:w="4010" w:type="dxa"/>
            <w:vAlign w:val="center"/>
          </w:tcPr>
          <w:p w14:paraId="73C072E8">
            <w:pPr>
              <w:adjustRightInd w:val="0"/>
              <w:snapToGrid w:val="0"/>
              <w:rPr>
                <w:rFonts w:ascii="宋体" w:hAnsi="宋体" w:cs="宋体"/>
                <w:szCs w:val="21"/>
              </w:rPr>
            </w:pPr>
            <w:r>
              <w:rPr>
                <w:rFonts w:hint="eastAsia" w:ascii="宋体" w:hAnsi="宋体" w:cs="宋体"/>
                <w:szCs w:val="21"/>
              </w:rPr>
              <w:t>药品</w:t>
            </w:r>
          </w:p>
        </w:tc>
        <w:tc>
          <w:tcPr>
            <w:tcW w:w="1939" w:type="dxa"/>
            <w:vAlign w:val="center"/>
          </w:tcPr>
          <w:p w14:paraId="4477FAAE">
            <w:pPr>
              <w:adjustRightInd w:val="0"/>
              <w:snapToGrid w:val="0"/>
              <w:rPr>
                <w:rFonts w:ascii="宋体" w:hAnsi="宋体" w:cs="宋体"/>
                <w:szCs w:val="21"/>
              </w:rPr>
            </w:pPr>
            <w:r>
              <w:rPr>
                <w:rFonts w:hint="eastAsia" w:ascii="宋体" w:hAnsi="宋体" w:cs="宋体"/>
                <w:szCs w:val="21"/>
              </w:rPr>
              <w:t>≤60分钟/次</w:t>
            </w:r>
          </w:p>
        </w:tc>
        <w:tc>
          <w:tcPr>
            <w:tcW w:w="2647" w:type="dxa"/>
            <w:vAlign w:val="center"/>
          </w:tcPr>
          <w:p w14:paraId="5E9264E5">
            <w:pPr>
              <w:adjustRightInd w:val="0"/>
              <w:snapToGrid w:val="0"/>
              <w:rPr>
                <w:rFonts w:ascii="宋体" w:hAnsi="宋体" w:cs="宋体"/>
                <w:szCs w:val="21"/>
              </w:rPr>
            </w:pPr>
            <w:r>
              <w:rPr>
                <w:rFonts w:hint="eastAsia" w:ascii="宋体" w:hAnsi="宋体" w:cs="宋体"/>
                <w:szCs w:val="21"/>
              </w:rPr>
              <w:t>到达科室间隔时间</w:t>
            </w:r>
          </w:p>
        </w:tc>
      </w:tr>
      <w:tr w14:paraId="015A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44DDBBE2">
            <w:pPr>
              <w:adjustRightInd w:val="0"/>
              <w:snapToGrid w:val="0"/>
              <w:jc w:val="center"/>
              <w:rPr>
                <w:rFonts w:ascii="宋体" w:hAnsi="宋体" w:cs="宋体"/>
                <w:szCs w:val="21"/>
              </w:rPr>
            </w:pPr>
            <w:r>
              <w:rPr>
                <w:rFonts w:hint="eastAsia" w:ascii="宋体" w:hAnsi="宋体" w:cs="宋体"/>
                <w:szCs w:val="21"/>
              </w:rPr>
              <w:t>4</w:t>
            </w:r>
          </w:p>
        </w:tc>
        <w:tc>
          <w:tcPr>
            <w:tcW w:w="4010" w:type="dxa"/>
            <w:vAlign w:val="center"/>
          </w:tcPr>
          <w:p w14:paraId="0EA0A077">
            <w:pPr>
              <w:adjustRightInd w:val="0"/>
              <w:snapToGrid w:val="0"/>
              <w:rPr>
                <w:rFonts w:ascii="宋体" w:hAnsi="宋体" w:cs="宋体"/>
                <w:szCs w:val="21"/>
              </w:rPr>
            </w:pPr>
            <w:r>
              <w:rPr>
                <w:rFonts w:hint="eastAsia" w:ascii="宋体" w:hAnsi="宋体" w:cs="宋体"/>
                <w:szCs w:val="21"/>
              </w:rPr>
              <w:t>收送会诊单、出院结账单、病历</w:t>
            </w:r>
          </w:p>
        </w:tc>
        <w:tc>
          <w:tcPr>
            <w:tcW w:w="1939" w:type="dxa"/>
            <w:vAlign w:val="center"/>
          </w:tcPr>
          <w:p w14:paraId="2A60011A">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77CE6A73">
            <w:pPr>
              <w:adjustRightInd w:val="0"/>
              <w:snapToGrid w:val="0"/>
              <w:rPr>
                <w:rFonts w:ascii="宋体" w:hAnsi="宋体" w:cs="宋体"/>
                <w:szCs w:val="21"/>
              </w:rPr>
            </w:pPr>
            <w:r>
              <w:rPr>
                <w:rFonts w:hint="eastAsia" w:ascii="宋体" w:hAnsi="宋体" w:cs="宋体"/>
                <w:szCs w:val="21"/>
              </w:rPr>
              <w:t>到达需求科室</w:t>
            </w:r>
          </w:p>
        </w:tc>
      </w:tr>
      <w:tr w14:paraId="72E4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92" w:type="dxa"/>
            <w:vAlign w:val="center"/>
          </w:tcPr>
          <w:p w14:paraId="141DEC74">
            <w:pPr>
              <w:adjustRightInd w:val="0"/>
              <w:snapToGrid w:val="0"/>
              <w:jc w:val="center"/>
              <w:rPr>
                <w:rFonts w:ascii="宋体" w:hAnsi="宋体" w:cs="宋体"/>
                <w:szCs w:val="21"/>
              </w:rPr>
            </w:pPr>
            <w:r>
              <w:rPr>
                <w:rFonts w:hint="eastAsia" w:ascii="宋体" w:hAnsi="宋体" w:cs="宋体"/>
                <w:szCs w:val="21"/>
              </w:rPr>
              <w:t>5</w:t>
            </w:r>
          </w:p>
        </w:tc>
        <w:tc>
          <w:tcPr>
            <w:tcW w:w="4010" w:type="dxa"/>
            <w:vAlign w:val="center"/>
          </w:tcPr>
          <w:p w14:paraId="2F0FEA03">
            <w:pPr>
              <w:adjustRightInd w:val="0"/>
              <w:snapToGrid w:val="0"/>
              <w:rPr>
                <w:rFonts w:ascii="宋体" w:hAnsi="宋体" w:cs="宋体"/>
                <w:szCs w:val="21"/>
              </w:rPr>
            </w:pPr>
            <w:r>
              <w:rPr>
                <w:rFonts w:hint="eastAsia" w:ascii="宋体" w:hAnsi="宋体" w:cs="宋体"/>
                <w:szCs w:val="21"/>
              </w:rPr>
              <w:t>收送检查预约单并预约、退费、退药、复印病历</w:t>
            </w:r>
          </w:p>
        </w:tc>
        <w:tc>
          <w:tcPr>
            <w:tcW w:w="1939" w:type="dxa"/>
            <w:vAlign w:val="center"/>
          </w:tcPr>
          <w:p w14:paraId="4E13DDFE">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72E9B479">
            <w:pPr>
              <w:adjustRightInd w:val="0"/>
              <w:snapToGrid w:val="0"/>
              <w:rPr>
                <w:rFonts w:ascii="宋体" w:hAnsi="宋体" w:cs="宋体"/>
                <w:szCs w:val="21"/>
              </w:rPr>
            </w:pPr>
            <w:r>
              <w:rPr>
                <w:rFonts w:hint="eastAsia" w:ascii="宋体" w:hAnsi="宋体" w:cs="宋体"/>
                <w:szCs w:val="21"/>
              </w:rPr>
              <w:t>到达需求科室</w:t>
            </w:r>
          </w:p>
        </w:tc>
      </w:tr>
      <w:tr w14:paraId="439C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92" w:type="dxa"/>
            <w:vAlign w:val="center"/>
          </w:tcPr>
          <w:p w14:paraId="6FA20C18">
            <w:pPr>
              <w:adjustRightInd w:val="0"/>
              <w:snapToGrid w:val="0"/>
              <w:jc w:val="center"/>
              <w:rPr>
                <w:rFonts w:ascii="宋体" w:hAnsi="宋体" w:cs="宋体"/>
                <w:szCs w:val="21"/>
              </w:rPr>
            </w:pPr>
            <w:r>
              <w:rPr>
                <w:rFonts w:hint="eastAsia" w:ascii="宋体" w:hAnsi="宋体" w:cs="宋体"/>
                <w:szCs w:val="21"/>
              </w:rPr>
              <w:t>6</w:t>
            </w:r>
          </w:p>
        </w:tc>
        <w:tc>
          <w:tcPr>
            <w:tcW w:w="4010" w:type="dxa"/>
            <w:vAlign w:val="center"/>
          </w:tcPr>
          <w:p w14:paraId="0C0256D1">
            <w:pPr>
              <w:adjustRightInd w:val="0"/>
              <w:snapToGrid w:val="0"/>
              <w:rPr>
                <w:rFonts w:ascii="宋体" w:hAnsi="宋体" w:cs="宋体"/>
                <w:szCs w:val="21"/>
              </w:rPr>
            </w:pPr>
            <w:r>
              <w:rPr>
                <w:rFonts w:hint="eastAsia" w:ascii="宋体" w:hAnsi="宋体" w:cs="宋体"/>
                <w:szCs w:val="21"/>
              </w:rPr>
              <w:t>病人陪检检</w:t>
            </w:r>
          </w:p>
        </w:tc>
        <w:tc>
          <w:tcPr>
            <w:tcW w:w="1939" w:type="dxa"/>
            <w:vAlign w:val="center"/>
          </w:tcPr>
          <w:p w14:paraId="701FCDA7">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617D8ED4">
            <w:pPr>
              <w:adjustRightInd w:val="0"/>
              <w:snapToGrid w:val="0"/>
              <w:rPr>
                <w:rFonts w:ascii="宋体" w:hAnsi="宋体" w:cs="宋体"/>
                <w:szCs w:val="21"/>
              </w:rPr>
            </w:pPr>
            <w:r>
              <w:rPr>
                <w:rFonts w:hint="eastAsia" w:ascii="宋体" w:hAnsi="宋体" w:cs="宋体"/>
                <w:szCs w:val="21"/>
              </w:rPr>
              <w:t>到达需求科室</w:t>
            </w:r>
          </w:p>
        </w:tc>
      </w:tr>
      <w:tr w14:paraId="5FB0F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992" w:type="dxa"/>
            <w:vAlign w:val="center"/>
          </w:tcPr>
          <w:p w14:paraId="0B247CE8">
            <w:pPr>
              <w:adjustRightInd w:val="0"/>
              <w:snapToGrid w:val="0"/>
              <w:jc w:val="center"/>
              <w:rPr>
                <w:rFonts w:ascii="宋体" w:hAnsi="宋体" w:cs="宋体"/>
                <w:szCs w:val="21"/>
              </w:rPr>
            </w:pPr>
            <w:r>
              <w:rPr>
                <w:rFonts w:hint="eastAsia" w:ascii="宋体" w:hAnsi="宋体" w:cs="宋体"/>
                <w:szCs w:val="21"/>
              </w:rPr>
              <w:t>7</w:t>
            </w:r>
          </w:p>
        </w:tc>
        <w:tc>
          <w:tcPr>
            <w:tcW w:w="4010" w:type="dxa"/>
            <w:vAlign w:val="center"/>
          </w:tcPr>
          <w:p w14:paraId="01256341">
            <w:pPr>
              <w:adjustRightInd w:val="0"/>
              <w:snapToGrid w:val="0"/>
              <w:rPr>
                <w:rFonts w:ascii="宋体" w:hAnsi="宋体" w:cs="宋体"/>
                <w:szCs w:val="21"/>
              </w:rPr>
            </w:pPr>
            <w:r>
              <w:rPr>
                <w:rFonts w:hint="eastAsia" w:ascii="宋体" w:hAnsi="宋体" w:cs="宋体"/>
                <w:szCs w:val="21"/>
              </w:rPr>
              <w:t>接送手术病人</w:t>
            </w:r>
          </w:p>
        </w:tc>
        <w:tc>
          <w:tcPr>
            <w:tcW w:w="1939" w:type="dxa"/>
            <w:vAlign w:val="center"/>
          </w:tcPr>
          <w:p w14:paraId="3495AEA5">
            <w:pPr>
              <w:adjustRightInd w:val="0"/>
              <w:snapToGrid w:val="0"/>
              <w:rPr>
                <w:rFonts w:ascii="宋体" w:hAnsi="宋体" w:cs="宋体"/>
                <w:szCs w:val="21"/>
              </w:rPr>
            </w:pPr>
            <w:r>
              <w:rPr>
                <w:rFonts w:hint="eastAsia" w:ascii="宋体" w:hAnsi="宋体" w:cs="宋体"/>
                <w:szCs w:val="21"/>
              </w:rPr>
              <w:t>预约时间，前后误差≤10分钟</w:t>
            </w:r>
          </w:p>
        </w:tc>
        <w:tc>
          <w:tcPr>
            <w:tcW w:w="2647" w:type="dxa"/>
            <w:vAlign w:val="center"/>
          </w:tcPr>
          <w:p w14:paraId="211553CC">
            <w:pPr>
              <w:adjustRightInd w:val="0"/>
              <w:snapToGrid w:val="0"/>
              <w:rPr>
                <w:rFonts w:ascii="宋体" w:hAnsi="宋体" w:cs="宋体"/>
                <w:szCs w:val="21"/>
              </w:rPr>
            </w:pPr>
            <w:r>
              <w:rPr>
                <w:rFonts w:hint="eastAsia" w:ascii="宋体" w:hAnsi="宋体" w:cs="宋体"/>
                <w:szCs w:val="21"/>
              </w:rPr>
              <w:t>到达需求科室</w:t>
            </w:r>
          </w:p>
        </w:tc>
      </w:tr>
      <w:tr w14:paraId="31E16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992" w:type="dxa"/>
            <w:vAlign w:val="center"/>
          </w:tcPr>
          <w:p w14:paraId="009A2153">
            <w:pPr>
              <w:adjustRightInd w:val="0"/>
              <w:snapToGrid w:val="0"/>
              <w:jc w:val="center"/>
              <w:rPr>
                <w:rFonts w:ascii="宋体" w:hAnsi="宋体" w:cs="宋体"/>
                <w:szCs w:val="21"/>
              </w:rPr>
            </w:pPr>
            <w:r>
              <w:rPr>
                <w:rFonts w:hint="eastAsia" w:ascii="宋体" w:hAnsi="宋体" w:cs="宋体"/>
                <w:szCs w:val="21"/>
              </w:rPr>
              <w:t>8</w:t>
            </w:r>
          </w:p>
        </w:tc>
        <w:tc>
          <w:tcPr>
            <w:tcW w:w="4010" w:type="dxa"/>
            <w:vAlign w:val="center"/>
          </w:tcPr>
          <w:p w14:paraId="1235F815">
            <w:pPr>
              <w:adjustRightInd w:val="0"/>
              <w:snapToGrid w:val="0"/>
              <w:rPr>
                <w:rFonts w:ascii="宋体" w:hAnsi="宋体" w:cs="宋体"/>
                <w:szCs w:val="21"/>
              </w:rPr>
            </w:pPr>
            <w:r>
              <w:rPr>
                <w:rFonts w:hint="eastAsia" w:ascii="宋体" w:hAnsi="宋体" w:cs="宋体"/>
                <w:szCs w:val="21"/>
              </w:rPr>
              <w:t>送资料/复印/感染报告/送物品申领单</w:t>
            </w:r>
          </w:p>
        </w:tc>
        <w:tc>
          <w:tcPr>
            <w:tcW w:w="1939" w:type="dxa"/>
            <w:vAlign w:val="center"/>
          </w:tcPr>
          <w:p w14:paraId="46649554">
            <w:pPr>
              <w:adjustRightInd w:val="0"/>
              <w:snapToGrid w:val="0"/>
              <w:rPr>
                <w:rFonts w:ascii="宋体" w:hAnsi="宋体" w:cs="宋体"/>
                <w:szCs w:val="21"/>
              </w:rPr>
            </w:pPr>
            <w:r>
              <w:rPr>
                <w:rFonts w:hint="eastAsia" w:ascii="宋体" w:hAnsi="宋体" w:cs="宋体"/>
                <w:szCs w:val="21"/>
              </w:rPr>
              <w:t>≤60分钟/次</w:t>
            </w:r>
          </w:p>
        </w:tc>
        <w:tc>
          <w:tcPr>
            <w:tcW w:w="2647" w:type="dxa"/>
            <w:vAlign w:val="center"/>
          </w:tcPr>
          <w:p w14:paraId="786C441C">
            <w:pPr>
              <w:adjustRightInd w:val="0"/>
              <w:snapToGrid w:val="0"/>
              <w:rPr>
                <w:rFonts w:ascii="宋体" w:hAnsi="宋体" w:cs="宋体"/>
                <w:szCs w:val="21"/>
              </w:rPr>
            </w:pPr>
            <w:r>
              <w:rPr>
                <w:rFonts w:hint="eastAsia" w:ascii="宋体" w:hAnsi="宋体" w:cs="宋体"/>
                <w:szCs w:val="21"/>
              </w:rPr>
              <w:t>到达需求科室</w:t>
            </w:r>
          </w:p>
        </w:tc>
      </w:tr>
      <w:tr w14:paraId="602C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92" w:type="dxa"/>
            <w:vAlign w:val="center"/>
          </w:tcPr>
          <w:p w14:paraId="18587484">
            <w:pPr>
              <w:adjustRightInd w:val="0"/>
              <w:snapToGrid w:val="0"/>
              <w:jc w:val="center"/>
              <w:rPr>
                <w:rFonts w:ascii="宋体" w:hAnsi="宋体" w:cs="宋体"/>
                <w:szCs w:val="21"/>
              </w:rPr>
            </w:pPr>
            <w:r>
              <w:rPr>
                <w:rFonts w:hint="eastAsia" w:ascii="宋体" w:hAnsi="宋体" w:cs="宋体"/>
                <w:szCs w:val="21"/>
              </w:rPr>
              <w:t>9</w:t>
            </w:r>
          </w:p>
        </w:tc>
        <w:tc>
          <w:tcPr>
            <w:tcW w:w="4010" w:type="dxa"/>
            <w:vAlign w:val="center"/>
          </w:tcPr>
          <w:p w14:paraId="20E1EC8E">
            <w:pPr>
              <w:adjustRightInd w:val="0"/>
              <w:snapToGrid w:val="0"/>
              <w:rPr>
                <w:rFonts w:ascii="宋体" w:hAnsi="宋体" w:cs="宋体"/>
                <w:szCs w:val="21"/>
              </w:rPr>
            </w:pPr>
            <w:r>
              <w:rPr>
                <w:rFonts w:hint="eastAsia" w:ascii="宋体" w:hAnsi="宋体" w:cs="宋体"/>
                <w:szCs w:val="21"/>
              </w:rPr>
              <w:t>取科室报刊信件</w:t>
            </w:r>
          </w:p>
        </w:tc>
        <w:tc>
          <w:tcPr>
            <w:tcW w:w="1939" w:type="dxa"/>
            <w:vAlign w:val="center"/>
          </w:tcPr>
          <w:p w14:paraId="0530FFF2">
            <w:pPr>
              <w:adjustRightInd w:val="0"/>
              <w:snapToGrid w:val="0"/>
              <w:rPr>
                <w:rFonts w:ascii="宋体" w:hAnsi="宋体" w:cs="宋体"/>
                <w:szCs w:val="21"/>
              </w:rPr>
            </w:pPr>
            <w:r>
              <w:rPr>
                <w:rFonts w:hint="eastAsia" w:ascii="宋体" w:hAnsi="宋体" w:cs="宋体"/>
                <w:szCs w:val="21"/>
              </w:rPr>
              <w:t>≤60分钟/次</w:t>
            </w:r>
          </w:p>
        </w:tc>
        <w:tc>
          <w:tcPr>
            <w:tcW w:w="2647" w:type="dxa"/>
            <w:vAlign w:val="center"/>
          </w:tcPr>
          <w:p w14:paraId="1CDF3E77">
            <w:pPr>
              <w:adjustRightInd w:val="0"/>
              <w:snapToGrid w:val="0"/>
              <w:rPr>
                <w:rFonts w:ascii="宋体" w:hAnsi="宋体" w:cs="宋体"/>
                <w:szCs w:val="21"/>
              </w:rPr>
            </w:pPr>
            <w:r>
              <w:rPr>
                <w:rFonts w:hint="eastAsia" w:ascii="宋体" w:hAnsi="宋体" w:cs="宋体"/>
                <w:szCs w:val="21"/>
              </w:rPr>
              <w:t>到达需求科室</w:t>
            </w:r>
          </w:p>
        </w:tc>
      </w:tr>
      <w:tr w14:paraId="7CE9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92" w:type="dxa"/>
            <w:vAlign w:val="center"/>
          </w:tcPr>
          <w:p w14:paraId="5FE653EA">
            <w:pPr>
              <w:adjustRightInd w:val="0"/>
              <w:snapToGrid w:val="0"/>
              <w:jc w:val="center"/>
              <w:rPr>
                <w:rFonts w:ascii="宋体" w:hAnsi="宋体" w:cs="宋体"/>
                <w:szCs w:val="21"/>
              </w:rPr>
            </w:pPr>
            <w:r>
              <w:rPr>
                <w:rFonts w:hint="eastAsia" w:ascii="宋体" w:hAnsi="宋体" w:cs="宋体"/>
                <w:szCs w:val="21"/>
              </w:rPr>
              <w:t>10</w:t>
            </w:r>
          </w:p>
        </w:tc>
        <w:tc>
          <w:tcPr>
            <w:tcW w:w="4010" w:type="dxa"/>
            <w:vAlign w:val="center"/>
          </w:tcPr>
          <w:p w14:paraId="249CF598">
            <w:pPr>
              <w:adjustRightInd w:val="0"/>
              <w:snapToGrid w:val="0"/>
              <w:rPr>
                <w:rFonts w:ascii="宋体" w:hAnsi="宋体" w:cs="宋体"/>
                <w:szCs w:val="21"/>
              </w:rPr>
            </w:pPr>
            <w:r>
              <w:rPr>
                <w:rFonts w:hint="eastAsia" w:ascii="宋体" w:hAnsi="宋体" w:cs="宋体"/>
                <w:szCs w:val="21"/>
              </w:rPr>
              <w:t>领办公用品、医疗用品及福利用品</w:t>
            </w:r>
          </w:p>
        </w:tc>
        <w:tc>
          <w:tcPr>
            <w:tcW w:w="1939" w:type="dxa"/>
            <w:vAlign w:val="center"/>
          </w:tcPr>
          <w:p w14:paraId="45FA43BB">
            <w:pPr>
              <w:adjustRightInd w:val="0"/>
              <w:snapToGrid w:val="0"/>
              <w:rPr>
                <w:rFonts w:ascii="宋体" w:hAnsi="宋体" w:cs="宋体"/>
                <w:szCs w:val="21"/>
              </w:rPr>
            </w:pPr>
            <w:r>
              <w:rPr>
                <w:rFonts w:hint="eastAsia" w:ascii="宋体" w:hAnsi="宋体" w:cs="宋体"/>
                <w:szCs w:val="21"/>
              </w:rPr>
              <w:t>≤60分钟/次</w:t>
            </w:r>
          </w:p>
        </w:tc>
        <w:tc>
          <w:tcPr>
            <w:tcW w:w="2647" w:type="dxa"/>
            <w:vAlign w:val="center"/>
          </w:tcPr>
          <w:p w14:paraId="77FEC2F8">
            <w:pPr>
              <w:adjustRightInd w:val="0"/>
              <w:snapToGrid w:val="0"/>
              <w:rPr>
                <w:rFonts w:ascii="宋体" w:hAnsi="宋体" w:cs="宋体"/>
                <w:szCs w:val="21"/>
              </w:rPr>
            </w:pPr>
            <w:r>
              <w:rPr>
                <w:rFonts w:hint="eastAsia" w:ascii="宋体" w:hAnsi="宋体" w:cs="宋体"/>
                <w:szCs w:val="21"/>
              </w:rPr>
              <w:t>到达需求科室</w:t>
            </w:r>
          </w:p>
        </w:tc>
      </w:tr>
      <w:tr w14:paraId="18907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92" w:type="dxa"/>
            <w:vAlign w:val="center"/>
          </w:tcPr>
          <w:p w14:paraId="68C5B0B1">
            <w:pPr>
              <w:adjustRightInd w:val="0"/>
              <w:snapToGrid w:val="0"/>
              <w:jc w:val="center"/>
              <w:rPr>
                <w:rFonts w:ascii="宋体" w:hAnsi="宋体" w:cs="宋体"/>
                <w:szCs w:val="21"/>
              </w:rPr>
            </w:pPr>
            <w:r>
              <w:rPr>
                <w:rFonts w:hint="eastAsia" w:ascii="宋体" w:hAnsi="宋体" w:cs="宋体"/>
                <w:szCs w:val="21"/>
              </w:rPr>
              <w:t>11</w:t>
            </w:r>
          </w:p>
        </w:tc>
        <w:tc>
          <w:tcPr>
            <w:tcW w:w="4010" w:type="dxa"/>
            <w:vAlign w:val="center"/>
          </w:tcPr>
          <w:p w14:paraId="66130766">
            <w:pPr>
              <w:adjustRightInd w:val="0"/>
              <w:snapToGrid w:val="0"/>
              <w:rPr>
                <w:rFonts w:ascii="宋体" w:hAnsi="宋体" w:cs="宋体"/>
                <w:szCs w:val="21"/>
              </w:rPr>
            </w:pPr>
            <w:r>
              <w:rPr>
                <w:rFonts w:hint="eastAsia" w:ascii="宋体" w:hAnsi="宋体" w:cs="宋体"/>
                <w:szCs w:val="21"/>
              </w:rPr>
              <w:t>临时协助护士送病人转科</w:t>
            </w:r>
          </w:p>
        </w:tc>
        <w:tc>
          <w:tcPr>
            <w:tcW w:w="1939" w:type="dxa"/>
            <w:vAlign w:val="center"/>
          </w:tcPr>
          <w:p w14:paraId="50477F48">
            <w:pPr>
              <w:adjustRightInd w:val="0"/>
              <w:snapToGrid w:val="0"/>
              <w:rPr>
                <w:rFonts w:ascii="宋体" w:hAnsi="宋体" w:cs="宋体"/>
                <w:szCs w:val="21"/>
              </w:rPr>
            </w:pPr>
            <w:r>
              <w:rPr>
                <w:rFonts w:hint="eastAsia" w:ascii="宋体" w:hAnsi="宋体" w:cs="宋体"/>
                <w:szCs w:val="21"/>
              </w:rPr>
              <w:t>≤45分钟/次</w:t>
            </w:r>
          </w:p>
        </w:tc>
        <w:tc>
          <w:tcPr>
            <w:tcW w:w="2647" w:type="dxa"/>
            <w:vAlign w:val="center"/>
          </w:tcPr>
          <w:p w14:paraId="70CA36EE">
            <w:pPr>
              <w:adjustRightInd w:val="0"/>
              <w:snapToGrid w:val="0"/>
              <w:rPr>
                <w:rFonts w:ascii="宋体" w:hAnsi="宋体" w:cs="宋体"/>
                <w:szCs w:val="21"/>
              </w:rPr>
            </w:pPr>
            <w:r>
              <w:rPr>
                <w:rFonts w:hint="eastAsia" w:ascii="宋体" w:hAnsi="宋体" w:cs="宋体"/>
                <w:szCs w:val="21"/>
              </w:rPr>
              <w:t>到达需求科室</w:t>
            </w:r>
          </w:p>
        </w:tc>
      </w:tr>
      <w:tr w14:paraId="2248E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92" w:type="dxa"/>
            <w:vAlign w:val="center"/>
          </w:tcPr>
          <w:p w14:paraId="4629986F">
            <w:pPr>
              <w:adjustRightInd w:val="0"/>
              <w:snapToGrid w:val="0"/>
              <w:jc w:val="center"/>
              <w:rPr>
                <w:rFonts w:ascii="宋体" w:hAnsi="宋体" w:cs="宋体"/>
                <w:szCs w:val="21"/>
              </w:rPr>
            </w:pPr>
            <w:r>
              <w:rPr>
                <w:rFonts w:hint="eastAsia" w:ascii="宋体" w:hAnsi="宋体" w:cs="宋体"/>
                <w:szCs w:val="21"/>
              </w:rPr>
              <w:t>12</w:t>
            </w:r>
          </w:p>
        </w:tc>
        <w:tc>
          <w:tcPr>
            <w:tcW w:w="4010" w:type="dxa"/>
            <w:vAlign w:val="center"/>
          </w:tcPr>
          <w:p w14:paraId="57FA8B4E">
            <w:pPr>
              <w:adjustRightInd w:val="0"/>
              <w:snapToGrid w:val="0"/>
              <w:rPr>
                <w:rFonts w:ascii="宋体" w:hAnsi="宋体" w:cs="宋体"/>
                <w:szCs w:val="21"/>
              </w:rPr>
            </w:pPr>
            <w:r>
              <w:rPr>
                <w:rFonts w:hint="eastAsia" w:ascii="宋体" w:hAnsi="宋体" w:cs="宋体"/>
                <w:szCs w:val="21"/>
              </w:rPr>
              <w:t>设备借用/送修/领取</w:t>
            </w:r>
          </w:p>
        </w:tc>
        <w:tc>
          <w:tcPr>
            <w:tcW w:w="1939" w:type="dxa"/>
            <w:vAlign w:val="center"/>
          </w:tcPr>
          <w:p w14:paraId="6DBC12B5">
            <w:pPr>
              <w:adjustRightInd w:val="0"/>
              <w:snapToGrid w:val="0"/>
              <w:rPr>
                <w:rFonts w:ascii="宋体" w:hAnsi="宋体" w:cs="宋体"/>
                <w:szCs w:val="21"/>
              </w:rPr>
            </w:pPr>
            <w:r>
              <w:rPr>
                <w:rFonts w:hint="eastAsia" w:ascii="宋体" w:hAnsi="宋体" w:cs="宋体"/>
                <w:szCs w:val="21"/>
              </w:rPr>
              <w:t>≤60分钟/次</w:t>
            </w:r>
          </w:p>
        </w:tc>
        <w:tc>
          <w:tcPr>
            <w:tcW w:w="2647" w:type="dxa"/>
            <w:vAlign w:val="center"/>
          </w:tcPr>
          <w:p w14:paraId="23692972">
            <w:pPr>
              <w:adjustRightInd w:val="0"/>
              <w:snapToGrid w:val="0"/>
              <w:rPr>
                <w:rFonts w:ascii="宋体" w:hAnsi="宋体" w:cs="宋体"/>
                <w:szCs w:val="21"/>
              </w:rPr>
            </w:pPr>
            <w:r>
              <w:rPr>
                <w:rFonts w:hint="eastAsia" w:ascii="宋体" w:hAnsi="宋体" w:cs="宋体"/>
                <w:szCs w:val="21"/>
              </w:rPr>
              <w:t>到达需求科室</w:t>
            </w:r>
          </w:p>
        </w:tc>
      </w:tr>
      <w:tr w14:paraId="77DF4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92" w:type="dxa"/>
            <w:vAlign w:val="center"/>
          </w:tcPr>
          <w:p w14:paraId="5FB984F1">
            <w:pPr>
              <w:adjustRightInd w:val="0"/>
              <w:snapToGrid w:val="0"/>
              <w:jc w:val="center"/>
              <w:rPr>
                <w:rFonts w:ascii="宋体" w:hAnsi="宋体" w:cs="宋体"/>
                <w:szCs w:val="21"/>
              </w:rPr>
            </w:pPr>
            <w:r>
              <w:rPr>
                <w:rFonts w:hint="eastAsia" w:ascii="宋体" w:hAnsi="宋体" w:cs="宋体"/>
                <w:szCs w:val="21"/>
              </w:rPr>
              <w:t>三</w:t>
            </w:r>
          </w:p>
        </w:tc>
        <w:tc>
          <w:tcPr>
            <w:tcW w:w="8596" w:type="dxa"/>
            <w:gridSpan w:val="3"/>
            <w:vAlign w:val="center"/>
          </w:tcPr>
          <w:p w14:paraId="7CD0A061">
            <w:pPr>
              <w:adjustRightInd w:val="0"/>
              <w:snapToGrid w:val="0"/>
              <w:rPr>
                <w:rFonts w:ascii="宋体" w:hAnsi="宋体" w:cs="宋体"/>
                <w:szCs w:val="21"/>
              </w:rPr>
            </w:pPr>
            <w:r>
              <w:rPr>
                <w:rFonts w:hint="eastAsia" w:ascii="宋体" w:hAnsi="宋体" w:cs="宋体"/>
                <w:szCs w:val="21"/>
              </w:rPr>
              <w:t>科室工勤</w:t>
            </w:r>
          </w:p>
        </w:tc>
      </w:tr>
      <w:tr w14:paraId="01DF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92" w:type="dxa"/>
            <w:vAlign w:val="center"/>
          </w:tcPr>
          <w:p w14:paraId="0FBA250D">
            <w:pPr>
              <w:adjustRightInd w:val="0"/>
              <w:snapToGrid w:val="0"/>
              <w:jc w:val="center"/>
              <w:rPr>
                <w:rFonts w:ascii="宋体" w:hAnsi="宋体" w:cs="宋体"/>
                <w:szCs w:val="21"/>
              </w:rPr>
            </w:pPr>
            <w:r>
              <w:rPr>
                <w:rFonts w:hint="eastAsia" w:ascii="宋体" w:hAnsi="宋体" w:cs="宋体"/>
                <w:szCs w:val="21"/>
              </w:rPr>
              <w:t>1</w:t>
            </w:r>
          </w:p>
        </w:tc>
        <w:tc>
          <w:tcPr>
            <w:tcW w:w="4010" w:type="dxa"/>
            <w:vAlign w:val="center"/>
          </w:tcPr>
          <w:p w14:paraId="605C00A3">
            <w:pPr>
              <w:adjustRightInd w:val="0"/>
              <w:snapToGrid w:val="0"/>
              <w:rPr>
                <w:rFonts w:ascii="宋体" w:hAnsi="宋体" w:cs="宋体"/>
                <w:szCs w:val="21"/>
              </w:rPr>
            </w:pPr>
            <w:r>
              <w:rPr>
                <w:rFonts w:hint="eastAsia" w:ascii="宋体" w:hAnsi="宋体" w:cs="宋体"/>
                <w:szCs w:val="21"/>
              </w:rPr>
              <w:t>科室办公及医用物资；</w:t>
            </w:r>
          </w:p>
        </w:tc>
        <w:tc>
          <w:tcPr>
            <w:tcW w:w="1939" w:type="dxa"/>
            <w:vAlign w:val="center"/>
          </w:tcPr>
          <w:p w14:paraId="5D7614A7">
            <w:pPr>
              <w:adjustRightInd w:val="0"/>
              <w:snapToGrid w:val="0"/>
              <w:rPr>
                <w:rFonts w:ascii="宋体" w:hAnsi="宋体" w:cs="宋体"/>
                <w:szCs w:val="21"/>
              </w:rPr>
            </w:pPr>
            <w:r>
              <w:rPr>
                <w:rFonts w:hint="eastAsia" w:ascii="宋体" w:hAnsi="宋体" w:cs="宋体"/>
                <w:szCs w:val="21"/>
              </w:rPr>
              <w:t>≥1次/周</w:t>
            </w:r>
          </w:p>
        </w:tc>
        <w:tc>
          <w:tcPr>
            <w:tcW w:w="2647" w:type="dxa"/>
            <w:vAlign w:val="center"/>
          </w:tcPr>
          <w:p w14:paraId="34822115">
            <w:pPr>
              <w:adjustRightInd w:val="0"/>
              <w:snapToGrid w:val="0"/>
              <w:rPr>
                <w:rFonts w:ascii="宋体" w:hAnsi="宋体" w:cs="宋体"/>
                <w:szCs w:val="21"/>
              </w:rPr>
            </w:pPr>
            <w:r>
              <w:rPr>
                <w:rFonts w:hint="eastAsia" w:ascii="宋体" w:hAnsi="宋体" w:cs="宋体"/>
                <w:szCs w:val="21"/>
              </w:rPr>
              <w:t>一般为1次/周，如库房物资短缺等，增加1次</w:t>
            </w:r>
          </w:p>
        </w:tc>
      </w:tr>
      <w:tr w14:paraId="51E3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92" w:type="dxa"/>
            <w:vAlign w:val="center"/>
          </w:tcPr>
          <w:p w14:paraId="25C60DE1">
            <w:pPr>
              <w:adjustRightInd w:val="0"/>
              <w:snapToGrid w:val="0"/>
              <w:jc w:val="center"/>
              <w:rPr>
                <w:rFonts w:ascii="宋体" w:hAnsi="宋体" w:cs="宋体"/>
                <w:szCs w:val="21"/>
              </w:rPr>
            </w:pPr>
            <w:r>
              <w:rPr>
                <w:rFonts w:hint="eastAsia" w:ascii="宋体" w:hAnsi="宋体" w:cs="宋体"/>
                <w:szCs w:val="21"/>
              </w:rPr>
              <w:t>2</w:t>
            </w:r>
          </w:p>
        </w:tc>
        <w:tc>
          <w:tcPr>
            <w:tcW w:w="4010" w:type="dxa"/>
            <w:vAlign w:val="center"/>
          </w:tcPr>
          <w:p w14:paraId="2BE6E5C9">
            <w:pPr>
              <w:adjustRightInd w:val="0"/>
              <w:snapToGrid w:val="0"/>
              <w:rPr>
                <w:rFonts w:ascii="宋体" w:hAnsi="宋体" w:cs="宋体"/>
                <w:szCs w:val="21"/>
              </w:rPr>
            </w:pPr>
            <w:r>
              <w:rPr>
                <w:rFonts w:hint="eastAsia" w:ascii="宋体" w:hAnsi="宋体" w:cs="宋体"/>
                <w:szCs w:val="21"/>
              </w:rPr>
              <w:t>大输液或静脉配置输液</w:t>
            </w:r>
          </w:p>
        </w:tc>
        <w:tc>
          <w:tcPr>
            <w:tcW w:w="1939" w:type="dxa"/>
            <w:vAlign w:val="center"/>
          </w:tcPr>
          <w:p w14:paraId="65FFF6A0">
            <w:pPr>
              <w:adjustRightInd w:val="0"/>
              <w:snapToGrid w:val="0"/>
              <w:rPr>
                <w:rFonts w:ascii="宋体" w:hAnsi="宋体" w:cs="宋体"/>
                <w:szCs w:val="21"/>
              </w:rPr>
            </w:pPr>
            <w:r>
              <w:rPr>
                <w:rFonts w:hint="eastAsia" w:ascii="宋体" w:hAnsi="宋体" w:cs="宋体"/>
                <w:szCs w:val="21"/>
              </w:rPr>
              <w:t>2次/日</w:t>
            </w:r>
          </w:p>
        </w:tc>
        <w:tc>
          <w:tcPr>
            <w:tcW w:w="2647" w:type="dxa"/>
            <w:vAlign w:val="center"/>
          </w:tcPr>
          <w:p w14:paraId="20FEF31D">
            <w:pPr>
              <w:adjustRightInd w:val="0"/>
              <w:snapToGrid w:val="0"/>
              <w:rPr>
                <w:rFonts w:ascii="宋体" w:hAnsi="宋体" w:cs="宋体"/>
                <w:szCs w:val="21"/>
              </w:rPr>
            </w:pPr>
            <w:r>
              <w:rPr>
                <w:rFonts w:hint="eastAsia" w:ascii="宋体" w:hAnsi="宋体" w:cs="宋体"/>
                <w:szCs w:val="21"/>
              </w:rPr>
              <w:t>15:30前及18:30前各1次</w:t>
            </w:r>
          </w:p>
        </w:tc>
      </w:tr>
      <w:tr w14:paraId="60C2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92" w:type="dxa"/>
            <w:vAlign w:val="center"/>
          </w:tcPr>
          <w:p w14:paraId="79F36BB7">
            <w:pPr>
              <w:adjustRightInd w:val="0"/>
              <w:snapToGrid w:val="0"/>
              <w:jc w:val="center"/>
              <w:rPr>
                <w:rFonts w:ascii="宋体" w:hAnsi="宋体" w:cs="宋体"/>
                <w:szCs w:val="21"/>
              </w:rPr>
            </w:pPr>
            <w:r>
              <w:rPr>
                <w:rFonts w:hint="eastAsia" w:ascii="宋体" w:hAnsi="宋体" w:cs="宋体"/>
                <w:szCs w:val="21"/>
              </w:rPr>
              <w:t>3</w:t>
            </w:r>
          </w:p>
        </w:tc>
        <w:tc>
          <w:tcPr>
            <w:tcW w:w="4010" w:type="dxa"/>
            <w:vAlign w:val="center"/>
          </w:tcPr>
          <w:p w14:paraId="033BD1AF">
            <w:pPr>
              <w:adjustRightInd w:val="0"/>
              <w:snapToGrid w:val="0"/>
              <w:rPr>
                <w:rFonts w:ascii="宋体" w:hAnsi="宋体" w:cs="宋体"/>
                <w:szCs w:val="21"/>
              </w:rPr>
            </w:pPr>
            <w:r>
              <w:rPr>
                <w:rFonts w:hint="eastAsia" w:ascii="宋体" w:hAnsi="宋体" w:cs="宋体"/>
                <w:szCs w:val="21"/>
              </w:rPr>
              <w:t>大型设备送修、借用；</w:t>
            </w:r>
          </w:p>
        </w:tc>
        <w:tc>
          <w:tcPr>
            <w:tcW w:w="1939" w:type="dxa"/>
            <w:vAlign w:val="center"/>
          </w:tcPr>
          <w:p w14:paraId="362F87B9">
            <w:pPr>
              <w:adjustRightInd w:val="0"/>
              <w:snapToGrid w:val="0"/>
              <w:rPr>
                <w:rFonts w:ascii="宋体" w:hAnsi="宋体" w:cs="宋体"/>
                <w:szCs w:val="21"/>
              </w:rPr>
            </w:pPr>
            <w:r>
              <w:rPr>
                <w:rFonts w:hint="eastAsia" w:ascii="宋体" w:hAnsi="宋体" w:cs="宋体"/>
                <w:szCs w:val="21"/>
              </w:rPr>
              <w:t>约定时间，误差15分钟</w:t>
            </w:r>
          </w:p>
        </w:tc>
        <w:tc>
          <w:tcPr>
            <w:tcW w:w="2647" w:type="dxa"/>
            <w:vAlign w:val="center"/>
          </w:tcPr>
          <w:p w14:paraId="12440B0E">
            <w:pPr>
              <w:adjustRightInd w:val="0"/>
              <w:snapToGrid w:val="0"/>
              <w:rPr>
                <w:rFonts w:ascii="宋体" w:hAnsi="宋体" w:cs="宋体"/>
                <w:szCs w:val="21"/>
              </w:rPr>
            </w:pPr>
          </w:p>
        </w:tc>
      </w:tr>
    </w:tbl>
    <w:p w14:paraId="155E2D64">
      <w:pPr>
        <w:adjustRightInd w:val="0"/>
        <w:snapToGrid w:val="0"/>
        <w:ind w:firstLine="480" w:firstLineChars="200"/>
        <w:rPr>
          <w:rFonts w:ascii="宋体" w:hAnsi="宋体" w:cs="宋体"/>
          <w:sz w:val="24"/>
          <w:szCs w:val="24"/>
        </w:rPr>
      </w:pPr>
      <w:r>
        <w:rPr>
          <w:rFonts w:hint="eastAsia" w:ascii="宋体" w:hAnsi="宋体" w:cs="宋体"/>
          <w:sz w:val="24"/>
          <w:szCs w:val="24"/>
        </w:rPr>
        <w:t>注：驻守运送执行上述时限或频率。</w:t>
      </w:r>
    </w:p>
    <w:p w14:paraId="14C47ECF">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（四）科室工勤</w:t>
      </w:r>
    </w:p>
    <w:p w14:paraId="1363381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1．科室办公及医用物资；</w:t>
      </w:r>
      <w:r>
        <w:rPr>
          <w:rFonts w:hint="eastAsia" w:ascii="宋体" w:hAnsi="宋体" w:cs="宋体"/>
          <w:sz w:val="24"/>
          <w:szCs w:val="24"/>
        </w:rPr>
        <w:tab/>
      </w:r>
      <w:r>
        <w:rPr>
          <w:rFonts w:hint="eastAsia" w:ascii="宋体" w:hAnsi="宋体" w:cs="宋体"/>
          <w:sz w:val="24"/>
          <w:szCs w:val="24"/>
        </w:rPr>
        <w:t>≥1次/周</w:t>
      </w:r>
      <w:r>
        <w:rPr>
          <w:rFonts w:hint="eastAsia" w:ascii="宋体" w:hAnsi="宋体" w:cs="宋体"/>
          <w:sz w:val="24"/>
          <w:szCs w:val="24"/>
        </w:rPr>
        <w:tab/>
      </w:r>
      <w:r>
        <w:rPr>
          <w:rFonts w:hint="eastAsia" w:ascii="宋体" w:hAnsi="宋体" w:cs="宋体"/>
          <w:sz w:val="24"/>
          <w:szCs w:val="24"/>
        </w:rPr>
        <w:t>一般为1次/周，如库房物资短缺等，增加1次</w:t>
      </w:r>
    </w:p>
    <w:p w14:paraId="674F40A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2．大输液或静脉配置输液</w:t>
      </w:r>
      <w:r>
        <w:rPr>
          <w:rFonts w:hint="eastAsia" w:ascii="宋体" w:hAnsi="宋体" w:cs="宋体"/>
          <w:sz w:val="24"/>
          <w:szCs w:val="24"/>
        </w:rPr>
        <w:tab/>
      </w:r>
      <w:r>
        <w:rPr>
          <w:rFonts w:hint="eastAsia" w:ascii="宋体" w:hAnsi="宋体" w:cs="宋体"/>
          <w:sz w:val="24"/>
          <w:szCs w:val="24"/>
        </w:rPr>
        <w:t>2次/日</w:t>
      </w:r>
      <w:r>
        <w:rPr>
          <w:rFonts w:hint="eastAsia" w:ascii="宋体" w:hAnsi="宋体" w:cs="宋体"/>
          <w:sz w:val="24"/>
          <w:szCs w:val="24"/>
        </w:rPr>
        <w:tab/>
      </w:r>
      <w:r>
        <w:rPr>
          <w:rFonts w:hint="eastAsia" w:ascii="宋体" w:hAnsi="宋体" w:cs="宋体"/>
          <w:sz w:val="24"/>
          <w:szCs w:val="24"/>
        </w:rPr>
        <w:t>15:30前及18:30前各1次</w:t>
      </w:r>
    </w:p>
    <w:p w14:paraId="1292A4F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3．大型设备送修、借用；</w:t>
      </w:r>
      <w:r>
        <w:rPr>
          <w:rFonts w:hint="eastAsia" w:ascii="宋体" w:hAnsi="宋体" w:cs="宋体"/>
          <w:sz w:val="24"/>
          <w:szCs w:val="24"/>
        </w:rPr>
        <w:tab/>
      </w:r>
      <w:r>
        <w:rPr>
          <w:rFonts w:hint="eastAsia" w:ascii="宋体" w:hAnsi="宋体" w:cs="宋体"/>
          <w:sz w:val="24"/>
          <w:szCs w:val="24"/>
        </w:rPr>
        <w:t>约定时间，误差15分钟。</w:t>
      </w:r>
    </w:p>
    <w:p w14:paraId="7AF9A51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注：驻守运送执行上述时限或频率。</w:t>
      </w:r>
    </w:p>
    <w:p w14:paraId="656A240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4．运送服务要求：</w:t>
      </w:r>
    </w:p>
    <w:p w14:paraId="5F2691C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（1）物业公司应设立运送调度中心，实现24小时服务，满足临床及医技科室的各项服务需求。</w:t>
      </w:r>
    </w:p>
    <w:p w14:paraId="696F638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（2）常规运送应做到：及时满足各科室需求信息的收集与执行。 应采取限时服务（15-30分钟内）。 运送人员需承担晚夜间（17:00-次日7:00）全部运送服务。</w:t>
      </w:r>
    </w:p>
    <w:p w14:paraId="7DC8953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应设计合理的循环频率：常规标本、单据、文书等运送频率≤45分钟；病区所用药品循环频率≤60分钟。</w:t>
      </w:r>
    </w:p>
    <w:p w14:paraId="0D8DF86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应制定完整的运送顺序及时间表，满足各科室日常性常规需求。</w:t>
      </w:r>
    </w:p>
    <w:p w14:paraId="28FA91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5．科室工勤运送应做到。</w:t>
      </w:r>
    </w:p>
    <w:p w14:paraId="12CB64D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（1）科室合理的临时性工作需求，不受限于人员配置数量，物业应在合理时间内完成相应需求。</w:t>
      </w:r>
    </w:p>
    <w:p w14:paraId="70E9CBF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（2）科室工勤人员的基本条件和素质应执行科室具体要求。</w:t>
      </w:r>
    </w:p>
    <w:p w14:paraId="75845B8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注：轮椅、推车、推床等运送所需设备由采购方提供，物业应保持设备性能安全，并按照医院感控要求，严格执行消毒、清洁管理。</w:t>
      </w:r>
    </w:p>
    <w:p w14:paraId="278B7A4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标本、药品、单据、物资的运送应有交接登记手续。</w:t>
      </w:r>
    </w:p>
    <w:p w14:paraId="1959B79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制订运送突发事件应急预案。</w:t>
      </w:r>
    </w:p>
    <w:p w14:paraId="5A1537F3">
      <w:pPr>
        <w:tabs>
          <w:tab w:val="left" w:pos="5973"/>
        </w:tabs>
        <w:adjustRightInd w:val="0"/>
        <w:spacing w:line="360" w:lineRule="auto"/>
        <w:ind w:firstLine="482" w:firstLineChars="200"/>
        <w:rPr>
          <w:rFonts w:ascii="宋体" w:hAnsi="宋体" w:cs="宋体"/>
          <w:b/>
          <w:bCs/>
          <w:sz w:val="24"/>
          <w:szCs w:val="24"/>
        </w:rPr>
      </w:pPr>
      <w:r>
        <w:rPr>
          <w:rFonts w:hint="eastAsia" w:ascii="宋体" w:hAnsi="宋体" w:cs="宋体"/>
          <w:b/>
          <w:bCs/>
          <w:sz w:val="24"/>
          <w:szCs w:val="24"/>
        </w:rPr>
        <w:t>二、司梯服务内容及规范要求</w:t>
      </w:r>
    </w:p>
    <w:p w14:paraId="46E55B45">
      <w:pPr>
        <w:adjustRightInd w:val="0"/>
        <w:snapToGrid w:val="0"/>
        <w:ind w:firstLine="480" w:firstLineChars="200"/>
        <w:rPr>
          <w:rFonts w:ascii="宋体" w:hAnsi="宋体" w:cs="宋体"/>
          <w:sz w:val="24"/>
          <w:szCs w:val="24"/>
        </w:rPr>
      </w:pPr>
      <w:r>
        <w:rPr>
          <w:rFonts w:hint="eastAsia" w:ascii="宋体" w:hAnsi="宋体" w:cs="宋体"/>
          <w:sz w:val="24"/>
          <w:szCs w:val="24"/>
        </w:rPr>
        <w:t>服务范围内电梯共计25台，具体服务内容及标准详见下表：</w:t>
      </w:r>
    </w:p>
    <w:tbl>
      <w:tblPr>
        <w:tblStyle w:val="37"/>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335"/>
        <w:gridCol w:w="750"/>
        <w:gridCol w:w="1946"/>
        <w:gridCol w:w="5123"/>
      </w:tblGrid>
      <w:tr w14:paraId="25FB0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106" w:type="dxa"/>
            <w:vAlign w:val="center"/>
          </w:tcPr>
          <w:p w14:paraId="70F92D14">
            <w:pPr>
              <w:adjustRightInd w:val="0"/>
              <w:snapToGrid w:val="0"/>
              <w:jc w:val="center"/>
              <w:rPr>
                <w:rFonts w:ascii="宋体" w:hAnsi="宋体" w:cs="宋体"/>
                <w:b/>
                <w:szCs w:val="21"/>
              </w:rPr>
            </w:pPr>
            <w:r>
              <w:rPr>
                <w:rFonts w:hint="eastAsia" w:ascii="宋体" w:hAnsi="宋体" w:cs="宋体"/>
                <w:b/>
                <w:szCs w:val="21"/>
              </w:rPr>
              <w:t>区域</w:t>
            </w:r>
          </w:p>
        </w:tc>
        <w:tc>
          <w:tcPr>
            <w:tcW w:w="1335" w:type="dxa"/>
            <w:vAlign w:val="center"/>
          </w:tcPr>
          <w:p w14:paraId="292D68B6">
            <w:pPr>
              <w:adjustRightInd w:val="0"/>
              <w:snapToGrid w:val="0"/>
              <w:jc w:val="center"/>
              <w:rPr>
                <w:rFonts w:ascii="宋体" w:hAnsi="宋体" w:cs="宋体"/>
                <w:b/>
                <w:szCs w:val="21"/>
              </w:rPr>
            </w:pPr>
            <w:r>
              <w:rPr>
                <w:rFonts w:hint="eastAsia" w:ascii="宋体" w:hAnsi="宋体" w:cs="宋体"/>
                <w:b/>
                <w:szCs w:val="21"/>
              </w:rPr>
              <w:t>电梯名称</w:t>
            </w:r>
          </w:p>
        </w:tc>
        <w:tc>
          <w:tcPr>
            <w:tcW w:w="750" w:type="dxa"/>
            <w:vAlign w:val="center"/>
          </w:tcPr>
          <w:p w14:paraId="52AD98FE">
            <w:pPr>
              <w:adjustRightInd w:val="0"/>
              <w:snapToGrid w:val="0"/>
              <w:jc w:val="center"/>
              <w:rPr>
                <w:rFonts w:ascii="宋体" w:hAnsi="宋体" w:cs="宋体"/>
                <w:b/>
                <w:szCs w:val="21"/>
              </w:rPr>
            </w:pPr>
            <w:r>
              <w:rPr>
                <w:rFonts w:hint="eastAsia" w:ascii="宋体" w:hAnsi="宋体" w:cs="宋体"/>
                <w:b/>
                <w:szCs w:val="21"/>
              </w:rPr>
              <w:t>层站</w:t>
            </w:r>
          </w:p>
        </w:tc>
        <w:tc>
          <w:tcPr>
            <w:tcW w:w="1946" w:type="dxa"/>
            <w:vAlign w:val="center"/>
          </w:tcPr>
          <w:p w14:paraId="28053F6A">
            <w:pPr>
              <w:adjustRightInd w:val="0"/>
              <w:snapToGrid w:val="0"/>
              <w:jc w:val="center"/>
              <w:rPr>
                <w:rFonts w:ascii="宋体" w:hAnsi="宋体" w:cs="宋体"/>
                <w:b/>
                <w:szCs w:val="21"/>
              </w:rPr>
            </w:pPr>
            <w:r>
              <w:rPr>
                <w:rFonts w:hint="eastAsia" w:ascii="宋体" w:hAnsi="宋体" w:cs="宋体"/>
                <w:b/>
                <w:szCs w:val="21"/>
              </w:rPr>
              <w:t>服务内容</w:t>
            </w:r>
          </w:p>
        </w:tc>
        <w:tc>
          <w:tcPr>
            <w:tcW w:w="5123" w:type="dxa"/>
          </w:tcPr>
          <w:p w14:paraId="616BD1B7">
            <w:pPr>
              <w:adjustRightInd w:val="0"/>
              <w:snapToGrid w:val="0"/>
              <w:jc w:val="center"/>
              <w:rPr>
                <w:rFonts w:ascii="宋体" w:hAnsi="宋体" w:cs="宋体"/>
                <w:b/>
                <w:szCs w:val="21"/>
              </w:rPr>
            </w:pPr>
            <w:r>
              <w:rPr>
                <w:rFonts w:hint="eastAsia" w:ascii="宋体" w:hAnsi="宋体" w:cs="宋体"/>
                <w:b/>
                <w:szCs w:val="21"/>
              </w:rPr>
              <w:t>服务要求及标准</w:t>
            </w:r>
          </w:p>
        </w:tc>
      </w:tr>
      <w:tr w14:paraId="1D11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106" w:type="dxa"/>
            <w:vAlign w:val="center"/>
          </w:tcPr>
          <w:p w14:paraId="2DAA5EC7">
            <w:pPr>
              <w:adjustRightInd w:val="0"/>
              <w:snapToGrid w:val="0"/>
              <w:jc w:val="center"/>
              <w:rPr>
                <w:rFonts w:ascii="宋体" w:hAnsi="宋体" w:cs="宋体"/>
                <w:b/>
                <w:szCs w:val="21"/>
              </w:rPr>
            </w:pPr>
            <w:r>
              <w:rPr>
                <w:rFonts w:hint="eastAsia" w:ascii="宋体" w:hAnsi="宋体" w:cs="宋体"/>
                <w:b/>
                <w:szCs w:val="21"/>
              </w:rPr>
              <w:t>门诊楼6号楼服务中心</w:t>
            </w:r>
          </w:p>
        </w:tc>
        <w:tc>
          <w:tcPr>
            <w:tcW w:w="1335" w:type="dxa"/>
            <w:vAlign w:val="center"/>
          </w:tcPr>
          <w:p w14:paraId="5E84CB16">
            <w:pPr>
              <w:adjustRightInd w:val="0"/>
              <w:snapToGrid w:val="0"/>
              <w:jc w:val="center"/>
              <w:rPr>
                <w:rFonts w:ascii="宋体" w:hAnsi="宋体" w:cs="宋体"/>
                <w:szCs w:val="21"/>
              </w:rPr>
            </w:pPr>
            <w:r>
              <w:rPr>
                <w:rFonts w:hint="eastAsia" w:ascii="宋体" w:hAnsi="宋体" w:cs="宋体"/>
                <w:szCs w:val="21"/>
              </w:rPr>
              <w:t>客梯4部</w:t>
            </w:r>
          </w:p>
        </w:tc>
        <w:tc>
          <w:tcPr>
            <w:tcW w:w="750" w:type="dxa"/>
            <w:vAlign w:val="center"/>
          </w:tcPr>
          <w:p w14:paraId="350F193E">
            <w:pPr>
              <w:adjustRightInd w:val="0"/>
              <w:snapToGrid w:val="0"/>
              <w:jc w:val="center"/>
              <w:rPr>
                <w:rFonts w:ascii="宋体" w:hAnsi="宋体" w:cs="宋体"/>
                <w:szCs w:val="21"/>
              </w:rPr>
            </w:pPr>
            <w:r>
              <w:rPr>
                <w:rFonts w:hint="eastAsia" w:ascii="宋体" w:hAnsi="宋体" w:cs="宋体"/>
                <w:szCs w:val="21"/>
              </w:rPr>
              <w:t>20</w:t>
            </w:r>
          </w:p>
        </w:tc>
        <w:tc>
          <w:tcPr>
            <w:tcW w:w="1946" w:type="dxa"/>
            <w:vAlign w:val="center"/>
          </w:tcPr>
          <w:p w14:paraId="257CA9D5">
            <w:pPr>
              <w:adjustRightInd w:val="0"/>
              <w:snapToGrid w:val="0"/>
              <w:jc w:val="left"/>
              <w:rPr>
                <w:rFonts w:ascii="宋体" w:hAnsi="宋体" w:cs="宋体"/>
                <w:szCs w:val="21"/>
              </w:rPr>
            </w:pPr>
            <w:r>
              <w:rPr>
                <w:rFonts w:hint="eastAsia" w:ascii="宋体" w:hAnsi="宋体" w:cs="宋体"/>
                <w:szCs w:val="21"/>
              </w:rPr>
              <w:t>1．8：00--12:00；14:00--16:00值梯</w:t>
            </w:r>
          </w:p>
          <w:p w14:paraId="1CFC6F8A">
            <w:pPr>
              <w:adjustRightInd w:val="0"/>
              <w:snapToGrid w:val="0"/>
              <w:jc w:val="left"/>
              <w:rPr>
                <w:rFonts w:ascii="宋体" w:hAnsi="宋体" w:cs="宋体"/>
                <w:szCs w:val="21"/>
              </w:rPr>
            </w:pPr>
            <w:r>
              <w:rPr>
                <w:rFonts w:hint="eastAsia" w:ascii="宋体" w:hAnsi="宋体" w:cs="宋体"/>
                <w:szCs w:val="21"/>
              </w:rPr>
              <w:t>2．轿厢内保洁</w:t>
            </w:r>
          </w:p>
        </w:tc>
        <w:tc>
          <w:tcPr>
            <w:tcW w:w="5123" w:type="dxa"/>
            <w:vMerge w:val="restart"/>
          </w:tcPr>
          <w:p w14:paraId="45A5454A">
            <w:pPr>
              <w:pStyle w:val="33"/>
              <w:adjustRightInd w:val="0"/>
              <w:snapToGrid w:val="0"/>
              <w:spacing w:beforeAutospacing="0" w:afterAutospacing="0"/>
              <w:rPr>
                <w:rFonts w:cs="宋体"/>
                <w:color w:val="auto"/>
                <w:sz w:val="21"/>
                <w:szCs w:val="21"/>
              </w:rPr>
            </w:pPr>
            <w:r>
              <w:rPr>
                <w:rFonts w:hint="eastAsia" w:cs="宋体"/>
                <w:color w:val="auto"/>
                <w:sz w:val="21"/>
                <w:szCs w:val="21"/>
              </w:rPr>
              <w:t>1.司梯员必须经过岗前专业培训并经政府相关职能部门考核后持证上岗，司梯员男性50岁以下，女性40岁以下，其中污物梯司梯员必须为男性。</w:t>
            </w:r>
          </w:p>
          <w:p w14:paraId="3CC78C44">
            <w:pPr>
              <w:pStyle w:val="33"/>
              <w:adjustRightInd w:val="0"/>
              <w:snapToGrid w:val="0"/>
              <w:spacing w:beforeAutospacing="0" w:afterAutospacing="0"/>
              <w:rPr>
                <w:rFonts w:cs="宋体"/>
                <w:color w:val="auto"/>
                <w:sz w:val="21"/>
                <w:szCs w:val="21"/>
              </w:rPr>
            </w:pPr>
            <w:r>
              <w:rPr>
                <w:rFonts w:hint="eastAsia" w:cs="宋体"/>
                <w:color w:val="auto"/>
                <w:sz w:val="21"/>
                <w:szCs w:val="21"/>
              </w:rPr>
              <w:t>2.电梯运行前，必须完成清洁工作，每天全面清洁电梯轿厢、门厅3次，特殊情况及时清洁，每周对轿厢内壁专业保养至少1次。随时清理“牛皮癣”，达到电梯门、按钮、运行显示板随时保持无手印、无污渍；电梯轿箱内照明、天花无蛛丝、无污渍；电梯轿箱内不锈钢内壁、按钮无手印、无污渍、随时保持不锈钢亮丽的金属光泽、无蛛丝、无灰尘；电梯轿箱内地面随时保持光洁、明亮、无杂物、无锈迹。</w:t>
            </w:r>
          </w:p>
          <w:p w14:paraId="78E90F57">
            <w:pPr>
              <w:pStyle w:val="33"/>
              <w:adjustRightInd w:val="0"/>
              <w:snapToGrid w:val="0"/>
              <w:spacing w:beforeAutospacing="0" w:afterAutospacing="0"/>
              <w:rPr>
                <w:rFonts w:cs="宋体"/>
                <w:color w:val="auto"/>
                <w:sz w:val="21"/>
                <w:szCs w:val="21"/>
              </w:rPr>
            </w:pPr>
            <w:r>
              <w:rPr>
                <w:rFonts w:hint="eastAsia" w:cs="宋体"/>
                <w:color w:val="auto"/>
                <w:sz w:val="21"/>
                <w:szCs w:val="21"/>
              </w:rPr>
              <w:t>3.每天对所有电梯消毒1次，电梯轿厢内地面、内壁四周、内外按键及空气消毒必须达到国家卫计委及卫生防疫部门的标准。其中污物电梯每运送一具遗体后，必须进行全面清洁消毒，达到院感要求。</w:t>
            </w:r>
          </w:p>
          <w:p w14:paraId="2A36973A">
            <w:pPr>
              <w:pStyle w:val="33"/>
              <w:adjustRightInd w:val="0"/>
              <w:snapToGrid w:val="0"/>
              <w:spacing w:beforeAutospacing="0" w:afterAutospacing="0"/>
              <w:rPr>
                <w:rFonts w:cs="宋体"/>
                <w:color w:val="auto"/>
                <w:sz w:val="21"/>
                <w:szCs w:val="21"/>
              </w:rPr>
            </w:pPr>
            <w:r>
              <w:rPr>
                <w:rFonts w:hint="eastAsia" w:cs="宋体"/>
                <w:color w:val="auto"/>
                <w:sz w:val="21"/>
                <w:szCs w:val="21"/>
              </w:rPr>
              <w:t>4.电梯运行前，认真检查各类控制开关是否灵敏、可靠，试运行至少一趟并确认无异常后方可投入正常运行；下班前，应按要求及实际需要断开控制开关和照明开关。</w:t>
            </w:r>
          </w:p>
          <w:p w14:paraId="13AFF6F8">
            <w:pPr>
              <w:pStyle w:val="33"/>
              <w:adjustRightInd w:val="0"/>
              <w:snapToGrid w:val="0"/>
              <w:spacing w:beforeAutospacing="0" w:afterAutospacing="0"/>
              <w:rPr>
                <w:rFonts w:cs="宋体"/>
                <w:color w:val="auto"/>
                <w:sz w:val="21"/>
                <w:szCs w:val="21"/>
              </w:rPr>
            </w:pPr>
            <w:r>
              <w:rPr>
                <w:rFonts w:hint="eastAsia" w:cs="宋体"/>
                <w:color w:val="auto"/>
                <w:sz w:val="21"/>
                <w:szCs w:val="21"/>
              </w:rPr>
              <w:t>5.维护好电梯日常运行秩序。严禁易燃、易爆、腐蚀、有毒等危险品进入电梯，防止电梯超员、超载运行。</w:t>
            </w:r>
          </w:p>
          <w:p w14:paraId="447C0263">
            <w:pPr>
              <w:pStyle w:val="33"/>
              <w:adjustRightInd w:val="0"/>
              <w:snapToGrid w:val="0"/>
              <w:spacing w:beforeAutospacing="0" w:afterAutospacing="0"/>
              <w:rPr>
                <w:rFonts w:cs="宋体"/>
                <w:color w:val="auto"/>
                <w:sz w:val="21"/>
                <w:szCs w:val="21"/>
              </w:rPr>
            </w:pPr>
            <w:r>
              <w:rPr>
                <w:rFonts w:hint="eastAsia" w:cs="宋体"/>
                <w:color w:val="auto"/>
                <w:sz w:val="21"/>
                <w:szCs w:val="21"/>
              </w:rPr>
              <w:t>6.规范电梯操作流程，延长电梯使用寿命，发现电梯故障和安全隐患，应立即停驶，并及时报告维修人员。</w:t>
            </w:r>
          </w:p>
          <w:p w14:paraId="0D0FBA8A">
            <w:pPr>
              <w:pStyle w:val="33"/>
              <w:adjustRightInd w:val="0"/>
              <w:snapToGrid w:val="0"/>
              <w:spacing w:beforeAutospacing="0" w:afterAutospacing="0"/>
              <w:rPr>
                <w:rFonts w:cs="宋体"/>
                <w:color w:val="auto"/>
                <w:sz w:val="21"/>
                <w:szCs w:val="21"/>
              </w:rPr>
            </w:pPr>
            <w:r>
              <w:rPr>
                <w:rFonts w:hint="eastAsia" w:cs="宋体"/>
                <w:color w:val="auto"/>
                <w:sz w:val="21"/>
                <w:szCs w:val="21"/>
              </w:rPr>
              <w:t>7.手术电梯实行24小时运行值班，司梯员做到随叫随到。</w:t>
            </w:r>
          </w:p>
          <w:p w14:paraId="2B841EA3">
            <w:pPr>
              <w:pStyle w:val="33"/>
              <w:adjustRightInd w:val="0"/>
              <w:snapToGrid w:val="0"/>
              <w:spacing w:beforeAutospacing="0" w:afterAutospacing="0"/>
              <w:rPr>
                <w:rFonts w:cs="宋体"/>
                <w:color w:val="auto"/>
                <w:sz w:val="21"/>
                <w:szCs w:val="21"/>
              </w:rPr>
            </w:pPr>
            <w:r>
              <w:rPr>
                <w:rFonts w:hint="eastAsia" w:cs="宋体"/>
                <w:color w:val="auto"/>
                <w:sz w:val="21"/>
                <w:szCs w:val="21"/>
              </w:rPr>
              <w:t>8.保证轿厢内设备完好，标示醒目，故障应对及时、准确并上报。</w:t>
            </w:r>
          </w:p>
          <w:p w14:paraId="2BE2F3C5">
            <w:pPr>
              <w:pStyle w:val="33"/>
              <w:adjustRightInd w:val="0"/>
              <w:snapToGrid w:val="0"/>
              <w:spacing w:beforeAutospacing="0" w:afterAutospacing="0"/>
              <w:rPr>
                <w:rFonts w:cs="宋体"/>
                <w:color w:val="auto"/>
                <w:sz w:val="21"/>
                <w:szCs w:val="21"/>
              </w:rPr>
            </w:pPr>
            <w:r>
              <w:rPr>
                <w:rFonts w:hint="eastAsia" w:cs="宋体"/>
                <w:color w:val="auto"/>
                <w:sz w:val="21"/>
                <w:szCs w:val="21"/>
              </w:rPr>
              <w:t>9.司梯员需礼貌待人，热情主动，统一着装，挂牌站立服务，维护好秩序，不在电梯内谈论与工作无关的事情。</w:t>
            </w:r>
          </w:p>
          <w:p w14:paraId="4D824417">
            <w:pPr>
              <w:pStyle w:val="33"/>
              <w:adjustRightInd w:val="0"/>
              <w:snapToGrid w:val="0"/>
              <w:spacing w:beforeAutospacing="0" w:afterAutospacing="0"/>
              <w:rPr>
                <w:rFonts w:cs="宋体"/>
                <w:color w:val="auto"/>
                <w:sz w:val="21"/>
                <w:szCs w:val="21"/>
              </w:rPr>
            </w:pPr>
            <w:r>
              <w:rPr>
                <w:rFonts w:hint="eastAsia" w:cs="宋体"/>
                <w:color w:val="auto"/>
                <w:sz w:val="21"/>
                <w:szCs w:val="21"/>
              </w:rPr>
              <w:t>10.定期进行安全专业知识培训。每季度进行1次电梯安全知识培训，每半年进行1次电梯困人救援演习。</w:t>
            </w:r>
          </w:p>
        </w:tc>
      </w:tr>
      <w:tr w14:paraId="745F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06" w:type="dxa"/>
            <w:vAlign w:val="center"/>
          </w:tcPr>
          <w:p w14:paraId="6D032D31">
            <w:pPr>
              <w:adjustRightInd w:val="0"/>
              <w:snapToGrid w:val="0"/>
              <w:jc w:val="center"/>
              <w:rPr>
                <w:rFonts w:ascii="宋体" w:hAnsi="宋体" w:cs="宋体"/>
                <w:b/>
                <w:szCs w:val="21"/>
              </w:rPr>
            </w:pPr>
            <w:r>
              <w:rPr>
                <w:rFonts w:hint="eastAsia" w:ascii="宋体" w:hAnsi="宋体" w:cs="宋体"/>
                <w:b/>
                <w:szCs w:val="21"/>
              </w:rPr>
              <w:t>内科</w:t>
            </w:r>
          </w:p>
          <w:p w14:paraId="75A1F2DB">
            <w:pPr>
              <w:adjustRightInd w:val="0"/>
              <w:snapToGrid w:val="0"/>
              <w:jc w:val="center"/>
              <w:rPr>
                <w:rFonts w:ascii="宋体" w:hAnsi="宋体" w:cs="宋体"/>
                <w:b/>
                <w:szCs w:val="21"/>
              </w:rPr>
            </w:pPr>
            <w:r>
              <w:rPr>
                <w:rFonts w:hint="eastAsia" w:ascii="宋体" w:hAnsi="宋体" w:cs="宋体"/>
                <w:b/>
                <w:szCs w:val="21"/>
              </w:rPr>
              <w:t>病房楼</w:t>
            </w:r>
          </w:p>
        </w:tc>
        <w:tc>
          <w:tcPr>
            <w:tcW w:w="1335" w:type="dxa"/>
            <w:vAlign w:val="center"/>
          </w:tcPr>
          <w:p w14:paraId="7FE73C38">
            <w:pPr>
              <w:adjustRightInd w:val="0"/>
              <w:snapToGrid w:val="0"/>
              <w:jc w:val="center"/>
              <w:rPr>
                <w:rFonts w:ascii="宋体" w:hAnsi="宋体" w:cs="宋体"/>
                <w:szCs w:val="21"/>
              </w:rPr>
            </w:pPr>
            <w:r>
              <w:rPr>
                <w:rFonts w:hint="eastAsia" w:ascii="宋体" w:hAnsi="宋体" w:cs="宋体"/>
                <w:szCs w:val="21"/>
              </w:rPr>
              <w:t>客梯3部</w:t>
            </w:r>
          </w:p>
          <w:p w14:paraId="50AAA1A3">
            <w:pPr>
              <w:adjustRightInd w:val="0"/>
              <w:snapToGrid w:val="0"/>
              <w:jc w:val="center"/>
              <w:rPr>
                <w:rFonts w:ascii="宋体" w:hAnsi="宋体" w:cs="宋体"/>
                <w:szCs w:val="21"/>
              </w:rPr>
            </w:pPr>
            <w:r>
              <w:rPr>
                <w:rFonts w:hint="eastAsia" w:ascii="宋体" w:hAnsi="宋体" w:cs="宋体"/>
                <w:szCs w:val="21"/>
              </w:rPr>
              <w:t>医梯4部</w:t>
            </w:r>
          </w:p>
          <w:p w14:paraId="07915B53">
            <w:pPr>
              <w:adjustRightInd w:val="0"/>
              <w:snapToGrid w:val="0"/>
              <w:jc w:val="center"/>
              <w:rPr>
                <w:rFonts w:ascii="宋体" w:hAnsi="宋体" w:cs="宋体"/>
                <w:szCs w:val="21"/>
              </w:rPr>
            </w:pPr>
            <w:r>
              <w:rPr>
                <w:rFonts w:hint="eastAsia" w:ascii="宋体" w:hAnsi="宋体" w:cs="宋体"/>
                <w:szCs w:val="21"/>
              </w:rPr>
              <w:t>污物梯1部</w:t>
            </w:r>
          </w:p>
        </w:tc>
        <w:tc>
          <w:tcPr>
            <w:tcW w:w="750" w:type="dxa"/>
            <w:vAlign w:val="center"/>
          </w:tcPr>
          <w:p w14:paraId="7C2D8E84">
            <w:pPr>
              <w:adjustRightInd w:val="0"/>
              <w:snapToGrid w:val="0"/>
              <w:jc w:val="center"/>
              <w:rPr>
                <w:rFonts w:ascii="宋体" w:hAnsi="宋体" w:cs="宋体"/>
                <w:szCs w:val="21"/>
              </w:rPr>
            </w:pPr>
            <w:r>
              <w:rPr>
                <w:rFonts w:hint="eastAsia" w:ascii="宋体" w:hAnsi="宋体" w:cs="宋体"/>
                <w:szCs w:val="21"/>
              </w:rPr>
              <w:t>123</w:t>
            </w:r>
          </w:p>
        </w:tc>
        <w:tc>
          <w:tcPr>
            <w:tcW w:w="1946" w:type="dxa"/>
            <w:vMerge w:val="restart"/>
            <w:vAlign w:val="center"/>
          </w:tcPr>
          <w:p w14:paraId="04B246D7">
            <w:pPr>
              <w:adjustRightInd w:val="0"/>
              <w:snapToGrid w:val="0"/>
              <w:jc w:val="left"/>
              <w:rPr>
                <w:rFonts w:ascii="宋体" w:hAnsi="宋体" w:cs="宋体"/>
                <w:szCs w:val="21"/>
              </w:rPr>
            </w:pPr>
            <w:r>
              <w:rPr>
                <w:rFonts w:hint="eastAsia" w:ascii="宋体" w:hAnsi="宋体" w:cs="宋体"/>
                <w:szCs w:val="21"/>
              </w:rPr>
              <w:t>1．07:00—22:00值梯</w:t>
            </w:r>
          </w:p>
          <w:p w14:paraId="283403A9">
            <w:pPr>
              <w:adjustRightInd w:val="0"/>
              <w:snapToGrid w:val="0"/>
              <w:rPr>
                <w:rFonts w:ascii="宋体" w:hAnsi="宋体" w:cs="宋体"/>
                <w:szCs w:val="21"/>
              </w:rPr>
            </w:pPr>
            <w:r>
              <w:rPr>
                <w:rFonts w:hint="eastAsia" w:ascii="宋体" w:hAnsi="宋体" w:cs="宋体"/>
                <w:szCs w:val="21"/>
              </w:rPr>
              <w:t>2．轿厢内保洁</w:t>
            </w:r>
          </w:p>
        </w:tc>
        <w:tc>
          <w:tcPr>
            <w:tcW w:w="5123" w:type="dxa"/>
            <w:vMerge w:val="continue"/>
          </w:tcPr>
          <w:p w14:paraId="595E334F">
            <w:pPr>
              <w:adjustRightInd w:val="0"/>
              <w:snapToGrid w:val="0"/>
              <w:jc w:val="center"/>
              <w:rPr>
                <w:rFonts w:ascii="宋体" w:hAnsi="宋体" w:cs="宋体"/>
                <w:szCs w:val="21"/>
              </w:rPr>
            </w:pPr>
          </w:p>
        </w:tc>
      </w:tr>
      <w:tr w14:paraId="4EF6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106" w:type="dxa"/>
            <w:vAlign w:val="center"/>
          </w:tcPr>
          <w:p w14:paraId="012C62E2">
            <w:pPr>
              <w:adjustRightInd w:val="0"/>
              <w:snapToGrid w:val="0"/>
              <w:jc w:val="center"/>
              <w:rPr>
                <w:rFonts w:ascii="宋体" w:hAnsi="宋体" w:cs="宋体"/>
                <w:b/>
                <w:szCs w:val="21"/>
              </w:rPr>
            </w:pPr>
            <w:r>
              <w:rPr>
                <w:rFonts w:hint="eastAsia" w:ascii="宋体" w:hAnsi="宋体" w:cs="宋体"/>
                <w:b/>
                <w:szCs w:val="21"/>
              </w:rPr>
              <w:t>外科</w:t>
            </w:r>
          </w:p>
          <w:p w14:paraId="29FAD086">
            <w:pPr>
              <w:adjustRightInd w:val="0"/>
              <w:snapToGrid w:val="0"/>
              <w:jc w:val="center"/>
              <w:rPr>
                <w:rFonts w:ascii="宋体" w:hAnsi="宋体" w:cs="宋体"/>
                <w:b/>
                <w:szCs w:val="21"/>
              </w:rPr>
            </w:pPr>
            <w:r>
              <w:rPr>
                <w:rFonts w:hint="eastAsia" w:ascii="宋体" w:hAnsi="宋体" w:cs="宋体"/>
                <w:b/>
                <w:szCs w:val="21"/>
              </w:rPr>
              <w:t>病房楼</w:t>
            </w:r>
          </w:p>
        </w:tc>
        <w:tc>
          <w:tcPr>
            <w:tcW w:w="1335" w:type="dxa"/>
            <w:vAlign w:val="center"/>
          </w:tcPr>
          <w:p w14:paraId="3DA03294">
            <w:pPr>
              <w:adjustRightInd w:val="0"/>
              <w:snapToGrid w:val="0"/>
              <w:jc w:val="center"/>
              <w:rPr>
                <w:rFonts w:ascii="宋体" w:hAnsi="宋体" w:cs="宋体"/>
                <w:szCs w:val="21"/>
              </w:rPr>
            </w:pPr>
            <w:r>
              <w:rPr>
                <w:rFonts w:hint="eastAsia" w:ascii="宋体" w:hAnsi="宋体" w:cs="宋体"/>
                <w:szCs w:val="21"/>
              </w:rPr>
              <w:t>客梯3部</w:t>
            </w:r>
          </w:p>
          <w:p w14:paraId="11892AC2">
            <w:pPr>
              <w:adjustRightInd w:val="0"/>
              <w:snapToGrid w:val="0"/>
              <w:jc w:val="center"/>
              <w:rPr>
                <w:rFonts w:ascii="宋体" w:hAnsi="宋体" w:cs="宋体"/>
                <w:szCs w:val="21"/>
              </w:rPr>
            </w:pPr>
            <w:r>
              <w:rPr>
                <w:rFonts w:hint="eastAsia" w:ascii="宋体" w:hAnsi="宋体" w:cs="宋体"/>
                <w:szCs w:val="21"/>
              </w:rPr>
              <w:t>医梯2部</w:t>
            </w:r>
          </w:p>
          <w:p w14:paraId="38604AA5">
            <w:pPr>
              <w:adjustRightInd w:val="0"/>
              <w:snapToGrid w:val="0"/>
              <w:jc w:val="center"/>
              <w:rPr>
                <w:rFonts w:ascii="宋体" w:hAnsi="宋体" w:cs="宋体"/>
                <w:szCs w:val="21"/>
              </w:rPr>
            </w:pPr>
            <w:r>
              <w:rPr>
                <w:rFonts w:hint="eastAsia" w:ascii="宋体" w:hAnsi="宋体" w:cs="宋体"/>
                <w:szCs w:val="21"/>
              </w:rPr>
              <w:t>污物梯1部</w:t>
            </w:r>
          </w:p>
        </w:tc>
        <w:tc>
          <w:tcPr>
            <w:tcW w:w="750" w:type="dxa"/>
            <w:vAlign w:val="center"/>
          </w:tcPr>
          <w:p w14:paraId="498DC836">
            <w:pPr>
              <w:adjustRightInd w:val="0"/>
              <w:snapToGrid w:val="0"/>
              <w:jc w:val="center"/>
              <w:rPr>
                <w:rFonts w:ascii="宋体" w:hAnsi="宋体" w:cs="宋体"/>
                <w:szCs w:val="21"/>
              </w:rPr>
            </w:pPr>
            <w:r>
              <w:rPr>
                <w:rFonts w:hint="eastAsia" w:ascii="宋体" w:hAnsi="宋体" w:cs="宋体"/>
                <w:szCs w:val="21"/>
              </w:rPr>
              <w:t>80</w:t>
            </w:r>
          </w:p>
        </w:tc>
        <w:tc>
          <w:tcPr>
            <w:tcW w:w="1946" w:type="dxa"/>
            <w:vMerge w:val="continue"/>
            <w:vAlign w:val="center"/>
          </w:tcPr>
          <w:p w14:paraId="55AEBB85">
            <w:pPr>
              <w:adjustRightInd w:val="0"/>
              <w:snapToGrid w:val="0"/>
              <w:jc w:val="center"/>
              <w:rPr>
                <w:rFonts w:ascii="宋体" w:hAnsi="宋体" w:cs="宋体"/>
                <w:szCs w:val="21"/>
              </w:rPr>
            </w:pPr>
          </w:p>
        </w:tc>
        <w:tc>
          <w:tcPr>
            <w:tcW w:w="5123" w:type="dxa"/>
            <w:vMerge w:val="continue"/>
          </w:tcPr>
          <w:p w14:paraId="0844754E">
            <w:pPr>
              <w:adjustRightInd w:val="0"/>
              <w:snapToGrid w:val="0"/>
              <w:jc w:val="center"/>
              <w:rPr>
                <w:rFonts w:ascii="宋体" w:hAnsi="宋体" w:cs="宋体"/>
                <w:szCs w:val="21"/>
              </w:rPr>
            </w:pPr>
          </w:p>
        </w:tc>
      </w:tr>
      <w:tr w14:paraId="4325F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106" w:type="dxa"/>
            <w:vAlign w:val="center"/>
          </w:tcPr>
          <w:p w14:paraId="59DFB8B3">
            <w:pPr>
              <w:adjustRightInd w:val="0"/>
              <w:snapToGrid w:val="0"/>
              <w:jc w:val="center"/>
              <w:rPr>
                <w:rFonts w:ascii="宋体" w:hAnsi="宋体" w:cs="宋体"/>
                <w:b/>
                <w:szCs w:val="21"/>
              </w:rPr>
            </w:pPr>
            <w:r>
              <w:rPr>
                <w:rFonts w:hint="eastAsia" w:ascii="宋体" w:hAnsi="宋体" w:cs="宋体"/>
                <w:b/>
                <w:szCs w:val="21"/>
              </w:rPr>
              <w:t>中医院楼</w:t>
            </w:r>
          </w:p>
        </w:tc>
        <w:tc>
          <w:tcPr>
            <w:tcW w:w="1335" w:type="dxa"/>
            <w:vAlign w:val="center"/>
          </w:tcPr>
          <w:p w14:paraId="0FEC8D15">
            <w:pPr>
              <w:adjustRightInd w:val="0"/>
              <w:snapToGrid w:val="0"/>
              <w:jc w:val="center"/>
              <w:rPr>
                <w:rFonts w:ascii="宋体" w:hAnsi="宋体" w:cs="宋体"/>
                <w:szCs w:val="21"/>
              </w:rPr>
            </w:pPr>
            <w:r>
              <w:rPr>
                <w:rFonts w:hint="eastAsia" w:ascii="宋体" w:hAnsi="宋体" w:cs="宋体"/>
                <w:szCs w:val="21"/>
              </w:rPr>
              <w:t>医梯2部</w:t>
            </w:r>
          </w:p>
          <w:p w14:paraId="5F8C6691">
            <w:pPr>
              <w:adjustRightInd w:val="0"/>
              <w:snapToGrid w:val="0"/>
              <w:jc w:val="center"/>
              <w:rPr>
                <w:rFonts w:ascii="宋体" w:hAnsi="宋体" w:cs="宋体"/>
                <w:szCs w:val="21"/>
              </w:rPr>
            </w:pPr>
            <w:r>
              <w:rPr>
                <w:rFonts w:hint="eastAsia" w:ascii="宋体" w:hAnsi="宋体" w:cs="宋体"/>
                <w:szCs w:val="21"/>
              </w:rPr>
              <w:t>污物梯1部</w:t>
            </w:r>
          </w:p>
        </w:tc>
        <w:tc>
          <w:tcPr>
            <w:tcW w:w="750" w:type="dxa"/>
            <w:vAlign w:val="center"/>
          </w:tcPr>
          <w:p w14:paraId="61709866">
            <w:pPr>
              <w:adjustRightInd w:val="0"/>
              <w:snapToGrid w:val="0"/>
              <w:jc w:val="center"/>
              <w:rPr>
                <w:rFonts w:ascii="宋体" w:hAnsi="宋体" w:cs="宋体"/>
                <w:szCs w:val="21"/>
              </w:rPr>
            </w:pPr>
            <w:r>
              <w:rPr>
                <w:rFonts w:hint="eastAsia" w:ascii="宋体" w:hAnsi="宋体" w:cs="宋体"/>
                <w:szCs w:val="21"/>
              </w:rPr>
              <w:t>20</w:t>
            </w:r>
          </w:p>
        </w:tc>
        <w:tc>
          <w:tcPr>
            <w:tcW w:w="1946" w:type="dxa"/>
            <w:vAlign w:val="center"/>
          </w:tcPr>
          <w:p w14:paraId="2059CBC7">
            <w:pPr>
              <w:adjustRightInd w:val="0"/>
              <w:snapToGrid w:val="0"/>
              <w:rPr>
                <w:rFonts w:ascii="宋体" w:hAnsi="宋体" w:cs="宋体"/>
                <w:szCs w:val="21"/>
              </w:rPr>
            </w:pPr>
            <w:r>
              <w:rPr>
                <w:rFonts w:hint="eastAsia" w:ascii="宋体" w:hAnsi="宋体" w:cs="宋体"/>
                <w:szCs w:val="21"/>
              </w:rPr>
              <w:t>1．07:00—22:00值梯，按招标人规定分时段分类别运送</w:t>
            </w:r>
          </w:p>
          <w:p w14:paraId="29F9A143">
            <w:pPr>
              <w:adjustRightInd w:val="0"/>
              <w:snapToGrid w:val="0"/>
              <w:rPr>
                <w:rFonts w:ascii="宋体" w:hAnsi="宋体" w:cs="宋体"/>
                <w:szCs w:val="21"/>
              </w:rPr>
            </w:pPr>
            <w:r>
              <w:rPr>
                <w:rFonts w:hint="eastAsia" w:ascii="宋体" w:hAnsi="宋体" w:cs="宋体"/>
                <w:szCs w:val="21"/>
              </w:rPr>
              <w:t xml:space="preserve">2．轿厢内保洁 </w:t>
            </w:r>
          </w:p>
        </w:tc>
        <w:tc>
          <w:tcPr>
            <w:tcW w:w="5123" w:type="dxa"/>
            <w:vMerge w:val="continue"/>
          </w:tcPr>
          <w:p w14:paraId="15BFBA1D">
            <w:pPr>
              <w:adjustRightInd w:val="0"/>
              <w:snapToGrid w:val="0"/>
              <w:jc w:val="center"/>
              <w:rPr>
                <w:rFonts w:ascii="宋体" w:hAnsi="宋体" w:cs="宋体"/>
                <w:szCs w:val="21"/>
              </w:rPr>
            </w:pPr>
          </w:p>
        </w:tc>
      </w:tr>
      <w:tr w14:paraId="48B42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06" w:type="dxa"/>
            <w:vAlign w:val="center"/>
          </w:tcPr>
          <w:p w14:paraId="049291BC">
            <w:pPr>
              <w:adjustRightInd w:val="0"/>
              <w:snapToGrid w:val="0"/>
              <w:jc w:val="center"/>
              <w:rPr>
                <w:rFonts w:ascii="宋体" w:hAnsi="宋体" w:cs="宋体"/>
                <w:b/>
                <w:szCs w:val="21"/>
              </w:rPr>
            </w:pPr>
            <w:r>
              <w:rPr>
                <w:rFonts w:hint="eastAsia" w:ascii="宋体" w:hAnsi="宋体" w:cs="宋体"/>
                <w:b/>
                <w:szCs w:val="21"/>
              </w:rPr>
              <w:t>全科医生综合楼</w:t>
            </w:r>
          </w:p>
        </w:tc>
        <w:tc>
          <w:tcPr>
            <w:tcW w:w="1335" w:type="dxa"/>
            <w:vAlign w:val="center"/>
          </w:tcPr>
          <w:p w14:paraId="53A2F317">
            <w:pPr>
              <w:adjustRightInd w:val="0"/>
              <w:snapToGrid w:val="0"/>
              <w:jc w:val="center"/>
              <w:rPr>
                <w:rFonts w:ascii="宋体" w:hAnsi="宋体" w:cs="宋体"/>
                <w:szCs w:val="21"/>
              </w:rPr>
            </w:pPr>
            <w:r>
              <w:rPr>
                <w:rFonts w:hint="eastAsia" w:ascii="宋体" w:hAnsi="宋体" w:cs="宋体"/>
                <w:szCs w:val="21"/>
              </w:rPr>
              <w:t>医梯2部</w:t>
            </w:r>
          </w:p>
          <w:p w14:paraId="2F506232">
            <w:pPr>
              <w:adjustRightInd w:val="0"/>
              <w:snapToGrid w:val="0"/>
              <w:jc w:val="center"/>
              <w:rPr>
                <w:rFonts w:ascii="宋体" w:hAnsi="宋体" w:cs="宋体"/>
                <w:szCs w:val="21"/>
              </w:rPr>
            </w:pPr>
            <w:r>
              <w:rPr>
                <w:rFonts w:hint="eastAsia" w:ascii="宋体" w:hAnsi="宋体" w:cs="宋体"/>
                <w:szCs w:val="21"/>
              </w:rPr>
              <w:t>污物梯1部</w:t>
            </w:r>
          </w:p>
        </w:tc>
        <w:tc>
          <w:tcPr>
            <w:tcW w:w="750" w:type="dxa"/>
            <w:vAlign w:val="center"/>
          </w:tcPr>
          <w:p w14:paraId="46DCB73A">
            <w:pPr>
              <w:adjustRightInd w:val="0"/>
              <w:snapToGrid w:val="0"/>
              <w:jc w:val="center"/>
              <w:rPr>
                <w:rFonts w:ascii="宋体" w:hAnsi="宋体" w:cs="宋体"/>
                <w:szCs w:val="21"/>
              </w:rPr>
            </w:pPr>
            <w:r>
              <w:rPr>
                <w:rFonts w:hint="eastAsia" w:ascii="宋体" w:hAnsi="宋体" w:cs="宋体"/>
                <w:szCs w:val="21"/>
              </w:rPr>
              <w:t>15</w:t>
            </w:r>
          </w:p>
        </w:tc>
        <w:tc>
          <w:tcPr>
            <w:tcW w:w="1946" w:type="dxa"/>
            <w:vAlign w:val="center"/>
          </w:tcPr>
          <w:p w14:paraId="58B30212">
            <w:pPr>
              <w:adjustRightInd w:val="0"/>
              <w:snapToGrid w:val="0"/>
              <w:rPr>
                <w:rFonts w:ascii="宋体" w:hAnsi="宋体" w:cs="宋体"/>
                <w:szCs w:val="21"/>
              </w:rPr>
            </w:pPr>
            <w:r>
              <w:rPr>
                <w:rFonts w:hint="eastAsia" w:ascii="宋体" w:hAnsi="宋体" w:cs="宋体"/>
                <w:szCs w:val="21"/>
              </w:rPr>
              <w:t>1．7:00—18:00值梯；</w:t>
            </w:r>
          </w:p>
          <w:p w14:paraId="446E8246">
            <w:pPr>
              <w:adjustRightInd w:val="0"/>
              <w:snapToGrid w:val="0"/>
              <w:rPr>
                <w:rFonts w:ascii="宋体" w:hAnsi="宋体" w:cs="宋体"/>
                <w:szCs w:val="21"/>
              </w:rPr>
            </w:pPr>
            <w:r>
              <w:rPr>
                <w:rFonts w:hint="eastAsia" w:ascii="宋体" w:hAnsi="宋体" w:cs="宋体"/>
                <w:szCs w:val="21"/>
              </w:rPr>
              <w:t>2．轿厢内保洁。</w:t>
            </w:r>
          </w:p>
        </w:tc>
        <w:tc>
          <w:tcPr>
            <w:tcW w:w="5123" w:type="dxa"/>
            <w:vMerge w:val="continue"/>
          </w:tcPr>
          <w:p w14:paraId="59E14CA8">
            <w:pPr>
              <w:adjustRightInd w:val="0"/>
              <w:snapToGrid w:val="0"/>
              <w:jc w:val="center"/>
              <w:rPr>
                <w:rFonts w:ascii="宋体" w:hAnsi="宋体" w:cs="宋体"/>
                <w:szCs w:val="21"/>
              </w:rPr>
            </w:pPr>
          </w:p>
        </w:tc>
      </w:tr>
      <w:tr w14:paraId="7AE3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106" w:type="dxa"/>
            <w:vAlign w:val="center"/>
          </w:tcPr>
          <w:p w14:paraId="2ECF7455">
            <w:pPr>
              <w:adjustRightInd w:val="0"/>
              <w:snapToGrid w:val="0"/>
              <w:jc w:val="center"/>
              <w:rPr>
                <w:rFonts w:ascii="宋体" w:hAnsi="宋体" w:cs="宋体"/>
                <w:b/>
                <w:szCs w:val="21"/>
              </w:rPr>
            </w:pPr>
            <w:r>
              <w:rPr>
                <w:rFonts w:hint="eastAsia" w:ascii="宋体" w:hAnsi="宋体" w:cs="宋体"/>
                <w:b/>
                <w:szCs w:val="21"/>
              </w:rPr>
              <w:t>食堂</w:t>
            </w:r>
          </w:p>
        </w:tc>
        <w:tc>
          <w:tcPr>
            <w:tcW w:w="1335" w:type="dxa"/>
            <w:vAlign w:val="center"/>
          </w:tcPr>
          <w:p w14:paraId="0B4342F0">
            <w:pPr>
              <w:adjustRightInd w:val="0"/>
              <w:snapToGrid w:val="0"/>
              <w:jc w:val="center"/>
              <w:rPr>
                <w:rFonts w:ascii="宋体" w:hAnsi="宋体" w:cs="宋体"/>
                <w:szCs w:val="21"/>
              </w:rPr>
            </w:pPr>
            <w:r>
              <w:rPr>
                <w:rFonts w:hint="eastAsia" w:ascii="宋体" w:hAnsi="宋体" w:cs="宋体"/>
                <w:szCs w:val="21"/>
              </w:rPr>
              <w:t>餐梯1台</w:t>
            </w:r>
          </w:p>
        </w:tc>
        <w:tc>
          <w:tcPr>
            <w:tcW w:w="750" w:type="dxa"/>
            <w:vAlign w:val="center"/>
          </w:tcPr>
          <w:p w14:paraId="54175D49">
            <w:pPr>
              <w:adjustRightInd w:val="0"/>
              <w:snapToGrid w:val="0"/>
              <w:jc w:val="center"/>
              <w:rPr>
                <w:rFonts w:ascii="宋体" w:hAnsi="宋体" w:cs="宋体"/>
                <w:szCs w:val="21"/>
              </w:rPr>
            </w:pPr>
            <w:r>
              <w:rPr>
                <w:rFonts w:hint="eastAsia" w:ascii="宋体" w:hAnsi="宋体" w:cs="宋体"/>
                <w:szCs w:val="21"/>
              </w:rPr>
              <w:t>2</w:t>
            </w:r>
          </w:p>
        </w:tc>
        <w:tc>
          <w:tcPr>
            <w:tcW w:w="1946" w:type="dxa"/>
            <w:vAlign w:val="center"/>
          </w:tcPr>
          <w:p w14:paraId="14286E59">
            <w:pPr>
              <w:adjustRightInd w:val="0"/>
              <w:snapToGrid w:val="0"/>
              <w:rPr>
                <w:rFonts w:ascii="宋体" w:hAnsi="宋体" w:cs="宋体"/>
                <w:szCs w:val="21"/>
              </w:rPr>
            </w:pPr>
            <w:r>
              <w:rPr>
                <w:rFonts w:hint="eastAsia" w:ascii="宋体" w:hAnsi="宋体" w:cs="宋体"/>
                <w:szCs w:val="21"/>
              </w:rPr>
              <w:t>无值梯</w:t>
            </w:r>
          </w:p>
        </w:tc>
        <w:tc>
          <w:tcPr>
            <w:tcW w:w="5123" w:type="dxa"/>
            <w:vMerge w:val="continue"/>
          </w:tcPr>
          <w:p w14:paraId="733A10B4">
            <w:pPr>
              <w:adjustRightInd w:val="0"/>
              <w:snapToGrid w:val="0"/>
              <w:jc w:val="center"/>
              <w:rPr>
                <w:rFonts w:ascii="宋体" w:hAnsi="宋体" w:cs="宋体"/>
                <w:szCs w:val="21"/>
              </w:rPr>
            </w:pPr>
          </w:p>
        </w:tc>
      </w:tr>
      <w:tr w14:paraId="2C33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106" w:type="dxa"/>
            <w:tcBorders>
              <w:top w:val="single" w:color="auto" w:sz="4" w:space="0"/>
              <w:left w:val="single" w:color="auto" w:sz="4" w:space="0"/>
              <w:bottom w:val="single" w:color="auto" w:sz="4" w:space="0"/>
              <w:right w:val="single" w:color="auto" w:sz="4" w:space="0"/>
            </w:tcBorders>
            <w:vAlign w:val="center"/>
          </w:tcPr>
          <w:p w14:paraId="75921655">
            <w:pPr>
              <w:adjustRightInd w:val="0"/>
              <w:snapToGrid w:val="0"/>
              <w:jc w:val="center"/>
              <w:rPr>
                <w:rFonts w:ascii="宋体" w:hAnsi="宋体" w:cs="宋体"/>
                <w:b/>
                <w:szCs w:val="21"/>
              </w:rPr>
            </w:pPr>
            <w:r>
              <w:rPr>
                <w:rFonts w:hint="eastAsia" w:ascii="宋体" w:hAnsi="宋体" w:cs="宋体"/>
                <w:b/>
                <w:szCs w:val="21"/>
              </w:rPr>
              <w:t>小计</w:t>
            </w:r>
          </w:p>
        </w:tc>
        <w:tc>
          <w:tcPr>
            <w:tcW w:w="1335" w:type="dxa"/>
            <w:tcBorders>
              <w:top w:val="single" w:color="auto" w:sz="4" w:space="0"/>
              <w:left w:val="single" w:color="auto" w:sz="4" w:space="0"/>
              <w:bottom w:val="single" w:color="auto" w:sz="4" w:space="0"/>
              <w:right w:val="single" w:color="auto" w:sz="4" w:space="0"/>
            </w:tcBorders>
            <w:vAlign w:val="center"/>
          </w:tcPr>
          <w:p w14:paraId="171ED592">
            <w:pPr>
              <w:adjustRightInd w:val="0"/>
              <w:snapToGrid w:val="0"/>
              <w:jc w:val="center"/>
              <w:rPr>
                <w:rFonts w:ascii="宋体" w:hAnsi="宋体" w:cs="宋体"/>
                <w:b/>
                <w:szCs w:val="21"/>
              </w:rPr>
            </w:pPr>
          </w:p>
        </w:tc>
        <w:tc>
          <w:tcPr>
            <w:tcW w:w="750" w:type="dxa"/>
            <w:tcBorders>
              <w:top w:val="single" w:color="auto" w:sz="4" w:space="0"/>
              <w:left w:val="single" w:color="auto" w:sz="4" w:space="0"/>
              <w:bottom w:val="single" w:color="auto" w:sz="4" w:space="0"/>
              <w:right w:val="single" w:color="auto" w:sz="4" w:space="0"/>
            </w:tcBorders>
            <w:vAlign w:val="center"/>
          </w:tcPr>
          <w:p w14:paraId="4D49B5AD">
            <w:pPr>
              <w:adjustRightInd w:val="0"/>
              <w:snapToGrid w:val="0"/>
              <w:jc w:val="center"/>
              <w:rPr>
                <w:rFonts w:ascii="宋体" w:hAnsi="宋体" w:cs="宋体"/>
                <w:b/>
                <w:szCs w:val="21"/>
              </w:rPr>
            </w:pPr>
            <w:r>
              <w:rPr>
                <w:rFonts w:hint="eastAsia" w:ascii="宋体" w:hAnsi="宋体" w:cs="宋体"/>
                <w:b/>
                <w:szCs w:val="21"/>
              </w:rPr>
              <w:t>25台</w:t>
            </w:r>
          </w:p>
        </w:tc>
        <w:tc>
          <w:tcPr>
            <w:tcW w:w="1946" w:type="dxa"/>
            <w:tcBorders>
              <w:top w:val="single" w:color="auto" w:sz="4" w:space="0"/>
              <w:left w:val="single" w:color="auto" w:sz="4" w:space="0"/>
              <w:bottom w:val="single" w:color="auto" w:sz="4" w:space="0"/>
            </w:tcBorders>
            <w:vAlign w:val="center"/>
          </w:tcPr>
          <w:p w14:paraId="44613FC5">
            <w:pPr>
              <w:adjustRightInd w:val="0"/>
              <w:snapToGrid w:val="0"/>
              <w:jc w:val="center"/>
              <w:rPr>
                <w:rFonts w:ascii="宋体" w:hAnsi="宋体" w:cs="宋体"/>
                <w:b/>
                <w:szCs w:val="21"/>
              </w:rPr>
            </w:pPr>
          </w:p>
        </w:tc>
        <w:tc>
          <w:tcPr>
            <w:tcW w:w="5123" w:type="dxa"/>
            <w:tcBorders>
              <w:bottom w:val="single" w:color="auto" w:sz="4" w:space="0"/>
            </w:tcBorders>
            <w:vAlign w:val="center"/>
          </w:tcPr>
          <w:p w14:paraId="35CB1FB9">
            <w:pPr>
              <w:adjustRightInd w:val="0"/>
              <w:snapToGrid w:val="0"/>
              <w:jc w:val="center"/>
              <w:rPr>
                <w:rFonts w:ascii="宋体" w:hAnsi="宋体" w:cs="宋体"/>
                <w:b/>
                <w:szCs w:val="21"/>
              </w:rPr>
            </w:pPr>
          </w:p>
        </w:tc>
      </w:tr>
    </w:tbl>
    <w:p w14:paraId="4A6727B2">
      <w:pPr>
        <w:adjustRightInd w:val="0"/>
        <w:snapToGrid w:val="0"/>
        <w:ind w:firstLine="482" w:firstLineChars="200"/>
        <w:rPr>
          <w:rFonts w:ascii="宋体" w:hAnsi="宋体" w:cs="宋体"/>
          <w:b/>
          <w:sz w:val="24"/>
          <w:szCs w:val="24"/>
        </w:rPr>
      </w:pPr>
    </w:p>
    <w:p w14:paraId="0953E230">
      <w:pPr>
        <w:adjustRightInd w:val="0"/>
        <w:snapToGrid w:val="0"/>
        <w:ind w:firstLine="482" w:firstLineChars="200"/>
        <w:rPr>
          <w:rFonts w:ascii="宋体" w:hAnsi="宋体" w:cs="宋体"/>
          <w:b/>
          <w:sz w:val="24"/>
          <w:szCs w:val="24"/>
        </w:rPr>
      </w:pPr>
      <w:r>
        <w:rPr>
          <w:rFonts w:hint="eastAsia" w:ascii="宋体" w:hAnsi="宋体" w:cs="宋体"/>
          <w:b/>
          <w:sz w:val="24"/>
          <w:szCs w:val="24"/>
        </w:rPr>
        <w:t>（一）司梯服务标准要求：</w:t>
      </w:r>
    </w:p>
    <w:p w14:paraId="3592F2C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1．司梯人员工作时需站立，文明礼貌，要统一着装、发饰、佩饰，服装亮丽、整洁、干练，佩戴工号牌，随梯人员佩戴白手套；站姿、引导动作要规范、端庄，使用礼貌语言，微笑服务。</w:t>
      </w:r>
    </w:p>
    <w:p w14:paraId="78DFE6F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2．司梯人员工作主动性要强，热情回答客人提问，不擅离岗位，不做与工作无关的事。</w:t>
      </w:r>
    </w:p>
    <w:p w14:paraId="3E96E21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3．司梯人员对电梯的一般性能和工作原理要掌握，发现异常处理不了时，要及时上报管理部门，并积极配合维保单位。</w:t>
      </w:r>
    </w:p>
    <w:p w14:paraId="402BE41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4．司梯人员对应急预案，逃生技能，应熟悉并掌握。</w:t>
      </w:r>
    </w:p>
    <w:p w14:paraId="698074B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5．运行前查看运行记录，检查电梯照明、按钮、指示灯、排风、呼叫系统是否完好、正常，轿厢是否清洁。</w:t>
      </w:r>
    </w:p>
    <w:p w14:paraId="587A534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6．行前应跟梯试运行，注意电梯平层和门锁、门联开关是否正常，有无异常响声。</w:t>
      </w:r>
    </w:p>
    <w:p w14:paraId="6EA1981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7．指导乘客正确乘梯，制止在轿厢内蹦跳、打闹行为。</w:t>
      </w:r>
    </w:p>
    <w:p w14:paraId="6180DC7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8．电梯不得超载运行。</w:t>
      </w:r>
    </w:p>
    <w:p w14:paraId="398FFFB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9．严禁电梯客货混装及运载易燃易爆等物品。</w:t>
      </w:r>
    </w:p>
    <w:p w14:paraId="656CF2D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10．电梯运行时出现异常情况，须立即停用，报告维修部门和监管部门并作登记。</w:t>
      </w:r>
    </w:p>
    <w:p w14:paraId="3302E43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11．电梯运行中突发故障，应就近停梯，送出乘客，停止使用，报告维修部门和监管部门并作登记。若遇不能平层、卡人等紧急情况，须报告专业人员处理。</w:t>
      </w:r>
    </w:p>
    <w:p w14:paraId="26C9A9A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12．跟梯司乘的电梯需每班次如实完整填写运行记录，无跟梯司乘的电梯应30分钟巡视一次，并做好巡视记录。</w:t>
      </w:r>
    </w:p>
    <w:p w14:paraId="6948B6A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13．下班前对电梯运行情况再次跟梯进行检查，完成当班记录。</w:t>
      </w:r>
    </w:p>
    <w:p w14:paraId="3840A92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14．按规定时间关闭、开启电梯。</w:t>
      </w:r>
    </w:p>
    <w:p w14:paraId="7D69B212">
      <w:pPr>
        <w:adjustRightInd w:val="0"/>
        <w:spacing w:line="360" w:lineRule="auto"/>
        <w:ind w:firstLine="482" w:firstLineChars="200"/>
        <w:rPr>
          <w:rFonts w:ascii="宋体" w:hAnsi="宋体" w:cs="宋体"/>
          <w:b/>
          <w:sz w:val="24"/>
          <w:szCs w:val="24"/>
        </w:rPr>
      </w:pPr>
    </w:p>
    <w:p w14:paraId="44584D13">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（二）电梯保洁要求：</w:t>
      </w:r>
    </w:p>
    <w:p w14:paraId="51925021">
      <w:pPr>
        <w:adjustRightInd w:val="0"/>
        <w:spacing w:line="360" w:lineRule="auto"/>
        <w:ind w:firstLine="480" w:firstLineChars="200"/>
        <w:rPr>
          <w:rFonts w:ascii="宋体" w:hAnsi="宋体" w:cs="宋体"/>
          <w:sz w:val="24"/>
          <w:szCs w:val="24"/>
        </w:rPr>
      </w:pPr>
      <w:r>
        <w:rPr>
          <w:rFonts w:hint="eastAsia" w:ascii="宋体" w:hAnsi="宋体" w:cs="宋体"/>
          <w:sz w:val="24"/>
          <w:szCs w:val="24"/>
        </w:rPr>
        <w:t xml:space="preserve">1．保持电梯轿厢整洁，定时清洁轿厢，保持轿厢、乘梯厅干净整洁定期消毒。 </w:t>
      </w:r>
    </w:p>
    <w:p w14:paraId="6F338D1E">
      <w:pPr>
        <w:adjustRightInd w:val="0"/>
        <w:spacing w:line="360" w:lineRule="auto"/>
        <w:ind w:firstLine="480" w:firstLineChars="200"/>
        <w:rPr>
          <w:rFonts w:ascii="宋体" w:hAnsi="宋体" w:cs="宋体"/>
          <w:sz w:val="24"/>
          <w:szCs w:val="24"/>
        </w:rPr>
      </w:pPr>
      <w:r>
        <w:rPr>
          <w:rFonts w:hint="eastAsia" w:ascii="宋体" w:hAnsi="宋体" w:cs="宋体"/>
          <w:sz w:val="24"/>
          <w:szCs w:val="24"/>
        </w:rPr>
        <w:t>2．轿厢内壁每周用专用优质不锈钢油养护，保持轿门、内壁光亮，无水印、指印、油渍。</w:t>
      </w:r>
    </w:p>
    <w:p w14:paraId="37DD47EF">
      <w:pPr>
        <w:adjustRightInd w:val="0"/>
        <w:spacing w:line="360" w:lineRule="auto"/>
        <w:ind w:firstLine="480" w:firstLineChars="200"/>
        <w:rPr>
          <w:rFonts w:ascii="宋体" w:hAnsi="宋体" w:cs="宋体"/>
          <w:sz w:val="24"/>
          <w:szCs w:val="24"/>
        </w:rPr>
      </w:pPr>
      <w:r>
        <w:rPr>
          <w:rFonts w:hint="eastAsia" w:ascii="宋体" w:hAnsi="宋体" w:cs="宋体"/>
          <w:sz w:val="24"/>
          <w:szCs w:val="24"/>
        </w:rPr>
        <w:t>3．轿厢内每日清洁，保持电梯门、内壁、内槽、地面无污迹、无杂物、无违章张贴、无灰尘。</w:t>
      </w:r>
    </w:p>
    <w:p w14:paraId="58981161">
      <w:pPr>
        <w:adjustRightInd w:val="0"/>
        <w:spacing w:line="360" w:lineRule="auto"/>
        <w:ind w:firstLine="480" w:firstLineChars="200"/>
        <w:rPr>
          <w:rFonts w:ascii="宋体" w:hAnsi="宋体" w:cs="宋体"/>
          <w:sz w:val="24"/>
          <w:szCs w:val="24"/>
        </w:rPr>
      </w:pPr>
      <w:r>
        <w:rPr>
          <w:rFonts w:hint="eastAsia" w:ascii="宋体" w:hAnsi="宋体" w:cs="宋体"/>
          <w:sz w:val="24"/>
          <w:szCs w:val="24"/>
        </w:rPr>
        <w:t>4．保养期间，要合理安排时间，不得影响电梯正常运行，保持轿厢内无异味。</w:t>
      </w:r>
    </w:p>
    <w:p w14:paraId="6736FD92">
      <w:pPr>
        <w:adjustRightInd w:val="0"/>
        <w:spacing w:line="360" w:lineRule="auto"/>
        <w:ind w:firstLine="480" w:firstLineChars="200"/>
        <w:rPr>
          <w:rFonts w:ascii="宋体" w:hAnsi="宋体" w:cs="宋体"/>
          <w:sz w:val="24"/>
          <w:szCs w:val="24"/>
        </w:rPr>
      </w:pPr>
      <w:r>
        <w:rPr>
          <w:rFonts w:hint="eastAsia" w:ascii="宋体" w:hAnsi="宋体" w:cs="宋体"/>
          <w:sz w:val="24"/>
          <w:szCs w:val="24"/>
        </w:rPr>
        <w:t>5．踏板、台阶、扶手、裙边每日除尘、清洁，无灰尘、污迹。</w:t>
      </w:r>
    </w:p>
    <w:p w14:paraId="46223FF1">
      <w:pPr>
        <w:adjustRightInd w:val="0"/>
        <w:spacing w:line="360" w:lineRule="auto"/>
        <w:ind w:firstLine="480" w:firstLineChars="200"/>
        <w:rPr>
          <w:rFonts w:ascii="宋体" w:hAnsi="宋体" w:cs="宋体"/>
          <w:sz w:val="24"/>
          <w:szCs w:val="24"/>
        </w:rPr>
      </w:pPr>
      <w:r>
        <w:rPr>
          <w:rFonts w:hint="eastAsia" w:ascii="宋体" w:hAnsi="宋体" w:cs="宋体"/>
          <w:sz w:val="24"/>
          <w:szCs w:val="24"/>
        </w:rPr>
        <w:t>6．侧面玻璃挡板每日清洁，无污迹、无水印。</w:t>
      </w:r>
    </w:p>
    <w:p w14:paraId="042C23C5">
      <w:pPr>
        <w:adjustRightInd w:val="0"/>
        <w:spacing w:line="360" w:lineRule="auto"/>
        <w:ind w:firstLine="480" w:firstLineChars="200"/>
        <w:rPr>
          <w:rFonts w:ascii="宋体" w:hAnsi="宋体" w:cs="宋体"/>
          <w:sz w:val="24"/>
          <w:szCs w:val="24"/>
        </w:rPr>
      </w:pPr>
      <w:r>
        <w:rPr>
          <w:rFonts w:hint="eastAsia" w:ascii="宋体" w:hAnsi="宋体" w:cs="宋体"/>
          <w:sz w:val="24"/>
          <w:szCs w:val="24"/>
        </w:rPr>
        <w:t>7．不锈钢扶手每周用不锈钢油养护，无水印、无灰尘无油渍。</w:t>
      </w:r>
    </w:p>
    <w:p w14:paraId="19BB1314">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（三）日常维护保养要求</w:t>
      </w:r>
    </w:p>
    <w:p w14:paraId="7D632FE8">
      <w:pPr>
        <w:adjustRightInd w:val="0"/>
        <w:spacing w:line="360" w:lineRule="auto"/>
        <w:ind w:firstLine="480" w:firstLineChars="200"/>
        <w:rPr>
          <w:rFonts w:ascii="宋体" w:hAnsi="宋体" w:cs="宋体"/>
          <w:b/>
          <w:sz w:val="24"/>
          <w:szCs w:val="24"/>
        </w:rPr>
      </w:pPr>
      <w:r>
        <w:rPr>
          <w:rFonts w:hint="eastAsia" w:ascii="宋体" w:hAnsi="宋体" w:cs="宋体"/>
          <w:sz w:val="24"/>
          <w:szCs w:val="24"/>
        </w:rPr>
        <w:t>安全运行维护保养。每天进行电梯部件的检查、维护、保养，对损坏、变形、漏油等情况及时发现并报告。</w:t>
      </w:r>
    </w:p>
    <w:p w14:paraId="6862B635">
      <w:pPr>
        <w:adjustRightInd w:val="0"/>
        <w:snapToGrid w:val="0"/>
        <w:spacing w:line="360" w:lineRule="auto"/>
        <w:ind w:firstLine="482" w:firstLineChars="200"/>
        <w:rPr>
          <w:rFonts w:ascii="宋体" w:hAnsi="宋体" w:cs="宋体"/>
          <w:sz w:val="24"/>
          <w:szCs w:val="24"/>
        </w:rPr>
      </w:pPr>
      <w:r>
        <w:rPr>
          <w:rFonts w:hint="eastAsia" w:ascii="宋体" w:hAnsi="宋体" w:cs="宋体"/>
          <w:b/>
          <w:sz w:val="24"/>
          <w:szCs w:val="24"/>
        </w:rPr>
        <w:t>三、洗衣房内容及标准要求</w:t>
      </w:r>
    </w:p>
    <w:p w14:paraId="55DC588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医院本次的洗涤服务范围为：院区内工作人员工作服、值班被服、病人被服（包括传染病人被服）、手术室和供应室布类用品、被褥、毛毯、窗帘、隔帘等物品的洗涤和配送。洗涤污垢包括人体污渍、血渍、食物油渍、尿垢、粪便、药渍…等。根据卫生部《消毒技术规范》和国家行业相关规定、采购人的具体要求，严格制定《各项洗涤工作制度》和工作流程。具体要求如下： </w:t>
      </w:r>
    </w:p>
    <w:p w14:paraId="1E4BB6AD">
      <w:pPr>
        <w:adjustRightInd w:val="0"/>
        <w:snapToGrid w:val="0"/>
        <w:spacing w:line="360" w:lineRule="auto"/>
        <w:ind w:firstLine="480" w:firstLineChars="200"/>
        <w:rPr>
          <w:rFonts w:ascii="宋体" w:hAnsi="宋体" w:cs="宋体"/>
          <w:bCs/>
          <w:sz w:val="24"/>
          <w:szCs w:val="24"/>
        </w:rPr>
      </w:pPr>
      <w:bookmarkStart w:id="26" w:name="_Toc393878011"/>
      <w:bookmarkStart w:id="27" w:name="_Toc393876991"/>
      <w:bookmarkStart w:id="28" w:name="_Toc393877600"/>
      <w:bookmarkStart w:id="29" w:name="_Toc393877205"/>
      <w:r>
        <w:rPr>
          <w:rFonts w:hint="eastAsia" w:ascii="宋体" w:hAnsi="宋体" w:cs="宋体"/>
          <w:bCs/>
          <w:sz w:val="24"/>
          <w:szCs w:val="24"/>
        </w:rPr>
        <w:t>（一）洗衣房环境要求</w:t>
      </w:r>
      <w:bookmarkEnd w:id="26"/>
      <w:bookmarkEnd w:id="27"/>
      <w:bookmarkEnd w:id="28"/>
      <w:bookmarkEnd w:id="29"/>
    </w:p>
    <w:p w14:paraId="3A68046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为防止洗净的布草受到二次污染，对洗衣房的模式及卫生条件要求如下：</w:t>
      </w:r>
    </w:p>
    <w:p w14:paraId="4FC0846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1．内部布局合理，分污染区、半污染区、洁净区。区域划分清楚并有明显的标志。</w:t>
      </w:r>
    </w:p>
    <w:p w14:paraId="107E7C9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2．所有污染区与洁净区应采用半密封或全密封隔离墙（板）等材料进行隔离（要求提供实景照片）。</w:t>
      </w:r>
    </w:p>
    <w:p w14:paraId="786BEA9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3．污染区为病人污衣物分检、清点、处理、清洗间；半污染区为医务人员污衣物（工作服、值班被服）分检、清点、处理及清洗间；清洁区为洗净衣物晾（烘）干、缝补、熨烫、摺叠、储存、发送间。</w:t>
      </w:r>
    </w:p>
    <w:p w14:paraId="5BE2B065">
      <w:pPr>
        <w:adjustRightInd w:val="0"/>
        <w:snapToGrid w:val="0"/>
        <w:spacing w:line="360" w:lineRule="auto"/>
        <w:ind w:firstLine="480" w:firstLineChars="200"/>
        <w:rPr>
          <w:rFonts w:ascii="宋体" w:hAnsi="宋体" w:cs="宋体"/>
          <w:bCs/>
          <w:sz w:val="24"/>
          <w:szCs w:val="24"/>
        </w:rPr>
      </w:pPr>
      <w:bookmarkStart w:id="30" w:name="_Toc393878012"/>
      <w:bookmarkStart w:id="31" w:name="_Toc393877206"/>
      <w:bookmarkStart w:id="32" w:name="_Toc393876992"/>
      <w:bookmarkStart w:id="33" w:name="_Toc393877601"/>
      <w:r>
        <w:rPr>
          <w:rFonts w:hint="eastAsia" w:ascii="宋体" w:hAnsi="宋体" w:cs="宋体"/>
          <w:bCs/>
          <w:sz w:val="24"/>
          <w:szCs w:val="24"/>
        </w:rPr>
        <w:t>（二）洗涤设备要求</w:t>
      </w:r>
      <w:bookmarkEnd w:id="30"/>
      <w:bookmarkEnd w:id="31"/>
      <w:bookmarkEnd w:id="32"/>
      <w:bookmarkEnd w:id="33"/>
    </w:p>
    <w:p w14:paraId="0B5C453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1．洗涤设备除要求符合卫计委消毒技术规范外，洗衣设备数量要充足，可为医务人员及病人各类衣物提供专机清洗设备。</w:t>
      </w:r>
    </w:p>
    <w:p w14:paraId="6D98821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2．所使用的洗衣机和干衣机等的设备及洗涤耗材由院方提供，中标方负责设备日常运行维护，确保正常使用。 </w:t>
      </w:r>
    </w:p>
    <w:p w14:paraId="3D325108">
      <w:pPr>
        <w:adjustRightInd w:val="0"/>
        <w:snapToGrid w:val="0"/>
        <w:spacing w:line="360" w:lineRule="auto"/>
        <w:ind w:firstLine="480" w:firstLineChars="200"/>
        <w:rPr>
          <w:rFonts w:ascii="宋体" w:hAnsi="宋体" w:cs="宋体"/>
          <w:bCs/>
          <w:sz w:val="24"/>
          <w:szCs w:val="24"/>
        </w:rPr>
      </w:pPr>
      <w:bookmarkStart w:id="34" w:name="_Toc393876993"/>
      <w:bookmarkStart w:id="35" w:name="_Toc393877207"/>
      <w:bookmarkStart w:id="36" w:name="_Toc393878013"/>
      <w:bookmarkStart w:id="37" w:name="_Toc393877602"/>
      <w:r>
        <w:rPr>
          <w:rFonts w:hint="eastAsia" w:ascii="宋体" w:hAnsi="宋体" w:cs="宋体"/>
          <w:bCs/>
          <w:sz w:val="24"/>
          <w:szCs w:val="24"/>
        </w:rPr>
        <w:t>（三）衣被的分类和洗涤消毒要求</w:t>
      </w:r>
      <w:bookmarkEnd w:id="34"/>
      <w:bookmarkEnd w:id="35"/>
      <w:bookmarkEnd w:id="36"/>
      <w:bookmarkEnd w:id="37"/>
    </w:p>
    <w:p w14:paraId="5430326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1．病人衣被和医务人员衣物（口罩、值班被服、工作服）必须分类和专机洗涤，不得混洗。本院衣物不能和其他医院的衣物混洗，后工序整烫摺叠工间应独立区域，不能与其它医院混合操作。</w:t>
      </w:r>
    </w:p>
    <w:p w14:paraId="7C2A9F8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2．一般污染衣被：包括医务人员值班被服、办公楼出洗衣物。其洗涤消毒方法：棉质衣被用1%消毒洗涤剂70℃以上温度（化纤衣被只宜40℃～45℃）在洗衣机内洗25分钟，再用清水漂洗。</w:t>
      </w:r>
    </w:p>
    <w:p w14:paraId="537BD91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3．有明显血、脓、便污染的衣被：在用热水洗涤前，先用冷洗涤液或1%～2%冷碱水将血、脓、便等有机物洗净，将该洗液煮沸消毒弃去，经清水漂洗后，再行处置。</w:t>
      </w:r>
    </w:p>
    <w:p w14:paraId="6CD9FEB8">
      <w:pPr>
        <w:adjustRightInd w:val="0"/>
        <w:snapToGrid w:val="0"/>
        <w:spacing w:line="360" w:lineRule="auto"/>
        <w:ind w:firstLine="480" w:firstLineChars="200"/>
        <w:rPr>
          <w:rFonts w:ascii="宋体" w:hAnsi="宋体" w:cs="宋体"/>
          <w:bCs/>
          <w:sz w:val="24"/>
          <w:szCs w:val="24"/>
        </w:rPr>
      </w:pPr>
      <w:bookmarkStart w:id="38" w:name="_Toc393877603"/>
      <w:bookmarkStart w:id="39" w:name="_Toc393876994"/>
      <w:bookmarkStart w:id="40" w:name="_Toc393877208"/>
      <w:bookmarkStart w:id="41" w:name="_Toc393878014"/>
      <w:r>
        <w:rPr>
          <w:rFonts w:hint="eastAsia" w:ascii="宋体" w:hAnsi="宋体" w:cs="宋体"/>
          <w:sz w:val="24"/>
          <w:szCs w:val="24"/>
        </w:rPr>
        <w:t>（</w:t>
      </w:r>
      <w:r>
        <w:rPr>
          <w:rFonts w:hint="eastAsia" w:ascii="宋体" w:hAnsi="宋体" w:cs="宋体"/>
          <w:bCs/>
          <w:sz w:val="24"/>
          <w:szCs w:val="24"/>
        </w:rPr>
        <w:t>四）洗衣房各区域流程的使用及工作要求</w:t>
      </w:r>
      <w:bookmarkEnd w:id="38"/>
      <w:bookmarkEnd w:id="39"/>
      <w:bookmarkEnd w:id="40"/>
      <w:bookmarkEnd w:id="41"/>
    </w:p>
    <w:p w14:paraId="67FE761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1．人员流由洁到污，衣物流由污到洁，顺行通过，不得交叉或逆行，设人流和物流通道。</w:t>
      </w:r>
    </w:p>
    <w:p w14:paraId="53664D7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2．工作人员严格按工作流程指引，做好防护措施出入各区域，防护用品包括：工作服、口罩、手套、帽子、隔离衣、水鞋或塑胶密封胶鞋等。</w:t>
      </w:r>
    </w:p>
    <w:p w14:paraId="363D360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3．各区域工人分工合作，不得在各区域随意走动，严禁由污染区未经更衣换鞋到清洁区。工作人员进入清洁区必须洗手、换入室清洁拖鞋。患有化脓性皮肤病工作人员不得参与熨烫、摺叠衣物。</w:t>
      </w:r>
    </w:p>
    <w:p w14:paraId="0AB0D2CD">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（五）衣被晾（烘）干、熨烫、摺叠、储存要求</w:t>
      </w:r>
    </w:p>
    <w:p w14:paraId="486352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一般污染性的衣被洗涤消毒后要分区晾（烘）干、熨烫、摺叠和储存，不得混杂。熨烫时要特别注意曾受或易受污染之处。产妇及儿科衣被应有专用烘干、熨烫、摺叠、储存衣被处，不可与其他衣被混淆。同时中标人应按供应室和手术室布类分包的要求进行折叠分包，将手术室和供应室的布类按要求清洗分包后再送回采购人指定地点。</w:t>
      </w:r>
    </w:p>
    <w:p w14:paraId="275D897F">
      <w:pPr>
        <w:adjustRightInd w:val="0"/>
        <w:snapToGrid w:val="0"/>
        <w:spacing w:line="360" w:lineRule="auto"/>
        <w:ind w:firstLine="480" w:firstLineChars="200"/>
        <w:rPr>
          <w:rFonts w:ascii="宋体" w:hAnsi="宋体" w:cs="宋体"/>
          <w:bCs/>
          <w:sz w:val="24"/>
          <w:szCs w:val="24"/>
        </w:rPr>
      </w:pPr>
      <w:bookmarkStart w:id="42" w:name="_Toc393877604"/>
      <w:bookmarkStart w:id="43" w:name="_Toc393878015"/>
      <w:bookmarkStart w:id="44" w:name="_Toc393877209"/>
      <w:bookmarkStart w:id="45" w:name="_Toc393876995"/>
      <w:r>
        <w:rPr>
          <w:rFonts w:hint="eastAsia" w:ascii="宋体" w:hAnsi="宋体" w:cs="宋体"/>
          <w:bCs/>
          <w:sz w:val="24"/>
          <w:szCs w:val="24"/>
        </w:rPr>
        <w:t>（六）洗净衣被质量要求</w:t>
      </w:r>
      <w:bookmarkEnd w:id="42"/>
      <w:bookmarkEnd w:id="43"/>
      <w:bookmarkEnd w:id="44"/>
      <w:bookmarkEnd w:id="45"/>
      <w:r>
        <w:rPr>
          <w:rFonts w:hint="eastAsia" w:ascii="宋体" w:hAnsi="宋体" w:cs="宋体"/>
          <w:bCs/>
          <w:sz w:val="24"/>
          <w:szCs w:val="24"/>
        </w:rPr>
        <w:t xml:space="preserve"> </w:t>
      </w:r>
    </w:p>
    <w:p w14:paraId="6EA5CEE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1．洗净衣被要做到无异味、臭味、污渍、无血渍、无破损。</w:t>
      </w:r>
    </w:p>
    <w:p w14:paraId="79ADD28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2．免费对有破损、掉纽扣的衣物进行修补，有碍形象和实在不能修补的应提请采购人办理报废。</w:t>
      </w:r>
    </w:p>
    <w:p w14:paraId="28D8ACC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3．医院将不定期对洗涤后的被服进行检查，如洗涤质量不符合服务要求，将予以经济惩罚。</w:t>
      </w:r>
    </w:p>
    <w:p w14:paraId="169B180B">
      <w:pPr>
        <w:adjustRightInd w:val="0"/>
        <w:snapToGrid w:val="0"/>
        <w:spacing w:line="360" w:lineRule="auto"/>
        <w:ind w:firstLine="480" w:firstLineChars="200"/>
        <w:rPr>
          <w:rFonts w:ascii="宋体" w:hAnsi="宋体" w:cs="宋体"/>
          <w:bCs/>
          <w:sz w:val="24"/>
          <w:szCs w:val="24"/>
        </w:rPr>
      </w:pPr>
      <w:bookmarkStart w:id="46" w:name="_Toc393877606"/>
      <w:bookmarkStart w:id="47" w:name="_Toc393877211"/>
      <w:bookmarkStart w:id="48" w:name="_Toc393878017"/>
      <w:bookmarkStart w:id="49" w:name="_Toc393876997"/>
      <w:r>
        <w:rPr>
          <w:rFonts w:hint="eastAsia" w:ascii="宋体" w:hAnsi="宋体" w:cs="宋体"/>
          <w:bCs/>
          <w:sz w:val="24"/>
          <w:szCs w:val="24"/>
        </w:rPr>
        <w:t>（七）衣被收集运送要求</w:t>
      </w:r>
      <w:bookmarkEnd w:id="46"/>
      <w:bookmarkEnd w:id="47"/>
      <w:bookmarkEnd w:id="48"/>
      <w:bookmarkEnd w:id="49"/>
    </w:p>
    <w:p w14:paraId="2C59D61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1．医务人员污衣被（工作服、值班被服、）与病人污衣被必须分开、分类，清点、收集并分袋独立密封包装，不得混放。</w:t>
      </w:r>
    </w:p>
    <w:p w14:paraId="593C47F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2．每天（含节假日）按时到医院指定地点收、送出洗的衣物，并当面清点签字，按数量送回，不得丢失衣物。</w:t>
      </w:r>
    </w:p>
    <w:p w14:paraId="0FC386C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3．特殊情况下（如重大检查等），随时通知、随时上门收送处理被服用品。</w:t>
      </w:r>
    </w:p>
    <w:p w14:paraId="443E329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4．收污衣物人员须做好个人防护措施，如穿戴防护服、手套、口罩、帽子等。</w:t>
      </w:r>
    </w:p>
    <w:p w14:paraId="1BCFA0B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5．要保证做到送货上门，收送衣物要有服务承诺方案。</w:t>
      </w:r>
    </w:p>
    <w:p w14:paraId="41C6FF9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6．对衣物上因洗涤导致采购人名称印字不清的，由采购人负责补印字。</w:t>
      </w:r>
    </w:p>
    <w:p w14:paraId="691B42DD">
      <w:pPr>
        <w:adjustRightInd w:val="0"/>
        <w:snapToGrid w:val="0"/>
        <w:spacing w:line="360" w:lineRule="auto"/>
        <w:ind w:firstLine="482" w:firstLineChars="200"/>
        <w:rPr>
          <w:rFonts w:ascii="宋体" w:hAnsi="宋体" w:cs="宋体"/>
          <w:b/>
          <w:sz w:val="24"/>
          <w:szCs w:val="24"/>
        </w:rPr>
      </w:pPr>
      <w:bookmarkStart w:id="50" w:name="_Toc393877607"/>
      <w:bookmarkStart w:id="51" w:name="_Toc393876998"/>
      <w:bookmarkStart w:id="52" w:name="_Toc393877212"/>
      <w:bookmarkStart w:id="53" w:name="_Toc393878018"/>
      <w:r>
        <w:rPr>
          <w:rFonts w:hint="eastAsia" w:ascii="宋体" w:hAnsi="宋体" w:cs="宋体"/>
          <w:b/>
          <w:sz w:val="24"/>
          <w:szCs w:val="24"/>
        </w:rPr>
        <w:t xml:space="preserve"> </w:t>
      </w:r>
      <w:r>
        <w:rPr>
          <w:rFonts w:hint="eastAsia" w:ascii="宋体" w:hAnsi="宋体" w:cs="宋体"/>
          <w:bCs/>
          <w:sz w:val="24"/>
          <w:szCs w:val="24"/>
        </w:rPr>
        <w:t>（八）衣被收集运送工具配置要求</w:t>
      </w:r>
      <w:bookmarkEnd w:id="50"/>
      <w:bookmarkEnd w:id="51"/>
      <w:bookmarkEnd w:id="52"/>
      <w:bookmarkEnd w:id="53"/>
    </w:p>
    <w:p w14:paraId="1AECA5B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1．运送车辆：运送机动车辆或推车使用专用密封车，分别用于接衣和送衣。装运洁净衣被的车辆必须经过严格的消毒清洗和1小时以上的紫外线灭菌方能装车运送，禁止和污染衣被和洁净衣被混送。</w:t>
      </w:r>
    </w:p>
    <w:p w14:paraId="5A75528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2．运送通道：按采购方规定的洁污专用通道装卸衣被，不得交叉通行。</w:t>
      </w:r>
    </w:p>
    <w:p w14:paraId="7CEC424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收送衣被：衣被收集袋分3种，即有明显污染的病人衣被、一般病人衣被、医护工作人员的工作衣被及值班衣被。衣被收集袋应保持密闭直至清洗。所有洗净衣被应按值班、工作人员、病人、一般污染和传染性污染等分类，并分别用不同的布袋和塑胶箱运送。工作人员衣服必须分部门使用塑料胶箱装载。</w:t>
      </w:r>
    </w:p>
    <w:p w14:paraId="3A4DFC2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4．装载污衣和洁衣所使用的袋（箱）应使用由招标方提供的带有全称或简称的明显标识，不能使用其它医院的袋（箱）。</w:t>
      </w:r>
    </w:p>
    <w:p w14:paraId="0A00C768">
      <w:pPr>
        <w:adjustRightInd w:val="0"/>
        <w:snapToGrid w:val="0"/>
        <w:spacing w:line="360" w:lineRule="auto"/>
        <w:ind w:firstLine="480" w:firstLineChars="200"/>
        <w:rPr>
          <w:rFonts w:ascii="宋体" w:hAnsi="宋体" w:cs="宋体"/>
          <w:bCs/>
          <w:sz w:val="24"/>
          <w:szCs w:val="24"/>
        </w:rPr>
      </w:pPr>
      <w:bookmarkStart w:id="54" w:name="_Toc393877608"/>
      <w:bookmarkStart w:id="55" w:name="_Toc393878019"/>
      <w:bookmarkStart w:id="56" w:name="_Toc393876999"/>
      <w:bookmarkStart w:id="57" w:name="_Toc393877213"/>
      <w:r>
        <w:rPr>
          <w:rFonts w:hint="eastAsia" w:ascii="宋体" w:hAnsi="宋体" w:cs="宋体"/>
          <w:bCs/>
          <w:sz w:val="24"/>
          <w:szCs w:val="24"/>
        </w:rPr>
        <w:t>（九）洗衣房环境卫生、运送工具的清洁消毒要求</w:t>
      </w:r>
      <w:bookmarkEnd w:id="54"/>
      <w:bookmarkEnd w:id="55"/>
      <w:bookmarkEnd w:id="56"/>
      <w:bookmarkEnd w:id="57"/>
    </w:p>
    <w:p w14:paraId="0D9F316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1．半污染区、污染区的清洁消毒：上班时打开窗户、保持良好通风，上、下午工作后用含500mg/L有效氯溶液拖地一次后，用紫外线灯照射1小时，并做好相关登记记录。</w:t>
      </w:r>
    </w:p>
    <w:p w14:paraId="169F983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2．清洁区的保洁：上班时开窗通风，用清水擦拭桌、椅、工作台面、拖地一次，保持清洁。下班时关闭门窗，减少灰尘和风沙，地面再用清水拖擦一次。</w:t>
      </w:r>
    </w:p>
    <w:p w14:paraId="05DCE37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3．机动车辆或推车每天运送工作结束后，必须用1000mg/L含氯消毒剂进行车内外喷雾至表面湿润，作用60分钟，并做好相关记录。</w:t>
      </w:r>
    </w:p>
    <w:p w14:paraId="5189561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4．洗衣房的污衣被装卸手推车每日用1000mg/L含氯消毒剂擦拭消毒，洁净衣被手推车每日用清水进行擦拭。</w:t>
      </w:r>
    </w:p>
    <w:p w14:paraId="5E4E87B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5．清洁卫生用具分区标识，分区使用，不准跨区，用后清洁消毒、洗净挂起晾干。</w:t>
      </w:r>
    </w:p>
    <w:p w14:paraId="23F5017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6．洗衣房的洗衣池（机）洗衣后应消毒。洗衣房洗后处理区及清洁区应配备空气消毒设施并定期消毒。</w:t>
      </w:r>
    </w:p>
    <w:p w14:paraId="3445BE9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7．对洗后衣物、工作区空气、洗衣机把手、熨烫台、工作人员的手等每月进行监测。医院将随时对监测结果进行检查，并在每年年底，将所有月度监测结果复印件交医院存档。</w:t>
      </w:r>
    </w:p>
    <w:p w14:paraId="643C791B">
      <w:pPr>
        <w:adjustRightInd w:val="0"/>
        <w:snapToGrid w:val="0"/>
        <w:spacing w:line="360" w:lineRule="auto"/>
        <w:ind w:firstLine="480" w:firstLineChars="200"/>
        <w:rPr>
          <w:rFonts w:ascii="宋体" w:hAnsi="宋体" w:cs="宋体"/>
          <w:bCs/>
          <w:sz w:val="24"/>
          <w:szCs w:val="24"/>
        </w:rPr>
      </w:pPr>
      <w:r>
        <w:rPr>
          <w:rFonts w:hint="eastAsia" w:ascii="宋体" w:hAnsi="宋体" w:cs="宋体"/>
          <w:bCs/>
          <w:sz w:val="24"/>
          <w:szCs w:val="24"/>
        </w:rPr>
        <w:t>（十）洗衣房人员要求</w:t>
      </w:r>
    </w:p>
    <w:p w14:paraId="5D87AF3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1．直接从事织物洗涤的工作人员上岗前必须到卫生防疫机构进行一次健康体检和消毒卫生知识及有关卫生标准的培训，取得健康体检合格证明和卫生培训合格证后方可上岗。</w:t>
      </w:r>
    </w:p>
    <w:p w14:paraId="2166879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2．患有活动性肺结核、病毒性肝炎、肠道传染病患者、化脓性或慢性渗出性皮肤病等传染病患者不得从事洗衣工作。</w:t>
      </w:r>
    </w:p>
    <w:p w14:paraId="7EBC147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3．工作人员必须严格执行洗衣房工作制度及各种工作流程。</w:t>
      </w:r>
    </w:p>
    <w:p w14:paraId="237599F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4．工作前后，特别是处理了污染或具有传染性的衣被后，必须用肥皂洗手。</w:t>
      </w:r>
    </w:p>
    <w:p w14:paraId="76C6D53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5．污染区工作人员工作时应戴帽子、口罩、工作服、鞋，并及时更换，不得留长指甲。每日下班淋浴后更衣方可离开。</w:t>
      </w:r>
    </w:p>
    <w:p w14:paraId="6244C0F4">
      <w:pPr>
        <w:adjustRightInd w:val="0"/>
        <w:snapToGrid w:val="0"/>
        <w:spacing w:line="360" w:lineRule="auto"/>
        <w:ind w:firstLine="482" w:firstLineChars="200"/>
        <w:rPr>
          <w:rFonts w:ascii="宋体" w:hAnsi="宋体" w:cs="宋体"/>
          <w:b/>
          <w:bCs/>
          <w:sz w:val="24"/>
          <w:szCs w:val="24"/>
        </w:rPr>
      </w:pPr>
    </w:p>
    <w:p w14:paraId="674BFD5D">
      <w:pPr>
        <w:adjustRightInd w:val="0"/>
        <w:snapToGrid w:val="0"/>
        <w:spacing w:line="360" w:lineRule="auto"/>
        <w:jc w:val="center"/>
        <w:rPr>
          <w:rFonts w:ascii="宋体" w:hAnsi="宋体" w:cs="宋体"/>
          <w:b/>
          <w:bCs/>
          <w:sz w:val="30"/>
          <w:szCs w:val="30"/>
        </w:rPr>
      </w:pPr>
      <w:r>
        <w:rPr>
          <w:rFonts w:hint="eastAsia" w:ascii="宋体" w:hAnsi="宋体" w:cs="宋体"/>
          <w:b/>
          <w:bCs/>
          <w:sz w:val="30"/>
          <w:szCs w:val="30"/>
        </w:rPr>
        <w:t>* 机电设备、水电气日常管理及维护维修服务</w:t>
      </w:r>
    </w:p>
    <w:p w14:paraId="65233B2A">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一、设备运行与维护服务内容、范围</w:t>
      </w:r>
    </w:p>
    <w:p w14:paraId="0248EEA7">
      <w:pPr>
        <w:adjustRightInd w:val="0"/>
        <w:snapToGrid w:val="0"/>
        <w:ind w:firstLine="480" w:firstLineChars="200"/>
        <w:rPr>
          <w:rFonts w:ascii="宋体" w:hAnsi="宋体" w:cs="宋体"/>
          <w:sz w:val="24"/>
          <w:szCs w:val="24"/>
        </w:rPr>
      </w:pPr>
      <w:r>
        <w:rPr>
          <w:rFonts w:hint="eastAsia" w:ascii="宋体" w:hAnsi="宋体" w:cs="宋体"/>
          <w:sz w:val="24"/>
          <w:szCs w:val="24"/>
        </w:rPr>
        <w:t>1．区域内日常照明与各楼层低压供配电及用电系统的运行维护；弱电系统日常维护；给排水系统设备的运行维护维修；锅炉系统（蒸汽发生器）的日常运行与维护；空调系统的日常运行与维护；通风系统的日常维护；医用气体系统的运行与末端设备维护维修；污水处理系统的日常运行维护及维修，设施设备的外包服务管理范围内，以及包括电视机、冰箱等小电器的维修维护，采购方指定上述系统、设备范围的部分配套改造和安装工作。</w:t>
      </w:r>
    </w:p>
    <w:p w14:paraId="64A47C7C">
      <w:pPr>
        <w:adjustRightInd w:val="0"/>
        <w:snapToGrid w:val="0"/>
        <w:ind w:firstLine="482" w:firstLineChars="200"/>
        <w:jc w:val="center"/>
        <w:rPr>
          <w:rFonts w:ascii="宋体" w:hAnsi="宋体" w:cs="宋体"/>
          <w:b/>
          <w:sz w:val="24"/>
          <w:szCs w:val="24"/>
        </w:rPr>
      </w:pPr>
      <w:r>
        <w:rPr>
          <w:rFonts w:hint="eastAsia" w:ascii="宋体" w:hAnsi="宋体" w:cs="宋体"/>
          <w:b/>
          <w:sz w:val="24"/>
          <w:szCs w:val="24"/>
        </w:rPr>
        <w:t>德宏州人民医院机电部配电设备清单</w:t>
      </w:r>
    </w:p>
    <w:tbl>
      <w:tblPr>
        <w:tblStyle w:val="37"/>
        <w:tblW w:w="10134" w:type="dxa"/>
        <w:jc w:val="center"/>
        <w:tblLayout w:type="fixed"/>
        <w:tblCellMar>
          <w:top w:w="15" w:type="dxa"/>
          <w:left w:w="15" w:type="dxa"/>
          <w:bottom w:w="15" w:type="dxa"/>
          <w:right w:w="15" w:type="dxa"/>
        </w:tblCellMar>
      </w:tblPr>
      <w:tblGrid>
        <w:gridCol w:w="567"/>
        <w:gridCol w:w="2218"/>
        <w:gridCol w:w="1681"/>
        <w:gridCol w:w="1440"/>
        <w:gridCol w:w="1232"/>
        <w:gridCol w:w="826"/>
        <w:gridCol w:w="2170"/>
      </w:tblGrid>
      <w:tr w14:paraId="4AD2EBF2">
        <w:tblPrEx>
          <w:tblCellMar>
            <w:top w:w="15" w:type="dxa"/>
            <w:left w:w="15" w:type="dxa"/>
            <w:bottom w:w="15" w:type="dxa"/>
            <w:right w:w="15" w:type="dxa"/>
          </w:tblCellMar>
        </w:tblPrEx>
        <w:trPr>
          <w:trHeight w:val="350" w:hRule="atLeast"/>
          <w:tblHeader/>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64319E4">
            <w:pPr>
              <w:widowControl/>
              <w:adjustRightInd w:val="0"/>
              <w:snapToGrid w:val="0"/>
              <w:jc w:val="center"/>
              <w:textAlignment w:val="center"/>
              <w:rPr>
                <w:rFonts w:ascii="宋体" w:hAnsi="宋体" w:cs="宋体"/>
                <w:b/>
                <w:szCs w:val="21"/>
              </w:rPr>
            </w:pPr>
            <w:r>
              <w:rPr>
                <w:rFonts w:hint="eastAsia" w:ascii="宋体" w:hAnsi="宋体" w:cs="宋体"/>
                <w:b/>
                <w:kern w:val="0"/>
                <w:szCs w:val="21"/>
              </w:rPr>
              <w:t>序号</w:t>
            </w:r>
          </w:p>
        </w:tc>
        <w:tc>
          <w:tcPr>
            <w:tcW w:w="2218" w:type="dxa"/>
            <w:tcBorders>
              <w:top w:val="single" w:color="000000" w:sz="4" w:space="0"/>
              <w:left w:val="nil"/>
              <w:bottom w:val="single" w:color="000000" w:sz="4" w:space="0"/>
              <w:right w:val="single" w:color="000000" w:sz="4" w:space="0"/>
            </w:tcBorders>
            <w:vAlign w:val="center"/>
          </w:tcPr>
          <w:p w14:paraId="03D43F29">
            <w:pPr>
              <w:widowControl/>
              <w:adjustRightInd w:val="0"/>
              <w:snapToGrid w:val="0"/>
              <w:jc w:val="center"/>
              <w:textAlignment w:val="center"/>
              <w:rPr>
                <w:rFonts w:ascii="宋体" w:hAnsi="宋体" w:cs="宋体"/>
                <w:b/>
                <w:szCs w:val="21"/>
              </w:rPr>
            </w:pPr>
            <w:r>
              <w:rPr>
                <w:rFonts w:hint="eastAsia" w:ascii="宋体" w:hAnsi="宋体" w:cs="宋体"/>
                <w:b/>
                <w:kern w:val="0"/>
                <w:szCs w:val="21"/>
              </w:rPr>
              <w:t>设备名称</w:t>
            </w:r>
          </w:p>
        </w:tc>
        <w:tc>
          <w:tcPr>
            <w:tcW w:w="1681" w:type="dxa"/>
            <w:tcBorders>
              <w:top w:val="single" w:color="000000" w:sz="4" w:space="0"/>
              <w:left w:val="nil"/>
              <w:bottom w:val="single" w:color="000000" w:sz="4" w:space="0"/>
              <w:right w:val="single" w:color="000000" w:sz="4" w:space="0"/>
            </w:tcBorders>
            <w:vAlign w:val="center"/>
          </w:tcPr>
          <w:p w14:paraId="162D9A64">
            <w:pPr>
              <w:widowControl/>
              <w:adjustRightInd w:val="0"/>
              <w:snapToGrid w:val="0"/>
              <w:jc w:val="center"/>
              <w:textAlignment w:val="center"/>
              <w:rPr>
                <w:rFonts w:ascii="宋体" w:hAnsi="宋体" w:cs="宋体"/>
                <w:b/>
                <w:szCs w:val="21"/>
              </w:rPr>
            </w:pPr>
            <w:r>
              <w:rPr>
                <w:rFonts w:hint="eastAsia" w:ascii="宋体" w:hAnsi="宋体" w:cs="宋体"/>
                <w:b/>
                <w:kern w:val="0"/>
                <w:szCs w:val="21"/>
              </w:rPr>
              <w:t>设备型号</w:t>
            </w:r>
          </w:p>
        </w:tc>
        <w:tc>
          <w:tcPr>
            <w:tcW w:w="1440" w:type="dxa"/>
            <w:tcBorders>
              <w:top w:val="single" w:color="000000" w:sz="4" w:space="0"/>
              <w:left w:val="nil"/>
              <w:bottom w:val="single" w:color="000000" w:sz="4" w:space="0"/>
              <w:right w:val="single" w:color="000000" w:sz="4" w:space="0"/>
            </w:tcBorders>
            <w:vAlign w:val="center"/>
          </w:tcPr>
          <w:p w14:paraId="474ABA3F">
            <w:pPr>
              <w:widowControl/>
              <w:adjustRightInd w:val="0"/>
              <w:snapToGrid w:val="0"/>
              <w:jc w:val="center"/>
              <w:textAlignment w:val="center"/>
              <w:rPr>
                <w:rFonts w:ascii="宋体" w:hAnsi="宋体" w:cs="宋体"/>
                <w:b/>
                <w:szCs w:val="21"/>
              </w:rPr>
            </w:pPr>
            <w:r>
              <w:rPr>
                <w:rFonts w:hint="eastAsia" w:ascii="宋体" w:hAnsi="宋体" w:cs="宋体"/>
                <w:b/>
                <w:kern w:val="0"/>
                <w:szCs w:val="21"/>
              </w:rPr>
              <w:t>规格</w:t>
            </w:r>
          </w:p>
        </w:tc>
        <w:tc>
          <w:tcPr>
            <w:tcW w:w="1232" w:type="dxa"/>
            <w:tcBorders>
              <w:top w:val="single" w:color="000000" w:sz="4" w:space="0"/>
              <w:left w:val="nil"/>
              <w:bottom w:val="single" w:color="000000" w:sz="4" w:space="0"/>
              <w:right w:val="single" w:color="000000" w:sz="4" w:space="0"/>
            </w:tcBorders>
            <w:vAlign w:val="center"/>
          </w:tcPr>
          <w:p w14:paraId="6C4A4D36">
            <w:pPr>
              <w:widowControl/>
              <w:adjustRightInd w:val="0"/>
              <w:snapToGrid w:val="0"/>
              <w:jc w:val="center"/>
              <w:textAlignment w:val="center"/>
              <w:rPr>
                <w:rFonts w:ascii="宋体" w:hAnsi="宋体" w:cs="宋体"/>
                <w:b/>
                <w:szCs w:val="21"/>
              </w:rPr>
            </w:pPr>
            <w:r>
              <w:rPr>
                <w:rFonts w:hint="eastAsia" w:ascii="宋体" w:hAnsi="宋体" w:cs="宋体"/>
                <w:b/>
                <w:kern w:val="0"/>
                <w:szCs w:val="21"/>
              </w:rPr>
              <w:t>出厂日期</w:t>
            </w:r>
          </w:p>
        </w:tc>
        <w:tc>
          <w:tcPr>
            <w:tcW w:w="826" w:type="dxa"/>
            <w:tcBorders>
              <w:top w:val="single" w:color="000000" w:sz="4" w:space="0"/>
              <w:left w:val="nil"/>
              <w:bottom w:val="single" w:color="000000" w:sz="4" w:space="0"/>
              <w:right w:val="single" w:color="000000" w:sz="4" w:space="0"/>
            </w:tcBorders>
            <w:vAlign w:val="center"/>
          </w:tcPr>
          <w:p w14:paraId="5DDBE347">
            <w:pPr>
              <w:widowControl/>
              <w:adjustRightInd w:val="0"/>
              <w:snapToGrid w:val="0"/>
              <w:jc w:val="center"/>
              <w:textAlignment w:val="center"/>
              <w:rPr>
                <w:rFonts w:ascii="宋体" w:hAnsi="宋体" w:cs="宋体"/>
                <w:b/>
                <w:szCs w:val="21"/>
              </w:rPr>
            </w:pPr>
            <w:r>
              <w:rPr>
                <w:rFonts w:hint="eastAsia" w:ascii="宋体" w:hAnsi="宋体" w:cs="宋体"/>
                <w:b/>
                <w:kern w:val="0"/>
                <w:szCs w:val="21"/>
              </w:rPr>
              <w:t>数量</w:t>
            </w:r>
          </w:p>
        </w:tc>
        <w:tc>
          <w:tcPr>
            <w:tcW w:w="2170" w:type="dxa"/>
            <w:tcBorders>
              <w:top w:val="single" w:color="000000" w:sz="4" w:space="0"/>
              <w:left w:val="nil"/>
              <w:bottom w:val="single" w:color="000000" w:sz="4" w:space="0"/>
              <w:right w:val="single" w:color="000000" w:sz="4" w:space="0"/>
            </w:tcBorders>
            <w:vAlign w:val="center"/>
          </w:tcPr>
          <w:p w14:paraId="6897AFB5">
            <w:pPr>
              <w:widowControl/>
              <w:adjustRightInd w:val="0"/>
              <w:snapToGrid w:val="0"/>
              <w:jc w:val="center"/>
              <w:textAlignment w:val="center"/>
              <w:rPr>
                <w:rFonts w:ascii="宋体" w:hAnsi="宋体" w:cs="宋体"/>
                <w:b/>
                <w:szCs w:val="21"/>
              </w:rPr>
            </w:pPr>
            <w:r>
              <w:rPr>
                <w:rFonts w:hint="eastAsia" w:ascii="宋体" w:hAnsi="宋体" w:cs="宋体"/>
                <w:b/>
                <w:kern w:val="0"/>
                <w:szCs w:val="21"/>
              </w:rPr>
              <w:t>安装位置</w:t>
            </w:r>
          </w:p>
        </w:tc>
      </w:tr>
      <w:tr w14:paraId="6A0234E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4B5D066">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218" w:type="dxa"/>
            <w:tcBorders>
              <w:top w:val="single" w:color="000000" w:sz="4" w:space="0"/>
              <w:left w:val="nil"/>
              <w:bottom w:val="single" w:color="000000" w:sz="4" w:space="0"/>
              <w:right w:val="single" w:color="000000" w:sz="4" w:space="0"/>
            </w:tcBorders>
            <w:vAlign w:val="center"/>
          </w:tcPr>
          <w:p w14:paraId="6729044D">
            <w:pPr>
              <w:widowControl/>
              <w:adjustRightInd w:val="0"/>
              <w:snapToGrid w:val="0"/>
              <w:jc w:val="center"/>
              <w:textAlignment w:val="center"/>
              <w:rPr>
                <w:rFonts w:ascii="宋体" w:hAnsi="宋体" w:cs="宋体"/>
                <w:szCs w:val="21"/>
              </w:rPr>
            </w:pPr>
            <w:r>
              <w:rPr>
                <w:rFonts w:hint="eastAsia" w:ascii="宋体" w:hAnsi="宋体" w:cs="宋体"/>
                <w:kern w:val="0"/>
                <w:szCs w:val="21"/>
              </w:rPr>
              <w:t>柴油发电机组</w:t>
            </w:r>
          </w:p>
        </w:tc>
        <w:tc>
          <w:tcPr>
            <w:tcW w:w="1681" w:type="dxa"/>
            <w:tcBorders>
              <w:top w:val="single" w:color="000000" w:sz="4" w:space="0"/>
              <w:left w:val="nil"/>
              <w:bottom w:val="single" w:color="000000" w:sz="4" w:space="0"/>
              <w:right w:val="single" w:color="000000" w:sz="4" w:space="0"/>
            </w:tcBorders>
            <w:vAlign w:val="center"/>
          </w:tcPr>
          <w:p w14:paraId="775DB936">
            <w:pPr>
              <w:widowControl/>
              <w:adjustRightInd w:val="0"/>
              <w:snapToGrid w:val="0"/>
              <w:jc w:val="center"/>
              <w:textAlignment w:val="center"/>
              <w:rPr>
                <w:rFonts w:ascii="宋体" w:hAnsi="宋体" w:cs="宋体"/>
                <w:szCs w:val="21"/>
              </w:rPr>
            </w:pPr>
            <w:r>
              <w:rPr>
                <w:rFonts w:hint="eastAsia" w:ascii="宋体" w:hAnsi="宋体" w:cs="宋体"/>
                <w:kern w:val="0"/>
                <w:szCs w:val="21"/>
              </w:rPr>
              <w:t>P.1734D1</w:t>
            </w:r>
          </w:p>
        </w:tc>
        <w:tc>
          <w:tcPr>
            <w:tcW w:w="1440" w:type="dxa"/>
            <w:tcBorders>
              <w:top w:val="single" w:color="000000" w:sz="4" w:space="0"/>
              <w:left w:val="nil"/>
              <w:bottom w:val="single" w:color="000000" w:sz="4" w:space="0"/>
              <w:right w:val="single" w:color="000000" w:sz="4" w:space="0"/>
            </w:tcBorders>
            <w:vAlign w:val="center"/>
          </w:tcPr>
          <w:p w14:paraId="36402A4D">
            <w:pPr>
              <w:widowControl/>
              <w:adjustRightInd w:val="0"/>
              <w:snapToGrid w:val="0"/>
              <w:jc w:val="center"/>
              <w:textAlignment w:val="center"/>
              <w:rPr>
                <w:rFonts w:ascii="宋体" w:hAnsi="宋体" w:cs="宋体"/>
                <w:szCs w:val="21"/>
              </w:rPr>
            </w:pPr>
            <w:r>
              <w:rPr>
                <w:rFonts w:hint="eastAsia" w:ascii="宋体" w:hAnsi="宋体" w:cs="宋体"/>
                <w:kern w:val="0"/>
                <w:szCs w:val="21"/>
              </w:rPr>
              <w:t>1340KW</w:t>
            </w:r>
          </w:p>
        </w:tc>
        <w:tc>
          <w:tcPr>
            <w:tcW w:w="1232" w:type="dxa"/>
            <w:tcBorders>
              <w:top w:val="single" w:color="000000" w:sz="4" w:space="0"/>
              <w:left w:val="nil"/>
              <w:bottom w:val="single" w:color="000000" w:sz="4" w:space="0"/>
              <w:right w:val="single" w:color="000000" w:sz="4" w:space="0"/>
            </w:tcBorders>
            <w:vAlign w:val="center"/>
          </w:tcPr>
          <w:p w14:paraId="5C5B661D">
            <w:pPr>
              <w:widowControl/>
              <w:adjustRightInd w:val="0"/>
              <w:snapToGrid w:val="0"/>
              <w:jc w:val="center"/>
              <w:textAlignment w:val="center"/>
              <w:rPr>
                <w:rFonts w:ascii="宋体" w:hAnsi="宋体" w:cs="宋体"/>
                <w:szCs w:val="21"/>
              </w:rPr>
            </w:pPr>
            <w:r>
              <w:rPr>
                <w:rFonts w:hint="eastAsia" w:ascii="宋体" w:hAnsi="宋体" w:cs="宋体"/>
                <w:kern w:val="0"/>
                <w:szCs w:val="21"/>
              </w:rPr>
              <w:t>2012.11</w:t>
            </w:r>
          </w:p>
        </w:tc>
        <w:tc>
          <w:tcPr>
            <w:tcW w:w="826" w:type="dxa"/>
            <w:tcBorders>
              <w:top w:val="single" w:color="000000" w:sz="4" w:space="0"/>
              <w:left w:val="nil"/>
              <w:bottom w:val="single" w:color="000000" w:sz="4" w:space="0"/>
              <w:right w:val="single" w:color="000000" w:sz="4" w:space="0"/>
            </w:tcBorders>
            <w:vAlign w:val="center"/>
          </w:tcPr>
          <w:p w14:paraId="311DBF16">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7E570813">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机电部发电机房</w:t>
            </w:r>
          </w:p>
        </w:tc>
      </w:tr>
      <w:tr w14:paraId="781D1B1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B5218C9">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218" w:type="dxa"/>
            <w:tcBorders>
              <w:top w:val="single" w:color="000000" w:sz="4" w:space="0"/>
              <w:left w:val="nil"/>
              <w:bottom w:val="single" w:color="000000" w:sz="4" w:space="0"/>
              <w:right w:val="single" w:color="000000" w:sz="4" w:space="0"/>
            </w:tcBorders>
            <w:vAlign w:val="center"/>
          </w:tcPr>
          <w:p w14:paraId="09C7AC09">
            <w:pPr>
              <w:widowControl/>
              <w:adjustRightInd w:val="0"/>
              <w:snapToGrid w:val="0"/>
              <w:jc w:val="center"/>
              <w:textAlignment w:val="center"/>
              <w:rPr>
                <w:rFonts w:ascii="宋体" w:hAnsi="宋体" w:cs="宋体"/>
                <w:szCs w:val="21"/>
              </w:rPr>
            </w:pPr>
            <w:r>
              <w:rPr>
                <w:rFonts w:hint="eastAsia" w:ascii="宋体" w:hAnsi="宋体" w:cs="宋体"/>
                <w:kern w:val="0"/>
                <w:szCs w:val="21"/>
              </w:rPr>
              <w:t>柴油发电机组</w:t>
            </w:r>
          </w:p>
        </w:tc>
        <w:tc>
          <w:tcPr>
            <w:tcW w:w="1681" w:type="dxa"/>
            <w:tcBorders>
              <w:top w:val="single" w:color="000000" w:sz="4" w:space="0"/>
              <w:left w:val="nil"/>
              <w:bottom w:val="single" w:color="000000" w:sz="4" w:space="0"/>
              <w:right w:val="single" w:color="000000" w:sz="4" w:space="0"/>
            </w:tcBorders>
            <w:vAlign w:val="center"/>
          </w:tcPr>
          <w:p w14:paraId="60686DF2">
            <w:pPr>
              <w:widowControl/>
              <w:adjustRightInd w:val="0"/>
              <w:snapToGrid w:val="0"/>
              <w:jc w:val="center"/>
              <w:textAlignment w:val="center"/>
              <w:rPr>
                <w:rFonts w:ascii="宋体" w:hAnsi="宋体" w:cs="宋体"/>
                <w:szCs w:val="21"/>
              </w:rPr>
            </w:pPr>
            <w:r>
              <w:rPr>
                <w:rFonts w:hint="eastAsia" w:ascii="宋体" w:hAnsi="宋体" w:cs="宋体"/>
                <w:kern w:val="0"/>
                <w:szCs w:val="21"/>
              </w:rPr>
              <w:t>LV.1634B1</w:t>
            </w:r>
          </w:p>
        </w:tc>
        <w:tc>
          <w:tcPr>
            <w:tcW w:w="1440" w:type="dxa"/>
            <w:tcBorders>
              <w:top w:val="single" w:color="000000" w:sz="4" w:space="0"/>
              <w:left w:val="nil"/>
              <w:bottom w:val="single" w:color="000000" w:sz="4" w:space="0"/>
              <w:right w:val="single" w:color="000000" w:sz="4" w:space="0"/>
            </w:tcBorders>
            <w:vAlign w:val="center"/>
          </w:tcPr>
          <w:p w14:paraId="36F95548">
            <w:pPr>
              <w:widowControl/>
              <w:adjustRightInd w:val="0"/>
              <w:snapToGrid w:val="0"/>
              <w:jc w:val="center"/>
              <w:textAlignment w:val="center"/>
              <w:rPr>
                <w:rFonts w:ascii="宋体" w:hAnsi="宋体" w:cs="宋体"/>
                <w:szCs w:val="21"/>
              </w:rPr>
            </w:pPr>
            <w:r>
              <w:rPr>
                <w:rFonts w:hint="eastAsia" w:ascii="宋体" w:hAnsi="宋体" w:cs="宋体"/>
                <w:kern w:val="0"/>
                <w:szCs w:val="21"/>
              </w:rPr>
              <w:t>680KW</w:t>
            </w:r>
          </w:p>
        </w:tc>
        <w:tc>
          <w:tcPr>
            <w:tcW w:w="1232" w:type="dxa"/>
            <w:tcBorders>
              <w:top w:val="single" w:color="000000" w:sz="4" w:space="0"/>
              <w:left w:val="nil"/>
              <w:bottom w:val="single" w:color="000000" w:sz="4" w:space="0"/>
              <w:right w:val="single" w:color="000000" w:sz="4" w:space="0"/>
            </w:tcBorders>
            <w:vAlign w:val="center"/>
          </w:tcPr>
          <w:p w14:paraId="2F2F2015">
            <w:pPr>
              <w:widowControl/>
              <w:adjustRightInd w:val="0"/>
              <w:snapToGrid w:val="0"/>
              <w:jc w:val="center"/>
              <w:textAlignment w:val="center"/>
              <w:rPr>
                <w:rFonts w:ascii="宋体" w:hAnsi="宋体" w:cs="宋体"/>
                <w:szCs w:val="21"/>
              </w:rPr>
            </w:pPr>
            <w:r>
              <w:rPr>
                <w:rFonts w:hint="eastAsia" w:ascii="宋体" w:hAnsi="宋体" w:cs="宋体"/>
                <w:kern w:val="0"/>
                <w:szCs w:val="21"/>
              </w:rPr>
              <w:t>2005.7</w:t>
            </w:r>
          </w:p>
        </w:tc>
        <w:tc>
          <w:tcPr>
            <w:tcW w:w="826" w:type="dxa"/>
            <w:tcBorders>
              <w:top w:val="single" w:color="000000" w:sz="4" w:space="0"/>
              <w:left w:val="nil"/>
              <w:bottom w:val="single" w:color="000000" w:sz="4" w:space="0"/>
              <w:right w:val="single" w:color="000000" w:sz="4" w:space="0"/>
            </w:tcBorders>
            <w:vAlign w:val="center"/>
          </w:tcPr>
          <w:p w14:paraId="13573C6D">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4357E3B8">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机电部发电机房</w:t>
            </w:r>
          </w:p>
        </w:tc>
      </w:tr>
      <w:tr w14:paraId="1C6AA404">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2AD9666">
            <w:pPr>
              <w:widowControl/>
              <w:adjustRightInd w:val="0"/>
              <w:snapToGrid w:val="0"/>
              <w:jc w:val="center"/>
              <w:textAlignment w:val="center"/>
              <w:rPr>
                <w:rFonts w:ascii="宋体" w:hAnsi="宋体" w:cs="宋体"/>
                <w:szCs w:val="21"/>
              </w:rPr>
            </w:pPr>
            <w:r>
              <w:rPr>
                <w:rFonts w:hint="eastAsia" w:ascii="宋体" w:hAnsi="宋体" w:cs="宋体"/>
                <w:kern w:val="0"/>
                <w:szCs w:val="21"/>
              </w:rPr>
              <w:t>3</w:t>
            </w:r>
          </w:p>
        </w:tc>
        <w:tc>
          <w:tcPr>
            <w:tcW w:w="2218" w:type="dxa"/>
            <w:tcBorders>
              <w:top w:val="single" w:color="000000" w:sz="4" w:space="0"/>
              <w:left w:val="nil"/>
              <w:bottom w:val="single" w:color="000000" w:sz="4" w:space="0"/>
              <w:right w:val="single" w:color="000000" w:sz="4" w:space="0"/>
            </w:tcBorders>
            <w:vAlign w:val="center"/>
          </w:tcPr>
          <w:p w14:paraId="16E50791">
            <w:pPr>
              <w:widowControl/>
              <w:adjustRightInd w:val="0"/>
              <w:snapToGrid w:val="0"/>
              <w:jc w:val="center"/>
              <w:textAlignment w:val="center"/>
              <w:rPr>
                <w:rFonts w:ascii="宋体" w:hAnsi="宋体" w:cs="宋体"/>
                <w:szCs w:val="21"/>
              </w:rPr>
            </w:pPr>
            <w:r>
              <w:rPr>
                <w:rFonts w:hint="eastAsia" w:ascii="宋体" w:hAnsi="宋体" w:cs="宋体"/>
                <w:kern w:val="0"/>
                <w:szCs w:val="21"/>
              </w:rPr>
              <w:t>变压器</w:t>
            </w:r>
          </w:p>
        </w:tc>
        <w:tc>
          <w:tcPr>
            <w:tcW w:w="1681" w:type="dxa"/>
            <w:tcBorders>
              <w:top w:val="single" w:color="000000" w:sz="4" w:space="0"/>
              <w:left w:val="nil"/>
              <w:bottom w:val="single" w:color="000000" w:sz="4" w:space="0"/>
              <w:right w:val="single" w:color="000000" w:sz="4" w:space="0"/>
            </w:tcBorders>
            <w:vAlign w:val="center"/>
          </w:tcPr>
          <w:p w14:paraId="1E5B120F">
            <w:pPr>
              <w:widowControl/>
              <w:adjustRightInd w:val="0"/>
              <w:snapToGrid w:val="0"/>
              <w:jc w:val="center"/>
              <w:textAlignment w:val="center"/>
              <w:rPr>
                <w:rFonts w:ascii="宋体" w:hAnsi="宋体" w:cs="宋体"/>
                <w:szCs w:val="21"/>
              </w:rPr>
            </w:pPr>
            <w:r>
              <w:rPr>
                <w:rFonts w:hint="eastAsia" w:ascii="宋体" w:hAnsi="宋体" w:cs="宋体"/>
                <w:kern w:val="0"/>
                <w:szCs w:val="21"/>
              </w:rPr>
              <w:t>S9-1250/10</w:t>
            </w:r>
          </w:p>
        </w:tc>
        <w:tc>
          <w:tcPr>
            <w:tcW w:w="1440" w:type="dxa"/>
            <w:tcBorders>
              <w:top w:val="single" w:color="000000" w:sz="4" w:space="0"/>
              <w:left w:val="nil"/>
              <w:bottom w:val="single" w:color="000000" w:sz="4" w:space="0"/>
              <w:right w:val="single" w:color="000000" w:sz="4" w:space="0"/>
            </w:tcBorders>
            <w:vAlign w:val="center"/>
          </w:tcPr>
          <w:p w14:paraId="66B41D9E">
            <w:pPr>
              <w:widowControl/>
              <w:adjustRightInd w:val="0"/>
              <w:snapToGrid w:val="0"/>
              <w:jc w:val="center"/>
              <w:textAlignment w:val="center"/>
              <w:rPr>
                <w:rFonts w:ascii="宋体" w:hAnsi="宋体" w:cs="宋体"/>
                <w:szCs w:val="21"/>
              </w:rPr>
            </w:pPr>
            <w:r>
              <w:rPr>
                <w:rFonts w:hint="eastAsia" w:ascii="宋体" w:hAnsi="宋体" w:cs="宋体"/>
                <w:kern w:val="0"/>
                <w:szCs w:val="21"/>
              </w:rPr>
              <w:t>1250KVA</w:t>
            </w:r>
          </w:p>
        </w:tc>
        <w:tc>
          <w:tcPr>
            <w:tcW w:w="1232" w:type="dxa"/>
            <w:tcBorders>
              <w:top w:val="single" w:color="000000" w:sz="4" w:space="0"/>
              <w:left w:val="nil"/>
              <w:bottom w:val="single" w:color="000000" w:sz="4" w:space="0"/>
              <w:right w:val="single" w:color="000000" w:sz="4" w:space="0"/>
            </w:tcBorders>
            <w:vAlign w:val="center"/>
          </w:tcPr>
          <w:p w14:paraId="631DA276">
            <w:pPr>
              <w:widowControl/>
              <w:adjustRightInd w:val="0"/>
              <w:snapToGrid w:val="0"/>
              <w:jc w:val="center"/>
              <w:textAlignment w:val="center"/>
              <w:rPr>
                <w:rFonts w:ascii="宋体" w:hAnsi="宋体" w:cs="宋体"/>
                <w:szCs w:val="21"/>
              </w:rPr>
            </w:pPr>
            <w:r>
              <w:rPr>
                <w:rFonts w:hint="eastAsia" w:ascii="宋体" w:hAnsi="宋体" w:cs="宋体"/>
                <w:kern w:val="0"/>
                <w:szCs w:val="21"/>
              </w:rPr>
              <w:t>2004.5</w:t>
            </w:r>
          </w:p>
        </w:tc>
        <w:tc>
          <w:tcPr>
            <w:tcW w:w="826" w:type="dxa"/>
            <w:tcBorders>
              <w:top w:val="single" w:color="000000" w:sz="4" w:space="0"/>
              <w:left w:val="nil"/>
              <w:bottom w:val="single" w:color="000000" w:sz="4" w:space="0"/>
              <w:right w:val="single" w:color="000000" w:sz="4" w:space="0"/>
            </w:tcBorders>
            <w:vAlign w:val="center"/>
          </w:tcPr>
          <w:p w14:paraId="728D1E0F">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67510B42">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7B8E971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DAD2F4B">
            <w:pPr>
              <w:widowControl/>
              <w:adjustRightInd w:val="0"/>
              <w:snapToGrid w:val="0"/>
              <w:jc w:val="center"/>
              <w:textAlignment w:val="center"/>
              <w:rPr>
                <w:rFonts w:ascii="宋体" w:hAnsi="宋体" w:cs="宋体"/>
                <w:szCs w:val="21"/>
              </w:rPr>
            </w:pPr>
            <w:r>
              <w:rPr>
                <w:rFonts w:hint="eastAsia" w:ascii="宋体" w:hAnsi="宋体" w:cs="宋体"/>
                <w:kern w:val="0"/>
                <w:szCs w:val="21"/>
              </w:rPr>
              <w:t>4</w:t>
            </w:r>
          </w:p>
        </w:tc>
        <w:tc>
          <w:tcPr>
            <w:tcW w:w="2218" w:type="dxa"/>
            <w:tcBorders>
              <w:top w:val="single" w:color="000000" w:sz="4" w:space="0"/>
              <w:left w:val="nil"/>
              <w:bottom w:val="single" w:color="000000" w:sz="4" w:space="0"/>
              <w:right w:val="single" w:color="000000" w:sz="4" w:space="0"/>
            </w:tcBorders>
            <w:vAlign w:val="center"/>
          </w:tcPr>
          <w:p w14:paraId="32D6C0F1">
            <w:pPr>
              <w:widowControl/>
              <w:adjustRightInd w:val="0"/>
              <w:snapToGrid w:val="0"/>
              <w:jc w:val="center"/>
              <w:textAlignment w:val="center"/>
              <w:rPr>
                <w:rFonts w:ascii="宋体" w:hAnsi="宋体" w:cs="宋体"/>
                <w:szCs w:val="21"/>
              </w:rPr>
            </w:pPr>
            <w:r>
              <w:rPr>
                <w:rFonts w:hint="eastAsia" w:ascii="宋体" w:hAnsi="宋体" w:cs="宋体"/>
                <w:kern w:val="0"/>
                <w:szCs w:val="21"/>
              </w:rPr>
              <w:t>变压器</w:t>
            </w:r>
          </w:p>
        </w:tc>
        <w:tc>
          <w:tcPr>
            <w:tcW w:w="1681" w:type="dxa"/>
            <w:tcBorders>
              <w:top w:val="single" w:color="000000" w:sz="4" w:space="0"/>
              <w:left w:val="nil"/>
              <w:bottom w:val="single" w:color="000000" w:sz="4" w:space="0"/>
              <w:right w:val="single" w:color="000000" w:sz="4" w:space="0"/>
            </w:tcBorders>
            <w:vAlign w:val="center"/>
          </w:tcPr>
          <w:p w14:paraId="17B60E9C">
            <w:pPr>
              <w:widowControl/>
              <w:adjustRightInd w:val="0"/>
              <w:snapToGrid w:val="0"/>
              <w:jc w:val="center"/>
              <w:textAlignment w:val="center"/>
              <w:rPr>
                <w:rFonts w:ascii="宋体" w:hAnsi="宋体" w:cs="宋体"/>
                <w:szCs w:val="21"/>
              </w:rPr>
            </w:pPr>
            <w:r>
              <w:rPr>
                <w:rFonts w:hint="eastAsia" w:ascii="宋体" w:hAnsi="宋体" w:cs="宋体"/>
                <w:kern w:val="0"/>
                <w:szCs w:val="21"/>
              </w:rPr>
              <w:t>S9-500/10</w:t>
            </w:r>
          </w:p>
        </w:tc>
        <w:tc>
          <w:tcPr>
            <w:tcW w:w="1440" w:type="dxa"/>
            <w:tcBorders>
              <w:top w:val="single" w:color="000000" w:sz="4" w:space="0"/>
              <w:left w:val="nil"/>
              <w:bottom w:val="single" w:color="000000" w:sz="4" w:space="0"/>
              <w:right w:val="single" w:color="000000" w:sz="4" w:space="0"/>
            </w:tcBorders>
            <w:vAlign w:val="center"/>
          </w:tcPr>
          <w:p w14:paraId="46A7730F">
            <w:pPr>
              <w:widowControl/>
              <w:adjustRightInd w:val="0"/>
              <w:snapToGrid w:val="0"/>
              <w:jc w:val="center"/>
              <w:textAlignment w:val="center"/>
              <w:rPr>
                <w:rFonts w:ascii="宋体" w:hAnsi="宋体" w:cs="宋体"/>
                <w:szCs w:val="21"/>
              </w:rPr>
            </w:pPr>
            <w:r>
              <w:rPr>
                <w:rFonts w:hint="eastAsia" w:ascii="宋体" w:hAnsi="宋体" w:cs="宋体"/>
                <w:kern w:val="0"/>
                <w:szCs w:val="21"/>
              </w:rPr>
              <w:t>500KVA</w:t>
            </w:r>
          </w:p>
        </w:tc>
        <w:tc>
          <w:tcPr>
            <w:tcW w:w="1232" w:type="dxa"/>
            <w:tcBorders>
              <w:top w:val="single" w:color="000000" w:sz="4" w:space="0"/>
              <w:left w:val="nil"/>
              <w:bottom w:val="single" w:color="000000" w:sz="4" w:space="0"/>
              <w:right w:val="single" w:color="000000" w:sz="4" w:space="0"/>
            </w:tcBorders>
            <w:vAlign w:val="center"/>
          </w:tcPr>
          <w:p w14:paraId="40CCCFA9">
            <w:pPr>
              <w:widowControl/>
              <w:adjustRightInd w:val="0"/>
              <w:snapToGrid w:val="0"/>
              <w:jc w:val="center"/>
              <w:textAlignment w:val="center"/>
              <w:rPr>
                <w:rFonts w:ascii="宋体" w:hAnsi="宋体" w:cs="宋体"/>
                <w:szCs w:val="21"/>
              </w:rPr>
            </w:pPr>
            <w:r>
              <w:rPr>
                <w:rFonts w:hint="eastAsia" w:ascii="宋体" w:hAnsi="宋体" w:cs="宋体"/>
                <w:kern w:val="0"/>
                <w:szCs w:val="21"/>
              </w:rPr>
              <w:t>2002.10.29</w:t>
            </w:r>
          </w:p>
        </w:tc>
        <w:tc>
          <w:tcPr>
            <w:tcW w:w="826" w:type="dxa"/>
            <w:tcBorders>
              <w:top w:val="single" w:color="000000" w:sz="4" w:space="0"/>
              <w:left w:val="nil"/>
              <w:bottom w:val="single" w:color="000000" w:sz="4" w:space="0"/>
              <w:right w:val="single" w:color="000000" w:sz="4" w:space="0"/>
            </w:tcBorders>
            <w:vAlign w:val="center"/>
          </w:tcPr>
          <w:p w14:paraId="28FF2E57">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28E97AF2">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795AF99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D65979B">
            <w:pPr>
              <w:widowControl/>
              <w:adjustRightInd w:val="0"/>
              <w:snapToGrid w:val="0"/>
              <w:jc w:val="center"/>
              <w:textAlignment w:val="center"/>
              <w:rPr>
                <w:rFonts w:ascii="宋体" w:hAnsi="宋体" w:cs="宋体"/>
                <w:szCs w:val="21"/>
              </w:rPr>
            </w:pPr>
            <w:r>
              <w:rPr>
                <w:rFonts w:hint="eastAsia" w:ascii="宋体" w:hAnsi="宋体" w:cs="宋体"/>
                <w:kern w:val="0"/>
                <w:szCs w:val="21"/>
              </w:rPr>
              <w:t>5</w:t>
            </w:r>
          </w:p>
        </w:tc>
        <w:tc>
          <w:tcPr>
            <w:tcW w:w="2218" w:type="dxa"/>
            <w:tcBorders>
              <w:top w:val="single" w:color="000000" w:sz="4" w:space="0"/>
              <w:left w:val="nil"/>
              <w:bottom w:val="single" w:color="000000" w:sz="4" w:space="0"/>
              <w:right w:val="single" w:color="000000" w:sz="4" w:space="0"/>
            </w:tcBorders>
            <w:vAlign w:val="center"/>
          </w:tcPr>
          <w:p w14:paraId="33F63050">
            <w:pPr>
              <w:widowControl/>
              <w:adjustRightInd w:val="0"/>
              <w:snapToGrid w:val="0"/>
              <w:jc w:val="center"/>
              <w:textAlignment w:val="center"/>
              <w:rPr>
                <w:rFonts w:ascii="宋体" w:hAnsi="宋体" w:cs="宋体"/>
                <w:szCs w:val="21"/>
              </w:rPr>
            </w:pPr>
            <w:r>
              <w:rPr>
                <w:rFonts w:hint="eastAsia" w:ascii="宋体" w:hAnsi="宋体" w:cs="宋体"/>
                <w:kern w:val="0"/>
                <w:szCs w:val="21"/>
              </w:rPr>
              <w:t>变压器</w:t>
            </w:r>
          </w:p>
        </w:tc>
        <w:tc>
          <w:tcPr>
            <w:tcW w:w="1681" w:type="dxa"/>
            <w:tcBorders>
              <w:top w:val="single" w:color="000000" w:sz="4" w:space="0"/>
              <w:left w:val="nil"/>
              <w:bottom w:val="single" w:color="000000" w:sz="4" w:space="0"/>
              <w:right w:val="single" w:color="000000" w:sz="4" w:space="0"/>
            </w:tcBorders>
            <w:vAlign w:val="center"/>
          </w:tcPr>
          <w:p w14:paraId="6B356F7C">
            <w:pPr>
              <w:widowControl/>
              <w:adjustRightInd w:val="0"/>
              <w:snapToGrid w:val="0"/>
              <w:jc w:val="center"/>
              <w:textAlignment w:val="center"/>
              <w:rPr>
                <w:rFonts w:ascii="宋体" w:hAnsi="宋体" w:cs="宋体"/>
                <w:szCs w:val="21"/>
              </w:rPr>
            </w:pPr>
            <w:r>
              <w:rPr>
                <w:rFonts w:hint="eastAsia" w:ascii="宋体" w:hAnsi="宋体" w:cs="宋体"/>
                <w:kern w:val="0"/>
                <w:szCs w:val="21"/>
              </w:rPr>
              <w:t>ZGS11-Z-1000/10</w:t>
            </w:r>
          </w:p>
        </w:tc>
        <w:tc>
          <w:tcPr>
            <w:tcW w:w="1440" w:type="dxa"/>
            <w:tcBorders>
              <w:top w:val="single" w:color="000000" w:sz="4" w:space="0"/>
              <w:left w:val="nil"/>
              <w:bottom w:val="single" w:color="000000" w:sz="4" w:space="0"/>
              <w:right w:val="single" w:color="000000" w:sz="4" w:space="0"/>
            </w:tcBorders>
            <w:vAlign w:val="center"/>
          </w:tcPr>
          <w:p w14:paraId="68149D0E">
            <w:pPr>
              <w:widowControl/>
              <w:adjustRightInd w:val="0"/>
              <w:snapToGrid w:val="0"/>
              <w:jc w:val="center"/>
              <w:textAlignment w:val="center"/>
              <w:rPr>
                <w:rFonts w:ascii="宋体" w:hAnsi="宋体" w:cs="宋体"/>
                <w:szCs w:val="21"/>
              </w:rPr>
            </w:pPr>
            <w:r>
              <w:rPr>
                <w:rFonts w:hint="eastAsia" w:ascii="宋体" w:hAnsi="宋体" w:cs="宋体"/>
                <w:kern w:val="0"/>
                <w:szCs w:val="21"/>
              </w:rPr>
              <w:t>1000KVA</w:t>
            </w:r>
          </w:p>
        </w:tc>
        <w:tc>
          <w:tcPr>
            <w:tcW w:w="1232" w:type="dxa"/>
            <w:tcBorders>
              <w:top w:val="single" w:color="000000" w:sz="4" w:space="0"/>
              <w:left w:val="nil"/>
              <w:bottom w:val="single" w:color="000000" w:sz="4" w:space="0"/>
              <w:right w:val="single" w:color="000000" w:sz="4" w:space="0"/>
            </w:tcBorders>
            <w:vAlign w:val="center"/>
          </w:tcPr>
          <w:p w14:paraId="671E46E4">
            <w:pPr>
              <w:widowControl/>
              <w:adjustRightInd w:val="0"/>
              <w:snapToGrid w:val="0"/>
              <w:jc w:val="center"/>
              <w:textAlignment w:val="center"/>
              <w:rPr>
                <w:rFonts w:ascii="宋体" w:hAnsi="宋体" w:cs="宋体"/>
                <w:szCs w:val="21"/>
              </w:rPr>
            </w:pPr>
            <w:r>
              <w:rPr>
                <w:rFonts w:hint="eastAsia" w:ascii="宋体" w:hAnsi="宋体" w:cs="宋体"/>
                <w:kern w:val="0"/>
                <w:szCs w:val="21"/>
              </w:rPr>
              <w:t>2006.2</w:t>
            </w:r>
          </w:p>
        </w:tc>
        <w:tc>
          <w:tcPr>
            <w:tcW w:w="826" w:type="dxa"/>
            <w:tcBorders>
              <w:top w:val="single" w:color="000000" w:sz="4" w:space="0"/>
              <w:left w:val="nil"/>
              <w:bottom w:val="single" w:color="000000" w:sz="4" w:space="0"/>
              <w:right w:val="single" w:color="000000" w:sz="4" w:space="0"/>
            </w:tcBorders>
            <w:vAlign w:val="center"/>
          </w:tcPr>
          <w:p w14:paraId="7D3D3049">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3059AF3D">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2C8C099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DB27AC1">
            <w:pPr>
              <w:widowControl/>
              <w:adjustRightInd w:val="0"/>
              <w:snapToGrid w:val="0"/>
              <w:jc w:val="center"/>
              <w:textAlignment w:val="center"/>
              <w:rPr>
                <w:rFonts w:ascii="宋体" w:hAnsi="宋体" w:cs="宋体"/>
                <w:szCs w:val="21"/>
              </w:rPr>
            </w:pPr>
            <w:r>
              <w:rPr>
                <w:rFonts w:hint="eastAsia" w:ascii="宋体" w:hAnsi="宋体" w:cs="宋体"/>
                <w:kern w:val="0"/>
                <w:szCs w:val="21"/>
              </w:rPr>
              <w:t>6</w:t>
            </w:r>
          </w:p>
        </w:tc>
        <w:tc>
          <w:tcPr>
            <w:tcW w:w="2218" w:type="dxa"/>
            <w:tcBorders>
              <w:top w:val="single" w:color="000000" w:sz="4" w:space="0"/>
              <w:left w:val="nil"/>
              <w:bottom w:val="single" w:color="000000" w:sz="4" w:space="0"/>
              <w:right w:val="single" w:color="000000" w:sz="4" w:space="0"/>
            </w:tcBorders>
            <w:vAlign w:val="center"/>
          </w:tcPr>
          <w:p w14:paraId="6A544876">
            <w:pPr>
              <w:widowControl/>
              <w:adjustRightInd w:val="0"/>
              <w:snapToGrid w:val="0"/>
              <w:jc w:val="center"/>
              <w:textAlignment w:val="center"/>
              <w:rPr>
                <w:rFonts w:ascii="宋体" w:hAnsi="宋体" w:cs="宋体"/>
                <w:szCs w:val="21"/>
              </w:rPr>
            </w:pPr>
            <w:r>
              <w:rPr>
                <w:rFonts w:hint="eastAsia" w:ascii="宋体" w:hAnsi="宋体" w:cs="宋体"/>
                <w:kern w:val="0"/>
                <w:szCs w:val="21"/>
              </w:rPr>
              <w:t>高压柜</w:t>
            </w:r>
          </w:p>
        </w:tc>
        <w:tc>
          <w:tcPr>
            <w:tcW w:w="1681" w:type="dxa"/>
            <w:tcBorders>
              <w:top w:val="single" w:color="000000" w:sz="4" w:space="0"/>
              <w:left w:val="nil"/>
              <w:bottom w:val="single" w:color="000000" w:sz="4" w:space="0"/>
              <w:right w:val="single" w:color="000000" w:sz="4" w:space="0"/>
            </w:tcBorders>
            <w:vAlign w:val="center"/>
          </w:tcPr>
          <w:p w14:paraId="6C1191D5">
            <w:pPr>
              <w:widowControl/>
              <w:adjustRightInd w:val="0"/>
              <w:snapToGrid w:val="0"/>
              <w:jc w:val="center"/>
              <w:textAlignment w:val="center"/>
              <w:rPr>
                <w:rFonts w:ascii="宋体" w:hAnsi="宋体" w:cs="宋体"/>
                <w:szCs w:val="21"/>
              </w:rPr>
            </w:pPr>
            <w:r>
              <w:rPr>
                <w:rFonts w:hint="eastAsia" w:ascii="宋体" w:hAnsi="宋体" w:cs="宋体"/>
                <w:kern w:val="0"/>
                <w:szCs w:val="21"/>
              </w:rPr>
              <w:t>XGN2-12-07</w:t>
            </w:r>
          </w:p>
        </w:tc>
        <w:tc>
          <w:tcPr>
            <w:tcW w:w="1440" w:type="dxa"/>
            <w:tcBorders>
              <w:top w:val="single" w:color="000000" w:sz="4" w:space="0"/>
              <w:left w:val="nil"/>
              <w:bottom w:val="single" w:color="000000" w:sz="4" w:space="0"/>
              <w:right w:val="single" w:color="000000" w:sz="4" w:space="0"/>
            </w:tcBorders>
            <w:vAlign w:val="center"/>
          </w:tcPr>
          <w:p w14:paraId="0CF09B7F">
            <w:pPr>
              <w:widowControl/>
              <w:adjustRightInd w:val="0"/>
              <w:snapToGrid w:val="0"/>
              <w:jc w:val="center"/>
              <w:textAlignment w:val="center"/>
              <w:rPr>
                <w:rFonts w:ascii="宋体" w:hAnsi="宋体" w:cs="宋体"/>
                <w:szCs w:val="21"/>
              </w:rPr>
            </w:pPr>
            <w:r>
              <w:rPr>
                <w:rFonts w:hint="eastAsia" w:ascii="宋体" w:hAnsi="宋体" w:cs="宋体"/>
                <w:kern w:val="0"/>
                <w:szCs w:val="21"/>
              </w:rPr>
              <w:t>1000KVA</w:t>
            </w:r>
          </w:p>
        </w:tc>
        <w:tc>
          <w:tcPr>
            <w:tcW w:w="1232" w:type="dxa"/>
            <w:tcBorders>
              <w:top w:val="single" w:color="000000" w:sz="4" w:space="0"/>
              <w:left w:val="nil"/>
              <w:bottom w:val="single" w:color="000000" w:sz="4" w:space="0"/>
              <w:right w:val="single" w:color="000000" w:sz="4" w:space="0"/>
            </w:tcBorders>
            <w:vAlign w:val="center"/>
          </w:tcPr>
          <w:p w14:paraId="2BDF6B22">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4386ECF0">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6B08540E">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5D69A82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443E39D">
            <w:pPr>
              <w:widowControl/>
              <w:adjustRightInd w:val="0"/>
              <w:snapToGrid w:val="0"/>
              <w:jc w:val="center"/>
              <w:textAlignment w:val="center"/>
              <w:rPr>
                <w:rFonts w:ascii="宋体" w:hAnsi="宋体" w:cs="宋体"/>
                <w:szCs w:val="21"/>
              </w:rPr>
            </w:pPr>
            <w:r>
              <w:rPr>
                <w:rFonts w:hint="eastAsia" w:ascii="宋体" w:hAnsi="宋体" w:cs="宋体"/>
                <w:kern w:val="0"/>
                <w:szCs w:val="21"/>
              </w:rPr>
              <w:t>7</w:t>
            </w:r>
          </w:p>
        </w:tc>
        <w:tc>
          <w:tcPr>
            <w:tcW w:w="2218" w:type="dxa"/>
            <w:tcBorders>
              <w:top w:val="single" w:color="000000" w:sz="4" w:space="0"/>
              <w:left w:val="nil"/>
              <w:bottom w:val="single" w:color="000000" w:sz="4" w:space="0"/>
              <w:right w:val="single" w:color="000000" w:sz="4" w:space="0"/>
            </w:tcBorders>
            <w:vAlign w:val="center"/>
          </w:tcPr>
          <w:p w14:paraId="1E0EC187">
            <w:pPr>
              <w:widowControl/>
              <w:adjustRightInd w:val="0"/>
              <w:snapToGrid w:val="0"/>
              <w:jc w:val="center"/>
              <w:textAlignment w:val="center"/>
              <w:rPr>
                <w:rFonts w:ascii="宋体" w:hAnsi="宋体" w:cs="宋体"/>
                <w:szCs w:val="21"/>
              </w:rPr>
            </w:pPr>
            <w:r>
              <w:rPr>
                <w:rFonts w:hint="eastAsia" w:ascii="宋体" w:hAnsi="宋体" w:cs="宋体"/>
                <w:kern w:val="0"/>
                <w:szCs w:val="21"/>
              </w:rPr>
              <w:t>高压柜</w:t>
            </w:r>
          </w:p>
        </w:tc>
        <w:tc>
          <w:tcPr>
            <w:tcW w:w="1681" w:type="dxa"/>
            <w:tcBorders>
              <w:top w:val="single" w:color="000000" w:sz="4" w:space="0"/>
              <w:left w:val="nil"/>
              <w:bottom w:val="single" w:color="000000" w:sz="4" w:space="0"/>
              <w:right w:val="single" w:color="000000" w:sz="4" w:space="0"/>
            </w:tcBorders>
            <w:vAlign w:val="center"/>
          </w:tcPr>
          <w:p w14:paraId="73542DF9">
            <w:pPr>
              <w:widowControl/>
              <w:adjustRightInd w:val="0"/>
              <w:snapToGrid w:val="0"/>
              <w:jc w:val="center"/>
              <w:textAlignment w:val="center"/>
              <w:rPr>
                <w:rFonts w:ascii="宋体" w:hAnsi="宋体" w:cs="宋体"/>
                <w:szCs w:val="21"/>
              </w:rPr>
            </w:pPr>
            <w:r>
              <w:rPr>
                <w:rFonts w:hint="eastAsia" w:ascii="宋体" w:hAnsi="宋体" w:cs="宋体"/>
                <w:kern w:val="0"/>
                <w:szCs w:val="21"/>
              </w:rPr>
              <w:t>XGN2-12-072</w:t>
            </w:r>
          </w:p>
        </w:tc>
        <w:tc>
          <w:tcPr>
            <w:tcW w:w="1440" w:type="dxa"/>
            <w:tcBorders>
              <w:top w:val="single" w:color="000000" w:sz="4" w:space="0"/>
              <w:left w:val="nil"/>
              <w:bottom w:val="single" w:color="000000" w:sz="4" w:space="0"/>
              <w:right w:val="single" w:color="000000" w:sz="4" w:space="0"/>
            </w:tcBorders>
            <w:vAlign w:val="center"/>
          </w:tcPr>
          <w:p w14:paraId="44AECFAB">
            <w:pPr>
              <w:widowControl/>
              <w:adjustRightInd w:val="0"/>
              <w:snapToGrid w:val="0"/>
              <w:jc w:val="center"/>
              <w:textAlignment w:val="center"/>
              <w:rPr>
                <w:rFonts w:ascii="宋体" w:hAnsi="宋体" w:cs="宋体"/>
                <w:szCs w:val="21"/>
              </w:rPr>
            </w:pPr>
            <w:r>
              <w:rPr>
                <w:rFonts w:hint="eastAsia" w:ascii="宋体" w:hAnsi="宋体" w:cs="宋体"/>
                <w:kern w:val="0"/>
                <w:szCs w:val="21"/>
              </w:rPr>
              <w:t>500KVA</w:t>
            </w:r>
          </w:p>
        </w:tc>
        <w:tc>
          <w:tcPr>
            <w:tcW w:w="1232" w:type="dxa"/>
            <w:tcBorders>
              <w:top w:val="single" w:color="000000" w:sz="4" w:space="0"/>
              <w:left w:val="nil"/>
              <w:bottom w:val="single" w:color="000000" w:sz="4" w:space="0"/>
              <w:right w:val="single" w:color="000000" w:sz="4" w:space="0"/>
            </w:tcBorders>
            <w:vAlign w:val="center"/>
          </w:tcPr>
          <w:p w14:paraId="733E8D64">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4EEA2896">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0215AD1C">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6982EA7B">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3024326">
            <w:pPr>
              <w:widowControl/>
              <w:adjustRightInd w:val="0"/>
              <w:snapToGrid w:val="0"/>
              <w:jc w:val="center"/>
              <w:textAlignment w:val="center"/>
              <w:rPr>
                <w:rFonts w:ascii="宋体" w:hAnsi="宋体" w:cs="宋体"/>
                <w:szCs w:val="21"/>
              </w:rPr>
            </w:pPr>
            <w:r>
              <w:rPr>
                <w:rFonts w:hint="eastAsia" w:ascii="宋体" w:hAnsi="宋体" w:cs="宋体"/>
                <w:kern w:val="0"/>
                <w:szCs w:val="21"/>
              </w:rPr>
              <w:t>8</w:t>
            </w:r>
          </w:p>
        </w:tc>
        <w:tc>
          <w:tcPr>
            <w:tcW w:w="2218" w:type="dxa"/>
            <w:tcBorders>
              <w:top w:val="single" w:color="000000" w:sz="4" w:space="0"/>
              <w:left w:val="nil"/>
              <w:bottom w:val="single" w:color="000000" w:sz="4" w:space="0"/>
              <w:right w:val="single" w:color="000000" w:sz="4" w:space="0"/>
            </w:tcBorders>
            <w:vAlign w:val="center"/>
          </w:tcPr>
          <w:p w14:paraId="2B7462E8">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低压配电柜1#</w:t>
            </w:r>
          </w:p>
        </w:tc>
        <w:tc>
          <w:tcPr>
            <w:tcW w:w="1681" w:type="dxa"/>
            <w:tcBorders>
              <w:top w:val="single" w:color="000000" w:sz="4" w:space="0"/>
              <w:left w:val="nil"/>
              <w:bottom w:val="single" w:color="000000" w:sz="4" w:space="0"/>
              <w:right w:val="single" w:color="000000" w:sz="4" w:space="0"/>
            </w:tcBorders>
            <w:vAlign w:val="center"/>
          </w:tcPr>
          <w:p w14:paraId="35E37C06">
            <w:pPr>
              <w:widowControl/>
              <w:adjustRightInd w:val="0"/>
              <w:snapToGrid w:val="0"/>
              <w:jc w:val="center"/>
              <w:textAlignment w:val="center"/>
              <w:rPr>
                <w:rFonts w:ascii="宋体" w:hAnsi="宋体" w:cs="宋体"/>
                <w:szCs w:val="21"/>
              </w:rPr>
            </w:pPr>
            <w:r>
              <w:rPr>
                <w:rFonts w:hint="eastAsia" w:ascii="宋体" w:hAnsi="宋体" w:cs="宋体"/>
                <w:kern w:val="0"/>
                <w:szCs w:val="21"/>
              </w:rPr>
              <w:t>CCD-2</w:t>
            </w:r>
          </w:p>
        </w:tc>
        <w:tc>
          <w:tcPr>
            <w:tcW w:w="1440" w:type="dxa"/>
            <w:tcBorders>
              <w:top w:val="single" w:color="000000" w:sz="4" w:space="0"/>
              <w:left w:val="nil"/>
              <w:bottom w:val="single" w:color="000000" w:sz="4" w:space="0"/>
              <w:right w:val="single" w:color="000000" w:sz="4" w:space="0"/>
            </w:tcBorders>
            <w:vAlign w:val="center"/>
          </w:tcPr>
          <w:p w14:paraId="34FD5914">
            <w:pPr>
              <w:widowControl/>
              <w:adjustRightInd w:val="0"/>
              <w:snapToGrid w:val="0"/>
              <w:jc w:val="center"/>
              <w:textAlignment w:val="center"/>
              <w:rPr>
                <w:rFonts w:ascii="宋体" w:hAnsi="宋体" w:cs="宋体"/>
                <w:szCs w:val="21"/>
              </w:rPr>
            </w:pPr>
            <w:r>
              <w:rPr>
                <w:rFonts w:hint="eastAsia" w:ascii="宋体" w:hAnsi="宋体" w:cs="宋体"/>
                <w:kern w:val="0"/>
                <w:szCs w:val="21"/>
              </w:rPr>
              <w:t>1000A</w:t>
            </w:r>
          </w:p>
        </w:tc>
        <w:tc>
          <w:tcPr>
            <w:tcW w:w="1232" w:type="dxa"/>
            <w:tcBorders>
              <w:top w:val="single" w:color="000000" w:sz="4" w:space="0"/>
              <w:left w:val="nil"/>
              <w:bottom w:val="single" w:color="000000" w:sz="4" w:space="0"/>
              <w:right w:val="single" w:color="000000" w:sz="4" w:space="0"/>
            </w:tcBorders>
            <w:vAlign w:val="center"/>
          </w:tcPr>
          <w:p w14:paraId="158FE6E9">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78FFBAC1">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4FBCF066">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61891E7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9561AA0">
            <w:pPr>
              <w:widowControl/>
              <w:adjustRightInd w:val="0"/>
              <w:snapToGrid w:val="0"/>
              <w:jc w:val="center"/>
              <w:textAlignment w:val="center"/>
              <w:rPr>
                <w:rFonts w:ascii="宋体" w:hAnsi="宋体" w:cs="宋体"/>
                <w:szCs w:val="21"/>
              </w:rPr>
            </w:pPr>
            <w:r>
              <w:rPr>
                <w:rFonts w:hint="eastAsia" w:ascii="宋体" w:hAnsi="宋体" w:cs="宋体"/>
                <w:kern w:val="0"/>
                <w:szCs w:val="21"/>
              </w:rPr>
              <w:t>9</w:t>
            </w:r>
          </w:p>
        </w:tc>
        <w:tc>
          <w:tcPr>
            <w:tcW w:w="2218" w:type="dxa"/>
            <w:tcBorders>
              <w:top w:val="single" w:color="000000" w:sz="4" w:space="0"/>
              <w:left w:val="nil"/>
              <w:bottom w:val="single" w:color="000000" w:sz="4" w:space="0"/>
              <w:right w:val="single" w:color="000000" w:sz="4" w:space="0"/>
            </w:tcBorders>
            <w:vAlign w:val="center"/>
          </w:tcPr>
          <w:p w14:paraId="194A9954">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低压配电柜2#</w:t>
            </w:r>
          </w:p>
        </w:tc>
        <w:tc>
          <w:tcPr>
            <w:tcW w:w="1681" w:type="dxa"/>
            <w:tcBorders>
              <w:top w:val="single" w:color="000000" w:sz="4" w:space="0"/>
              <w:left w:val="nil"/>
              <w:bottom w:val="single" w:color="000000" w:sz="4" w:space="0"/>
              <w:right w:val="single" w:color="000000" w:sz="4" w:space="0"/>
            </w:tcBorders>
            <w:vAlign w:val="center"/>
          </w:tcPr>
          <w:p w14:paraId="043E387E">
            <w:pPr>
              <w:widowControl/>
              <w:adjustRightInd w:val="0"/>
              <w:snapToGrid w:val="0"/>
              <w:jc w:val="center"/>
              <w:textAlignment w:val="center"/>
              <w:rPr>
                <w:rFonts w:ascii="宋体" w:hAnsi="宋体" w:cs="宋体"/>
                <w:szCs w:val="21"/>
              </w:rPr>
            </w:pPr>
            <w:r>
              <w:rPr>
                <w:rFonts w:hint="eastAsia" w:ascii="宋体" w:hAnsi="宋体" w:cs="宋体"/>
                <w:kern w:val="0"/>
                <w:szCs w:val="21"/>
              </w:rPr>
              <w:t>CCD-2</w:t>
            </w:r>
          </w:p>
        </w:tc>
        <w:tc>
          <w:tcPr>
            <w:tcW w:w="1440" w:type="dxa"/>
            <w:tcBorders>
              <w:top w:val="single" w:color="000000" w:sz="4" w:space="0"/>
              <w:left w:val="nil"/>
              <w:bottom w:val="single" w:color="000000" w:sz="4" w:space="0"/>
              <w:right w:val="single" w:color="000000" w:sz="4" w:space="0"/>
            </w:tcBorders>
            <w:vAlign w:val="center"/>
          </w:tcPr>
          <w:p w14:paraId="67B4A98F">
            <w:pPr>
              <w:widowControl/>
              <w:adjustRightInd w:val="0"/>
              <w:snapToGrid w:val="0"/>
              <w:jc w:val="center"/>
              <w:textAlignment w:val="center"/>
              <w:rPr>
                <w:rFonts w:ascii="宋体" w:hAnsi="宋体" w:cs="宋体"/>
                <w:szCs w:val="21"/>
              </w:rPr>
            </w:pPr>
            <w:r>
              <w:rPr>
                <w:rFonts w:hint="eastAsia" w:ascii="宋体" w:hAnsi="宋体" w:cs="宋体"/>
                <w:kern w:val="0"/>
                <w:szCs w:val="21"/>
              </w:rPr>
              <w:t>600A</w:t>
            </w:r>
          </w:p>
        </w:tc>
        <w:tc>
          <w:tcPr>
            <w:tcW w:w="1232" w:type="dxa"/>
            <w:tcBorders>
              <w:top w:val="single" w:color="000000" w:sz="4" w:space="0"/>
              <w:left w:val="nil"/>
              <w:bottom w:val="single" w:color="000000" w:sz="4" w:space="0"/>
              <w:right w:val="single" w:color="000000" w:sz="4" w:space="0"/>
            </w:tcBorders>
            <w:vAlign w:val="center"/>
          </w:tcPr>
          <w:p w14:paraId="09B51D77">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5291D488">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491B0A85">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0F853DA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B38B29E">
            <w:pPr>
              <w:widowControl/>
              <w:adjustRightInd w:val="0"/>
              <w:snapToGrid w:val="0"/>
              <w:jc w:val="center"/>
              <w:textAlignment w:val="center"/>
              <w:rPr>
                <w:rFonts w:ascii="宋体" w:hAnsi="宋体" w:cs="宋体"/>
                <w:szCs w:val="21"/>
              </w:rPr>
            </w:pPr>
            <w:r>
              <w:rPr>
                <w:rFonts w:hint="eastAsia" w:ascii="宋体" w:hAnsi="宋体" w:cs="宋体"/>
                <w:kern w:val="0"/>
                <w:szCs w:val="21"/>
              </w:rPr>
              <w:t>10</w:t>
            </w:r>
          </w:p>
        </w:tc>
        <w:tc>
          <w:tcPr>
            <w:tcW w:w="2218" w:type="dxa"/>
            <w:tcBorders>
              <w:top w:val="single" w:color="000000" w:sz="4" w:space="0"/>
              <w:left w:val="nil"/>
              <w:bottom w:val="single" w:color="000000" w:sz="4" w:space="0"/>
              <w:right w:val="single" w:color="000000" w:sz="4" w:space="0"/>
            </w:tcBorders>
            <w:vAlign w:val="center"/>
          </w:tcPr>
          <w:p w14:paraId="6AD8E2D8">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低压配电柜3#</w:t>
            </w:r>
          </w:p>
        </w:tc>
        <w:tc>
          <w:tcPr>
            <w:tcW w:w="1681" w:type="dxa"/>
            <w:tcBorders>
              <w:top w:val="single" w:color="000000" w:sz="4" w:space="0"/>
              <w:left w:val="nil"/>
              <w:bottom w:val="single" w:color="000000" w:sz="4" w:space="0"/>
              <w:right w:val="single" w:color="000000" w:sz="4" w:space="0"/>
            </w:tcBorders>
            <w:vAlign w:val="center"/>
          </w:tcPr>
          <w:p w14:paraId="50B48B06">
            <w:pPr>
              <w:widowControl/>
              <w:adjustRightInd w:val="0"/>
              <w:snapToGrid w:val="0"/>
              <w:jc w:val="center"/>
              <w:textAlignment w:val="center"/>
              <w:rPr>
                <w:rFonts w:ascii="宋体" w:hAnsi="宋体" w:cs="宋体"/>
                <w:szCs w:val="21"/>
              </w:rPr>
            </w:pPr>
            <w:r>
              <w:rPr>
                <w:rFonts w:hint="eastAsia" w:ascii="宋体" w:hAnsi="宋体" w:cs="宋体"/>
                <w:kern w:val="0"/>
                <w:szCs w:val="21"/>
              </w:rPr>
              <w:t>PGL1-27G</w:t>
            </w:r>
          </w:p>
        </w:tc>
        <w:tc>
          <w:tcPr>
            <w:tcW w:w="1440" w:type="dxa"/>
            <w:tcBorders>
              <w:top w:val="single" w:color="000000" w:sz="4" w:space="0"/>
              <w:left w:val="nil"/>
              <w:bottom w:val="single" w:color="000000" w:sz="4" w:space="0"/>
              <w:right w:val="single" w:color="000000" w:sz="4" w:space="0"/>
            </w:tcBorders>
            <w:vAlign w:val="center"/>
          </w:tcPr>
          <w:p w14:paraId="1F341646">
            <w:pPr>
              <w:widowControl/>
              <w:adjustRightInd w:val="0"/>
              <w:snapToGrid w:val="0"/>
              <w:jc w:val="center"/>
              <w:textAlignment w:val="center"/>
              <w:rPr>
                <w:rFonts w:ascii="宋体" w:hAnsi="宋体" w:cs="宋体"/>
                <w:szCs w:val="21"/>
              </w:rPr>
            </w:pPr>
            <w:r>
              <w:rPr>
                <w:rFonts w:hint="eastAsia" w:ascii="宋体" w:hAnsi="宋体" w:cs="宋体"/>
                <w:kern w:val="0"/>
                <w:szCs w:val="21"/>
              </w:rPr>
              <w:t>AC 380V</w:t>
            </w:r>
          </w:p>
        </w:tc>
        <w:tc>
          <w:tcPr>
            <w:tcW w:w="1232" w:type="dxa"/>
            <w:tcBorders>
              <w:top w:val="single" w:color="000000" w:sz="4" w:space="0"/>
              <w:left w:val="nil"/>
              <w:bottom w:val="single" w:color="000000" w:sz="4" w:space="0"/>
              <w:right w:val="single" w:color="000000" w:sz="4" w:space="0"/>
            </w:tcBorders>
            <w:vAlign w:val="center"/>
          </w:tcPr>
          <w:p w14:paraId="4688EC3B">
            <w:pPr>
              <w:widowControl/>
              <w:adjustRightInd w:val="0"/>
              <w:snapToGrid w:val="0"/>
              <w:jc w:val="center"/>
              <w:textAlignment w:val="center"/>
              <w:rPr>
                <w:rFonts w:ascii="宋体" w:hAnsi="宋体" w:cs="宋体"/>
                <w:szCs w:val="21"/>
              </w:rPr>
            </w:pPr>
            <w:r>
              <w:rPr>
                <w:rFonts w:hint="eastAsia" w:ascii="宋体" w:hAnsi="宋体" w:cs="宋体"/>
                <w:kern w:val="0"/>
                <w:szCs w:val="21"/>
              </w:rPr>
              <w:t>1997.8</w:t>
            </w:r>
          </w:p>
        </w:tc>
        <w:tc>
          <w:tcPr>
            <w:tcW w:w="826" w:type="dxa"/>
            <w:tcBorders>
              <w:top w:val="single" w:color="000000" w:sz="4" w:space="0"/>
              <w:left w:val="nil"/>
              <w:bottom w:val="single" w:color="000000" w:sz="4" w:space="0"/>
              <w:right w:val="single" w:color="000000" w:sz="4" w:space="0"/>
            </w:tcBorders>
            <w:vAlign w:val="center"/>
          </w:tcPr>
          <w:p w14:paraId="2C6B1D2B">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4C4351E5">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机电部总配电室</w:t>
            </w:r>
          </w:p>
        </w:tc>
      </w:tr>
      <w:tr w14:paraId="1CD1F4C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79F8074">
            <w:pPr>
              <w:widowControl/>
              <w:adjustRightInd w:val="0"/>
              <w:snapToGrid w:val="0"/>
              <w:jc w:val="center"/>
              <w:textAlignment w:val="center"/>
              <w:rPr>
                <w:rFonts w:ascii="宋体" w:hAnsi="宋体" w:cs="宋体"/>
                <w:szCs w:val="21"/>
              </w:rPr>
            </w:pPr>
            <w:r>
              <w:rPr>
                <w:rFonts w:hint="eastAsia" w:ascii="宋体" w:hAnsi="宋体" w:cs="宋体"/>
                <w:kern w:val="0"/>
                <w:szCs w:val="21"/>
              </w:rPr>
              <w:t>11</w:t>
            </w:r>
          </w:p>
        </w:tc>
        <w:tc>
          <w:tcPr>
            <w:tcW w:w="2218" w:type="dxa"/>
            <w:tcBorders>
              <w:top w:val="single" w:color="000000" w:sz="4" w:space="0"/>
              <w:left w:val="nil"/>
              <w:bottom w:val="single" w:color="000000" w:sz="4" w:space="0"/>
              <w:right w:val="single" w:color="000000" w:sz="4" w:space="0"/>
            </w:tcBorders>
            <w:vAlign w:val="center"/>
          </w:tcPr>
          <w:p w14:paraId="1ADD867F">
            <w:pPr>
              <w:widowControl/>
              <w:adjustRightInd w:val="0"/>
              <w:snapToGrid w:val="0"/>
              <w:jc w:val="center"/>
              <w:textAlignment w:val="center"/>
              <w:rPr>
                <w:rFonts w:ascii="宋体" w:hAnsi="宋体" w:cs="宋体"/>
                <w:szCs w:val="21"/>
              </w:rPr>
            </w:pPr>
            <w:r>
              <w:rPr>
                <w:rFonts w:hint="eastAsia" w:ascii="宋体" w:hAnsi="宋体" w:cs="宋体"/>
                <w:kern w:val="0"/>
                <w:szCs w:val="21"/>
              </w:rPr>
              <w:t>便携式汽油发电机</w:t>
            </w:r>
          </w:p>
        </w:tc>
        <w:tc>
          <w:tcPr>
            <w:tcW w:w="1681" w:type="dxa"/>
            <w:tcBorders>
              <w:top w:val="single" w:color="000000" w:sz="4" w:space="0"/>
              <w:left w:val="nil"/>
              <w:bottom w:val="single" w:color="000000" w:sz="4" w:space="0"/>
              <w:right w:val="single" w:color="000000" w:sz="4" w:space="0"/>
            </w:tcBorders>
            <w:vAlign w:val="center"/>
          </w:tcPr>
          <w:p w14:paraId="70BB9691">
            <w:pPr>
              <w:widowControl/>
              <w:adjustRightInd w:val="0"/>
              <w:snapToGrid w:val="0"/>
              <w:jc w:val="center"/>
              <w:textAlignment w:val="center"/>
              <w:rPr>
                <w:rFonts w:ascii="宋体" w:hAnsi="宋体" w:cs="宋体"/>
                <w:szCs w:val="21"/>
              </w:rPr>
            </w:pPr>
            <w:r>
              <w:rPr>
                <w:rFonts w:hint="eastAsia" w:ascii="宋体" w:hAnsi="宋体" w:cs="宋体"/>
                <w:kern w:val="0"/>
                <w:szCs w:val="21"/>
              </w:rPr>
              <w:t>PT7500S</w:t>
            </w:r>
          </w:p>
        </w:tc>
        <w:tc>
          <w:tcPr>
            <w:tcW w:w="1440" w:type="dxa"/>
            <w:tcBorders>
              <w:top w:val="single" w:color="000000" w:sz="4" w:space="0"/>
              <w:left w:val="nil"/>
              <w:bottom w:val="single" w:color="000000" w:sz="4" w:space="0"/>
              <w:right w:val="single" w:color="000000" w:sz="4" w:space="0"/>
            </w:tcBorders>
            <w:vAlign w:val="center"/>
          </w:tcPr>
          <w:p w14:paraId="30AC0EEE">
            <w:pPr>
              <w:widowControl/>
              <w:adjustRightInd w:val="0"/>
              <w:snapToGrid w:val="0"/>
              <w:jc w:val="center"/>
              <w:textAlignment w:val="center"/>
              <w:rPr>
                <w:rFonts w:ascii="宋体" w:hAnsi="宋体" w:cs="宋体"/>
                <w:szCs w:val="21"/>
              </w:rPr>
            </w:pPr>
            <w:r>
              <w:rPr>
                <w:rFonts w:hint="eastAsia" w:ascii="宋体" w:hAnsi="宋体" w:cs="宋体"/>
                <w:kern w:val="0"/>
                <w:szCs w:val="21"/>
              </w:rPr>
              <w:t>6KW</w:t>
            </w:r>
          </w:p>
        </w:tc>
        <w:tc>
          <w:tcPr>
            <w:tcW w:w="1232" w:type="dxa"/>
            <w:tcBorders>
              <w:top w:val="single" w:color="000000" w:sz="4" w:space="0"/>
              <w:left w:val="nil"/>
              <w:bottom w:val="single" w:color="000000" w:sz="4" w:space="0"/>
              <w:right w:val="single" w:color="000000" w:sz="4" w:space="0"/>
            </w:tcBorders>
            <w:vAlign w:val="center"/>
          </w:tcPr>
          <w:p w14:paraId="647909B2">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1A41770D">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1B0250E5">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w:t>
            </w:r>
          </w:p>
        </w:tc>
      </w:tr>
      <w:tr w14:paraId="61BA137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8445217">
            <w:pPr>
              <w:widowControl/>
              <w:adjustRightInd w:val="0"/>
              <w:snapToGrid w:val="0"/>
              <w:jc w:val="center"/>
              <w:textAlignment w:val="center"/>
              <w:rPr>
                <w:rFonts w:ascii="宋体" w:hAnsi="宋体" w:cs="宋体"/>
                <w:szCs w:val="21"/>
              </w:rPr>
            </w:pPr>
            <w:r>
              <w:rPr>
                <w:rFonts w:hint="eastAsia" w:ascii="宋体" w:hAnsi="宋体" w:cs="宋体"/>
                <w:kern w:val="0"/>
                <w:szCs w:val="21"/>
              </w:rPr>
              <w:t>12</w:t>
            </w:r>
          </w:p>
        </w:tc>
        <w:tc>
          <w:tcPr>
            <w:tcW w:w="2218" w:type="dxa"/>
            <w:tcBorders>
              <w:top w:val="single" w:color="000000" w:sz="4" w:space="0"/>
              <w:left w:val="nil"/>
              <w:bottom w:val="single" w:color="000000" w:sz="4" w:space="0"/>
              <w:right w:val="single" w:color="000000" w:sz="4" w:space="0"/>
            </w:tcBorders>
            <w:vAlign w:val="center"/>
          </w:tcPr>
          <w:p w14:paraId="52002933">
            <w:pPr>
              <w:widowControl/>
              <w:adjustRightInd w:val="0"/>
              <w:snapToGrid w:val="0"/>
              <w:jc w:val="center"/>
              <w:textAlignment w:val="center"/>
              <w:rPr>
                <w:rFonts w:ascii="宋体" w:hAnsi="宋体" w:cs="宋体"/>
                <w:szCs w:val="21"/>
              </w:rPr>
            </w:pPr>
            <w:r>
              <w:rPr>
                <w:rFonts w:hint="eastAsia" w:ascii="宋体" w:hAnsi="宋体" w:cs="宋体"/>
                <w:kern w:val="0"/>
                <w:szCs w:val="21"/>
              </w:rPr>
              <w:t>便携式汽油发电机</w:t>
            </w:r>
          </w:p>
        </w:tc>
        <w:tc>
          <w:tcPr>
            <w:tcW w:w="1681" w:type="dxa"/>
            <w:tcBorders>
              <w:top w:val="single" w:color="000000" w:sz="4" w:space="0"/>
              <w:left w:val="nil"/>
              <w:bottom w:val="single" w:color="000000" w:sz="4" w:space="0"/>
              <w:right w:val="single" w:color="000000" w:sz="4" w:space="0"/>
            </w:tcBorders>
            <w:vAlign w:val="center"/>
          </w:tcPr>
          <w:p w14:paraId="32F4743D">
            <w:pPr>
              <w:widowControl/>
              <w:adjustRightInd w:val="0"/>
              <w:snapToGrid w:val="0"/>
              <w:jc w:val="center"/>
              <w:textAlignment w:val="center"/>
              <w:rPr>
                <w:rFonts w:ascii="宋体" w:hAnsi="宋体" w:cs="宋体"/>
                <w:szCs w:val="21"/>
              </w:rPr>
            </w:pPr>
            <w:r>
              <w:rPr>
                <w:rFonts w:hint="eastAsia" w:ascii="宋体" w:hAnsi="宋体" w:cs="宋体"/>
                <w:kern w:val="0"/>
                <w:szCs w:val="21"/>
              </w:rPr>
              <w:t>PT9500S</w:t>
            </w:r>
          </w:p>
        </w:tc>
        <w:tc>
          <w:tcPr>
            <w:tcW w:w="1440" w:type="dxa"/>
            <w:tcBorders>
              <w:top w:val="single" w:color="000000" w:sz="4" w:space="0"/>
              <w:left w:val="nil"/>
              <w:bottom w:val="single" w:color="000000" w:sz="4" w:space="0"/>
              <w:right w:val="single" w:color="000000" w:sz="4" w:space="0"/>
            </w:tcBorders>
            <w:vAlign w:val="center"/>
          </w:tcPr>
          <w:p w14:paraId="295B867B">
            <w:pPr>
              <w:widowControl/>
              <w:adjustRightInd w:val="0"/>
              <w:snapToGrid w:val="0"/>
              <w:jc w:val="center"/>
              <w:textAlignment w:val="center"/>
              <w:rPr>
                <w:rFonts w:ascii="宋体" w:hAnsi="宋体" w:cs="宋体"/>
                <w:szCs w:val="21"/>
              </w:rPr>
            </w:pPr>
            <w:r>
              <w:rPr>
                <w:rFonts w:hint="eastAsia" w:ascii="宋体" w:hAnsi="宋体" w:cs="宋体"/>
                <w:kern w:val="0"/>
                <w:szCs w:val="21"/>
              </w:rPr>
              <w:t>8KW</w:t>
            </w:r>
          </w:p>
        </w:tc>
        <w:tc>
          <w:tcPr>
            <w:tcW w:w="1232" w:type="dxa"/>
            <w:tcBorders>
              <w:top w:val="single" w:color="000000" w:sz="4" w:space="0"/>
              <w:left w:val="nil"/>
              <w:bottom w:val="single" w:color="000000" w:sz="4" w:space="0"/>
              <w:right w:val="single" w:color="000000" w:sz="4" w:space="0"/>
            </w:tcBorders>
            <w:vAlign w:val="center"/>
          </w:tcPr>
          <w:p w14:paraId="107A8269">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30EB9072">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2C1A9370">
            <w:pPr>
              <w:widowControl/>
              <w:adjustRightInd w:val="0"/>
              <w:snapToGrid w:val="0"/>
              <w:jc w:val="center"/>
              <w:textAlignment w:val="center"/>
              <w:rPr>
                <w:rFonts w:ascii="宋体" w:hAnsi="宋体" w:cs="宋体"/>
                <w:szCs w:val="21"/>
              </w:rPr>
            </w:pPr>
            <w:r>
              <w:rPr>
                <w:rFonts w:hint="eastAsia" w:ascii="宋体" w:hAnsi="宋体" w:cs="宋体"/>
                <w:kern w:val="0"/>
                <w:szCs w:val="21"/>
              </w:rPr>
              <w:t>机电部</w:t>
            </w:r>
          </w:p>
        </w:tc>
      </w:tr>
      <w:tr w14:paraId="6FBD274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095B08F">
            <w:pPr>
              <w:widowControl/>
              <w:adjustRightInd w:val="0"/>
              <w:snapToGrid w:val="0"/>
              <w:jc w:val="center"/>
              <w:textAlignment w:val="center"/>
              <w:rPr>
                <w:rFonts w:ascii="宋体" w:hAnsi="宋体" w:cs="宋体"/>
                <w:szCs w:val="21"/>
              </w:rPr>
            </w:pPr>
            <w:r>
              <w:rPr>
                <w:rFonts w:hint="eastAsia" w:ascii="宋体" w:hAnsi="宋体" w:cs="宋体"/>
                <w:kern w:val="0"/>
                <w:szCs w:val="21"/>
              </w:rPr>
              <w:t>13</w:t>
            </w:r>
          </w:p>
        </w:tc>
        <w:tc>
          <w:tcPr>
            <w:tcW w:w="2218" w:type="dxa"/>
            <w:tcBorders>
              <w:top w:val="single" w:color="000000" w:sz="4" w:space="0"/>
              <w:left w:val="nil"/>
              <w:bottom w:val="single" w:color="000000" w:sz="4" w:space="0"/>
              <w:right w:val="single" w:color="000000" w:sz="4" w:space="0"/>
            </w:tcBorders>
            <w:vAlign w:val="center"/>
          </w:tcPr>
          <w:p w14:paraId="587663F9">
            <w:pPr>
              <w:widowControl/>
              <w:adjustRightInd w:val="0"/>
              <w:snapToGrid w:val="0"/>
              <w:jc w:val="center"/>
              <w:textAlignment w:val="center"/>
              <w:rPr>
                <w:rFonts w:ascii="宋体" w:hAnsi="宋体" w:cs="宋体"/>
                <w:szCs w:val="21"/>
              </w:rPr>
            </w:pPr>
            <w:r>
              <w:rPr>
                <w:rFonts w:hint="eastAsia" w:ascii="宋体" w:hAnsi="宋体" w:cs="宋体"/>
                <w:kern w:val="0"/>
                <w:szCs w:val="21"/>
              </w:rPr>
              <w:t>无堵塞污物泵</w:t>
            </w:r>
          </w:p>
        </w:tc>
        <w:tc>
          <w:tcPr>
            <w:tcW w:w="1681" w:type="dxa"/>
            <w:tcBorders>
              <w:top w:val="single" w:color="000000" w:sz="4" w:space="0"/>
              <w:left w:val="nil"/>
              <w:bottom w:val="single" w:color="000000" w:sz="4" w:space="0"/>
              <w:right w:val="single" w:color="000000" w:sz="4" w:space="0"/>
            </w:tcBorders>
            <w:vAlign w:val="center"/>
          </w:tcPr>
          <w:p w14:paraId="5515BD1C">
            <w:pPr>
              <w:adjustRightInd w:val="0"/>
              <w:snapToGrid w:val="0"/>
              <w:jc w:val="center"/>
              <w:rPr>
                <w:rFonts w:ascii="宋体" w:hAnsi="宋体" w:cs="宋体"/>
                <w:szCs w:val="21"/>
              </w:rPr>
            </w:pPr>
          </w:p>
        </w:tc>
        <w:tc>
          <w:tcPr>
            <w:tcW w:w="1440" w:type="dxa"/>
            <w:tcBorders>
              <w:top w:val="single" w:color="000000" w:sz="4" w:space="0"/>
              <w:left w:val="nil"/>
              <w:bottom w:val="single" w:color="000000" w:sz="4" w:space="0"/>
              <w:right w:val="single" w:color="000000" w:sz="4" w:space="0"/>
            </w:tcBorders>
            <w:vAlign w:val="center"/>
          </w:tcPr>
          <w:p w14:paraId="1B1EECFB">
            <w:pPr>
              <w:widowControl/>
              <w:adjustRightInd w:val="0"/>
              <w:snapToGrid w:val="0"/>
              <w:jc w:val="center"/>
              <w:textAlignment w:val="center"/>
              <w:rPr>
                <w:rFonts w:ascii="宋体" w:hAnsi="宋体" w:cs="宋体"/>
                <w:szCs w:val="21"/>
              </w:rPr>
            </w:pPr>
            <w:r>
              <w:rPr>
                <w:rFonts w:hint="eastAsia" w:ascii="宋体" w:hAnsi="宋体" w:cs="宋体"/>
                <w:kern w:val="0"/>
                <w:szCs w:val="21"/>
              </w:rPr>
              <w:t>1.5KW</w:t>
            </w:r>
          </w:p>
        </w:tc>
        <w:tc>
          <w:tcPr>
            <w:tcW w:w="1232" w:type="dxa"/>
            <w:tcBorders>
              <w:top w:val="single" w:color="000000" w:sz="4" w:space="0"/>
              <w:left w:val="nil"/>
              <w:bottom w:val="single" w:color="000000" w:sz="4" w:space="0"/>
              <w:right w:val="single" w:color="000000" w:sz="4" w:space="0"/>
            </w:tcBorders>
            <w:vAlign w:val="center"/>
          </w:tcPr>
          <w:p w14:paraId="15020AFD">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3D522C4E">
            <w:pPr>
              <w:widowControl/>
              <w:adjustRightInd w:val="0"/>
              <w:snapToGrid w:val="0"/>
              <w:jc w:val="center"/>
              <w:textAlignment w:val="center"/>
              <w:rPr>
                <w:rFonts w:ascii="宋体" w:hAnsi="宋体" w:cs="宋体"/>
                <w:szCs w:val="21"/>
              </w:rPr>
            </w:pPr>
            <w:r>
              <w:rPr>
                <w:rFonts w:hint="eastAsia" w:ascii="宋体" w:hAnsi="宋体" w:cs="宋体"/>
                <w:kern w:val="0"/>
                <w:szCs w:val="21"/>
              </w:rPr>
              <w:t>5</w:t>
            </w:r>
          </w:p>
        </w:tc>
        <w:tc>
          <w:tcPr>
            <w:tcW w:w="2170" w:type="dxa"/>
            <w:tcBorders>
              <w:top w:val="single" w:color="000000" w:sz="4" w:space="0"/>
              <w:left w:val="nil"/>
              <w:bottom w:val="single" w:color="000000" w:sz="4" w:space="0"/>
              <w:right w:val="single" w:color="000000" w:sz="4" w:space="0"/>
            </w:tcBorders>
            <w:vAlign w:val="center"/>
          </w:tcPr>
          <w:p w14:paraId="31FE97EF">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外科楼地下集水井</w:t>
            </w:r>
          </w:p>
        </w:tc>
      </w:tr>
      <w:tr w14:paraId="0FAD81A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17B8D6E">
            <w:pPr>
              <w:widowControl/>
              <w:adjustRightInd w:val="0"/>
              <w:snapToGrid w:val="0"/>
              <w:jc w:val="center"/>
              <w:textAlignment w:val="center"/>
              <w:rPr>
                <w:rFonts w:ascii="宋体" w:hAnsi="宋体" w:cs="宋体"/>
                <w:szCs w:val="21"/>
              </w:rPr>
            </w:pPr>
            <w:r>
              <w:rPr>
                <w:rFonts w:hint="eastAsia" w:ascii="宋体" w:hAnsi="宋体" w:cs="宋体"/>
                <w:kern w:val="0"/>
                <w:szCs w:val="21"/>
              </w:rPr>
              <w:t>14</w:t>
            </w:r>
          </w:p>
        </w:tc>
        <w:tc>
          <w:tcPr>
            <w:tcW w:w="2218" w:type="dxa"/>
            <w:tcBorders>
              <w:top w:val="single" w:color="000000" w:sz="4" w:space="0"/>
              <w:left w:val="nil"/>
              <w:bottom w:val="single" w:color="000000" w:sz="4" w:space="0"/>
              <w:right w:val="single" w:color="000000" w:sz="4" w:space="0"/>
            </w:tcBorders>
            <w:vAlign w:val="center"/>
          </w:tcPr>
          <w:p w14:paraId="18AF7513">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297B934E">
            <w:pPr>
              <w:widowControl/>
              <w:adjustRightInd w:val="0"/>
              <w:snapToGrid w:val="0"/>
              <w:jc w:val="center"/>
              <w:textAlignment w:val="center"/>
              <w:rPr>
                <w:rFonts w:ascii="宋体" w:hAnsi="宋体" w:cs="宋体"/>
                <w:szCs w:val="21"/>
              </w:rPr>
            </w:pPr>
            <w:r>
              <w:rPr>
                <w:rFonts w:hint="eastAsia" w:ascii="宋体" w:hAnsi="宋体" w:cs="宋体"/>
                <w:kern w:val="0"/>
                <w:szCs w:val="21"/>
              </w:rPr>
              <w:t>JKT1-04/3J-1P</w:t>
            </w:r>
          </w:p>
        </w:tc>
        <w:tc>
          <w:tcPr>
            <w:tcW w:w="1440" w:type="dxa"/>
            <w:tcBorders>
              <w:top w:val="single" w:color="000000" w:sz="4" w:space="0"/>
              <w:left w:val="nil"/>
              <w:bottom w:val="single" w:color="000000" w:sz="4" w:space="0"/>
              <w:right w:val="single" w:color="000000" w:sz="4" w:space="0"/>
            </w:tcBorders>
            <w:vAlign w:val="center"/>
          </w:tcPr>
          <w:p w14:paraId="2F108ACD">
            <w:pPr>
              <w:widowControl/>
              <w:adjustRightInd w:val="0"/>
              <w:snapToGrid w:val="0"/>
              <w:jc w:val="center"/>
              <w:textAlignment w:val="center"/>
              <w:rPr>
                <w:rFonts w:ascii="宋体" w:hAnsi="宋体" w:cs="宋体"/>
                <w:szCs w:val="21"/>
              </w:rPr>
            </w:pPr>
            <w:r>
              <w:rPr>
                <w:rFonts w:hint="eastAsia" w:ascii="宋体" w:hAnsi="宋体" w:cs="宋体"/>
                <w:kern w:val="0"/>
                <w:szCs w:val="21"/>
              </w:rPr>
              <w:t>800A</w:t>
            </w:r>
          </w:p>
        </w:tc>
        <w:tc>
          <w:tcPr>
            <w:tcW w:w="1232" w:type="dxa"/>
            <w:tcBorders>
              <w:top w:val="single" w:color="000000" w:sz="4" w:space="0"/>
              <w:left w:val="nil"/>
              <w:bottom w:val="single" w:color="000000" w:sz="4" w:space="0"/>
              <w:right w:val="single" w:color="000000" w:sz="4" w:space="0"/>
            </w:tcBorders>
            <w:vAlign w:val="center"/>
          </w:tcPr>
          <w:p w14:paraId="2F12BE8E">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6B41416E">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59F65BC5">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外科楼1F总配电室</w:t>
            </w:r>
          </w:p>
        </w:tc>
      </w:tr>
      <w:tr w14:paraId="1F60BD19">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29AC2C3">
            <w:pPr>
              <w:widowControl/>
              <w:adjustRightInd w:val="0"/>
              <w:snapToGrid w:val="0"/>
              <w:jc w:val="center"/>
              <w:textAlignment w:val="center"/>
              <w:rPr>
                <w:rFonts w:ascii="宋体" w:hAnsi="宋体" w:cs="宋体"/>
                <w:szCs w:val="21"/>
              </w:rPr>
            </w:pPr>
            <w:r>
              <w:rPr>
                <w:rFonts w:hint="eastAsia" w:ascii="宋体" w:hAnsi="宋体" w:cs="宋体"/>
                <w:kern w:val="0"/>
                <w:szCs w:val="21"/>
              </w:rPr>
              <w:t>15</w:t>
            </w:r>
          </w:p>
        </w:tc>
        <w:tc>
          <w:tcPr>
            <w:tcW w:w="2218" w:type="dxa"/>
            <w:tcBorders>
              <w:top w:val="single" w:color="000000" w:sz="4" w:space="0"/>
              <w:left w:val="nil"/>
              <w:bottom w:val="single" w:color="000000" w:sz="4" w:space="0"/>
              <w:right w:val="single" w:color="000000" w:sz="4" w:space="0"/>
            </w:tcBorders>
            <w:vAlign w:val="center"/>
          </w:tcPr>
          <w:p w14:paraId="0B4C24E8">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0FC99FCB">
            <w:pPr>
              <w:widowControl/>
              <w:adjustRightInd w:val="0"/>
              <w:snapToGrid w:val="0"/>
              <w:jc w:val="center"/>
              <w:textAlignment w:val="center"/>
              <w:rPr>
                <w:rFonts w:ascii="宋体" w:hAnsi="宋体" w:cs="宋体"/>
                <w:szCs w:val="21"/>
              </w:rPr>
            </w:pPr>
            <w:r>
              <w:rPr>
                <w:rFonts w:hint="eastAsia" w:ascii="宋体" w:hAnsi="宋体" w:cs="宋体"/>
                <w:kern w:val="0"/>
                <w:szCs w:val="21"/>
              </w:rPr>
              <w:t>JKT1-34/3J-2P</w:t>
            </w:r>
          </w:p>
        </w:tc>
        <w:tc>
          <w:tcPr>
            <w:tcW w:w="1440" w:type="dxa"/>
            <w:tcBorders>
              <w:top w:val="single" w:color="000000" w:sz="4" w:space="0"/>
              <w:left w:val="nil"/>
              <w:bottom w:val="single" w:color="000000" w:sz="4" w:space="0"/>
              <w:right w:val="single" w:color="000000" w:sz="4" w:space="0"/>
            </w:tcBorders>
            <w:vAlign w:val="center"/>
          </w:tcPr>
          <w:p w14:paraId="1D4A7743">
            <w:pPr>
              <w:widowControl/>
              <w:adjustRightInd w:val="0"/>
              <w:snapToGrid w:val="0"/>
              <w:jc w:val="center"/>
              <w:textAlignment w:val="center"/>
              <w:rPr>
                <w:rFonts w:ascii="宋体" w:hAnsi="宋体" w:cs="宋体"/>
                <w:szCs w:val="21"/>
              </w:rPr>
            </w:pPr>
            <w:r>
              <w:rPr>
                <w:rFonts w:hint="eastAsia" w:ascii="宋体" w:hAnsi="宋体" w:cs="宋体"/>
                <w:kern w:val="0"/>
                <w:szCs w:val="21"/>
              </w:rPr>
              <w:t>400A</w:t>
            </w:r>
          </w:p>
        </w:tc>
        <w:tc>
          <w:tcPr>
            <w:tcW w:w="1232" w:type="dxa"/>
            <w:tcBorders>
              <w:top w:val="single" w:color="000000" w:sz="4" w:space="0"/>
              <w:left w:val="nil"/>
              <w:bottom w:val="single" w:color="000000" w:sz="4" w:space="0"/>
              <w:right w:val="single" w:color="000000" w:sz="4" w:space="0"/>
            </w:tcBorders>
            <w:vAlign w:val="center"/>
          </w:tcPr>
          <w:p w14:paraId="370663ED">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3818A093">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6B8E1253">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外科楼1F总配电室</w:t>
            </w:r>
          </w:p>
        </w:tc>
      </w:tr>
      <w:tr w14:paraId="3EDD644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6F962A0">
            <w:pPr>
              <w:widowControl/>
              <w:adjustRightInd w:val="0"/>
              <w:snapToGrid w:val="0"/>
              <w:jc w:val="center"/>
              <w:textAlignment w:val="center"/>
              <w:rPr>
                <w:rFonts w:ascii="宋体" w:hAnsi="宋体" w:cs="宋体"/>
                <w:szCs w:val="21"/>
              </w:rPr>
            </w:pPr>
            <w:r>
              <w:rPr>
                <w:rFonts w:hint="eastAsia" w:ascii="宋体" w:hAnsi="宋体" w:cs="宋体"/>
                <w:kern w:val="0"/>
                <w:szCs w:val="21"/>
              </w:rPr>
              <w:t>16</w:t>
            </w:r>
          </w:p>
        </w:tc>
        <w:tc>
          <w:tcPr>
            <w:tcW w:w="2218" w:type="dxa"/>
            <w:tcBorders>
              <w:top w:val="single" w:color="000000" w:sz="4" w:space="0"/>
              <w:left w:val="nil"/>
              <w:bottom w:val="single" w:color="000000" w:sz="4" w:space="0"/>
              <w:right w:val="single" w:color="000000" w:sz="4" w:space="0"/>
            </w:tcBorders>
            <w:vAlign w:val="center"/>
          </w:tcPr>
          <w:p w14:paraId="5AE5A66C">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343B5758">
            <w:pPr>
              <w:widowControl/>
              <w:adjustRightInd w:val="0"/>
              <w:snapToGrid w:val="0"/>
              <w:jc w:val="center"/>
              <w:textAlignment w:val="center"/>
              <w:rPr>
                <w:rFonts w:ascii="宋体" w:hAnsi="宋体" w:cs="宋体"/>
                <w:szCs w:val="21"/>
              </w:rPr>
            </w:pPr>
            <w:r>
              <w:rPr>
                <w:rFonts w:hint="eastAsia" w:ascii="宋体" w:hAnsi="宋体" w:cs="宋体"/>
                <w:kern w:val="0"/>
                <w:szCs w:val="21"/>
              </w:rPr>
              <w:t>JKT1-34/31-3P</w:t>
            </w:r>
          </w:p>
        </w:tc>
        <w:tc>
          <w:tcPr>
            <w:tcW w:w="1440" w:type="dxa"/>
            <w:tcBorders>
              <w:top w:val="single" w:color="000000" w:sz="4" w:space="0"/>
              <w:left w:val="nil"/>
              <w:bottom w:val="single" w:color="000000" w:sz="4" w:space="0"/>
              <w:right w:val="single" w:color="000000" w:sz="4" w:space="0"/>
            </w:tcBorders>
            <w:vAlign w:val="center"/>
          </w:tcPr>
          <w:p w14:paraId="0C9FC8B8">
            <w:pPr>
              <w:widowControl/>
              <w:adjustRightInd w:val="0"/>
              <w:snapToGrid w:val="0"/>
              <w:jc w:val="center"/>
              <w:textAlignment w:val="center"/>
              <w:rPr>
                <w:rFonts w:ascii="宋体" w:hAnsi="宋体" w:cs="宋体"/>
                <w:szCs w:val="21"/>
              </w:rPr>
            </w:pPr>
            <w:r>
              <w:rPr>
                <w:rFonts w:hint="eastAsia" w:ascii="宋体" w:hAnsi="宋体" w:cs="宋体"/>
                <w:kern w:val="0"/>
                <w:szCs w:val="21"/>
              </w:rPr>
              <w:t>300A</w:t>
            </w:r>
          </w:p>
        </w:tc>
        <w:tc>
          <w:tcPr>
            <w:tcW w:w="1232" w:type="dxa"/>
            <w:tcBorders>
              <w:top w:val="single" w:color="000000" w:sz="4" w:space="0"/>
              <w:left w:val="nil"/>
              <w:bottom w:val="single" w:color="000000" w:sz="4" w:space="0"/>
              <w:right w:val="single" w:color="000000" w:sz="4" w:space="0"/>
            </w:tcBorders>
            <w:vAlign w:val="center"/>
          </w:tcPr>
          <w:p w14:paraId="59F78EED">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3243059D">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71AD0D37">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外科楼1F总配电室</w:t>
            </w:r>
          </w:p>
        </w:tc>
      </w:tr>
      <w:tr w14:paraId="374E27F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418B2FD">
            <w:pPr>
              <w:widowControl/>
              <w:adjustRightInd w:val="0"/>
              <w:snapToGrid w:val="0"/>
              <w:jc w:val="center"/>
              <w:textAlignment w:val="center"/>
              <w:rPr>
                <w:rFonts w:ascii="宋体" w:hAnsi="宋体" w:cs="宋体"/>
                <w:szCs w:val="21"/>
              </w:rPr>
            </w:pPr>
            <w:r>
              <w:rPr>
                <w:rFonts w:hint="eastAsia" w:ascii="宋体" w:hAnsi="宋体" w:cs="宋体"/>
                <w:kern w:val="0"/>
                <w:szCs w:val="21"/>
              </w:rPr>
              <w:t>17</w:t>
            </w:r>
          </w:p>
        </w:tc>
        <w:tc>
          <w:tcPr>
            <w:tcW w:w="2218" w:type="dxa"/>
            <w:tcBorders>
              <w:top w:val="single" w:color="000000" w:sz="4" w:space="0"/>
              <w:left w:val="nil"/>
              <w:bottom w:val="single" w:color="000000" w:sz="4" w:space="0"/>
              <w:right w:val="single" w:color="000000" w:sz="4" w:space="0"/>
            </w:tcBorders>
            <w:vAlign w:val="center"/>
          </w:tcPr>
          <w:p w14:paraId="2C988DFF">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547D7398">
            <w:pPr>
              <w:widowControl/>
              <w:adjustRightInd w:val="0"/>
              <w:snapToGrid w:val="0"/>
              <w:jc w:val="center"/>
              <w:textAlignment w:val="center"/>
              <w:rPr>
                <w:rFonts w:ascii="宋体" w:hAnsi="宋体" w:cs="宋体"/>
                <w:szCs w:val="21"/>
              </w:rPr>
            </w:pPr>
            <w:r>
              <w:rPr>
                <w:rFonts w:hint="eastAsia" w:ascii="宋体" w:hAnsi="宋体" w:cs="宋体"/>
                <w:kern w:val="0"/>
                <w:szCs w:val="21"/>
              </w:rPr>
              <w:t>JKT1-120KVAR</w:t>
            </w:r>
          </w:p>
        </w:tc>
        <w:tc>
          <w:tcPr>
            <w:tcW w:w="1440" w:type="dxa"/>
            <w:tcBorders>
              <w:top w:val="single" w:color="000000" w:sz="4" w:space="0"/>
              <w:left w:val="nil"/>
              <w:bottom w:val="single" w:color="000000" w:sz="4" w:space="0"/>
              <w:right w:val="single" w:color="000000" w:sz="4" w:space="0"/>
            </w:tcBorders>
            <w:vAlign w:val="center"/>
          </w:tcPr>
          <w:p w14:paraId="206B00F5">
            <w:pPr>
              <w:widowControl/>
              <w:adjustRightInd w:val="0"/>
              <w:snapToGrid w:val="0"/>
              <w:jc w:val="center"/>
              <w:textAlignment w:val="center"/>
              <w:rPr>
                <w:rFonts w:ascii="宋体" w:hAnsi="宋体" w:cs="宋体"/>
                <w:szCs w:val="21"/>
              </w:rPr>
            </w:pPr>
            <w:r>
              <w:rPr>
                <w:rFonts w:hint="eastAsia" w:ascii="宋体" w:hAnsi="宋体" w:cs="宋体"/>
                <w:kern w:val="0"/>
                <w:szCs w:val="21"/>
              </w:rPr>
              <w:t>200A</w:t>
            </w:r>
          </w:p>
        </w:tc>
        <w:tc>
          <w:tcPr>
            <w:tcW w:w="1232" w:type="dxa"/>
            <w:tcBorders>
              <w:top w:val="single" w:color="000000" w:sz="4" w:space="0"/>
              <w:left w:val="nil"/>
              <w:bottom w:val="single" w:color="000000" w:sz="4" w:space="0"/>
              <w:right w:val="single" w:color="000000" w:sz="4" w:space="0"/>
            </w:tcBorders>
            <w:vAlign w:val="center"/>
          </w:tcPr>
          <w:p w14:paraId="263118D0">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51703772">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43944E9D">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外科楼1F总配电室</w:t>
            </w:r>
          </w:p>
        </w:tc>
      </w:tr>
      <w:tr w14:paraId="3D3F585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E8FF30A">
            <w:pPr>
              <w:widowControl/>
              <w:adjustRightInd w:val="0"/>
              <w:snapToGrid w:val="0"/>
              <w:jc w:val="center"/>
              <w:textAlignment w:val="center"/>
              <w:rPr>
                <w:rFonts w:ascii="宋体" w:hAnsi="宋体" w:cs="宋体"/>
                <w:szCs w:val="21"/>
              </w:rPr>
            </w:pPr>
            <w:r>
              <w:rPr>
                <w:rFonts w:hint="eastAsia" w:ascii="宋体" w:hAnsi="宋体" w:cs="宋体"/>
                <w:kern w:val="0"/>
                <w:szCs w:val="21"/>
              </w:rPr>
              <w:t>18</w:t>
            </w:r>
          </w:p>
        </w:tc>
        <w:tc>
          <w:tcPr>
            <w:tcW w:w="2218" w:type="dxa"/>
            <w:tcBorders>
              <w:top w:val="single" w:color="000000" w:sz="4" w:space="0"/>
              <w:left w:val="nil"/>
              <w:bottom w:val="single" w:color="000000" w:sz="4" w:space="0"/>
              <w:right w:val="single" w:color="000000" w:sz="4" w:space="0"/>
            </w:tcBorders>
            <w:vAlign w:val="center"/>
          </w:tcPr>
          <w:p w14:paraId="07680248">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4946B48C">
            <w:pPr>
              <w:widowControl/>
              <w:adjustRightInd w:val="0"/>
              <w:snapToGrid w:val="0"/>
              <w:jc w:val="center"/>
              <w:textAlignment w:val="center"/>
              <w:rPr>
                <w:rFonts w:ascii="宋体" w:hAnsi="宋体" w:cs="宋体"/>
                <w:szCs w:val="21"/>
              </w:rPr>
            </w:pPr>
            <w:r>
              <w:rPr>
                <w:rFonts w:hint="eastAsia" w:ascii="宋体" w:hAnsi="宋体" w:cs="宋体"/>
                <w:kern w:val="0"/>
                <w:szCs w:val="21"/>
              </w:rPr>
              <w:t>JKT1-34/31-7P</w:t>
            </w:r>
          </w:p>
        </w:tc>
        <w:tc>
          <w:tcPr>
            <w:tcW w:w="1440" w:type="dxa"/>
            <w:tcBorders>
              <w:top w:val="single" w:color="000000" w:sz="4" w:space="0"/>
              <w:left w:val="nil"/>
              <w:bottom w:val="single" w:color="000000" w:sz="4" w:space="0"/>
              <w:right w:val="single" w:color="000000" w:sz="4" w:space="0"/>
            </w:tcBorders>
            <w:vAlign w:val="center"/>
          </w:tcPr>
          <w:p w14:paraId="6F16EF12">
            <w:pPr>
              <w:widowControl/>
              <w:adjustRightInd w:val="0"/>
              <w:snapToGrid w:val="0"/>
              <w:jc w:val="center"/>
              <w:textAlignment w:val="center"/>
              <w:rPr>
                <w:rFonts w:ascii="宋体" w:hAnsi="宋体" w:cs="宋体"/>
                <w:szCs w:val="21"/>
              </w:rPr>
            </w:pPr>
            <w:r>
              <w:rPr>
                <w:rFonts w:hint="eastAsia" w:ascii="宋体" w:hAnsi="宋体" w:cs="宋体"/>
                <w:kern w:val="0"/>
                <w:szCs w:val="21"/>
              </w:rPr>
              <w:t>600A</w:t>
            </w:r>
          </w:p>
        </w:tc>
        <w:tc>
          <w:tcPr>
            <w:tcW w:w="1232" w:type="dxa"/>
            <w:tcBorders>
              <w:top w:val="single" w:color="000000" w:sz="4" w:space="0"/>
              <w:left w:val="nil"/>
              <w:bottom w:val="single" w:color="000000" w:sz="4" w:space="0"/>
              <w:right w:val="single" w:color="000000" w:sz="4" w:space="0"/>
            </w:tcBorders>
            <w:vAlign w:val="center"/>
          </w:tcPr>
          <w:p w14:paraId="3ADF244A">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57CDCE6C">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2012E0DD">
            <w:pPr>
              <w:widowControl/>
              <w:adjustRightInd w:val="0"/>
              <w:snapToGrid w:val="0"/>
              <w:jc w:val="center"/>
              <w:textAlignment w:val="center"/>
              <w:rPr>
                <w:rFonts w:ascii="宋体" w:hAnsi="宋体" w:cs="宋体"/>
                <w:szCs w:val="21"/>
              </w:rPr>
            </w:pPr>
            <w:r>
              <w:rPr>
                <w:rFonts w:hint="eastAsia" w:ascii="宋体" w:hAnsi="宋体" w:cs="宋体"/>
                <w:kern w:val="0"/>
                <w:szCs w:val="21"/>
              </w:rPr>
              <w:t>外科楼1F总配电室</w:t>
            </w:r>
          </w:p>
        </w:tc>
      </w:tr>
      <w:tr w14:paraId="1935AD4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ADED0F4">
            <w:pPr>
              <w:widowControl/>
              <w:adjustRightInd w:val="0"/>
              <w:snapToGrid w:val="0"/>
              <w:jc w:val="center"/>
              <w:textAlignment w:val="center"/>
              <w:rPr>
                <w:rFonts w:ascii="宋体" w:hAnsi="宋体" w:cs="宋体"/>
                <w:szCs w:val="21"/>
              </w:rPr>
            </w:pPr>
            <w:r>
              <w:rPr>
                <w:rFonts w:hint="eastAsia" w:ascii="宋体" w:hAnsi="宋体" w:cs="宋体"/>
                <w:kern w:val="0"/>
                <w:szCs w:val="21"/>
              </w:rPr>
              <w:t>19</w:t>
            </w:r>
          </w:p>
        </w:tc>
        <w:tc>
          <w:tcPr>
            <w:tcW w:w="2218" w:type="dxa"/>
            <w:tcBorders>
              <w:top w:val="single" w:color="000000" w:sz="4" w:space="0"/>
              <w:left w:val="nil"/>
              <w:bottom w:val="single" w:color="000000" w:sz="4" w:space="0"/>
              <w:right w:val="single" w:color="000000" w:sz="4" w:space="0"/>
            </w:tcBorders>
            <w:vAlign w:val="center"/>
          </w:tcPr>
          <w:p w14:paraId="656EF7A0">
            <w:pPr>
              <w:widowControl/>
              <w:adjustRightInd w:val="0"/>
              <w:snapToGrid w:val="0"/>
              <w:jc w:val="center"/>
              <w:textAlignment w:val="center"/>
              <w:rPr>
                <w:rFonts w:ascii="宋体" w:hAnsi="宋体" w:cs="宋体"/>
                <w:szCs w:val="21"/>
              </w:rPr>
            </w:pPr>
            <w:r>
              <w:rPr>
                <w:rFonts w:hint="eastAsia" w:ascii="宋体" w:hAnsi="宋体" w:cs="宋体"/>
                <w:kern w:val="0"/>
                <w:szCs w:val="21"/>
              </w:rPr>
              <w:t>环网开关设备</w:t>
            </w:r>
          </w:p>
        </w:tc>
        <w:tc>
          <w:tcPr>
            <w:tcW w:w="1681" w:type="dxa"/>
            <w:tcBorders>
              <w:top w:val="single" w:color="000000" w:sz="4" w:space="0"/>
              <w:left w:val="nil"/>
              <w:bottom w:val="single" w:color="000000" w:sz="4" w:space="0"/>
              <w:right w:val="single" w:color="000000" w:sz="4" w:space="0"/>
            </w:tcBorders>
            <w:vAlign w:val="center"/>
          </w:tcPr>
          <w:p w14:paraId="25F46429">
            <w:pPr>
              <w:widowControl/>
              <w:adjustRightInd w:val="0"/>
              <w:snapToGrid w:val="0"/>
              <w:jc w:val="center"/>
              <w:textAlignment w:val="center"/>
              <w:rPr>
                <w:rFonts w:ascii="宋体" w:hAnsi="宋体" w:cs="宋体"/>
                <w:szCs w:val="21"/>
              </w:rPr>
            </w:pPr>
            <w:r>
              <w:rPr>
                <w:rFonts w:hint="eastAsia" w:ascii="宋体" w:hAnsi="宋体" w:cs="宋体"/>
                <w:kern w:val="0"/>
                <w:szCs w:val="21"/>
              </w:rPr>
              <w:t>XGN15-12</w:t>
            </w:r>
          </w:p>
        </w:tc>
        <w:tc>
          <w:tcPr>
            <w:tcW w:w="1440" w:type="dxa"/>
            <w:tcBorders>
              <w:top w:val="single" w:color="000000" w:sz="4" w:space="0"/>
              <w:left w:val="nil"/>
              <w:bottom w:val="single" w:color="000000" w:sz="4" w:space="0"/>
              <w:right w:val="single" w:color="000000" w:sz="4" w:space="0"/>
            </w:tcBorders>
            <w:vAlign w:val="center"/>
          </w:tcPr>
          <w:p w14:paraId="167EB438">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6BD1EC5C">
            <w:pPr>
              <w:widowControl/>
              <w:adjustRightInd w:val="0"/>
              <w:snapToGrid w:val="0"/>
              <w:jc w:val="center"/>
              <w:textAlignment w:val="center"/>
              <w:rPr>
                <w:rFonts w:ascii="宋体" w:hAnsi="宋体" w:cs="宋体"/>
                <w:szCs w:val="21"/>
              </w:rPr>
            </w:pPr>
            <w:r>
              <w:rPr>
                <w:rFonts w:hint="eastAsia" w:ascii="宋体" w:hAnsi="宋体" w:cs="宋体"/>
                <w:kern w:val="0"/>
                <w:szCs w:val="21"/>
              </w:rPr>
              <w:t>2012.9</w:t>
            </w:r>
          </w:p>
        </w:tc>
        <w:tc>
          <w:tcPr>
            <w:tcW w:w="826" w:type="dxa"/>
            <w:tcBorders>
              <w:top w:val="single" w:color="000000" w:sz="4" w:space="0"/>
              <w:left w:val="nil"/>
              <w:bottom w:val="single" w:color="000000" w:sz="4" w:space="0"/>
              <w:right w:val="single" w:color="000000" w:sz="4" w:space="0"/>
            </w:tcBorders>
            <w:vAlign w:val="center"/>
          </w:tcPr>
          <w:p w14:paraId="68A0C42E">
            <w:pPr>
              <w:widowControl/>
              <w:adjustRightInd w:val="0"/>
              <w:snapToGrid w:val="0"/>
              <w:jc w:val="center"/>
              <w:textAlignment w:val="center"/>
              <w:rPr>
                <w:rFonts w:ascii="宋体" w:hAnsi="宋体" w:cs="宋体"/>
                <w:szCs w:val="21"/>
              </w:rPr>
            </w:pPr>
            <w:r>
              <w:rPr>
                <w:rFonts w:hint="eastAsia" w:ascii="宋体" w:hAnsi="宋体" w:cs="宋体"/>
                <w:kern w:val="0"/>
                <w:szCs w:val="21"/>
              </w:rPr>
              <w:t>3</w:t>
            </w:r>
          </w:p>
        </w:tc>
        <w:tc>
          <w:tcPr>
            <w:tcW w:w="2170" w:type="dxa"/>
            <w:tcBorders>
              <w:top w:val="single" w:color="000000" w:sz="4" w:space="0"/>
              <w:left w:val="nil"/>
              <w:bottom w:val="single" w:color="000000" w:sz="4" w:space="0"/>
              <w:right w:val="single" w:color="000000" w:sz="4" w:space="0"/>
            </w:tcBorders>
            <w:vAlign w:val="center"/>
          </w:tcPr>
          <w:p w14:paraId="02586B8D">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3DDE5B4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3DF4C78">
            <w:pPr>
              <w:widowControl/>
              <w:adjustRightInd w:val="0"/>
              <w:snapToGrid w:val="0"/>
              <w:jc w:val="center"/>
              <w:textAlignment w:val="center"/>
              <w:rPr>
                <w:rFonts w:ascii="宋体" w:hAnsi="宋体" w:cs="宋体"/>
                <w:szCs w:val="21"/>
              </w:rPr>
            </w:pPr>
            <w:r>
              <w:rPr>
                <w:rFonts w:hint="eastAsia" w:ascii="宋体" w:hAnsi="宋体" w:cs="宋体"/>
                <w:kern w:val="0"/>
                <w:szCs w:val="21"/>
              </w:rPr>
              <w:t>20</w:t>
            </w:r>
          </w:p>
        </w:tc>
        <w:tc>
          <w:tcPr>
            <w:tcW w:w="2218" w:type="dxa"/>
            <w:tcBorders>
              <w:top w:val="single" w:color="000000" w:sz="4" w:space="0"/>
              <w:left w:val="nil"/>
              <w:bottom w:val="single" w:color="000000" w:sz="4" w:space="0"/>
              <w:right w:val="single" w:color="000000" w:sz="4" w:space="0"/>
            </w:tcBorders>
            <w:vAlign w:val="center"/>
          </w:tcPr>
          <w:p w14:paraId="4DAE28FE">
            <w:pPr>
              <w:widowControl/>
              <w:adjustRightInd w:val="0"/>
              <w:snapToGrid w:val="0"/>
              <w:jc w:val="center"/>
              <w:textAlignment w:val="center"/>
              <w:rPr>
                <w:rFonts w:ascii="宋体" w:hAnsi="宋体" w:cs="宋体"/>
                <w:szCs w:val="21"/>
              </w:rPr>
            </w:pPr>
            <w:r>
              <w:rPr>
                <w:rFonts w:hint="eastAsia" w:ascii="宋体" w:hAnsi="宋体" w:cs="宋体"/>
                <w:kern w:val="0"/>
                <w:szCs w:val="21"/>
              </w:rPr>
              <w:t>变压器</w:t>
            </w:r>
          </w:p>
        </w:tc>
        <w:tc>
          <w:tcPr>
            <w:tcW w:w="1681" w:type="dxa"/>
            <w:tcBorders>
              <w:top w:val="single" w:color="000000" w:sz="4" w:space="0"/>
              <w:left w:val="nil"/>
              <w:bottom w:val="single" w:color="000000" w:sz="4" w:space="0"/>
              <w:right w:val="single" w:color="000000" w:sz="4" w:space="0"/>
            </w:tcBorders>
            <w:vAlign w:val="center"/>
          </w:tcPr>
          <w:p w14:paraId="4D985391">
            <w:pPr>
              <w:widowControl/>
              <w:adjustRightInd w:val="0"/>
              <w:snapToGrid w:val="0"/>
              <w:jc w:val="center"/>
              <w:textAlignment w:val="center"/>
              <w:rPr>
                <w:rFonts w:ascii="宋体" w:hAnsi="宋体" w:cs="宋体"/>
                <w:szCs w:val="21"/>
              </w:rPr>
            </w:pPr>
            <w:r>
              <w:rPr>
                <w:rFonts w:hint="eastAsia" w:ascii="宋体" w:hAnsi="宋体" w:cs="宋体"/>
                <w:kern w:val="0"/>
                <w:szCs w:val="21"/>
              </w:rPr>
              <w:t>SCR10-800/10</w:t>
            </w:r>
          </w:p>
        </w:tc>
        <w:tc>
          <w:tcPr>
            <w:tcW w:w="1440" w:type="dxa"/>
            <w:tcBorders>
              <w:top w:val="single" w:color="000000" w:sz="4" w:space="0"/>
              <w:left w:val="nil"/>
              <w:bottom w:val="single" w:color="000000" w:sz="4" w:space="0"/>
              <w:right w:val="single" w:color="000000" w:sz="4" w:space="0"/>
            </w:tcBorders>
            <w:vAlign w:val="center"/>
          </w:tcPr>
          <w:p w14:paraId="0B373063">
            <w:pPr>
              <w:widowControl/>
              <w:adjustRightInd w:val="0"/>
              <w:snapToGrid w:val="0"/>
              <w:jc w:val="center"/>
              <w:textAlignment w:val="center"/>
              <w:rPr>
                <w:rFonts w:ascii="宋体" w:hAnsi="宋体" w:cs="宋体"/>
                <w:szCs w:val="21"/>
              </w:rPr>
            </w:pPr>
            <w:r>
              <w:rPr>
                <w:rFonts w:hint="eastAsia" w:ascii="宋体" w:hAnsi="宋体" w:cs="宋体"/>
                <w:kern w:val="0"/>
                <w:szCs w:val="21"/>
              </w:rPr>
              <w:t>800KVA</w:t>
            </w:r>
          </w:p>
        </w:tc>
        <w:tc>
          <w:tcPr>
            <w:tcW w:w="1232" w:type="dxa"/>
            <w:tcBorders>
              <w:top w:val="single" w:color="000000" w:sz="4" w:space="0"/>
              <w:left w:val="nil"/>
              <w:bottom w:val="single" w:color="000000" w:sz="4" w:space="0"/>
              <w:right w:val="single" w:color="000000" w:sz="4" w:space="0"/>
            </w:tcBorders>
            <w:vAlign w:val="center"/>
          </w:tcPr>
          <w:p w14:paraId="26463332">
            <w:pPr>
              <w:widowControl/>
              <w:adjustRightInd w:val="0"/>
              <w:snapToGrid w:val="0"/>
              <w:jc w:val="center"/>
              <w:textAlignment w:val="center"/>
              <w:rPr>
                <w:rFonts w:ascii="宋体" w:hAnsi="宋体" w:cs="宋体"/>
                <w:szCs w:val="21"/>
              </w:rPr>
            </w:pPr>
            <w:r>
              <w:rPr>
                <w:rFonts w:hint="eastAsia" w:ascii="宋体" w:hAnsi="宋体" w:cs="宋体"/>
                <w:kern w:val="0"/>
                <w:szCs w:val="21"/>
              </w:rPr>
              <w:t>2010.7.7</w:t>
            </w:r>
          </w:p>
        </w:tc>
        <w:tc>
          <w:tcPr>
            <w:tcW w:w="826" w:type="dxa"/>
            <w:tcBorders>
              <w:top w:val="single" w:color="000000" w:sz="4" w:space="0"/>
              <w:left w:val="nil"/>
              <w:bottom w:val="single" w:color="000000" w:sz="4" w:space="0"/>
              <w:right w:val="single" w:color="000000" w:sz="4" w:space="0"/>
            </w:tcBorders>
            <w:vAlign w:val="center"/>
          </w:tcPr>
          <w:p w14:paraId="766B7F4B">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4187B28F">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13249524">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1BA5959">
            <w:pPr>
              <w:widowControl/>
              <w:adjustRightInd w:val="0"/>
              <w:snapToGrid w:val="0"/>
              <w:jc w:val="center"/>
              <w:textAlignment w:val="center"/>
              <w:rPr>
                <w:rFonts w:ascii="宋体" w:hAnsi="宋体" w:cs="宋体"/>
                <w:szCs w:val="21"/>
              </w:rPr>
            </w:pPr>
            <w:r>
              <w:rPr>
                <w:rFonts w:hint="eastAsia" w:ascii="宋体" w:hAnsi="宋体" w:cs="宋体"/>
                <w:kern w:val="0"/>
                <w:szCs w:val="21"/>
              </w:rPr>
              <w:t>21</w:t>
            </w:r>
          </w:p>
        </w:tc>
        <w:tc>
          <w:tcPr>
            <w:tcW w:w="2218" w:type="dxa"/>
            <w:tcBorders>
              <w:top w:val="single" w:color="000000" w:sz="4" w:space="0"/>
              <w:left w:val="nil"/>
              <w:bottom w:val="single" w:color="000000" w:sz="4" w:space="0"/>
              <w:right w:val="single" w:color="000000" w:sz="4" w:space="0"/>
            </w:tcBorders>
            <w:vAlign w:val="center"/>
          </w:tcPr>
          <w:p w14:paraId="6DA2F6FA">
            <w:pPr>
              <w:widowControl/>
              <w:adjustRightInd w:val="0"/>
              <w:snapToGrid w:val="0"/>
              <w:jc w:val="center"/>
              <w:textAlignment w:val="center"/>
              <w:rPr>
                <w:rFonts w:ascii="宋体" w:hAnsi="宋体" w:cs="宋体"/>
                <w:szCs w:val="21"/>
              </w:rPr>
            </w:pPr>
            <w:r>
              <w:rPr>
                <w:rFonts w:hint="eastAsia" w:ascii="宋体" w:hAnsi="宋体" w:cs="宋体"/>
                <w:kern w:val="0"/>
                <w:szCs w:val="21"/>
              </w:rPr>
              <w:t>固定式开关柜</w:t>
            </w:r>
          </w:p>
        </w:tc>
        <w:tc>
          <w:tcPr>
            <w:tcW w:w="1681" w:type="dxa"/>
            <w:tcBorders>
              <w:top w:val="single" w:color="000000" w:sz="4" w:space="0"/>
              <w:left w:val="nil"/>
              <w:bottom w:val="single" w:color="000000" w:sz="4" w:space="0"/>
              <w:right w:val="single" w:color="000000" w:sz="4" w:space="0"/>
            </w:tcBorders>
            <w:vAlign w:val="center"/>
          </w:tcPr>
          <w:p w14:paraId="62DD0D8C">
            <w:pPr>
              <w:widowControl/>
              <w:adjustRightInd w:val="0"/>
              <w:snapToGrid w:val="0"/>
              <w:jc w:val="center"/>
              <w:textAlignment w:val="center"/>
              <w:rPr>
                <w:rFonts w:ascii="宋体" w:hAnsi="宋体" w:cs="宋体"/>
                <w:szCs w:val="21"/>
              </w:rPr>
            </w:pPr>
            <w:r>
              <w:rPr>
                <w:rFonts w:hint="eastAsia" w:ascii="宋体" w:hAnsi="宋体" w:cs="宋体"/>
                <w:kern w:val="0"/>
                <w:szCs w:val="21"/>
              </w:rPr>
              <w:t>GGD</w:t>
            </w:r>
          </w:p>
        </w:tc>
        <w:tc>
          <w:tcPr>
            <w:tcW w:w="1440" w:type="dxa"/>
            <w:tcBorders>
              <w:top w:val="single" w:color="000000" w:sz="4" w:space="0"/>
              <w:left w:val="nil"/>
              <w:bottom w:val="single" w:color="000000" w:sz="4" w:space="0"/>
              <w:right w:val="single" w:color="000000" w:sz="4" w:space="0"/>
            </w:tcBorders>
            <w:vAlign w:val="center"/>
          </w:tcPr>
          <w:p w14:paraId="6FF64AC4">
            <w:pPr>
              <w:widowControl/>
              <w:adjustRightInd w:val="0"/>
              <w:snapToGrid w:val="0"/>
              <w:jc w:val="center"/>
              <w:textAlignment w:val="center"/>
              <w:rPr>
                <w:rFonts w:ascii="宋体" w:hAnsi="宋体" w:cs="宋体"/>
                <w:szCs w:val="21"/>
              </w:rPr>
            </w:pPr>
            <w:r>
              <w:rPr>
                <w:rFonts w:hint="eastAsia" w:ascii="宋体" w:hAnsi="宋体" w:cs="宋体"/>
                <w:kern w:val="0"/>
                <w:szCs w:val="21"/>
              </w:rPr>
              <w:t>380V/1600A</w:t>
            </w:r>
          </w:p>
        </w:tc>
        <w:tc>
          <w:tcPr>
            <w:tcW w:w="1232" w:type="dxa"/>
            <w:tcBorders>
              <w:top w:val="single" w:color="000000" w:sz="4" w:space="0"/>
              <w:left w:val="nil"/>
              <w:bottom w:val="single" w:color="000000" w:sz="4" w:space="0"/>
              <w:right w:val="single" w:color="000000" w:sz="4" w:space="0"/>
            </w:tcBorders>
            <w:vAlign w:val="center"/>
          </w:tcPr>
          <w:p w14:paraId="48109D33">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437593D5">
            <w:pPr>
              <w:widowControl/>
              <w:adjustRightInd w:val="0"/>
              <w:snapToGrid w:val="0"/>
              <w:jc w:val="center"/>
              <w:textAlignment w:val="center"/>
              <w:rPr>
                <w:rFonts w:ascii="宋体" w:hAnsi="宋体" w:cs="宋体"/>
                <w:szCs w:val="21"/>
              </w:rPr>
            </w:pPr>
            <w:r>
              <w:rPr>
                <w:rFonts w:hint="eastAsia" w:ascii="宋体" w:hAnsi="宋体" w:cs="宋体"/>
                <w:kern w:val="0"/>
                <w:szCs w:val="21"/>
              </w:rPr>
              <w:t>3</w:t>
            </w:r>
          </w:p>
        </w:tc>
        <w:tc>
          <w:tcPr>
            <w:tcW w:w="2170" w:type="dxa"/>
            <w:tcBorders>
              <w:top w:val="single" w:color="000000" w:sz="4" w:space="0"/>
              <w:left w:val="nil"/>
              <w:bottom w:val="single" w:color="000000" w:sz="4" w:space="0"/>
              <w:right w:val="single" w:color="000000" w:sz="4" w:space="0"/>
            </w:tcBorders>
            <w:vAlign w:val="center"/>
          </w:tcPr>
          <w:p w14:paraId="3D169573">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508F2313">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3B306DE">
            <w:pPr>
              <w:widowControl/>
              <w:adjustRightInd w:val="0"/>
              <w:snapToGrid w:val="0"/>
              <w:jc w:val="center"/>
              <w:textAlignment w:val="center"/>
              <w:rPr>
                <w:rFonts w:ascii="宋体" w:hAnsi="宋体" w:cs="宋体"/>
                <w:szCs w:val="21"/>
              </w:rPr>
            </w:pPr>
            <w:r>
              <w:rPr>
                <w:rFonts w:hint="eastAsia" w:ascii="宋体" w:hAnsi="宋体" w:cs="宋体"/>
                <w:kern w:val="0"/>
                <w:szCs w:val="21"/>
              </w:rPr>
              <w:t>22</w:t>
            </w:r>
          </w:p>
        </w:tc>
        <w:tc>
          <w:tcPr>
            <w:tcW w:w="2218" w:type="dxa"/>
            <w:tcBorders>
              <w:top w:val="single" w:color="000000" w:sz="4" w:space="0"/>
              <w:left w:val="nil"/>
              <w:bottom w:val="single" w:color="000000" w:sz="4" w:space="0"/>
              <w:right w:val="single" w:color="000000" w:sz="4" w:space="0"/>
            </w:tcBorders>
            <w:vAlign w:val="center"/>
          </w:tcPr>
          <w:p w14:paraId="15F0D8FB">
            <w:pPr>
              <w:widowControl/>
              <w:adjustRightInd w:val="0"/>
              <w:snapToGrid w:val="0"/>
              <w:jc w:val="center"/>
              <w:textAlignment w:val="center"/>
              <w:rPr>
                <w:rFonts w:ascii="宋体" w:hAnsi="宋体" w:cs="宋体"/>
                <w:szCs w:val="21"/>
              </w:rPr>
            </w:pPr>
            <w:r>
              <w:rPr>
                <w:rFonts w:hint="eastAsia" w:ascii="宋体" w:hAnsi="宋体" w:cs="宋体"/>
                <w:kern w:val="0"/>
                <w:szCs w:val="21"/>
              </w:rPr>
              <w:t>抽出式开关柜</w:t>
            </w:r>
          </w:p>
        </w:tc>
        <w:tc>
          <w:tcPr>
            <w:tcW w:w="1681" w:type="dxa"/>
            <w:tcBorders>
              <w:top w:val="single" w:color="000000" w:sz="4" w:space="0"/>
              <w:left w:val="nil"/>
              <w:bottom w:val="single" w:color="000000" w:sz="4" w:space="0"/>
              <w:right w:val="single" w:color="000000" w:sz="4" w:space="0"/>
            </w:tcBorders>
            <w:vAlign w:val="center"/>
          </w:tcPr>
          <w:p w14:paraId="4C3B5C58">
            <w:pPr>
              <w:widowControl/>
              <w:adjustRightInd w:val="0"/>
              <w:snapToGrid w:val="0"/>
              <w:jc w:val="center"/>
              <w:textAlignment w:val="center"/>
              <w:rPr>
                <w:rFonts w:ascii="宋体" w:hAnsi="宋体" w:cs="宋体"/>
                <w:szCs w:val="21"/>
              </w:rPr>
            </w:pPr>
            <w:r>
              <w:rPr>
                <w:rFonts w:hint="eastAsia" w:ascii="宋体" w:hAnsi="宋体" w:cs="宋体"/>
                <w:kern w:val="0"/>
                <w:szCs w:val="21"/>
              </w:rPr>
              <w:t>GCS</w:t>
            </w:r>
          </w:p>
        </w:tc>
        <w:tc>
          <w:tcPr>
            <w:tcW w:w="1440" w:type="dxa"/>
            <w:tcBorders>
              <w:top w:val="single" w:color="000000" w:sz="4" w:space="0"/>
              <w:left w:val="nil"/>
              <w:bottom w:val="single" w:color="000000" w:sz="4" w:space="0"/>
              <w:right w:val="single" w:color="000000" w:sz="4" w:space="0"/>
            </w:tcBorders>
            <w:vAlign w:val="center"/>
          </w:tcPr>
          <w:p w14:paraId="04B200BF">
            <w:pPr>
              <w:widowControl/>
              <w:adjustRightInd w:val="0"/>
              <w:snapToGrid w:val="0"/>
              <w:jc w:val="center"/>
              <w:textAlignment w:val="center"/>
              <w:rPr>
                <w:rFonts w:ascii="宋体" w:hAnsi="宋体" w:cs="宋体"/>
                <w:szCs w:val="21"/>
              </w:rPr>
            </w:pPr>
            <w:r>
              <w:rPr>
                <w:rFonts w:hint="eastAsia" w:ascii="宋体" w:hAnsi="宋体" w:cs="宋体"/>
                <w:kern w:val="0"/>
                <w:szCs w:val="21"/>
              </w:rPr>
              <w:t>380V/500A</w:t>
            </w:r>
          </w:p>
        </w:tc>
        <w:tc>
          <w:tcPr>
            <w:tcW w:w="1232" w:type="dxa"/>
            <w:tcBorders>
              <w:top w:val="single" w:color="000000" w:sz="4" w:space="0"/>
              <w:left w:val="nil"/>
              <w:bottom w:val="single" w:color="000000" w:sz="4" w:space="0"/>
              <w:right w:val="single" w:color="000000" w:sz="4" w:space="0"/>
            </w:tcBorders>
            <w:vAlign w:val="center"/>
          </w:tcPr>
          <w:p w14:paraId="308EE2F8">
            <w:pPr>
              <w:widowControl/>
              <w:adjustRightInd w:val="0"/>
              <w:snapToGrid w:val="0"/>
              <w:jc w:val="center"/>
              <w:textAlignment w:val="center"/>
              <w:rPr>
                <w:rFonts w:ascii="宋体" w:hAnsi="宋体" w:cs="宋体"/>
                <w:szCs w:val="21"/>
              </w:rPr>
            </w:pPr>
            <w:r>
              <w:rPr>
                <w:rFonts w:hint="eastAsia" w:ascii="宋体" w:hAnsi="宋体" w:cs="宋体"/>
                <w:kern w:val="0"/>
                <w:szCs w:val="21"/>
              </w:rPr>
              <w:t>2009.11</w:t>
            </w:r>
          </w:p>
        </w:tc>
        <w:tc>
          <w:tcPr>
            <w:tcW w:w="826" w:type="dxa"/>
            <w:tcBorders>
              <w:top w:val="single" w:color="000000" w:sz="4" w:space="0"/>
              <w:left w:val="nil"/>
              <w:bottom w:val="single" w:color="000000" w:sz="4" w:space="0"/>
              <w:right w:val="single" w:color="000000" w:sz="4" w:space="0"/>
            </w:tcBorders>
            <w:vAlign w:val="center"/>
          </w:tcPr>
          <w:p w14:paraId="4A74E244">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6F67FA56">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56C53D49">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41F37E6">
            <w:pPr>
              <w:widowControl/>
              <w:adjustRightInd w:val="0"/>
              <w:snapToGrid w:val="0"/>
              <w:jc w:val="center"/>
              <w:textAlignment w:val="center"/>
              <w:rPr>
                <w:rFonts w:ascii="宋体" w:hAnsi="宋体" w:cs="宋体"/>
                <w:szCs w:val="21"/>
              </w:rPr>
            </w:pPr>
            <w:r>
              <w:rPr>
                <w:rFonts w:hint="eastAsia" w:ascii="宋体" w:hAnsi="宋体" w:cs="宋体"/>
                <w:kern w:val="0"/>
                <w:szCs w:val="21"/>
              </w:rPr>
              <w:t>23</w:t>
            </w:r>
          </w:p>
        </w:tc>
        <w:tc>
          <w:tcPr>
            <w:tcW w:w="2218" w:type="dxa"/>
            <w:tcBorders>
              <w:top w:val="single" w:color="000000" w:sz="4" w:space="0"/>
              <w:left w:val="nil"/>
              <w:bottom w:val="single" w:color="000000" w:sz="4" w:space="0"/>
              <w:right w:val="single" w:color="000000" w:sz="4" w:space="0"/>
            </w:tcBorders>
            <w:vAlign w:val="center"/>
          </w:tcPr>
          <w:p w14:paraId="6D04D071">
            <w:pPr>
              <w:widowControl/>
              <w:adjustRightInd w:val="0"/>
              <w:snapToGrid w:val="0"/>
              <w:jc w:val="center"/>
              <w:textAlignment w:val="center"/>
              <w:rPr>
                <w:rFonts w:ascii="宋体" w:hAnsi="宋体" w:cs="宋体"/>
                <w:szCs w:val="21"/>
              </w:rPr>
            </w:pPr>
            <w:r>
              <w:rPr>
                <w:rFonts w:hint="eastAsia" w:ascii="宋体" w:hAnsi="宋体" w:cs="宋体"/>
                <w:kern w:val="0"/>
                <w:szCs w:val="21"/>
              </w:rPr>
              <w:t>固定式开关柜</w:t>
            </w:r>
          </w:p>
        </w:tc>
        <w:tc>
          <w:tcPr>
            <w:tcW w:w="1681" w:type="dxa"/>
            <w:tcBorders>
              <w:top w:val="single" w:color="000000" w:sz="4" w:space="0"/>
              <w:left w:val="nil"/>
              <w:bottom w:val="single" w:color="000000" w:sz="4" w:space="0"/>
              <w:right w:val="single" w:color="000000" w:sz="4" w:space="0"/>
            </w:tcBorders>
            <w:vAlign w:val="center"/>
          </w:tcPr>
          <w:p w14:paraId="0D710DEF">
            <w:pPr>
              <w:widowControl/>
              <w:adjustRightInd w:val="0"/>
              <w:snapToGrid w:val="0"/>
              <w:jc w:val="center"/>
              <w:textAlignment w:val="center"/>
              <w:rPr>
                <w:rFonts w:ascii="宋体" w:hAnsi="宋体" w:cs="宋体"/>
                <w:szCs w:val="21"/>
              </w:rPr>
            </w:pPr>
            <w:r>
              <w:rPr>
                <w:rFonts w:hint="eastAsia" w:ascii="宋体" w:hAnsi="宋体" w:cs="宋体"/>
                <w:kern w:val="0"/>
                <w:szCs w:val="21"/>
              </w:rPr>
              <w:t>GGD2</w:t>
            </w:r>
          </w:p>
        </w:tc>
        <w:tc>
          <w:tcPr>
            <w:tcW w:w="1440" w:type="dxa"/>
            <w:tcBorders>
              <w:top w:val="single" w:color="000000" w:sz="4" w:space="0"/>
              <w:left w:val="nil"/>
              <w:bottom w:val="single" w:color="000000" w:sz="4" w:space="0"/>
              <w:right w:val="single" w:color="000000" w:sz="4" w:space="0"/>
            </w:tcBorders>
            <w:vAlign w:val="center"/>
          </w:tcPr>
          <w:p w14:paraId="4D40E1B4">
            <w:pPr>
              <w:widowControl/>
              <w:adjustRightInd w:val="0"/>
              <w:snapToGrid w:val="0"/>
              <w:jc w:val="center"/>
              <w:textAlignment w:val="center"/>
              <w:rPr>
                <w:rFonts w:ascii="宋体" w:hAnsi="宋体" w:cs="宋体"/>
                <w:szCs w:val="21"/>
              </w:rPr>
            </w:pPr>
            <w:r>
              <w:rPr>
                <w:rFonts w:hint="eastAsia" w:ascii="宋体" w:hAnsi="宋体" w:cs="宋体"/>
                <w:kern w:val="0"/>
                <w:szCs w:val="21"/>
              </w:rPr>
              <w:t>400V/1500A</w:t>
            </w:r>
          </w:p>
        </w:tc>
        <w:tc>
          <w:tcPr>
            <w:tcW w:w="1232" w:type="dxa"/>
            <w:tcBorders>
              <w:top w:val="single" w:color="000000" w:sz="4" w:space="0"/>
              <w:left w:val="nil"/>
              <w:bottom w:val="single" w:color="000000" w:sz="4" w:space="0"/>
              <w:right w:val="single" w:color="000000" w:sz="4" w:space="0"/>
            </w:tcBorders>
            <w:vAlign w:val="center"/>
          </w:tcPr>
          <w:p w14:paraId="56E19CCA">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6869DAAF">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5A2734C4">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22601E9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27EE2D5">
            <w:pPr>
              <w:widowControl/>
              <w:adjustRightInd w:val="0"/>
              <w:snapToGrid w:val="0"/>
              <w:jc w:val="center"/>
              <w:textAlignment w:val="center"/>
              <w:rPr>
                <w:rFonts w:ascii="宋体" w:hAnsi="宋体" w:cs="宋体"/>
                <w:szCs w:val="21"/>
              </w:rPr>
            </w:pPr>
            <w:r>
              <w:rPr>
                <w:rFonts w:hint="eastAsia" w:ascii="宋体" w:hAnsi="宋体" w:cs="宋体"/>
                <w:kern w:val="0"/>
                <w:szCs w:val="21"/>
              </w:rPr>
              <w:t>24</w:t>
            </w:r>
          </w:p>
        </w:tc>
        <w:tc>
          <w:tcPr>
            <w:tcW w:w="2218" w:type="dxa"/>
            <w:tcBorders>
              <w:top w:val="single" w:color="000000" w:sz="4" w:space="0"/>
              <w:left w:val="nil"/>
              <w:bottom w:val="single" w:color="000000" w:sz="4" w:space="0"/>
              <w:right w:val="single" w:color="000000" w:sz="4" w:space="0"/>
            </w:tcBorders>
            <w:vAlign w:val="center"/>
          </w:tcPr>
          <w:p w14:paraId="4B3F5369">
            <w:pPr>
              <w:widowControl/>
              <w:adjustRightInd w:val="0"/>
              <w:snapToGrid w:val="0"/>
              <w:jc w:val="center"/>
              <w:textAlignment w:val="center"/>
              <w:rPr>
                <w:rFonts w:ascii="宋体" w:hAnsi="宋体" w:cs="宋体"/>
                <w:szCs w:val="21"/>
              </w:rPr>
            </w:pPr>
            <w:r>
              <w:rPr>
                <w:rFonts w:hint="eastAsia" w:ascii="宋体" w:hAnsi="宋体" w:cs="宋体"/>
                <w:kern w:val="0"/>
                <w:szCs w:val="21"/>
              </w:rPr>
              <w:t>固定式开关柜</w:t>
            </w:r>
          </w:p>
        </w:tc>
        <w:tc>
          <w:tcPr>
            <w:tcW w:w="1681" w:type="dxa"/>
            <w:tcBorders>
              <w:top w:val="single" w:color="000000" w:sz="4" w:space="0"/>
              <w:left w:val="nil"/>
              <w:bottom w:val="single" w:color="000000" w:sz="4" w:space="0"/>
              <w:right w:val="single" w:color="000000" w:sz="4" w:space="0"/>
            </w:tcBorders>
            <w:vAlign w:val="center"/>
          </w:tcPr>
          <w:p w14:paraId="7C7DBC67">
            <w:pPr>
              <w:widowControl/>
              <w:adjustRightInd w:val="0"/>
              <w:snapToGrid w:val="0"/>
              <w:jc w:val="center"/>
              <w:textAlignment w:val="center"/>
              <w:rPr>
                <w:rFonts w:ascii="宋体" w:hAnsi="宋体" w:cs="宋体"/>
                <w:szCs w:val="21"/>
              </w:rPr>
            </w:pPr>
            <w:r>
              <w:rPr>
                <w:rFonts w:hint="eastAsia" w:ascii="宋体" w:hAnsi="宋体" w:cs="宋体"/>
                <w:kern w:val="0"/>
                <w:szCs w:val="21"/>
              </w:rPr>
              <w:t>GGD1</w:t>
            </w:r>
          </w:p>
        </w:tc>
        <w:tc>
          <w:tcPr>
            <w:tcW w:w="1440" w:type="dxa"/>
            <w:tcBorders>
              <w:top w:val="single" w:color="000000" w:sz="4" w:space="0"/>
              <w:left w:val="nil"/>
              <w:bottom w:val="single" w:color="000000" w:sz="4" w:space="0"/>
              <w:right w:val="single" w:color="000000" w:sz="4" w:space="0"/>
            </w:tcBorders>
            <w:vAlign w:val="center"/>
          </w:tcPr>
          <w:p w14:paraId="390D7FDB">
            <w:pPr>
              <w:widowControl/>
              <w:adjustRightInd w:val="0"/>
              <w:snapToGrid w:val="0"/>
              <w:jc w:val="center"/>
              <w:textAlignment w:val="center"/>
              <w:rPr>
                <w:rFonts w:ascii="宋体" w:hAnsi="宋体" w:cs="宋体"/>
                <w:szCs w:val="21"/>
              </w:rPr>
            </w:pPr>
            <w:r>
              <w:rPr>
                <w:rFonts w:hint="eastAsia" w:ascii="宋体" w:hAnsi="宋体" w:cs="宋体"/>
                <w:kern w:val="0"/>
                <w:szCs w:val="21"/>
              </w:rPr>
              <w:t>380V/400A</w:t>
            </w:r>
          </w:p>
        </w:tc>
        <w:tc>
          <w:tcPr>
            <w:tcW w:w="1232" w:type="dxa"/>
            <w:tcBorders>
              <w:top w:val="single" w:color="000000" w:sz="4" w:space="0"/>
              <w:left w:val="nil"/>
              <w:bottom w:val="single" w:color="000000" w:sz="4" w:space="0"/>
              <w:right w:val="single" w:color="000000" w:sz="4" w:space="0"/>
            </w:tcBorders>
            <w:vAlign w:val="center"/>
          </w:tcPr>
          <w:p w14:paraId="376EDFA0">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3AA40FF3">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10255860">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60523783">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9DCDF28">
            <w:pPr>
              <w:widowControl/>
              <w:adjustRightInd w:val="0"/>
              <w:snapToGrid w:val="0"/>
              <w:jc w:val="center"/>
              <w:textAlignment w:val="center"/>
              <w:rPr>
                <w:rFonts w:ascii="宋体" w:hAnsi="宋体" w:cs="宋体"/>
                <w:szCs w:val="21"/>
              </w:rPr>
            </w:pPr>
            <w:r>
              <w:rPr>
                <w:rFonts w:hint="eastAsia" w:ascii="宋体" w:hAnsi="宋体" w:cs="宋体"/>
                <w:kern w:val="0"/>
                <w:szCs w:val="21"/>
              </w:rPr>
              <w:t>25</w:t>
            </w:r>
          </w:p>
        </w:tc>
        <w:tc>
          <w:tcPr>
            <w:tcW w:w="2218" w:type="dxa"/>
            <w:tcBorders>
              <w:top w:val="single" w:color="000000" w:sz="4" w:space="0"/>
              <w:left w:val="nil"/>
              <w:bottom w:val="single" w:color="000000" w:sz="4" w:space="0"/>
              <w:right w:val="single" w:color="000000" w:sz="4" w:space="0"/>
            </w:tcBorders>
            <w:vAlign w:val="center"/>
          </w:tcPr>
          <w:p w14:paraId="0C020961">
            <w:pPr>
              <w:widowControl/>
              <w:adjustRightInd w:val="0"/>
              <w:snapToGrid w:val="0"/>
              <w:jc w:val="center"/>
              <w:textAlignment w:val="center"/>
              <w:rPr>
                <w:rFonts w:ascii="宋体" w:hAnsi="宋体" w:cs="宋体"/>
                <w:szCs w:val="21"/>
              </w:rPr>
            </w:pPr>
            <w:r>
              <w:rPr>
                <w:rFonts w:hint="eastAsia" w:ascii="宋体" w:hAnsi="宋体" w:cs="宋体"/>
                <w:kern w:val="0"/>
                <w:szCs w:val="21"/>
              </w:rPr>
              <w:t>双电源配电柜</w:t>
            </w:r>
          </w:p>
        </w:tc>
        <w:tc>
          <w:tcPr>
            <w:tcW w:w="1681" w:type="dxa"/>
            <w:tcBorders>
              <w:top w:val="single" w:color="000000" w:sz="4" w:space="0"/>
              <w:left w:val="nil"/>
              <w:bottom w:val="single" w:color="000000" w:sz="4" w:space="0"/>
              <w:right w:val="single" w:color="000000" w:sz="4" w:space="0"/>
            </w:tcBorders>
            <w:vAlign w:val="center"/>
          </w:tcPr>
          <w:p w14:paraId="7FE2BB2F">
            <w:pPr>
              <w:widowControl/>
              <w:adjustRightInd w:val="0"/>
              <w:snapToGrid w:val="0"/>
              <w:jc w:val="center"/>
              <w:textAlignment w:val="center"/>
              <w:rPr>
                <w:rFonts w:ascii="宋体" w:hAnsi="宋体" w:cs="宋体"/>
                <w:szCs w:val="21"/>
              </w:rPr>
            </w:pPr>
            <w:r>
              <w:rPr>
                <w:rFonts w:hint="eastAsia" w:ascii="宋体" w:hAnsi="宋体" w:cs="宋体"/>
                <w:kern w:val="0"/>
                <w:szCs w:val="21"/>
              </w:rPr>
              <w:t>GDSP</w:t>
            </w:r>
          </w:p>
        </w:tc>
        <w:tc>
          <w:tcPr>
            <w:tcW w:w="1440" w:type="dxa"/>
            <w:tcBorders>
              <w:top w:val="single" w:color="000000" w:sz="4" w:space="0"/>
              <w:left w:val="nil"/>
              <w:bottom w:val="single" w:color="000000" w:sz="4" w:space="0"/>
              <w:right w:val="single" w:color="000000" w:sz="4" w:space="0"/>
            </w:tcBorders>
            <w:vAlign w:val="center"/>
          </w:tcPr>
          <w:p w14:paraId="51C36E0F">
            <w:pPr>
              <w:widowControl/>
              <w:adjustRightInd w:val="0"/>
              <w:snapToGrid w:val="0"/>
              <w:jc w:val="center"/>
              <w:textAlignment w:val="center"/>
              <w:rPr>
                <w:rFonts w:ascii="宋体" w:hAnsi="宋体" w:cs="宋体"/>
                <w:szCs w:val="21"/>
              </w:rPr>
            </w:pPr>
            <w:r>
              <w:rPr>
                <w:rFonts w:hint="eastAsia" w:ascii="宋体" w:hAnsi="宋体" w:cs="宋体"/>
                <w:kern w:val="0"/>
                <w:szCs w:val="21"/>
              </w:rPr>
              <w:t>380V/630A</w:t>
            </w:r>
          </w:p>
        </w:tc>
        <w:tc>
          <w:tcPr>
            <w:tcW w:w="1232" w:type="dxa"/>
            <w:tcBorders>
              <w:top w:val="single" w:color="000000" w:sz="4" w:space="0"/>
              <w:left w:val="nil"/>
              <w:bottom w:val="single" w:color="000000" w:sz="4" w:space="0"/>
              <w:right w:val="single" w:color="000000" w:sz="4" w:space="0"/>
            </w:tcBorders>
            <w:vAlign w:val="center"/>
          </w:tcPr>
          <w:p w14:paraId="4EA889C4">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4E35BC1B">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52105C13">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6A20B1C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7BBC3FD">
            <w:pPr>
              <w:widowControl/>
              <w:adjustRightInd w:val="0"/>
              <w:snapToGrid w:val="0"/>
              <w:jc w:val="center"/>
              <w:textAlignment w:val="center"/>
              <w:rPr>
                <w:rFonts w:ascii="宋体" w:hAnsi="宋体" w:cs="宋体"/>
                <w:szCs w:val="21"/>
              </w:rPr>
            </w:pPr>
            <w:r>
              <w:rPr>
                <w:rFonts w:hint="eastAsia" w:ascii="宋体" w:hAnsi="宋体" w:cs="宋体"/>
                <w:kern w:val="0"/>
                <w:szCs w:val="21"/>
              </w:rPr>
              <w:t>26</w:t>
            </w:r>
          </w:p>
        </w:tc>
        <w:tc>
          <w:tcPr>
            <w:tcW w:w="2218" w:type="dxa"/>
            <w:tcBorders>
              <w:top w:val="single" w:color="000000" w:sz="4" w:space="0"/>
              <w:left w:val="nil"/>
              <w:bottom w:val="single" w:color="000000" w:sz="4" w:space="0"/>
              <w:right w:val="single" w:color="000000" w:sz="4" w:space="0"/>
            </w:tcBorders>
            <w:vAlign w:val="center"/>
          </w:tcPr>
          <w:p w14:paraId="156DEC7A">
            <w:pPr>
              <w:widowControl/>
              <w:adjustRightInd w:val="0"/>
              <w:snapToGrid w:val="0"/>
              <w:jc w:val="center"/>
              <w:textAlignment w:val="center"/>
              <w:rPr>
                <w:rFonts w:ascii="宋体" w:hAnsi="宋体" w:cs="宋体"/>
                <w:szCs w:val="21"/>
              </w:rPr>
            </w:pPr>
            <w:r>
              <w:rPr>
                <w:rFonts w:hint="eastAsia" w:ascii="宋体" w:hAnsi="宋体" w:cs="宋体"/>
                <w:kern w:val="0"/>
                <w:szCs w:val="21"/>
              </w:rPr>
              <w:t>固定式开关柜</w:t>
            </w:r>
          </w:p>
        </w:tc>
        <w:tc>
          <w:tcPr>
            <w:tcW w:w="1681" w:type="dxa"/>
            <w:tcBorders>
              <w:top w:val="single" w:color="000000" w:sz="4" w:space="0"/>
              <w:left w:val="nil"/>
              <w:bottom w:val="single" w:color="000000" w:sz="4" w:space="0"/>
              <w:right w:val="single" w:color="000000" w:sz="4" w:space="0"/>
            </w:tcBorders>
            <w:vAlign w:val="center"/>
          </w:tcPr>
          <w:p w14:paraId="503ADA85">
            <w:pPr>
              <w:widowControl/>
              <w:adjustRightInd w:val="0"/>
              <w:snapToGrid w:val="0"/>
              <w:jc w:val="center"/>
              <w:textAlignment w:val="center"/>
              <w:rPr>
                <w:rFonts w:ascii="宋体" w:hAnsi="宋体" w:cs="宋体"/>
                <w:szCs w:val="21"/>
              </w:rPr>
            </w:pPr>
            <w:r>
              <w:rPr>
                <w:rFonts w:hint="eastAsia" w:ascii="宋体" w:hAnsi="宋体" w:cs="宋体"/>
                <w:kern w:val="0"/>
                <w:szCs w:val="21"/>
              </w:rPr>
              <w:t>DDG2</w:t>
            </w:r>
          </w:p>
        </w:tc>
        <w:tc>
          <w:tcPr>
            <w:tcW w:w="1440" w:type="dxa"/>
            <w:tcBorders>
              <w:top w:val="single" w:color="000000" w:sz="4" w:space="0"/>
              <w:left w:val="nil"/>
              <w:bottom w:val="single" w:color="000000" w:sz="4" w:space="0"/>
              <w:right w:val="single" w:color="000000" w:sz="4" w:space="0"/>
            </w:tcBorders>
            <w:vAlign w:val="center"/>
          </w:tcPr>
          <w:p w14:paraId="2E66B1F3">
            <w:pPr>
              <w:widowControl/>
              <w:adjustRightInd w:val="0"/>
              <w:snapToGrid w:val="0"/>
              <w:jc w:val="center"/>
              <w:textAlignment w:val="center"/>
              <w:rPr>
                <w:rFonts w:ascii="宋体" w:hAnsi="宋体" w:cs="宋体"/>
                <w:szCs w:val="21"/>
              </w:rPr>
            </w:pPr>
            <w:r>
              <w:rPr>
                <w:rFonts w:hint="eastAsia" w:ascii="宋体" w:hAnsi="宋体" w:cs="宋体"/>
                <w:kern w:val="0"/>
                <w:szCs w:val="21"/>
              </w:rPr>
              <w:t>400V/600A</w:t>
            </w:r>
          </w:p>
        </w:tc>
        <w:tc>
          <w:tcPr>
            <w:tcW w:w="1232" w:type="dxa"/>
            <w:tcBorders>
              <w:top w:val="single" w:color="000000" w:sz="4" w:space="0"/>
              <w:left w:val="nil"/>
              <w:bottom w:val="single" w:color="000000" w:sz="4" w:space="0"/>
              <w:right w:val="single" w:color="000000" w:sz="4" w:space="0"/>
            </w:tcBorders>
            <w:vAlign w:val="center"/>
          </w:tcPr>
          <w:p w14:paraId="0B41FDAE">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1C860B96">
            <w:pPr>
              <w:widowControl/>
              <w:adjustRightInd w:val="0"/>
              <w:snapToGrid w:val="0"/>
              <w:jc w:val="center"/>
              <w:textAlignment w:val="center"/>
              <w:rPr>
                <w:rFonts w:ascii="宋体" w:hAnsi="宋体" w:cs="宋体"/>
                <w:szCs w:val="21"/>
              </w:rPr>
            </w:pPr>
            <w:r>
              <w:rPr>
                <w:rFonts w:hint="eastAsia" w:ascii="宋体" w:hAnsi="宋体" w:cs="宋体"/>
                <w:kern w:val="0"/>
                <w:szCs w:val="21"/>
              </w:rPr>
              <w:t>4</w:t>
            </w:r>
          </w:p>
        </w:tc>
        <w:tc>
          <w:tcPr>
            <w:tcW w:w="2170" w:type="dxa"/>
            <w:tcBorders>
              <w:top w:val="single" w:color="000000" w:sz="4" w:space="0"/>
              <w:left w:val="nil"/>
              <w:bottom w:val="single" w:color="000000" w:sz="4" w:space="0"/>
              <w:right w:val="single" w:color="000000" w:sz="4" w:space="0"/>
            </w:tcBorders>
            <w:vAlign w:val="center"/>
          </w:tcPr>
          <w:p w14:paraId="43819545">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1E83F8DD">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61E91F7">
            <w:pPr>
              <w:widowControl/>
              <w:adjustRightInd w:val="0"/>
              <w:snapToGrid w:val="0"/>
              <w:jc w:val="center"/>
              <w:textAlignment w:val="center"/>
              <w:rPr>
                <w:rFonts w:ascii="宋体" w:hAnsi="宋体" w:cs="宋体"/>
                <w:szCs w:val="21"/>
              </w:rPr>
            </w:pPr>
            <w:r>
              <w:rPr>
                <w:rFonts w:hint="eastAsia" w:ascii="宋体" w:hAnsi="宋体" w:cs="宋体"/>
                <w:kern w:val="0"/>
                <w:szCs w:val="21"/>
              </w:rPr>
              <w:t>27</w:t>
            </w:r>
          </w:p>
        </w:tc>
        <w:tc>
          <w:tcPr>
            <w:tcW w:w="2218" w:type="dxa"/>
            <w:tcBorders>
              <w:top w:val="single" w:color="000000" w:sz="4" w:space="0"/>
              <w:left w:val="nil"/>
              <w:bottom w:val="single" w:color="000000" w:sz="4" w:space="0"/>
              <w:right w:val="single" w:color="000000" w:sz="4" w:space="0"/>
            </w:tcBorders>
            <w:vAlign w:val="center"/>
          </w:tcPr>
          <w:p w14:paraId="43844DBE">
            <w:pPr>
              <w:widowControl/>
              <w:adjustRightInd w:val="0"/>
              <w:snapToGrid w:val="0"/>
              <w:jc w:val="center"/>
              <w:textAlignment w:val="center"/>
              <w:rPr>
                <w:rFonts w:ascii="宋体" w:hAnsi="宋体" w:cs="宋体"/>
                <w:szCs w:val="21"/>
              </w:rPr>
            </w:pPr>
            <w:r>
              <w:rPr>
                <w:rFonts w:hint="eastAsia" w:ascii="宋体" w:hAnsi="宋体" w:cs="宋体"/>
                <w:kern w:val="0"/>
                <w:szCs w:val="21"/>
              </w:rPr>
              <w:t>固定式开关柜</w:t>
            </w:r>
          </w:p>
        </w:tc>
        <w:tc>
          <w:tcPr>
            <w:tcW w:w="1681" w:type="dxa"/>
            <w:tcBorders>
              <w:top w:val="single" w:color="000000" w:sz="4" w:space="0"/>
              <w:left w:val="nil"/>
              <w:bottom w:val="single" w:color="000000" w:sz="4" w:space="0"/>
              <w:right w:val="single" w:color="000000" w:sz="4" w:space="0"/>
            </w:tcBorders>
            <w:vAlign w:val="center"/>
          </w:tcPr>
          <w:p w14:paraId="01C7E51C">
            <w:pPr>
              <w:widowControl/>
              <w:adjustRightInd w:val="0"/>
              <w:snapToGrid w:val="0"/>
              <w:jc w:val="center"/>
              <w:textAlignment w:val="center"/>
              <w:rPr>
                <w:rFonts w:ascii="宋体" w:hAnsi="宋体" w:cs="宋体"/>
                <w:szCs w:val="21"/>
              </w:rPr>
            </w:pPr>
            <w:r>
              <w:rPr>
                <w:rFonts w:hint="eastAsia" w:ascii="宋体" w:hAnsi="宋体" w:cs="宋体"/>
                <w:kern w:val="0"/>
                <w:szCs w:val="21"/>
              </w:rPr>
              <w:t>GGD2</w:t>
            </w:r>
          </w:p>
        </w:tc>
        <w:tc>
          <w:tcPr>
            <w:tcW w:w="1440" w:type="dxa"/>
            <w:tcBorders>
              <w:top w:val="single" w:color="000000" w:sz="4" w:space="0"/>
              <w:left w:val="nil"/>
              <w:bottom w:val="single" w:color="000000" w:sz="4" w:space="0"/>
              <w:right w:val="single" w:color="000000" w:sz="4" w:space="0"/>
            </w:tcBorders>
            <w:vAlign w:val="center"/>
          </w:tcPr>
          <w:p w14:paraId="6D5A59F0">
            <w:pPr>
              <w:widowControl/>
              <w:adjustRightInd w:val="0"/>
              <w:snapToGrid w:val="0"/>
              <w:jc w:val="center"/>
              <w:textAlignment w:val="center"/>
              <w:rPr>
                <w:rFonts w:ascii="宋体" w:hAnsi="宋体" w:cs="宋体"/>
                <w:szCs w:val="21"/>
              </w:rPr>
            </w:pPr>
            <w:r>
              <w:rPr>
                <w:rFonts w:hint="eastAsia" w:ascii="宋体" w:hAnsi="宋体" w:cs="宋体"/>
                <w:kern w:val="0"/>
                <w:szCs w:val="21"/>
              </w:rPr>
              <w:t>400V/1000A</w:t>
            </w:r>
          </w:p>
        </w:tc>
        <w:tc>
          <w:tcPr>
            <w:tcW w:w="1232" w:type="dxa"/>
            <w:tcBorders>
              <w:top w:val="single" w:color="000000" w:sz="4" w:space="0"/>
              <w:left w:val="nil"/>
              <w:bottom w:val="single" w:color="000000" w:sz="4" w:space="0"/>
              <w:right w:val="single" w:color="000000" w:sz="4" w:space="0"/>
            </w:tcBorders>
            <w:vAlign w:val="center"/>
          </w:tcPr>
          <w:p w14:paraId="4202C5C0">
            <w:pPr>
              <w:widowControl/>
              <w:adjustRightInd w:val="0"/>
              <w:snapToGrid w:val="0"/>
              <w:jc w:val="center"/>
              <w:textAlignment w:val="center"/>
              <w:rPr>
                <w:rFonts w:ascii="宋体" w:hAnsi="宋体" w:cs="宋体"/>
                <w:szCs w:val="21"/>
              </w:rPr>
            </w:pPr>
            <w:r>
              <w:rPr>
                <w:rFonts w:hint="eastAsia" w:ascii="宋体" w:hAnsi="宋体" w:cs="宋体"/>
                <w:kern w:val="0"/>
                <w:szCs w:val="21"/>
              </w:rPr>
              <w:t>2011.6</w:t>
            </w:r>
          </w:p>
        </w:tc>
        <w:tc>
          <w:tcPr>
            <w:tcW w:w="826" w:type="dxa"/>
            <w:tcBorders>
              <w:top w:val="single" w:color="000000" w:sz="4" w:space="0"/>
              <w:left w:val="nil"/>
              <w:bottom w:val="single" w:color="000000" w:sz="4" w:space="0"/>
              <w:right w:val="single" w:color="000000" w:sz="4" w:space="0"/>
            </w:tcBorders>
            <w:vAlign w:val="center"/>
          </w:tcPr>
          <w:p w14:paraId="7AE070A6">
            <w:pPr>
              <w:widowControl/>
              <w:adjustRightInd w:val="0"/>
              <w:snapToGrid w:val="0"/>
              <w:jc w:val="center"/>
              <w:textAlignment w:val="center"/>
              <w:rPr>
                <w:rFonts w:ascii="宋体" w:hAnsi="宋体" w:cs="宋体"/>
                <w:szCs w:val="21"/>
              </w:rPr>
            </w:pPr>
            <w:r>
              <w:rPr>
                <w:rFonts w:hint="eastAsia" w:ascii="宋体" w:hAnsi="宋体" w:cs="宋体"/>
                <w:kern w:val="0"/>
                <w:szCs w:val="21"/>
              </w:rPr>
              <w:t>4</w:t>
            </w:r>
          </w:p>
        </w:tc>
        <w:tc>
          <w:tcPr>
            <w:tcW w:w="2170" w:type="dxa"/>
            <w:tcBorders>
              <w:top w:val="single" w:color="000000" w:sz="4" w:space="0"/>
              <w:left w:val="nil"/>
              <w:bottom w:val="single" w:color="000000" w:sz="4" w:space="0"/>
              <w:right w:val="single" w:color="000000" w:sz="4" w:space="0"/>
            </w:tcBorders>
            <w:vAlign w:val="center"/>
          </w:tcPr>
          <w:p w14:paraId="5E0057A0">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5F707907">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ABBC061">
            <w:pPr>
              <w:widowControl/>
              <w:adjustRightInd w:val="0"/>
              <w:snapToGrid w:val="0"/>
              <w:jc w:val="center"/>
              <w:textAlignment w:val="center"/>
              <w:rPr>
                <w:rFonts w:ascii="宋体" w:hAnsi="宋体" w:cs="宋体"/>
                <w:szCs w:val="21"/>
              </w:rPr>
            </w:pPr>
            <w:r>
              <w:rPr>
                <w:rFonts w:hint="eastAsia" w:ascii="宋体" w:hAnsi="宋体" w:cs="宋体"/>
                <w:kern w:val="0"/>
                <w:szCs w:val="21"/>
              </w:rPr>
              <w:t>28</w:t>
            </w:r>
          </w:p>
        </w:tc>
        <w:tc>
          <w:tcPr>
            <w:tcW w:w="2218" w:type="dxa"/>
            <w:tcBorders>
              <w:top w:val="single" w:color="000000" w:sz="4" w:space="0"/>
              <w:left w:val="nil"/>
              <w:bottom w:val="single" w:color="000000" w:sz="4" w:space="0"/>
              <w:right w:val="single" w:color="000000" w:sz="4" w:space="0"/>
            </w:tcBorders>
            <w:vAlign w:val="center"/>
          </w:tcPr>
          <w:p w14:paraId="47F0A371">
            <w:pPr>
              <w:widowControl/>
              <w:adjustRightInd w:val="0"/>
              <w:snapToGrid w:val="0"/>
              <w:jc w:val="center"/>
              <w:textAlignment w:val="center"/>
              <w:rPr>
                <w:rFonts w:ascii="宋体" w:hAnsi="宋体" w:cs="宋体"/>
                <w:szCs w:val="21"/>
              </w:rPr>
            </w:pPr>
            <w:r>
              <w:rPr>
                <w:rFonts w:hint="eastAsia" w:ascii="宋体" w:hAnsi="宋体" w:cs="宋体"/>
                <w:kern w:val="0"/>
                <w:szCs w:val="21"/>
              </w:rPr>
              <w:t>配电柜</w:t>
            </w:r>
          </w:p>
        </w:tc>
        <w:tc>
          <w:tcPr>
            <w:tcW w:w="1681" w:type="dxa"/>
            <w:tcBorders>
              <w:top w:val="single" w:color="000000" w:sz="4" w:space="0"/>
              <w:left w:val="nil"/>
              <w:bottom w:val="single" w:color="000000" w:sz="4" w:space="0"/>
              <w:right w:val="single" w:color="000000" w:sz="4" w:space="0"/>
            </w:tcBorders>
            <w:vAlign w:val="center"/>
          </w:tcPr>
          <w:p w14:paraId="3259D8E9">
            <w:pPr>
              <w:widowControl/>
              <w:adjustRightInd w:val="0"/>
              <w:snapToGrid w:val="0"/>
              <w:jc w:val="center"/>
              <w:textAlignment w:val="center"/>
              <w:rPr>
                <w:rFonts w:ascii="宋体" w:hAnsi="宋体" w:cs="宋体"/>
                <w:szCs w:val="21"/>
              </w:rPr>
            </w:pPr>
            <w:r>
              <w:rPr>
                <w:rFonts w:hint="eastAsia" w:ascii="宋体" w:hAnsi="宋体" w:cs="宋体"/>
                <w:kern w:val="0"/>
                <w:szCs w:val="21"/>
              </w:rPr>
              <w:t>GCS</w:t>
            </w:r>
          </w:p>
        </w:tc>
        <w:tc>
          <w:tcPr>
            <w:tcW w:w="1440" w:type="dxa"/>
            <w:tcBorders>
              <w:top w:val="single" w:color="000000" w:sz="4" w:space="0"/>
              <w:left w:val="nil"/>
              <w:bottom w:val="single" w:color="000000" w:sz="4" w:space="0"/>
              <w:right w:val="single" w:color="000000" w:sz="4" w:space="0"/>
            </w:tcBorders>
            <w:vAlign w:val="center"/>
          </w:tcPr>
          <w:p w14:paraId="1D650CFC">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310C1F4D">
            <w:pPr>
              <w:widowControl/>
              <w:adjustRightInd w:val="0"/>
              <w:snapToGrid w:val="0"/>
              <w:jc w:val="center"/>
              <w:textAlignment w:val="center"/>
              <w:rPr>
                <w:rFonts w:ascii="宋体" w:hAnsi="宋体" w:cs="宋体"/>
                <w:szCs w:val="21"/>
              </w:rPr>
            </w:pPr>
            <w:r>
              <w:rPr>
                <w:rFonts w:hint="eastAsia" w:ascii="宋体" w:hAnsi="宋体" w:cs="宋体"/>
                <w:kern w:val="0"/>
                <w:szCs w:val="21"/>
              </w:rPr>
              <w:t>2011.9</w:t>
            </w:r>
          </w:p>
        </w:tc>
        <w:tc>
          <w:tcPr>
            <w:tcW w:w="826" w:type="dxa"/>
            <w:tcBorders>
              <w:top w:val="single" w:color="000000" w:sz="4" w:space="0"/>
              <w:left w:val="nil"/>
              <w:bottom w:val="single" w:color="000000" w:sz="4" w:space="0"/>
              <w:right w:val="single" w:color="000000" w:sz="4" w:space="0"/>
            </w:tcBorders>
            <w:vAlign w:val="center"/>
          </w:tcPr>
          <w:p w14:paraId="1637F2D0">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79C0A4AE">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内科地下总配电室</w:t>
            </w:r>
          </w:p>
        </w:tc>
      </w:tr>
      <w:tr w14:paraId="377753E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6B90F29">
            <w:pPr>
              <w:widowControl/>
              <w:adjustRightInd w:val="0"/>
              <w:snapToGrid w:val="0"/>
              <w:jc w:val="center"/>
              <w:textAlignment w:val="center"/>
              <w:rPr>
                <w:rFonts w:ascii="宋体" w:hAnsi="宋体" w:cs="宋体"/>
                <w:szCs w:val="21"/>
              </w:rPr>
            </w:pPr>
            <w:r>
              <w:rPr>
                <w:rFonts w:hint="eastAsia" w:ascii="宋体" w:hAnsi="宋体" w:cs="宋体"/>
                <w:kern w:val="0"/>
                <w:szCs w:val="21"/>
              </w:rPr>
              <w:t>29</w:t>
            </w:r>
          </w:p>
        </w:tc>
        <w:tc>
          <w:tcPr>
            <w:tcW w:w="2218" w:type="dxa"/>
            <w:tcBorders>
              <w:top w:val="single" w:color="000000" w:sz="4" w:space="0"/>
              <w:left w:val="nil"/>
              <w:bottom w:val="single" w:color="000000" w:sz="4" w:space="0"/>
              <w:right w:val="single" w:color="000000" w:sz="4" w:space="0"/>
            </w:tcBorders>
            <w:vAlign w:val="center"/>
          </w:tcPr>
          <w:p w14:paraId="1ED2B43B">
            <w:pPr>
              <w:widowControl/>
              <w:adjustRightInd w:val="0"/>
              <w:snapToGrid w:val="0"/>
              <w:jc w:val="center"/>
              <w:textAlignment w:val="center"/>
              <w:rPr>
                <w:rFonts w:ascii="宋体" w:hAnsi="宋体" w:cs="宋体"/>
                <w:szCs w:val="21"/>
              </w:rPr>
            </w:pPr>
            <w:r>
              <w:rPr>
                <w:rFonts w:hint="eastAsia" w:ascii="宋体" w:hAnsi="宋体" w:cs="宋体"/>
                <w:kern w:val="0"/>
                <w:szCs w:val="21"/>
              </w:rPr>
              <w:t>立式多级泵</w:t>
            </w:r>
          </w:p>
        </w:tc>
        <w:tc>
          <w:tcPr>
            <w:tcW w:w="1681" w:type="dxa"/>
            <w:tcBorders>
              <w:top w:val="single" w:color="000000" w:sz="4" w:space="0"/>
              <w:left w:val="nil"/>
              <w:bottom w:val="single" w:color="000000" w:sz="4" w:space="0"/>
              <w:right w:val="single" w:color="000000" w:sz="4" w:space="0"/>
            </w:tcBorders>
            <w:vAlign w:val="center"/>
          </w:tcPr>
          <w:p w14:paraId="606B6A40">
            <w:pPr>
              <w:widowControl/>
              <w:adjustRightInd w:val="0"/>
              <w:snapToGrid w:val="0"/>
              <w:jc w:val="center"/>
              <w:textAlignment w:val="center"/>
              <w:rPr>
                <w:rFonts w:ascii="宋体" w:hAnsi="宋体" w:cs="宋体"/>
                <w:szCs w:val="21"/>
              </w:rPr>
            </w:pPr>
            <w:r>
              <w:rPr>
                <w:rFonts w:hint="eastAsia" w:ascii="宋体" w:hAnsi="宋体" w:cs="宋体"/>
                <w:kern w:val="0"/>
                <w:szCs w:val="21"/>
              </w:rPr>
              <w:t>25BGL4-15X4A</w:t>
            </w:r>
          </w:p>
        </w:tc>
        <w:tc>
          <w:tcPr>
            <w:tcW w:w="1440" w:type="dxa"/>
            <w:tcBorders>
              <w:top w:val="single" w:color="000000" w:sz="4" w:space="0"/>
              <w:left w:val="nil"/>
              <w:bottom w:val="single" w:color="000000" w:sz="4" w:space="0"/>
              <w:right w:val="single" w:color="000000" w:sz="4" w:space="0"/>
            </w:tcBorders>
            <w:vAlign w:val="center"/>
          </w:tcPr>
          <w:p w14:paraId="3821E667">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004428F4">
            <w:pPr>
              <w:widowControl/>
              <w:adjustRightInd w:val="0"/>
              <w:snapToGrid w:val="0"/>
              <w:jc w:val="center"/>
              <w:textAlignment w:val="center"/>
              <w:rPr>
                <w:rFonts w:ascii="宋体" w:hAnsi="宋体" w:cs="宋体"/>
                <w:szCs w:val="21"/>
              </w:rPr>
            </w:pPr>
            <w:r>
              <w:rPr>
                <w:rFonts w:hint="eastAsia" w:ascii="宋体" w:hAnsi="宋体" w:cs="宋体"/>
                <w:kern w:val="0"/>
                <w:szCs w:val="21"/>
              </w:rPr>
              <w:t>2010.11</w:t>
            </w:r>
          </w:p>
        </w:tc>
        <w:tc>
          <w:tcPr>
            <w:tcW w:w="826" w:type="dxa"/>
            <w:tcBorders>
              <w:top w:val="single" w:color="000000" w:sz="4" w:space="0"/>
              <w:left w:val="nil"/>
              <w:bottom w:val="single" w:color="000000" w:sz="4" w:space="0"/>
              <w:right w:val="single" w:color="000000" w:sz="4" w:space="0"/>
            </w:tcBorders>
            <w:vAlign w:val="center"/>
          </w:tcPr>
          <w:p w14:paraId="265CE784">
            <w:pPr>
              <w:widowControl/>
              <w:adjustRightInd w:val="0"/>
              <w:snapToGrid w:val="0"/>
              <w:jc w:val="center"/>
              <w:textAlignment w:val="center"/>
              <w:rPr>
                <w:rFonts w:ascii="宋体" w:hAnsi="宋体" w:cs="宋体"/>
                <w:szCs w:val="21"/>
              </w:rPr>
            </w:pPr>
            <w:r>
              <w:rPr>
                <w:rFonts w:hint="eastAsia" w:ascii="宋体" w:hAnsi="宋体" w:cs="宋体"/>
                <w:kern w:val="0"/>
                <w:szCs w:val="21"/>
              </w:rPr>
              <w:t>10</w:t>
            </w:r>
          </w:p>
        </w:tc>
        <w:tc>
          <w:tcPr>
            <w:tcW w:w="2170" w:type="dxa"/>
            <w:tcBorders>
              <w:top w:val="single" w:color="000000" w:sz="4" w:space="0"/>
              <w:left w:val="nil"/>
              <w:bottom w:val="single" w:color="000000" w:sz="4" w:space="0"/>
              <w:right w:val="single" w:color="000000" w:sz="4" w:space="0"/>
            </w:tcBorders>
            <w:vAlign w:val="center"/>
          </w:tcPr>
          <w:p w14:paraId="5841F37C">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内科地下水泵房</w:t>
            </w:r>
          </w:p>
        </w:tc>
      </w:tr>
      <w:tr w14:paraId="50825B27">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D1E5F29">
            <w:pPr>
              <w:widowControl/>
              <w:adjustRightInd w:val="0"/>
              <w:snapToGrid w:val="0"/>
              <w:jc w:val="center"/>
              <w:textAlignment w:val="center"/>
              <w:rPr>
                <w:rFonts w:ascii="宋体" w:hAnsi="宋体" w:cs="宋体"/>
                <w:szCs w:val="21"/>
              </w:rPr>
            </w:pPr>
            <w:r>
              <w:rPr>
                <w:rFonts w:hint="eastAsia" w:ascii="宋体" w:hAnsi="宋体" w:cs="宋体"/>
                <w:kern w:val="0"/>
                <w:szCs w:val="21"/>
              </w:rPr>
              <w:t>30</w:t>
            </w:r>
          </w:p>
        </w:tc>
        <w:tc>
          <w:tcPr>
            <w:tcW w:w="2218" w:type="dxa"/>
            <w:tcBorders>
              <w:top w:val="single" w:color="000000" w:sz="4" w:space="0"/>
              <w:left w:val="nil"/>
              <w:bottom w:val="single" w:color="000000" w:sz="4" w:space="0"/>
              <w:right w:val="single" w:color="000000" w:sz="4" w:space="0"/>
            </w:tcBorders>
            <w:vAlign w:val="center"/>
          </w:tcPr>
          <w:p w14:paraId="012A8F9A">
            <w:pPr>
              <w:widowControl/>
              <w:adjustRightInd w:val="0"/>
              <w:snapToGrid w:val="0"/>
              <w:jc w:val="center"/>
              <w:textAlignment w:val="center"/>
              <w:rPr>
                <w:rFonts w:ascii="宋体" w:hAnsi="宋体" w:cs="宋体"/>
                <w:szCs w:val="21"/>
              </w:rPr>
            </w:pPr>
            <w:r>
              <w:rPr>
                <w:rFonts w:hint="eastAsia" w:ascii="宋体" w:hAnsi="宋体" w:cs="宋体"/>
                <w:kern w:val="0"/>
                <w:szCs w:val="21"/>
              </w:rPr>
              <w:t>双电源控制柜</w:t>
            </w:r>
          </w:p>
        </w:tc>
        <w:tc>
          <w:tcPr>
            <w:tcW w:w="1681" w:type="dxa"/>
            <w:tcBorders>
              <w:top w:val="single" w:color="000000" w:sz="4" w:space="0"/>
              <w:left w:val="nil"/>
              <w:bottom w:val="single" w:color="000000" w:sz="4" w:space="0"/>
              <w:right w:val="single" w:color="000000" w:sz="4" w:space="0"/>
            </w:tcBorders>
            <w:vAlign w:val="center"/>
          </w:tcPr>
          <w:p w14:paraId="1A2392C0">
            <w:pPr>
              <w:widowControl/>
              <w:adjustRightInd w:val="0"/>
              <w:snapToGrid w:val="0"/>
              <w:jc w:val="center"/>
              <w:textAlignment w:val="center"/>
              <w:rPr>
                <w:rFonts w:ascii="宋体" w:hAnsi="宋体" w:cs="宋体"/>
                <w:szCs w:val="21"/>
              </w:rPr>
            </w:pPr>
            <w:r>
              <w:rPr>
                <w:rFonts w:hint="eastAsia" w:ascii="宋体" w:hAnsi="宋体" w:cs="宋体"/>
                <w:kern w:val="0"/>
                <w:szCs w:val="21"/>
              </w:rPr>
              <w:t>DGSP</w:t>
            </w:r>
          </w:p>
        </w:tc>
        <w:tc>
          <w:tcPr>
            <w:tcW w:w="1440" w:type="dxa"/>
            <w:tcBorders>
              <w:top w:val="single" w:color="000000" w:sz="4" w:space="0"/>
              <w:left w:val="nil"/>
              <w:bottom w:val="single" w:color="000000" w:sz="4" w:space="0"/>
              <w:right w:val="single" w:color="000000" w:sz="4" w:space="0"/>
            </w:tcBorders>
            <w:vAlign w:val="center"/>
          </w:tcPr>
          <w:p w14:paraId="74CE534D">
            <w:pPr>
              <w:widowControl/>
              <w:adjustRightInd w:val="0"/>
              <w:snapToGrid w:val="0"/>
              <w:jc w:val="center"/>
              <w:textAlignment w:val="center"/>
              <w:rPr>
                <w:rFonts w:ascii="宋体" w:hAnsi="宋体" w:cs="宋体"/>
                <w:szCs w:val="21"/>
              </w:rPr>
            </w:pPr>
            <w:r>
              <w:rPr>
                <w:rFonts w:hint="eastAsia" w:ascii="宋体" w:hAnsi="宋体" w:cs="宋体"/>
                <w:kern w:val="0"/>
                <w:szCs w:val="21"/>
              </w:rPr>
              <w:t>125A</w:t>
            </w:r>
          </w:p>
        </w:tc>
        <w:tc>
          <w:tcPr>
            <w:tcW w:w="1232" w:type="dxa"/>
            <w:tcBorders>
              <w:top w:val="single" w:color="000000" w:sz="4" w:space="0"/>
              <w:left w:val="nil"/>
              <w:bottom w:val="single" w:color="000000" w:sz="4" w:space="0"/>
              <w:right w:val="single" w:color="000000" w:sz="4" w:space="0"/>
            </w:tcBorders>
            <w:vAlign w:val="center"/>
          </w:tcPr>
          <w:p w14:paraId="007C15B8">
            <w:pPr>
              <w:widowControl/>
              <w:adjustRightInd w:val="0"/>
              <w:snapToGrid w:val="0"/>
              <w:jc w:val="center"/>
              <w:textAlignment w:val="center"/>
              <w:rPr>
                <w:rFonts w:ascii="宋体" w:hAnsi="宋体" w:cs="宋体"/>
                <w:szCs w:val="21"/>
              </w:rPr>
            </w:pPr>
            <w:r>
              <w:rPr>
                <w:rFonts w:hint="eastAsia" w:ascii="宋体" w:hAnsi="宋体" w:cs="宋体"/>
                <w:kern w:val="0"/>
                <w:szCs w:val="21"/>
              </w:rPr>
              <w:t>2014.6</w:t>
            </w:r>
          </w:p>
        </w:tc>
        <w:tc>
          <w:tcPr>
            <w:tcW w:w="826" w:type="dxa"/>
            <w:tcBorders>
              <w:top w:val="single" w:color="000000" w:sz="4" w:space="0"/>
              <w:left w:val="nil"/>
              <w:bottom w:val="single" w:color="000000" w:sz="4" w:space="0"/>
              <w:right w:val="single" w:color="000000" w:sz="4" w:space="0"/>
            </w:tcBorders>
            <w:vAlign w:val="center"/>
          </w:tcPr>
          <w:p w14:paraId="1F8FBB7A">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57245A88">
            <w:pPr>
              <w:widowControl/>
              <w:adjustRightInd w:val="0"/>
              <w:snapToGrid w:val="0"/>
              <w:jc w:val="center"/>
              <w:textAlignment w:val="center"/>
              <w:rPr>
                <w:rFonts w:ascii="宋体" w:hAnsi="宋体" w:cs="宋体"/>
                <w:szCs w:val="21"/>
              </w:rPr>
            </w:pPr>
            <w:r>
              <w:rPr>
                <w:rFonts w:hint="eastAsia" w:ascii="宋体" w:hAnsi="宋体" w:cs="宋体"/>
                <w:kern w:val="0"/>
                <w:szCs w:val="21"/>
              </w:rPr>
              <w:t>内科地下水泵房</w:t>
            </w:r>
          </w:p>
        </w:tc>
      </w:tr>
      <w:tr w14:paraId="18ED9A3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AE10086">
            <w:pPr>
              <w:widowControl/>
              <w:adjustRightInd w:val="0"/>
              <w:snapToGrid w:val="0"/>
              <w:jc w:val="center"/>
              <w:textAlignment w:val="center"/>
              <w:rPr>
                <w:rFonts w:ascii="宋体" w:hAnsi="宋体" w:cs="宋体"/>
                <w:szCs w:val="21"/>
              </w:rPr>
            </w:pPr>
            <w:r>
              <w:rPr>
                <w:rFonts w:hint="eastAsia" w:ascii="宋体" w:hAnsi="宋体" w:cs="宋体"/>
                <w:kern w:val="0"/>
                <w:szCs w:val="21"/>
              </w:rPr>
              <w:t>31</w:t>
            </w:r>
          </w:p>
        </w:tc>
        <w:tc>
          <w:tcPr>
            <w:tcW w:w="2218" w:type="dxa"/>
            <w:tcBorders>
              <w:top w:val="single" w:color="000000" w:sz="4" w:space="0"/>
              <w:left w:val="nil"/>
              <w:bottom w:val="single" w:color="000000" w:sz="4" w:space="0"/>
              <w:right w:val="single" w:color="000000" w:sz="4" w:space="0"/>
            </w:tcBorders>
            <w:vAlign w:val="center"/>
          </w:tcPr>
          <w:p w14:paraId="6E73CBE0">
            <w:pPr>
              <w:widowControl/>
              <w:adjustRightInd w:val="0"/>
              <w:snapToGrid w:val="0"/>
              <w:jc w:val="center"/>
              <w:textAlignment w:val="center"/>
              <w:rPr>
                <w:rFonts w:ascii="宋体" w:hAnsi="宋体" w:cs="宋体"/>
                <w:szCs w:val="21"/>
              </w:rPr>
            </w:pPr>
            <w:r>
              <w:rPr>
                <w:rFonts w:hint="eastAsia" w:ascii="宋体" w:hAnsi="宋体" w:cs="宋体"/>
                <w:kern w:val="0"/>
                <w:szCs w:val="21"/>
              </w:rPr>
              <w:t>轻型多级泵</w:t>
            </w:r>
          </w:p>
        </w:tc>
        <w:tc>
          <w:tcPr>
            <w:tcW w:w="1681" w:type="dxa"/>
            <w:tcBorders>
              <w:top w:val="single" w:color="000000" w:sz="4" w:space="0"/>
              <w:left w:val="nil"/>
              <w:bottom w:val="single" w:color="000000" w:sz="4" w:space="0"/>
              <w:right w:val="single" w:color="000000" w:sz="4" w:space="0"/>
            </w:tcBorders>
            <w:vAlign w:val="center"/>
          </w:tcPr>
          <w:p w14:paraId="14DAA94C">
            <w:pPr>
              <w:widowControl/>
              <w:adjustRightInd w:val="0"/>
              <w:snapToGrid w:val="0"/>
              <w:jc w:val="center"/>
              <w:textAlignment w:val="center"/>
              <w:rPr>
                <w:rFonts w:ascii="宋体" w:hAnsi="宋体" w:cs="宋体"/>
                <w:szCs w:val="21"/>
              </w:rPr>
            </w:pPr>
            <w:r>
              <w:rPr>
                <w:rFonts w:hint="eastAsia" w:ascii="宋体" w:hAnsi="宋体" w:cs="宋体"/>
                <w:kern w:val="0"/>
                <w:szCs w:val="21"/>
              </w:rPr>
              <w:t>KCDLF-70</w:t>
            </w:r>
          </w:p>
        </w:tc>
        <w:tc>
          <w:tcPr>
            <w:tcW w:w="1440" w:type="dxa"/>
            <w:tcBorders>
              <w:top w:val="single" w:color="000000" w:sz="4" w:space="0"/>
              <w:left w:val="nil"/>
              <w:bottom w:val="single" w:color="000000" w:sz="4" w:space="0"/>
              <w:right w:val="single" w:color="000000" w:sz="4" w:space="0"/>
            </w:tcBorders>
            <w:vAlign w:val="center"/>
          </w:tcPr>
          <w:p w14:paraId="24BF6609">
            <w:pPr>
              <w:widowControl/>
              <w:adjustRightInd w:val="0"/>
              <w:snapToGrid w:val="0"/>
              <w:jc w:val="center"/>
              <w:textAlignment w:val="center"/>
              <w:rPr>
                <w:rFonts w:ascii="宋体" w:hAnsi="宋体" w:cs="宋体"/>
                <w:szCs w:val="21"/>
              </w:rPr>
            </w:pPr>
            <w:r>
              <w:rPr>
                <w:rFonts w:hint="eastAsia" w:ascii="宋体" w:hAnsi="宋体" w:cs="宋体"/>
                <w:kern w:val="0"/>
                <w:szCs w:val="21"/>
              </w:rPr>
              <w:t>7.5KW</w:t>
            </w:r>
          </w:p>
        </w:tc>
        <w:tc>
          <w:tcPr>
            <w:tcW w:w="1232" w:type="dxa"/>
            <w:tcBorders>
              <w:top w:val="single" w:color="000000" w:sz="4" w:space="0"/>
              <w:left w:val="nil"/>
              <w:bottom w:val="single" w:color="000000" w:sz="4" w:space="0"/>
              <w:right w:val="single" w:color="000000" w:sz="4" w:space="0"/>
            </w:tcBorders>
            <w:vAlign w:val="center"/>
          </w:tcPr>
          <w:p w14:paraId="554C225B">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7FBC09A4">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6110D7C3">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外科地下水泵房</w:t>
            </w:r>
          </w:p>
        </w:tc>
      </w:tr>
      <w:tr w14:paraId="0F49B9B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F35796F">
            <w:pPr>
              <w:widowControl/>
              <w:adjustRightInd w:val="0"/>
              <w:snapToGrid w:val="0"/>
              <w:jc w:val="center"/>
              <w:textAlignment w:val="center"/>
              <w:rPr>
                <w:rFonts w:ascii="宋体" w:hAnsi="宋体" w:cs="宋体"/>
                <w:szCs w:val="21"/>
              </w:rPr>
            </w:pPr>
            <w:r>
              <w:rPr>
                <w:rFonts w:hint="eastAsia" w:ascii="宋体" w:hAnsi="宋体" w:cs="宋体"/>
                <w:kern w:val="0"/>
                <w:szCs w:val="21"/>
              </w:rPr>
              <w:t>32</w:t>
            </w:r>
          </w:p>
        </w:tc>
        <w:tc>
          <w:tcPr>
            <w:tcW w:w="2218" w:type="dxa"/>
            <w:tcBorders>
              <w:top w:val="single" w:color="000000" w:sz="4" w:space="0"/>
              <w:left w:val="nil"/>
              <w:bottom w:val="single" w:color="000000" w:sz="4" w:space="0"/>
              <w:right w:val="single" w:color="000000" w:sz="4" w:space="0"/>
            </w:tcBorders>
            <w:vAlign w:val="center"/>
          </w:tcPr>
          <w:p w14:paraId="50EBCC43">
            <w:pPr>
              <w:widowControl/>
              <w:adjustRightInd w:val="0"/>
              <w:snapToGrid w:val="0"/>
              <w:jc w:val="center"/>
              <w:textAlignment w:val="center"/>
              <w:rPr>
                <w:rFonts w:ascii="宋体" w:hAnsi="宋体" w:cs="宋体"/>
                <w:szCs w:val="21"/>
              </w:rPr>
            </w:pPr>
            <w:r>
              <w:rPr>
                <w:rFonts w:hint="eastAsia" w:ascii="宋体" w:hAnsi="宋体" w:cs="宋体"/>
                <w:kern w:val="0"/>
                <w:szCs w:val="21"/>
              </w:rPr>
              <w:t>次氯酸钠发生器</w:t>
            </w:r>
          </w:p>
        </w:tc>
        <w:tc>
          <w:tcPr>
            <w:tcW w:w="1681" w:type="dxa"/>
            <w:tcBorders>
              <w:top w:val="single" w:color="000000" w:sz="4" w:space="0"/>
              <w:left w:val="nil"/>
              <w:bottom w:val="single" w:color="000000" w:sz="4" w:space="0"/>
              <w:right w:val="single" w:color="000000" w:sz="4" w:space="0"/>
            </w:tcBorders>
            <w:vAlign w:val="center"/>
          </w:tcPr>
          <w:p w14:paraId="2F9E2A44">
            <w:pPr>
              <w:widowControl/>
              <w:adjustRightInd w:val="0"/>
              <w:snapToGrid w:val="0"/>
              <w:jc w:val="center"/>
              <w:textAlignment w:val="center"/>
              <w:rPr>
                <w:rFonts w:ascii="宋体" w:hAnsi="宋体" w:cs="宋体"/>
                <w:szCs w:val="21"/>
              </w:rPr>
            </w:pPr>
            <w:r>
              <w:rPr>
                <w:rFonts w:hint="eastAsia" w:ascii="宋体" w:hAnsi="宋体" w:cs="宋体"/>
                <w:kern w:val="0"/>
                <w:szCs w:val="21"/>
              </w:rPr>
              <w:t>KZS-350</w:t>
            </w:r>
          </w:p>
        </w:tc>
        <w:tc>
          <w:tcPr>
            <w:tcW w:w="1440" w:type="dxa"/>
            <w:tcBorders>
              <w:top w:val="single" w:color="000000" w:sz="4" w:space="0"/>
              <w:left w:val="nil"/>
              <w:bottom w:val="single" w:color="000000" w:sz="4" w:space="0"/>
              <w:right w:val="single" w:color="000000" w:sz="4" w:space="0"/>
            </w:tcBorders>
            <w:vAlign w:val="center"/>
          </w:tcPr>
          <w:p w14:paraId="15CAA9DB">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5754F55A">
            <w:pPr>
              <w:widowControl/>
              <w:adjustRightInd w:val="0"/>
              <w:snapToGrid w:val="0"/>
              <w:jc w:val="center"/>
              <w:textAlignment w:val="center"/>
              <w:rPr>
                <w:rFonts w:ascii="宋体" w:hAnsi="宋体" w:cs="宋体"/>
                <w:szCs w:val="21"/>
              </w:rPr>
            </w:pPr>
            <w:r>
              <w:rPr>
                <w:rFonts w:hint="eastAsia" w:ascii="宋体" w:hAnsi="宋体" w:cs="宋体"/>
                <w:kern w:val="0"/>
                <w:szCs w:val="21"/>
              </w:rPr>
              <w:t>2015.7</w:t>
            </w:r>
          </w:p>
        </w:tc>
        <w:tc>
          <w:tcPr>
            <w:tcW w:w="826" w:type="dxa"/>
            <w:tcBorders>
              <w:top w:val="single" w:color="000000" w:sz="4" w:space="0"/>
              <w:left w:val="nil"/>
              <w:bottom w:val="single" w:color="000000" w:sz="4" w:space="0"/>
              <w:right w:val="single" w:color="000000" w:sz="4" w:space="0"/>
            </w:tcBorders>
            <w:vAlign w:val="center"/>
          </w:tcPr>
          <w:p w14:paraId="65B1A681">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2A862DA3">
            <w:pPr>
              <w:widowControl/>
              <w:adjustRightInd w:val="0"/>
              <w:snapToGrid w:val="0"/>
              <w:jc w:val="center"/>
              <w:textAlignment w:val="center"/>
              <w:rPr>
                <w:rFonts w:ascii="宋体" w:hAnsi="宋体" w:cs="宋体"/>
                <w:szCs w:val="21"/>
              </w:rPr>
            </w:pPr>
            <w:r>
              <w:rPr>
                <w:rFonts w:hint="eastAsia" w:ascii="宋体" w:hAnsi="宋体" w:cs="宋体"/>
                <w:kern w:val="0"/>
                <w:szCs w:val="21"/>
              </w:rPr>
              <w:t>污水处理站</w:t>
            </w:r>
          </w:p>
        </w:tc>
      </w:tr>
      <w:tr w14:paraId="1C27AFE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33BCB1C">
            <w:pPr>
              <w:widowControl/>
              <w:adjustRightInd w:val="0"/>
              <w:snapToGrid w:val="0"/>
              <w:jc w:val="center"/>
              <w:textAlignment w:val="center"/>
              <w:rPr>
                <w:rFonts w:ascii="宋体" w:hAnsi="宋体" w:cs="宋体"/>
                <w:szCs w:val="21"/>
              </w:rPr>
            </w:pPr>
            <w:r>
              <w:rPr>
                <w:rFonts w:hint="eastAsia" w:ascii="宋体" w:hAnsi="宋体" w:cs="宋体"/>
                <w:kern w:val="0"/>
                <w:szCs w:val="21"/>
              </w:rPr>
              <w:t>33</w:t>
            </w:r>
          </w:p>
        </w:tc>
        <w:tc>
          <w:tcPr>
            <w:tcW w:w="2218" w:type="dxa"/>
            <w:tcBorders>
              <w:top w:val="single" w:color="000000" w:sz="4" w:space="0"/>
              <w:left w:val="nil"/>
              <w:bottom w:val="single" w:color="000000" w:sz="4" w:space="0"/>
              <w:right w:val="single" w:color="000000" w:sz="4" w:space="0"/>
            </w:tcBorders>
            <w:vAlign w:val="center"/>
          </w:tcPr>
          <w:p w14:paraId="4577ECE3">
            <w:pPr>
              <w:widowControl/>
              <w:adjustRightInd w:val="0"/>
              <w:snapToGrid w:val="0"/>
              <w:jc w:val="center"/>
              <w:textAlignment w:val="center"/>
              <w:rPr>
                <w:rFonts w:ascii="宋体" w:hAnsi="宋体" w:cs="宋体"/>
                <w:szCs w:val="21"/>
              </w:rPr>
            </w:pPr>
            <w:r>
              <w:rPr>
                <w:rFonts w:hint="eastAsia" w:ascii="宋体" w:hAnsi="宋体" w:cs="宋体"/>
                <w:kern w:val="0"/>
                <w:szCs w:val="21"/>
              </w:rPr>
              <w:t>回转式鼓风机</w:t>
            </w:r>
          </w:p>
        </w:tc>
        <w:tc>
          <w:tcPr>
            <w:tcW w:w="1681" w:type="dxa"/>
            <w:tcBorders>
              <w:top w:val="single" w:color="000000" w:sz="4" w:space="0"/>
              <w:left w:val="nil"/>
              <w:bottom w:val="single" w:color="000000" w:sz="4" w:space="0"/>
              <w:right w:val="single" w:color="000000" w:sz="4" w:space="0"/>
            </w:tcBorders>
            <w:vAlign w:val="center"/>
          </w:tcPr>
          <w:p w14:paraId="0A5DCF51">
            <w:pPr>
              <w:widowControl/>
              <w:adjustRightInd w:val="0"/>
              <w:snapToGrid w:val="0"/>
              <w:jc w:val="center"/>
              <w:textAlignment w:val="center"/>
              <w:rPr>
                <w:rFonts w:ascii="宋体" w:hAnsi="宋体" w:cs="宋体"/>
                <w:szCs w:val="21"/>
              </w:rPr>
            </w:pPr>
            <w:r>
              <w:rPr>
                <w:rFonts w:hint="eastAsia" w:ascii="宋体" w:hAnsi="宋体" w:cs="宋体"/>
                <w:kern w:val="0"/>
                <w:szCs w:val="21"/>
              </w:rPr>
              <w:t>HC-801S</w:t>
            </w:r>
          </w:p>
        </w:tc>
        <w:tc>
          <w:tcPr>
            <w:tcW w:w="1440" w:type="dxa"/>
            <w:tcBorders>
              <w:top w:val="single" w:color="000000" w:sz="4" w:space="0"/>
              <w:left w:val="nil"/>
              <w:bottom w:val="single" w:color="000000" w:sz="4" w:space="0"/>
              <w:right w:val="single" w:color="000000" w:sz="4" w:space="0"/>
            </w:tcBorders>
            <w:vAlign w:val="center"/>
          </w:tcPr>
          <w:p w14:paraId="3D8DCFA0">
            <w:pPr>
              <w:widowControl/>
              <w:adjustRightInd w:val="0"/>
              <w:snapToGrid w:val="0"/>
              <w:jc w:val="center"/>
              <w:textAlignment w:val="center"/>
              <w:rPr>
                <w:rFonts w:ascii="宋体" w:hAnsi="宋体" w:cs="宋体"/>
                <w:szCs w:val="21"/>
              </w:rPr>
            </w:pPr>
            <w:r>
              <w:rPr>
                <w:rFonts w:hint="eastAsia" w:ascii="宋体" w:hAnsi="宋体" w:cs="宋体"/>
                <w:kern w:val="0"/>
                <w:szCs w:val="21"/>
              </w:rPr>
              <w:t>5.5KW</w:t>
            </w:r>
          </w:p>
        </w:tc>
        <w:tc>
          <w:tcPr>
            <w:tcW w:w="1232" w:type="dxa"/>
            <w:tcBorders>
              <w:top w:val="single" w:color="000000" w:sz="4" w:space="0"/>
              <w:left w:val="nil"/>
              <w:bottom w:val="single" w:color="000000" w:sz="4" w:space="0"/>
              <w:right w:val="single" w:color="000000" w:sz="4" w:space="0"/>
            </w:tcBorders>
            <w:vAlign w:val="center"/>
          </w:tcPr>
          <w:p w14:paraId="5776117C">
            <w:pPr>
              <w:widowControl/>
              <w:adjustRightInd w:val="0"/>
              <w:snapToGrid w:val="0"/>
              <w:jc w:val="center"/>
              <w:textAlignment w:val="center"/>
              <w:rPr>
                <w:rFonts w:ascii="宋体" w:hAnsi="宋体" w:cs="宋体"/>
                <w:szCs w:val="21"/>
              </w:rPr>
            </w:pPr>
            <w:r>
              <w:rPr>
                <w:rFonts w:hint="eastAsia" w:ascii="宋体" w:hAnsi="宋体" w:cs="宋体"/>
                <w:kern w:val="0"/>
                <w:szCs w:val="21"/>
              </w:rPr>
              <w:t>2013.4</w:t>
            </w:r>
          </w:p>
        </w:tc>
        <w:tc>
          <w:tcPr>
            <w:tcW w:w="826" w:type="dxa"/>
            <w:tcBorders>
              <w:top w:val="single" w:color="000000" w:sz="4" w:space="0"/>
              <w:left w:val="nil"/>
              <w:bottom w:val="single" w:color="000000" w:sz="4" w:space="0"/>
              <w:right w:val="single" w:color="000000" w:sz="4" w:space="0"/>
            </w:tcBorders>
            <w:vAlign w:val="center"/>
          </w:tcPr>
          <w:p w14:paraId="387C9B1C">
            <w:pPr>
              <w:widowControl/>
              <w:adjustRightInd w:val="0"/>
              <w:snapToGrid w:val="0"/>
              <w:jc w:val="center"/>
              <w:textAlignment w:val="center"/>
              <w:rPr>
                <w:rFonts w:ascii="宋体" w:hAnsi="宋体" w:cs="宋体"/>
                <w:szCs w:val="21"/>
              </w:rPr>
            </w:pPr>
            <w:r>
              <w:rPr>
                <w:rFonts w:hint="eastAsia" w:ascii="宋体" w:hAnsi="宋体" w:cs="宋体"/>
                <w:kern w:val="0"/>
                <w:szCs w:val="21"/>
              </w:rPr>
              <w:t>4</w:t>
            </w:r>
          </w:p>
        </w:tc>
        <w:tc>
          <w:tcPr>
            <w:tcW w:w="2170" w:type="dxa"/>
            <w:tcBorders>
              <w:top w:val="single" w:color="000000" w:sz="4" w:space="0"/>
              <w:left w:val="nil"/>
              <w:bottom w:val="single" w:color="000000" w:sz="4" w:space="0"/>
              <w:right w:val="single" w:color="000000" w:sz="4" w:space="0"/>
            </w:tcBorders>
            <w:vAlign w:val="center"/>
          </w:tcPr>
          <w:p w14:paraId="1DA88470">
            <w:pPr>
              <w:widowControl/>
              <w:adjustRightInd w:val="0"/>
              <w:snapToGrid w:val="0"/>
              <w:jc w:val="center"/>
              <w:textAlignment w:val="center"/>
              <w:rPr>
                <w:rFonts w:ascii="宋体" w:hAnsi="宋体" w:cs="宋体"/>
                <w:szCs w:val="21"/>
              </w:rPr>
            </w:pPr>
            <w:r>
              <w:rPr>
                <w:rFonts w:hint="eastAsia" w:ascii="宋体" w:hAnsi="宋体" w:cs="宋体"/>
                <w:kern w:val="0"/>
                <w:szCs w:val="21"/>
              </w:rPr>
              <w:t>污水处理站</w:t>
            </w:r>
          </w:p>
        </w:tc>
      </w:tr>
      <w:tr w14:paraId="335A4AD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CEF94E7">
            <w:pPr>
              <w:widowControl/>
              <w:adjustRightInd w:val="0"/>
              <w:snapToGrid w:val="0"/>
              <w:jc w:val="center"/>
              <w:textAlignment w:val="center"/>
              <w:rPr>
                <w:rFonts w:ascii="宋体" w:hAnsi="宋体" w:cs="宋体"/>
                <w:szCs w:val="21"/>
              </w:rPr>
            </w:pPr>
            <w:r>
              <w:rPr>
                <w:rFonts w:hint="eastAsia" w:ascii="宋体" w:hAnsi="宋体" w:cs="宋体"/>
                <w:kern w:val="0"/>
                <w:szCs w:val="21"/>
              </w:rPr>
              <w:t>37</w:t>
            </w:r>
          </w:p>
        </w:tc>
        <w:tc>
          <w:tcPr>
            <w:tcW w:w="2218" w:type="dxa"/>
            <w:tcBorders>
              <w:top w:val="single" w:color="000000" w:sz="4" w:space="0"/>
              <w:left w:val="nil"/>
              <w:bottom w:val="single" w:color="000000" w:sz="4" w:space="0"/>
              <w:right w:val="single" w:color="000000" w:sz="4" w:space="0"/>
            </w:tcBorders>
            <w:vAlign w:val="center"/>
          </w:tcPr>
          <w:p w14:paraId="2E9B17FC">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低压配电柜1#</w:t>
            </w:r>
          </w:p>
        </w:tc>
        <w:tc>
          <w:tcPr>
            <w:tcW w:w="1681" w:type="dxa"/>
            <w:tcBorders>
              <w:top w:val="single" w:color="000000" w:sz="4" w:space="0"/>
              <w:left w:val="nil"/>
              <w:bottom w:val="single" w:color="000000" w:sz="4" w:space="0"/>
              <w:right w:val="single" w:color="000000" w:sz="4" w:space="0"/>
            </w:tcBorders>
            <w:vAlign w:val="center"/>
          </w:tcPr>
          <w:p w14:paraId="25AEBE33">
            <w:pPr>
              <w:widowControl/>
              <w:adjustRightInd w:val="0"/>
              <w:snapToGrid w:val="0"/>
              <w:jc w:val="center"/>
              <w:textAlignment w:val="center"/>
              <w:rPr>
                <w:rFonts w:ascii="宋体" w:hAnsi="宋体" w:cs="宋体"/>
                <w:szCs w:val="21"/>
              </w:rPr>
            </w:pPr>
            <w:r>
              <w:rPr>
                <w:rFonts w:hint="eastAsia" w:ascii="宋体" w:hAnsi="宋体" w:cs="宋体"/>
                <w:kern w:val="0"/>
                <w:szCs w:val="21"/>
              </w:rPr>
              <w:t>CCD-2</w:t>
            </w:r>
          </w:p>
        </w:tc>
        <w:tc>
          <w:tcPr>
            <w:tcW w:w="1440" w:type="dxa"/>
            <w:tcBorders>
              <w:top w:val="single" w:color="000000" w:sz="4" w:space="0"/>
              <w:left w:val="nil"/>
              <w:bottom w:val="single" w:color="000000" w:sz="4" w:space="0"/>
              <w:right w:val="single" w:color="000000" w:sz="4" w:space="0"/>
            </w:tcBorders>
            <w:vAlign w:val="center"/>
          </w:tcPr>
          <w:p w14:paraId="28DB8805">
            <w:pPr>
              <w:widowControl/>
              <w:adjustRightInd w:val="0"/>
              <w:snapToGrid w:val="0"/>
              <w:jc w:val="center"/>
              <w:textAlignment w:val="center"/>
              <w:rPr>
                <w:rFonts w:ascii="宋体" w:hAnsi="宋体" w:cs="宋体"/>
                <w:szCs w:val="21"/>
              </w:rPr>
            </w:pPr>
            <w:r>
              <w:rPr>
                <w:rFonts w:hint="eastAsia" w:ascii="宋体" w:hAnsi="宋体" w:cs="宋体"/>
                <w:kern w:val="0"/>
                <w:szCs w:val="21"/>
              </w:rPr>
              <w:t>400A</w:t>
            </w:r>
          </w:p>
        </w:tc>
        <w:tc>
          <w:tcPr>
            <w:tcW w:w="1232" w:type="dxa"/>
            <w:tcBorders>
              <w:top w:val="single" w:color="000000" w:sz="4" w:space="0"/>
              <w:left w:val="nil"/>
              <w:bottom w:val="single" w:color="000000" w:sz="4" w:space="0"/>
              <w:right w:val="single" w:color="000000" w:sz="4" w:space="0"/>
            </w:tcBorders>
            <w:vAlign w:val="center"/>
          </w:tcPr>
          <w:p w14:paraId="1ACEF4ED">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009B5566">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205C6A81">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外科地下室</w:t>
            </w:r>
          </w:p>
        </w:tc>
      </w:tr>
      <w:tr w14:paraId="27FD0087">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91474E2">
            <w:pPr>
              <w:widowControl/>
              <w:adjustRightInd w:val="0"/>
              <w:snapToGrid w:val="0"/>
              <w:jc w:val="center"/>
              <w:textAlignment w:val="center"/>
              <w:rPr>
                <w:rFonts w:ascii="宋体" w:hAnsi="宋体" w:cs="宋体"/>
                <w:szCs w:val="21"/>
              </w:rPr>
            </w:pPr>
            <w:r>
              <w:rPr>
                <w:rFonts w:hint="eastAsia" w:ascii="宋体" w:hAnsi="宋体" w:cs="宋体"/>
                <w:kern w:val="0"/>
                <w:szCs w:val="21"/>
              </w:rPr>
              <w:t>38</w:t>
            </w:r>
          </w:p>
        </w:tc>
        <w:tc>
          <w:tcPr>
            <w:tcW w:w="2218" w:type="dxa"/>
            <w:tcBorders>
              <w:top w:val="single" w:color="000000" w:sz="4" w:space="0"/>
              <w:left w:val="nil"/>
              <w:bottom w:val="single" w:color="000000" w:sz="4" w:space="0"/>
              <w:right w:val="single" w:color="000000" w:sz="4" w:space="0"/>
            </w:tcBorders>
            <w:vAlign w:val="center"/>
          </w:tcPr>
          <w:p w14:paraId="2A20E80E">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低压配电柜2#</w:t>
            </w:r>
          </w:p>
        </w:tc>
        <w:tc>
          <w:tcPr>
            <w:tcW w:w="1681" w:type="dxa"/>
            <w:tcBorders>
              <w:top w:val="single" w:color="000000" w:sz="4" w:space="0"/>
              <w:left w:val="nil"/>
              <w:bottom w:val="single" w:color="000000" w:sz="4" w:space="0"/>
              <w:right w:val="single" w:color="000000" w:sz="4" w:space="0"/>
            </w:tcBorders>
            <w:vAlign w:val="center"/>
          </w:tcPr>
          <w:p w14:paraId="7C85B394">
            <w:pPr>
              <w:widowControl/>
              <w:adjustRightInd w:val="0"/>
              <w:snapToGrid w:val="0"/>
              <w:jc w:val="center"/>
              <w:textAlignment w:val="center"/>
              <w:rPr>
                <w:rFonts w:ascii="宋体" w:hAnsi="宋体" w:cs="宋体"/>
                <w:szCs w:val="21"/>
              </w:rPr>
            </w:pPr>
            <w:r>
              <w:rPr>
                <w:rFonts w:hint="eastAsia" w:ascii="宋体" w:hAnsi="宋体" w:cs="宋体"/>
                <w:kern w:val="0"/>
                <w:szCs w:val="21"/>
              </w:rPr>
              <w:t>CCD-2</w:t>
            </w:r>
          </w:p>
        </w:tc>
        <w:tc>
          <w:tcPr>
            <w:tcW w:w="1440" w:type="dxa"/>
            <w:tcBorders>
              <w:top w:val="single" w:color="000000" w:sz="4" w:space="0"/>
              <w:left w:val="nil"/>
              <w:bottom w:val="single" w:color="000000" w:sz="4" w:space="0"/>
              <w:right w:val="single" w:color="000000" w:sz="4" w:space="0"/>
            </w:tcBorders>
            <w:vAlign w:val="center"/>
          </w:tcPr>
          <w:p w14:paraId="24EE7E65">
            <w:pPr>
              <w:widowControl/>
              <w:adjustRightInd w:val="0"/>
              <w:snapToGrid w:val="0"/>
              <w:jc w:val="center"/>
              <w:textAlignment w:val="center"/>
              <w:rPr>
                <w:rFonts w:ascii="宋体" w:hAnsi="宋体" w:cs="宋体"/>
                <w:szCs w:val="21"/>
              </w:rPr>
            </w:pPr>
            <w:r>
              <w:rPr>
                <w:rFonts w:hint="eastAsia" w:ascii="宋体" w:hAnsi="宋体" w:cs="宋体"/>
                <w:kern w:val="0"/>
                <w:szCs w:val="21"/>
              </w:rPr>
              <w:t>600A</w:t>
            </w:r>
          </w:p>
        </w:tc>
        <w:tc>
          <w:tcPr>
            <w:tcW w:w="1232" w:type="dxa"/>
            <w:tcBorders>
              <w:top w:val="single" w:color="000000" w:sz="4" w:space="0"/>
              <w:left w:val="nil"/>
              <w:bottom w:val="single" w:color="000000" w:sz="4" w:space="0"/>
              <w:right w:val="single" w:color="000000" w:sz="4" w:space="0"/>
            </w:tcBorders>
            <w:vAlign w:val="center"/>
          </w:tcPr>
          <w:p w14:paraId="333098DF">
            <w:pPr>
              <w:widowControl/>
              <w:adjustRightInd w:val="0"/>
              <w:snapToGrid w:val="0"/>
              <w:jc w:val="center"/>
              <w:textAlignment w:val="center"/>
              <w:rPr>
                <w:rFonts w:ascii="宋体" w:hAnsi="宋体" w:cs="宋体"/>
                <w:szCs w:val="21"/>
              </w:rPr>
            </w:pPr>
            <w:r>
              <w:rPr>
                <w:rFonts w:hint="eastAsia" w:ascii="宋体" w:hAnsi="宋体" w:cs="宋体"/>
                <w:kern w:val="0"/>
                <w:szCs w:val="21"/>
              </w:rPr>
              <w:t>2006.3</w:t>
            </w:r>
          </w:p>
        </w:tc>
        <w:tc>
          <w:tcPr>
            <w:tcW w:w="826" w:type="dxa"/>
            <w:tcBorders>
              <w:top w:val="single" w:color="000000" w:sz="4" w:space="0"/>
              <w:left w:val="nil"/>
              <w:bottom w:val="single" w:color="000000" w:sz="4" w:space="0"/>
              <w:right w:val="single" w:color="000000" w:sz="4" w:space="0"/>
            </w:tcBorders>
            <w:vAlign w:val="center"/>
          </w:tcPr>
          <w:p w14:paraId="236F5C2F">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343306CF">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外科地下室</w:t>
            </w:r>
          </w:p>
        </w:tc>
      </w:tr>
      <w:tr w14:paraId="5211110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A03B43B">
            <w:pPr>
              <w:widowControl/>
              <w:adjustRightInd w:val="0"/>
              <w:snapToGrid w:val="0"/>
              <w:jc w:val="center"/>
              <w:textAlignment w:val="center"/>
              <w:rPr>
                <w:rFonts w:ascii="宋体" w:hAnsi="宋体" w:cs="宋体"/>
                <w:szCs w:val="21"/>
              </w:rPr>
            </w:pPr>
            <w:r>
              <w:rPr>
                <w:rFonts w:hint="eastAsia" w:ascii="宋体" w:hAnsi="宋体" w:cs="宋体"/>
                <w:kern w:val="0"/>
                <w:szCs w:val="21"/>
              </w:rPr>
              <w:t>39</w:t>
            </w:r>
          </w:p>
        </w:tc>
        <w:tc>
          <w:tcPr>
            <w:tcW w:w="2218" w:type="dxa"/>
            <w:tcBorders>
              <w:top w:val="single" w:color="000000" w:sz="4" w:space="0"/>
              <w:left w:val="nil"/>
              <w:bottom w:val="single" w:color="000000" w:sz="4" w:space="0"/>
              <w:right w:val="single" w:color="000000" w:sz="4" w:space="0"/>
            </w:tcBorders>
            <w:vAlign w:val="center"/>
          </w:tcPr>
          <w:p w14:paraId="6FA56E06">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58CEF602">
            <w:pPr>
              <w:widowControl/>
              <w:adjustRightInd w:val="0"/>
              <w:snapToGrid w:val="0"/>
              <w:jc w:val="center"/>
              <w:textAlignment w:val="center"/>
              <w:rPr>
                <w:rFonts w:ascii="宋体" w:hAnsi="宋体" w:cs="宋体"/>
                <w:szCs w:val="21"/>
              </w:rPr>
            </w:pPr>
            <w:r>
              <w:rPr>
                <w:rFonts w:hint="eastAsia" w:ascii="宋体" w:hAnsi="宋体" w:cs="宋体"/>
                <w:kern w:val="0"/>
                <w:szCs w:val="21"/>
              </w:rPr>
              <w:t>JKT1-34/31 8P</w:t>
            </w:r>
          </w:p>
        </w:tc>
        <w:tc>
          <w:tcPr>
            <w:tcW w:w="1440" w:type="dxa"/>
            <w:tcBorders>
              <w:top w:val="single" w:color="000000" w:sz="4" w:space="0"/>
              <w:left w:val="nil"/>
              <w:bottom w:val="single" w:color="000000" w:sz="4" w:space="0"/>
              <w:right w:val="single" w:color="000000" w:sz="4" w:space="0"/>
            </w:tcBorders>
            <w:vAlign w:val="center"/>
          </w:tcPr>
          <w:p w14:paraId="222B6602">
            <w:pPr>
              <w:widowControl/>
              <w:adjustRightInd w:val="0"/>
              <w:snapToGrid w:val="0"/>
              <w:jc w:val="center"/>
              <w:textAlignment w:val="center"/>
              <w:rPr>
                <w:rFonts w:ascii="宋体" w:hAnsi="宋体" w:cs="宋体"/>
                <w:szCs w:val="21"/>
              </w:rPr>
            </w:pPr>
            <w:r>
              <w:rPr>
                <w:rFonts w:hint="eastAsia" w:ascii="宋体" w:hAnsi="宋体" w:cs="宋体"/>
                <w:kern w:val="0"/>
                <w:szCs w:val="21"/>
              </w:rPr>
              <w:t>400A</w:t>
            </w:r>
          </w:p>
        </w:tc>
        <w:tc>
          <w:tcPr>
            <w:tcW w:w="1232" w:type="dxa"/>
            <w:tcBorders>
              <w:top w:val="single" w:color="000000" w:sz="4" w:space="0"/>
              <w:left w:val="nil"/>
              <w:bottom w:val="single" w:color="000000" w:sz="4" w:space="0"/>
              <w:right w:val="single" w:color="000000" w:sz="4" w:space="0"/>
            </w:tcBorders>
            <w:vAlign w:val="center"/>
          </w:tcPr>
          <w:p w14:paraId="29456D82">
            <w:pPr>
              <w:widowControl/>
              <w:adjustRightInd w:val="0"/>
              <w:snapToGrid w:val="0"/>
              <w:jc w:val="center"/>
              <w:textAlignment w:val="center"/>
              <w:rPr>
                <w:rFonts w:ascii="宋体" w:hAnsi="宋体" w:cs="宋体"/>
                <w:szCs w:val="21"/>
              </w:rPr>
            </w:pPr>
            <w:r>
              <w:rPr>
                <w:rFonts w:hint="eastAsia" w:ascii="宋体" w:hAnsi="宋体" w:cs="宋体"/>
                <w:kern w:val="0"/>
                <w:szCs w:val="21"/>
              </w:rPr>
              <w:t>2004.9</w:t>
            </w:r>
          </w:p>
        </w:tc>
        <w:tc>
          <w:tcPr>
            <w:tcW w:w="826" w:type="dxa"/>
            <w:tcBorders>
              <w:top w:val="single" w:color="000000" w:sz="4" w:space="0"/>
              <w:left w:val="nil"/>
              <w:bottom w:val="single" w:color="000000" w:sz="4" w:space="0"/>
              <w:right w:val="single" w:color="000000" w:sz="4" w:space="0"/>
            </w:tcBorders>
            <w:vAlign w:val="center"/>
          </w:tcPr>
          <w:p w14:paraId="309D0ABE">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39B056CC">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外科地下室</w:t>
            </w:r>
          </w:p>
        </w:tc>
      </w:tr>
      <w:tr w14:paraId="6362F7E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869B2AE">
            <w:pPr>
              <w:widowControl/>
              <w:adjustRightInd w:val="0"/>
              <w:snapToGrid w:val="0"/>
              <w:jc w:val="center"/>
              <w:textAlignment w:val="center"/>
              <w:rPr>
                <w:rFonts w:ascii="宋体" w:hAnsi="宋体" w:cs="宋体"/>
                <w:szCs w:val="21"/>
              </w:rPr>
            </w:pPr>
            <w:r>
              <w:rPr>
                <w:rFonts w:hint="eastAsia" w:ascii="宋体" w:hAnsi="宋体" w:cs="宋体"/>
                <w:kern w:val="0"/>
                <w:szCs w:val="21"/>
              </w:rPr>
              <w:t>40</w:t>
            </w:r>
          </w:p>
        </w:tc>
        <w:tc>
          <w:tcPr>
            <w:tcW w:w="2218" w:type="dxa"/>
            <w:tcBorders>
              <w:top w:val="single" w:color="000000" w:sz="4" w:space="0"/>
              <w:left w:val="nil"/>
              <w:bottom w:val="single" w:color="000000" w:sz="4" w:space="0"/>
              <w:right w:val="single" w:color="000000" w:sz="4" w:space="0"/>
            </w:tcBorders>
            <w:vAlign w:val="center"/>
          </w:tcPr>
          <w:p w14:paraId="0F115CF3">
            <w:pPr>
              <w:widowControl/>
              <w:adjustRightInd w:val="0"/>
              <w:snapToGrid w:val="0"/>
              <w:jc w:val="center"/>
              <w:textAlignment w:val="center"/>
              <w:rPr>
                <w:rFonts w:ascii="宋体" w:hAnsi="宋体" w:cs="宋体"/>
                <w:szCs w:val="21"/>
              </w:rPr>
            </w:pPr>
            <w:r>
              <w:rPr>
                <w:rFonts w:hint="eastAsia" w:ascii="宋体" w:hAnsi="宋体" w:cs="宋体"/>
                <w:kern w:val="0"/>
                <w:szCs w:val="21"/>
              </w:rPr>
              <w:t>总配电柜</w:t>
            </w:r>
          </w:p>
        </w:tc>
        <w:tc>
          <w:tcPr>
            <w:tcW w:w="1681" w:type="dxa"/>
            <w:tcBorders>
              <w:top w:val="single" w:color="000000" w:sz="4" w:space="0"/>
              <w:left w:val="nil"/>
              <w:bottom w:val="single" w:color="000000" w:sz="4" w:space="0"/>
              <w:right w:val="single" w:color="000000" w:sz="4" w:space="0"/>
            </w:tcBorders>
            <w:vAlign w:val="center"/>
          </w:tcPr>
          <w:p w14:paraId="206BDAE1">
            <w:pPr>
              <w:widowControl/>
              <w:adjustRightInd w:val="0"/>
              <w:snapToGrid w:val="0"/>
              <w:jc w:val="center"/>
              <w:textAlignment w:val="center"/>
              <w:rPr>
                <w:rFonts w:ascii="宋体" w:hAnsi="宋体" w:cs="宋体"/>
                <w:szCs w:val="21"/>
              </w:rPr>
            </w:pPr>
            <w:r>
              <w:rPr>
                <w:rFonts w:hint="eastAsia" w:ascii="宋体" w:hAnsi="宋体" w:cs="宋体"/>
                <w:kern w:val="0"/>
                <w:szCs w:val="21"/>
              </w:rPr>
              <w:t>DKGGD2</w:t>
            </w:r>
          </w:p>
        </w:tc>
        <w:tc>
          <w:tcPr>
            <w:tcW w:w="1440" w:type="dxa"/>
            <w:tcBorders>
              <w:top w:val="single" w:color="000000" w:sz="4" w:space="0"/>
              <w:left w:val="nil"/>
              <w:bottom w:val="single" w:color="000000" w:sz="4" w:space="0"/>
              <w:right w:val="single" w:color="000000" w:sz="4" w:space="0"/>
            </w:tcBorders>
            <w:vAlign w:val="center"/>
          </w:tcPr>
          <w:p w14:paraId="114FF38C">
            <w:pPr>
              <w:widowControl/>
              <w:adjustRightInd w:val="0"/>
              <w:snapToGrid w:val="0"/>
              <w:jc w:val="center"/>
              <w:textAlignment w:val="center"/>
              <w:rPr>
                <w:rFonts w:ascii="宋体" w:hAnsi="宋体" w:cs="宋体"/>
                <w:szCs w:val="21"/>
              </w:rPr>
            </w:pPr>
            <w:r>
              <w:rPr>
                <w:rFonts w:hint="eastAsia" w:ascii="宋体" w:hAnsi="宋体" w:cs="宋体"/>
                <w:kern w:val="0"/>
                <w:szCs w:val="21"/>
              </w:rPr>
              <w:t>380V/1000A</w:t>
            </w:r>
          </w:p>
        </w:tc>
        <w:tc>
          <w:tcPr>
            <w:tcW w:w="1232" w:type="dxa"/>
            <w:tcBorders>
              <w:top w:val="single" w:color="000000" w:sz="4" w:space="0"/>
              <w:left w:val="nil"/>
              <w:bottom w:val="single" w:color="000000" w:sz="4" w:space="0"/>
              <w:right w:val="single" w:color="000000" w:sz="4" w:space="0"/>
            </w:tcBorders>
            <w:vAlign w:val="center"/>
          </w:tcPr>
          <w:p w14:paraId="1AE50079">
            <w:pPr>
              <w:widowControl/>
              <w:adjustRightInd w:val="0"/>
              <w:snapToGrid w:val="0"/>
              <w:jc w:val="center"/>
              <w:textAlignment w:val="center"/>
              <w:rPr>
                <w:rFonts w:ascii="宋体" w:hAnsi="宋体" w:cs="宋体"/>
                <w:szCs w:val="21"/>
              </w:rPr>
            </w:pPr>
            <w:r>
              <w:rPr>
                <w:rFonts w:hint="eastAsia" w:ascii="宋体" w:hAnsi="宋体" w:cs="宋体"/>
                <w:kern w:val="0"/>
                <w:szCs w:val="21"/>
              </w:rPr>
              <w:t>2016.10</w:t>
            </w:r>
          </w:p>
        </w:tc>
        <w:tc>
          <w:tcPr>
            <w:tcW w:w="826" w:type="dxa"/>
            <w:tcBorders>
              <w:top w:val="single" w:color="000000" w:sz="4" w:space="0"/>
              <w:left w:val="nil"/>
              <w:bottom w:val="single" w:color="000000" w:sz="4" w:space="0"/>
              <w:right w:val="single" w:color="000000" w:sz="4" w:space="0"/>
            </w:tcBorders>
            <w:vAlign w:val="center"/>
          </w:tcPr>
          <w:p w14:paraId="201242E1">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06AF009B">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外科地下总配电室</w:t>
            </w:r>
          </w:p>
        </w:tc>
      </w:tr>
      <w:tr w14:paraId="646F69D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268C23F">
            <w:pPr>
              <w:widowControl/>
              <w:adjustRightInd w:val="0"/>
              <w:snapToGrid w:val="0"/>
              <w:jc w:val="center"/>
              <w:textAlignment w:val="center"/>
              <w:rPr>
                <w:rFonts w:ascii="宋体" w:hAnsi="宋体" w:cs="宋体"/>
                <w:szCs w:val="21"/>
              </w:rPr>
            </w:pPr>
            <w:r>
              <w:rPr>
                <w:rFonts w:hint="eastAsia" w:ascii="宋体" w:hAnsi="宋体" w:cs="宋体"/>
                <w:kern w:val="0"/>
                <w:szCs w:val="21"/>
              </w:rPr>
              <w:t>41</w:t>
            </w:r>
          </w:p>
        </w:tc>
        <w:tc>
          <w:tcPr>
            <w:tcW w:w="2218" w:type="dxa"/>
            <w:tcBorders>
              <w:top w:val="single" w:color="000000" w:sz="4" w:space="0"/>
              <w:left w:val="nil"/>
              <w:bottom w:val="single" w:color="000000" w:sz="4" w:space="0"/>
              <w:right w:val="single" w:color="000000" w:sz="4" w:space="0"/>
            </w:tcBorders>
            <w:vAlign w:val="center"/>
          </w:tcPr>
          <w:p w14:paraId="38CB118C">
            <w:pPr>
              <w:widowControl/>
              <w:adjustRightInd w:val="0"/>
              <w:snapToGrid w:val="0"/>
              <w:jc w:val="center"/>
              <w:textAlignment w:val="center"/>
              <w:rPr>
                <w:rFonts w:ascii="宋体" w:hAnsi="宋体" w:cs="宋体"/>
                <w:szCs w:val="21"/>
              </w:rPr>
            </w:pPr>
            <w:r>
              <w:rPr>
                <w:rFonts w:hint="eastAsia" w:ascii="宋体" w:hAnsi="宋体" w:cs="宋体"/>
                <w:kern w:val="0"/>
                <w:szCs w:val="21"/>
              </w:rPr>
              <w:t>低压无功率补偿柜</w:t>
            </w:r>
          </w:p>
        </w:tc>
        <w:tc>
          <w:tcPr>
            <w:tcW w:w="1681" w:type="dxa"/>
            <w:tcBorders>
              <w:top w:val="single" w:color="000000" w:sz="4" w:space="0"/>
              <w:left w:val="nil"/>
              <w:bottom w:val="single" w:color="000000" w:sz="4" w:space="0"/>
              <w:right w:val="single" w:color="000000" w:sz="4" w:space="0"/>
            </w:tcBorders>
            <w:vAlign w:val="center"/>
          </w:tcPr>
          <w:p w14:paraId="4FCECA25">
            <w:pPr>
              <w:widowControl/>
              <w:adjustRightInd w:val="0"/>
              <w:snapToGrid w:val="0"/>
              <w:jc w:val="center"/>
              <w:textAlignment w:val="center"/>
              <w:rPr>
                <w:rFonts w:ascii="宋体" w:hAnsi="宋体" w:cs="宋体"/>
                <w:szCs w:val="21"/>
              </w:rPr>
            </w:pPr>
            <w:r>
              <w:rPr>
                <w:rFonts w:hint="eastAsia" w:ascii="宋体" w:hAnsi="宋体" w:cs="宋体"/>
                <w:kern w:val="0"/>
                <w:szCs w:val="21"/>
              </w:rPr>
              <w:t>DKGGJ</w:t>
            </w:r>
          </w:p>
        </w:tc>
        <w:tc>
          <w:tcPr>
            <w:tcW w:w="1440" w:type="dxa"/>
            <w:tcBorders>
              <w:top w:val="single" w:color="000000" w:sz="4" w:space="0"/>
              <w:left w:val="nil"/>
              <w:bottom w:val="single" w:color="000000" w:sz="4" w:space="0"/>
              <w:right w:val="single" w:color="000000" w:sz="4" w:space="0"/>
            </w:tcBorders>
            <w:vAlign w:val="center"/>
          </w:tcPr>
          <w:p w14:paraId="00864160">
            <w:pPr>
              <w:widowControl/>
              <w:adjustRightInd w:val="0"/>
              <w:snapToGrid w:val="0"/>
              <w:jc w:val="center"/>
              <w:textAlignment w:val="center"/>
              <w:rPr>
                <w:rFonts w:ascii="宋体" w:hAnsi="宋体" w:cs="宋体"/>
                <w:szCs w:val="21"/>
              </w:rPr>
            </w:pPr>
            <w:r>
              <w:rPr>
                <w:rFonts w:hint="eastAsia" w:ascii="宋体" w:hAnsi="宋体" w:cs="宋体"/>
                <w:kern w:val="0"/>
                <w:szCs w:val="21"/>
              </w:rPr>
              <w:t>300KVar</w:t>
            </w:r>
          </w:p>
        </w:tc>
        <w:tc>
          <w:tcPr>
            <w:tcW w:w="1232" w:type="dxa"/>
            <w:tcBorders>
              <w:top w:val="single" w:color="000000" w:sz="4" w:space="0"/>
              <w:left w:val="nil"/>
              <w:bottom w:val="single" w:color="000000" w:sz="4" w:space="0"/>
              <w:right w:val="single" w:color="000000" w:sz="4" w:space="0"/>
            </w:tcBorders>
            <w:vAlign w:val="center"/>
          </w:tcPr>
          <w:p w14:paraId="2D348676">
            <w:pPr>
              <w:widowControl/>
              <w:adjustRightInd w:val="0"/>
              <w:snapToGrid w:val="0"/>
              <w:jc w:val="center"/>
              <w:textAlignment w:val="center"/>
              <w:rPr>
                <w:rFonts w:ascii="宋体" w:hAnsi="宋体" w:cs="宋体"/>
                <w:szCs w:val="21"/>
              </w:rPr>
            </w:pPr>
            <w:r>
              <w:rPr>
                <w:rFonts w:hint="eastAsia" w:ascii="宋体" w:hAnsi="宋体" w:cs="宋体"/>
                <w:kern w:val="0"/>
                <w:szCs w:val="21"/>
              </w:rPr>
              <w:t>2016.10</w:t>
            </w:r>
          </w:p>
        </w:tc>
        <w:tc>
          <w:tcPr>
            <w:tcW w:w="826" w:type="dxa"/>
            <w:tcBorders>
              <w:top w:val="single" w:color="000000" w:sz="4" w:space="0"/>
              <w:left w:val="nil"/>
              <w:bottom w:val="single" w:color="000000" w:sz="4" w:space="0"/>
              <w:right w:val="single" w:color="000000" w:sz="4" w:space="0"/>
            </w:tcBorders>
            <w:vAlign w:val="center"/>
          </w:tcPr>
          <w:p w14:paraId="56049630">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0B102B5B">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外科地下总配电室</w:t>
            </w:r>
          </w:p>
        </w:tc>
      </w:tr>
      <w:tr w14:paraId="441FEBCD">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CAFE888">
            <w:pPr>
              <w:widowControl/>
              <w:adjustRightInd w:val="0"/>
              <w:snapToGrid w:val="0"/>
              <w:jc w:val="center"/>
              <w:textAlignment w:val="center"/>
              <w:rPr>
                <w:rFonts w:ascii="宋体" w:hAnsi="宋体" w:cs="宋体"/>
                <w:szCs w:val="21"/>
              </w:rPr>
            </w:pPr>
            <w:r>
              <w:rPr>
                <w:rFonts w:hint="eastAsia" w:ascii="宋体" w:hAnsi="宋体" w:cs="宋体"/>
                <w:kern w:val="0"/>
                <w:szCs w:val="21"/>
              </w:rPr>
              <w:t>42</w:t>
            </w:r>
          </w:p>
        </w:tc>
        <w:tc>
          <w:tcPr>
            <w:tcW w:w="2218" w:type="dxa"/>
            <w:tcBorders>
              <w:top w:val="single" w:color="000000" w:sz="4" w:space="0"/>
              <w:left w:val="nil"/>
              <w:bottom w:val="single" w:color="000000" w:sz="4" w:space="0"/>
              <w:right w:val="single" w:color="000000" w:sz="4" w:space="0"/>
            </w:tcBorders>
            <w:vAlign w:val="center"/>
          </w:tcPr>
          <w:p w14:paraId="5C7421D8">
            <w:pPr>
              <w:widowControl/>
              <w:adjustRightInd w:val="0"/>
              <w:snapToGrid w:val="0"/>
              <w:jc w:val="center"/>
              <w:textAlignment w:val="center"/>
              <w:rPr>
                <w:rFonts w:ascii="宋体" w:hAnsi="宋体" w:cs="宋体"/>
                <w:szCs w:val="21"/>
              </w:rPr>
            </w:pPr>
            <w:r>
              <w:rPr>
                <w:rFonts w:hint="eastAsia" w:ascii="宋体" w:hAnsi="宋体" w:cs="宋体"/>
                <w:kern w:val="0"/>
                <w:szCs w:val="21"/>
              </w:rPr>
              <w:t>轻型立式多级离心泵</w:t>
            </w:r>
          </w:p>
        </w:tc>
        <w:tc>
          <w:tcPr>
            <w:tcW w:w="1681" w:type="dxa"/>
            <w:tcBorders>
              <w:top w:val="single" w:color="000000" w:sz="4" w:space="0"/>
              <w:left w:val="nil"/>
              <w:bottom w:val="single" w:color="000000" w:sz="4" w:space="0"/>
              <w:right w:val="single" w:color="000000" w:sz="4" w:space="0"/>
            </w:tcBorders>
            <w:vAlign w:val="center"/>
          </w:tcPr>
          <w:p w14:paraId="416A7118">
            <w:pPr>
              <w:widowControl/>
              <w:adjustRightInd w:val="0"/>
              <w:snapToGrid w:val="0"/>
              <w:jc w:val="center"/>
              <w:textAlignment w:val="center"/>
              <w:rPr>
                <w:rFonts w:ascii="宋体" w:hAnsi="宋体" w:cs="宋体"/>
                <w:szCs w:val="21"/>
              </w:rPr>
            </w:pPr>
            <w:r>
              <w:rPr>
                <w:rFonts w:hint="eastAsia" w:ascii="宋体" w:hAnsi="宋体" w:cs="宋体"/>
                <w:kern w:val="0"/>
                <w:szCs w:val="21"/>
              </w:rPr>
              <w:t>CDLF16</w:t>
            </w:r>
          </w:p>
        </w:tc>
        <w:tc>
          <w:tcPr>
            <w:tcW w:w="1440" w:type="dxa"/>
            <w:tcBorders>
              <w:top w:val="single" w:color="000000" w:sz="4" w:space="0"/>
              <w:left w:val="nil"/>
              <w:bottom w:val="single" w:color="000000" w:sz="4" w:space="0"/>
              <w:right w:val="single" w:color="000000" w:sz="4" w:space="0"/>
            </w:tcBorders>
            <w:vAlign w:val="center"/>
          </w:tcPr>
          <w:p w14:paraId="7D3E223D">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2CC82180">
            <w:pPr>
              <w:widowControl/>
              <w:adjustRightInd w:val="0"/>
              <w:snapToGrid w:val="0"/>
              <w:jc w:val="center"/>
              <w:textAlignment w:val="center"/>
              <w:rPr>
                <w:rFonts w:ascii="宋体" w:hAnsi="宋体" w:cs="宋体"/>
                <w:szCs w:val="21"/>
              </w:rPr>
            </w:pPr>
            <w:r>
              <w:rPr>
                <w:rFonts w:hint="eastAsia" w:ascii="宋体" w:hAnsi="宋体" w:cs="宋体"/>
                <w:kern w:val="0"/>
                <w:szCs w:val="21"/>
              </w:rPr>
              <w:t>2013.10</w:t>
            </w:r>
          </w:p>
        </w:tc>
        <w:tc>
          <w:tcPr>
            <w:tcW w:w="826" w:type="dxa"/>
            <w:tcBorders>
              <w:top w:val="single" w:color="000000" w:sz="4" w:space="0"/>
              <w:left w:val="nil"/>
              <w:bottom w:val="single" w:color="000000" w:sz="4" w:space="0"/>
              <w:right w:val="single" w:color="000000" w:sz="4" w:space="0"/>
            </w:tcBorders>
            <w:vAlign w:val="center"/>
          </w:tcPr>
          <w:p w14:paraId="2BB44ED5">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3674BB74">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外科地下生活水泵房</w:t>
            </w:r>
          </w:p>
        </w:tc>
      </w:tr>
      <w:tr w14:paraId="4FF48D8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FDAA9B5">
            <w:pPr>
              <w:widowControl/>
              <w:adjustRightInd w:val="0"/>
              <w:snapToGrid w:val="0"/>
              <w:jc w:val="center"/>
              <w:textAlignment w:val="center"/>
              <w:rPr>
                <w:rFonts w:ascii="宋体" w:hAnsi="宋体" w:cs="宋体"/>
                <w:szCs w:val="21"/>
              </w:rPr>
            </w:pPr>
            <w:r>
              <w:rPr>
                <w:rFonts w:hint="eastAsia" w:ascii="宋体" w:hAnsi="宋体" w:cs="宋体"/>
                <w:kern w:val="0"/>
                <w:szCs w:val="21"/>
              </w:rPr>
              <w:t>43</w:t>
            </w:r>
          </w:p>
        </w:tc>
        <w:tc>
          <w:tcPr>
            <w:tcW w:w="2218" w:type="dxa"/>
            <w:tcBorders>
              <w:top w:val="single" w:color="000000" w:sz="4" w:space="0"/>
              <w:left w:val="nil"/>
              <w:bottom w:val="single" w:color="000000" w:sz="4" w:space="0"/>
              <w:right w:val="single" w:color="000000" w:sz="4" w:space="0"/>
            </w:tcBorders>
            <w:vAlign w:val="center"/>
          </w:tcPr>
          <w:p w14:paraId="7E82F052">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63F3C9F2">
            <w:pPr>
              <w:widowControl/>
              <w:adjustRightInd w:val="0"/>
              <w:snapToGrid w:val="0"/>
              <w:jc w:val="center"/>
              <w:textAlignment w:val="center"/>
              <w:rPr>
                <w:rFonts w:ascii="宋体" w:hAnsi="宋体" w:cs="宋体"/>
                <w:szCs w:val="21"/>
              </w:rPr>
            </w:pPr>
            <w:r>
              <w:rPr>
                <w:rFonts w:hint="eastAsia" w:ascii="宋体" w:hAnsi="宋体" w:cs="宋体"/>
                <w:kern w:val="0"/>
                <w:szCs w:val="21"/>
              </w:rPr>
              <w:t>XL-21</w:t>
            </w:r>
          </w:p>
        </w:tc>
        <w:tc>
          <w:tcPr>
            <w:tcW w:w="1440" w:type="dxa"/>
            <w:tcBorders>
              <w:top w:val="single" w:color="000000" w:sz="4" w:space="0"/>
              <w:left w:val="nil"/>
              <w:bottom w:val="single" w:color="000000" w:sz="4" w:space="0"/>
              <w:right w:val="single" w:color="000000" w:sz="4" w:space="0"/>
            </w:tcBorders>
            <w:vAlign w:val="center"/>
          </w:tcPr>
          <w:p w14:paraId="5C947422">
            <w:pPr>
              <w:widowControl/>
              <w:adjustRightInd w:val="0"/>
              <w:snapToGrid w:val="0"/>
              <w:jc w:val="center"/>
              <w:textAlignment w:val="center"/>
              <w:rPr>
                <w:rFonts w:ascii="宋体" w:hAnsi="宋体" w:cs="宋体"/>
                <w:szCs w:val="21"/>
              </w:rPr>
            </w:pPr>
            <w:r>
              <w:rPr>
                <w:rFonts w:hint="eastAsia" w:ascii="宋体" w:hAnsi="宋体" w:cs="宋体"/>
                <w:kern w:val="0"/>
                <w:szCs w:val="21"/>
              </w:rPr>
              <w:t>380V/400A</w:t>
            </w:r>
          </w:p>
        </w:tc>
        <w:tc>
          <w:tcPr>
            <w:tcW w:w="1232" w:type="dxa"/>
            <w:tcBorders>
              <w:top w:val="single" w:color="000000" w:sz="4" w:space="0"/>
              <w:left w:val="nil"/>
              <w:bottom w:val="single" w:color="000000" w:sz="4" w:space="0"/>
              <w:right w:val="single" w:color="000000" w:sz="4" w:space="0"/>
            </w:tcBorders>
            <w:vAlign w:val="center"/>
          </w:tcPr>
          <w:p w14:paraId="10704BD6">
            <w:pPr>
              <w:widowControl/>
              <w:adjustRightInd w:val="0"/>
              <w:snapToGrid w:val="0"/>
              <w:jc w:val="center"/>
              <w:textAlignment w:val="center"/>
              <w:rPr>
                <w:rFonts w:ascii="宋体" w:hAnsi="宋体" w:cs="宋体"/>
                <w:szCs w:val="21"/>
              </w:rPr>
            </w:pPr>
            <w:r>
              <w:rPr>
                <w:rFonts w:hint="eastAsia" w:ascii="宋体" w:hAnsi="宋体" w:cs="宋体"/>
                <w:kern w:val="0"/>
                <w:szCs w:val="21"/>
              </w:rPr>
              <w:t>2010.9</w:t>
            </w:r>
          </w:p>
        </w:tc>
        <w:tc>
          <w:tcPr>
            <w:tcW w:w="826" w:type="dxa"/>
            <w:tcBorders>
              <w:top w:val="single" w:color="000000" w:sz="4" w:space="0"/>
              <w:left w:val="nil"/>
              <w:bottom w:val="single" w:color="000000" w:sz="4" w:space="0"/>
              <w:right w:val="single" w:color="000000" w:sz="4" w:space="0"/>
            </w:tcBorders>
            <w:vAlign w:val="center"/>
          </w:tcPr>
          <w:p w14:paraId="515A1716">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2B52DBA4">
            <w:pPr>
              <w:widowControl/>
              <w:adjustRightInd w:val="0"/>
              <w:snapToGrid w:val="0"/>
              <w:jc w:val="center"/>
              <w:textAlignment w:val="center"/>
              <w:rPr>
                <w:rFonts w:ascii="宋体" w:hAnsi="宋体" w:cs="宋体"/>
                <w:szCs w:val="21"/>
              </w:rPr>
            </w:pPr>
            <w:r>
              <w:rPr>
                <w:rFonts w:hint="eastAsia" w:ascii="宋体" w:hAnsi="宋体" w:cs="宋体"/>
                <w:kern w:val="0"/>
                <w:szCs w:val="21"/>
              </w:rPr>
              <w:t>门诊3F配电室</w:t>
            </w:r>
          </w:p>
        </w:tc>
      </w:tr>
      <w:tr w14:paraId="6157F170">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13EE006">
            <w:pPr>
              <w:widowControl/>
              <w:adjustRightInd w:val="0"/>
              <w:snapToGrid w:val="0"/>
              <w:jc w:val="center"/>
              <w:textAlignment w:val="center"/>
              <w:rPr>
                <w:rFonts w:ascii="宋体" w:hAnsi="宋体" w:cs="宋体"/>
                <w:szCs w:val="21"/>
              </w:rPr>
            </w:pPr>
            <w:r>
              <w:rPr>
                <w:rFonts w:hint="eastAsia" w:ascii="宋体" w:hAnsi="宋体" w:cs="宋体"/>
                <w:kern w:val="0"/>
                <w:szCs w:val="21"/>
              </w:rPr>
              <w:t>44</w:t>
            </w:r>
          </w:p>
        </w:tc>
        <w:tc>
          <w:tcPr>
            <w:tcW w:w="2218" w:type="dxa"/>
            <w:tcBorders>
              <w:top w:val="single" w:color="000000" w:sz="4" w:space="0"/>
              <w:left w:val="nil"/>
              <w:bottom w:val="single" w:color="000000" w:sz="4" w:space="0"/>
              <w:right w:val="single" w:color="000000" w:sz="4" w:space="0"/>
            </w:tcBorders>
            <w:vAlign w:val="center"/>
          </w:tcPr>
          <w:p w14:paraId="4964AA5C">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758F1753">
            <w:pPr>
              <w:widowControl/>
              <w:adjustRightInd w:val="0"/>
              <w:snapToGrid w:val="0"/>
              <w:jc w:val="center"/>
              <w:textAlignment w:val="center"/>
              <w:rPr>
                <w:rFonts w:ascii="宋体" w:hAnsi="宋体" w:cs="宋体"/>
                <w:szCs w:val="21"/>
              </w:rPr>
            </w:pPr>
            <w:r>
              <w:rPr>
                <w:rFonts w:hint="eastAsia" w:ascii="宋体" w:hAnsi="宋体" w:cs="宋体"/>
                <w:kern w:val="0"/>
                <w:szCs w:val="21"/>
              </w:rPr>
              <w:t>DKGGD1</w:t>
            </w:r>
          </w:p>
        </w:tc>
        <w:tc>
          <w:tcPr>
            <w:tcW w:w="1440" w:type="dxa"/>
            <w:tcBorders>
              <w:top w:val="single" w:color="000000" w:sz="4" w:space="0"/>
              <w:left w:val="nil"/>
              <w:bottom w:val="single" w:color="000000" w:sz="4" w:space="0"/>
              <w:right w:val="single" w:color="000000" w:sz="4" w:space="0"/>
            </w:tcBorders>
            <w:vAlign w:val="center"/>
          </w:tcPr>
          <w:p w14:paraId="4B404BAE">
            <w:pPr>
              <w:widowControl/>
              <w:adjustRightInd w:val="0"/>
              <w:snapToGrid w:val="0"/>
              <w:jc w:val="center"/>
              <w:textAlignment w:val="center"/>
              <w:rPr>
                <w:rFonts w:ascii="宋体" w:hAnsi="宋体" w:cs="宋体"/>
                <w:szCs w:val="21"/>
              </w:rPr>
            </w:pPr>
            <w:r>
              <w:rPr>
                <w:rFonts w:hint="eastAsia" w:ascii="宋体" w:hAnsi="宋体" w:cs="宋体"/>
                <w:kern w:val="0"/>
                <w:szCs w:val="21"/>
              </w:rPr>
              <w:t>380V/400A</w:t>
            </w:r>
          </w:p>
        </w:tc>
        <w:tc>
          <w:tcPr>
            <w:tcW w:w="1232" w:type="dxa"/>
            <w:tcBorders>
              <w:top w:val="single" w:color="000000" w:sz="4" w:space="0"/>
              <w:left w:val="nil"/>
              <w:bottom w:val="single" w:color="000000" w:sz="4" w:space="0"/>
              <w:right w:val="single" w:color="000000" w:sz="4" w:space="0"/>
            </w:tcBorders>
            <w:vAlign w:val="center"/>
          </w:tcPr>
          <w:p w14:paraId="672BA668">
            <w:pPr>
              <w:widowControl/>
              <w:adjustRightInd w:val="0"/>
              <w:snapToGrid w:val="0"/>
              <w:jc w:val="center"/>
              <w:textAlignment w:val="center"/>
              <w:rPr>
                <w:rFonts w:ascii="宋体" w:hAnsi="宋体" w:cs="宋体"/>
                <w:szCs w:val="21"/>
              </w:rPr>
            </w:pPr>
            <w:r>
              <w:rPr>
                <w:rFonts w:hint="eastAsia" w:ascii="宋体" w:hAnsi="宋体" w:cs="宋体"/>
                <w:kern w:val="0"/>
                <w:szCs w:val="21"/>
              </w:rPr>
              <w:t>2014.10</w:t>
            </w:r>
          </w:p>
        </w:tc>
        <w:tc>
          <w:tcPr>
            <w:tcW w:w="826" w:type="dxa"/>
            <w:tcBorders>
              <w:top w:val="single" w:color="000000" w:sz="4" w:space="0"/>
              <w:left w:val="nil"/>
              <w:bottom w:val="single" w:color="000000" w:sz="4" w:space="0"/>
              <w:right w:val="single" w:color="000000" w:sz="4" w:space="0"/>
            </w:tcBorders>
            <w:vAlign w:val="center"/>
          </w:tcPr>
          <w:p w14:paraId="596A8B9A">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2F8F99ED">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79F24AF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B33BB0A">
            <w:pPr>
              <w:widowControl/>
              <w:adjustRightInd w:val="0"/>
              <w:snapToGrid w:val="0"/>
              <w:jc w:val="center"/>
              <w:textAlignment w:val="center"/>
              <w:rPr>
                <w:rFonts w:ascii="宋体" w:hAnsi="宋体" w:cs="宋体"/>
                <w:szCs w:val="21"/>
              </w:rPr>
            </w:pPr>
            <w:r>
              <w:rPr>
                <w:rFonts w:hint="eastAsia" w:ascii="宋体" w:hAnsi="宋体" w:cs="宋体"/>
                <w:kern w:val="0"/>
                <w:szCs w:val="21"/>
              </w:rPr>
              <w:t>45</w:t>
            </w:r>
          </w:p>
        </w:tc>
        <w:tc>
          <w:tcPr>
            <w:tcW w:w="2218" w:type="dxa"/>
            <w:tcBorders>
              <w:top w:val="single" w:color="000000" w:sz="4" w:space="0"/>
              <w:left w:val="nil"/>
              <w:bottom w:val="single" w:color="000000" w:sz="4" w:space="0"/>
              <w:right w:val="single" w:color="000000" w:sz="4" w:space="0"/>
            </w:tcBorders>
            <w:vAlign w:val="center"/>
          </w:tcPr>
          <w:p w14:paraId="50A818B8">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7FE96A51">
            <w:pPr>
              <w:widowControl/>
              <w:adjustRightInd w:val="0"/>
              <w:snapToGrid w:val="0"/>
              <w:jc w:val="center"/>
              <w:textAlignment w:val="center"/>
              <w:rPr>
                <w:rFonts w:ascii="宋体" w:hAnsi="宋体" w:cs="宋体"/>
                <w:szCs w:val="21"/>
              </w:rPr>
            </w:pPr>
            <w:r>
              <w:rPr>
                <w:rFonts w:hint="eastAsia" w:ascii="宋体" w:hAnsi="宋体" w:cs="宋体"/>
                <w:kern w:val="0"/>
                <w:szCs w:val="21"/>
              </w:rPr>
              <w:t>GGD</w:t>
            </w:r>
          </w:p>
        </w:tc>
        <w:tc>
          <w:tcPr>
            <w:tcW w:w="1440" w:type="dxa"/>
            <w:tcBorders>
              <w:top w:val="single" w:color="000000" w:sz="4" w:space="0"/>
              <w:left w:val="nil"/>
              <w:bottom w:val="single" w:color="000000" w:sz="4" w:space="0"/>
              <w:right w:val="single" w:color="000000" w:sz="4" w:space="0"/>
            </w:tcBorders>
            <w:vAlign w:val="center"/>
          </w:tcPr>
          <w:p w14:paraId="700D395D">
            <w:pPr>
              <w:widowControl/>
              <w:adjustRightInd w:val="0"/>
              <w:snapToGrid w:val="0"/>
              <w:jc w:val="center"/>
              <w:textAlignment w:val="center"/>
              <w:rPr>
                <w:rFonts w:ascii="宋体" w:hAnsi="宋体" w:cs="宋体"/>
                <w:szCs w:val="21"/>
              </w:rPr>
            </w:pPr>
            <w:r>
              <w:rPr>
                <w:rFonts w:hint="eastAsia" w:ascii="宋体" w:hAnsi="宋体" w:cs="宋体"/>
                <w:kern w:val="0"/>
                <w:szCs w:val="21"/>
              </w:rPr>
              <w:t>380V/600A</w:t>
            </w:r>
          </w:p>
        </w:tc>
        <w:tc>
          <w:tcPr>
            <w:tcW w:w="1232" w:type="dxa"/>
            <w:tcBorders>
              <w:top w:val="single" w:color="000000" w:sz="4" w:space="0"/>
              <w:left w:val="nil"/>
              <w:bottom w:val="single" w:color="000000" w:sz="4" w:space="0"/>
              <w:right w:val="single" w:color="000000" w:sz="4" w:space="0"/>
            </w:tcBorders>
            <w:vAlign w:val="center"/>
          </w:tcPr>
          <w:p w14:paraId="1BAE9E2D">
            <w:pPr>
              <w:widowControl/>
              <w:adjustRightInd w:val="0"/>
              <w:snapToGrid w:val="0"/>
              <w:jc w:val="center"/>
              <w:textAlignment w:val="center"/>
              <w:rPr>
                <w:rFonts w:ascii="宋体" w:hAnsi="宋体" w:cs="宋体"/>
                <w:szCs w:val="21"/>
              </w:rPr>
            </w:pPr>
            <w:r>
              <w:rPr>
                <w:rFonts w:hint="eastAsia" w:ascii="宋体" w:hAnsi="宋体" w:cs="宋体"/>
                <w:kern w:val="0"/>
                <w:szCs w:val="21"/>
              </w:rPr>
              <w:t>2012.5</w:t>
            </w:r>
          </w:p>
        </w:tc>
        <w:tc>
          <w:tcPr>
            <w:tcW w:w="826" w:type="dxa"/>
            <w:tcBorders>
              <w:top w:val="single" w:color="000000" w:sz="4" w:space="0"/>
              <w:left w:val="nil"/>
              <w:bottom w:val="single" w:color="000000" w:sz="4" w:space="0"/>
              <w:right w:val="single" w:color="000000" w:sz="4" w:space="0"/>
            </w:tcBorders>
            <w:vAlign w:val="center"/>
          </w:tcPr>
          <w:p w14:paraId="3A7DA9A2">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51817E04">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7E35D4A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4611A69">
            <w:pPr>
              <w:widowControl/>
              <w:adjustRightInd w:val="0"/>
              <w:snapToGrid w:val="0"/>
              <w:jc w:val="center"/>
              <w:textAlignment w:val="center"/>
              <w:rPr>
                <w:rFonts w:ascii="宋体" w:hAnsi="宋体" w:cs="宋体"/>
                <w:szCs w:val="21"/>
              </w:rPr>
            </w:pPr>
            <w:r>
              <w:rPr>
                <w:rFonts w:hint="eastAsia" w:ascii="宋体" w:hAnsi="宋体" w:cs="宋体"/>
                <w:kern w:val="0"/>
                <w:szCs w:val="21"/>
              </w:rPr>
              <w:t>46</w:t>
            </w:r>
          </w:p>
        </w:tc>
        <w:tc>
          <w:tcPr>
            <w:tcW w:w="2218" w:type="dxa"/>
            <w:tcBorders>
              <w:top w:val="single" w:color="000000" w:sz="4" w:space="0"/>
              <w:left w:val="nil"/>
              <w:bottom w:val="single" w:color="000000" w:sz="4" w:space="0"/>
              <w:right w:val="single" w:color="000000" w:sz="4" w:space="0"/>
            </w:tcBorders>
            <w:vAlign w:val="center"/>
          </w:tcPr>
          <w:p w14:paraId="6ABA06E1">
            <w:pPr>
              <w:widowControl/>
              <w:adjustRightInd w:val="0"/>
              <w:snapToGrid w:val="0"/>
              <w:jc w:val="center"/>
              <w:textAlignment w:val="center"/>
              <w:rPr>
                <w:rFonts w:ascii="宋体" w:hAnsi="宋体" w:cs="宋体"/>
                <w:szCs w:val="21"/>
              </w:rPr>
            </w:pPr>
            <w:r>
              <w:rPr>
                <w:rFonts w:hint="eastAsia" w:ascii="宋体" w:hAnsi="宋体" w:cs="宋体"/>
                <w:kern w:val="0"/>
                <w:szCs w:val="21"/>
              </w:rPr>
              <w:t>低压配电柜</w:t>
            </w:r>
          </w:p>
        </w:tc>
        <w:tc>
          <w:tcPr>
            <w:tcW w:w="1681" w:type="dxa"/>
            <w:tcBorders>
              <w:top w:val="single" w:color="000000" w:sz="4" w:space="0"/>
              <w:left w:val="nil"/>
              <w:bottom w:val="single" w:color="000000" w:sz="4" w:space="0"/>
              <w:right w:val="single" w:color="000000" w:sz="4" w:space="0"/>
            </w:tcBorders>
            <w:vAlign w:val="center"/>
          </w:tcPr>
          <w:p w14:paraId="2086B845">
            <w:pPr>
              <w:widowControl/>
              <w:adjustRightInd w:val="0"/>
              <w:snapToGrid w:val="0"/>
              <w:jc w:val="center"/>
              <w:textAlignment w:val="center"/>
              <w:rPr>
                <w:rFonts w:ascii="宋体" w:hAnsi="宋体" w:cs="宋体"/>
                <w:szCs w:val="21"/>
              </w:rPr>
            </w:pPr>
            <w:r>
              <w:rPr>
                <w:rFonts w:hint="eastAsia" w:ascii="宋体" w:hAnsi="宋体" w:cs="宋体"/>
                <w:kern w:val="0"/>
                <w:szCs w:val="21"/>
              </w:rPr>
              <w:t>GGD</w:t>
            </w:r>
          </w:p>
        </w:tc>
        <w:tc>
          <w:tcPr>
            <w:tcW w:w="1440" w:type="dxa"/>
            <w:tcBorders>
              <w:top w:val="single" w:color="000000" w:sz="4" w:space="0"/>
              <w:left w:val="nil"/>
              <w:bottom w:val="single" w:color="000000" w:sz="4" w:space="0"/>
              <w:right w:val="single" w:color="000000" w:sz="4" w:space="0"/>
            </w:tcBorders>
            <w:vAlign w:val="center"/>
          </w:tcPr>
          <w:p w14:paraId="71547F09">
            <w:pPr>
              <w:widowControl/>
              <w:adjustRightInd w:val="0"/>
              <w:snapToGrid w:val="0"/>
              <w:jc w:val="center"/>
              <w:textAlignment w:val="center"/>
              <w:rPr>
                <w:rFonts w:ascii="宋体" w:hAnsi="宋体" w:cs="宋体"/>
                <w:szCs w:val="21"/>
              </w:rPr>
            </w:pPr>
            <w:r>
              <w:rPr>
                <w:rFonts w:hint="eastAsia" w:ascii="宋体" w:hAnsi="宋体" w:cs="宋体"/>
                <w:kern w:val="0"/>
                <w:szCs w:val="21"/>
              </w:rPr>
              <w:t>380V/400A</w:t>
            </w:r>
          </w:p>
        </w:tc>
        <w:tc>
          <w:tcPr>
            <w:tcW w:w="1232" w:type="dxa"/>
            <w:tcBorders>
              <w:top w:val="single" w:color="000000" w:sz="4" w:space="0"/>
              <w:left w:val="nil"/>
              <w:bottom w:val="single" w:color="000000" w:sz="4" w:space="0"/>
              <w:right w:val="single" w:color="000000" w:sz="4" w:space="0"/>
            </w:tcBorders>
            <w:vAlign w:val="center"/>
          </w:tcPr>
          <w:p w14:paraId="40AA1AA2">
            <w:pPr>
              <w:widowControl/>
              <w:adjustRightInd w:val="0"/>
              <w:snapToGrid w:val="0"/>
              <w:jc w:val="center"/>
              <w:textAlignment w:val="center"/>
              <w:rPr>
                <w:rFonts w:ascii="宋体" w:hAnsi="宋体" w:cs="宋体"/>
                <w:szCs w:val="21"/>
              </w:rPr>
            </w:pPr>
            <w:r>
              <w:rPr>
                <w:rFonts w:hint="eastAsia" w:ascii="宋体" w:hAnsi="宋体" w:cs="宋体"/>
                <w:kern w:val="0"/>
                <w:szCs w:val="21"/>
              </w:rPr>
              <w:t>2012.5</w:t>
            </w:r>
          </w:p>
        </w:tc>
        <w:tc>
          <w:tcPr>
            <w:tcW w:w="826" w:type="dxa"/>
            <w:tcBorders>
              <w:top w:val="single" w:color="000000" w:sz="4" w:space="0"/>
              <w:left w:val="nil"/>
              <w:bottom w:val="single" w:color="000000" w:sz="4" w:space="0"/>
              <w:right w:val="single" w:color="000000" w:sz="4" w:space="0"/>
            </w:tcBorders>
            <w:vAlign w:val="center"/>
          </w:tcPr>
          <w:p w14:paraId="569D7557">
            <w:pPr>
              <w:widowControl/>
              <w:adjustRightInd w:val="0"/>
              <w:snapToGrid w:val="0"/>
              <w:jc w:val="center"/>
              <w:textAlignment w:val="center"/>
              <w:rPr>
                <w:rFonts w:ascii="宋体" w:hAnsi="宋体" w:cs="宋体"/>
                <w:szCs w:val="21"/>
              </w:rPr>
            </w:pPr>
            <w:r>
              <w:rPr>
                <w:rFonts w:hint="eastAsia" w:ascii="宋体" w:hAnsi="宋体" w:cs="宋体"/>
                <w:kern w:val="0"/>
                <w:szCs w:val="21"/>
              </w:rPr>
              <w:t>4</w:t>
            </w:r>
          </w:p>
        </w:tc>
        <w:tc>
          <w:tcPr>
            <w:tcW w:w="2170" w:type="dxa"/>
            <w:tcBorders>
              <w:top w:val="single" w:color="000000" w:sz="4" w:space="0"/>
              <w:left w:val="nil"/>
              <w:bottom w:val="single" w:color="000000" w:sz="4" w:space="0"/>
              <w:right w:val="single" w:color="000000" w:sz="4" w:space="0"/>
            </w:tcBorders>
            <w:vAlign w:val="center"/>
          </w:tcPr>
          <w:p w14:paraId="5AF55A76">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6286D91E">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4949912">
            <w:pPr>
              <w:widowControl/>
              <w:adjustRightInd w:val="0"/>
              <w:snapToGrid w:val="0"/>
              <w:jc w:val="center"/>
              <w:textAlignment w:val="center"/>
              <w:rPr>
                <w:rFonts w:ascii="宋体" w:hAnsi="宋体" w:cs="宋体"/>
                <w:szCs w:val="21"/>
              </w:rPr>
            </w:pPr>
            <w:r>
              <w:rPr>
                <w:rFonts w:hint="eastAsia" w:ascii="宋体" w:hAnsi="宋体" w:cs="宋体"/>
                <w:kern w:val="0"/>
                <w:szCs w:val="21"/>
              </w:rPr>
              <w:t>47</w:t>
            </w:r>
          </w:p>
        </w:tc>
        <w:tc>
          <w:tcPr>
            <w:tcW w:w="2218" w:type="dxa"/>
            <w:tcBorders>
              <w:top w:val="single" w:color="000000" w:sz="4" w:space="0"/>
              <w:left w:val="nil"/>
              <w:bottom w:val="single" w:color="000000" w:sz="4" w:space="0"/>
              <w:right w:val="single" w:color="000000" w:sz="4" w:space="0"/>
            </w:tcBorders>
            <w:vAlign w:val="center"/>
          </w:tcPr>
          <w:p w14:paraId="71C3649E">
            <w:pPr>
              <w:widowControl/>
              <w:adjustRightInd w:val="0"/>
              <w:snapToGrid w:val="0"/>
              <w:jc w:val="center"/>
              <w:textAlignment w:val="center"/>
              <w:rPr>
                <w:rFonts w:ascii="宋体" w:hAnsi="宋体" w:cs="宋体"/>
                <w:szCs w:val="21"/>
              </w:rPr>
            </w:pPr>
            <w:r>
              <w:rPr>
                <w:rFonts w:hint="eastAsia" w:ascii="宋体" w:hAnsi="宋体" w:cs="宋体"/>
                <w:kern w:val="0"/>
                <w:szCs w:val="21"/>
              </w:rPr>
              <w:t>双电源切换柜</w:t>
            </w:r>
          </w:p>
        </w:tc>
        <w:tc>
          <w:tcPr>
            <w:tcW w:w="1681" w:type="dxa"/>
            <w:tcBorders>
              <w:top w:val="single" w:color="000000" w:sz="4" w:space="0"/>
              <w:left w:val="nil"/>
              <w:bottom w:val="single" w:color="000000" w:sz="4" w:space="0"/>
              <w:right w:val="single" w:color="000000" w:sz="4" w:space="0"/>
            </w:tcBorders>
            <w:vAlign w:val="center"/>
          </w:tcPr>
          <w:p w14:paraId="63CE7D91">
            <w:pPr>
              <w:widowControl/>
              <w:adjustRightInd w:val="0"/>
              <w:snapToGrid w:val="0"/>
              <w:jc w:val="center"/>
              <w:textAlignment w:val="center"/>
              <w:rPr>
                <w:rFonts w:ascii="宋体" w:hAnsi="宋体" w:cs="宋体"/>
                <w:szCs w:val="21"/>
              </w:rPr>
            </w:pPr>
            <w:r>
              <w:rPr>
                <w:rFonts w:hint="eastAsia" w:ascii="宋体" w:hAnsi="宋体" w:cs="宋体"/>
                <w:kern w:val="0"/>
                <w:szCs w:val="21"/>
              </w:rPr>
              <w:t>CSDY</w:t>
            </w:r>
          </w:p>
        </w:tc>
        <w:tc>
          <w:tcPr>
            <w:tcW w:w="1440" w:type="dxa"/>
            <w:tcBorders>
              <w:top w:val="single" w:color="000000" w:sz="4" w:space="0"/>
              <w:left w:val="nil"/>
              <w:bottom w:val="single" w:color="000000" w:sz="4" w:space="0"/>
              <w:right w:val="single" w:color="000000" w:sz="4" w:space="0"/>
            </w:tcBorders>
            <w:vAlign w:val="center"/>
          </w:tcPr>
          <w:p w14:paraId="29F56414">
            <w:pPr>
              <w:widowControl/>
              <w:adjustRightInd w:val="0"/>
              <w:snapToGrid w:val="0"/>
              <w:jc w:val="center"/>
              <w:textAlignment w:val="center"/>
              <w:rPr>
                <w:rFonts w:ascii="宋体" w:hAnsi="宋体" w:cs="宋体"/>
                <w:szCs w:val="21"/>
              </w:rPr>
            </w:pPr>
            <w:r>
              <w:rPr>
                <w:rFonts w:hint="eastAsia" w:ascii="宋体" w:hAnsi="宋体" w:cs="宋体"/>
                <w:kern w:val="0"/>
                <w:szCs w:val="21"/>
              </w:rPr>
              <w:t>380V/600A</w:t>
            </w:r>
          </w:p>
        </w:tc>
        <w:tc>
          <w:tcPr>
            <w:tcW w:w="1232" w:type="dxa"/>
            <w:tcBorders>
              <w:top w:val="single" w:color="000000" w:sz="4" w:space="0"/>
              <w:left w:val="nil"/>
              <w:bottom w:val="single" w:color="000000" w:sz="4" w:space="0"/>
              <w:right w:val="single" w:color="000000" w:sz="4" w:space="0"/>
            </w:tcBorders>
            <w:vAlign w:val="center"/>
          </w:tcPr>
          <w:p w14:paraId="316556F5">
            <w:pPr>
              <w:widowControl/>
              <w:adjustRightInd w:val="0"/>
              <w:snapToGrid w:val="0"/>
              <w:jc w:val="center"/>
              <w:textAlignment w:val="center"/>
              <w:rPr>
                <w:rFonts w:ascii="宋体" w:hAnsi="宋体" w:cs="宋体"/>
                <w:szCs w:val="21"/>
              </w:rPr>
            </w:pPr>
            <w:r>
              <w:rPr>
                <w:rFonts w:hint="eastAsia" w:ascii="宋体" w:hAnsi="宋体" w:cs="宋体"/>
                <w:kern w:val="0"/>
                <w:szCs w:val="21"/>
              </w:rPr>
              <w:t>2017.8</w:t>
            </w:r>
          </w:p>
        </w:tc>
        <w:tc>
          <w:tcPr>
            <w:tcW w:w="826" w:type="dxa"/>
            <w:tcBorders>
              <w:top w:val="single" w:color="000000" w:sz="4" w:space="0"/>
              <w:left w:val="nil"/>
              <w:bottom w:val="single" w:color="000000" w:sz="4" w:space="0"/>
              <w:right w:val="single" w:color="000000" w:sz="4" w:space="0"/>
            </w:tcBorders>
            <w:vAlign w:val="center"/>
          </w:tcPr>
          <w:p w14:paraId="22288D3A">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39D03988">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249B7BE4">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8779A9F">
            <w:pPr>
              <w:widowControl/>
              <w:adjustRightInd w:val="0"/>
              <w:snapToGrid w:val="0"/>
              <w:jc w:val="center"/>
              <w:textAlignment w:val="center"/>
              <w:rPr>
                <w:rFonts w:ascii="宋体" w:hAnsi="宋体" w:cs="宋体"/>
                <w:szCs w:val="21"/>
              </w:rPr>
            </w:pPr>
            <w:r>
              <w:rPr>
                <w:rFonts w:hint="eastAsia" w:ascii="宋体" w:hAnsi="宋体" w:cs="宋体"/>
                <w:kern w:val="0"/>
                <w:szCs w:val="21"/>
              </w:rPr>
              <w:t>48</w:t>
            </w:r>
          </w:p>
        </w:tc>
        <w:tc>
          <w:tcPr>
            <w:tcW w:w="2218" w:type="dxa"/>
            <w:tcBorders>
              <w:top w:val="single" w:color="000000" w:sz="4" w:space="0"/>
              <w:left w:val="nil"/>
              <w:bottom w:val="single" w:color="000000" w:sz="4" w:space="0"/>
              <w:right w:val="single" w:color="000000" w:sz="4" w:space="0"/>
            </w:tcBorders>
            <w:vAlign w:val="center"/>
          </w:tcPr>
          <w:p w14:paraId="17E9C3C4">
            <w:pPr>
              <w:widowControl/>
              <w:adjustRightInd w:val="0"/>
              <w:snapToGrid w:val="0"/>
              <w:jc w:val="center"/>
              <w:textAlignment w:val="center"/>
              <w:rPr>
                <w:rFonts w:ascii="宋体" w:hAnsi="宋体" w:cs="宋体"/>
                <w:szCs w:val="21"/>
              </w:rPr>
            </w:pPr>
            <w:r>
              <w:rPr>
                <w:rFonts w:hint="eastAsia" w:ascii="宋体" w:hAnsi="宋体" w:cs="宋体"/>
                <w:kern w:val="0"/>
                <w:szCs w:val="21"/>
              </w:rPr>
              <w:t>环网开关设备</w:t>
            </w:r>
          </w:p>
        </w:tc>
        <w:tc>
          <w:tcPr>
            <w:tcW w:w="1681" w:type="dxa"/>
            <w:tcBorders>
              <w:top w:val="single" w:color="000000" w:sz="4" w:space="0"/>
              <w:left w:val="nil"/>
              <w:bottom w:val="single" w:color="000000" w:sz="4" w:space="0"/>
              <w:right w:val="single" w:color="000000" w:sz="4" w:space="0"/>
            </w:tcBorders>
            <w:vAlign w:val="center"/>
          </w:tcPr>
          <w:p w14:paraId="3171C441">
            <w:pPr>
              <w:widowControl/>
              <w:adjustRightInd w:val="0"/>
              <w:snapToGrid w:val="0"/>
              <w:jc w:val="center"/>
              <w:textAlignment w:val="center"/>
              <w:rPr>
                <w:rFonts w:ascii="宋体" w:hAnsi="宋体" w:cs="宋体"/>
                <w:szCs w:val="21"/>
              </w:rPr>
            </w:pPr>
            <w:r>
              <w:rPr>
                <w:rFonts w:hint="eastAsia" w:ascii="宋体" w:hAnsi="宋体" w:cs="宋体"/>
                <w:kern w:val="0"/>
                <w:szCs w:val="21"/>
              </w:rPr>
              <w:t>HXGN26-12（F）</w:t>
            </w:r>
          </w:p>
        </w:tc>
        <w:tc>
          <w:tcPr>
            <w:tcW w:w="1440" w:type="dxa"/>
            <w:tcBorders>
              <w:top w:val="single" w:color="000000" w:sz="4" w:space="0"/>
              <w:left w:val="nil"/>
              <w:bottom w:val="single" w:color="000000" w:sz="4" w:space="0"/>
              <w:right w:val="single" w:color="000000" w:sz="4" w:space="0"/>
            </w:tcBorders>
            <w:vAlign w:val="center"/>
          </w:tcPr>
          <w:p w14:paraId="498C09DD">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7F67D103">
            <w:pPr>
              <w:widowControl/>
              <w:adjustRightInd w:val="0"/>
              <w:snapToGrid w:val="0"/>
              <w:jc w:val="center"/>
              <w:textAlignment w:val="center"/>
              <w:rPr>
                <w:rFonts w:ascii="宋体" w:hAnsi="宋体" w:cs="宋体"/>
                <w:szCs w:val="21"/>
              </w:rPr>
            </w:pPr>
            <w:r>
              <w:rPr>
                <w:rFonts w:hint="eastAsia" w:ascii="宋体" w:hAnsi="宋体" w:cs="宋体"/>
                <w:kern w:val="0"/>
                <w:szCs w:val="21"/>
              </w:rPr>
              <w:t>2012.9</w:t>
            </w:r>
          </w:p>
        </w:tc>
        <w:tc>
          <w:tcPr>
            <w:tcW w:w="826" w:type="dxa"/>
            <w:tcBorders>
              <w:top w:val="single" w:color="000000" w:sz="4" w:space="0"/>
              <w:left w:val="nil"/>
              <w:bottom w:val="single" w:color="000000" w:sz="4" w:space="0"/>
              <w:right w:val="single" w:color="000000" w:sz="4" w:space="0"/>
            </w:tcBorders>
            <w:vAlign w:val="center"/>
          </w:tcPr>
          <w:p w14:paraId="6C2F93DB">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7822BA44">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2AE29B53">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8C7B010">
            <w:pPr>
              <w:widowControl/>
              <w:adjustRightInd w:val="0"/>
              <w:snapToGrid w:val="0"/>
              <w:jc w:val="center"/>
              <w:textAlignment w:val="center"/>
              <w:rPr>
                <w:rFonts w:ascii="宋体" w:hAnsi="宋体" w:cs="宋体"/>
                <w:szCs w:val="21"/>
              </w:rPr>
            </w:pPr>
            <w:r>
              <w:rPr>
                <w:rFonts w:hint="eastAsia" w:ascii="宋体" w:hAnsi="宋体" w:cs="宋体"/>
                <w:kern w:val="0"/>
                <w:szCs w:val="21"/>
              </w:rPr>
              <w:t>49</w:t>
            </w:r>
          </w:p>
        </w:tc>
        <w:tc>
          <w:tcPr>
            <w:tcW w:w="2218" w:type="dxa"/>
            <w:tcBorders>
              <w:top w:val="single" w:color="000000" w:sz="4" w:space="0"/>
              <w:left w:val="nil"/>
              <w:bottom w:val="single" w:color="000000" w:sz="4" w:space="0"/>
              <w:right w:val="single" w:color="000000" w:sz="4" w:space="0"/>
            </w:tcBorders>
            <w:vAlign w:val="center"/>
          </w:tcPr>
          <w:p w14:paraId="6FE4B638">
            <w:pPr>
              <w:widowControl/>
              <w:adjustRightInd w:val="0"/>
              <w:snapToGrid w:val="0"/>
              <w:jc w:val="center"/>
              <w:textAlignment w:val="center"/>
              <w:rPr>
                <w:rFonts w:ascii="宋体" w:hAnsi="宋体" w:cs="宋体"/>
                <w:szCs w:val="21"/>
              </w:rPr>
            </w:pPr>
            <w:r>
              <w:rPr>
                <w:rFonts w:hint="eastAsia" w:ascii="宋体" w:hAnsi="宋体" w:cs="宋体"/>
                <w:kern w:val="0"/>
                <w:szCs w:val="21"/>
              </w:rPr>
              <w:t>变压器</w:t>
            </w:r>
          </w:p>
        </w:tc>
        <w:tc>
          <w:tcPr>
            <w:tcW w:w="1681" w:type="dxa"/>
            <w:tcBorders>
              <w:top w:val="single" w:color="000000" w:sz="4" w:space="0"/>
              <w:left w:val="nil"/>
              <w:bottom w:val="single" w:color="000000" w:sz="4" w:space="0"/>
              <w:right w:val="single" w:color="000000" w:sz="4" w:space="0"/>
            </w:tcBorders>
            <w:vAlign w:val="center"/>
          </w:tcPr>
          <w:p w14:paraId="33FB1BD1">
            <w:pPr>
              <w:widowControl/>
              <w:adjustRightInd w:val="0"/>
              <w:snapToGrid w:val="0"/>
              <w:jc w:val="center"/>
              <w:textAlignment w:val="center"/>
              <w:rPr>
                <w:rFonts w:ascii="宋体" w:hAnsi="宋体" w:cs="宋体"/>
                <w:szCs w:val="21"/>
              </w:rPr>
            </w:pPr>
            <w:r>
              <w:rPr>
                <w:rFonts w:hint="eastAsia" w:ascii="宋体" w:hAnsi="宋体" w:cs="宋体"/>
                <w:kern w:val="0"/>
                <w:szCs w:val="21"/>
              </w:rPr>
              <w:t>SCR10-800/10</w:t>
            </w:r>
          </w:p>
        </w:tc>
        <w:tc>
          <w:tcPr>
            <w:tcW w:w="1440" w:type="dxa"/>
            <w:tcBorders>
              <w:top w:val="single" w:color="000000" w:sz="4" w:space="0"/>
              <w:left w:val="nil"/>
              <w:bottom w:val="single" w:color="000000" w:sz="4" w:space="0"/>
              <w:right w:val="single" w:color="000000" w:sz="4" w:space="0"/>
            </w:tcBorders>
            <w:vAlign w:val="center"/>
          </w:tcPr>
          <w:p w14:paraId="6BD8D65F">
            <w:pPr>
              <w:widowControl/>
              <w:adjustRightInd w:val="0"/>
              <w:snapToGrid w:val="0"/>
              <w:jc w:val="center"/>
              <w:textAlignment w:val="center"/>
              <w:rPr>
                <w:rFonts w:ascii="宋体" w:hAnsi="宋体" w:cs="宋体"/>
                <w:szCs w:val="21"/>
              </w:rPr>
            </w:pPr>
            <w:r>
              <w:rPr>
                <w:rFonts w:hint="eastAsia" w:ascii="宋体" w:hAnsi="宋体" w:cs="宋体"/>
                <w:kern w:val="0"/>
                <w:szCs w:val="21"/>
              </w:rPr>
              <w:t>800KVA</w:t>
            </w:r>
          </w:p>
        </w:tc>
        <w:tc>
          <w:tcPr>
            <w:tcW w:w="1232" w:type="dxa"/>
            <w:tcBorders>
              <w:top w:val="single" w:color="000000" w:sz="4" w:space="0"/>
              <w:left w:val="nil"/>
              <w:bottom w:val="single" w:color="000000" w:sz="4" w:space="0"/>
              <w:right w:val="single" w:color="000000" w:sz="4" w:space="0"/>
            </w:tcBorders>
            <w:vAlign w:val="center"/>
          </w:tcPr>
          <w:p w14:paraId="74927693">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2B29DA17">
            <w:pPr>
              <w:widowControl/>
              <w:adjustRightInd w:val="0"/>
              <w:snapToGrid w:val="0"/>
              <w:jc w:val="center"/>
              <w:textAlignment w:val="center"/>
              <w:rPr>
                <w:rFonts w:ascii="宋体" w:hAnsi="宋体" w:cs="宋体"/>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086D723F">
            <w:pPr>
              <w:widowControl/>
              <w:adjustRightInd w:val="0"/>
              <w:snapToGrid w:val="0"/>
              <w:jc w:val="center"/>
              <w:textAlignment w:val="center"/>
              <w:rPr>
                <w:rFonts w:ascii="宋体" w:hAnsi="宋体" w:cs="宋体"/>
                <w:szCs w:val="21"/>
              </w:rPr>
            </w:pPr>
            <w:r>
              <w:rPr>
                <w:rFonts w:hint="eastAsia" w:ascii="宋体" w:hAnsi="宋体" w:cs="宋体"/>
                <w:kern w:val="0"/>
                <w:szCs w:val="21"/>
              </w:rPr>
              <w:t>中医院地下配电室</w:t>
            </w:r>
          </w:p>
        </w:tc>
      </w:tr>
      <w:tr w14:paraId="0A68F03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7967083">
            <w:pPr>
              <w:widowControl/>
              <w:adjustRightInd w:val="0"/>
              <w:snapToGrid w:val="0"/>
              <w:jc w:val="center"/>
              <w:textAlignment w:val="center"/>
              <w:rPr>
                <w:rFonts w:ascii="宋体" w:hAnsi="宋体" w:cs="宋体"/>
                <w:szCs w:val="21"/>
              </w:rPr>
            </w:pPr>
            <w:r>
              <w:rPr>
                <w:rFonts w:hint="eastAsia" w:ascii="宋体" w:hAnsi="宋体" w:cs="宋体"/>
                <w:kern w:val="0"/>
                <w:szCs w:val="21"/>
              </w:rPr>
              <w:t>54</w:t>
            </w:r>
          </w:p>
        </w:tc>
        <w:tc>
          <w:tcPr>
            <w:tcW w:w="2218" w:type="dxa"/>
            <w:tcBorders>
              <w:top w:val="single" w:color="000000" w:sz="4" w:space="0"/>
              <w:left w:val="nil"/>
              <w:bottom w:val="single" w:color="000000" w:sz="4" w:space="0"/>
              <w:right w:val="single" w:color="000000" w:sz="4" w:space="0"/>
            </w:tcBorders>
            <w:vAlign w:val="center"/>
          </w:tcPr>
          <w:p w14:paraId="62BCCB84">
            <w:pPr>
              <w:widowControl/>
              <w:adjustRightInd w:val="0"/>
              <w:snapToGrid w:val="0"/>
              <w:jc w:val="center"/>
              <w:textAlignment w:val="center"/>
              <w:rPr>
                <w:rFonts w:ascii="宋体" w:hAnsi="宋体" w:cs="宋体"/>
                <w:szCs w:val="21"/>
              </w:rPr>
            </w:pPr>
            <w:r>
              <w:rPr>
                <w:rFonts w:hint="eastAsia" w:ascii="宋体" w:hAnsi="宋体" w:cs="宋体"/>
                <w:kern w:val="0"/>
                <w:szCs w:val="21"/>
              </w:rPr>
              <w:t>液环式真空泵</w:t>
            </w:r>
          </w:p>
        </w:tc>
        <w:tc>
          <w:tcPr>
            <w:tcW w:w="1681" w:type="dxa"/>
            <w:tcBorders>
              <w:top w:val="single" w:color="000000" w:sz="4" w:space="0"/>
              <w:left w:val="nil"/>
              <w:bottom w:val="single" w:color="000000" w:sz="4" w:space="0"/>
              <w:right w:val="single" w:color="000000" w:sz="4" w:space="0"/>
            </w:tcBorders>
            <w:vAlign w:val="center"/>
          </w:tcPr>
          <w:p w14:paraId="0A0D0E07">
            <w:pPr>
              <w:widowControl/>
              <w:adjustRightInd w:val="0"/>
              <w:snapToGrid w:val="0"/>
              <w:jc w:val="center"/>
              <w:textAlignment w:val="center"/>
              <w:rPr>
                <w:rFonts w:ascii="宋体" w:hAnsi="宋体" w:cs="宋体"/>
                <w:szCs w:val="21"/>
              </w:rPr>
            </w:pPr>
            <w:r>
              <w:rPr>
                <w:rFonts w:hint="eastAsia" w:ascii="宋体" w:hAnsi="宋体" w:cs="宋体"/>
                <w:kern w:val="0"/>
                <w:szCs w:val="21"/>
              </w:rPr>
              <w:t>2BV5131-OKCOO-7P</w:t>
            </w:r>
          </w:p>
        </w:tc>
        <w:tc>
          <w:tcPr>
            <w:tcW w:w="1440" w:type="dxa"/>
            <w:tcBorders>
              <w:top w:val="single" w:color="000000" w:sz="4" w:space="0"/>
              <w:left w:val="nil"/>
              <w:bottom w:val="single" w:color="000000" w:sz="4" w:space="0"/>
              <w:right w:val="single" w:color="000000" w:sz="4" w:space="0"/>
            </w:tcBorders>
            <w:vAlign w:val="center"/>
          </w:tcPr>
          <w:p w14:paraId="06FADB85">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671D8CFF">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7E60707E">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327DAACC">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外科地下负压室</w:t>
            </w:r>
          </w:p>
        </w:tc>
      </w:tr>
      <w:tr w14:paraId="24BE30EE">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3EF1BFD">
            <w:pPr>
              <w:widowControl/>
              <w:adjustRightInd w:val="0"/>
              <w:snapToGrid w:val="0"/>
              <w:jc w:val="center"/>
              <w:textAlignment w:val="center"/>
              <w:rPr>
                <w:rFonts w:ascii="宋体" w:hAnsi="宋体" w:cs="宋体"/>
                <w:szCs w:val="21"/>
              </w:rPr>
            </w:pPr>
            <w:r>
              <w:rPr>
                <w:rFonts w:hint="eastAsia" w:ascii="宋体" w:hAnsi="宋体" w:cs="宋体"/>
                <w:kern w:val="0"/>
                <w:szCs w:val="21"/>
              </w:rPr>
              <w:t>55</w:t>
            </w:r>
          </w:p>
        </w:tc>
        <w:tc>
          <w:tcPr>
            <w:tcW w:w="2218" w:type="dxa"/>
            <w:tcBorders>
              <w:top w:val="single" w:color="000000" w:sz="4" w:space="0"/>
              <w:left w:val="nil"/>
              <w:bottom w:val="single" w:color="000000" w:sz="4" w:space="0"/>
              <w:right w:val="single" w:color="000000" w:sz="4" w:space="0"/>
            </w:tcBorders>
            <w:vAlign w:val="center"/>
          </w:tcPr>
          <w:p w14:paraId="76132DBF">
            <w:pPr>
              <w:widowControl/>
              <w:adjustRightInd w:val="0"/>
              <w:snapToGrid w:val="0"/>
              <w:jc w:val="center"/>
              <w:textAlignment w:val="center"/>
              <w:rPr>
                <w:rFonts w:ascii="宋体" w:hAnsi="宋体" w:cs="宋体"/>
                <w:szCs w:val="21"/>
              </w:rPr>
            </w:pPr>
            <w:r>
              <w:rPr>
                <w:rFonts w:hint="eastAsia" w:ascii="宋体" w:hAnsi="宋体" w:cs="宋体"/>
                <w:kern w:val="0"/>
                <w:szCs w:val="21"/>
              </w:rPr>
              <w:t>液环式真空泵</w:t>
            </w:r>
          </w:p>
        </w:tc>
        <w:tc>
          <w:tcPr>
            <w:tcW w:w="1681" w:type="dxa"/>
            <w:tcBorders>
              <w:top w:val="single" w:color="000000" w:sz="4" w:space="0"/>
              <w:left w:val="nil"/>
              <w:bottom w:val="single" w:color="000000" w:sz="4" w:space="0"/>
              <w:right w:val="single" w:color="000000" w:sz="4" w:space="0"/>
            </w:tcBorders>
            <w:vAlign w:val="center"/>
          </w:tcPr>
          <w:p w14:paraId="0D619B45">
            <w:pPr>
              <w:widowControl/>
              <w:adjustRightInd w:val="0"/>
              <w:snapToGrid w:val="0"/>
              <w:jc w:val="center"/>
              <w:textAlignment w:val="center"/>
              <w:rPr>
                <w:rFonts w:ascii="宋体" w:hAnsi="宋体" w:cs="宋体"/>
                <w:szCs w:val="21"/>
              </w:rPr>
            </w:pPr>
            <w:r>
              <w:rPr>
                <w:rFonts w:hint="eastAsia" w:ascii="宋体" w:hAnsi="宋体" w:cs="宋体"/>
                <w:kern w:val="0"/>
                <w:szCs w:val="21"/>
              </w:rPr>
              <w:t>RYJ160M-4Z</w:t>
            </w:r>
          </w:p>
        </w:tc>
        <w:tc>
          <w:tcPr>
            <w:tcW w:w="1440" w:type="dxa"/>
            <w:tcBorders>
              <w:top w:val="single" w:color="000000" w:sz="4" w:space="0"/>
              <w:left w:val="nil"/>
              <w:bottom w:val="single" w:color="000000" w:sz="4" w:space="0"/>
              <w:right w:val="single" w:color="000000" w:sz="4" w:space="0"/>
            </w:tcBorders>
            <w:vAlign w:val="center"/>
          </w:tcPr>
          <w:p w14:paraId="2737A368">
            <w:pPr>
              <w:widowControl/>
              <w:adjustRightInd w:val="0"/>
              <w:snapToGrid w:val="0"/>
              <w:jc w:val="center"/>
              <w:textAlignment w:val="center"/>
              <w:rPr>
                <w:rFonts w:ascii="宋体" w:hAnsi="宋体" w:cs="宋体"/>
                <w:szCs w:val="21"/>
              </w:rPr>
            </w:pPr>
            <w:r>
              <w:rPr>
                <w:rFonts w:hint="eastAsia" w:ascii="宋体" w:hAnsi="宋体" w:cs="宋体"/>
                <w:kern w:val="0"/>
                <w:szCs w:val="21"/>
              </w:rPr>
              <w:t>11KW</w:t>
            </w:r>
          </w:p>
        </w:tc>
        <w:tc>
          <w:tcPr>
            <w:tcW w:w="1232" w:type="dxa"/>
            <w:tcBorders>
              <w:top w:val="single" w:color="000000" w:sz="4" w:space="0"/>
              <w:left w:val="nil"/>
              <w:bottom w:val="single" w:color="000000" w:sz="4" w:space="0"/>
              <w:right w:val="single" w:color="000000" w:sz="4" w:space="0"/>
            </w:tcBorders>
            <w:vAlign w:val="center"/>
          </w:tcPr>
          <w:p w14:paraId="000D2B63">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27B24FEB">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6D06964D">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外科地下负压室</w:t>
            </w:r>
          </w:p>
        </w:tc>
      </w:tr>
      <w:tr w14:paraId="7542C059">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D036DDB">
            <w:pPr>
              <w:widowControl/>
              <w:adjustRightInd w:val="0"/>
              <w:snapToGrid w:val="0"/>
              <w:jc w:val="center"/>
              <w:textAlignment w:val="center"/>
              <w:rPr>
                <w:rFonts w:ascii="宋体" w:hAnsi="宋体" w:cs="宋体"/>
                <w:szCs w:val="21"/>
              </w:rPr>
            </w:pPr>
            <w:r>
              <w:rPr>
                <w:rFonts w:hint="eastAsia" w:ascii="宋体" w:hAnsi="宋体" w:cs="宋体"/>
                <w:kern w:val="0"/>
                <w:szCs w:val="21"/>
              </w:rPr>
              <w:t>56</w:t>
            </w:r>
          </w:p>
        </w:tc>
        <w:tc>
          <w:tcPr>
            <w:tcW w:w="2218" w:type="dxa"/>
            <w:tcBorders>
              <w:top w:val="single" w:color="000000" w:sz="4" w:space="0"/>
              <w:left w:val="nil"/>
              <w:bottom w:val="single" w:color="000000" w:sz="4" w:space="0"/>
              <w:right w:val="single" w:color="000000" w:sz="4" w:space="0"/>
            </w:tcBorders>
            <w:vAlign w:val="center"/>
          </w:tcPr>
          <w:p w14:paraId="3F6025F8">
            <w:pPr>
              <w:widowControl/>
              <w:adjustRightInd w:val="0"/>
              <w:snapToGrid w:val="0"/>
              <w:jc w:val="center"/>
              <w:textAlignment w:val="center"/>
              <w:rPr>
                <w:rFonts w:ascii="宋体" w:hAnsi="宋体" w:cs="宋体"/>
                <w:szCs w:val="21"/>
              </w:rPr>
            </w:pPr>
            <w:r>
              <w:rPr>
                <w:rFonts w:hint="eastAsia" w:ascii="宋体" w:hAnsi="宋体" w:cs="宋体"/>
                <w:kern w:val="0"/>
                <w:szCs w:val="21"/>
              </w:rPr>
              <w:t>真空罐</w:t>
            </w:r>
          </w:p>
        </w:tc>
        <w:tc>
          <w:tcPr>
            <w:tcW w:w="1681" w:type="dxa"/>
            <w:tcBorders>
              <w:top w:val="single" w:color="000000" w:sz="4" w:space="0"/>
              <w:left w:val="nil"/>
              <w:bottom w:val="single" w:color="000000" w:sz="4" w:space="0"/>
              <w:right w:val="single" w:color="000000" w:sz="4" w:space="0"/>
            </w:tcBorders>
            <w:vAlign w:val="center"/>
          </w:tcPr>
          <w:p w14:paraId="76553EC5">
            <w:pPr>
              <w:widowControl/>
              <w:adjustRightInd w:val="0"/>
              <w:snapToGrid w:val="0"/>
              <w:jc w:val="center"/>
              <w:textAlignment w:val="center"/>
              <w:rPr>
                <w:rFonts w:ascii="宋体" w:hAnsi="宋体" w:cs="宋体"/>
                <w:szCs w:val="21"/>
              </w:rPr>
            </w:pPr>
            <w:r>
              <w:rPr>
                <w:rFonts w:hint="eastAsia" w:ascii="宋体" w:hAnsi="宋体" w:cs="宋体"/>
                <w:kern w:val="0"/>
                <w:szCs w:val="21"/>
              </w:rPr>
              <w:t>1.5/-0.1</w:t>
            </w:r>
          </w:p>
        </w:tc>
        <w:tc>
          <w:tcPr>
            <w:tcW w:w="1440" w:type="dxa"/>
            <w:tcBorders>
              <w:top w:val="single" w:color="000000" w:sz="4" w:space="0"/>
              <w:left w:val="nil"/>
              <w:bottom w:val="single" w:color="000000" w:sz="4" w:space="0"/>
              <w:right w:val="single" w:color="000000" w:sz="4" w:space="0"/>
            </w:tcBorders>
            <w:vAlign w:val="center"/>
          </w:tcPr>
          <w:p w14:paraId="61A0EB23">
            <w:pPr>
              <w:widowControl/>
              <w:adjustRightInd w:val="0"/>
              <w:snapToGrid w:val="0"/>
              <w:jc w:val="center"/>
              <w:textAlignment w:val="center"/>
              <w:rPr>
                <w:rFonts w:ascii="宋体" w:hAnsi="宋体" w:cs="宋体"/>
                <w:szCs w:val="21"/>
              </w:rPr>
            </w:pPr>
            <w:r>
              <w:rPr>
                <w:rFonts w:hint="eastAsia" w:ascii="宋体" w:hAnsi="宋体" w:cs="宋体"/>
                <w:kern w:val="0"/>
                <w:szCs w:val="21"/>
              </w:rPr>
              <w:t>1.5m³</w:t>
            </w:r>
          </w:p>
        </w:tc>
        <w:tc>
          <w:tcPr>
            <w:tcW w:w="1232" w:type="dxa"/>
            <w:tcBorders>
              <w:top w:val="single" w:color="000000" w:sz="4" w:space="0"/>
              <w:left w:val="nil"/>
              <w:bottom w:val="single" w:color="000000" w:sz="4" w:space="0"/>
              <w:right w:val="single" w:color="000000" w:sz="4" w:space="0"/>
            </w:tcBorders>
            <w:vAlign w:val="center"/>
          </w:tcPr>
          <w:p w14:paraId="05E7906C">
            <w:pPr>
              <w:widowControl/>
              <w:adjustRightInd w:val="0"/>
              <w:snapToGrid w:val="0"/>
              <w:jc w:val="center"/>
              <w:textAlignment w:val="center"/>
              <w:rPr>
                <w:rFonts w:ascii="宋体" w:hAnsi="宋体" w:cs="宋体"/>
                <w:szCs w:val="21"/>
              </w:rPr>
            </w:pPr>
            <w:r>
              <w:rPr>
                <w:rFonts w:hint="eastAsia" w:ascii="宋体" w:hAnsi="宋体" w:cs="宋体"/>
                <w:kern w:val="0"/>
                <w:szCs w:val="21"/>
              </w:rPr>
              <w:t>2017.7</w:t>
            </w:r>
          </w:p>
        </w:tc>
        <w:tc>
          <w:tcPr>
            <w:tcW w:w="826" w:type="dxa"/>
            <w:tcBorders>
              <w:top w:val="single" w:color="000000" w:sz="4" w:space="0"/>
              <w:left w:val="nil"/>
              <w:bottom w:val="single" w:color="000000" w:sz="4" w:space="0"/>
              <w:right w:val="single" w:color="000000" w:sz="4" w:space="0"/>
            </w:tcBorders>
            <w:vAlign w:val="center"/>
          </w:tcPr>
          <w:p w14:paraId="1FF24912">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51A7D13B">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外科地下负压室</w:t>
            </w:r>
          </w:p>
        </w:tc>
      </w:tr>
      <w:tr w14:paraId="2223A28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1875137">
            <w:pPr>
              <w:widowControl/>
              <w:adjustRightInd w:val="0"/>
              <w:snapToGrid w:val="0"/>
              <w:jc w:val="center"/>
              <w:textAlignment w:val="center"/>
              <w:rPr>
                <w:rFonts w:ascii="宋体" w:hAnsi="宋体" w:cs="宋体"/>
                <w:szCs w:val="21"/>
              </w:rPr>
            </w:pPr>
            <w:r>
              <w:rPr>
                <w:rFonts w:hint="eastAsia" w:ascii="宋体" w:hAnsi="宋体" w:cs="宋体"/>
                <w:kern w:val="0"/>
                <w:szCs w:val="21"/>
              </w:rPr>
              <w:t>57</w:t>
            </w:r>
          </w:p>
        </w:tc>
        <w:tc>
          <w:tcPr>
            <w:tcW w:w="2218" w:type="dxa"/>
            <w:tcBorders>
              <w:top w:val="single" w:color="000000" w:sz="4" w:space="0"/>
              <w:left w:val="nil"/>
              <w:bottom w:val="single" w:color="000000" w:sz="4" w:space="0"/>
              <w:right w:val="single" w:color="000000" w:sz="4" w:space="0"/>
            </w:tcBorders>
            <w:vAlign w:val="center"/>
          </w:tcPr>
          <w:p w14:paraId="21E64503">
            <w:pPr>
              <w:widowControl/>
              <w:adjustRightInd w:val="0"/>
              <w:snapToGrid w:val="0"/>
              <w:jc w:val="center"/>
              <w:textAlignment w:val="center"/>
              <w:rPr>
                <w:rFonts w:ascii="宋体" w:hAnsi="宋体" w:cs="宋体"/>
                <w:szCs w:val="21"/>
              </w:rPr>
            </w:pPr>
            <w:r>
              <w:rPr>
                <w:rFonts w:hint="eastAsia" w:ascii="宋体" w:hAnsi="宋体" w:cs="宋体"/>
                <w:kern w:val="0"/>
                <w:szCs w:val="21"/>
              </w:rPr>
              <w:t>真空罐</w:t>
            </w:r>
          </w:p>
        </w:tc>
        <w:tc>
          <w:tcPr>
            <w:tcW w:w="1681" w:type="dxa"/>
            <w:tcBorders>
              <w:top w:val="single" w:color="000000" w:sz="4" w:space="0"/>
              <w:left w:val="nil"/>
              <w:bottom w:val="single" w:color="000000" w:sz="4" w:space="0"/>
              <w:right w:val="single" w:color="000000" w:sz="4" w:space="0"/>
            </w:tcBorders>
            <w:vAlign w:val="center"/>
          </w:tcPr>
          <w:p w14:paraId="567E1F17">
            <w:pPr>
              <w:adjustRightInd w:val="0"/>
              <w:snapToGrid w:val="0"/>
              <w:jc w:val="center"/>
              <w:rPr>
                <w:rFonts w:ascii="宋体" w:hAnsi="宋体" w:cs="宋体"/>
                <w:szCs w:val="21"/>
              </w:rPr>
            </w:pPr>
          </w:p>
        </w:tc>
        <w:tc>
          <w:tcPr>
            <w:tcW w:w="1440" w:type="dxa"/>
            <w:tcBorders>
              <w:top w:val="single" w:color="000000" w:sz="4" w:space="0"/>
              <w:left w:val="nil"/>
              <w:bottom w:val="single" w:color="000000" w:sz="4" w:space="0"/>
              <w:right w:val="single" w:color="000000" w:sz="4" w:space="0"/>
            </w:tcBorders>
            <w:vAlign w:val="center"/>
          </w:tcPr>
          <w:p w14:paraId="185976C6">
            <w:pPr>
              <w:widowControl/>
              <w:adjustRightInd w:val="0"/>
              <w:snapToGrid w:val="0"/>
              <w:jc w:val="center"/>
              <w:textAlignment w:val="center"/>
              <w:rPr>
                <w:rFonts w:ascii="宋体" w:hAnsi="宋体" w:cs="宋体"/>
                <w:szCs w:val="21"/>
              </w:rPr>
            </w:pPr>
            <w:r>
              <w:rPr>
                <w:rFonts w:hint="eastAsia" w:ascii="宋体" w:hAnsi="宋体" w:cs="宋体"/>
                <w:kern w:val="0"/>
                <w:szCs w:val="21"/>
              </w:rPr>
              <w:t>2m³</w:t>
            </w:r>
          </w:p>
        </w:tc>
        <w:tc>
          <w:tcPr>
            <w:tcW w:w="1232" w:type="dxa"/>
            <w:tcBorders>
              <w:top w:val="single" w:color="000000" w:sz="4" w:space="0"/>
              <w:left w:val="nil"/>
              <w:bottom w:val="single" w:color="000000" w:sz="4" w:space="0"/>
              <w:right w:val="single" w:color="000000" w:sz="4" w:space="0"/>
            </w:tcBorders>
            <w:vAlign w:val="center"/>
          </w:tcPr>
          <w:p w14:paraId="2998F30C">
            <w:pPr>
              <w:widowControl/>
              <w:adjustRightInd w:val="0"/>
              <w:snapToGrid w:val="0"/>
              <w:jc w:val="center"/>
              <w:textAlignment w:val="center"/>
              <w:rPr>
                <w:rFonts w:ascii="宋体" w:hAnsi="宋体" w:cs="宋体"/>
                <w:szCs w:val="21"/>
              </w:rPr>
            </w:pPr>
            <w:r>
              <w:rPr>
                <w:rFonts w:hint="eastAsia" w:ascii="宋体" w:hAnsi="宋体" w:cs="宋体"/>
                <w:kern w:val="0"/>
                <w:szCs w:val="21"/>
              </w:rPr>
              <w:t>2016.6</w:t>
            </w:r>
          </w:p>
        </w:tc>
        <w:tc>
          <w:tcPr>
            <w:tcW w:w="826" w:type="dxa"/>
            <w:tcBorders>
              <w:top w:val="single" w:color="000000" w:sz="4" w:space="0"/>
              <w:left w:val="nil"/>
              <w:bottom w:val="single" w:color="000000" w:sz="4" w:space="0"/>
              <w:right w:val="single" w:color="000000" w:sz="4" w:space="0"/>
            </w:tcBorders>
            <w:vAlign w:val="center"/>
          </w:tcPr>
          <w:p w14:paraId="2A702464">
            <w:pPr>
              <w:widowControl/>
              <w:adjustRightInd w:val="0"/>
              <w:snapToGrid w:val="0"/>
              <w:jc w:val="center"/>
              <w:textAlignment w:val="center"/>
              <w:rPr>
                <w:rFonts w:ascii="宋体" w:hAnsi="宋体" w:cs="宋体"/>
                <w:szCs w:val="21"/>
              </w:rPr>
            </w:pPr>
            <w:r>
              <w:rPr>
                <w:rFonts w:hint="eastAsia" w:ascii="宋体" w:hAnsi="宋体" w:cs="宋体"/>
                <w:kern w:val="0"/>
                <w:szCs w:val="21"/>
              </w:rPr>
              <w:t>2</w:t>
            </w:r>
          </w:p>
        </w:tc>
        <w:tc>
          <w:tcPr>
            <w:tcW w:w="2170" w:type="dxa"/>
            <w:tcBorders>
              <w:top w:val="single" w:color="000000" w:sz="4" w:space="0"/>
              <w:left w:val="nil"/>
              <w:bottom w:val="single" w:color="000000" w:sz="4" w:space="0"/>
              <w:right w:val="single" w:color="000000" w:sz="4" w:space="0"/>
            </w:tcBorders>
            <w:vAlign w:val="center"/>
          </w:tcPr>
          <w:p w14:paraId="4B307B76">
            <w:pPr>
              <w:widowControl/>
              <w:adjustRightInd w:val="0"/>
              <w:snapToGrid w:val="0"/>
              <w:jc w:val="center"/>
              <w:textAlignment w:val="center"/>
              <w:rPr>
                <w:rFonts w:ascii="宋体" w:hAnsi="宋体" w:cs="宋体"/>
                <w:szCs w:val="21"/>
              </w:rPr>
            </w:pPr>
            <w:r>
              <w:rPr>
                <w:rFonts w:hint="eastAsia" w:ascii="宋体" w:hAnsi="宋体" w:cs="宋体"/>
                <w:kern w:val="0"/>
                <w:szCs w:val="21"/>
              </w:rPr>
              <w:t>外科地下负压室</w:t>
            </w:r>
          </w:p>
        </w:tc>
      </w:tr>
      <w:tr w14:paraId="4BC54EF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B70D5C2">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60</w:t>
            </w:r>
          </w:p>
        </w:tc>
        <w:tc>
          <w:tcPr>
            <w:tcW w:w="2218" w:type="dxa"/>
            <w:tcBorders>
              <w:top w:val="single" w:color="000000" w:sz="4" w:space="0"/>
              <w:left w:val="nil"/>
              <w:bottom w:val="single" w:color="000000" w:sz="4" w:space="0"/>
              <w:right w:val="single" w:color="000000" w:sz="4" w:space="0"/>
            </w:tcBorders>
            <w:vAlign w:val="center"/>
          </w:tcPr>
          <w:p w14:paraId="429FFDBE">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全自动洗脱机</w:t>
            </w:r>
          </w:p>
        </w:tc>
        <w:tc>
          <w:tcPr>
            <w:tcW w:w="1681" w:type="dxa"/>
            <w:tcBorders>
              <w:top w:val="single" w:color="000000" w:sz="4" w:space="0"/>
              <w:left w:val="nil"/>
              <w:bottom w:val="single" w:color="000000" w:sz="4" w:space="0"/>
              <w:right w:val="single" w:color="000000" w:sz="4" w:space="0"/>
            </w:tcBorders>
            <w:vAlign w:val="center"/>
          </w:tcPr>
          <w:p w14:paraId="0016A9F6">
            <w:pPr>
              <w:widowControl/>
              <w:adjustRightInd w:val="0"/>
              <w:snapToGrid w:val="0"/>
              <w:jc w:val="center"/>
              <w:textAlignment w:val="center"/>
              <w:rPr>
                <w:rFonts w:ascii="宋体" w:hAnsi="宋体" w:cs="宋体"/>
                <w:kern w:val="0"/>
                <w:szCs w:val="21"/>
              </w:rPr>
            </w:pPr>
          </w:p>
        </w:tc>
        <w:tc>
          <w:tcPr>
            <w:tcW w:w="1440" w:type="dxa"/>
            <w:tcBorders>
              <w:top w:val="single" w:color="000000" w:sz="4" w:space="0"/>
              <w:left w:val="nil"/>
              <w:bottom w:val="single" w:color="000000" w:sz="4" w:space="0"/>
              <w:right w:val="single" w:color="000000" w:sz="4" w:space="0"/>
            </w:tcBorders>
            <w:vAlign w:val="center"/>
          </w:tcPr>
          <w:p w14:paraId="0DA57463">
            <w:pPr>
              <w:adjustRightInd w:val="0"/>
              <w:snapToGrid w:val="0"/>
              <w:jc w:val="center"/>
              <w:rPr>
                <w:rFonts w:ascii="宋体" w:hAnsi="宋体" w:cs="宋体"/>
                <w:szCs w:val="21"/>
              </w:rPr>
            </w:pPr>
            <w:r>
              <w:rPr>
                <w:rFonts w:hint="eastAsia" w:ascii="宋体" w:hAnsi="宋体" w:cs="宋体"/>
                <w:szCs w:val="21"/>
              </w:rPr>
              <w:t>100KG</w:t>
            </w:r>
          </w:p>
        </w:tc>
        <w:tc>
          <w:tcPr>
            <w:tcW w:w="1232" w:type="dxa"/>
            <w:tcBorders>
              <w:top w:val="single" w:color="000000" w:sz="4" w:space="0"/>
              <w:left w:val="nil"/>
              <w:bottom w:val="single" w:color="000000" w:sz="4" w:space="0"/>
              <w:right w:val="single" w:color="000000" w:sz="4" w:space="0"/>
            </w:tcBorders>
            <w:vAlign w:val="center"/>
          </w:tcPr>
          <w:p w14:paraId="146ECCC3">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41E1DA4E">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5</w:t>
            </w:r>
          </w:p>
        </w:tc>
        <w:tc>
          <w:tcPr>
            <w:tcW w:w="2170" w:type="dxa"/>
            <w:tcBorders>
              <w:top w:val="single" w:color="000000" w:sz="4" w:space="0"/>
              <w:left w:val="nil"/>
              <w:bottom w:val="single" w:color="000000" w:sz="4" w:space="0"/>
              <w:right w:val="single" w:color="000000" w:sz="4" w:space="0"/>
            </w:tcBorders>
            <w:vAlign w:val="center"/>
          </w:tcPr>
          <w:p w14:paraId="79F2A805">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洗衣房</w:t>
            </w:r>
          </w:p>
        </w:tc>
      </w:tr>
      <w:tr w14:paraId="5124A043">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4F73E8C2">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61</w:t>
            </w:r>
          </w:p>
        </w:tc>
        <w:tc>
          <w:tcPr>
            <w:tcW w:w="2218" w:type="dxa"/>
            <w:tcBorders>
              <w:top w:val="single" w:color="000000" w:sz="4" w:space="0"/>
              <w:left w:val="nil"/>
              <w:bottom w:val="single" w:color="000000" w:sz="4" w:space="0"/>
              <w:right w:val="single" w:color="000000" w:sz="4" w:space="0"/>
            </w:tcBorders>
            <w:vAlign w:val="center"/>
          </w:tcPr>
          <w:p w14:paraId="5AA96AB1">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烘干机</w:t>
            </w:r>
          </w:p>
        </w:tc>
        <w:tc>
          <w:tcPr>
            <w:tcW w:w="1681" w:type="dxa"/>
            <w:tcBorders>
              <w:top w:val="single" w:color="000000" w:sz="4" w:space="0"/>
              <w:left w:val="nil"/>
              <w:bottom w:val="single" w:color="000000" w:sz="4" w:space="0"/>
              <w:right w:val="single" w:color="000000" w:sz="4" w:space="0"/>
            </w:tcBorders>
            <w:vAlign w:val="center"/>
          </w:tcPr>
          <w:p w14:paraId="4BA448B6">
            <w:pPr>
              <w:widowControl/>
              <w:adjustRightInd w:val="0"/>
              <w:snapToGrid w:val="0"/>
              <w:jc w:val="center"/>
              <w:textAlignment w:val="center"/>
              <w:rPr>
                <w:rFonts w:ascii="宋体" w:hAnsi="宋体" w:cs="宋体"/>
                <w:kern w:val="0"/>
                <w:szCs w:val="21"/>
              </w:rPr>
            </w:pPr>
          </w:p>
        </w:tc>
        <w:tc>
          <w:tcPr>
            <w:tcW w:w="1440" w:type="dxa"/>
            <w:tcBorders>
              <w:top w:val="single" w:color="000000" w:sz="4" w:space="0"/>
              <w:left w:val="nil"/>
              <w:bottom w:val="single" w:color="000000" w:sz="4" w:space="0"/>
              <w:right w:val="single" w:color="000000" w:sz="4" w:space="0"/>
            </w:tcBorders>
            <w:vAlign w:val="center"/>
          </w:tcPr>
          <w:p w14:paraId="16AEBA12">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5F5AAB87">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2A602350">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12425E74">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洗衣房</w:t>
            </w:r>
          </w:p>
        </w:tc>
      </w:tr>
      <w:tr w14:paraId="2752B75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4EE4CB2">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62</w:t>
            </w:r>
          </w:p>
        </w:tc>
        <w:tc>
          <w:tcPr>
            <w:tcW w:w="2218" w:type="dxa"/>
            <w:tcBorders>
              <w:top w:val="single" w:color="000000" w:sz="4" w:space="0"/>
              <w:left w:val="nil"/>
              <w:bottom w:val="single" w:color="000000" w:sz="4" w:space="0"/>
              <w:right w:val="single" w:color="000000" w:sz="4" w:space="0"/>
            </w:tcBorders>
            <w:vAlign w:val="center"/>
          </w:tcPr>
          <w:p w14:paraId="4B894A20">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三辊烫平机</w:t>
            </w:r>
          </w:p>
        </w:tc>
        <w:tc>
          <w:tcPr>
            <w:tcW w:w="1681" w:type="dxa"/>
            <w:tcBorders>
              <w:top w:val="single" w:color="000000" w:sz="4" w:space="0"/>
              <w:left w:val="nil"/>
              <w:bottom w:val="single" w:color="000000" w:sz="4" w:space="0"/>
              <w:right w:val="single" w:color="000000" w:sz="4" w:space="0"/>
            </w:tcBorders>
            <w:vAlign w:val="center"/>
          </w:tcPr>
          <w:p w14:paraId="0D6FB6B3">
            <w:pPr>
              <w:widowControl/>
              <w:adjustRightInd w:val="0"/>
              <w:snapToGrid w:val="0"/>
              <w:jc w:val="center"/>
              <w:textAlignment w:val="center"/>
              <w:rPr>
                <w:rFonts w:ascii="宋体" w:hAnsi="宋体" w:cs="宋体"/>
                <w:kern w:val="0"/>
                <w:szCs w:val="21"/>
              </w:rPr>
            </w:pPr>
          </w:p>
        </w:tc>
        <w:tc>
          <w:tcPr>
            <w:tcW w:w="1440" w:type="dxa"/>
            <w:tcBorders>
              <w:top w:val="single" w:color="000000" w:sz="4" w:space="0"/>
              <w:left w:val="nil"/>
              <w:bottom w:val="single" w:color="000000" w:sz="4" w:space="0"/>
              <w:right w:val="single" w:color="000000" w:sz="4" w:space="0"/>
            </w:tcBorders>
            <w:vAlign w:val="center"/>
          </w:tcPr>
          <w:p w14:paraId="62B580E2">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0D8E3F7B">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65B5ECF1">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596C2DB4">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洗衣房</w:t>
            </w:r>
          </w:p>
        </w:tc>
      </w:tr>
      <w:tr w14:paraId="428DDD3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48EB337">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64</w:t>
            </w:r>
          </w:p>
        </w:tc>
        <w:tc>
          <w:tcPr>
            <w:tcW w:w="2218" w:type="dxa"/>
            <w:tcBorders>
              <w:top w:val="single" w:color="000000" w:sz="4" w:space="0"/>
              <w:left w:val="nil"/>
              <w:bottom w:val="single" w:color="000000" w:sz="4" w:space="0"/>
              <w:right w:val="single" w:color="000000" w:sz="4" w:space="0"/>
            </w:tcBorders>
            <w:vAlign w:val="center"/>
          </w:tcPr>
          <w:p w14:paraId="37A3870F">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空压机</w:t>
            </w:r>
          </w:p>
        </w:tc>
        <w:tc>
          <w:tcPr>
            <w:tcW w:w="1681" w:type="dxa"/>
            <w:tcBorders>
              <w:top w:val="single" w:color="000000" w:sz="4" w:space="0"/>
              <w:left w:val="nil"/>
              <w:bottom w:val="single" w:color="000000" w:sz="4" w:space="0"/>
              <w:right w:val="single" w:color="000000" w:sz="4" w:space="0"/>
            </w:tcBorders>
            <w:vAlign w:val="center"/>
          </w:tcPr>
          <w:p w14:paraId="4B28CEBC">
            <w:pPr>
              <w:widowControl/>
              <w:adjustRightInd w:val="0"/>
              <w:snapToGrid w:val="0"/>
              <w:jc w:val="center"/>
              <w:textAlignment w:val="center"/>
              <w:rPr>
                <w:rFonts w:ascii="宋体" w:hAnsi="宋体" w:cs="宋体"/>
                <w:kern w:val="0"/>
                <w:szCs w:val="21"/>
              </w:rPr>
            </w:pPr>
          </w:p>
        </w:tc>
        <w:tc>
          <w:tcPr>
            <w:tcW w:w="1440" w:type="dxa"/>
            <w:tcBorders>
              <w:top w:val="single" w:color="000000" w:sz="4" w:space="0"/>
              <w:left w:val="nil"/>
              <w:bottom w:val="single" w:color="000000" w:sz="4" w:space="0"/>
              <w:right w:val="single" w:color="000000" w:sz="4" w:space="0"/>
            </w:tcBorders>
            <w:vAlign w:val="center"/>
          </w:tcPr>
          <w:p w14:paraId="03A945BC">
            <w:pPr>
              <w:adjustRightInd w:val="0"/>
              <w:snapToGrid w:val="0"/>
              <w:jc w:val="center"/>
              <w:rPr>
                <w:rFonts w:ascii="宋体" w:hAnsi="宋体" w:cs="宋体"/>
                <w:szCs w:val="21"/>
              </w:rPr>
            </w:pPr>
          </w:p>
        </w:tc>
        <w:tc>
          <w:tcPr>
            <w:tcW w:w="1232" w:type="dxa"/>
            <w:tcBorders>
              <w:top w:val="single" w:color="000000" w:sz="4" w:space="0"/>
              <w:left w:val="nil"/>
              <w:bottom w:val="single" w:color="000000" w:sz="4" w:space="0"/>
              <w:right w:val="single" w:color="000000" w:sz="4" w:space="0"/>
            </w:tcBorders>
            <w:vAlign w:val="center"/>
          </w:tcPr>
          <w:p w14:paraId="558D0F33">
            <w:pPr>
              <w:adjustRightInd w:val="0"/>
              <w:snapToGrid w:val="0"/>
              <w:jc w:val="center"/>
              <w:rPr>
                <w:rFonts w:ascii="宋体" w:hAnsi="宋体" w:cs="宋体"/>
                <w:szCs w:val="21"/>
              </w:rPr>
            </w:pPr>
          </w:p>
        </w:tc>
        <w:tc>
          <w:tcPr>
            <w:tcW w:w="826" w:type="dxa"/>
            <w:tcBorders>
              <w:top w:val="single" w:color="000000" w:sz="4" w:space="0"/>
              <w:left w:val="nil"/>
              <w:bottom w:val="single" w:color="000000" w:sz="4" w:space="0"/>
              <w:right w:val="single" w:color="000000" w:sz="4" w:space="0"/>
            </w:tcBorders>
            <w:vAlign w:val="center"/>
          </w:tcPr>
          <w:p w14:paraId="35B24D73">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1</w:t>
            </w:r>
          </w:p>
        </w:tc>
        <w:tc>
          <w:tcPr>
            <w:tcW w:w="2170" w:type="dxa"/>
            <w:tcBorders>
              <w:top w:val="single" w:color="000000" w:sz="4" w:space="0"/>
              <w:left w:val="nil"/>
              <w:bottom w:val="single" w:color="000000" w:sz="4" w:space="0"/>
              <w:right w:val="single" w:color="000000" w:sz="4" w:space="0"/>
            </w:tcBorders>
            <w:vAlign w:val="center"/>
          </w:tcPr>
          <w:p w14:paraId="5606D3FA">
            <w:pPr>
              <w:widowControl/>
              <w:adjustRightInd w:val="0"/>
              <w:snapToGrid w:val="0"/>
              <w:jc w:val="center"/>
              <w:textAlignment w:val="center"/>
              <w:rPr>
                <w:rFonts w:ascii="宋体" w:hAnsi="宋体" w:cs="宋体"/>
                <w:kern w:val="0"/>
                <w:szCs w:val="21"/>
              </w:rPr>
            </w:pPr>
            <w:r>
              <w:rPr>
                <w:rFonts w:hint="eastAsia" w:ascii="宋体" w:hAnsi="宋体" w:cs="宋体"/>
                <w:kern w:val="0"/>
                <w:szCs w:val="21"/>
              </w:rPr>
              <w:t>洗衣房</w:t>
            </w:r>
          </w:p>
        </w:tc>
      </w:tr>
      <w:tr w14:paraId="0E6F8AD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B385CF5">
            <w:pPr>
              <w:adjustRightInd w:val="0"/>
              <w:snapToGrid w:val="0"/>
              <w:jc w:val="center"/>
              <w:rPr>
                <w:rFonts w:ascii="宋体" w:hAnsi="宋体" w:cs="宋体"/>
                <w:szCs w:val="21"/>
              </w:rPr>
            </w:pPr>
            <w:r>
              <w:rPr>
                <w:rFonts w:hint="eastAsia" w:ascii="宋体" w:hAnsi="宋体" w:cs="宋体"/>
                <w:szCs w:val="21"/>
              </w:rPr>
              <w:t>65</w:t>
            </w:r>
          </w:p>
        </w:tc>
        <w:tc>
          <w:tcPr>
            <w:tcW w:w="2218" w:type="dxa"/>
            <w:tcBorders>
              <w:top w:val="single" w:color="000000" w:sz="4" w:space="0"/>
              <w:left w:val="nil"/>
              <w:bottom w:val="single" w:color="000000" w:sz="4" w:space="0"/>
              <w:right w:val="single" w:color="000000" w:sz="4" w:space="0"/>
            </w:tcBorders>
            <w:vAlign w:val="center"/>
          </w:tcPr>
          <w:p w14:paraId="7332DD2F">
            <w:pPr>
              <w:adjustRightInd w:val="0"/>
              <w:snapToGrid w:val="0"/>
              <w:jc w:val="center"/>
              <w:rPr>
                <w:rFonts w:ascii="宋体" w:hAnsi="宋体" w:cs="宋体"/>
                <w:szCs w:val="21"/>
              </w:rPr>
            </w:pPr>
            <w:r>
              <w:rPr>
                <w:rFonts w:hint="eastAsia" w:ascii="宋体" w:hAnsi="宋体" w:cs="宋体"/>
                <w:szCs w:val="21"/>
              </w:rPr>
              <w:t>干式电力变压器1#</w:t>
            </w:r>
          </w:p>
        </w:tc>
        <w:tc>
          <w:tcPr>
            <w:tcW w:w="1681" w:type="dxa"/>
            <w:tcBorders>
              <w:top w:val="single" w:color="000000" w:sz="4" w:space="0"/>
              <w:left w:val="nil"/>
              <w:bottom w:val="single" w:color="000000" w:sz="4" w:space="0"/>
              <w:right w:val="single" w:color="000000" w:sz="4" w:space="0"/>
            </w:tcBorders>
            <w:vAlign w:val="center"/>
          </w:tcPr>
          <w:p w14:paraId="0A2C283B">
            <w:pPr>
              <w:adjustRightInd w:val="0"/>
              <w:snapToGrid w:val="0"/>
              <w:jc w:val="center"/>
              <w:rPr>
                <w:rFonts w:ascii="宋体" w:hAnsi="宋体" w:cs="宋体"/>
                <w:szCs w:val="21"/>
              </w:rPr>
            </w:pPr>
            <w:r>
              <w:rPr>
                <w:rFonts w:hint="eastAsia" w:ascii="宋体" w:hAnsi="宋体" w:cs="宋体"/>
                <w:szCs w:val="21"/>
              </w:rPr>
              <w:t>SCB11-1250/10</w:t>
            </w:r>
          </w:p>
        </w:tc>
        <w:tc>
          <w:tcPr>
            <w:tcW w:w="1440" w:type="dxa"/>
            <w:tcBorders>
              <w:top w:val="single" w:color="000000" w:sz="4" w:space="0"/>
              <w:left w:val="nil"/>
              <w:bottom w:val="single" w:color="000000" w:sz="4" w:space="0"/>
              <w:right w:val="single" w:color="000000" w:sz="4" w:space="0"/>
            </w:tcBorders>
            <w:vAlign w:val="center"/>
          </w:tcPr>
          <w:p w14:paraId="63DE31ED">
            <w:pPr>
              <w:adjustRightInd w:val="0"/>
              <w:snapToGrid w:val="0"/>
              <w:jc w:val="center"/>
              <w:rPr>
                <w:rFonts w:ascii="宋体" w:hAnsi="宋体" w:cs="宋体"/>
                <w:szCs w:val="21"/>
              </w:rPr>
            </w:pPr>
            <w:r>
              <w:rPr>
                <w:rFonts w:hint="eastAsia" w:ascii="宋体" w:hAnsi="宋体" w:cs="宋体"/>
                <w:szCs w:val="21"/>
              </w:rPr>
              <w:t>1250KVA</w:t>
            </w:r>
          </w:p>
        </w:tc>
        <w:tc>
          <w:tcPr>
            <w:tcW w:w="1232" w:type="dxa"/>
            <w:tcBorders>
              <w:top w:val="single" w:color="000000" w:sz="4" w:space="0"/>
              <w:left w:val="nil"/>
              <w:bottom w:val="single" w:color="000000" w:sz="4" w:space="0"/>
              <w:right w:val="single" w:color="000000" w:sz="4" w:space="0"/>
            </w:tcBorders>
            <w:vAlign w:val="center"/>
          </w:tcPr>
          <w:p w14:paraId="38E55093">
            <w:pPr>
              <w:adjustRightInd w:val="0"/>
              <w:snapToGrid w:val="0"/>
              <w:jc w:val="center"/>
              <w:rPr>
                <w:rFonts w:ascii="宋体" w:hAnsi="宋体" w:cs="宋体"/>
                <w:szCs w:val="21"/>
              </w:rPr>
            </w:pPr>
            <w:r>
              <w:rPr>
                <w:rFonts w:hint="eastAsia" w:ascii="宋体" w:hAnsi="宋体" w:cs="宋体"/>
                <w:szCs w:val="21"/>
              </w:rPr>
              <w:t>YQ17-18182</w:t>
            </w:r>
          </w:p>
        </w:tc>
        <w:tc>
          <w:tcPr>
            <w:tcW w:w="826" w:type="dxa"/>
            <w:tcBorders>
              <w:top w:val="single" w:color="000000" w:sz="4" w:space="0"/>
              <w:left w:val="nil"/>
              <w:bottom w:val="single" w:color="000000" w:sz="4" w:space="0"/>
              <w:right w:val="single" w:color="000000" w:sz="4" w:space="0"/>
            </w:tcBorders>
            <w:vAlign w:val="center"/>
          </w:tcPr>
          <w:p w14:paraId="5F71229A">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DF2EA9A">
            <w:pPr>
              <w:adjustRightInd w:val="0"/>
              <w:snapToGrid w:val="0"/>
              <w:jc w:val="center"/>
              <w:rPr>
                <w:rFonts w:ascii="宋体" w:hAnsi="宋体" w:cs="宋体"/>
                <w:szCs w:val="21"/>
              </w:rPr>
            </w:pPr>
            <w:r>
              <w:rPr>
                <w:rFonts w:hint="eastAsia" w:ascii="宋体" w:hAnsi="宋体" w:cs="宋体"/>
                <w:szCs w:val="21"/>
              </w:rPr>
              <w:t>全科医师楼总配电室</w:t>
            </w:r>
          </w:p>
        </w:tc>
      </w:tr>
      <w:tr w14:paraId="181B73AB">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CBA91CF">
            <w:pPr>
              <w:adjustRightInd w:val="0"/>
              <w:snapToGrid w:val="0"/>
              <w:jc w:val="center"/>
              <w:rPr>
                <w:rFonts w:ascii="宋体" w:hAnsi="宋体" w:cs="宋体"/>
                <w:szCs w:val="21"/>
              </w:rPr>
            </w:pPr>
            <w:r>
              <w:rPr>
                <w:rFonts w:hint="eastAsia" w:ascii="宋体" w:hAnsi="宋体" w:cs="宋体"/>
                <w:szCs w:val="21"/>
              </w:rPr>
              <w:t>66</w:t>
            </w:r>
          </w:p>
        </w:tc>
        <w:tc>
          <w:tcPr>
            <w:tcW w:w="2218" w:type="dxa"/>
            <w:tcBorders>
              <w:top w:val="single" w:color="000000" w:sz="4" w:space="0"/>
              <w:left w:val="nil"/>
              <w:bottom w:val="single" w:color="000000" w:sz="4" w:space="0"/>
              <w:right w:val="single" w:color="000000" w:sz="4" w:space="0"/>
            </w:tcBorders>
            <w:vAlign w:val="center"/>
          </w:tcPr>
          <w:p w14:paraId="67FA5B33">
            <w:pPr>
              <w:adjustRightInd w:val="0"/>
              <w:snapToGrid w:val="0"/>
              <w:jc w:val="center"/>
              <w:rPr>
                <w:rFonts w:ascii="宋体" w:hAnsi="宋体" w:cs="宋体"/>
                <w:szCs w:val="21"/>
              </w:rPr>
            </w:pPr>
            <w:r>
              <w:rPr>
                <w:rFonts w:hint="eastAsia" w:ascii="宋体" w:hAnsi="宋体" w:cs="宋体"/>
                <w:szCs w:val="21"/>
              </w:rPr>
              <w:t>干式电力变压器2#</w:t>
            </w:r>
          </w:p>
        </w:tc>
        <w:tc>
          <w:tcPr>
            <w:tcW w:w="1681" w:type="dxa"/>
            <w:tcBorders>
              <w:top w:val="single" w:color="000000" w:sz="4" w:space="0"/>
              <w:left w:val="nil"/>
              <w:bottom w:val="single" w:color="000000" w:sz="4" w:space="0"/>
              <w:right w:val="single" w:color="000000" w:sz="4" w:space="0"/>
            </w:tcBorders>
            <w:vAlign w:val="center"/>
          </w:tcPr>
          <w:p w14:paraId="6EC3A102">
            <w:pPr>
              <w:adjustRightInd w:val="0"/>
              <w:snapToGrid w:val="0"/>
              <w:jc w:val="center"/>
              <w:rPr>
                <w:rFonts w:ascii="宋体" w:hAnsi="宋体" w:cs="宋体"/>
                <w:szCs w:val="21"/>
              </w:rPr>
            </w:pPr>
            <w:r>
              <w:rPr>
                <w:rFonts w:hint="eastAsia" w:ascii="宋体" w:hAnsi="宋体" w:cs="宋体"/>
                <w:szCs w:val="21"/>
              </w:rPr>
              <w:t>SCB11-1250/10</w:t>
            </w:r>
          </w:p>
        </w:tc>
        <w:tc>
          <w:tcPr>
            <w:tcW w:w="1440" w:type="dxa"/>
            <w:tcBorders>
              <w:top w:val="single" w:color="000000" w:sz="4" w:space="0"/>
              <w:left w:val="nil"/>
              <w:bottom w:val="single" w:color="000000" w:sz="4" w:space="0"/>
              <w:right w:val="single" w:color="000000" w:sz="4" w:space="0"/>
            </w:tcBorders>
            <w:vAlign w:val="center"/>
          </w:tcPr>
          <w:p w14:paraId="78ED488F">
            <w:pPr>
              <w:adjustRightInd w:val="0"/>
              <w:snapToGrid w:val="0"/>
              <w:jc w:val="center"/>
              <w:rPr>
                <w:rFonts w:ascii="宋体" w:hAnsi="宋体" w:cs="宋体"/>
                <w:szCs w:val="21"/>
              </w:rPr>
            </w:pPr>
            <w:r>
              <w:rPr>
                <w:rFonts w:hint="eastAsia" w:ascii="宋体" w:hAnsi="宋体" w:cs="宋体"/>
                <w:szCs w:val="21"/>
              </w:rPr>
              <w:t>1250KVA</w:t>
            </w:r>
          </w:p>
        </w:tc>
        <w:tc>
          <w:tcPr>
            <w:tcW w:w="1232" w:type="dxa"/>
            <w:tcBorders>
              <w:top w:val="single" w:color="000000" w:sz="4" w:space="0"/>
              <w:left w:val="nil"/>
              <w:bottom w:val="single" w:color="000000" w:sz="4" w:space="0"/>
              <w:right w:val="single" w:color="000000" w:sz="4" w:space="0"/>
            </w:tcBorders>
            <w:vAlign w:val="center"/>
          </w:tcPr>
          <w:p w14:paraId="66526089">
            <w:pPr>
              <w:adjustRightInd w:val="0"/>
              <w:snapToGrid w:val="0"/>
              <w:jc w:val="center"/>
              <w:rPr>
                <w:rFonts w:ascii="宋体" w:hAnsi="宋体" w:cs="宋体"/>
                <w:szCs w:val="21"/>
              </w:rPr>
            </w:pPr>
            <w:r>
              <w:rPr>
                <w:rFonts w:hint="eastAsia" w:ascii="宋体" w:hAnsi="宋体" w:cs="宋体"/>
                <w:szCs w:val="21"/>
              </w:rPr>
              <w:t>YQ17-18289</w:t>
            </w:r>
          </w:p>
        </w:tc>
        <w:tc>
          <w:tcPr>
            <w:tcW w:w="826" w:type="dxa"/>
            <w:tcBorders>
              <w:top w:val="single" w:color="000000" w:sz="4" w:space="0"/>
              <w:left w:val="nil"/>
              <w:bottom w:val="single" w:color="000000" w:sz="4" w:space="0"/>
              <w:right w:val="single" w:color="000000" w:sz="4" w:space="0"/>
            </w:tcBorders>
            <w:vAlign w:val="center"/>
          </w:tcPr>
          <w:p w14:paraId="427DFD01">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16F7996D">
            <w:pPr>
              <w:adjustRightInd w:val="0"/>
              <w:snapToGrid w:val="0"/>
              <w:jc w:val="center"/>
              <w:rPr>
                <w:rFonts w:ascii="宋体" w:hAnsi="宋体" w:cs="宋体"/>
                <w:szCs w:val="21"/>
              </w:rPr>
            </w:pPr>
            <w:r>
              <w:rPr>
                <w:rFonts w:hint="eastAsia" w:ascii="宋体" w:hAnsi="宋体" w:cs="宋体"/>
                <w:szCs w:val="21"/>
              </w:rPr>
              <w:t>全科医师楼总配电室</w:t>
            </w:r>
          </w:p>
        </w:tc>
      </w:tr>
      <w:tr w14:paraId="43998DFD">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6ACA389">
            <w:pPr>
              <w:adjustRightInd w:val="0"/>
              <w:snapToGrid w:val="0"/>
              <w:jc w:val="center"/>
              <w:rPr>
                <w:rFonts w:ascii="宋体" w:hAnsi="宋体" w:cs="宋体"/>
                <w:szCs w:val="21"/>
              </w:rPr>
            </w:pPr>
            <w:r>
              <w:rPr>
                <w:rFonts w:hint="eastAsia" w:ascii="宋体" w:hAnsi="宋体" w:cs="宋体"/>
                <w:szCs w:val="21"/>
              </w:rPr>
              <w:t>67</w:t>
            </w:r>
          </w:p>
        </w:tc>
        <w:tc>
          <w:tcPr>
            <w:tcW w:w="2218" w:type="dxa"/>
            <w:tcBorders>
              <w:top w:val="single" w:color="000000" w:sz="4" w:space="0"/>
              <w:left w:val="nil"/>
              <w:bottom w:val="single" w:color="000000" w:sz="4" w:space="0"/>
              <w:right w:val="single" w:color="000000" w:sz="4" w:space="0"/>
            </w:tcBorders>
            <w:vAlign w:val="center"/>
          </w:tcPr>
          <w:p w14:paraId="6E0F9605">
            <w:pPr>
              <w:adjustRightInd w:val="0"/>
              <w:snapToGrid w:val="0"/>
              <w:jc w:val="center"/>
              <w:rPr>
                <w:rFonts w:ascii="宋体" w:hAnsi="宋体" w:cs="宋体"/>
                <w:szCs w:val="21"/>
              </w:rPr>
            </w:pPr>
            <w:r>
              <w:rPr>
                <w:rFonts w:hint="eastAsia" w:ascii="宋体" w:hAnsi="宋体" w:cs="宋体"/>
                <w:szCs w:val="21"/>
              </w:rPr>
              <w:t>高压出线柜1至1#变压器</w:t>
            </w:r>
          </w:p>
        </w:tc>
        <w:tc>
          <w:tcPr>
            <w:tcW w:w="1681" w:type="dxa"/>
            <w:tcBorders>
              <w:top w:val="single" w:color="000000" w:sz="4" w:space="0"/>
              <w:left w:val="nil"/>
              <w:bottom w:val="single" w:color="000000" w:sz="4" w:space="0"/>
              <w:right w:val="single" w:color="000000" w:sz="4" w:space="0"/>
            </w:tcBorders>
            <w:vAlign w:val="center"/>
          </w:tcPr>
          <w:p w14:paraId="1DA506C8">
            <w:pPr>
              <w:adjustRightInd w:val="0"/>
              <w:snapToGrid w:val="0"/>
              <w:jc w:val="center"/>
              <w:rPr>
                <w:rFonts w:ascii="宋体" w:hAnsi="宋体" w:cs="宋体"/>
                <w:szCs w:val="21"/>
              </w:rPr>
            </w:pPr>
            <w:r>
              <w:rPr>
                <w:rFonts w:hint="eastAsia" w:ascii="宋体" w:hAnsi="宋体" w:cs="宋体"/>
                <w:szCs w:val="21"/>
              </w:rPr>
              <w:t>HXGN15-12F</w:t>
            </w:r>
          </w:p>
        </w:tc>
        <w:tc>
          <w:tcPr>
            <w:tcW w:w="1440" w:type="dxa"/>
            <w:tcBorders>
              <w:top w:val="single" w:color="000000" w:sz="4" w:space="0"/>
              <w:left w:val="nil"/>
              <w:bottom w:val="single" w:color="000000" w:sz="4" w:space="0"/>
              <w:right w:val="single" w:color="000000" w:sz="4" w:space="0"/>
            </w:tcBorders>
            <w:vAlign w:val="center"/>
          </w:tcPr>
          <w:p w14:paraId="0C86F9B3">
            <w:pPr>
              <w:adjustRightInd w:val="0"/>
              <w:snapToGrid w:val="0"/>
              <w:jc w:val="center"/>
              <w:rPr>
                <w:rFonts w:ascii="宋体" w:hAnsi="宋体" w:cs="宋体"/>
                <w:szCs w:val="21"/>
              </w:rPr>
            </w:pPr>
            <w:r>
              <w:rPr>
                <w:rFonts w:hint="eastAsia" w:ascii="宋体" w:hAnsi="宋体" w:cs="宋体"/>
                <w:szCs w:val="21"/>
              </w:rPr>
              <w:t>12KV/150A</w:t>
            </w:r>
          </w:p>
        </w:tc>
        <w:tc>
          <w:tcPr>
            <w:tcW w:w="1232" w:type="dxa"/>
            <w:tcBorders>
              <w:top w:val="single" w:color="000000" w:sz="4" w:space="0"/>
              <w:left w:val="nil"/>
              <w:bottom w:val="single" w:color="000000" w:sz="4" w:space="0"/>
              <w:right w:val="single" w:color="000000" w:sz="4" w:space="0"/>
            </w:tcBorders>
            <w:vAlign w:val="center"/>
          </w:tcPr>
          <w:p w14:paraId="3BD0A4CA">
            <w:pPr>
              <w:adjustRightInd w:val="0"/>
              <w:snapToGrid w:val="0"/>
              <w:jc w:val="center"/>
              <w:rPr>
                <w:rFonts w:ascii="宋体" w:hAnsi="宋体" w:cs="宋体"/>
                <w:szCs w:val="21"/>
              </w:rPr>
            </w:pPr>
            <w:r>
              <w:rPr>
                <w:rFonts w:hint="eastAsia" w:ascii="宋体" w:hAnsi="宋体" w:cs="宋体"/>
                <w:szCs w:val="21"/>
              </w:rPr>
              <w:t>170620W</w:t>
            </w:r>
          </w:p>
        </w:tc>
        <w:tc>
          <w:tcPr>
            <w:tcW w:w="826" w:type="dxa"/>
            <w:tcBorders>
              <w:top w:val="single" w:color="000000" w:sz="4" w:space="0"/>
              <w:left w:val="nil"/>
              <w:bottom w:val="single" w:color="000000" w:sz="4" w:space="0"/>
              <w:right w:val="single" w:color="000000" w:sz="4" w:space="0"/>
            </w:tcBorders>
            <w:vAlign w:val="center"/>
          </w:tcPr>
          <w:p w14:paraId="0978FC27">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C183309">
            <w:pPr>
              <w:adjustRightInd w:val="0"/>
              <w:snapToGrid w:val="0"/>
              <w:jc w:val="center"/>
              <w:rPr>
                <w:rFonts w:ascii="宋体" w:hAnsi="宋体" w:cs="宋体"/>
                <w:szCs w:val="21"/>
              </w:rPr>
            </w:pPr>
            <w:r>
              <w:rPr>
                <w:rFonts w:hint="eastAsia" w:ascii="宋体" w:hAnsi="宋体" w:cs="宋体"/>
                <w:szCs w:val="21"/>
              </w:rPr>
              <w:t>全科医师楼总配电室</w:t>
            </w:r>
          </w:p>
        </w:tc>
      </w:tr>
      <w:tr w14:paraId="3BB0140F">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6A4B803">
            <w:pPr>
              <w:adjustRightInd w:val="0"/>
              <w:snapToGrid w:val="0"/>
              <w:jc w:val="center"/>
              <w:rPr>
                <w:rFonts w:ascii="宋体" w:hAnsi="宋体" w:cs="宋体"/>
                <w:szCs w:val="21"/>
              </w:rPr>
            </w:pPr>
            <w:r>
              <w:rPr>
                <w:rFonts w:hint="eastAsia" w:ascii="宋体" w:hAnsi="宋体" w:cs="宋体"/>
                <w:szCs w:val="21"/>
              </w:rPr>
              <w:t>68</w:t>
            </w:r>
          </w:p>
        </w:tc>
        <w:tc>
          <w:tcPr>
            <w:tcW w:w="2218" w:type="dxa"/>
            <w:tcBorders>
              <w:top w:val="single" w:color="000000" w:sz="4" w:space="0"/>
              <w:left w:val="nil"/>
              <w:bottom w:val="single" w:color="000000" w:sz="4" w:space="0"/>
              <w:right w:val="single" w:color="000000" w:sz="4" w:space="0"/>
            </w:tcBorders>
            <w:vAlign w:val="center"/>
          </w:tcPr>
          <w:p w14:paraId="04183E50">
            <w:pPr>
              <w:adjustRightInd w:val="0"/>
              <w:snapToGrid w:val="0"/>
              <w:jc w:val="center"/>
              <w:rPr>
                <w:rFonts w:ascii="宋体" w:hAnsi="宋体" w:cs="宋体"/>
                <w:szCs w:val="21"/>
              </w:rPr>
            </w:pPr>
            <w:r>
              <w:rPr>
                <w:rFonts w:hint="eastAsia" w:ascii="宋体" w:hAnsi="宋体" w:cs="宋体"/>
                <w:szCs w:val="21"/>
              </w:rPr>
              <w:t>高压出线柜2至2#变压器</w:t>
            </w:r>
          </w:p>
        </w:tc>
        <w:tc>
          <w:tcPr>
            <w:tcW w:w="1681" w:type="dxa"/>
            <w:tcBorders>
              <w:top w:val="single" w:color="000000" w:sz="4" w:space="0"/>
              <w:left w:val="nil"/>
              <w:bottom w:val="single" w:color="000000" w:sz="4" w:space="0"/>
              <w:right w:val="single" w:color="000000" w:sz="4" w:space="0"/>
            </w:tcBorders>
            <w:vAlign w:val="center"/>
          </w:tcPr>
          <w:p w14:paraId="4CD0D796">
            <w:pPr>
              <w:adjustRightInd w:val="0"/>
              <w:snapToGrid w:val="0"/>
              <w:jc w:val="center"/>
              <w:rPr>
                <w:rFonts w:ascii="宋体" w:hAnsi="宋体" w:cs="宋体"/>
                <w:szCs w:val="21"/>
              </w:rPr>
            </w:pPr>
            <w:r>
              <w:rPr>
                <w:rFonts w:hint="eastAsia" w:ascii="宋体" w:hAnsi="宋体" w:cs="宋体"/>
                <w:szCs w:val="21"/>
              </w:rPr>
              <w:t>HXGN15-12F</w:t>
            </w:r>
          </w:p>
        </w:tc>
        <w:tc>
          <w:tcPr>
            <w:tcW w:w="1440" w:type="dxa"/>
            <w:tcBorders>
              <w:top w:val="single" w:color="000000" w:sz="4" w:space="0"/>
              <w:left w:val="nil"/>
              <w:bottom w:val="single" w:color="000000" w:sz="4" w:space="0"/>
              <w:right w:val="single" w:color="000000" w:sz="4" w:space="0"/>
            </w:tcBorders>
            <w:vAlign w:val="center"/>
          </w:tcPr>
          <w:p w14:paraId="74820611">
            <w:pPr>
              <w:adjustRightInd w:val="0"/>
              <w:snapToGrid w:val="0"/>
              <w:jc w:val="center"/>
              <w:rPr>
                <w:rFonts w:ascii="宋体" w:hAnsi="宋体" w:cs="宋体"/>
                <w:szCs w:val="21"/>
              </w:rPr>
            </w:pPr>
            <w:r>
              <w:rPr>
                <w:rFonts w:hint="eastAsia" w:ascii="宋体" w:hAnsi="宋体" w:cs="宋体"/>
                <w:szCs w:val="21"/>
              </w:rPr>
              <w:t>12KV/150A</w:t>
            </w:r>
          </w:p>
        </w:tc>
        <w:tc>
          <w:tcPr>
            <w:tcW w:w="1232" w:type="dxa"/>
            <w:tcBorders>
              <w:top w:val="single" w:color="000000" w:sz="4" w:space="0"/>
              <w:left w:val="nil"/>
              <w:bottom w:val="single" w:color="000000" w:sz="4" w:space="0"/>
              <w:right w:val="single" w:color="000000" w:sz="4" w:space="0"/>
            </w:tcBorders>
            <w:vAlign w:val="center"/>
          </w:tcPr>
          <w:p w14:paraId="40D46518">
            <w:pPr>
              <w:adjustRightInd w:val="0"/>
              <w:snapToGrid w:val="0"/>
              <w:jc w:val="center"/>
              <w:rPr>
                <w:rFonts w:ascii="宋体" w:hAnsi="宋体" w:cs="宋体"/>
                <w:szCs w:val="21"/>
              </w:rPr>
            </w:pPr>
            <w:r>
              <w:rPr>
                <w:rFonts w:hint="eastAsia" w:ascii="宋体" w:hAnsi="宋体" w:cs="宋体"/>
                <w:szCs w:val="21"/>
              </w:rPr>
              <w:t>170619W</w:t>
            </w:r>
          </w:p>
        </w:tc>
        <w:tc>
          <w:tcPr>
            <w:tcW w:w="826" w:type="dxa"/>
            <w:tcBorders>
              <w:top w:val="single" w:color="000000" w:sz="4" w:space="0"/>
              <w:left w:val="nil"/>
              <w:bottom w:val="single" w:color="000000" w:sz="4" w:space="0"/>
              <w:right w:val="single" w:color="000000" w:sz="4" w:space="0"/>
            </w:tcBorders>
            <w:vAlign w:val="center"/>
          </w:tcPr>
          <w:p w14:paraId="1504CD6C">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5B7730A9">
            <w:pPr>
              <w:adjustRightInd w:val="0"/>
              <w:snapToGrid w:val="0"/>
              <w:jc w:val="center"/>
              <w:rPr>
                <w:rFonts w:ascii="宋体" w:hAnsi="宋体" w:cs="宋体"/>
                <w:szCs w:val="21"/>
              </w:rPr>
            </w:pPr>
            <w:r>
              <w:rPr>
                <w:rFonts w:hint="eastAsia" w:ascii="宋体" w:hAnsi="宋体" w:cs="宋体"/>
                <w:szCs w:val="21"/>
              </w:rPr>
              <w:t>全科医师楼总配电室</w:t>
            </w:r>
          </w:p>
        </w:tc>
      </w:tr>
      <w:tr w14:paraId="7707F118">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81F7962">
            <w:pPr>
              <w:adjustRightInd w:val="0"/>
              <w:snapToGrid w:val="0"/>
              <w:jc w:val="center"/>
              <w:rPr>
                <w:rFonts w:ascii="宋体" w:hAnsi="宋体" w:cs="宋体"/>
                <w:szCs w:val="21"/>
              </w:rPr>
            </w:pPr>
            <w:r>
              <w:rPr>
                <w:rFonts w:hint="eastAsia" w:ascii="宋体" w:hAnsi="宋体" w:cs="宋体"/>
                <w:szCs w:val="21"/>
              </w:rPr>
              <w:t>69</w:t>
            </w:r>
          </w:p>
        </w:tc>
        <w:tc>
          <w:tcPr>
            <w:tcW w:w="2218" w:type="dxa"/>
            <w:tcBorders>
              <w:top w:val="single" w:color="000000" w:sz="4" w:space="0"/>
              <w:left w:val="nil"/>
              <w:bottom w:val="single" w:color="000000" w:sz="4" w:space="0"/>
              <w:right w:val="single" w:color="000000" w:sz="4" w:space="0"/>
            </w:tcBorders>
            <w:vAlign w:val="center"/>
          </w:tcPr>
          <w:p w14:paraId="030E9578">
            <w:pPr>
              <w:adjustRightInd w:val="0"/>
              <w:snapToGrid w:val="0"/>
              <w:jc w:val="center"/>
              <w:rPr>
                <w:rFonts w:ascii="宋体" w:hAnsi="宋体" w:cs="宋体"/>
                <w:szCs w:val="21"/>
              </w:rPr>
            </w:pPr>
            <w:r>
              <w:rPr>
                <w:rFonts w:hint="eastAsia" w:ascii="宋体" w:hAnsi="宋体" w:cs="宋体"/>
                <w:szCs w:val="21"/>
              </w:rPr>
              <w:t>交流金属环网开关柜</w:t>
            </w:r>
          </w:p>
        </w:tc>
        <w:tc>
          <w:tcPr>
            <w:tcW w:w="1681" w:type="dxa"/>
            <w:tcBorders>
              <w:top w:val="single" w:color="000000" w:sz="4" w:space="0"/>
              <w:left w:val="nil"/>
              <w:bottom w:val="single" w:color="000000" w:sz="4" w:space="0"/>
              <w:right w:val="single" w:color="000000" w:sz="4" w:space="0"/>
            </w:tcBorders>
            <w:vAlign w:val="center"/>
          </w:tcPr>
          <w:p w14:paraId="06E009A4">
            <w:pPr>
              <w:adjustRightInd w:val="0"/>
              <w:snapToGrid w:val="0"/>
              <w:jc w:val="center"/>
              <w:rPr>
                <w:rFonts w:ascii="宋体" w:hAnsi="宋体" w:cs="宋体"/>
                <w:szCs w:val="21"/>
              </w:rPr>
            </w:pPr>
            <w:r>
              <w:rPr>
                <w:rFonts w:hint="eastAsia" w:ascii="宋体" w:hAnsi="宋体" w:cs="宋体"/>
                <w:szCs w:val="21"/>
              </w:rPr>
              <w:t>HXGN15-12F</w:t>
            </w:r>
          </w:p>
        </w:tc>
        <w:tc>
          <w:tcPr>
            <w:tcW w:w="1440" w:type="dxa"/>
            <w:tcBorders>
              <w:top w:val="single" w:color="000000" w:sz="4" w:space="0"/>
              <w:left w:val="nil"/>
              <w:bottom w:val="single" w:color="000000" w:sz="4" w:space="0"/>
              <w:right w:val="single" w:color="000000" w:sz="4" w:space="0"/>
            </w:tcBorders>
            <w:vAlign w:val="center"/>
          </w:tcPr>
          <w:p w14:paraId="09E3C8B3">
            <w:pPr>
              <w:adjustRightInd w:val="0"/>
              <w:snapToGrid w:val="0"/>
              <w:jc w:val="center"/>
              <w:rPr>
                <w:rFonts w:ascii="宋体" w:hAnsi="宋体" w:cs="宋体"/>
                <w:szCs w:val="21"/>
              </w:rPr>
            </w:pPr>
            <w:r>
              <w:rPr>
                <w:rFonts w:hint="eastAsia" w:ascii="宋体" w:hAnsi="宋体" w:cs="宋体"/>
                <w:szCs w:val="21"/>
              </w:rPr>
              <w:t>12KV/200A</w:t>
            </w:r>
          </w:p>
        </w:tc>
        <w:tc>
          <w:tcPr>
            <w:tcW w:w="1232" w:type="dxa"/>
            <w:tcBorders>
              <w:top w:val="single" w:color="000000" w:sz="4" w:space="0"/>
              <w:left w:val="nil"/>
              <w:bottom w:val="single" w:color="000000" w:sz="4" w:space="0"/>
              <w:right w:val="single" w:color="000000" w:sz="4" w:space="0"/>
            </w:tcBorders>
            <w:vAlign w:val="center"/>
          </w:tcPr>
          <w:p w14:paraId="445AAE03">
            <w:pPr>
              <w:adjustRightInd w:val="0"/>
              <w:snapToGrid w:val="0"/>
              <w:jc w:val="center"/>
              <w:rPr>
                <w:rFonts w:ascii="宋体" w:hAnsi="宋体" w:cs="宋体"/>
                <w:szCs w:val="21"/>
              </w:rPr>
            </w:pPr>
            <w:r>
              <w:rPr>
                <w:rFonts w:hint="eastAsia" w:ascii="宋体" w:hAnsi="宋体" w:cs="宋体"/>
                <w:szCs w:val="21"/>
              </w:rPr>
              <w:t>170618W</w:t>
            </w:r>
          </w:p>
        </w:tc>
        <w:tc>
          <w:tcPr>
            <w:tcW w:w="826" w:type="dxa"/>
            <w:tcBorders>
              <w:top w:val="single" w:color="000000" w:sz="4" w:space="0"/>
              <w:left w:val="nil"/>
              <w:bottom w:val="single" w:color="000000" w:sz="4" w:space="0"/>
              <w:right w:val="single" w:color="000000" w:sz="4" w:space="0"/>
            </w:tcBorders>
            <w:vAlign w:val="center"/>
          </w:tcPr>
          <w:p w14:paraId="3C460594">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66F2074C">
            <w:pPr>
              <w:adjustRightInd w:val="0"/>
              <w:snapToGrid w:val="0"/>
              <w:jc w:val="center"/>
              <w:rPr>
                <w:rFonts w:ascii="宋体" w:hAnsi="宋体" w:cs="宋体"/>
                <w:szCs w:val="21"/>
              </w:rPr>
            </w:pPr>
            <w:r>
              <w:rPr>
                <w:rFonts w:hint="eastAsia" w:ascii="宋体" w:hAnsi="宋体" w:cs="宋体"/>
                <w:szCs w:val="21"/>
              </w:rPr>
              <w:t>全科医师楼总配电室</w:t>
            </w:r>
          </w:p>
        </w:tc>
      </w:tr>
      <w:tr w14:paraId="7C7524AE">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99233CF">
            <w:pPr>
              <w:adjustRightInd w:val="0"/>
              <w:snapToGrid w:val="0"/>
              <w:jc w:val="center"/>
              <w:rPr>
                <w:rFonts w:ascii="宋体" w:hAnsi="宋体" w:cs="宋体"/>
                <w:szCs w:val="21"/>
              </w:rPr>
            </w:pPr>
            <w:r>
              <w:rPr>
                <w:rFonts w:hint="eastAsia" w:ascii="宋体" w:hAnsi="宋体" w:cs="宋体"/>
                <w:szCs w:val="21"/>
              </w:rPr>
              <w:t>70</w:t>
            </w:r>
          </w:p>
        </w:tc>
        <w:tc>
          <w:tcPr>
            <w:tcW w:w="2218" w:type="dxa"/>
            <w:tcBorders>
              <w:top w:val="single" w:color="000000" w:sz="4" w:space="0"/>
              <w:left w:val="nil"/>
              <w:bottom w:val="single" w:color="000000" w:sz="4" w:space="0"/>
              <w:right w:val="single" w:color="000000" w:sz="4" w:space="0"/>
            </w:tcBorders>
            <w:vAlign w:val="center"/>
          </w:tcPr>
          <w:p w14:paraId="1ABEBCF4">
            <w:pPr>
              <w:adjustRightInd w:val="0"/>
              <w:snapToGrid w:val="0"/>
              <w:jc w:val="center"/>
              <w:rPr>
                <w:rFonts w:ascii="宋体" w:hAnsi="宋体" w:cs="宋体"/>
                <w:szCs w:val="21"/>
              </w:rPr>
            </w:pPr>
            <w:r>
              <w:rPr>
                <w:rFonts w:hint="eastAsia" w:ascii="宋体" w:hAnsi="宋体" w:cs="宋体"/>
                <w:szCs w:val="21"/>
              </w:rPr>
              <w:t>交流金属环网开关柜</w:t>
            </w:r>
          </w:p>
        </w:tc>
        <w:tc>
          <w:tcPr>
            <w:tcW w:w="1681" w:type="dxa"/>
            <w:tcBorders>
              <w:top w:val="single" w:color="000000" w:sz="4" w:space="0"/>
              <w:left w:val="nil"/>
              <w:bottom w:val="single" w:color="000000" w:sz="4" w:space="0"/>
              <w:right w:val="single" w:color="000000" w:sz="4" w:space="0"/>
            </w:tcBorders>
            <w:vAlign w:val="center"/>
          </w:tcPr>
          <w:p w14:paraId="3BC71A93">
            <w:pPr>
              <w:adjustRightInd w:val="0"/>
              <w:snapToGrid w:val="0"/>
              <w:jc w:val="center"/>
              <w:rPr>
                <w:rFonts w:ascii="宋体" w:hAnsi="宋体" w:cs="宋体"/>
                <w:szCs w:val="21"/>
              </w:rPr>
            </w:pPr>
            <w:r>
              <w:rPr>
                <w:rFonts w:hint="eastAsia" w:ascii="宋体" w:hAnsi="宋体" w:cs="宋体"/>
                <w:szCs w:val="21"/>
              </w:rPr>
              <w:t>HXGN15-12F</w:t>
            </w:r>
          </w:p>
        </w:tc>
        <w:tc>
          <w:tcPr>
            <w:tcW w:w="1440" w:type="dxa"/>
            <w:tcBorders>
              <w:top w:val="single" w:color="000000" w:sz="4" w:space="0"/>
              <w:left w:val="nil"/>
              <w:bottom w:val="single" w:color="000000" w:sz="4" w:space="0"/>
              <w:right w:val="single" w:color="000000" w:sz="4" w:space="0"/>
            </w:tcBorders>
            <w:vAlign w:val="center"/>
          </w:tcPr>
          <w:p w14:paraId="0D8A36B0">
            <w:pPr>
              <w:adjustRightInd w:val="0"/>
              <w:snapToGrid w:val="0"/>
              <w:jc w:val="center"/>
              <w:rPr>
                <w:rFonts w:ascii="宋体" w:hAnsi="宋体" w:cs="宋体"/>
                <w:szCs w:val="21"/>
              </w:rPr>
            </w:pPr>
            <w:r>
              <w:rPr>
                <w:rFonts w:hint="eastAsia" w:ascii="宋体" w:hAnsi="宋体" w:cs="宋体"/>
                <w:szCs w:val="21"/>
              </w:rPr>
              <w:t>12KV/200A</w:t>
            </w:r>
          </w:p>
        </w:tc>
        <w:tc>
          <w:tcPr>
            <w:tcW w:w="1232" w:type="dxa"/>
            <w:tcBorders>
              <w:top w:val="single" w:color="000000" w:sz="4" w:space="0"/>
              <w:left w:val="nil"/>
              <w:bottom w:val="single" w:color="000000" w:sz="4" w:space="0"/>
              <w:right w:val="single" w:color="000000" w:sz="4" w:space="0"/>
            </w:tcBorders>
            <w:vAlign w:val="center"/>
          </w:tcPr>
          <w:p w14:paraId="2CA31FD8">
            <w:pPr>
              <w:adjustRightInd w:val="0"/>
              <w:snapToGrid w:val="0"/>
              <w:jc w:val="center"/>
              <w:rPr>
                <w:rFonts w:ascii="宋体" w:hAnsi="宋体" w:cs="宋体"/>
                <w:szCs w:val="21"/>
              </w:rPr>
            </w:pPr>
            <w:r>
              <w:rPr>
                <w:rFonts w:hint="eastAsia" w:ascii="宋体" w:hAnsi="宋体" w:cs="宋体"/>
                <w:szCs w:val="21"/>
              </w:rPr>
              <w:t>170617W</w:t>
            </w:r>
          </w:p>
        </w:tc>
        <w:tc>
          <w:tcPr>
            <w:tcW w:w="826" w:type="dxa"/>
            <w:tcBorders>
              <w:top w:val="single" w:color="000000" w:sz="4" w:space="0"/>
              <w:left w:val="nil"/>
              <w:bottom w:val="single" w:color="000000" w:sz="4" w:space="0"/>
              <w:right w:val="single" w:color="000000" w:sz="4" w:space="0"/>
            </w:tcBorders>
            <w:vAlign w:val="center"/>
          </w:tcPr>
          <w:p w14:paraId="32AECE57">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AEC3BE3">
            <w:pPr>
              <w:adjustRightInd w:val="0"/>
              <w:snapToGrid w:val="0"/>
              <w:jc w:val="center"/>
              <w:rPr>
                <w:rFonts w:ascii="宋体" w:hAnsi="宋体" w:cs="宋体"/>
                <w:szCs w:val="21"/>
              </w:rPr>
            </w:pPr>
            <w:r>
              <w:rPr>
                <w:rFonts w:hint="eastAsia" w:ascii="宋体" w:hAnsi="宋体" w:cs="宋体"/>
                <w:szCs w:val="21"/>
              </w:rPr>
              <w:t>全科医师楼总配电室</w:t>
            </w:r>
          </w:p>
        </w:tc>
      </w:tr>
      <w:tr w14:paraId="47CFE36C">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1E561D6">
            <w:pPr>
              <w:adjustRightInd w:val="0"/>
              <w:snapToGrid w:val="0"/>
              <w:jc w:val="center"/>
              <w:rPr>
                <w:rFonts w:ascii="宋体" w:hAnsi="宋体" w:cs="宋体"/>
                <w:szCs w:val="21"/>
              </w:rPr>
            </w:pPr>
            <w:r>
              <w:rPr>
                <w:rFonts w:hint="eastAsia" w:ascii="宋体" w:hAnsi="宋体" w:cs="宋体"/>
                <w:szCs w:val="21"/>
              </w:rPr>
              <w:t>71</w:t>
            </w:r>
          </w:p>
        </w:tc>
        <w:tc>
          <w:tcPr>
            <w:tcW w:w="2218" w:type="dxa"/>
            <w:tcBorders>
              <w:top w:val="single" w:color="000000" w:sz="4" w:space="0"/>
              <w:left w:val="nil"/>
              <w:bottom w:val="single" w:color="000000" w:sz="4" w:space="0"/>
              <w:right w:val="single" w:color="000000" w:sz="4" w:space="0"/>
            </w:tcBorders>
            <w:vAlign w:val="center"/>
          </w:tcPr>
          <w:p w14:paraId="4DDBEF41">
            <w:pPr>
              <w:adjustRightInd w:val="0"/>
              <w:snapToGrid w:val="0"/>
              <w:jc w:val="center"/>
              <w:rPr>
                <w:rFonts w:ascii="宋体" w:hAnsi="宋体" w:cs="宋体"/>
                <w:szCs w:val="21"/>
              </w:rPr>
            </w:pPr>
            <w:r>
              <w:rPr>
                <w:rFonts w:hint="eastAsia" w:ascii="宋体" w:hAnsi="宋体" w:cs="宋体"/>
                <w:szCs w:val="21"/>
              </w:rPr>
              <w:t>双电源出线柜</w:t>
            </w:r>
          </w:p>
        </w:tc>
        <w:tc>
          <w:tcPr>
            <w:tcW w:w="1681" w:type="dxa"/>
            <w:tcBorders>
              <w:top w:val="single" w:color="000000" w:sz="4" w:space="0"/>
              <w:left w:val="nil"/>
              <w:bottom w:val="single" w:color="000000" w:sz="4" w:space="0"/>
              <w:right w:val="single" w:color="000000" w:sz="4" w:space="0"/>
            </w:tcBorders>
            <w:vAlign w:val="center"/>
          </w:tcPr>
          <w:p w14:paraId="0C07923F">
            <w:pPr>
              <w:adjustRightInd w:val="0"/>
              <w:snapToGrid w:val="0"/>
              <w:jc w:val="center"/>
              <w:rPr>
                <w:rFonts w:ascii="宋体" w:hAnsi="宋体" w:cs="宋体"/>
                <w:szCs w:val="21"/>
              </w:rPr>
            </w:pPr>
            <w:r>
              <w:rPr>
                <w:rFonts w:hint="eastAsia" w:ascii="宋体" w:hAnsi="宋体" w:cs="宋体"/>
                <w:szCs w:val="21"/>
              </w:rPr>
              <w:t>GCS</w:t>
            </w:r>
          </w:p>
        </w:tc>
        <w:tc>
          <w:tcPr>
            <w:tcW w:w="1440" w:type="dxa"/>
            <w:tcBorders>
              <w:top w:val="single" w:color="000000" w:sz="4" w:space="0"/>
              <w:left w:val="nil"/>
              <w:bottom w:val="single" w:color="000000" w:sz="4" w:space="0"/>
              <w:right w:val="single" w:color="000000" w:sz="4" w:space="0"/>
            </w:tcBorders>
            <w:vAlign w:val="center"/>
          </w:tcPr>
          <w:p w14:paraId="14D65659">
            <w:pPr>
              <w:adjustRightInd w:val="0"/>
              <w:snapToGrid w:val="0"/>
              <w:jc w:val="center"/>
              <w:rPr>
                <w:rFonts w:ascii="宋体" w:hAnsi="宋体" w:cs="宋体"/>
                <w:szCs w:val="21"/>
              </w:rPr>
            </w:pPr>
            <w:r>
              <w:rPr>
                <w:rFonts w:hint="eastAsia" w:ascii="宋体" w:hAnsi="宋体" w:cs="宋体"/>
                <w:szCs w:val="21"/>
              </w:rPr>
              <w:t>380V/6360A</w:t>
            </w:r>
          </w:p>
        </w:tc>
        <w:tc>
          <w:tcPr>
            <w:tcW w:w="1232" w:type="dxa"/>
            <w:tcBorders>
              <w:top w:val="single" w:color="000000" w:sz="4" w:space="0"/>
              <w:left w:val="nil"/>
              <w:bottom w:val="single" w:color="000000" w:sz="4" w:space="0"/>
              <w:right w:val="single" w:color="000000" w:sz="4" w:space="0"/>
            </w:tcBorders>
            <w:vAlign w:val="center"/>
          </w:tcPr>
          <w:p w14:paraId="59B4DBEB">
            <w:pPr>
              <w:adjustRightInd w:val="0"/>
              <w:snapToGrid w:val="0"/>
              <w:jc w:val="center"/>
              <w:rPr>
                <w:rFonts w:ascii="宋体" w:hAnsi="宋体" w:cs="宋体"/>
                <w:szCs w:val="21"/>
              </w:rPr>
            </w:pPr>
            <w:r>
              <w:rPr>
                <w:rFonts w:hint="eastAsia" w:ascii="宋体" w:hAnsi="宋体" w:cs="宋体"/>
                <w:szCs w:val="21"/>
              </w:rPr>
              <w:t>W96028</w:t>
            </w:r>
          </w:p>
        </w:tc>
        <w:tc>
          <w:tcPr>
            <w:tcW w:w="826" w:type="dxa"/>
            <w:tcBorders>
              <w:top w:val="single" w:color="000000" w:sz="4" w:space="0"/>
              <w:left w:val="nil"/>
              <w:bottom w:val="single" w:color="000000" w:sz="4" w:space="0"/>
              <w:right w:val="single" w:color="000000" w:sz="4" w:space="0"/>
            </w:tcBorders>
            <w:vAlign w:val="center"/>
          </w:tcPr>
          <w:p w14:paraId="052294C4">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1A7E5D89">
            <w:pPr>
              <w:adjustRightInd w:val="0"/>
              <w:snapToGrid w:val="0"/>
              <w:jc w:val="center"/>
              <w:rPr>
                <w:rFonts w:ascii="宋体" w:hAnsi="宋体" w:cs="宋体"/>
                <w:szCs w:val="21"/>
              </w:rPr>
            </w:pPr>
            <w:r>
              <w:rPr>
                <w:rFonts w:hint="eastAsia" w:ascii="宋体" w:hAnsi="宋体" w:cs="宋体"/>
                <w:szCs w:val="21"/>
              </w:rPr>
              <w:t>全科医师楼总配电室</w:t>
            </w:r>
          </w:p>
        </w:tc>
      </w:tr>
      <w:tr w14:paraId="7F07F19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23EE573A">
            <w:pPr>
              <w:adjustRightInd w:val="0"/>
              <w:snapToGrid w:val="0"/>
              <w:jc w:val="center"/>
              <w:rPr>
                <w:rFonts w:ascii="宋体" w:hAnsi="宋体" w:cs="宋体"/>
                <w:szCs w:val="21"/>
              </w:rPr>
            </w:pPr>
            <w:r>
              <w:rPr>
                <w:rFonts w:hint="eastAsia" w:ascii="宋体" w:hAnsi="宋体" w:cs="宋体"/>
                <w:szCs w:val="21"/>
              </w:rPr>
              <w:t>72</w:t>
            </w:r>
          </w:p>
        </w:tc>
        <w:tc>
          <w:tcPr>
            <w:tcW w:w="2218" w:type="dxa"/>
            <w:tcBorders>
              <w:top w:val="single" w:color="000000" w:sz="4" w:space="0"/>
              <w:left w:val="nil"/>
              <w:bottom w:val="single" w:color="000000" w:sz="4" w:space="0"/>
              <w:right w:val="single" w:color="000000" w:sz="4" w:space="0"/>
            </w:tcBorders>
            <w:vAlign w:val="center"/>
          </w:tcPr>
          <w:p w14:paraId="114EA9AA">
            <w:pPr>
              <w:adjustRightInd w:val="0"/>
              <w:snapToGrid w:val="0"/>
              <w:jc w:val="center"/>
              <w:rPr>
                <w:rFonts w:ascii="宋体" w:hAnsi="宋体" w:cs="宋体"/>
                <w:szCs w:val="21"/>
              </w:rPr>
            </w:pPr>
            <w:r>
              <w:rPr>
                <w:rFonts w:hint="eastAsia" w:ascii="宋体" w:hAnsi="宋体" w:cs="宋体"/>
                <w:szCs w:val="21"/>
              </w:rPr>
              <w:t>2#变压器低压进线柜</w:t>
            </w:r>
          </w:p>
        </w:tc>
        <w:tc>
          <w:tcPr>
            <w:tcW w:w="1681" w:type="dxa"/>
            <w:tcBorders>
              <w:top w:val="single" w:color="000000" w:sz="4" w:space="0"/>
              <w:left w:val="nil"/>
              <w:bottom w:val="single" w:color="000000" w:sz="4" w:space="0"/>
              <w:right w:val="single" w:color="000000" w:sz="4" w:space="0"/>
            </w:tcBorders>
            <w:vAlign w:val="center"/>
          </w:tcPr>
          <w:p w14:paraId="0AB215C6">
            <w:pPr>
              <w:adjustRightInd w:val="0"/>
              <w:snapToGrid w:val="0"/>
              <w:jc w:val="center"/>
              <w:rPr>
                <w:rFonts w:ascii="宋体" w:hAnsi="宋体" w:cs="宋体"/>
                <w:szCs w:val="21"/>
              </w:rPr>
            </w:pPr>
            <w:r>
              <w:rPr>
                <w:rFonts w:hint="eastAsia" w:ascii="宋体" w:hAnsi="宋体" w:cs="宋体"/>
                <w:szCs w:val="21"/>
              </w:rPr>
              <w:t>GCS-01G</w:t>
            </w:r>
          </w:p>
        </w:tc>
        <w:tc>
          <w:tcPr>
            <w:tcW w:w="1440" w:type="dxa"/>
            <w:tcBorders>
              <w:top w:val="single" w:color="000000" w:sz="4" w:space="0"/>
              <w:left w:val="nil"/>
              <w:bottom w:val="single" w:color="000000" w:sz="4" w:space="0"/>
              <w:right w:val="single" w:color="000000" w:sz="4" w:space="0"/>
            </w:tcBorders>
            <w:vAlign w:val="center"/>
          </w:tcPr>
          <w:p w14:paraId="36BE1185">
            <w:pPr>
              <w:adjustRightInd w:val="0"/>
              <w:snapToGrid w:val="0"/>
              <w:jc w:val="center"/>
              <w:rPr>
                <w:rFonts w:ascii="宋体" w:hAnsi="宋体" w:cs="宋体"/>
                <w:szCs w:val="21"/>
              </w:rPr>
            </w:pPr>
            <w:r>
              <w:rPr>
                <w:rFonts w:hint="eastAsia" w:ascii="宋体" w:hAnsi="宋体" w:cs="宋体"/>
                <w:szCs w:val="21"/>
              </w:rPr>
              <w:t>380V/2500A</w:t>
            </w:r>
          </w:p>
        </w:tc>
        <w:tc>
          <w:tcPr>
            <w:tcW w:w="1232" w:type="dxa"/>
            <w:tcBorders>
              <w:top w:val="single" w:color="000000" w:sz="4" w:space="0"/>
              <w:left w:val="nil"/>
              <w:bottom w:val="single" w:color="000000" w:sz="4" w:space="0"/>
              <w:right w:val="single" w:color="000000" w:sz="4" w:space="0"/>
            </w:tcBorders>
            <w:vAlign w:val="center"/>
          </w:tcPr>
          <w:p w14:paraId="4D2F3C5D">
            <w:pPr>
              <w:adjustRightInd w:val="0"/>
              <w:snapToGrid w:val="0"/>
              <w:jc w:val="center"/>
              <w:rPr>
                <w:rFonts w:ascii="宋体" w:hAnsi="宋体" w:cs="宋体"/>
                <w:szCs w:val="21"/>
              </w:rPr>
            </w:pPr>
            <w:r>
              <w:rPr>
                <w:rFonts w:hint="eastAsia" w:ascii="宋体" w:hAnsi="宋体" w:cs="宋体"/>
                <w:szCs w:val="21"/>
              </w:rPr>
              <w:t>170618Z</w:t>
            </w:r>
          </w:p>
        </w:tc>
        <w:tc>
          <w:tcPr>
            <w:tcW w:w="826" w:type="dxa"/>
            <w:tcBorders>
              <w:top w:val="single" w:color="000000" w:sz="4" w:space="0"/>
              <w:left w:val="nil"/>
              <w:bottom w:val="single" w:color="000000" w:sz="4" w:space="0"/>
              <w:right w:val="single" w:color="000000" w:sz="4" w:space="0"/>
            </w:tcBorders>
            <w:vAlign w:val="center"/>
          </w:tcPr>
          <w:p w14:paraId="6DDD9B41">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7F3FE4C">
            <w:pPr>
              <w:adjustRightInd w:val="0"/>
              <w:snapToGrid w:val="0"/>
              <w:jc w:val="center"/>
              <w:rPr>
                <w:rFonts w:ascii="宋体" w:hAnsi="宋体" w:cs="宋体"/>
                <w:szCs w:val="21"/>
              </w:rPr>
            </w:pPr>
            <w:r>
              <w:rPr>
                <w:rFonts w:hint="eastAsia" w:ascii="宋体" w:hAnsi="宋体" w:cs="宋体"/>
                <w:szCs w:val="21"/>
              </w:rPr>
              <w:t>全科医师楼总配电室</w:t>
            </w:r>
          </w:p>
        </w:tc>
      </w:tr>
      <w:tr w14:paraId="49B7719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CC696C7">
            <w:pPr>
              <w:adjustRightInd w:val="0"/>
              <w:snapToGrid w:val="0"/>
              <w:jc w:val="center"/>
              <w:rPr>
                <w:rFonts w:ascii="宋体" w:hAnsi="宋体" w:cs="宋体"/>
                <w:szCs w:val="21"/>
              </w:rPr>
            </w:pPr>
            <w:r>
              <w:rPr>
                <w:rFonts w:hint="eastAsia" w:ascii="宋体" w:hAnsi="宋体" w:cs="宋体"/>
                <w:szCs w:val="21"/>
              </w:rPr>
              <w:t>73</w:t>
            </w:r>
          </w:p>
        </w:tc>
        <w:tc>
          <w:tcPr>
            <w:tcW w:w="2218" w:type="dxa"/>
            <w:tcBorders>
              <w:top w:val="single" w:color="000000" w:sz="4" w:space="0"/>
              <w:left w:val="nil"/>
              <w:bottom w:val="single" w:color="000000" w:sz="4" w:space="0"/>
              <w:right w:val="single" w:color="000000" w:sz="4" w:space="0"/>
            </w:tcBorders>
            <w:vAlign w:val="center"/>
          </w:tcPr>
          <w:p w14:paraId="3AA9DCB9">
            <w:pPr>
              <w:adjustRightInd w:val="0"/>
              <w:snapToGrid w:val="0"/>
              <w:jc w:val="center"/>
              <w:rPr>
                <w:rFonts w:ascii="宋体" w:hAnsi="宋体" w:cs="宋体"/>
                <w:szCs w:val="21"/>
              </w:rPr>
            </w:pPr>
            <w:r>
              <w:rPr>
                <w:rFonts w:hint="eastAsia" w:ascii="宋体" w:hAnsi="宋体" w:cs="宋体"/>
                <w:szCs w:val="21"/>
              </w:rPr>
              <w:t>2#变压器低压补偿柜</w:t>
            </w:r>
          </w:p>
        </w:tc>
        <w:tc>
          <w:tcPr>
            <w:tcW w:w="1681" w:type="dxa"/>
            <w:tcBorders>
              <w:top w:val="single" w:color="000000" w:sz="4" w:space="0"/>
              <w:left w:val="nil"/>
              <w:bottom w:val="single" w:color="000000" w:sz="4" w:space="0"/>
              <w:right w:val="single" w:color="000000" w:sz="4" w:space="0"/>
            </w:tcBorders>
            <w:vAlign w:val="center"/>
          </w:tcPr>
          <w:p w14:paraId="6F10626A">
            <w:pPr>
              <w:adjustRightInd w:val="0"/>
              <w:snapToGrid w:val="0"/>
              <w:jc w:val="center"/>
              <w:rPr>
                <w:rFonts w:ascii="宋体" w:hAnsi="宋体" w:cs="宋体"/>
                <w:szCs w:val="21"/>
              </w:rPr>
            </w:pPr>
            <w:r>
              <w:rPr>
                <w:rFonts w:hint="eastAsia" w:ascii="宋体" w:hAnsi="宋体" w:cs="宋体"/>
                <w:szCs w:val="21"/>
              </w:rPr>
              <w:t>GCS-01G</w:t>
            </w:r>
          </w:p>
        </w:tc>
        <w:tc>
          <w:tcPr>
            <w:tcW w:w="1440" w:type="dxa"/>
            <w:tcBorders>
              <w:top w:val="single" w:color="000000" w:sz="4" w:space="0"/>
              <w:left w:val="nil"/>
              <w:bottom w:val="single" w:color="000000" w:sz="4" w:space="0"/>
              <w:right w:val="single" w:color="000000" w:sz="4" w:space="0"/>
            </w:tcBorders>
            <w:vAlign w:val="center"/>
          </w:tcPr>
          <w:p w14:paraId="657AF285">
            <w:pPr>
              <w:adjustRightInd w:val="0"/>
              <w:snapToGrid w:val="0"/>
              <w:jc w:val="center"/>
              <w:rPr>
                <w:rFonts w:ascii="宋体" w:hAnsi="宋体" w:cs="宋体"/>
                <w:szCs w:val="21"/>
              </w:rPr>
            </w:pPr>
            <w:r>
              <w:rPr>
                <w:rFonts w:hint="eastAsia" w:ascii="宋体" w:hAnsi="宋体" w:cs="宋体"/>
                <w:szCs w:val="21"/>
              </w:rPr>
              <w:t>380V/456A</w:t>
            </w:r>
          </w:p>
        </w:tc>
        <w:tc>
          <w:tcPr>
            <w:tcW w:w="1232" w:type="dxa"/>
            <w:tcBorders>
              <w:top w:val="single" w:color="000000" w:sz="4" w:space="0"/>
              <w:left w:val="nil"/>
              <w:bottom w:val="single" w:color="000000" w:sz="4" w:space="0"/>
              <w:right w:val="single" w:color="000000" w:sz="4" w:space="0"/>
            </w:tcBorders>
            <w:vAlign w:val="center"/>
          </w:tcPr>
          <w:p w14:paraId="314C74C3">
            <w:pPr>
              <w:adjustRightInd w:val="0"/>
              <w:snapToGrid w:val="0"/>
              <w:jc w:val="center"/>
              <w:rPr>
                <w:rFonts w:ascii="宋体" w:hAnsi="宋体" w:cs="宋体"/>
                <w:szCs w:val="21"/>
              </w:rPr>
            </w:pPr>
            <w:r>
              <w:rPr>
                <w:rFonts w:hint="eastAsia" w:ascii="宋体" w:hAnsi="宋体" w:cs="宋体"/>
                <w:szCs w:val="21"/>
              </w:rPr>
              <w:t>170605Z</w:t>
            </w:r>
          </w:p>
        </w:tc>
        <w:tc>
          <w:tcPr>
            <w:tcW w:w="826" w:type="dxa"/>
            <w:tcBorders>
              <w:top w:val="single" w:color="000000" w:sz="4" w:space="0"/>
              <w:left w:val="nil"/>
              <w:bottom w:val="single" w:color="000000" w:sz="4" w:space="0"/>
              <w:right w:val="single" w:color="000000" w:sz="4" w:space="0"/>
            </w:tcBorders>
            <w:vAlign w:val="center"/>
          </w:tcPr>
          <w:p w14:paraId="3D75A770">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9E7CE04">
            <w:pPr>
              <w:adjustRightInd w:val="0"/>
              <w:snapToGrid w:val="0"/>
              <w:jc w:val="center"/>
              <w:rPr>
                <w:rFonts w:ascii="宋体" w:hAnsi="宋体" w:cs="宋体"/>
                <w:szCs w:val="21"/>
              </w:rPr>
            </w:pPr>
            <w:r>
              <w:rPr>
                <w:rFonts w:hint="eastAsia" w:ascii="宋体" w:hAnsi="宋体" w:cs="宋体"/>
                <w:szCs w:val="21"/>
              </w:rPr>
              <w:t>全科医师楼总配电室</w:t>
            </w:r>
          </w:p>
        </w:tc>
      </w:tr>
      <w:tr w14:paraId="6EA57FF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AED24C8">
            <w:pPr>
              <w:adjustRightInd w:val="0"/>
              <w:snapToGrid w:val="0"/>
              <w:jc w:val="center"/>
              <w:rPr>
                <w:rFonts w:ascii="宋体" w:hAnsi="宋体" w:cs="宋体"/>
                <w:szCs w:val="21"/>
              </w:rPr>
            </w:pPr>
            <w:r>
              <w:rPr>
                <w:rFonts w:hint="eastAsia" w:ascii="宋体" w:hAnsi="宋体" w:cs="宋体"/>
                <w:szCs w:val="21"/>
              </w:rPr>
              <w:t>74</w:t>
            </w:r>
          </w:p>
        </w:tc>
        <w:tc>
          <w:tcPr>
            <w:tcW w:w="2218" w:type="dxa"/>
            <w:tcBorders>
              <w:top w:val="single" w:color="000000" w:sz="4" w:space="0"/>
              <w:left w:val="nil"/>
              <w:bottom w:val="single" w:color="000000" w:sz="4" w:space="0"/>
              <w:right w:val="single" w:color="000000" w:sz="4" w:space="0"/>
            </w:tcBorders>
            <w:vAlign w:val="center"/>
          </w:tcPr>
          <w:p w14:paraId="5CC25DA7">
            <w:pPr>
              <w:adjustRightInd w:val="0"/>
              <w:snapToGrid w:val="0"/>
              <w:jc w:val="center"/>
              <w:rPr>
                <w:rFonts w:ascii="宋体" w:hAnsi="宋体" w:cs="宋体"/>
                <w:szCs w:val="21"/>
              </w:rPr>
            </w:pPr>
            <w:r>
              <w:rPr>
                <w:rFonts w:hint="eastAsia" w:ascii="宋体" w:hAnsi="宋体" w:cs="宋体"/>
                <w:szCs w:val="21"/>
              </w:rPr>
              <w:t>2#变压器低压出线柜1</w:t>
            </w:r>
          </w:p>
        </w:tc>
        <w:tc>
          <w:tcPr>
            <w:tcW w:w="1681" w:type="dxa"/>
            <w:tcBorders>
              <w:top w:val="single" w:color="000000" w:sz="4" w:space="0"/>
              <w:left w:val="nil"/>
              <w:bottom w:val="single" w:color="000000" w:sz="4" w:space="0"/>
              <w:right w:val="single" w:color="000000" w:sz="4" w:space="0"/>
            </w:tcBorders>
            <w:vAlign w:val="center"/>
          </w:tcPr>
          <w:p w14:paraId="5DF34599">
            <w:pPr>
              <w:adjustRightInd w:val="0"/>
              <w:snapToGrid w:val="0"/>
              <w:jc w:val="center"/>
              <w:rPr>
                <w:rFonts w:ascii="宋体" w:hAnsi="宋体" w:cs="宋体"/>
                <w:szCs w:val="21"/>
              </w:rPr>
            </w:pPr>
            <w:r>
              <w:rPr>
                <w:rFonts w:hint="eastAsia" w:ascii="宋体" w:hAnsi="宋体" w:cs="宋体"/>
                <w:szCs w:val="21"/>
              </w:rPr>
              <w:t>GCS-01G</w:t>
            </w:r>
          </w:p>
        </w:tc>
        <w:tc>
          <w:tcPr>
            <w:tcW w:w="1440" w:type="dxa"/>
            <w:tcBorders>
              <w:top w:val="single" w:color="000000" w:sz="4" w:space="0"/>
              <w:left w:val="nil"/>
              <w:bottom w:val="single" w:color="000000" w:sz="4" w:space="0"/>
              <w:right w:val="single" w:color="000000" w:sz="4" w:space="0"/>
            </w:tcBorders>
            <w:vAlign w:val="center"/>
          </w:tcPr>
          <w:p w14:paraId="6AD8441A">
            <w:pPr>
              <w:adjustRightInd w:val="0"/>
              <w:snapToGrid w:val="0"/>
              <w:jc w:val="center"/>
              <w:rPr>
                <w:rFonts w:ascii="宋体" w:hAnsi="宋体" w:cs="宋体"/>
                <w:szCs w:val="21"/>
              </w:rPr>
            </w:pPr>
            <w:r>
              <w:rPr>
                <w:rFonts w:hint="eastAsia" w:ascii="宋体" w:hAnsi="宋体" w:cs="宋体"/>
                <w:szCs w:val="21"/>
              </w:rPr>
              <w:t>380V/2100A</w:t>
            </w:r>
          </w:p>
        </w:tc>
        <w:tc>
          <w:tcPr>
            <w:tcW w:w="1232" w:type="dxa"/>
            <w:tcBorders>
              <w:top w:val="single" w:color="000000" w:sz="4" w:space="0"/>
              <w:left w:val="nil"/>
              <w:bottom w:val="single" w:color="000000" w:sz="4" w:space="0"/>
              <w:right w:val="single" w:color="000000" w:sz="4" w:space="0"/>
            </w:tcBorders>
            <w:vAlign w:val="center"/>
          </w:tcPr>
          <w:p w14:paraId="339D92EF">
            <w:pPr>
              <w:adjustRightInd w:val="0"/>
              <w:snapToGrid w:val="0"/>
              <w:jc w:val="center"/>
              <w:rPr>
                <w:rFonts w:ascii="宋体" w:hAnsi="宋体" w:cs="宋体"/>
                <w:szCs w:val="21"/>
              </w:rPr>
            </w:pPr>
            <w:r>
              <w:rPr>
                <w:rFonts w:hint="eastAsia" w:ascii="宋体" w:hAnsi="宋体" w:cs="宋体"/>
                <w:szCs w:val="21"/>
              </w:rPr>
              <w:t>170611Z</w:t>
            </w:r>
          </w:p>
        </w:tc>
        <w:tc>
          <w:tcPr>
            <w:tcW w:w="826" w:type="dxa"/>
            <w:tcBorders>
              <w:top w:val="single" w:color="000000" w:sz="4" w:space="0"/>
              <w:left w:val="nil"/>
              <w:bottom w:val="single" w:color="000000" w:sz="4" w:space="0"/>
              <w:right w:val="single" w:color="000000" w:sz="4" w:space="0"/>
            </w:tcBorders>
            <w:vAlign w:val="center"/>
          </w:tcPr>
          <w:p w14:paraId="388A098B">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405CE500">
            <w:pPr>
              <w:adjustRightInd w:val="0"/>
              <w:snapToGrid w:val="0"/>
              <w:jc w:val="center"/>
              <w:rPr>
                <w:rFonts w:ascii="宋体" w:hAnsi="宋体" w:cs="宋体"/>
                <w:szCs w:val="21"/>
              </w:rPr>
            </w:pPr>
            <w:r>
              <w:rPr>
                <w:rFonts w:hint="eastAsia" w:ascii="宋体" w:hAnsi="宋体" w:cs="宋体"/>
                <w:szCs w:val="21"/>
              </w:rPr>
              <w:t>全科医师楼总配电室</w:t>
            </w:r>
          </w:p>
        </w:tc>
      </w:tr>
      <w:tr w14:paraId="14374F0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26259A2">
            <w:pPr>
              <w:adjustRightInd w:val="0"/>
              <w:snapToGrid w:val="0"/>
              <w:jc w:val="center"/>
              <w:rPr>
                <w:rFonts w:ascii="宋体" w:hAnsi="宋体" w:cs="宋体"/>
                <w:szCs w:val="21"/>
              </w:rPr>
            </w:pPr>
            <w:r>
              <w:rPr>
                <w:rFonts w:hint="eastAsia" w:ascii="宋体" w:hAnsi="宋体" w:cs="宋体"/>
                <w:szCs w:val="21"/>
              </w:rPr>
              <w:t>75</w:t>
            </w:r>
          </w:p>
        </w:tc>
        <w:tc>
          <w:tcPr>
            <w:tcW w:w="2218" w:type="dxa"/>
            <w:tcBorders>
              <w:top w:val="single" w:color="000000" w:sz="4" w:space="0"/>
              <w:left w:val="nil"/>
              <w:bottom w:val="single" w:color="000000" w:sz="4" w:space="0"/>
              <w:right w:val="single" w:color="000000" w:sz="4" w:space="0"/>
            </w:tcBorders>
            <w:vAlign w:val="center"/>
          </w:tcPr>
          <w:p w14:paraId="05672A1C">
            <w:pPr>
              <w:adjustRightInd w:val="0"/>
              <w:snapToGrid w:val="0"/>
              <w:jc w:val="center"/>
              <w:rPr>
                <w:rFonts w:ascii="宋体" w:hAnsi="宋体" w:cs="宋体"/>
                <w:szCs w:val="21"/>
              </w:rPr>
            </w:pPr>
            <w:r>
              <w:rPr>
                <w:rFonts w:hint="eastAsia" w:ascii="宋体" w:hAnsi="宋体" w:cs="宋体"/>
                <w:szCs w:val="21"/>
              </w:rPr>
              <w:t>2#变压器低压出线柜2</w:t>
            </w:r>
          </w:p>
        </w:tc>
        <w:tc>
          <w:tcPr>
            <w:tcW w:w="1681" w:type="dxa"/>
            <w:tcBorders>
              <w:top w:val="single" w:color="000000" w:sz="4" w:space="0"/>
              <w:left w:val="nil"/>
              <w:bottom w:val="single" w:color="000000" w:sz="4" w:space="0"/>
              <w:right w:val="single" w:color="000000" w:sz="4" w:space="0"/>
            </w:tcBorders>
            <w:vAlign w:val="center"/>
          </w:tcPr>
          <w:p w14:paraId="7A5C7BF7">
            <w:pPr>
              <w:adjustRightInd w:val="0"/>
              <w:snapToGrid w:val="0"/>
              <w:jc w:val="center"/>
              <w:rPr>
                <w:rFonts w:ascii="宋体" w:hAnsi="宋体" w:cs="宋体"/>
                <w:szCs w:val="21"/>
              </w:rPr>
            </w:pPr>
            <w:r>
              <w:rPr>
                <w:rFonts w:hint="eastAsia" w:ascii="宋体" w:hAnsi="宋体" w:cs="宋体"/>
                <w:szCs w:val="21"/>
              </w:rPr>
              <w:t>GCS-01G</w:t>
            </w:r>
          </w:p>
        </w:tc>
        <w:tc>
          <w:tcPr>
            <w:tcW w:w="1440" w:type="dxa"/>
            <w:tcBorders>
              <w:top w:val="single" w:color="000000" w:sz="4" w:space="0"/>
              <w:left w:val="nil"/>
              <w:bottom w:val="single" w:color="000000" w:sz="4" w:space="0"/>
              <w:right w:val="single" w:color="000000" w:sz="4" w:space="0"/>
            </w:tcBorders>
            <w:vAlign w:val="center"/>
          </w:tcPr>
          <w:p w14:paraId="7065773D">
            <w:pPr>
              <w:adjustRightInd w:val="0"/>
              <w:snapToGrid w:val="0"/>
              <w:jc w:val="center"/>
              <w:rPr>
                <w:rFonts w:ascii="宋体" w:hAnsi="宋体" w:cs="宋体"/>
                <w:szCs w:val="21"/>
              </w:rPr>
            </w:pPr>
            <w:r>
              <w:rPr>
                <w:rFonts w:hint="eastAsia" w:ascii="宋体" w:hAnsi="宋体" w:cs="宋体"/>
                <w:szCs w:val="21"/>
              </w:rPr>
              <w:t>380V/2100A</w:t>
            </w:r>
          </w:p>
        </w:tc>
        <w:tc>
          <w:tcPr>
            <w:tcW w:w="1232" w:type="dxa"/>
            <w:tcBorders>
              <w:top w:val="single" w:color="000000" w:sz="4" w:space="0"/>
              <w:left w:val="nil"/>
              <w:bottom w:val="single" w:color="000000" w:sz="4" w:space="0"/>
              <w:right w:val="single" w:color="000000" w:sz="4" w:space="0"/>
            </w:tcBorders>
            <w:vAlign w:val="center"/>
          </w:tcPr>
          <w:p w14:paraId="30B9CC28">
            <w:pPr>
              <w:adjustRightInd w:val="0"/>
              <w:snapToGrid w:val="0"/>
              <w:jc w:val="center"/>
              <w:rPr>
                <w:rFonts w:ascii="宋体" w:hAnsi="宋体" w:cs="宋体"/>
                <w:szCs w:val="21"/>
              </w:rPr>
            </w:pPr>
            <w:r>
              <w:rPr>
                <w:rFonts w:hint="eastAsia" w:ascii="宋体" w:hAnsi="宋体" w:cs="宋体"/>
                <w:szCs w:val="21"/>
              </w:rPr>
              <w:t>170613</w:t>
            </w:r>
          </w:p>
        </w:tc>
        <w:tc>
          <w:tcPr>
            <w:tcW w:w="826" w:type="dxa"/>
            <w:tcBorders>
              <w:top w:val="single" w:color="000000" w:sz="4" w:space="0"/>
              <w:left w:val="nil"/>
              <w:bottom w:val="single" w:color="000000" w:sz="4" w:space="0"/>
              <w:right w:val="single" w:color="000000" w:sz="4" w:space="0"/>
            </w:tcBorders>
            <w:vAlign w:val="center"/>
          </w:tcPr>
          <w:p w14:paraId="4C5F7731">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30F77B91">
            <w:pPr>
              <w:adjustRightInd w:val="0"/>
              <w:snapToGrid w:val="0"/>
              <w:jc w:val="center"/>
              <w:rPr>
                <w:rFonts w:ascii="宋体" w:hAnsi="宋体" w:cs="宋体"/>
                <w:szCs w:val="21"/>
              </w:rPr>
            </w:pPr>
            <w:r>
              <w:rPr>
                <w:rFonts w:hint="eastAsia" w:ascii="宋体" w:hAnsi="宋体" w:cs="宋体"/>
                <w:szCs w:val="21"/>
              </w:rPr>
              <w:t>全科医师楼总配电室</w:t>
            </w:r>
          </w:p>
        </w:tc>
      </w:tr>
      <w:tr w14:paraId="7DCB6936">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EDBC307">
            <w:pPr>
              <w:adjustRightInd w:val="0"/>
              <w:snapToGrid w:val="0"/>
              <w:jc w:val="center"/>
              <w:rPr>
                <w:rFonts w:ascii="宋体" w:hAnsi="宋体" w:cs="宋体"/>
                <w:szCs w:val="21"/>
              </w:rPr>
            </w:pPr>
            <w:r>
              <w:rPr>
                <w:rFonts w:hint="eastAsia" w:ascii="宋体" w:hAnsi="宋体" w:cs="宋体"/>
                <w:szCs w:val="21"/>
              </w:rPr>
              <w:t>76</w:t>
            </w:r>
          </w:p>
        </w:tc>
        <w:tc>
          <w:tcPr>
            <w:tcW w:w="2218" w:type="dxa"/>
            <w:tcBorders>
              <w:top w:val="single" w:color="000000" w:sz="4" w:space="0"/>
              <w:left w:val="nil"/>
              <w:bottom w:val="single" w:color="000000" w:sz="4" w:space="0"/>
              <w:right w:val="single" w:color="000000" w:sz="4" w:space="0"/>
            </w:tcBorders>
            <w:vAlign w:val="center"/>
          </w:tcPr>
          <w:p w14:paraId="10F16246">
            <w:pPr>
              <w:adjustRightInd w:val="0"/>
              <w:snapToGrid w:val="0"/>
              <w:jc w:val="center"/>
              <w:rPr>
                <w:rFonts w:ascii="宋体" w:hAnsi="宋体" w:cs="宋体"/>
                <w:szCs w:val="21"/>
              </w:rPr>
            </w:pPr>
            <w:r>
              <w:rPr>
                <w:rFonts w:hint="eastAsia" w:ascii="宋体" w:hAnsi="宋体" w:cs="宋体"/>
                <w:szCs w:val="21"/>
              </w:rPr>
              <w:t>2#变压器低压出线柜3</w:t>
            </w:r>
          </w:p>
        </w:tc>
        <w:tc>
          <w:tcPr>
            <w:tcW w:w="1681" w:type="dxa"/>
            <w:tcBorders>
              <w:top w:val="single" w:color="000000" w:sz="4" w:space="0"/>
              <w:left w:val="nil"/>
              <w:bottom w:val="single" w:color="000000" w:sz="4" w:space="0"/>
              <w:right w:val="single" w:color="000000" w:sz="4" w:space="0"/>
            </w:tcBorders>
            <w:vAlign w:val="center"/>
          </w:tcPr>
          <w:p w14:paraId="1E91DFAD">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198B9A7F">
            <w:pPr>
              <w:adjustRightInd w:val="0"/>
              <w:snapToGrid w:val="0"/>
              <w:jc w:val="center"/>
              <w:rPr>
                <w:rFonts w:ascii="宋体" w:hAnsi="宋体" w:cs="宋体"/>
                <w:szCs w:val="21"/>
              </w:rPr>
            </w:pPr>
            <w:r>
              <w:rPr>
                <w:rFonts w:hint="eastAsia" w:ascii="宋体" w:hAnsi="宋体" w:cs="宋体"/>
                <w:szCs w:val="21"/>
              </w:rPr>
              <w:t>380V/1500A</w:t>
            </w:r>
          </w:p>
        </w:tc>
        <w:tc>
          <w:tcPr>
            <w:tcW w:w="1232" w:type="dxa"/>
            <w:tcBorders>
              <w:top w:val="single" w:color="000000" w:sz="4" w:space="0"/>
              <w:left w:val="nil"/>
              <w:bottom w:val="single" w:color="000000" w:sz="4" w:space="0"/>
              <w:right w:val="single" w:color="000000" w:sz="4" w:space="0"/>
            </w:tcBorders>
            <w:vAlign w:val="center"/>
          </w:tcPr>
          <w:p w14:paraId="47A9E50A">
            <w:pPr>
              <w:adjustRightInd w:val="0"/>
              <w:snapToGrid w:val="0"/>
              <w:jc w:val="center"/>
              <w:rPr>
                <w:rFonts w:ascii="宋体" w:hAnsi="宋体" w:cs="宋体"/>
                <w:szCs w:val="21"/>
              </w:rPr>
            </w:pPr>
            <w:r>
              <w:rPr>
                <w:rFonts w:hint="eastAsia" w:ascii="宋体" w:hAnsi="宋体" w:cs="宋体"/>
                <w:szCs w:val="21"/>
              </w:rPr>
              <w:t>1706127</w:t>
            </w:r>
          </w:p>
        </w:tc>
        <w:tc>
          <w:tcPr>
            <w:tcW w:w="826" w:type="dxa"/>
            <w:tcBorders>
              <w:top w:val="single" w:color="000000" w:sz="4" w:space="0"/>
              <w:left w:val="nil"/>
              <w:bottom w:val="single" w:color="000000" w:sz="4" w:space="0"/>
              <w:right w:val="single" w:color="000000" w:sz="4" w:space="0"/>
            </w:tcBorders>
            <w:vAlign w:val="center"/>
          </w:tcPr>
          <w:p w14:paraId="6961EDBB">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5BF3B427">
            <w:pPr>
              <w:adjustRightInd w:val="0"/>
              <w:snapToGrid w:val="0"/>
              <w:jc w:val="center"/>
              <w:rPr>
                <w:rFonts w:ascii="宋体" w:hAnsi="宋体" w:cs="宋体"/>
                <w:szCs w:val="21"/>
              </w:rPr>
            </w:pPr>
            <w:r>
              <w:rPr>
                <w:rFonts w:hint="eastAsia" w:ascii="宋体" w:hAnsi="宋体" w:cs="宋体"/>
                <w:szCs w:val="21"/>
              </w:rPr>
              <w:t>全科医师楼总配电室</w:t>
            </w:r>
          </w:p>
        </w:tc>
      </w:tr>
      <w:tr w14:paraId="05F7E6C4">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6D3E02E">
            <w:pPr>
              <w:adjustRightInd w:val="0"/>
              <w:snapToGrid w:val="0"/>
              <w:jc w:val="center"/>
              <w:rPr>
                <w:rFonts w:ascii="宋体" w:hAnsi="宋体" w:cs="宋体"/>
                <w:szCs w:val="21"/>
              </w:rPr>
            </w:pPr>
            <w:r>
              <w:rPr>
                <w:rFonts w:hint="eastAsia" w:ascii="宋体" w:hAnsi="宋体" w:cs="宋体"/>
                <w:szCs w:val="21"/>
              </w:rPr>
              <w:t>77</w:t>
            </w:r>
          </w:p>
        </w:tc>
        <w:tc>
          <w:tcPr>
            <w:tcW w:w="2218" w:type="dxa"/>
            <w:tcBorders>
              <w:top w:val="single" w:color="000000" w:sz="4" w:space="0"/>
              <w:left w:val="nil"/>
              <w:bottom w:val="single" w:color="000000" w:sz="4" w:space="0"/>
              <w:right w:val="single" w:color="000000" w:sz="4" w:space="0"/>
            </w:tcBorders>
            <w:vAlign w:val="center"/>
          </w:tcPr>
          <w:p w14:paraId="2AA4CAA3">
            <w:pPr>
              <w:adjustRightInd w:val="0"/>
              <w:snapToGrid w:val="0"/>
              <w:jc w:val="center"/>
              <w:rPr>
                <w:rFonts w:ascii="宋体" w:hAnsi="宋体" w:cs="宋体"/>
                <w:szCs w:val="21"/>
              </w:rPr>
            </w:pPr>
            <w:r>
              <w:rPr>
                <w:rFonts w:hint="eastAsia" w:ascii="宋体" w:hAnsi="宋体" w:cs="宋体"/>
                <w:szCs w:val="21"/>
              </w:rPr>
              <w:t>低压母联柜</w:t>
            </w:r>
          </w:p>
        </w:tc>
        <w:tc>
          <w:tcPr>
            <w:tcW w:w="1681" w:type="dxa"/>
            <w:tcBorders>
              <w:top w:val="single" w:color="000000" w:sz="4" w:space="0"/>
              <w:left w:val="nil"/>
              <w:bottom w:val="single" w:color="000000" w:sz="4" w:space="0"/>
              <w:right w:val="single" w:color="000000" w:sz="4" w:space="0"/>
            </w:tcBorders>
            <w:vAlign w:val="center"/>
          </w:tcPr>
          <w:p w14:paraId="256B40E6">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0F97BA45">
            <w:pPr>
              <w:adjustRightInd w:val="0"/>
              <w:snapToGrid w:val="0"/>
              <w:jc w:val="center"/>
              <w:rPr>
                <w:rFonts w:ascii="宋体" w:hAnsi="宋体" w:cs="宋体"/>
                <w:szCs w:val="21"/>
              </w:rPr>
            </w:pPr>
            <w:r>
              <w:rPr>
                <w:rFonts w:hint="eastAsia" w:ascii="宋体" w:hAnsi="宋体" w:cs="宋体"/>
                <w:szCs w:val="21"/>
              </w:rPr>
              <w:t>380V/2500A</w:t>
            </w:r>
          </w:p>
        </w:tc>
        <w:tc>
          <w:tcPr>
            <w:tcW w:w="1232" w:type="dxa"/>
            <w:tcBorders>
              <w:top w:val="single" w:color="000000" w:sz="4" w:space="0"/>
              <w:left w:val="nil"/>
              <w:bottom w:val="single" w:color="000000" w:sz="4" w:space="0"/>
              <w:right w:val="single" w:color="000000" w:sz="4" w:space="0"/>
            </w:tcBorders>
            <w:vAlign w:val="center"/>
          </w:tcPr>
          <w:p w14:paraId="6944AD0C">
            <w:pPr>
              <w:adjustRightInd w:val="0"/>
              <w:snapToGrid w:val="0"/>
              <w:jc w:val="center"/>
              <w:rPr>
                <w:rFonts w:ascii="宋体" w:hAnsi="宋体" w:cs="宋体"/>
                <w:szCs w:val="21"/>
              </w:rPr>
            </w:pPr>
            <w:r>
              <w:rPr>
                <w:rFonts w:hint="eastAsia" w:ascii="宋体" w:hAnsi="宋体" w:cs="宋体"/>
                <w:szCs w:val="21"/>
              </w:rPr>
              <w:t>170611Z</w:t>
            </w:r>
          </w:p>
        </w:tc>
        <w:tc>
          <w:tcPr>
            <w:tcW w:w="826" w:type="dxa"/>
            <w:tcBorders>
              <w:top w:val="single" w:color="000000" w:sz="4" w:space="0"/>
              <w:left w:val="nil"/>
              <w:bottom w:val="single" w:color="000000" w:sz="4" w:space="0"/>
              <w:right w:val="single" w:color="000000" w:sz="4" w:space="0"/>
            </w:tcBorders>
            <w:vAlign w:val="center"/>
          </w:tcPr>
          <w:p w14:paraId="5101B773">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0BB4A870">
            <w:pPr>
              <w:adjustRightInd w:val="0"/>
              <w:snapToGrid w:val="0"/>
              <w:jc w:val="center"/>
              <w:rPr>
                <w:rFonts w:ascii="宋体" w:hAnsi="宋体" w:cs="宋体"/>
                <w:szCs w:val="21"/>
              </w:rPr>
            </w:pPr>
            <w:r>
              <w:rPr>
                <w:rFonts w:hint="eastAsia" w:ascii="宋体" w:hAnsi="宋体" w:cs="宋体"/>
                <w:szCs w:val="21"/>
              </w:rPr>
              <w:t>全科医师楼总配电室</w:t>
            </w:r>
          </w:p>
        </w:tc>
      </w:tr>
      <w:tr w14:paraId="63C8E479">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5DA01924">
            <w:pPr>
              <w:adjustRightInd w:val="0"/>
              <w:snapToGrid w:val="0"/>
              <w:jc w:val="center"/>
              <w:rPr>
                <w:rFonts w:ascii="宋体" w:hAnsi="宋体" w:cs="宋体"/>
                <w:szCs w:val="21"/>
              </w:rPr>
            </w:pPr>
            <w:r>
              <w:rPr>
                <w:rFonts w:hint="eastAsia" w:ascii="宋体" w:hAnsi="宋体" w:cs="宋体"/>
                <w:szCs w:val="21"/>
              </w:rPr>
              <w:t>78</w:t>
            </w:r>
          </w:p>
        </w:tc>
        <w:tc>
          <w:tcPr>
            <w:tcW w:w="2218" w:type="dxa"/>
            <w:tcBorders>
              <w:top w:val="single" w:color="000000" w:sz="4" w:space="0"/>
              <w:left w:val="nil"/>
              <w:bottom w:val="single" w:color="000000" w:sz="4" w:space="0"/>
              <w:right w:val="single" w:color="000000" w:sz="4" w:space="0"/>
            </w:tcBorders>
            <w:vAlign w:val="center"/>
          </w:tcPr>
          <w:p w14:paraId="1E723425">
            <w:pPr>
              <w:adjustRightInd w:val="0"/>
              <w:snapToGrid w:val="0"/>
              <w:jc w:val="center"/>
              <w:rPr>
                <w:rFonts w:ascii="宋体" w:hAnsi="宋体" w:cs="宋体"/>
                <w:szCs w:val="21"/>
              </w:rPr>
            </w:pPr>
            <w:r>
              <w:rPr>
                <w:rFonts w:hint="eastAsia" w:ascii="宋体" w:hAnsi="宋体" w:cs="宋体"/>
                <w:szCs w:val="21"/>
              </w:rPr>
              <w:t>双电源出线柜</w:t>
            </w:r>
          </w:p>
        </w:tc>
        <w:tc>
          <w:tcPr>
            <w:tcW w:w="1681" w:type="dxa"/>
            <w:tcBorders>
              <w:top w:val="single" w:color="000000" w:sz="4" w:space="0"/>
              <w:left w:val="nil"/>
              <w:bottom w:val="single" w:color="000000" w:sz="4" w:space="0"/>
              <w:right w:val="single" w:color="000000" w:sz="4" w:space="0"/>
            </w:tcBorders>
            <w:vAlign w:val="center"/>
          </w:tcPr>
          <w:p w14:paraId="1EAEBFFD">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74ECD85B">
            <w:pPr>
              <w:adjustRightInd w:val="0"/>
              <w:snapToGrid w:val="0"/>
              <w:jc w:val="center"/>
              <w:rPr>
                <w:rFonts w:ascii="宋体" w:hAnsi="宋体" w:cs="宋体"/>
                <w:szCs w:val="21"/>
              </w:rPr>
            </w:pPr>
            <w:r>
              <w:rPr>
                <w:rFonts w:hint="eastAsia" w:ascii="宋体" w:hAnsi="宋体" w:cs="宋体"/>
                <w:szCs w:val="21"/>
              </w:rPr>
              <w:t>380V/610A</w:t>
            </w:r>
          </w:p>
        </w:tc>
        <w:tc>
          <w:tcPr>
            <w:tcW w:w="1232" w:type="dxa"/>
            <w:tcBorders>
              <w:top w:val="single" w:color="000000" w:sz="4" w:space="0"/>
              <w:left w:val="nil"/>
              <w:bottom w:val="single" w:color="000000" w:sz="4" w:space="0"/>
              <w:right w:val="single" w:color="000000" w:sz="4" w:space="0"/>
            </w:tcBorders>
            <w:vAlign w:val="center"/>
          </w:tcPr>
          <w:p w14:paraId="4BA72C5D">
            <w:pPr>
              <w:adjustRightInd w:val="0"/>
              <w:snapToGrid w:val="0"/>
              <w:jc w:val="center"/>
              <w:rPr>
                <w:rFonts w:ascii="宋体" w:hAnsi="宋体" w:cs="宋体"/>
                <w:szCs w:val="21"/>
              </w:rPr>
            </w:pPr>
            <w:r>
              <w:rPr>
                <w:rFonts w:hint="eastAsia" w:ascii="宋体" w:hAnsi="宋体" w:cs="宋体"/>
                <w:szCs w:val="21"/>
              </w:rPr>
              <w:t>170610Z</w:t>
            </w:r>
          </w:p>
        </w:tc>
        <w:tc>
          <w:tcPr>
            <w:tcW w:w="826" w:type="dxa"/>
            <w:tcBorders>
              <w:top w:val="single" w:color="000000" w:sz="4" w:space="0"/>
              <w:left w:val="nil"/>
              <w:bottom w:val="single" w:color="000000" w:sz="4" w:space="0"/>
              <w:right w:val="single" w:color="000000" w:sz="4" w:space="0"/>
            </w:tcBorders>
            <w:vAlign w:val="center"/>
          </w:tcPr>
          <w:p w14:paraId="78E5F04D">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601D5B40">
            <w:pPr>
              <w:adjustRightInd w:val="0"/>
              <w:snapToGrid w:val="0"/>
              <w:jc w:val="center"/>
              <w:rPr>
                <w:rFonts w:ascii="宋体" w:hAnsi="宋体" w:cs="宋体"/>
                <w:szCs w:val="21"/>
              </w:rPr>
            </w:pPr>
            <w:r>
              <w:rPr>
                <w:rFonts w:hint="eastAsia" w:ascii="宋体" w:hAnsi="宋体" w:cs="宋体"/>
                <w:szCs w:val="21"/>
              </w:rPr>
              <w:t>全科医师楼总配电室</w:t>
            </w:r>
          </w:p>
        </w:tc>
      </w:tr>
      <w:tr w14:paraId="5093891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8AD1D56">
            <w:pPr>
              <w:adjustRightInd w:val="0"/>
              <w:snapToGrid w:val="0"/>
              <w:jc w:val="center"/>
              <w:rPr>
                <w:rFonts w:ascii="宋体" w:hAnsi="宋体" w:cs="宋体"/>
                <w:szCs w:val="21"/>
              </w:rPr>
            </w:pPr>
            <w:r>
              <w:rPr>
                <w:rFonts w:hint="eastAsia" w:ascii="宋体" w:hAnsi="宋体" w:cs="宋体"/>
                <w:szCs w:val="21"/>
              </w:rPr>
              <w:t>79</w:t>
            </w:r>
          </w:p>
        </w:tc>
        <w:tc>
          <w:tcPr>
            <w:tcW w:w="2218" w:type="dxa"/>
            <w:tcBorders>
              <w:top w:val="single" w:color="000000" w:sz="4" w:space="0"/>
              <w:left w:val="nil"/>
              <w:bottom w:val="single" w:color="000000" w:sz="4" w:space="0"/>
              <w:right w:val="single" w:color="000000" w:sz="4" w:space="0"/>
            </w:tcBorders>
            <w:vAlign w:val="center"/>
          </w:tcPr>
          <w:p w14:paraId="36E46454">
            <w:pPr>
              <w:adjustRightInd w:val="0"/>
              <w:snapToGrid w:val="0"/>
              <w:jc w:val="center"/>
              <w:rPr>
                <w:rFonts w:ascii="宋体" w:hAnsi="宋体" w:cs="宋体"/>
                <w:szCs w:val="21"/>
              </w:rPr>
            </w:pPr>
            <w:r>
              <w:rPr>
                <w:rFonts w:hint="eastAsia" w:ascii="宋体" w:hAnsi="宋体" w:cs="宋体"/>
                <w:szCs w:val="21"/>
              </w:rPr>
              <w:t>双电源切换柜</w:t>
            </w:r>
          </w:p>
        </w:tc>
        <w:tc>
          <w:tcPr>
            <w:tcW w:w="1681" w:type="dxa"/>
            <w:tcBorders>
              <w:top w:val="single" w:color="000000" w:sz="4" w:space="0"/>
              <w:left w:val="nil"/>
              <w:bottom w:val="single" w:color="000000" w:sz="4" w:space="0"/>
              <w:right w:val="single" w:color="000000" w:sz="4" w:space="0"/>
            </w:tcBorders>
            <w:vAlign w:val="center"/>
          </w:tcPr>
          <w:p w14:paraId="7BCB01DE">
            <w:pPr>
              <w:adjustRightInd w:val="0"/>
              <w:snapToGrid w:val="0"/>
              <w:jc w:val="center"/>
              <w:rPr>
                <w:rFonts w:ascii="宋体" w:hAnsi="宋体" w:cs="宋体"/>
                <w:szCs w:val="21"/>
              </w:rPr>
            </w:pPr>
            <w:r>
              <w:rPr>
                <w:rFonts w:hint="eastAsia" w:ascii="宋体" w:hAnsi="宋体" w:cs="宋体"/>
                <w:szCs w:val="21"/>
              </w:rPr>
              <w:t>CSDY</w:t>
            </w:r>
          </w:p>
        </w:tc>
        <w:tc>
          <w:tcPr>
            <w:tcW w:w="1440" w:type="dxa"/>
            <w:tcBorders>
              <w:top w:val="single" w:color="000000" w:sz="4" w:space="0"/>
              <w:left w:val="nil"/>
              <w:bottom w:val="single" w:color="000000" w:sz="4" w:space="0"/>
              <w:right w:val="single" w:color="000000" w:sz="4" w:space="0"/>
            </w:tcBorders>
            <w:vAlign w:val="center"/>
          </w:tcPr>
          <w:p w14:paraId="5E2C2710">
            <w:pPr>
              <w:adjustRightInd w:val="0"/>
              <w:snapToGrid w:val="0"/>
              <w:jc w:val="center"/>
              <w:rPr>
                <w:rFonts w:ascii="宋体" w:hAnsi="宋体" w:cs="宋体"/>
                <w:szCs w:val="21"/>
              </w:rPr>
            </w:pPr>
            <w:r>
              <w:rPr>
                <w:rFonts w:hint="eastAsia" w:ascii="宋体" w:hAnsi="宋体" w:cs="宋体"/>
                <w:szCs w:val="21"/>
              </w:rPr>
              <w:t>380V/1600A</w:t>
            </w:r>
          </w:p>
        </w:tc>
        <w:tc>
          <w:tcPr>
            <w:tcW w:w="1232" w:type="dxa"/>
            <w:tcBorders>
              <w:top w:val="single" w:color="000000" w:sz="4" w:space="0"/>
              <w:left w:val="nil"/>
              <w:bottom w:val="single" w:color="000000" w:sz="4" w:space="0"/>
              <w:right w:val="single" w:color="000000" w:sz="4" w:space="0"/>
            </w:tcBorders>
            <w:vAlign w:val="center"/>
          </w:tcPr>
          <w:p w14:paraId="72990238">
            <w:pPr>
              <w:adjustRightInd w:val="0"/>
              <w:snapToGrid w:val="0"/>
              <w:jc w:val="center"/>
              <w:rPr>
                <w:rFonts w:ascii="宋体" w:hAnsi="宋体" w:cs="宋体"/>
                <w:szCs w:val="21"/>
              </w:rPr>
            </w:pPr>
            <w:r>
              <w:rPr>
                <w:rFonts w:hint="eastAsia" w:ascii="宋体" w:hAnsi="宋体" w:cs="宋体"/>
                <w:szCs w:val="21"/>
              </w:rPr>
              <w:t>170609Z</w:t>
            </w:r>
          </w:p>
        </w:tc>
        <w:tc>
          <w:tcPr>
            <w:tcW w:w="826" w:type="dxa"/>
            <w:tcBorders>
              <w:top w:val="single" w:color="000000" w:sz="4" w:space="0"/>
              <w:left w:val="nil"/>
              <w:bottom w:val="single" w:color="000000" w:sz="4" w:space="0"/>
              <w:right w:val="single" w:color="000000" w:sz="4" w:space="0"/>
            </w:tcBorders>
            <w:vAlign w:val="center"/>
          </w:tcPr>
          <w:p w14:paraId="220D2960">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64EF2D97">
            <w:pPr>
              <w:adjustRightInd w:val="0"/>
              <w:snapToGrid w:val="0"/>
              <w:jc w:val="center"/>
              <w:rPr>
                <w:rFonts w:ascii="宋体" w:hAnsi="宋体" w:cs="宋体"/>
                <w:szCs w:val="21"/>
              </w:rPr>
            </w:pPr>
            <w:r>
              <w:rPr>
                <w:rFonts w:hint="eastAsia" w:ascii="宋体" w:hAnsi="宋体" w:cs="宋体"/>
                <w:szCs w:val="21"/>
              </w:rPr>
              <w:t>全科医师楼总配电室</w:t>
            </w:r>
          </w:p>
        </w:tc>
      </w:tr>
      <w:tr w14:paraId="727728CA">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135809D4">
            <w:pPr>
              <w:adjustRightInd w:val="0"/>
              <w:snapToGrid w:val="0"/>
              <w:jc w:val="center"/>
              <w:rPr>
                <w:rFonts w:ascii="宋体" w:hAnsi="宋体" w:cs="宋体"/>
                <w:szCs w:val="21"/>
              </w:rPr>
            </w:pPr>
            <w:r>
              <w:rPr>
                <w:rFonts w:hint="eastAsia" w:ascii="宋体" w:hAnsi="宋体" w:cs="宋体"/>
                <w:szCs w:val="21"/>
              </w:rPr>
              <w:t>80</w:t>
            </w:r>
          </w:p>
        </w:tc>
        <w:tc>
          <w:tcPr>
            <w:tcW w:w="2218" w:type="dxa"/>
            <w:tcBorders>
              <w:top w:val="single" w:color="000000" w:sz="4" w:space="0"/>
              <w:left w:val="nil"/>
              <w:bottom w:val="single" w:color="000000" w:sz="4" w:space="0"/>
              <w:right w:val="single" w:color="000000" w:sz="4" w:space="0"/>
            </w:tcBorders>
            <w:vAlign w:val="center"/>
          </w:tcPr>
          <w:p w14:paraId="49A1C4B7">
            <w:pPr>
              <w:adjustRightInd w:val="0"/>
              <w:snapToGrid w:val="0"/>
              <w:jc w:val="center"/>
              <w:rPr>
                <w:rFonts w:ascii="宋体" w:hAnsi="宋体" w:cs="宋体"/>
                <w:szCs w:val="21"/>
              </w:rPr>
            </w:pPr>
            <w:r>
              <w:rPr>
                <w:rFonts w:hint="eastAsia" w:ascii="宋体" w:hAnsi="宋体" w:cs="宋体"/>
                <w:szCs w:val="21"/>
              </w:rPr>
              <w:t>1#变压器低压出线柜1</w:t>
            </w:r>
          </w:p>
        </w:tc>
        <w:tc>
          <w:tcPr>
            <w:tcW w:w="1681" w:type="dxa"/>
            <w:tcBorders>
              <w:top w:val="single" w:color="000000" w:sz="4" w:space="0"/>
              <w:left w:val="nil"/>
              <w:bottom w:val="single" w:color="000000" w:sz="4" w:space="0"/>
              <w:right w:val="single" w:color="000000" w:sz="4" w:space="0"/>
            </w:tcBorders>
            <w:vAlign w:val="center"/>
          </w:tcPr>
          <w:p w14:paraId="39FB4083">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611230A7">
            <w:pPr>
              <w:adjustRightInd w:val="0"/>
              <w:snapToGrid w:val="0"/>
              <w:jc w:val="center"/>
              <w:rPr>
                <w:rFonts w:ascii="宋体" w:hAnsi="宋体" w:cs="宋体"/>
                <w:szCs w:val="21"/>
              </w:rPr>
            </w:pPr>
            <w:r>
              <w:rPr>
                <w:rFonts w:hint="eastAsia" w:ascii="宋体" w:hAnsi="宋体" w:cs="宋体"/>
                <w:szCs w:val="21"/>
              </w:rPr>
              <w:t>380V/1350A</w:t>
            </w:r>
          </w:p>
        </w:tc>
        <w:tc>
          <w:tcPr>
            <w:tcW w:w="1232" w:type="dxa"/>
            <w:tcBorders>
              <w:top w:val="single" w:color="000000" w:sz="4" w:space="0"/>
              <w:left w:val="nil"/>
              <w:bottom w:val="single" w:color="000000" w:sz="4" w:space="0"/>
              <w:right w:val="single" w:color="000000" w:sz="4" w:space="0"/>
            </w:tcBorders>
            <w:vAlign w:val="center"/>
          </w:tcPr>
          <w:p w14:paraId="0F98B594">
            <w:pPr>
              <w:adjustRightInd w:val="0"/>
              <w:snapToGrid w:val="0"/>
              <w:jc w:val="center"/>
              <w:rPr>
                <w:rFonts w:ascii="宋体" w:hAnsi="宋体" w:cs="宋体"/>
                <w:szCs w:val="21"/>
              </w:rPr>
            </w:pPr>
            <w:r>
              <w:rPr>
                <w:rFonts w:hint="eastAsia" w:ascii="宋体" w:hAnsi="宋体" w:cs="宋体"/>
                <w:szCs w:val="21"/>
              </w:rPr>
              <w:t>170606Z</w:t>
            </w:r>
          </w:p>
        </w:tc>
        <w:tc>
          <w:tcPr>
            <w:tcW w:w="826" w:type="dxa"/>
            <w:tcBorders>
              <w:top w:val="single" w:color="000000" w:sz="4" w:space="0"/>
              <w:left w:val="nil"/>
              <w:bottom w:val="single" w:color="000000" w:sz="4" w:space="0"/>
              <w:right w:val="single" w:color="000000" w:sz="4" w:space="0"/>
            </w:tcBorders>
            <w:vAlign w:val="center"/>
          </w:tcPr>
          <w:p w14:paraId="3B411B68">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2116F519">
            <w:pPr>
              <w:adjustRightInd w:val="0"/>
              <w:snapToGrid w:val="0"/>
              <w:jc w:val="center"/>
              <w:rPr>
                <w:rFonts w:ascii="宋体" w:hAnsi="宋体" w:cs="宋体"/>
                <w:szCs w:val="21"/>
              </w:rPr>
            </w:pPr>
            <w:r>
              <w:rPr>
                <w:rFonts w:hint="eastAsia" w:ascii="宋体" w:hAnsi="宋体" w:cs="宋体"/>
                <w:szCs w:val="21"/>
              </w:rPr>
              <w:t>全科医师楼总配电室</w:t>
            </w:r>
          </w:p>
        </w:tc>
      </w:tr>
      <w:tr w14:paraId="642724F2">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5A37F82">
            <w:pPr>
              <w:adjustRightInd w:val="0"/>
              <w:snapToGrid w:val="0"/>
              <w:jc w:val="center"/>
              <w:rPr>
                <w:rFonts w:ascii="宋体" w:hAnsi="宋体" w:cs="宋体"/>
                <w:szCs w:val="21"/>
              </w:rPr>
            </w:pPr>
            <w:r>
              <w:rPr>
                <w:rFonts w:hint="eastAsia" w:ascii="宋体" w:hAnsi="宋体" w:cs="宋体"/>
                <w:szCs w:val="21"/>
              </w:rPr>
              <w:t>81</w:t>
            </w:r>
          </w:p>
        </w:tc>
        <w:tc>
          <w:tcPr>
            <w:tcW w:w="2218" w:type="dxa"/>
            <w:tcBorders>
              <w:top w:val="single" w:color="000000" w:sz="4" w:space="0"/>
              <w:left w:val="nil"/>
              <w:bottom w:val="single" w:color="000000" w:sz="4" w:space="0"/>
              <w:right w:val="single" w:color="000000" w:sz="4" w:space="0"/>
            </w:tcBorders>
            <w:vAlign w:val="center"/>
          </w:tcPr>
          <w:p w14:paraId="569B41E1">
            <w:pPr>
              <w:adjustRightInd w:val="0"/>
              <w:snapToGrid w:val="0"/>
              <w:jc w:val="center"/>
              <w:rPr>
                <w:rFonts w:ascii="宋体" w:hAnsi="宋体" w:cs="宋体"/>
                <w:szCs w:val="21"/>
              </w:rPr>
            </w:pPr>
            <w:r>
              <w:rPr>
                <w:rFonts w:hint="eastAsia" w:ascii="宋体" w:hAnsi="宋体" w:cs="宋体"/>
                <w:szCs w:val="21"/>
              </w:rPr>
              <w:t>1#变压器低压出线柜2</w:t>
            </w:r>
          </w:p>
        </w:tc>
        <w:tc>
          <w:tcPr>
            <w:tcW w:w="1681" w:type="dxa"/>
            <w:tcBorders>
              <w:top w:val="single" w:color="000000" w:sz="4" w:space="0"/>
              <w:left w:val="nil"/>
              <w:bottom w:val="single" w:color="000000" w:sz="4" w:space="0"/>
              <w:right w:val="single" w:color="000000" w:sz="4" w:space="0"/>
            </w:tcBorders>
            <w:vAlign w:val="center"/>
          </w:tcPr>
          <w:p w14:paraId="45956B58">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27AEDB66">
            <w:pPr>
              <w:adjustRightInd w:val="0"/>
              <w:snapToGrid w:val="0"/>
              <w:jc w:val="center"/>
              <w:rPr>
                <w:rFonts w:ascii="宋体" w:hAnsi="宋体" w:cs="宋体"/>
                <w:szCs w:val="21"/>
              </w:rPr>
            </w:pPr>
            <w:r>
              <w:rPr>
                <w:rFonts w:hint="eastAsia" w:ascii="宋体" w:hAnsi="宋体" w:cs="宋体"/>
                <w:szCs w:val="21"/>
              </w:rPr>
              <w:t>380V/826A</w:t>
            </w:r>
          </w:p>
        </w:tc>
        <w:tc>
          <w:tcPr>
            <w:tcW w:w="1232" w:type="dxa"/>
            <w:tcBorders>
              <w:top w:val="single" w:color="000000" w:sz="4" w:space="0"/>
              <w:left w:val="nil"/>
              <w:bottom w:val="single" w:color="000000" w:sz="4" w:space="0"/>
              <w:right w:val="single" w:color="000000" w:sz="4" w:space="0"/>
            </w:tcBorders>
            <w:vAlign w:val="center"/>
          </w:tcPr>
          <w:p w14:paraId="2EE8B4EA">
            <w:pPr>
              <w:adjustRightInd w:val="0"/>
              <w:snapToGrid w:val="0"/>
              <w:jc w:val="center"/>
              <w:rPr>
                <w:rFonts w:ascii="宋体" w:hAnsi="宋体" w:cs="宋体"/>
                <w:szCs w:val="21"/>
              </w:rPr>
            </w:pPr>
            <w:r>
              <w:rPr>
                <w:rFonts w:hint="eastAsia" w:ascii="宋体" w:hAnsi="宋体" w:cs="宋体"/>
                <w:szCs w:val="21"/>
              </w:rPr>
              <w:t>170607Z</w:t>
            </w:r>
          </w:p>
        </w:tc>
        <w:tc>
          <w:tcPr>
            <w:tcW w:w="826" w:type="dxa"/>
            <w:tcBorders>
              <w:top w:val="single" w:color="000000" w:sz="4" w:space="0"/>
              <w:left w:val="nil"/>
              <w:bottom w:val="single" w:color="000000" w:sz="4" w:space="0"/>
              <w:right w:val="single" w:color="000000" w:sz="4" w:space="0"/>
            </w:tcBorders>
            <w:vAlign w:val="center"/>
          </w:tcPr>
          <w:p w14:paraId="090EE5B2">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61B1ABAA">
            <w:pPr>
              <w:adjustRightInd w:val="0"/>
              <w:snapToGrid w:val="0"/>
              <w:jc w:val="center"/>
              <w:rPr>
                <w:rFonts w:ascii="宋体" w:hAnsi="宋体" w:cs="宋体"/>
                <w:szCs w:val="21"/>
              </w:rPr>
            </w:pPr>
            <w:r>
              <w:rPr>
                <w:rFonts w:hint="eastAsia" w:ascii="宋体" w:hAnsi="宋体" w:cs="宋体"/>
                <w:szCs w:val="21"/>
              </w:rPr>
              <w:t>全科医师楼总配电室</w:t>
            </w:r>
          </w:p>
        </w:tc>
      </w:tr>
      <w:tr w14:paraId="00F01481">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683F9E22">
            <w:pPr>
              <w:adjustRightInd w:val="0"/>
              <w:snapToGrid w:val="0"/>
              <w:jc w:val="center"/>
              <w:rPr>
                <w:rFonts w:ascii="宋体" w:hAnsi="宋体" w:cs="宋体"/>
                <w:szCs w:val="21"/>
              </w:rPr>
            </w:pPr>
            <w:r>
              <w:rPr>
                <w:rFonts w:hint="eastAsia" w:ascii="宋体" w:hAnsi="宋体" w:cs="宋体"/>
                <w:szCs w:val="21"/>
              </w:rPr>
              <w:t>82</w:t>
            </w:r>
          </w:p>
        </w:tc>
        <w:tc>
          <w:tcPr>
            <w:tcW w:w="2218" w:type="dxa"/>
            <w:tcBorders>
              <w:top w:val="single" w:color="000000" w:sz="4" w:space="0"/>
              <w:left w:val="nil"/>
              <w:bottom w:val="single" w:color="000000" w:sz="4" w:space="0"/>
              <w:right w:val="single" w:color="000000" w:sz="4" w:space="0"/>
            </w:tcBorders>
            <w:vAlign w:val="center"/>
          </w:tcPr>
          <w:p w14:paraId="09FABE52">
            <w:pPr>
              <w:adjustRightInd w:val="0"/>
              <w:snapToGrid w:val="0"/>
              <w:jc w:val="center"/>
              <w:rPr>
                <w:rFonts w:ascii="宋体" w:hAnsi="宋体" w:cs="宋体"/>
                <w:szCs w:val="21"/>
              </w:rPr>
            </w:pPr>
            <w:r>
              <w:rPr>
                <w:rFonts w:hint="eastAsia" w:ascii="宋体" w:hAnsi="宋体" w:cs="宋体"/>
                <w:szCs w:val="21"/>
              </w:rPr>
              <w:t>1#变压器低压出线柜3</w:t>
            </w:r>
          </w:p>
        </w:tc>
        <w:tc>
          <w:tcPr>
            <w:tcW w:w="1681" w:type="dxa"/>
            <w:tcBorders>
              <w:top w:val="single" w:color="000000" w:sz="4" w:space="0"/>
              <w:left w:val="nil"/>
              <w:bottom w:val="single" w:color="000000" w:sz="4" w:space="0"/>
              <w:right w:val="single" w:color="000000" w:sz="4" w:space="0"/>
            </w:tcBorders>
            <w:vAlign w:val="center"/>
          </w:tcPr>
          <w:p w14:paraId="00898325">
            <w:pPr>
              <w:adjustRightInd w:val="0"/>
              <w:snapToGrid w:val="0"/>
              <w:jc w:val="center"/>
              <w:rPr>
                <w:rFonts w:ascii="宋体" w:hAnsi="宋体" w:cs="宋体"/>
                <w:szCs w:val="21"/>
              </w:rPr>
            </w:pPr>
            <w:r>
              <w:rPr>
                <w:rFonts w:hint="eastAsia" w:ascii="宋体" w:hAnsi="宋体" w:cs="宋体"/>
                <w:szCs w:val="21"/>
              </w:rPr>
              <w:t>GCS-11G</w:t>
            </w:r>
          </w:p>
        </w:tc>
        <w:tc>
          <w:tcPr>
            <w:tcW w:w="1440" w:type="dxa"/>
            <w:tcBorders>
              <w:top w:val="single" w:color="000000" w:sz="4" w:space="0"/>
              <w:left w:val="nil"/>
              <w:bottom w:val="single" w:color="000000" w:sz="4" w:space="0"/>
              <w:right w:val="single" w:color="000000" w:sz="4" w:space="0"/>
            </w:tcBorders>
            <w:vAlign w:val="center"/>
          </w:tcPr>
          <w:p w14:paraId="57DB12AA">
            <w:pPr>
              <w:adjustRightInd w:val="0"/>
              <w:snapToGrid w:val="0"/>
              <w:jc w:val="center"/>
              <w:rPr>
                <w:rFonts w:ascii="宋体" w:hAnsi="宋体" w:cs="宋体"/>
                <w:szCs w:val="21"/>
              </w:rPr>
            </w:pPr>
            <w:r>
              <w:rPr>
                <w:rFonts w:hint="eastAsia" w:ascii="宋体" w:hAnsi="宋体" w:cs="宋体"/>
                <w:szCs w:val="21"/>
              </w:rPr>
              <w:t>380V/1280A</w:t>
            </w:r>
          </w:p>
        </w:tc>
        <w:tc>
          <w:tcPr>
            <w:tcW w:w="1232" w:type="dxa"/>
            <w:tcBorders>
              <w:top w:val="single" w:color="000000" w:sz="4" w:space="0"/>
              <w:left w:val="nil"/>
              <w:bottom w:val="single" w:color="000000" w:sz="4" w:space="0"/>
              <w:right w:val="single" w:color="000000" w:sz="4" w:space="0"/>
            </w:tcBorders>
            <w:vAlign w:val="center"/>
          </w:tcPr>
          <w:p w14:paraId="6A94A95D">
            <w:pPr>
              <w:adjustRightInd w:val="0"/>
              <w:snapToGrid w:val="0"/>
              <w:jc w:val="center"/>
              <w:rPr>
                <w:rFonts w:ascii="宋体" w:hAnsi="宋体" w:cs="宋体"/>
                <w:szCs w:val="21"/>
              </w:rPr>
            </w:pPr>
            <w:r>
              <w:rPr>
                <w:rFonts w:hint="eastAsia" w:ascii="宋体" w:hAnsi="宋体" w:cs="宋体"/>
                <w:szCs w:val="21"/>
              </w:rPr>
              <w:t>170608Z</w:t>
            </w:r>
          </w:p>
        </w:tc>
        <w:tc>
          <w:tcPr>
            <w:tcW w:w="826" w:type="dxa"/>
            <w:tcBorders>
              <w:top w:val="single" w:color="000000" w:sz="4" w:space="0"/>
              <w:left w:val="nil"/>
              <w:bottom w:val="single" w:color="000000" w:sz="4" w:space="0"/>
              <w:right w:val="single" w:color="000000" w:sz="4" w:space="0"/>
            </w:tcBorders>
            <w:vAlign w:val="center"/>
          </w:tcPr>
          <w:p w14:paraId="3C1C01DE">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6A75642A">
            <w:pPr>
              <w:adjustRightInd w:val="0"/>
              <w:snapToGrid w:val="0"/>
              <w:jc w:val="center"/>
              <w:rPr>
                <w:rFonts w:ascii="宋体" w:hAnsi="宋体" w:cs="宋体"/>
                <w:szCs w:val="21"/>
              </w:rPr>
            </w:pPr>
            <w:r>
              <w:rPr>
                <w:rFonts w:hint="eastAsia" w:ascii="宋体" w:hAnsi="宋体" w:cs="宋体"/>
                <w:szCs w:val="21"/>
              </w:rPr>
              <w:t>全科医师楼总配电室</w:t>
            </w:r>
          </w:p>
        </w:tc>
      </w:tr>
      <w:tr w14:paraId="6917F8F0">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3659A49B">
            <w:pPr>
              <w:adjustRightInd w:val="0"/>
              <w:snapToGrid w:val="0"/>
              <w:jc w:val="center"/>
              <w:rPr>
                <w:rFonts w:ascii="宋体" w:hAnsi="宋体" w:cs="宋体"/>
                <w:szCs w:val="21"/>
              </w:rPr>
            </w:pPr>
            <w:r>
              <w:rPr>
                <w:rFonts w:hint="eastAsia" w:ascii="宋体" w:hAnsi="宋体" w:cs="宋体"/>
                <w:szCs w:val="21"/>
              </w:rPr>
              <w:t>83</w:t>
            </w:r>
          </w:p>
        </w:tc>
        <w:tc>
          <w:tcPr>
            <w:tcW w:w="2218" w:type="dxa"/>
            <w:tcBorders>
              <w:top w:val="single" w:color="000000" w:sz="4" w:space="0"/>
              <w:left w:val="nil"/>
              <w:bottom w:val="single" w:color="000000" w:sz="4" w:space="0"/>
              <w:right w:val="single" w:color="000000" w:sz="4" w:space="0"/>
            </w:tcBorders>
            <w:vAlign w:val="center"/>
          </w:tcPr>
          <w:p w14:paraId="36F5632D">
            <w:pPr>
              <w:adjustRightInd w:val="0"/>
              <w:snapToGrid w:val="0"/>
              <w:jc w:val="center"/>
              <w:rPr>
                <w:rFonts w:ascii="宋体" w:hAnsi="宋体" w:cs="宋体"/>
                <w:szCs w:val="21"/>
              </w:rPr>
            </w:pPr>
            <w:r>
              <w:rPr>
                <w:rFonts w:hint="eastAsia" w:ascii="宋体" w:hAnsi="宋体" w:cs="宋体"/>
                <w:szCs w:val="21"/>
              </w:rPr>
              <w:t>1#变压器低压补偿柜</w:t>
            </w:r>
          </w:p>
        </w:tc>
        <w:tc>
          <w:tcPr>
            <w:tcW w:w="1681" w:type="dxa"/>
            <w:tcBorders>
              <w:top w:val="single" w:color="000000" w:sz="4" w:space="0"/>
              <w:left w:val="nil"/>
              <w:bottom w:val="single" w:color="000000" w:sz="4" w:space="0"/>
              <w:right w:val="single" w:color="000000" w:sz="4" w:space="0"/>
            </w:tcBorders>
            <w:vAlign w:val="center"/>
          </w:tcPr>
          <w:p w14:paraId="00898092">
            <w:pPr>
              <w:adjustRightInd w:val="0"/>
              <w:snapToGrid w:val="0"/>
              <w:jc w:val="center"/>
              <w:rPr>
                <w:rFonts w:ascii="宋体" w:hAnsi="宋体" w:cs="宋体"/>
                <w:szCs w:val="21"/>
              </w:rPr>
            </w:pPr>
            <w:r>
              <w:rPr>
                <w:rFonts w:hint="eastAsia" w:ascii="宋体" w:hAnsi="宋体" w:cs="宋体"/>
                <w:szCs w:val="21"/>
              </w:rPr>
              <w:t>GGJ</w:t>
            </w:r>
          </w:p>
        </w:tc>
        <w:tc>
          <w:tcPr>
            <w:tcW w:w="1440" w:type="dxa"/>
            <w:tcBorders>
              <w:top w:val="single" w:color="000000" w:sz="4" w:space="0"/>
              <w:left w:val="nil"/>
              <w:bottom w:val="single" w:color="000000" w:sz="4" w:space="0"/>
              <w:right w:val="single" w:color="000000" w:sz="4" w:space="0"/>
            </w:tcBorders>
            <w:vAlign w:val="center"/>
          </w:tcPr>
          <w:p w14:paraId="321A2199">
            <w:pPr>
              <w:adjustRightInd w:val="0"/>
              <w:snapToGrid w:val="0"/>
              <w:jc w:val="center"/>
              <w:rPr>
                <w:rFonts w:ascii="宋体" w:hAnsi="宋体" w:cs="宋体"/>
                <w:szCs w:val="21"/>
              </w:rPr>
            </w:pPr>
            <w:r>
              <w:rPr>
                <w:rFonts w:hint="eastAsia" w:ascii="宋体" w:hAnsi="宋体" w:cs="宋体"/>
                <w:szCs w:val="21"/>
              </w:rPr>
              <w:t>380V/456A</w:t>
            </w:r>
          </w:p>
        </w:tc>
        <w:tc>
          <w:tcPr>
            <w:tcW w:w="1232" w:type="dxa"/>
            <w:tcBorders>
              <w:top w:val="single" w:color="000000" w:sz="4" w:space="0"/>
              <w:left w:val="nil"/>
              <w:bottom w:val="single" w:color="000000" w:sz="4" w:space="0"/>
              <w:right w:val="single" w:color="000000" w:sz="4" w:space="0"/>
            </w:tcBorders>
            <w:vAlign w:val="center"/>
          </w:tcPr>
          <w:p w14:paraId="3C81F984">
            <w:pPr>
              <w:adjustRightInd w:val="0"/>
              <w:snapToGrid w:val="0"/>
              <w:jc w:val="center"/>
              <w:rPr>
                <w:rFonts w:ascii="宋体" w:hAnsi="宋体" w:cs="宋体"/>
                <w:szCs w:val="21"/>
              </w:rPr>
            </w:pPr>
            <w:r>
              <w:rPr>
                <w:rFonts w:hint="eastAsia" w:ascii="宋体" w:hAnsi="宋体" w:cs="宋体"/>
                <w:szCs w:val="21"/>
              </w:rPr>
              <w:t>170605Z</w:t>
            </w:r>
          </w:p>
        </w:tc>
        <w:tc>
          <w:tcPr>
            <w:tcW w:w="826" w:type="dxa"/>
            <w:tcBorders>
              <w:top w:val="single" w:color="000000" w:sz="4" w:space="0"/>
              <w:left w:val="nil"/>
              <w:bottom w:val="single" w:color="000000" w:sz="4" w:space="0"/>
              <w:right w:val="single" w:color="000000" w:sz="4" w:space="0"/>
            </w:tcBorders>
            <w:vAlign w:val="center"/>
          </w:tcPr>
          <w:p w14:paraId="085016D7">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2CE4ADCE">
            <w:pPr>
              <w:adjustRightInd w:val="0"/>
              <w:snapToGrid w:val="0"/>
              <w:jc w:val="center"/>
              <w:rPr>
                <w:rFonts w:ascii="宋体" w:hAnsi="宋体" w:cs="宋体"/>
                <w:szCs w:val="21"/>
              </w:rPr>
            </w:pPr>
            <w:r>
              <w:rPr>
                <w:rFonts w:hint="eastAsia" w:ascii="宋体" w:hAnsi="宋体" w:cs="宋体"/>
                <w:szCs w:val="21"/>
              </w:rPr>
              <w:t>全科医师楼总配电室</w:t>
            </w:r>
          </w:p>
        </w:tc>
      </w:tr>
      <w:tr w14:paraId="40C3BEFE">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0F30B7F7">
            <w:pPr>
              <w:adjustRightInd w:val="0"/>
              <w:snapToGrid w:val="0"/>
              <w:jc w:val="center"/>
              <w:rPr>
                <w:rFonts w:ascii="宋体" w:hAnsi="宋体" w:cs="宋体"/>
                <w:szCs w:val="21"/>
              </w:rPr>
            </w:pPr>
            <w:r>
              <w:rPr>
                <w:rFonts w:hint="eastAsia" w:ascii="宋体" w:hAnsi="宋体" w:cs="宋体"/>
                <w:szCs w:val="21"/>
              </w:rPr>
              <w:t>84</w:t>
            </w:r>
          </w:p>
        </w:tc>
        <w:tc>
          <w:tcPr>
            <w:tcW w:w="2218" w:type="dxa"/>
            <w:tcBorders>
              <w:top w:val="single" w:color="000000" w:sz="4" w:space="0"/>
              <w:left w:val="nil"/>
              <w:bottom w:val="single" w:color="000000" w:sz="4" w:space="0"/>
              <w:right w:val="single" w:color="000000" w:sz="4" w:space="0"/>
            </w:tcBorders>
            <w:vAlign w:val="center"/>
          </w:tcPr>
          <w:p w14:paraId="19BE5E82">
            <w:pPr>
              <w:adjustRightInd w:val="0"/>
              <w:snapToGrid w:val="0"/>
              <w:jc w:val="center"/>
              <w:rPr>
                <w:rFonts w:ascii="宋体" w:hAnsi="宋体" w:cs="宋体"/>
                <w:szCs w:val="21"/>
              </w:rPr>
            </w:pPr>
            <w:r>
              <w:rPr>
                <w:rFonts w:hint="eastAsia" w:ascii="宋体" w:hAnsi="宋体" w:cs="宋体"/>
                <w:szCs w:val="21"/>
              </w:rPr>
              <w:t>1#变压器低压进线柜</w:t>
            </w:r>
          </w:p>
        </w:tc>
        <w:tc>
          <w:tcPr>
            <w:tcW w:w="1681" w:type="dxa"/>
            <w:tcBorders>
              <w:top w:val="single" w:color="000000" w:sz="4" w:space="0"/>
              <w:left w:val="nil"/>
              <w:bottom w:val="single" w:color="000000" w:sz="4" w:space="0"/>
              <w:right w:val="single" w:color="000000" w:sz="4" w:space="0"/>
            </w:tcBorders>
            <w:vAlign w:val="center"/>
          </w:tcPr>
          <w:p w14:paraId="32B87316">
            <w:pPr>
              <w:adjustRightInd w:val="0"/>
              <w:snapToGrid w:val="0"/>
              <w:jc w:val="center"/>
              <w:rPr>
                <w:rFonts w:ascii="宋体" w:hAnsi="宋体" w:cs="宋体"/>
                <w:szCs w:val="21"/>
              </w:rPr>
            </w:pPr>
            <w:r>
              <w:rPr>
                <w:rFonts w:hint="eastAsia" w:ascii="宋体" w:hAnsi="宋体" w:cs="宋体"/>
                <w:szCs w:val="21"/>
              </w:rPr>
              <w:t>GCS-01G</w:t>
            </w:r>
          </w:p>
        </w:tc>
        <w:tc>
          <w:tcPr>
            <w:tcW w:w="1440" w:type="dxa"/>
            <w:tcBorders>
              <w:top w:val="single" w:color="000000" w:sz="4" w:space="0"/>
              <w:left w:val="nil"/>
              <w:bottom w:val="single" w:color="000000" w:sz="4" w:space="0"/>
              <w:right w:val="single" w:color="000000" w:sz="4" w:space="0"/>
            </w:tcBorders>
            <w:vAlign w:val="center"/>
          </w:tcPr>
          <w:p w14:paraId="5CD6135B">
            <w:pPr>
              <w:adjustRightInd w:val="0"/>
              <w:snapToGrid w:val="0"/>
              <w:jc w:val="center"/>
              <w:rPr>
                <w:rFonts w:ascii="宋体" w:hAnsi="宋体" w:cs="宋体"/>
                <w:szCs w:val="21"/>
              </w:rPr>
            </w:pPr>
            <w:r>
              <w:rPr>
                <w:rFonts w:hint="eastAsia" w:ascii="宋体" w:hAnsi="宋体" w:cs="宋体"/>
                <w:szCs w:val="21"/>
              </w:rPr>
              <w:t>380V/2500A</w:t>
            </w:r>
          </w:p>
        </w:tc>
        <w:tc>
          <w:tcPr>
            <w:tcW w:w="1232" w:type="dxa"/>
            <w:tcBorders>
              <w:top w:val="single" w:color="000000" w:sz="4" w:space="0"/>
              <w:left w:val="nil"/>
              <w:bottom w:val="single" w:color="000000" w:sz="4" w:space="0"/>
              <w:right w:val="single" w:color="000000" w:sz="4" w:space="0"/>
            </w:tcBorders>
            <w:vAlign w:val="center"/>
          </w:tcPr>
          <w:p w14:paraId="4CF0F26C">
            <w:pPr>
              <w:adjustRightInd w:val="0"/>
              <w:snapToGrid w:val="0"/>
              <w:jc w:val="center"/>
              <w:rPr>
                <w:rFonts w:ascii="宋体" w:hAnsi="宋体" w:cs="宋体"/>
                <w:szCs w:val="21"/>
              </w:rPr>
            </w:pPr>
            <w:r>
              <w:rPr>
                <w:rFonts w:hint="eastAsia" w:ascii="宋体" w:hAnsi="宋体" w:cs="宋体"/>
                <w:szCs w:val="21"/>
              </w:rPr>
              <w:t>170604Z</w:t>
            </w:r>
          </w:p>
        </w:tc>
        <w:tc>
          <w:tcPr>
            <w:tcW w:w="826" w:type="dxa"/>
            <w:tcBorders>
              <w:top w:val="single" w:color="000000" w:sz="4" w:space="0"/>
              <w:left w:val="nil"/>
              <w:bottom w:val="single" w:color="000000" w:sz="4" w:space="0"/>
              <w:right w:val="single" w:color="000000" w:sz="4" w:space="0"/>
            </w:tcBorders>
            <w:vAlign w:val="center"/>
          </w:tcPr>
          <w:p w14:paraId="71D53E43">
            <w:pPr>
              <w:adjustRightInd w:val="0"/>
              <w:snapToGrid w:val="0"/>
              <w:jc w:val="center"/>
              <w:rPr>
                <w:rFonts w:ascii="宋体" w:hAnsi="宋体" w:cs="宋体"/>
                <w:szCs w:val="21"/>
              </w:rPr>
            </w:pPr>
            <w:r>
              <w:rPr>
                <w:rFonts w:hint="eastAsia" w:ascii="宋体" w:hAnsi="宋体" w:cs="宋体"/>
                <w:szCs w:val="21"/>
              </w:rPr>
              <w:t>1</w:t>
            </w:r>
          </w:p>
        </w:tc>
        <w:tc>
          <w:tcPr>
            <w:tcW w:w="2170" w:type="dxa"/>
            <w:tcBorders>
              <w:top w:val="single" w:color="000000" w:sz="4" w:space="0"/>
              <w:left w:val="nil"/>
              <w:bottom w:val="single" w:color="000000" w:sz="4" w:space="0"/>
              <w:right w:val="single" w:color="000000" w:sz="4" w:space="0"/>
            </w:tcBorders>
            <w:vAlign w:val="center"/>
          </w:tcPr>
          <w:p w14:paraId="5555FE62">
            <w:pPr>
              <w:adjustRightInd w:val="0"/>
              <w:snapToGrid w:val="0"/>
              <w:jc w:val="center"/>
              <w:rPr>
                <w:rFonts w:ascii="宋体" w:hAnsi="宋体" w:cs="宋体"/>
                <w:szCs w:val="21"/>
              </w:rPr>
            </w:pPr>
            <w:r>
              <w:rPr>
                <w:rFonts w:hint="eastAsia" w:ascii="宋体" w:hAnsi="宋体" w:cs="宋体"/>
                <w:szCs w:val="21"/>
              </w:rPr>
              <w:t>全科医师楼总配电室</w:t>
            </w:r>
          </w:p>
        </w:tc>
      </w:tr>
      <w:tr w14:paraId="3B214615">
        <w:tblPrEx>
          <w:tblCellMar>
            <w:top w:w="15" w:type="dxa"/>
            <w:left w:w="15" w:type="dxa"/>
            <w:bottom w:w="15" w:type="dxa"/>
            <w:right w:w="15" w:type="dxa"/>
          </w:tblCellMar>
        </w:tblPrEx>
        <w:trPr>
          <w:trHeight w:val="191" w:hRule="atLeast"/>
          <w:jc w:val="center"/>
        </w:trPr>
        <w:tc>
          <w:tcPr>
            <w:tcW w:w="567" w:type="dxa"/>
            <w:tcBorders>
              <w:top w:val="single" w:color="000000" w:sz="4" w:space="0"/>
              <w:left w:val="single" w:color="000000" w:sz="4" w:space="0"/>
              <w:bottom w:val="single" w:color="000000" w:sz="4" w:space="0"/>
              <w:right w:val="single" w:color="000000" w:sz="4" w:space="0"/>
            </w:tcBorders>
            <w:vAlign w:val="center"/>
          </w:tcPr>
          <w:p w14:paraId="707E4749">
            <w:pPr>
              <w:adjustRightInd w:val="0"/>
              <w:snapToGrid w:val="0"/>
              <w:jc w:val="center"/>
              <w:rPr>
                <w:rFonts w:ascii="宋体" w:hAnsi="宋体" w:cs="宋体"/>
                <w:szCs w:val="21"/>
              </w:rPr>
            </w:pPr>
            <w:r>
              <w:rPr>
                <w:rFonts w:hint="eastAsia" w:ascii="宋体" w:hAnsi="宋体" w:cs="宋体"/>
                <w:szCs w:val="21"/>
              </w:rPr>
              <w:t>85</w:t>
            </w:r>
          </w:p>
        </w:tc>
        <w:tc>
          <w:tcPr>
            <w:tcW w:w="2218" w:type="dxa"/>
            <w:tcBorders>
              <w:top w:val="single" w:color="000000" w:sz="4" w:space="0"/>
              <w:left w:val="nil"/>
              <w:bottom w:val="single" w:color="000000" w:sz="4" w:space="0"/>
              <w:right w:val="single" w:color="000000" w:sz="4" w:space="0"/>
            </w:tcBorders>
            <w:vAlign w:val="center"/>
          </w:tcPr>
          <w:p w14:paraId="543C129C">
            <w:pPr>
              <w:adjustRightInd w:val="0"/>
              <w:snapToGrid w:val="0"/>
              <w:jc w:val="center"/>
              <w:rPr>
                <w:rFonts w:ascii="宋体" w:hAnsi="宋体" w:cs="宋体"/>
                <w:szCs w:val="21"/>
              </w:rPr>
            </w:pPr>
            <w:r>
              <w:rPr>
                <w:rFonts w:hint="eastAsia" w:ascii="宋体" w:hAnsi="宋体" w:cs="宋体"/>
                <w:szCs w:val="21"/>
              </w:rPr>
              <w:t>氧气和负压终端</w:t>
            </w:r>
          </w:p>
        </w:tc>
        <w:tc>
          <w:tcPr>
            <w:tcW w:w="1681" w:type="dxa"/>
            <w:tcBorders>
              <w:top w:val="single" w:color="000000" w:sz="4" w:space="0"/>
              <w:left w:val="nil"/>
              <w:bottom w:val="single" w:color="000000" w:sz="4" w:space="0"/>
              <w:right w:val="single" w:color="000000" w:sz="4" w:space="0"/>
            </w:tcBorders>
            <w:vAlign w:val="center"/>
          </w:tcPr>
          <w:p w14:paraId="36EB8682">
            <w:pPr>
              <w:adjustRightInd w:val="0"/>
              <w:snapToGrid w:val="0"/>
              <w:jc w:val="center"/>
              <w:rPr>
                <w:rFonts w:ascii="宋体" w:hAnsi="宋体" w:cs="宋体"/>
                <w:szCs w:val="21"/>
              </w:rPr>
            </w:pPr>
            <w:r>
              <w:rPr>
                <w:rFonts w:hint="eastAsia" w:ascii="宋体" w:hAnsi="宋体" w:cs="宋体"/>
                <w:szCs w:val="21"/>
              </w:rPr>
              <w:t>　</w:t>
            </w:r>
          </w:p>
        </w:tc>
        <w:tc>
          <w:tcPr>
            <w:tcW w:w="1440" w:type="dxa"/>
            <w:tcBorders>
              <w:top w:val="single" w:color="000000" w:sz="4" w:space="0"/>
              <w:left w:val="nil"/>
              <w:bottom w:val="single" w:color="000000" w:sz="4" w:space="0"/>
              <w:right w:val="single" w:color="000000" w:sz="4" w:space="0"/>
            </w:tcBorders>
            <w:vAlign w:val="center"/>
          </w:tcPr>
          <w:p w14:paraId="5B145881">
            <w:pPr>
              <w:adjustRightInd w:val="0"/>
              <w:snapToGrid w:val="0"/>
              <w:jc w:val="center"/>
              <w:rPr>
                <w:rFonts w:ascii="宋体" w:hAnsi="宋体" w:cs="宋体"/>
                <w:szCs w:val="21"/>
              </w:rPr>
            </w:pPr>
            <w:r>
              <w:rPr>
                <w:rFonts w:hint="eastAsia" w:ascii="宋体" w:hAnsi="宋体" w:cs="宋体"/>
                <w:szCs w:val="21"/>
              </w:rPr>
              <w:t>套　</w:t>
            </w:r>
          </w:p>
        </w:tc>
        <w:tc>
          <w:tcPr>
            <w:tcW w:w="1232" w:type="dxa"/>
            <w:tcBorders>
              <w:top w:val="single" w:color="000000" w:sz="4" w:space="0"/>
              <w:left w:val="nil"/>
              <w:bottom w:val="single" w:color="000000" w:sz="4" w:space="0"/>
              <w:right w:val="single" w:color="000000" w:sz="4" w:space="0"/>
            </w:tcBorders>
            <w:vAlign w:val="center"/>
          </w:tcPr>
          <w:p w14:paraId="4E99B860">
            <w:pPr>
              <w:adjustRightInd w:val="0"/>
              <w:snapToGrid w:val="0"/>
              <w:jc w:val="center"/>
              <w:rPr>
                <w:rFonts w:ascii="宋体" w:hAnsi="宋体" w:cs="宋体"/>
                <w:szCs w:val="21"/>
              </w:rPr>
            </w:pPr>
            <w:r>
              <w:rPr>
                <w:rFonts w:hint="eastAsia" w:ascii="宋体" w:hAnsi="宋体" w:cs="宋体"/>
                <w:szCs w:val="21"/>
              </w:rPr>
              <w:t>　</w:t>
            </w:r>
          </w:p>
        </w:tc>
        <w:tc>
          <w:tcPr>
            <w:tcW w:w="826" w:type="dxa"/>
            <w:tcBorders>
              <w:top w:val="single" w:color="000000" w:sz="4" w:space="0"/>
              <w:left w:val="nil"/>
              <w:bottom w:val="single" w:color="000000" w:sz="4" w:space="0"/>
              <w:right w:val="single" w:color="000000" w:sz="4" w:space="0"/>
            </w:tcBorders>
            <w:vAlign w:val="center"/>
          </w:tcPr>
          <w:p w14:paraId="6B49AD52">
            <w:pPr>
              <w:adjustRightInd w:val="0"/>
              <w:snapToGrid w:val="0"/>
              <w:jc w:val="center"/>
              <w:rPr>
                <w:rFonts w:ascii="宋体" w:hAnsi="宋体" w:cs="宋体"/>
                <w:szCs w:val="21"/>
              </w:rPr>
            </w:pPr>
            <w:r>
              <w:rPr>
                <w:rFonts w:hint="eastAsia" w:ascii="宋体" w:hAnsi="宋体" w:cs="宋体"/>
                <w:szCs w:val="21"/>
              </w:rPr>
              <w:t xml:space="preserve">1050 </w:t>
            </w:r>
          </w:p>
        </w:tc>
        <w:tc>
          <w:tcPr>
            <w:tcW w:w="2170" w:type="dxa"/>
            <w:tcBorders>
              <w:top w:val="single" w:color="000000" w:sz="4" w:space="0"/>
              <w:left w:val="nil"/>
              <w:bottom w:val="single" w:color="000000" w:sz="4" w:space="0"/>
              <w:right w:val="single" w:color="000000" w:sz="4" w:space="0"/>
            </w:tcBorders>
            <w:vAlign w:val="center"/>
          </w:tcPr>
          <w:p w14:paraId="1D17DDA6">
            <w:pPr>
              <w:adjustRightInd w:val="0"/>
              <w:snapToGrid w:val="0"/>
              <w:jc w:val="center"/>
              <w:rPr>
                <w:rFonts w:ascii="宋体" w:hAnsi="宋体" w:cs="宋体"/>
                <w:szCs w:val="21"/>
              </w:rPr>
            </w:pPr>
            <w:r>
              <w:rPr>
                <w:rFonts w:hint="eastAsia" w:ascii="宋体" w:hAnsi="宋体" w:cs="宋体"/>
                <w:szCs w:val="21"/>
              </w:rPr>
              <w:t xml:space="preserve">全院 </w:t>
            </w:r>
          </w:p>
        </w:tc>
      </w:tr>
    </w:tbl>
    <w:p w14:paraId="78A0E002">
      <w:pPr>
        <w:adjustRightInd w:val="0"/>
        <w:snapToGrid w:val="0"/>
        <w:spacing w:line="360" w:lineRule="auto"/>
        <w:ind w:firstLine="482" w:firstLineChars="200"/>
        <w:rPr>
          <w:rFonts w:ascii="宋体" w:hAnsi="宋体" w:cs="宋体"/>
          <w:b/>
          <w:bCs/>
          <w:sz w:val="24"/>
          <w:szCs w:val="24"/>
        </w:rPr>
      </w:pPr>
      <w:r>
        <w:rPr>
          <w:rFonts w:hint="eastAsia" w:ascii="宋体" w:hAnsi="宋体" w:cs="宋体"/>
          <w:b/>
          <w:bCs/>
          <w:sz w:val="24"/>
          <w:szCs w:val="24"/>
        </w:rPr>
        <w:t>备注：1</w:t>
      </w:r>
      <w:r>
        <w:rPr>
          <w:rFonts w:hint="eastAsia" w:ascii="宋体" w:hAnsi="宋体" w:cs="宋体"/>
          <w:b/>
          <w:sz w:val="24"/>
          <w:szCs w:val="24"/>
        </w:rPr>
        <w:t>．</w:t>
      </w:r>
      <w:r>
        <w:rPr>
          <w:rFonts w:hint="eastAsia" w:ascii="宋体" w:hAnsi="宋体" w:cs="宋体"/>
          <w:b/>
          <w:bCs/>
          <w:sz w:val="24"/>
          <w:szCs w:val="24"/>
        </w:rPr>
        <w:t>电器设备清单：电视机441台、分体式空调297台、电冰箱50台、冰柜10台、冷藏柜10台、微波炉33台、饮水机180台、开水器32台。</w:t>
      </w:r>
    </w:p>
    <w:p w14:paraId="62BB7112">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2．以上采购方所列主要设施设备情况，仅供供应商投标参考，具体以采购方本次招标的设备维修服务区域内现有及未来医院实际需要新增的项目、内容、数量为准。</w:t>
      </w:r>
    </w:p>
    <w:p w14:paraId="4A2BE3E8">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（二）对设备运行与维护服务总体要求：</w:t>
      </w:r>
    </w:p>
    <w:p w14:paraId="176E852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1．重点突出“安全第一，经济运行”的运行方针；</w:t>
      </w:r>
    </w:p>
    <w:p w14:paraId="0F12F02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保障机电设备正常运行并做好相关记录；</w:t>
      </w:r>
    </w:p>
    <w:p w14:paraId="3C7647F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承诺日常维护100%执行，设备设施完好率98%，维修及时率98%，急修及时率100%；维修工程质量合格率98%；医院职工满意度90%以上；</w:t>
      </w:r>
    </w:p>
    <w:p w14:paraId="2BC9B74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设立24小时工程报修中心，公示报修热线电话，有完善的信息化系统，要求对报修等数据进行汇总和统计，能随时向采购方提供相应的数据，给院方的决策进行支持。相关人员配置对讲机；</w:t>
      </w:r>
    </w:p>
    <w:p w14:paraId="0F28932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建立完善的规章制度和岗位职责、操作流程、应急预案；</w:t>
      </w:r>
    </w:p>
    <w:p w14:paraId="6DC1294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有健全的设施设备运行维护标准化管理体系、质量管理评定体系；</w:t>
      </w:r>
    </w:p>
    <w:p w14:paraId="1E816DD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b/>
          <w:sz w:val="24"/>
          <w:szCs w:val="24"/>
        </w:rPr>
        <w:t>．</w:t>
      </w:r>
      <w:r>
        <w:rPr>
          <w:rFonts w:hint="eastAsia" w:ascii="宋体" w:hAnsi="宋体" w:cs="宋体"/>
          <w:sz w:val="24"/>
          <w:szCs w:val="24"/>
        </w:rPr>
        <w:t xml:space="preserve">中标人使用专业技术进行工程部设备运行维护管理，并对部门日常工作、设备、维护工作数据进行汇总和统计，能随时提供相应的数据给采购人的决策进行支持； </w:t>
      </w:r>
    </w:p>
    <w:p w14:paraId="24855C9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8</w:t>
      </w:r>
      <w:r>
        <w:rPr>
          <w:rFonts w:hint="eastAsia" w:ascii="宋体" w:hAnsi="宋体" w:cs="宋体"/>
          <w:b/>
          <w:sz w:val="24"/>
          <w:szCs w:val="24"/>
        </w:rPr>
        <w:t>．</w:t>
      </w:r>
      <w:r>
        <w:rPr>
          <w:rFonts w:hint="eastAsia" w:ascii="宋体" w:hAnsi="宋体" w:cs="宋体"/>
          <w:sz w:val="24"/>
          <w:szCs w:val="24"/>
        </w:rPr>
        <w:t>中标人按计划巡视设备机房和设备运行情况，做好相关记录；</w:t>
      </w:r>
    </w:p>
    <w:p w14:paraId="4FCE420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9</w:t>
      </w:r>
      <w:r>
        <w:rPr>
          <w:rFonts w:hint="eastAsia" w:ascii="宋体" w:hAnsi="宋体" w:cs="宋体"/>
          <w:b/>
          <w:sz w:val="24"/>
          <w:szCs w:val="24"/>
        </w:rPr>
        <w:t>．</w:t>
      </w:r>
      <w:r>
        <w:rPr>
          <w:rFonts w:hint="eastAsia" w:ascii="宋体" w:hAnsi="宋体" w:cs="宋体"/>
          <w:sz w:val="24"/>
          <w:szCs w:val="24"/>
        </w:rPr>
        <w:t>中标人对员工岗前培训，且每年至少对员工进行两次岗位培训并做好记录；</w:t>
      </w:r>
    </w:p>
    <w:p w14:paraId="1D519C4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b/>
          <w:sz w:val="24"/>
          <w:szCs w:val="24"/>
        </w:rPr>
        <w:t>．</w:t>
      </w:r>
      <w:r>
        <w:rPr>
          <w:rFonts w:hint="eastAsia" w:ascii="宋体" w:hAnsi="宋体" w:cs="宋体"/>
          <w:sz w:val="24"/>
          <w:szCs w:val="24"/>
        </w:rPr>
        <w:t>中标人指定专门能源管理人员，加强用能设备管理和能耗管理，并制订具体的节能管理措施；做好节能运行监测，每月统计能源消耗表及其分析提供给采购人，通过云南省公共机构能源资源计量及消费直报系统按时上报能源消费统计数字。</w:t>
      </w:r>
    </w:p>
    <w:p w14:paraId="1BD26CC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11</w:t>
      </w:r>
      <w:r>
        <w:rPr>
          <w:rFonts w:hint="eastAsia" w:ascii="宋体" w:hAnsi="宋体" w:cs="宋体"/>
          <w:b/>
          <w:sz w:val="24"/>
          <w:szCs w:val="24"/>
        </w:rPr>
        <w:t>．</w:t>
      </w:r>
      <w:r>
        <w:rPr>
          <w:rFonts w:hint="eastAsia" w:ascii="宋体" w:hAnsi="宋体" w:cs="宋体"/>
          <w:sz w:val="24"/>
          <w:szCs w:val="24"/>
        </w:rPr>
        <w:t>中标人保证设备机房、值班室等责任区域内的管理制度齐全，标识清楚，做好各种安全用具、设备备品、维修材料及维修工具、台账表的管理，保持设备责任区的清洁卫生，设备、墙面、地面干净整洁、无破损、无渗水、漏电、锈蚀现象；</w:t>
      </w:r>
    </w:p>
    <w:p w14:paraId="3F36EBE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12</w:t>
      </w:r>
      <w:r>
        <w:rPr>
          <w:rFonts w:hint="eastAsia" w:ascii="宋体" w:hAnsi="宋体" w:cs="宋体"/>
          <w:b/>
          <w:sz w:val="24"/>
          <w:szCs w:val="24"/>
        </w:rPr>
        <w:t>．</w:t>
      </w:r>
      <w:r>
        <w:rPr>
          <w:rFonts w:hint="eastAsia" w:ascii="宋体" w:hAnsi="宋体" w:cs="宋体"/>
          <w:sz w:val="24"/>
          <w:szCs w:val="24"/>
        </w:rPr>
        <w:t>中标人掌握责任区内设备的用途、参数、运行状况，健全设备档案，提出合理的设备维护保养的措施及方案计划，并对设备进行故障分析诊断；</w:t>
      </w:r>
    </w:p>
    <w:p w14:paraId="4874E5D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13</w:t>
      </w:r>
      <w:r>
        <w:rPr>
          <w:rFonts w:hint="eastAsia" w:ascii="宋体" w:hAnsi="宋体" w:cs="宋体"/>
          <w:b/>
          <w:sz w:val="24"/>
          <w:szCs w:val="24"/>
        </w:rPr>
        <w:t>．</w:t>
      </w:r>
      <w:r>
        <w:rPr>
          <w:rFonts w:hint="eastAsia" w:ascii="宋体" w:hAnsi="宋体" w:cs="宋体"/>
          <w:sz w:val="24"/>
          <w:szCs w:val="24"/>
        </w:rPr>
        <w:t>在由采购方指定的第三方单位对投标方管辖的设备设施进行维修、保养、改造、施工时，中标人负责协调、配合和监管；</w:t>
      </w:r>
    </w:p>
    <w:p w14:paraId="04462A2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14</w:t>
      </w:r>
      <w:r>
        <w:rPr>
          <w:rFonts w:hint="eastAsia" w:ascii="宋体" w:hAnsi="宋体" w:cs="宋体"/>
          <w:b/>
          <w:sz w:val="24"/>
          <w:szCs w:val="24"/>
        </w:rPr>
        <w:t>．</w:t>
      </w:r>
      <w:r>
        <w:rPr>
          <w:rFonts w:hint="eastAsia" w:ascii="宋体" w:hAnsi="宋体" w:cs="宋体"/>
          <w:sz w:val="24"/>
          <w:szCs w:val="24"/>
        </w:rPr>
        <w:t>确保动力及配电设备24小时监护，运行岗位保证24小时值班，运行值班岗位严格按照国家规定持证上岗，持证上岗率100%，并有2年以上相关工作经验；各项作业的劳动保护符合国家规范；</w:t>
      </w:r>
    </w:p>
    <w:p w14:paraId="2B29853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15</w:t>
      </w:r>
      <w:r>
        <w:rPr>
          <w:rFonts w:hint="eastAsia" w:ascii="宋体" w:hAnsi="宋体" w:cs="宋体"/>
          <w:b/>
          <w:sz w:val="24"/>
          <w:szCs w:val="24"/>
        </w:rPr>
        <w:t>．</w:t>
      </w:r>
      <w:r>
        <w:rPr>
          <w:rFonts w:hint="eastAsia" w:ascii="宋体" w:hAnsi="宋体" w:cs="宋体"/>
          <w:sz w:val="24"/>
          <w:szCs w:val="24"/>
        </w:rPr>
        <w:t>中标人配合各种国家要求的检查、检测、年检工作；</w:t>
      </w:r>
    </w:p>
    <w:p w14:paraId="4DB5653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16</w:t>
      </w:r>
      <w:r>
        <w:rPr>
          <w:rFonts w:hint="eastAsia" w:ascii="宋体" w:hAnsi="宋体" w:cs="宋体"/>
          <w:b/>
          <w:sz w:val="24"/>
          <w:szCs w:val="24"/>
        </w:rPr>
        <w:t>．</w:t>
      </w:r>
      <w:r>
        <w:rPr>
          <w:rFonts w:hint="eastAsia" w:ascii="宋体" w:hAnsi="宋体" w:cs="宋体"/>
          <w:sz w:val="24"/>
          <w:szCs w:val="24"/>
        </w:rPr>
        <w:t>中标人负责执行责任范围内的各种有关法律、法规和政策规定的其他事项；</w:t>
      </w:r>
    </w:p>
    <w:p w14:paraId="47EC47C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17</w:t>
      </w:r>
      <w:r>
        <w:rPr>
          <w:rFonts w:hint="eastAsia" w:ascii="宋体" w:hAnsi="宋体" w:cs="宋体"/>
          <w:b/>
          <w:sz w:val="24"/>
          <w:szCs w:val="24"/>
        </w:rPr>
        <w:t>．</w:t>
      </w:r>
      <w:r>
        <w:rPr>
          <w:rFonts w:hint="eastAsia" w:ascii="宋体" w:hAnsi="宋体" w:cs="宋体"/>
          <w:sz w:val="24"/>
          <w:szCs w:val="24"/>
        </w:rPr>
        <w:t>中标人每天24小时提供紧急维修服务，对紧急报修10分钟内作出响应并及时修复，常规报修2小时内作出响应并修复。</w:t>
      </w:r>
    </w:p>
    <w:p w14:paraId="01BF20C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18</w:t>
      </w:r>
      <w:r>
        <w:rPr>
          <w:rFonts w:hint="eastAsia" w:ascii="宋体" w:hAnsi="宋体" w:cs="宋体"/>
          <w:b/>
          <w:sz w:val="24"/>
          <w:szCs w:val="24"/>
        </w:rPr>
        <w:t>．</w:t>
      </w:r>
      <w:r>
        <w:rPr>
          <w:rFonts w:hint="eastAsia" w:ascii="宋体" w:hAnsi="宋体" w:cs="宋体"/>
          <w:sz w:val="24"/>
          <w:szCs w:val="24"/>
        </w:rPr>
        <w:t>建立完整的蓝图目录，完整的设备清单，阀门图表，管道标志，电气回路图和相应的控制区域，仪表运行范围等。积极为采购人提供设施设备管理方案。</w:t>
      </w:r>
    </w:p>
    <w:p w14:paraId="454247B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19</w:t>
      </w:r>
      <w:r>
        <w:rPr>
          <w:rFonts w:hint="eastAsia" w:ascii="宋体" w:hAnsi="宋体" w:cs="宋体"/>
          <w:b/>
          <w:sz w:val="24"/>
          <w:szCs w:val="24"/>
        </w:rPr>
        <w:t>．</w:t>
      </w:r>
      <w:r>
        <w:rPr>
          <w:rFonts w:hint="eastAsia" w:ascii="宋体" w:hAnsi="宋体" w:cs="宋体"/>
          <w:sz w:val="24"/>
          <w:szCs w:val="24"/>
        </w:rPr>
        <w:t>中标人负责编制设施、设备的年度维修养护计划，年度培训计划、年度预算及控制计划、能源控制计划、安全保障计划、资产保障计划、年度更新改造计划、设备维护工作的平衡计划、报修工作数量控制计划等，经医院确定后执行。每月向医院总务科上报月工作总结及下月计划及员工考核结果及奖惩等。</w:t>
      </w:r>
    </w:p>
    <w:p w14:paraId="5E4F244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20</w:t>
      </w:r>
      <w:r>
        <w:rPr>
          <w:rFonts w:hint="eastAsia" w:ascii="宋体" w:hAnsi="宋体" w:cs="宋体"/>
          <w:b/>
          <w:sz w:val="24"/>
          <w:szCs w:val="24"/>
        </w:rPr>
        <w:t>．</w:t>
      </w:r>
      <w:r>
        <w:rPr>
          <w:rFonts w:hint="eastAsia" w:ascii="宋体" w:hAnsi="宋体" w:cs="宋体"/>
          <w:sz w:val="24"/>
          <w:szCs w:val="24"/>
        </w:rPr>
        <w:t>所有机房卫生落实到人，做到干净整洁，工具摆放整齐合理。</w:t>
      </w:r>
    </w:p>
    <w:p w14:paraId="5E4AD7F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21</w:t>
      </w:r>
      <w:r>
        <w:rPr>
          <w:rFonts w:hint="eastAsia" w:ascii="宋体" w:hAnsi="宋体" w:cs="宋体"/>
          <w:b/>
          <w:sz w:val="24"/>
          <w:szCs w:val="24"/>
        </w:rPr>
        <w:t>．</w:t>
      </w:r>
      <w:r>
        <w:rPr>
          <w:rFonts w:hint="eastAsia" w:ascii="宋体" w:hAnsi="宋体" w:cs="宋体"/>
          <w:sz w:val="24"/>
          <w:szCs w:val="24"/>
        </w:rPr>
        <w:t>抓好安全生产，安全责任层层落实，签订责任状，责任到组和人。承担合同期内物业委托管理范围内的安全生产主体责任。</w:t>
      </w:r>
    </w:p>
    <w:p w14:paraId="0A903C2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22</w:t>
      </w:r>
      <w:r>
        <w:rPr>
          <w:rFonts w:hint="eastAsia" w:ascii="宋体" w:hAnsi="宋体" w:cs="宋体"/>
          <w:b/>
          <w:sz w:val="24"/>
          <w:szCs w:val="24"/>
        </w:rPr>
        <w:t>．</w:t>
      </w:r>
      <w:r>
        <w:rPr>
          <w:rFonts w:hint="eastAsia" w:ascii="宋体" w:hAnsi="宋体" w:cs="宋体"/>
          <w:sz w:val="24"/>
          <w:szCs w:val="24"/>
        </w:rPr>
        <w:t>各项工作严格按《三甲医院评审标准》的管理标准执行；做好应急演练和台账资料准备工作。</w:t>
      </w:r>
    </w:p>
    <w:p w14:paraId="71C2E0E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23</w:t>
      </w:r>
      <w:r>
        <w:rPr>
          <w:rFonts w:hint="eastAsia" w:ascii="宋体" w:hAnsi="宋体" w:cs="宋体"/>
          <w:b/>
          <w:sz w:val="24"/>
          <w:szCs w:val="24"/>
        </w:rPr>
        <w:t>．</w:t>
      </w:r>
      <w:r>
        <w:rPr>
          <w:rFonts w:hint="eastAsia" w:ascii="宋体" w:hAnsi="宋体" w:cs="宋体"/>
          <w:sz w:val="24"/>
          <w:szCs w:val="24"/>
        </w:rPr>
        <w:t>积极配合医院完成各项指令性任务和迎检工作。</w:t>
      </w:r>
    </w:p>
    <w:p w14:paraId="5F162D2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24</w:t>
      </w:r>
      <w:r>
        <w:rPr>
          <w:rFonts w:hint="eastAsia" w:ascii="宋体" w:hAnsi="宋体" w:cs="宋体"/>
          <w:b/>
          <w:sz w:val="24"/>
          <w:szCs w:val="24"/>
        </w:rPr>
        <w:t>．</w:t>
      </w:r>
      <w:r>
        <w:rPr>
          <w:rFonts w:hint="eastAsia" w:ascii="宋体" w:hAnsi="宋体" w:cs="宋体"/>
          <w:sz w:val="24"/>
          <w:szCs w:val="24"/>
        </w:rPr>
        <w:t>所有运行的操作流程、制度、计划、总结、培训、考核及各种运行记录、交接班记录、排班表、能耗统计及分析等资料必须每月上交医院总务科。</w:t>
      </w:r>
    </w:p>
    <w:p w14:paraId="5F68ABA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25</w:t>
      </w:r>
      <w:r>
        <w:rPr>
          <w:rFonts w:hint="eastAsia" w:ascii="宋体" w:hAnsi="宋体" w:cs="宋体"/>
          <w:b/>
          <w:sz w:val="24"/>
          <w:szCs w:val="24"/>
        </w:rPr>
        <w:t>．</w:t>
      </w:r>
      <w:r>
        <w:rPr>
          <w:rFonts w:hint="eastAsia" w:ascii="宋体" w:hAnsi="宋体" w:cs="宋体"/>
          <w:sz w:val="24"/>
          <w:szCs w:val="24"/>
        </w:rPr>
        <w:t>设备运行及维护人员年流失率在5%以下（包括管理人员）。</w:t>
      </w:r>
    </w:p>
    <w:p w14:paraId="0FAD214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26</w:t>
      </w:r>
      <w:r>
        <w:rPr>
          <w:rFonts w:hint="eastAsia" w:ascii="宋体" w:hAnsi="宋体" w:cs="宋体"/>
          <w:b/>
          <w:sz w:val="24"/>
          <w:szCs w:val="24"/>
        </w:rPr>
        <w:t>．</w:t>
      </w:r>
      <w:r>
        <w:rPr>
          <w:rFonts w:hint="eastAsia" w:ascii="宋体" w:hAnsi="宋体" w:cs="宋体"/>
          <w:sz w:val="24"/>
          <w:szCs w:val="24"/>
        </w:rPr>
        <w:t>工程人员年龄要求在55周岁以下；个别人员素质较好的，可适当放宽年龄（不超过退休年龄），但不能超过总人数的30%。</w:t>
      </w:r>
    </w:p>
    <w:p w14:paraId="2DAD4D5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27</w:t>
      </w:r>
      <w:r>
        <w:rPr>
          <w:rFonts w:hint="eastAsia" w:ascii="宋体" w:hAnsi="宋体" w:cs="宋体"/>
          <w:b/>
          <w:sz w:val="24"/>
          <w:szCs w:val="24"/>
        </w:rPr>
        <w:t>．</w:t>
      </w:r>
      <w:r>
        <w:rPr>
          <w:rFonts w:hint="eastAsia" w:ascii="宋体" w:hAnsi="宋体" w:cs="宋体"/>
          <w:sz w:val="24"/>
          <w:szCs w:val="24"/>
        </w:rPr>
        <w:t xml:space="preserve">中标方在接到中标通知书后，须派遣相关工程人员进驻现场，对隐蔽工程进行实时监管和熟悉内部结构、管线等，并提出使用功能上的相关建议。   </w:t>
      </w:r>
    </w:p>
    <w:p w14:paraId="3A5AC5B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28</w:t>
      </w:r>
      <w:r>
        <w:rPr>
          <w:rFonts w:hint="eastAsia" w:ascii="宋体" w:hAnsi="宋体" w:cs="宋体"/>
          <w:b/>
          <w:sz w:val="24"/>
          <w:szCs w:val="24"/>
        </w:rPr>
        <w:t>．</w:t>
      </w:r>
      <w:r>
        <w:rPr>
          <w:rFonts w:hint="eastAsia" w:ascii="宋体" w:hAnsi="宋体" w:cs="宋体"/>
          <w:sz w:val="24"/>
          <w:szCs w:val="24"/>
        </w:rPr>
        <w:t>中标方进场服务时间由医院提前半个月通知。中标方接到医院通知半个月后全体工作人员、设备必须到位，并完成岗前培训等工作，正式开始物业服务，服务费用结算以正式服务日起计，之前物业管理人员、物业员工的相关费用和培训费用等由中标单位负责。</w:t>
      </w:r>
    </w:p>
    <w:p w14:paraId="4A927BA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29</w:t>
      </w:r>
      <w:r>
        <w:rPr>
          <w:rFonts w:hint="eastAsia" w:ascii="宋体" w:hAnsi="宋体" w:cs="宋体"/>
          <w:b/>
          <w:sz w:val="24"/>
          <w:szCs w:val="24"/>
        </w:rPr>
        <w:t>．</w:t>
      </w:r>
      <w:r>
        <w:rPr>
          <w:rFonts w:hint="eastAsia" w:ascii="宋体" w:hAnsi="宋体" w:cs="宋体"/>
          <w:sz w:val="24"/>
          <w:szCs w:val="24"/>
        </w:rPr>
        <w:t>设施设备外包合同管理，协助医院做好对各类专业外包服务公司的全过程管理。</w:t>
      </w:r>
    </w:p>
    <w:p w14:paraId="6DC7DDE6">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三、各系统运行具体要求：</w:t>
      </w:r>
    </w:p>
    <w:p w14:paraId="6E425FEA">
      <w:pPr>
        <w:adjustRightInd w:val="0"/>
        <w:snapToGrid w:val="0"/>
        <w:spacing w:line="360" w:lineRule="auto"/>
        <w:ind w:firstLine="480" w:firstLineChars="200"/>
        <w:rPr>
          <w:rFonts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（一）蒸汽发生器系统</w:t>
      </w:r>
    </w:p>
    <w:p w14:paraId="0A66E66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负责蒸汽发生器及附属设备的日常操作、巡视、日常维护保养及安全工作，并做好相关记录。</w:t>
      </w:r>
    </w:p>
    <w:p w14:paraId="09B60CB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司炉工应持证上岗，严格执行操作规程。严格执行工艺指标，保证正常供汽。认真执行现场管理制度，严格遵守劳动纪律。</w:t>
      </w:r>
    </w:p>
    <w:p w14:paraId="1454EDD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根据需求合理调节供汽的时间、压力、温度、流量等；做到三勤（勤看火、勤调节、勤分析），四稳（汽压稳、汽温稳、水位稳、流量稳），做到安全经济运行。</w:t>
      </w:r>
    </w:p>
    <w:p w14:paraId="602B82C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检查和监护设备的运行，做好设备定期检查，确保每项工作及时完成。</w:t>
      </w:r>
    </w:p>
    <w:p w14:paraId="0097C2E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每2小时巡视一次设备设施，抄一次主要仪表，如实填写记录表，并保持完整清洁。</w:t>
      </w:r>
    </w:p>
    <w:p w14:paraId="5B8D82B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每日测一次炉水水质，测两次软化水水质；</w:t>
      </w:r>
    </w:p>
    <w:p w14:paraId="323AA84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每年对阀门进行一次保养；</w:t>
      </w:r>
    </w:p>
    <w:p w14:paraId="05E0F2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每半年组织运行值班人员做一次应急操作演练。</w:t>
      </w:r>
    </w:p>
    <w:p w14:paraId="5F79474B">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（二）配电系统</w:t>
      </w:r>
    </w:p>
    <w:p w14:paraId="1019AC6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负责低压配电室内设备设施的日常操作、巡视、日常维护保养及安全工作，并做好相关记录。</w:t>
      </w:r>
    </w:p>
    <w:p w14:paraId="5D3343F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保持房间清洁，亮度适中，墙面地面无渗漏水现象，无易燃易爆、杂物等堆放。</w:t>
      </w:r>
    </w:p>
    <w:p w14:paraId="548639D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检查桥架孔洞、墙洞封堵是否脱落，能达到防火、防水、防小动物等要求。</w:t>
      </w:r>
    </w:p>
    <w:p w14:paraId="3B00AC1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配电箱（柜）内元器件进行除尘紧固，无过热、异味、锈蚀现象。</w:t>
      </w:r>
    </w:p>
    <w:p w14:paraId="4F227EF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每日巡视一次设备设施，抄一次主要仪表；</w:t>
      </w:r>
    </w:p>
    <w:p w14:paraId="22E5731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各元器件运行状态良好。各切换装置、指示灯、空开等状态符合当前运行要求。</w:t>
      </w:r>
    </w:p>
    <w:p w14:paraId="7C5148C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每半年组织运行值班人员做一次应急操作演练。</w:t>
      </w:r>
    </w:p>
    <w:p w14:paraId="164EAF4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b/>
          <w:sz w:val="24"/>
          <w:szCs w:val="24"/>
        </w:rPr>
        <w:t>．</w:t>
      </w:r>
      <w:r>
        <w:rPr>
          <w:rFonts w:hint="eastAsia" w:ascii="宋体" w:hAnsi="宋体" w:cs="宋体"/>
          <w:sz w:val="24"/>
          <w:szCs w:val="24"/>
        </w:rPr>
        <w:t>持证上岗。</w:t>
      </w:r>
    </w:p>
    <w:p w14:paraId="3B7375D6">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（三）供气系统</w:t>
      </w:r>
    </w:p>
    <w:p w14:paraId="3BBC10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负责液氧站、瓶装氧气、负压吸引机房、空压机房或供氧系统内设备设施系统日常操作、巡视、维护、保养及安全工作，并做好相关记录。</w:t>
      </w:r>
    </w:p>
    <w:p w14:paraId="5DD6E6A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每2小时巡视1次设备设施运行状况，抄1次主要仪表参数；各种记录应规范、完备、字迹清楚。</w:t>
      </w:r>
    </w:p>
    <w:p w14:paraId="347D1CE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检查各容器、管路、阀门、表计外观良好，无异常结霜、泄露。各电气系统、动力运转系统工作正常，无异响、异味。</w:t>
      </w:r>
    </w:p>
    <w:p w14:paraId="3362E0A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负压机组每周进行一次排污，每半年对正压、负压机组控制箱进行一次清扫和检查。</w:t>
      </w:r>
    </w:p>
    <w:p w14:paraId="1E3FB82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根据实际情况做好气体设备保养，气体存量计划并及时落实、汇总上报。</w:t>
      </w:r>
    </w:p>
    <w:p w14:paraId="42BBA41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检查机组运行状态、指示灯状态、阀门状态、压力指示、温度指示、报警指示、各种标记等，应符合当前运行要求。</w:t>
      </w:r>
    </w:p>
    <w:p w14:paraId="31D1FF6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检查周边环境无渗漏水影响、无可燃物、无其它风险点存在。</w:t>
      </w:r>
    </w:p>
    <w:p w14:paraId="7A67BC7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b/>
          <w:sz w:val="24"/>
          <w:szCs w:val="24"/>
        </w:rPr>
        <w:t>．</w:t>
      </w:r>
      <w:r>
        <w:rPr>
          <w:rFonts w:hint="eastAsia" w:ascii="宋体" w:hAnsi="宋体" w:cs="宋体"/>
          <w:sz w:val="24"/>
          <w:szCs w:val="24"/>
        </w:rPr>
        <w:t>配合第三方做好气体设备保养工作，记录并汇总上报医院。</w:t>
      </w:r>
    </w:p>
    <w:p w14:paraId="31B025B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8</w:t>
      </w:r>
      <w:r>
        <w:rPr>
          <w:rFonts w:hint="eastAsia" w:ascii="宋体" w:hAnsi="宋体" w:cs="宋体"/>
          <w:b/>
          <w:sz w:val="24"/>
          <w:szCs w:val="24"/>
        </w:rPr>
        <w:t>．</w:t>
      </w:r>
      <w:r>
        <w:rPr>
          <w:rFonts w:hint="eastAsia" w:ascii="宋体" w:hAnsi="宋体" w:cs="宋体"/>
          <w:sz w:val="24"/>
          <w:szCs w:val="24"/>
        </w:rPr>
        <w:t>做好医气供气系统末端设备的简单维修处理。</w:t>
      </w:r>
    </w:p>
    <w:p w14:paraId="7DECB490">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9</w:t>
      </w:r>
      <w:r>
        <w:rPr>
          <w:rFonts w:hint="eastAsia" w:ascii="宋体" w:hAnsi="宋体" w:cs="宋体"/>
          <w:b/>
          <w:sz w:val="24"/>
          <w:szCs w:val="24"/>
        </w:rPr>
        <w:t>．</w:t>
      </w:r>
      <w:r>
        <w:rPr>
          <w:rFonts w:hint="eastAsia" w:ascii="宋体" w:hAnsi="宋体" w:cs="宋体"/>
          <w:sz w:val="24"/>
          <w:szCs w:val="24"/>
        </w:rPr>
        <w:t>每半年组织运行值班人员做一次应急操作演练。</w:t>
      </w:r>
    </w:p>
    <w:p w14:paraId="0CAEC9C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b/>
          <w:sz w:val="24"/>
          <w:szCs w:val="24"/>
        </w:rPr>
        <w:t>．</w:t>
      </w:r>
      <w:r>
        <w:rPr>
          <w:rFonts w:hint="eastAsia" w:ascii="宋体" w:hAnsi="宋体" w:cs="宋体"/>
          <w:sz w:val="24"/>
          <w:szCs w:val="24"/>
        </w:rPr>
        <w:t>负责压力容器的附件送检测工作。</w:t>
      </w:r>
    </w:p>
    <w:p w14:paraId="6C2205B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11</w:t>
      </w:r>
      <w:r>
        <w:rPr>
          <w:rFonts w:hint="eastAsia" w:ascii="宋体" w:hAnsi="宋体" w:cs="宋体"/>
          <w:b/>
          <w:sz w:val="24"/>
          <w:szCs w:val="24"/>
        </w:rPr>
        <w:t>．</w:t>
      </w:r>
      <w:r>
        <w:rPr>
          <w:rFonts w:hint="eastAsia" w:ascii="宋体" w:hAnsi="宋体" w:cs="宋体"/>
          <w:sz w:val="24"/>
          <w:szCs w:val="24"/>
        </w:rPr>
        <w:t>持证上岗。</w:t>
      </w:r>
    </w:p>
    <w:p w14:paraId="5F0C2584">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（四）空调系统</w:t>
      </w:r>
    </w:p>
    <w:p w14:paraId="747153AA">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负责空调系统设备设施（包括冷冻机房、泵房、冷却塔、热泵机组、空调机房、空调末端、热交换、区域房间内壁挂空调等）的日常操作、巡视、日常维护保养及安全工作，并做好相关记录。</w:t>
      </w:r>
    </w:p>
    <w:p w14:paraId="05BEDAA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将配合楼宇自控随时对责任区内的各种设备设施进行调整、检修、更换；</w:t>
      </w:r>
    </w:p>
    <w:p w14:paraId="3F0C824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 xml:space="preserve">每日巡视一次冷冻机房内设备设施，记录一次主要仪表及参数； </w:t>
      </w:r>
    </w:p>
    <w:p w14:paraId="0144836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每天巡视一次泵房、冷却塔、热泵机组（运行季节）、空调机房、热交换室，记录一次主要仪表及参数；</w:t>
      </w:r>
    </w:p>
    <w:p w14:paraId="76EB51B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每周测一次软化水水质；</w:t>
      </w:r>
    </w:p>
    <w:p w14:paraId="69C5F15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每日对大楼内进行测温，并配合楼宇自控班组调节温度，并做好相关记录；</w:t>
      </w:r>
    </w:p>
    <w:p w14:paraId="094382C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各种记录应规范、完备、字迹清楚。</w:t>
      </w:r>
    </w:p>
    <w:p w14:paraId="6CB7468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b/>
          <w:sz w:val="24"/>
          <w:szCs w:val="24"/>
        </w:rPr>
        <w:t>．</w:t>
      </w:r>
      <w:r>
        <w:rPr>
          <w:rFonts w:hint="eastAsia" w:ascii="宋体" w:hAnsi="宋体" w:cs="宋体"/>
          <w:sz w:val="24"/>
          <w:szCs w:val="24"/>
        </w:rPr>
        <w:t>经常保持机房环境清洁，保持机组外表面整洁，保持机房通风、排水装置正常。</w:t>
      </w:r>
    </w:p>
    <w:p w14:paraId="616E9AF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8</w:t>
      </w:r>
      <w:r>
        <w:rPr>
          <w:rFonts w:hint="eastAsia" w:ascii="宋体" w:hAnsi="宋体" w:cs="宋体"/>
          <w:b/>
          <w:sz w:val="24"/>
          <w:szCs w:val="24"/>
        </w:rPr>
        <w:t>．</w:t>
      </w:r>
      <w:r>
        <w:rPr>
          <w:rFonts w:hint="eastAsia" w:ascii="宋体" w:hAnsi="宋体" w:cs="宋体"/>
          <w:sz w:val="24"/>
          <w:szCs w:val="24"/>
        </w:rPr>
        <w:t>检查机组运行情况是否有滴水、泄漏、腐蚀、锈蚀、松动、摩擦破损等。</w:t>
      </w:r>
    </w:p>
    <w:p w14:paraId="72C91408">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9</w:t>
      </w:r>
      <w:r>
        <w:rPr>
          <w:rFonts w:hint="eastAsia" w:ascii="宋体" w:hAnsi="宋体" w:cs="宋体"/>
          <w:b/>
          <w:sz w:val="24"/>
          <w:szCs w:val="24"/>
        </w:rPr>
        <w:t>．</w:t>
      </w:r>
      <w:r>
        <w:rPr>
          <w:rFonts w:hint="eastAsia" w:ascii="宋体" w:hAnsi="宋体" w:cs="宋体"/>
          <w:sz w:val="24"/>
          <w:szCs w:val="24"/>
        </w:rPr>
        <w:t>检查机组运行情况，温度、流量、压力、电气、噪声、振动情况在正常范围内。</w:t>
      </w:r>
    </w:p>
    <w:p w14:paraId="69CD385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b/>
          <w:sz w:val="24"/>
          <w:szCs w:val="24"/>
        </w:rPr>
        <w:t>．</w:t>
      </w:r>
      <w:r>
        <w:rPr>
          <w:rFonts w:hint="eastAsia" w:ascii="宋体" w:hAnsi="宋体" w:cs="宋体"/>
          <w:sz w:val="24"/>
          <w:szCs w:val="24"/>
        </w:rPr>
        <w:t>根据季节气候调节和设定机组的制热、制冷温度，降低能耗。</w:t>
      </w:r>
    </w:p>
    <w:p w14:paraId="04C05CC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11</w:t>
      </w:r>
      <w:r>
        <w:rPr>
          <w:rFonts w:hint="eastAsia" w:ascii="宋体" w:hAnsi="宋体" w:cs="宋体"/>
          <w:b/>
          <w:sz w:val="24"/>
          <w:szCs w:val="24"/>
        </w:rPr>
        <w:t>．</w:t>
      </w:r>
      <w:r>
        <w:rPr>
          <w:rFonts w:hint="eastAsia" w:ascii="宋体" w:hAnsi="宋体" w:cs="宋体"/>
          <w:sz w:val="24"/>
          <w:szCs w:val="24"/>
        </w:rPr>
        <w:t>末端设备的过滤器清洗。</w:t>
      </w:r>
    </w:p>
    <w:p w14:paraId="6CD67BE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12</w:t>
      </w:r>
      <w:r>
        <w:rPr>
          <w:rFonts w:hint="eastAsia" w:ascii="宋体" w:hAnsi="宋体" w:cs="宋体"/>
          <w:b/>
          <w:sz w:val="24"/>
          <w:szCs w:val="24"/>
        </w:rPr>
        <w:t>．</w:t>
      </w:r>
      <w:r>
        <w:rPr>
          <w:rFonts w:hint="eastAsia" w:ascii="宋体" w:hAnsi="宋体" w:cs="宋体"/>
          <w:sz w:val="24"/>
          <w:szCs w:val="24"/>
        </w:rPr>
        <w:t>负责更换及简单维修风机盘管控制开关面板。</w:t>
      </w:r>
    </w:p>
    <w:p w14:paraId="0D4A3548">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（五）照明系统等</w:t>
      </w:r>
    </w:p>
    <w:p w14:paraId="3BE0312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负责全部照明灯具及各楼层配电箱线路的维修保养及配电箱内电器元件的更换；维护院区的线路电缆，发现问题及时上报院方，其中包括灯具维修，插座、线路检查维修，增加电源插座等；</w:t>
      </w:r>
    </w:p>
    <w:p w14:paraId="669F42D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负责医院设备带供电系统的运行与维护；</w:t>
      </w:r>
    </w:p>
    <w:p w14:paraId="23CD445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每年对所有排风扇进行一次保养、维护，并做好相关记录；</w:t>
      </w:r>
    </w:p>
    <w:p w14:paraId="6932BF1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配合全院的避雷检测工作；</w:t>
      </w:r>
    </w:p>
    <w:p w14:paraId="1332134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负责全院应急灯巡视及维护，每2个月做放电试验，并做好相关记录。</w:t>
      </w:r>
    </w:p>
    <w:p w14:paraId="4FD9FC3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持证上岗。</w:t>
      </w:r>
    </w:p>
    <w:p w14:paraId="31E43B77">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（六）给排水系统</w:t>
      </w:r>
    </w:p>
    <w:p w14:paraId="52809B4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负责院区内给水、排水、空调、供暖系统的阀门、龙头、开关等的日常维修及管线的跑、冒、滴、漏的维修工作，院区内全部下水，地漏疏通工作及屋面天沟、雨落管等维修，并做好相关记录；</w:t>
      </w:r>
    </w:p>
    <w:p w14:paraId="324003C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每天巡查污水坑、集水坑，每月巡查一次化粪池，每季度巡查一次污水过井，并作好相关记录；</w:t>
      </w:r>
    </w:p>
    <w:p w14:paraId="50FB3E7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每月检查室外污水、雨水管道的排放工作情况。在非常时期（如汛期）要有应急措施，加强值班巡视（防汛泵）。</w:t>
      </w:r>
    </w:p>
    <w:p w14:paraId="14331CC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负责责任区的防汛工作，排水沟沉沙井清洁每1-3月一次，随雨季变化调整。</w:t>
      </w:r>
    </w:p>
    <w:p w14:paraId="5FCC58A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每年对污水、雨水所用潜水泵、各种循环泵类进行一次维修保养，并做好相关记录。</w:t>
      </w:r>
    </w:p>
    <w:p w14:paraId="01DC4B0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协助消防系统设备的维保并做好记录。</w:t>
      </w:r>
    </w:p>
    <w:p w14:paraId="74270285">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（七）污水处理系统</w:t>
      </w:r>
    </w:p>
    <w:p w14:paraId="66BB68D9">
      <w:pPr>
        <w:adjustRightInd w:val="0"/>
        <w:snapToGrid w:val="0"/>
        <w:spacing w:line="360" w:lineRule="auto"/>
        <w:ind w:firstLine="480" w:firstLineChars="200"/>
        <w:rPr>
          <w:rFonts w:ascii="宋体" w:hAnsi="宋体" w:cs="宋体"/>
          <w:bCs/>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bCs/>
          <w:sz w:val="24"/>
          <w:szCs w:val="24"/>
        </w:rPr>
        <w:t>范围包括医院所有污水处理装置和设备。</w:t>
      </w:r>
    </w:p>
    <w:p w14:paraId="10A218A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负责污水处理系统的日常维修、维护。</w:t>
      </w:r>
    </w:p>
    <w:p w14:paraId="194CE41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负责污水处理系统日常操作并记录、送检测试及与监测部门沟通。</w:t>
      </w:r>
    </w:p>
    <w:p w14:paraId="6507BF2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做好污水处理系统的清淤工作并与医疗废物处理公司进行交接登记工作。</w:t>
      </w:r>
    </w:p>
    <w:p w14:paraId="083833D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负责水质检测、送检工作，检测费用由院方负责。</w:t>
      </w:r>
    </w:p>
    <w:p w14:paraId="67DE22E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持证上岗。</w:t>
      </w:r>
    </w:p>
    <w:p w14:paraId="31082B5D">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（八）综合维修</w:t>
      </w:r>
    </w:p>
    <w:p w14:paraId="0A6EA06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负责院区冰箱、空调、电视机、热水器等小电器维修，并做好相关记录，配件费由采购方负责。</w:t>
      </w:r>
    </w:p>
    <w:p w14:paraId="4766B80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配合其他班组对责任区内的各种设备设施进行调整、检修、更换，并做好相关记录。</w:t>
      </w:r>
    </w:p>
    <w:p w14:paraId="08B51CC3">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每月巡查一次给排水竖井、配电竖井、配电间及设备层、地沟的管线、电缆沟的电缆，并做好配电箱的除尘及室内卫生，并做好相关记录；</w:t>
      </w:r>
    </w:p>
    <w:p w14:paraId="28D0F7A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对各种未签维保协议的设备，进行日常巡视，并做好相关记录；</w:t>
      </w:r>
    </w:p>
    <w:p w14:paraId="4000470B">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对所有设备出现故障时进行必要的应急检查、处理，并做好相关记录；</w:t>
      </w:r>
    </w:p>
    <w:p w14:paraId="5F06D52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6</w:t>
      </w:r>
      <w:r>
        <w:rPr>
          <w:rFonts w:hint="eastAsia" w:ascii="宋体" w:hAnsi="宋体" w:cs="宋体"/>
          <w:b/>
          <w:sz w:val="24"/>
          <w:szCs w:val="24"/>
        </w:rPr>
        <w:t>．</w:t>
      </w:r>
      <w:r>
        <w:rPr>
          <w:rFonts w:hint="eastAsia" w:ascii="宋体" w:hAnsi="宋体" w:cs="宋体"/>
          <w:sz w:val="24"/>
          <w:szCs w:val="24"/>
        </w:rPr>
        <w:t>根据工作需要持证上岗。</w:t>
      </w:r>
    </w:p>
    <w:p w14:paraId="20288326">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（九）其他服务</w:t>
      </w:r>
    </w:p>
    <w:p w14:paraId="4D27CE04">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b/>
          <w:sz w:val="24"/>
          <w:szCs w:val="24"/>
        </w:rPr>
        <w:t>．</w:t>
      </w:r>
      <w:r>
        <w:rPr>
          <w:rFonts w:hint="eastAsia" w:ascii="宋体" w:hAnsi="宋体" w:cs="宋体"/>
          <w:sz w:val="24"/>
          <w:szCs w:val="24"/>
        </w:rPr>
        <w:t>负责公共区域的空调启停，照明（如路灯）、门窗的开关工作（节能）。</w:t>
      </w:r>
    </w:p>
    <w:p w14:paraId="26B9504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b/>
          <w:sz w:val="24"/>
          <w:szCs w:val="24"/>
        </w:rPr>
        <w:t>．</w:t>
      </w:r>
      <w:r>
        <w:rPr>
          <w:rFonts w:hint="eastAsia" w:ascii="宋体" w:hAnsi="宋体" w:cs="宋体"/>
          <w:sz w:val="24"/>
          <w:szCs w:val="24"/>
        </w:rPr>
        <w:t>负责发放停电、停水、停气等影响用户方面的各种通知，并做好相关记录。</w:t>
      </w:r>
    </w:p>
    <w:p w14:paraId="146C0EF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b/>
          <w:sz w:val="24"/>
          <w:szCs w:val="24"/>
        </w:rPr>
        <w:t>．</w:t>
      </w:r>
      <w:r>
        <w:rPr>
          <w:rFonts w:hint="eastAsia" w:ascii="宋体" w:hAnsi="宋体" w:cs="宋体"/>
          <w:sz w:val="24"/>
          <w:szCs w:val="24"/>
        </w:rPr>
        <w:t>负责每月医疗区和生活区查水、电表工作，并做好相关记录上报院方。</w:t>
      </w:r>
    </w:p>
    <w:p w14:paraId="4B2EB129">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b/>
          <w:sz w:val="24"/>
          <w:szCs w:val="24"/>
        </w:rPr>
        <w:t>．</w:t>
      </w:r>
      <w:r>
        <w:rPr>
          <w:rFonts w:hint="eastAsia" w:ascii="宋体" w:hAnsi="宋体" w:cs="宋体"/>
          <w:sz w:val="24"/>
          <w:szCs w:val="24"/>
        </w:rPr>
        <w:t>负责维护维修包括家用电器类（如电风扇）、日常用具类及一些未详但属于总务科管辖的物业和设施。</w:t>
      </w:r>
    </w:p>
    <w:p w14:paraId="5F286675">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w:t>
      </w:r>
      <w:r>
        <w:rPr>
          <w:rFonts w:hint="eastAsia" w:ascii="宋体" w:hAnsi="宋体" w:cs="宋体"/>
          <w:b/>
          <w:sz w:val="24"/>
          <w:szCs w:val="24"/>
        </w:rPr>
        <w:t>．</w:t>
      </w:r>
      <w:r>
        <w:rPr>
          <w:rFonts w:hint="eastAsia" w:ascii="宋体" w:hAnsi="宋体" w:cs="宋体"/>
          <w:sz w:val="24"/>
          <w:szCs w:val="24"/>
        </w:rPr>
        <w:t>弱电设备发生故障、报警或安全隐患时协助信息科并及时通知相关机电班组去现场处理，对事故处理有原始记录、处理过程、最终结果。</w:t>
      </w:r>
    </w:p>
    <w:p w14:paraId="22371442">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四、院感防治措施要求</w:t>
      </w:r>
    </w:p>
    <w:p w14:paraId="08990901">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（一）加强岗前培训</w:t>
      </w:r>
    </w:p>
    <w:p w14:paraId="0D56BE8C">
      <w:pPr>
        <w:widowControl/>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加强保洁人员岗前培训，增强对医院感染知识的了解。</w:t>
      </w:r>
    </w:p>
    <w:p w14:paraId="73DF571C">
      <w:pPr>
        <w:widowControl/>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组织参加医院感染知识的培训，对保洁人员的医院感染、医学常识等基础知识进行培训，使保洁人员认识到医院感染的危害性及个人防护的重大意义和防护措施，了解清洁、消毒、无菌的概念以及医疗废物的分类。让保洁人员真正做到</w:t>
      </w:r>
    </w:p>
    <w:p w14:paraId="0FDBF2C2">
      <w:pPr>
        <w:widowControl/>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严格按照医院感染管理办法进行卫生清洁，生活垃圾和医用垃圾分装集中，防止外泄外漏，确保生物安全。</w:t>
      </w:r>
    </w:p>
    <w:p w14:paraId="43E693FA">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（二）加强自身防护</w:t>
      </w:r>
    </w:p>
    <w:p w14:paraId="2D61F70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加强保洁人员的自身防护。指导她们如何正确防护，如有损伤时要有正确的处理方法。强化洗手意识，指导六步洗手法，注意个人卫生，凡接触血液、分泌物、污染物均戴手套予以隔离，以确保保洁人员的自身健康。</w:t>
      </w:r>
    </w:p>
    <w:p w14:paraId="40EA100A">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（三）建立健全各项规章制度</w:t>
      </w:r>
    </w:p>
    <w:p w14:paraId="0EFCACE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依据医院感染管理及清洁、消毒、隔离的要求，结合医院的实际情况，建立健全保洁员工作制度、工作职责、工作流程及安全防护制度等，使之在工作中有理论指导、有行动依据。</w:t>
      </w:r>
    </w:p>
    <w:p w14:paraId="0018657A">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（四）持续培训和严密监察</w:t>
      </w:r>
    </w:p>
    <w:p w14:paraId="24F2FCC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确保所有工作人员在传染病爆发时或医院内各区域，严格遵守医院感染控制标准和最新的由国家卫生局发出的感染控制政策指引，实现工作流程的感染控制的标准化和安全化。保障院内工作者自身、病患者、医护人员、家属及其他人仕的身体安全，避免身体受细菌和病毒感染的风险，及防止细菌传播。</w:t>
      </w:r>
    </w:p>
    <w:p w14:paraId="56E802BB">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（五）执行绩效考核计划</w:t>
      </w:r>
    </w:p>
    <w:p w14:paraId="5A612FED">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如实执行感染控制的绩效考核计划，采用持续不断的考核和每年一次书面的形式考核，实施严密监察措施，监控后勤服务工作者在提供服务过程中，没有违反感染控制守则。</w:t>
      </w:r>
    </w:p>
    <w:p w14:paraId="0862BC4A">
      <w:pPr>
        <w:adjustRightInd w:val="0"/>
        <w:snapToGrid w:val="0"/>
        <w:spacing w:line="360" w:lineRule="auto"/>
        <w:ind w:firstLine="482" w:firstLineChars="200"/>
        <w:rPr>
          <w:rFonts w:ascii="宋体" w:hAnsi="宋体" w:cs="宋体"/>
          <w:b/>
          <w:sz w:val="24"/>
          <w:szCs w:val="24"/>
        </w:rPr>
      </w:pPr>
      <w:r>
        <w:rPr>
          <w:rFonts w:hint="eastAsia" w:ascii="宋体" w:hAnsi="宋体" w:cs="宋体"/>
          <w:b/>
          <w:sz w:val="24"/>
          <w:szCs w:val="24"/>
        </w:rPr>
        <w:t>五、后勤托管项目服务质量考核标准</w:t>
      </w:r>
    </w:p>
    <w:p w14:paraId="53C4EA9C">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采购方的后勤管理服务项目质量考核分值：</w:t>
      </w:r>
    </w:p>
    <w:p w14:paraId="2A9F18F2">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采购方每月定额以八万元为考核基数，以总分四百分考核分解，每扣一分，扣款200元。采购方考核办公室按职能项目将总分四百分划为四个方面：</w:t>
      </w:r>
    </w:p>
    <w:p w14:paraId="43C6686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（一）人事方面：20分。</w:t>
      </w:r>
    </w:p>
    <w:p w14:paraId="634E7396">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（二）感控方面：100分。</w:t>
      </w:r>
    </w:p>
    <w:p w14:paraId="6E39A6EF">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（三）护理方面：50分。</w:t>
      </w:r>
    </w:p>
    <w:p w14:paraId="5EE0C8C1">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（四）后勤综合管理及机电方面：230分。</w:t>
      </w:r>
    </w:p>
    <w:p w14:paraId="63BBE99E">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每月的考核结果由以上四个方面在次月交采购方的后勤管理委员会考核办公室汇总，出具考核结果。考核或服务过程中发现中标人承包的后勤项目存在安全隐患，采购人及时给中标人下发整改通知书，监督整改结果；中标人设施项目管理出现重大安全事故，由采购方管理人员提交医院后勤管理委员会和医院领导班子研究处理决定。</w:t>
      </w:r>
    </w:p>
    <w:p w14:paraId="3C5D59BE">
      <w:pPr>
        <w:adjustRightInd w:val="0"/>
        <w:snapToGrid w:val="0"/>
        <w:spacing w:line="360" w:lineRule="auto"/>
        <w:ind w:firstLine="480" w:firstLineChars="200"/>
        <w:rPr>
          <w:rFonts w:ascii="宋体" w:hAnsi="宋体" w:cs="宋体"/>
          <w:sz w:val="24"/>
          <w:szCs w:val="24"/>
        </w:rPr>
      </w:pPr>
    </w:p>
    <w:p w14:paraId="4F94D0E5">
      <w:pPr>
        <w:adjustRightInd w:val="0"/>
        <w:snapToGrid w:val="0"/>
        <w:spacing w:line="360" w:lineRule="auto"/>
        <w:ind w:firstLine="480" w:firstLineChars="200"/>
        <w:rPr>
          <w:rFonts w:ascii="宋体" w:hAnsi="宋体" w:cs="宋体"/>
          <w:sz w:val="24"/>
          <w:szCs w:val="24"/>
        </w:rPr>
      </w:pPr>
    </w:p>
    <w:p w14:paraId="3941559E">
      <w:pPr>
        <w:adjustRightInd w:val="0"/>
        <w:snapToGrid w:val="0"/>
        <w:ind w:firstLine="482" w:firstLineChars="200"/>
        <w:jc w:val="center"/>
        <w:rPr>
          <w:rFonts w:ascii="宋体" w:hAnsi="宋体" w:cs="宋体"/>
          <w:b/>
          <w:sz w:val="24"/>
          <w:szCs w:val="24"/>
        </w:rPr>
      </w:pPr>
      <w:r>
        <w:rPr>
          <w:rFonts w:hint="eastAsia" w:ascii="宋体" w:hAnsi="宋体" w:cs="宋体"/>
          <w:b/>
          <w:sz w:val="24"/>
          <w:szCs w:val="24"/>
        </w:rPr>
        <w:t>后勤托管项目服务质量考核（人事部分20分）</w:t>
      </w:r>
    </w:p>
    <w:tbl>
      <w:tblPr>
        <w:tblStyle w:val="37"/>
        <w:tblpPr w:leftFromText="180" w:rightFromText="180" w:vertAnchor="text" w:horzAnchor="margin" w:tblpXSpec="center"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4"/>
        <w:gridCol w:w="3126"/>
        <w:gridCol w:w="3490"/>
        <w:gridCol w:w="986"/>
        <w:gridCol w:w="887"/>
      </w:tblGrid>
      <w:tr w14:paraId="0176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blHeader/>
        </w:trPr>
        <w:tc>
          <w:tcPr>
            <w:tcW w:w="1394" w:type="dxa"/>
            <w:tcBorders>
              <w:top w:val="single" w:color="auto" w:sz="4" w:space="0"/>
              <w:left w:val="single" w:color="auto" w:sz="4" w:space="0"/>
              <w:bottom w:val="single" w:color="auto" w:sz="4" w:space="0"/>
              <w:right w:val="single" w:color="auto" w:sz="4" w:space="0"/>
            </w:tcBorders>
            <w:vAlign w:val="center"/>
          </w:tcPr>
          <w:p w14:paraId="7482A1E6">
            <w:pPr>
              <w:adjustRightInd w:val="0"/>
              <w:snapToGrid w:val="0"/>
              <w:jc w:val="center"/>
              <w:rPr>
                <w:rFonts w:ascii="宋体" w:hAnsi="宋体" w:cs="宋体"/>
                <w:b/>
                <w:szCs w:val="21"/>
              </w:rPr>
            </w:pPr>
            <w:r>
              <w:rPr>
                <w:rFonts w:hint="eastAsia" w:ascii="宋体" w:hAnsi="宋体" w:cs="宋体"/>
                <w:b/>
                <w:szCs w:val="21"/>
              </w:rPr>
              <w:t>考核项目</w:t>
            </w:r>
          </w:p>
        </w:tc>
        <w:tc>
          <w:tcPr>
            <w:tcW w:w="3126" w:type="dxa"/>
            <w:tcBorders>
              <w:top w:val="single" w:color="auto" w:sz="4" w:space="0"/>
              <w:left w:val="single" w:color="auto" w:sz="4" w:space="0"/>
              <w:bottom w:val="single" w:color="auto" w:sz="4" w:space="0"/>
              <w:right w:val="single" w:color="auto" w:sz="4" w:space="0"/>
            </w:tcBorders>
            <w:vAlign w:val="center"/>
          </w:tcPr>
          <w:p w14:paraId="36A2A41B">
            <w:pPr>
              <w:adjustRightInd w:val="0"/>
              <w:snapToGrid w:val="0"/>
              <w:jc w:val="center"/>
              <w:rPr>
                <w:rFonts w:ascii="宋体" w:hAnsi="宋体" w:cs="宋体"/>
                <w:b/>
                <w:szCs w:val="21"/>
              </w:rPr>
            </w:pPr>
            <w:r>
              <w:rPr>
                <w:rFonts w:hint="eastAsia" w:ascii="宋体" w:hAnsi="宋体" w:cs="宋体"/>
                <w:b/>
                <w:szCs w:val="21"/>
              </w:rPr>
              <w:t>考核内容</w:t>
            </w:r>
          </w:p>
        </w:tc>
        <w:tc>
          <w:tcPr>
            <w:tcW w:w="3490" w:type="dxa"/>
            <w:tcBorders>
              <w:top w:val="single" w:color="auto" w:sz="4" w:space="0"/>
              <w:left w:val="single" w:color="auto" w:sz="4" w:space="0"/>
              <w:bottom w:val="single" w:color="auto" w:sz="4" w:space="0"/>
              <w:right w:val="single" w:color="auto" w:sz="4" w:space="0"/>
            </w:tcBorders>
            <w:vAlign w:val="center"/>
          </w:tcPr>
          <w:p w14:paraId="5E9C39F4">
            <w:pPr>
              <w:adjustRightInd w:val="0"/>
              <w:snapToGrid w:val="0"/>
              <w:jc w:val="center"/>
              <w:rPr>
                <w:rFonts w:ascii="宋体" w:hAnsi="宋体" w:cs="宋体"/>
                <w:b/>
                <w:szCs w:val="21"/>
              </w:rPr>
            </w:pPr>
            <w:r>
              <w:rPr>
                <w:rFonts w:hint="eastAsia" w:ascii="宋体" w:hAnsi="宋体" w:cs="宋体"/>
                <w:b/>
                <w:szCs w:val="21"/>
              </w:rPr>
              <w:t>考核标准</w:t>
            </w:r>
          </w:p>
        </w:tc>
        <w:tc>
          <w:tcPr>
            <w:tcW w:w="986" w:type="dxa"/>
            <w:tcBorders>
              <w:top w:val="single" w:color="auto" w:sz="4" w:space="0"/>
              <w:left w:val="single" w:color="auto" w:sz="4" w:space="0"/>
              <w:bottom w:val="single" w:color="auto" w:sz="4" w:space="0"/>
              <w:right w:val="single" w:color="auto" w:sz="4" w:space="0"/>
            </w:tcBorders>
            <w:vAlign w:val="center"/>
          </w:tcPr>
          <w:p w14:paraId="5DB90315">
            <w:pPr>
              <w:adjustRightInd w:val="0"/>
              <w:snapToGrid w:val="0"/>
              <w:jc w:val="center"/>
              <w:rPr>
                <w:rFonts w:ascii="宋体" w:hAnsi="宋体" w:cs="宋体"/>
                <w:b/>
                <w:szCs w:val="21"/>
              </w:rPr>
            </w:pPr>
            <w:r>
              <w:rPr>
                <w:rFonts w:hint="eastAsia" w:ascii="宋体" w:hAnsi="宋体" w:cs="宋体"/>
                <w:b/>
                <w:szCs w:val="21"/>
              </w:rPr>
              <w:t>存在问题</w:t>
            </w:r>
          </w:p>
        </w:tc>
        <w:tc>
          <w:tcPr>
            <w:tcW w:w="887" w:type="dxa"/>
            <w:tcBorders>
              <w:top w:val="single" w:color="auto" w:sz="4" w:space="0"/>
              <w:left w:val="single" w:color="auto" w:sz="4" w:space="0"/>
              <w:bottom w:val="single" w:color="auto" w:sz="4" w:space="0"/>
              <w:right w:val="single" w:color="auto" w:sz="4" w:space="0"/>
            </w:tcBorders>
            <w:vAlign w:val="center"/>
          </w:tcPr>
          <w:p w14:paraId="0B26D5C8">
            <w:pPr>
              <w:adjustRightInd w:val="0"/>
              <w:snapToGrid w:val="0"/>
              <w:jc w:val="center"/>
              <w:rPr>
                <w:rFonts w:ascii="宋体" w:hAnsi="宋体" w:cs="宋体"/>
                <w:b/>
                <w:szCs w:val="21"/>
              </w:rPr>
            </w:pPr>
            <w:r>
              <w:rPr>
                <w:rFonts w:hint="eastAsia" w:ascii="宋体" w:hAnsi="宋体" w:cs="宋体"/>
                <w:b/>
                <w:szCs w:val="21"/>
              </w:rPr>
              <w:t>扣分</w:t>
            </w:r>
          </w:p>
        </w:tc>
      </w:tr>
      <w:tr w14:paraId="10F7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394" w:type="dxa"/>
            <w:vMerge w:val="restart"/>
            <w:tcBorders>
              <w:top w:val="single" w:color="auto" w:sz="4" w:space="0"/>
              <w:left w:val="single" w:color="auto" w:sz="4" w:space="0"/>
              <w:bottom w:val="single" w:color="auto" w:sz="4" w:space="0"/>
              <w:right w:val="single" w:color="auto" w:sz="4" w:space="0"/>
            </w:tcBorders>
            <w:vAlign w:val="center"/>
          </w:tcPr>
          <w:p w14:paraId="2E3CF033">
            <w:pPr>
              <w:adjustRightInd w:val="0"/>
              <w:snapToGrid w:val="0"/>
              <w:jc w:val="center"/>
              <w:rPr>
                <w:rFonts w:ascii="宋体" w:hAnsi="宋体" w:cs="宋体"/>
                <w:szCs w:val="21"/>
              </w:rPr>
            </w:pPr>
            <w:r>
              <w:rPr>
                <w:rFonts w:hint="eastAsia" w:ascii="宋体" w:hAnsi="宋体" w:cs="宋体"/>
                <w:szCs w:val="21"/>
              </w:rPr>
              <w:t>一、劳动用工管理（10分）</w:t>
            </w:r>
          </w:p>
        </w:tc>
        <w:tc>
          <w:tcPr>
            <w:tcW w:w="3126" w:type="dxa"/>
            <w:tcBorders>
              <w:top w:val="single" w:color="auto" w:sz="4" w:space="0"/>
              <w:left w:val="single" w:color="auto" w:sz="4" w:space="0"/>
              <w:bottom w:val="single" w:color="auto" w:sz="4" w:space="0"/>
              <w:right w:val="single" w:color="auto" w:sz="4" w:space="0"/>
            </w:tcBorders>
            <w:vAlign w:val="center"/>
          </w:tcPr>
          <w:p w14:paraId="1F8A30D5">
            <w:pPr>
              <w:adjustRightInd w:val="0"/>
              <w:snapToGrid w:val="0"/>
              <w:rPr>
                <w:rFonts w:ascii="宋体" w:hAnsi="宋体" w:cs="宋体"/>
                <w:szCs w:val="21"/>
              </w:rPr>
            </w:pPr>
            <w:r>
              <w:rPr>
                <w:rFonts w:hint="eastAsia" w:ascii="宋体" w:hAnsi="宋体" w:cs="宋体"/>
                <w:szCs w:val="21"/>
              </w:rPr>
              <w:t>1.按照劳动法规范企业用工管理；（2分）。</w:t>
            </w:r>
          </w:p>
        </w:tc>
        <w:tc>
          <w:tcPr>
            <w:tcW w:w="3490" w:type="dxa"/>
            <w:tcBorders>
              <w:top w:val="single" w:color="auto" w:sz="4" w:space="0"/>
              <w:left w:val="single" w:color="auto" w:sz="4" w:space="0"/>
              <w:bottom w:val="single" w:color="auto" w:sz="4" w:space="0"/>
              <w:right w:val="single" w:color="auto" w:sz="4" w:space="0"/>
            </w:tcBorders>
            <w:vAlign w:val="center"/>
          </w:tcPr>
          <w:p w14:paraId="70AC4720">
            <w:pPr>
              <w:adjustRightInd w:val="0"/>
              <w:snapToGrid w:val="0"/>
              <w:rPr>
                <w:rFonts w:ascii="宋体" w:hAnsi="宋体" w:cs="宋体"/>
                <w:szCs w:val="21"/>
              </w:rPr>
            </w:pPr>
            <w:r>
              <w:rPr>
                <w:rFonts w:hint="eastAsia" w:ascii="宋体" w:hAnsi="宋体" w:cs="宋体"/>
                <w:szCs w:val="21"/>
              </w:rPr>
              <w:t>查到违法用工 扣1分/人次。</w:t>
            </w:r>
          </w:p>
        </w:tc>
        <w:tc>
          <w:tcPr>
            <w:tcW w:w="986" w:type="dxa"/>
            <w:tcBorders>
              <w:top w:val="single" w:color="auto" w:sz="4" w:space="0"/>
              <w:left w:val="single" w:color="auto" w:sz="4" w:space="0"/>
              <w:bottom w:val="single" w:color="auto" w:sz="4" w:space="0"/>
              <w:right w:val="single" w:color="auto" w:sz="4" w:space="0"/>
            </w:tcBorders>
            <w:vAlign w:val="center"/>
          </w:tcPr>
          <w:p w14:paraId="23E5428A">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524F7D89">
            <w:pPr>
              <w:adjustRightInd w:val="0"/>
              <w:snapToGrid w:val="0"/>
              <w:jc w:val="center"/>
              <w:rPr>
                <w:rFonts w:ascii="宋体" w:hAnsi="宋体" w:cs="宋体"/>
                <w:szCs w:val="21"/>
              </w:rPr>
            </w:pPr>
          </w:p>
        </w:tc>
      </w:tr>
      <w:tr w14:paraId="0A38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684D4A68">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74960250">
            <w:pPr>
              <w:adjustRightInd w:val="0"/>
              <w:snapToGrid w:val="0"/>
              <w:rPr>
                <w:rFonts w:ascii="宋体" w:hAnsi="宋体" w:cs="宋体"/>
                <w:szCs w:val="21"/>
              </w:rPr>
            </w:pPr>
            <w:r>
              <w:rPr>
                <w:rFonts w:hint="eastAsia" w:ascii="宋体" w:hAnsi="宋体" w:cs="宋体"/>
                <w:szCs w:val="21"/>
              </w:rPr>
              <w:t>2.企业员工有签订劳动用工合同；（2分）</w:t>
            </w:r>
          </w:p>
        </w:tc>
        <w:tc>
          <w:tcPr>
            <w:tcW w:w="3490" w:type="dxa"/>
            <w:tcBorders>
              <w:top w:val="single" w:color="auto" w:sz="4" w:space="0"/>
              <w:left w:val="single" w:color="auto" w:sz="4" w:space="0"/>
              <w:bottom w:val="single" w:color="auto" w:sz="4" w:space="0"/>
              <w:right w:val="single" w:color="auto" w:sz="4" w:space="0"/>
            </w:tcBorders>
            <w:vAlign w:val="center"/>
          </w:tcPr>
          <w:p w14:paraId="3CDD521A">
            <w:pPr>
              <w:adjustRightInd w:val="0"/>
              <w:snapToGrid w:val="0"/>
              <w:rPr>
                <w:rFonts w:ascii="宋体" w:hAnsi="宋体" w:cs="宋体"/>
                <w:szCs w:val="21"/>
              </w:rPr>
            </w:pPr>
            <w:r>
              <w:rPr>
                <w:rFonts w:hint="eastAsia" w:ascii="宋体" w:hAnsi="宋体" w:cs="宋体"/>
                <w:szCs w:val="21"/>
              </w:rPr>
              <w:t>未按规定  扣0.2分/人次。</w:t>
            </w:r>
          </w:p>
        </w:tc>
        <w:tc>
          <w:tcPr>
            <w:tcW w:w="986" w:type="dxa"/>
            <w:tcBorders>
              <w:top w:val="single" w:color="auto" w:sz="4" w:space="0"/>
              <w:left w:val="single" w:color="auto" w:sz="4" w:space="0"/>
              <w:bottom w:val="single" w:color="auto" w:sz="4" w:space="0"/>
              <w:right w:val="single" w:color="auto" w:sz="4" w:space="0"/>
            </w:tcBorders>
            <w:vAlign w:val="center"/>
          </w:tcPr>
          <w:p w14:paraId="55D986AD">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22714757">
            <w:pPr>
              <w:adjustRightInd w:val="0"/>
              <w:snapToGrid w:val="0"/>
              <w:jc w:val="center"/>
              <w:rPr>
                <w:rFonts w:ascii="宋体" w:hAnsi="宋体" w:cs="宋体"/>
                <w:szCs w:val="21"/>
              </w:rPr>
            </w:pPr>
          </w:p>
        </w:tc>
      </w:tr>
      <w:tr w14:paraId="4197A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2E28E6AD">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7C820488">
            <w:pPr>
              <w:adjustRightInd w:val="0"/>
              <w:snapToGrid w:val="0"/>
              <w:rPr>
                <w:rFonts w:ascii="宋体" w:hAnsi="宋体" w:cs="宋体"/>
                <w:szCs w:val="21"/>
              </w:rPr>
            </w:pPr>
            <w:r>
              <w:rPr>
                <w:rFonts w:hint="eastAsia" w:ascii="宋体" w:hAnsi="宋体" w:cs="宋体"/>
                <w:szCs w:val="21"/>
              </w:rPr>
              <w:t>3.企业按规定为员工购买保险；（2分）</w:t>
            </w:r>
          </w:p>
        </w:tc>
        <w:tc>
          <w:tcPr>
            <w:tcW w:w="3490" w:type="dxa"/>
            <w:tcBorders>
              <w:top w:val="single" w:color="auto" w:sz="4" w:space="0"/>
              <w:left w:val="single" w:color="auto" w:sz="4" w:space="0"/>
              <w:bottom w:val="single" w:color="auto" w:sz="4" w:space="0"/>
              <w:right w:val="single" w:color="auto" w:sz="4" w:space="0"/>
            </w:tcBorders>
            <w:vAlign w:val="center"/>
          </w:tcPr>
          <w:p w14:paraId="1AF8C225">
            <w:pPr>
              <w:adjustRightInd w:val="0"/>
              <w:snapToGrid w:val="0"/>
              <w:rPr>
                <w:rFonts w:ascii="宋体" w:hAnsi="宋体" w:cs="宋体"/>
                <w:szCs w:val="21"/>
              </w:rPr>
            </w:pPr>
            <w:r>
              <w:rPr>
                <w:rFonts w:hint="eastAsia" w:ascii="宋体" w:hAnsi="宋体" w:cs="宋体"/>
                <w:szCs w:val="21"/>
              </w:rPr>
              <w:t>未按规定购买1项 扣0.2分/人。</w:t>
            </w:r>
          </w:p>
        </w:tc>
        <w:tc>
          <w:tcPr>
            <w:tcW w:w="986" w:type="dxa"/>
            <w:tcBorders>
              <w:top w:val="single" w:color="auto" w:sz="4" w:space="0"/>
              <w:left w:val="single" w:color="auto" w:sz="4" w:space="0"/>
              <w:bottom w:val="single" w:color="auto" w:sz="4" w:space="0"/>
              <w:right w:val="single" w:color="auto" w:sz="4" w:space="0"/>
            </w:tcBorders>
            <w:vAlign w:val="center"/>
          </w:tcPr>
          <w:p w14:paraId="4FC13324">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58DFFA53">
            <w:pPr>
              <w:adjustRightInd w:val="0"/>
              <w:snapToGrid w:val="0"/>
              <w:jc w:val="center"/>
              <w:rPr>
                <w:rFonts w:ascii="宋体" w:hAnsi="宋体" w:cs="宋体"/>
                <w:szCs w:val="21"/>
              </w:rPr>
            </w:pPr>
          </w:p>
        </w:tc>
      </w:tr>
      <w:tr w14:paraId="7EB26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45F39A8C">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2524ECC3">
            <w:pPr>
              <w:adjustRightInd w:val="0"/>
              <w:snapToGrid w:val="0"/>
              <w:rPr>
                <w:rFonts w:ascii="宋体" w:hAnsi="宋体" w:cs="宋体"/>
                <w:szCs w:val="21"/>
              </w:rPr>
            </w:pPr>
            <w:r>
              <w:rPr>
                <w:rFonts w:hint="eastAsia" w:ascii="宋体" w:hAnsi="宋体" w:cs="宋体"/>
                <w:szCs w:val="21"/>
              </w:rPr>
              <w:t>4.员工入职进行体格检查，确保身体健康；</w:t>
            </w:r>
          </w:p>
          <w:p w14:paraId="195152C8">
            <w:pPr>
              <w:adjustRightInd w:val="0"/>
              <w:snapToGrid w:val="0"/>
              <w:rPr>
                <w:rFonts w:ascii="宋体" w:hAnsi="宋体" w:cs="宋体"/>
                <w:szCs w:val="21"/>
              </w:rPr>
            </w:pPr>
            <w:r>
              <w:rPr>
                <w:rFonts w:hint="eastAsia" w:ascii="宋体" w:hAnsi="宋体" w:cs="宋体"/>
                <w:szCs w:val="21"/>
              </w:rPr>
              <w:t>（2分）</w:t>
            </w:r>
          </w:p>
        </w:tc>
        <w:tc>
          <w:tcPr>
            <w:tcW w:w="3490" w:type="dxa"/>
            <w:tcBorders>
              <w:top w:val="single" w:color="auto" w:sz="4" w:space="0"/>
              <w:left w:val="single" w:color="auto" w:sz="4" w:space="0"/>
              <w:bottom w:val="single" w:color="auto" w:sz="4" w:space="0"/>
              <w:right w:val="single" w:color="auto" w:sz="4" w:space="0"/>
            </w:tcBorders>
            <w:vAlign w:val="center"/>
          </w:tcPr>
          <w:p w14:paraId="664EDD0D">
            <w:pPr>
              <w:adjustRightInd w:val="0"/>
              <w:snapToGrid w:val="0"/>
              <w:rPr>
                <w:rFonts w:ascii="宋体" w:hAnsi="宋体" w:cs="宋体"/>
                <w:szCs w:val="21"/>
              </w:rPr>
            </w:pPr>
            <w:r>
              <w:rPr>
                <w:rFonts w:hint="eastAsia" w:ascii="宋体" w:hAnsi="宋体" w:cs="宋体"/>
                <w:szCs w:val="21"/>
              </w:rPr>
              <w:t>未体检 扣0.2分/人次。</w:t>
            </w:r>
          </w:p>
        </w:tc>
        <w:tc>
          <w:tcPr>
            <w:tcW w:w="986" w:type="dxa"/>
            <w:tcBorders>
              <w:top w:val="single" w:color="auto" w:sz="4" w:space="0"/>
              <w:left w:val="single" w:color="auto" w:sz="4" w:space="0"/>
              <w:bottom w:val="single" w:color="auto" w:sz="4" w:space="0"/>
              <w:right w:val="single" w:color="auto" w:sz="4" w:space="0"/>
            </w:tcBorders>
            <w:vAlign w:val="center"/>
          </w:tcPr>
          <w:p w14:paraId="670687A2">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537757E0">
            <w:pPr>
              <w:adjustRightInd w:val="0"/>
              <w:snapToGrid w:val="0"/>
              <w:jc w:val="center"/>
              <w:rPr>
                <w:rFonts w:ascii="宋体" w:hAnsi="宋体" w:cs="宋体"/>
                <w:szCs w:val="21"/>
              </w:rPr>
            </w:pPr>
          </w:p>
        </w:tc>
      </w:tr>
      <w:tr w14:paraId="06962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43B085A3">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35EC6431">
            <w:pPr>
              <w:adjustRightInd w:val="0"/>
              <w:snapToGrid w:val="0"/>
              <w:rPr>
                <w:rFonts w:ascii="宋体" w:hAnsi="宋体" w:cs="宋体"/>
                <w:szCs w:val="21"/>
              </w:rPr>
            </w:pPr>
            <w:r>
              <w:rPr>
                <w:rFonts w:hint="eastAsia" w:ascii="宋体" w:hAnsi="宋体" w:cs="宋体"/>
                <w:szCs w:val="21"/>
              </w:rPr>
              <w:t>5.不使用童工和未成年工。（2分）</w:t>
            </w:r>
          </w:p>
        </w:tc>
        <w:tc>
          <w:tcPr>
            <w:tcW w:w="3490" w:type="dxa"/>
            <w:tcBorders>
              <w:top w:val="single" w:color="auto" w:sz="4" w:space="0"/>
              <w:left w:val="single" w:color="auto" w:sz="4" w:space="0"/>
              <w:bottom w:val="single" w:color="auto" w:sz="4" w:space="0"/>
              <w:right w:val="single" w:color="auto" w:sz="4" w:space="0"/>
            </w:tcBorders>
            <w:vAlign w:val="center"/>
          </w:tcPr>
          <w:p w14:paraId="02AC30FA">
            <w:pPr>
              <w:adjustRightInd w:val="0"/>
              <w:snapToGrid w:val="0"/>
              <w:rPr>
                <w:rFonts w:ascii="宋体" w:hAnsi="宋体" w:cs="宋体"/>
                <w:szCs w:val="21"/>
              </w:rPr>
            </w:pPr>
            <w:r>
              <w:rPr>
                <w:rFonts w:hint="eastAsia" w:ascii="宋体" w:hAnsi="宋体" w:cs="宋体"/>
                <w:szCs w:val="21"/>
              </w:rPr>
              <w:t>违反规定 扣1分/人次。</w:t>
            </w:r>
          </w:p>
        </w:tc>
        <w:tc>
          <w:tcPr>
            <w:tcW w:w="986" w:type="dxa"/>
            <w:tcBorders>
              <w:top w:val="single" w:color="auto" w:sz="4" w:space="0"/>
              <w:left w:val="single" w:color="auto" w:sz="4" w:space="0"/>
              <w:bottom w:val="single" w:color="auto" w:sz="4" w:space="0"/>
              <w:right w:val="single" w:color="auto" w:sz="4" w:space="0"/>
            </w:tcBorders>
            <w:vAlign w:val="center"/>
          </w:tcPr>
          <w:p w14:paraId="1BF7A8EE">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776686DC">
            <w:pPr>
              <w:adjustRightInd w:val="0"/>
              <w:snapToGrid w:val="0"/>
              <w:jc w:val="center"/>
              <w:rPr>
                <w:rFonts w:ascii="宋体" w:hAnsi="宋体" w:cs="宋体"/>
                <w:szCs w:val="21"/>
              </w:rPr>
            </w:pPr>
          </w:p>
        </w:tc>
      </w:tr>
      <w:tr w14:paraId="70CB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94" w:type="dxa"/>
            <w:vMerge w:val="restart"/>
            <w:tcBorders>
              <w:top w:val="single" w:color="auto" w:sz="4" w:space="0"/>
              <w:left w:val="single" w:color="auto" w:sz="4" w:space="0"/>
              <w:bottom w:val="single" w:color="auto" w:sz="4" w:space="0"/>
              <w:right w:val="single" w:color="auto" w:sz="4" w:space="0"/>
            </w:tcBorders>
            <w:vAlign w:val="center"/>
          </w:tcPr>
          <w:p w14:paraId="5ADC36AC">
            <w:pPr>
              <w:adjustRightInd w:val="0"/>
              <w:snapToGrid w:val="0"/>
              <w:jc w:val="center"/>
              <w:rPr>
                <w:rFonts w:ascii="宋体" w:hAnsi="宋体" w:cs="宋体"/>
                <w:szCs w:val="21"/>
              </w:rPr>
            </w:pPr>
            <w:r>
              <w:rPr>
                <w:rFonts w:hint="eastAsia" w:ascii="宋体" w:hAnsi="宋体" w:cs="宋体"/>
                <w:szCs w:val="21"/>
              </w:rPr>
              <w:t>二、劳动纪律（10分）</w:t>
            </w:r>
          </w:p>
          <w:p w14:paraId="717B1BDC">
            <w:pPr>
              <w:adjustRightInd w:val="0"/>
              <w:snapToGrid w:val="0"/>
              <w:jc w:val="center"/>
              <w:rPr>
                <w:rFonts w:ascii="宋体" w:hAnsi="宋体" w:cs="宋体"/>
                <w:szCs w:val="21"/>
              </w:rPr>
            </w:pPr>
            <w:r>
              <w:rPr>
                <w:rFonts w:hint="eastAsia" w:ascii="宋体" w:hAnsi="宋体" w:cs="宋体"/>
                <w:szCs w:val="21"/>
              </w:rPr>
              <w:t>（每个部门每月至少抽查1次，每次2-5人）</w:t>
            </w:r>
          </w:p>
        </w:tc>
        <w:tc>
          <w:tcPr>
            <w:tcW w:w="3126" w:type="dxa"/>
            <w:tcBorders>
              <w:top w:val="single" w:color="auto" w:sz="4" w:space="0"/>
              <w:left w:val="single" w:color="auto" w:sz="4" w:space="0"/>
              <w:bottom w:val="single" w:color="auto" w:sz="4" w:space="0"/>
              <w:right w:val="single" w:color="auto" w:sz="4" w:space="0"/>
            </w:tcBorders>
            <w:vAlign w:val="center"/>
          </w:tcPr>
          <w:p w14:paraId="27938D5E">
            <w:pPr>
              <w:adjustRightInd w:val="0"/>
              <w:snapToGrid w:val="0"/>
              <w:rPr>
                <w:rFonts w:ascii="宋体" w:hAnsi="宋体" w:cs="宋体"/>
                <w:szCs w:val="21"/>
              </w:rPr>
            </w:pPr>
            <w:r>
              <w:rPr>
                <w:rFonts w:hint="eastAsia" w:ascii="宋体" w:hAnsi="宋体" w:cs="宋体"/>
                <w:szCs w:val="21"/>
              </w:rPr>
              <w:t>1.各岗位按时交接班；（2分）</w:t>
            </w:r>
          </w:p>
        </w:tc>
        <w:tc>
          <w:tcPr>
            <w:tcW w:w="3490" w:type="dxa"/>
            <w:tcBorders>
              <w:top w:val="single" w:color="auto" w:sz="4" w:space="0"/>
              <w:left w:val="single" w:color="auto" w:sz="4" w:space="0"/>
              <w:bottom w:val="single" w:color="auto" w:sz="4" w:space="0"/>
              <w:right w:val="single" w:color="auto" w:sz="4" w:space="0"/>
            </w:tcBorders>
            <w:vAlign w:val="center"/>
          </w:tcPr>
          <w:p w14:paraId="62C8CD91">
            <w:pPr>
              <w:adjustRightInd w:val="0"/>
              <w:snapToGrid w:val="0"/>
              <w:rPr>
                <w:rFonts w:ascii="宋体" w:hAnsi="宋体" w:cs="宋体"/>
                <w:szCs w:val="21"/>
              </w:rPr>
            </w:pPr>
            <w:r>
              <w:rPr>
                <w:rFonts w:hint="eastAsia" w:ascii="宋体" w:hAnsi="宋体" w:cs="宋体"/>
                <w:szCs w:val="21"/>
              </w:rPr>
              <w:t>未按时交接班 扣0.1分/人次。</w:t>
            </w:r>
          </w:p>
          <w:p w14:paraId="0AEEA6C0">
            <w:pPr>
              <w:adjustRightInd w:val="0"/>
              <w:snapToGrid w:val="0"/>
              <w:rPr>
                <w:rFonts w:ascii="宋体" w:hAnsi="宋体" w:cs="宋体"/>
                <w:szCs w:val="21"/>
              </w:rPr>
            </w:pPr>
            <w:r>
              <w:rPr>
                <w:rFonts w:hint="eastAsia" w:ascii="宋体" w:hAnsi="宋体" w:cs="宋体"/>
                <w:szCs w:val="21"/>
              </w:rPr>
              <w:t>（20分钟以上0.3分/人次）</w:t>
            </w:r>
          </w:p>
        </w:tc>
        <w:tc>
          <w:tcPr>
            <w:tcW w:w="986" w:type="dxa"/>
            <w:tcBorders>
              <w:top w:val="single" w:color="auto" w:sz="4" w:space="0"/>
              <w:left w:val="single" w:color="auto" w:sz="4" w:space="0"/>
              <w:bottom w:val="single" w:color="auto" w:sz="4" w:space="0"/>
              <w:right w:val="single" w:color="auto" w:sz="4" w:space="0"/>
            </w:tcBorders>
            <w:vAlign w:val="center"/>
          </w:tcPr>
          <w:p w14:paraId="0BCB7FA1">
            <w:pPr>
              <w:adjustRightInd w:val="0"/>
              <w:snapToGrid w:val="0"/>
              <w:jc w:val="center"/>
              <w:rPr>
                <w:rFonts w:ascii="宋体" w:hAnsi="宋体" w:cs="宋体"/>
                <w:szCs w:val="21"/>
              </w:rPr>
            </w:pPr>
          </w:p>
        </w:tc>
        <w:tc>
          <w:tcPr>
            <w:tcW w:w="887" w:type="dxa"/>
            <w:tcBorders>
              <w:top w:val="single" w:color="auto" w:sz="4" w:space="0"/>
              <w:left w:val="single" w:color="auto" w:sz="4" w:space="0"/>
              <w:right w:val="single" w:color="auto" w:sz="4" w:space="0"/>
            </w:tcBorders>
            <w:vAlign w:val="center"/>
          </w:tcPr>
          <w:p w14:paraId="355C4A8D">
            <w:pPr>
              <w:adjustRightInd w:val="0"/>
              <w:snapToGrid w:val="0"/>
              <w:jc w:val="center"/>
              <w:rPr>
                <w:rFonts w:ascii="宋体" w:hAnsi="宋体" w:cs="宋体"/>
                <w:szCs w:val="21"/>
              </w:rPr>
            </w:pPr>
            <w:r>
              <w:rPr>
                <w:rFonts w:hint="eastAsia" w:ascii="宋体" w:hAnsi="宋体" w:cs="宋体"/>
                <w:szCs w:val="21"/>
              </w:rPr>
              <w:t xml:space="preserve"> </w:t>
            </w:r>
          </w:p>
        </w:tc>
      </w:tr>
      <w:tr w14:paraId="48AB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7142F54A">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5FAABD72">
            <w:pPr>
              <w:adjustRightInd w:val="0"/>
              <w:snapToGrid w:val="0"/>
              <w:rPr>
                <w:rFonts w:ascii="宋体" w:hAnsi="宋体" w:cs="宋体"/>
                <w:szCs w:val="21"/>
              </w:rPr>
            </w:pPr>
            <w:r>
              <w:rPr>
                <w:rFonts w:hint="eastAsia" w:ascii="宋体" w:hAnsi="宋体" w:cs="宋体"/>
                <w:szCs w:val="21"/>
              </w:rPr>
              <w:t>2.不迟到、不早退；（2分）</w:t>
            </w:r>
          </w:p>
        </w:tc>
        <w:tc>
          <w:tcPr>
            <w:tcW w:w="3490" w:type="dxa"/>
            <w:tcBorders>
              <w:top w:val="single" w:color="auto" w:sz="4" w:space="0"/>
              <w:left w:val="single" w:color="auto" w:sz="4" w:space="0"/>
              <w:bottom w:val="single" w:color="auto" w:sz="4" w:space="0"/>
              <w:right w:val="single" w:color="auto" w:sz="4" w:space="0"/>
            </w:tcBorders>
            <w:vAlign w:val="center"/>
          </w:tcPr>
          <w:p w14:paraId="58AB50BE">
            <w:pPr>
              <w:adjustRightInd w:val="0"/>
              <w:snapToGrid w:val="0"/>
              <w:rPr>
                <w:rFonts w:ascii="宋体" w:hAnsi="宋体" w:cs="宋体"/>
                <w:szCs w:val="21"/>
              </w:rPr>
            </w:pPr>
            <w:r>
              <w:rPr>
                <w:rFonts w:hint="eastAsia" w:ascii="宋体" w:hAnsi="宋体" w:cs="宋体"/>
                <w:szCs w:val="21"/>
              </w:rPr>
              <w:t>迟到扣0.1分/人次；</w:t>
            </w:r>
          </w:p>
          <w:p w14:paraId="6A399668">
            <w:pPr>
              <w:adjustRightInd w:val="0"/>
              <w:snapToGrid w:val="0"/>
              <w:rPr>
                <w:rFonts w:ascii="宋体" w:hAnsi="宋体" w:cs="宋体"/>
                <w:szCs w:val="21"/>
              </w:rPr>
            </w:pPr>
            <w:r>
              <w:rPr>
                <w:rFonts w:hint="eastAsia" w:ascii="宋体" w:hAnsi="宋体" w:cs="宋体"/>
                <w:szCs w:val="21"/>
              </w:rPr>
              <w:t>早退扣0.1分/人次。</w:t>
            </w:r>
          </w:p>
          <w:p w14:paraId="56D6AEF1">
            <w:pPr>
              <w:adjustRightInd w:val="0"/>
              <w:snapToGrid w:val="0"/>
              <w:rPr>
                <w:rFonts w:ascii="宋体" w:hAnsi="宋体" w:cs="宋体"/>
                <w:szCs w:val="21"/>
              </w:rPr>
            </w:pPr>
            <w:r>
              <w:rPr>
                <w:rFonts w:hint="eastAsia" w:ascii="宋体" w:hAnsi="宋体" w:cs="宋体"/>
                <w:szCs w:val="21"/>
              </w:rPr>
              <w:t>（20分钟以上0.3分/人次）</w:t>
            </w:r>
          </w:p>
        </w:tc>
        <w:tc>
          <w:tcPr>
            <w:tcW w:w="986" w:type="dxa"/>
            <w:tcBorders>
              <w:top w:val="single" w:color="auto" w:sz="4" w:space="0"/>
              <w:left w:val="single" w:color="auto" w:sz="4" w:space="0"/>
              <w:bottom w:val="single" w:color="auto" w:sz="4" w:space="0"/>
              <w:right w:val="single" w:color="auto" w:sz="4" w:space="0"/>
            </w:tcBorders>
            <w:vAlign w:val="center"/>
          </w:tcPr>
          <w:p w14:paraId="7C3B3E06">
            <w:pPr>
              <w:adjustRightInd w:val="0"/>
              <w:snapToGrid w:val="0"/>
              <w:jc w:val="center"/>
              <w:rPr>
                <w:rFonts w:ascii="宋体" w:hAnsi="宋体" w:cs="宋体"/>
                <w:szCs w:val="21"/>
              </w:rPr>
            </w:pPr>
          </w:p>
        </w:tc>
        <w:tc>
          <w:tcPr>
            <w:tcW w:w="887" w:type="dxa"/>
            <w:tcBorders>
              <w:left w:val="single" w:color="auto" w:sz="4" w:space="0"/>
              <w:right w:val="single" w:color="auto" w:sz="4" w:space="0"/>
            </w:tcBorders>
            <w:vAlign w:val="center"/>
          </w:tcPr>
          <w:p w14:paraId="1CAB1F0F">
            <w:pPr>
              <w:widowControl/>
              <w:adjustRightInd w:val="0"/>
              <w:snapToGrid w:val="0"/>
              <w:jc w:val="left"/>
              <w:rPr>
                <w:rFonts w:ascii="宋体" w:hAnsi="宋体" w:cs="宋体"/>
                <w:szCs w:val="21"/>
              </w:rPr>
            </w:pPr>
          </w:p>
        </w:tc>
      </w:tr>
      <w:tr w14:paraId="406B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4AB40A4E">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3DB5874E">
            <w:pPr>
              <w:adjustRightInd w:val="0"/>
              <w:snapToGrid w:val="0"/>
              <w:rPr>
                <w:rFonts w:ascii="宋体" w:hAnsi="宋体" w:cs="宋体"/>
                <w:szCs w:val="21"/>
              </w:rPr>
            </w:pPr>
            <w:r>
              <w:rPr>
                <w:rFonts w:hint="eastAsia" w:ascii="宋体" w:hAnsi="宋体" w:cs="宋体"/>
                <w:szCs w:val="21"/>
              </w:rPr>
              <w:t>3.不串岗、不脱岗、不睡岗；（2分）</w:t>
            </w:r>
          </w:p>
        </w:tc>
        <w:tc>
          <w:tcPr>
            <w:tcW w:w="3490" w:type="dxa"/>
            <w:tcBorders>
              <w:top w:val="single" w:color="auto" w:sz="4" w:space="0"/>
              <w:left w:val="single" w:color="auto" w:sz="4" w:space="0"/>
              <w:bottom w:val="single" w:color="auto" w:sz="4" w:space="0"/>
              <w:right w:val="single" w:color="auto" w:sz="4" w:space="0"/>
            </w:tcBorders>
            <w:vAlign w:val="center"/>
          </w:tcPr>
          <w:p w14:paraId="45D1D412">
            <w:pPr>
              <w:adjustRightInd w:val="0"/>
              <w:snapToGrid w:val="0"/>
              <w:rPr>
                <w:rFonts w:ascii="宋体" w:hAnsi="宋体" w:cs="宋体"/>
                <w:szCs w:val="21"/>
              </w:rPr>
            </w:pPr>
            <w:r>
              <w:rPr>
                <w:rFonts w:hint="eastAsia" w:ascii="宋体" w:hAnsi="宋体" w:cs="宋体"/>
                <w:szCs w:val="21"/>
              </w:rPr>
              <w:t>串岗扣0.1分/人次；</w:t>
            </w:r>
          </w:p>
          <w:p w14:paraId="16415DA9">
            <w:pPr>
              <w:adjustRightInd w:val="0"/>
              <w:snapToGrid w:val="0"/>
              <w:rPr>
                <w:rFonts w:ascii="宋体" w:hAnsi="宋体" w:cs="宋体"/>
                <w:szCs w:val="21"/>
              </w:rPr>
            </w:pPr>
            <w:r>
              <w:rPr>
                <w:rFonts w:hint="eastAsia" w:ascii="宋体" w:hAnsi="宋体" w:cs="宋体"/>
                <w:szCs w:val="21"/>
              </w:rPr>
              <w:t>脱岗扣0.1分/人次；</w:t>
            </w:r>
          </w:p>
          <w:p w14:paraId="505C315F">
            <w:pPr>
              <w:adjustRightInd w:val="0"/>
              <w:snapToGrid w:val="0"/>
              <w:rPr>
                <w:rFonts w:ascii="宋体" w:hAnsi="宋体" w:cs="宋体"/>
                <w:szCs w:val="21"/>
              </w:rPr>
            </w:pPr>
            <w:r>
              <w:rPr>
                <w:rFonts w:hint="eastAsia" w:ascii="宋体" w:hAnsi="宋体" w:cs="宋体"/>
                <w:szCs w:val="21"/>
              </w:rPr>
              <w:t>睡岗扣0.1分/人次。</w:t>
            </w:r>
          </w:p>
          <w:p w14:paraId="598985B1">
            <w:pPr>
              <w:adjustRightInd w:val="0"/>
              <w:snapToGrid w:val="0"/>
              <w:rPr>
                <w:rFonts w:ascii="宋体" w:hAnsi="宋体" w:cs="宋体"/>
                <w:szCs w:val="21"/>
              </w:rPr>
            </w:pPr>
            <w:r>
              <w:rPr>
                <w:rFonts w:hint="eastAsia" w:ascii="宋体" w:hAnsi="宋体" w:cs="宋体"/>
                <w:szCs w:val="21"/>
              </w:rPr>
              <w:t>（20分钟以上0.3分/人次）</w:t>
            </w:r>
          </w:p>
        </w:tc>
        <w:tc>
          <w:tcPr>
            <w:tcW w:w="986" w:type="dxa"/>
            <w:tcBorders>
              <w:top w:val="single" w:color="auto" w:sz="4" w:space="0"/>
              <w:left w:val="single" w:color="auto" w:sz="4" w:space="0"/>
              <w:bottom w:val="single" w:color="auto" w:sz="4" w:space="0"/>
              <w:right w:val="single" w:color="auto" w:sz="4" w:space="0"/>
            </w:tcBorders>
            <w:vAlign w:val="center"/>
          </w:tcPr>
          <w:p w14:paraId="12FE774B">
            <w:pPr>
              <w:adjustRightInd w:val="0"/>
              <w:snapToGrid w:val="0"/>
              <w:jc w:val="center"/>
              <w:rPr>
                <w:rFonts w:ascii="宋体" w:hAnsi="宋体" w:cs="宋体"/>
                <w:szCs w:val="21"/>
              </w:rPr>
            </w:pPr>
          </w:p>
        </w:tc>
        <w:tc>
          <w:tcPr>
            <w:tcW w:w="887" w:type="dxa"/>
            <w:tcBorders>
              <w:left w:val="single" w:color="auto" w:sz="4" w:space="0"/>
              <w:bottom w:val="single" w:color="auto" w:sz="4" w:space="0"/>
              <w:right w:val="single" w:color="auto" w:sz="4" w:space="0"/>
            </w:tcBorders>
            <w:vAlign w:val="center"/>
          </w:tcPr>
          <w:p w14:paraId="28CAE796">
            <w:pPr>
              <w:adjustRightInd w:val="0"/>
              <w:snapToGrid w:val="0"/>
              <w:jc w:val="center"/>
              <w:rPr>
                <w:rFonts w:ascii="宋体" w:hAnsi="宋体" w:cs="宋体"/>
                <w:szCs w:val="21"/>
              </w:rPr>
            </w:pPr>
          </w:p>
        </w:tc>
      </w:tr>
      <w:tr w14:paraId="31F74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5F268DB5">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76E82483">
            <w:pPr>
              <w:adjustRightInd w:val="0"/>
              <w:snapToGrid w:val="0"/>
              <w:rPr>
                <w:rFonts w:ascii="宋体" w:hAnsi="宋体" w:cs="宋体"/>
                <w:szCs w:val="21"/>
              </w:rPr>
            </w:pPr>
            <w:r>
              <w:rPr>
                <w:rFonts w:hint="eastAsia" w:ascii="宋体" w:hAnsi="宋体" w:cs="宋体"/>
                <w:szCs w:val="21"/>
              </w:rPr>
              <w:t>4.员工服务文明礼貌，行为规范，不与其他人员发生争执；（2分）</w:t>
            </w:r>
          </w:p>
        </w:tc>
        <w:tc>
          <w:tcPr>
            <w:tcW w:w="3490" w:type="dxa"/>
            <w:tcBorders>
              <w:top w:val="single" w:color="auto" w:sz="4" w:space="0"/>
              <w:left w:val="single" w:color="auto" w:sz="4" w:space="0"/>
              <w:bottom w:val="single" w:color="auto" w:sz="4" w:space="0"/>
              <w:right w:val="single" w:color="auto" w:sz="4" w:space="0"/>
            </w:tcBorders>
            <w:vAlign w:val="center"/>
          </w:tcPr>
          <w:p w14:paraId="112B07A4">
            <w:pPr>
              <w:adjustRightInd w:val="0"/>
              <w:snapToGrid w:val="0"/>
              <w:rPr>
                <w:rFonts w:ascii="宋体" w:hAnsi="宋体" w:cs="宋体"/>
                <w:szCs w:val="21"/>
              </w:rPr>
            </w:pPr>
            <w:r>
              <w:rPr>
                <w:rFonts w:hint="eastAsia" w:ascii="宋体" w:hAnsi="宋体" w:cs="宋体"/>
                <w:szCs w:val="21"/>
              </w:rPr>
              <w:t>发现不文明服务扣0.2分/人次；行为不规范扣0.2分/人次；</w:t>
            </w:r>
          </w:p>
          <w:p w14:paraId="331A9F7D">
            <w:pPr>
              <w:adjustRightInd w:val="0"/>
              <w:snapToGrid w:val="0"/>
              <w:rPr>
                <w:rFonts w:ascii="宋体" w:hAnsi="宋体" w:cs="宋体"/>
                <w:szCs w:val="21"/>
              </w:rPr>
            </w:pPr>
            <w:r>
              <w:rPr>
                <w:rFonts w:hint="eastAsia" w:ascii="宋体" w:hAnsi="宋体" w:cs="宋体"/>
                <w:szCs w:val="21"/>
              </w:rPr>
              <w:t>与其他人员发生争执扣0.2分/人次。（被投诉查实者0.6分/人次）</w:t>
            </w:r>
          </w:p>
        </w:tc>
        <w:tc>
          <w:tcPr>
            <w:tcW w:w="986" w:type="dxa"/>
            <w:tcBorders>
              <w:top w:val="single" w:color="auto" w:sz="4" w:space="0"/>
              <w:left w:val="single" w:color="auto" w:sz="4" w:space="0"/>
              <w:bottom w:val="single" w:color="auto" w:sz="4" w:space="0"/>
              <w:right w:val="single" w:color="auto" w:sz="4" w:space="0"/>
            </w:tcBorders>
            <w:vAlign w:val="center"/>
          </w:tcPr>
          <w:p w14:paraId="0C3DAEDF">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577074F7">
            <w:pPr>
              <w:adjustRightInd w:val="0"/>
              <w:snapToGrid w:val="0"/>
              <w:jc w:val="center"/>
              <w:rPr>
                <w:rFonts w:ascii="宋体" w:hAnsi="宋体" w:cs="宋体"/>
                <w:szCs w:val="21"/>
              </w:rPr>
            </w:pPr>
            <w:r>
              <w:rPr>
                <w:rFonts w:hint="eastAsia" w:ascii="宋体" w:hAnsi="宋体" w:cs="宋体"/>
                <w:szCs w:val="21"/>
              </w:rPr>
              <w:t xml:space="preserve"> </w:t>
            </w:r>
          </w:p>
        </w:tc>
      </w:tr>
      <w:tr w14:paraId="1373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394" w:type="dxa"/>
            <w:vMerge w:val="continue"/>
            <w:tcBorders>
              <w:top w:val="single" w:color="auto" w:sz="4" w:space="0"/>
              <w:left w:val="single" w:color="auto" w:sz="4" w:space="0"/>
              <w:bottom w:val="single" w:color="auto" w:sz="4" w:space="0"/>
              <w:right w:val="single" w:color="auto" w:sz="4" w:space="0"/>
            </w:tcBorders>
            <w:vAlign w:val="center"/>
          </w:tcPr>
          <w:p w14:paraId="345A824D">
            <w:pPr>
              <w:widowControl/>
              <w:adjustRightInd w:val="0"/>
              <w:snapToGrid w:val="0"/>
              <w:jc w:val="left"/>
              <w:rPr>
                <w:rFonts w:ascii="宋体" w:hAnsi="宋体" w:cs="宋体"/>
                <w:szCs w:val="21"/>
              </w:rPr>
            </w:pPr>
          </w:p>
        </w:tc>
        <w:tc>
          <w:tcPr>
            <w:tcW w:w="3126" w:type="dxa"/>
            <w:tcBorders>
              <w:top w:val="single" w:color="auto" w:sz="4" w:space="0"/>
              <w:left w:val="single" w:color="auto" w:sz="4" w:space="0"/>
              <w:bottom w:val="single" w:color="auto" w:sz="4" w:space="0"/>
              <w:right w:val="single" w:color="auto" w:sz="4" w:space="0"/>
            </w:tcBorders>
            <w:vAlign w:val="center"/>
          </w:tcPr>
          <w:p w14:paraId="3C175280">
            <w:pPr>
              <w:adjustRightInd w:val="0"/>
              <w:snapToGrid w:val="0"/>
              <w:rPr>
                <w:rFonts w:ascii="宋体" w:hAnsi="宋体" w:cs="宋体"/>
                <w:szCs w:val="21"/>
              </w:rPr>
            </w:pPr>
            <w:r>
              <w:rPr>
                <w:rFonts w:hint="eastAsia" w:ascii="宋体" w:hAnsi="宋体" w:cs="宋体"/>
                <w:szCs w:val="21"/>
              </w:rPr>
              <w:t>5.上班时间统一着装，佩戴工牌。（2分）</w:t>
            </w:r>
          </w:p>
        </w:tc>
        <w:tc>
          <w:tcPr>
            <w:tcW w:w="3490" w:type="dxa"/>
            <w:tcBorders>
              <w:top w:val="single" w:color="auto" w:sz="4" w:space="0"/>
              <w:left w:val="single" w:color="auto" w:sz="4" w:space="0"/>
              <w:bottom w:val="single" w:color="auto" w:sz="4" w:space="0"/>
              <w:right w:val="single" w:color="auto" w:sz="4" w:space="0"/>
            </w:tcBorders>
            <w:vAlign w:val="center"/>
          </w:tcPr>
          <w:p w14:paraId="708B0A60">
            <w:pPr>
              <w:adjustRightInd w:val="0"/>
              <w:snapToGrid w:val="0"/>
              <w:rPr>
                <w:rFonts w:ascii="宋体" w:hAnsi="宋体" w:cs="宋体"/>
                <w:szCs w:val="21"/>
              </w:rPr>
            </w:pPr>
            <w:r>
              <w:rPr>
                <w:rFonts w:hint="eastAsia" w:ascii="宋体" w:hAnsi="宋体" w:cs="宋体"/>
                <w:szCs w:val="21"/>
              </w:rPr>
              <w:t>未穿工作服扣0.1分/人次；</w:t>
            </w:r>
          </w:p>
          <w:p w14:paraId="1ED0BC05">
            <w:pPr>
              <w:adjustRightInd w:val="0"/>
              <w:snapToGrid w:val="0"/>
              <w:rPr>
                <w:rFonts w:ascii="宋体" w:hAnsi="宋体" w:cs="宋体"/>
                <w:szCs w:val="21"/>
              </w:rPr>
            </w:pPr>
            <w:r>
              <w:rPr>
                <w:rFonts w:hint="eastAsia" w:ascii="宋体" w:hAnsi="宋体" w:cs="宋体"/>
                <w:szCs w:val="21"/>
              </w:rPr>
              <w:t>工作服穿到院外扣0.1分/人次；（工作区域在院外的除外）</w:t>
            </w:r>
          </w:p>
          <w:p w14:paraId="5A14D643">
            <w:pPr>
              <w:adjustRightInd w:val="0"/>
              <w:snapToGrid w:val="0"/>
              <w:rPr>
                <w:rFonts w:ascii="宋体" w:hAnsi="宋体" w:cs="宋体"/>
                <w:szCs w:val="21"/>
              </w:rPr>
            </w:pPr>
            <w:r>
              <w:rPr>
                <w:rFonts w:hint="eastAsia" w:ascii="宋体" w:hAnsi="宋体" w:cs="宋体"/>
                <w:szCs w:val="21"/>
              </w:rPr>
              <w:t>未佩戴工牌扣0.1分/人次。</w:t>
            </w:r>
          </w:p>
        </w:tc>
        <w:tc>
          <w:tcPr>
            <w:tcW w:w="986" w:type="dxa"/>
            <w:tcBorders>
              <w:top w:val="single" w:color="auto" w:sz="4" w:space="0"/>
              <w:left w:val="single" w:color="auto" w:sz="4" w:space="0"/>
              <w:bottom w:val="single" w:color="auto" w:sz="4" w:space="0"/>
              <w:right w:val="single" w:color="auto" w:sz="4" w:space="0"/>
            </w:tcBorders>
            <w:vAlign w:val="center"/>
          </w:tcPr>
          <w:p w14:paraId="4C0627BE">
            <w:pPr>
              <w:adjustRightInd w:val="0"/>
              <w:snapToGrid w:val="0"/>
              <w:jc w:val="center"/>
              <w:rPr>
                <w:rFonts w:ascii="宋体" w:hAnsi="宋体" w:cs="宋体"/>
                <w:szCs w:val="21"/>
              </w:rPr>
            </w:pPr>
          </w:p>
        </w:tc>
        <w:tc>
          <w:tcPr>
            <w:tcW w:w="887" w:type="dxa"/>
            <w:tcBorders>
              <w:top w:val="single" w:color="auto" w:sz="4" w:space="0"/>
              <w:left w:val="single" w:color="auto" w:sz="4" w:space="0"/>
              <w:bottom w:val="single" w:color="auto" w:sz="4" w:space="0"/>
              <w:right w:val="single" w:color="auto" w:sz="4" w:space="0"/>
            </w:tcBorders>
            <w:vAlign w:val="center"/>
          </w:tcPr>
          <w:p w14:paraId="6AE4FE74">
            <w:pPr>
              <w:adjustRightInd w:val="0"/>
              <w:snapToGrid w:val="0"/>
              <w:jc w:val="center"/>
              <w:rPr>
                <w:rFonts w:ascii="宋体" w:hAnsi="宋体" w:cs="宋体"/>
                <w:szCs w:val="21"/>
              </w:rPr>
            </w:pPr>
          </w:p>
        </w:tc>
      </w:tr>
    </w:tbl>
    <w:p w14:paraId="634933BB">
      <w:pPr>
        <w:adjustRightInd w:val="0"/>
        <w:snapToGrid w:val="0"/>
        <w:rPr>
          <w:rFonts w:ascii="宋体" w:hAnsi="宋体" w:cs="宋体"/>
          <w:sz w:val="24"/>
          <w:szCs w:val="24"/>
        </w:rPr>
      </w:pPr>
    </w:p>
    <w:p w14:paraId="0061641D">
      <w:pPr>
        <w:adjustRightInd w:val="0"/>
        <w:snapToGrid w:val="0"/>
        <w:jc w:val="center"/>
        <w:rPr>
          <w:rFonts w:ascii="宋体" w:hAnsi="宋体" w:cs="宋体"/>
          <w:b/>
          <w:sz w:val="24"/>
          <w:szCs w:val="24"/>
        </w:rPr>
      </w:pPr>
      <w:r>
        <w:rPr>
          <w:rFonts w:hint="eastAsia" w:ascii="宋体" w:hAnsi="宋体" w:cs="宋体"/>
          <w:b/>
          <w:sz w:val="24"/>
          <w:szCs w:val="24"/>
        </w:rPr>
        <w:t>德宏州人民医院感染管理目标责任考核评分表</w:t>
      </w:r>
    </w:p>
    <w:tbl>
      <w:tblPr>
        <w:tblStyle w:val="37"/>
        <w:tblpPr w:leftFromText="180" w:rightFromText="180" w:vertAnchor="text" w:horzAnchor="margin" w:tblpXSpec="center" w:tblpY="2"/>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6095"/>
        <w:gridCol w:w="1944"/>
        <w:gridCol w:w="820"/>
        <w:gridCol w:w="493"/>
      </w:tblGrid>
      <w:tr w14:paraId="41B6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trPr>
        <w:tc>
          <w:tcPr>
            <w:tcW w:w="817" w:type="dxa"/>
            <w:tcBorders>
              <w:top w:val="single" w:color="auto" w:sz="4" w:space="0"/>
              <w:left w:val="single" w:color="auto" w:sz="4" w:space="0"/>
              <w:bottom w:val="single" w:color="auto" w:sz="4" w:space="0"/>
              <w:right w:val="single" w:color="auto" w:sz="4" w:space="0"/>
            </w:tcBorders>
            <w:vAlign w:val="center"/>
          </w:tcPr>
          <w:p w14:paraId="17EC15B9">
            <w:pPr>
              <w:adjustRightInd w:val="0"/>
              <w:snapToGrid w:val="0"/>
              <w:jc w:val="center"/>
              <w:rPr>
                <w:rFonts w:ascii="宋体" w:hAnsi="宋体" w:cs="宋体"/>
                <w:b/>
                <w:szCs w:val="21"/>
              </w:rPr>
            </w:pPr>
            <w:r>
              <w:rPr>
                <w:rFonts w:hint="eastAsia" w:ascii="宋体" w:hAnsi="宋体" w:cs="宋体"/>
                <w:b/>
                <w:szCs w:val="21"/>
              </w:rPr>
              <w:t>考核项目</w:t>
            </w:r>
          </w:p>
        </w:tc>
        <w:tc>
          <w:tcPr>
            <w:tcW w:w="6095" w:type="dxa"/>
            <w:tcBorders>
              <w:top w:val="single" w:color="auto" w:sz="4" w:space="0"/>
              <w:left w:val="single" w:color="auto" w:sz="4" w:space="0"/>
              <w:bottom w:val="single" w:color="auto" w:sz="4" w:space="0"/>
              <w:right w:val="single" w:color="auto" w:sz="4" w:space="0"/>
            </w:tcBorders>
            <w:vAlign w:val="center"/>
          </w:tcPr>
          <w:p w14:paraId="62F082EE">
            <w:pPr>
              <w:adjustRightInd w:val="0"/>
              <w:snapToGrid w:val="0"/>
              <w:jc w:val="center"/>
              <w:rPr>
                <w:rFonts w:ascii="宋体" w:hAnsi="宋体" w:cs="宋体"/>
                <w:b/>
                <w:szCs w:val="21"/>
              </w:rPr>
            </w:pPr>
            <w:r>
              <w:rPr>
                <w:rFonts w:hint="eastAsia" w:ascii="宋体" w:hAnsi="宋体" w:cs="宋体"/>
                <w:b/>
                <w:szCs w:val="21"/>
              </w:rPr>
              <w:t>考核内容</w:t>
            </w:r>
          </w:p>
        </w:tc>
        <w:tc>
          <w:tcPr>
            <w:tcW w:w="1944" w:type="dxa"/>
            <w:tcBorders>
              <w:top w:val="single" w:color="auto" w:sz="4" w:space="0"/>
              <w:left w:val="single" w:color="auto" w:sz="4" w:space="0"/>
              <w:bottom w:val="single" w:color="auto" w:sz="4" w:space="0"/>
              <w:right w:val="single" w:color="auto" w:sz="4" w:space="0"/>
            </w:tcBorders>
            <w:vAlign w:val="center"/>
          </w:tcPr>
          <w:p w14:paraId="75187291">
            <w:pPr>
              <w:adjustRightInd w:val="0"/>
              <w:snapToGrid w:val="0"/>
              <w:jc w:val="center"/>
              <w:rPr>
                <w:rFonts w:ascii="宋体" w:hAnsi="宋体" w:cs="宋体"/>
                <w:b/>
                <w:szCs w:val="21"/>
              </w:rPr>
            </w:pPr>
            <w:r>
              <w:rPr>
                <w:rFonts w:hint="eastAsia" w:ascii="宋体" w:hAnsi="宋体" w:cs="宋体"/>
                <w:b/>
                <w:szCs w:val="21"/>
              </w:rPr>
              <w:t>考核标准</w:t>
            </w:r>
          </w:p>
        </w:tc>
        <w:tc>
          <w:tcPr>
            <w:tcW w:w="820" w:type="dxa"/>
            <w:tcBorders>
              <w:top w:val="single" w:color="auto" w:sz="4" w:space="0"/>
              <w:left w:val="single" w:color="auto" w:sz="4" w:space="0"/>
              <w:bottom w:val="single" w:color="auto" w:sz="4" w:space="0"/>
              <w:right w:val="single" w:color="auto" w:sz="4" w:space="0"/>
            </w:tcBorders>
            <w:vAlign w:val="center"/>
          </w:tcPr>
          <w:p w14:paraId="7CA6FFC1">
            <w:pPr>
              <w:adjustRightInd w:val="0"/>
              <w:snapToGrid w:val="0"/>
              <w:jc w:val="center"/>
              <w:rPr>
                <w:rFonts w:ascii="宋体" w:hAnsi="宋体" w:cs="宋体"/>
                <w:b/>
                <w:szCs w:val="21"/>
              </w:rPr>
            </w:pPr>
            <w:r>
              <w:rPr>
                <w:rFonts w:hint="eastAsia" w:ascii="宋体" w:hAnsi="宋体" w:cs="宋体"/>
                <w:b/>
                <w:szCs w:val="21"/>
              </w:rPr>
              <w:t>存在问题</w:t>
            </w:r>
          </w:p>
        </w:tc>
        <w:tc>
          <w:tcPr>
            <w:tcW w:w="493" w:type="dxa"/>
            <w:tcBorders>
              <w:top w:val="single" w:color="auto" w:sz="4" w:space="0"/>
              <w:left w:val="single" w:color="auto" w:sz="4" w:space="0"/>
              <w:bottom w:val="single" w:color="auto" w:sz="4" w:space="0"/>
              <w:right w:val="single" w:color="auto" w:sz="4" w:space="0"/>
            </w:tcBorders>
            <w:vAlign w:val="center"/>
          </w:tcPr>
          <w:p w14:paraId="228AACE4">
            <w:pPr>
              <w:adjustRightInd w:val="0"/>
              <w:snapToGrid w:val="0"/>
              <w:jc w:val="center"/>
              <w:rPr>
                <w:rFonts w:ascii="宋体" w:hAnsi="宋体" w:cs="宋体"/>
                <w:b/>
                <w:szCs w:val="21"/>
              </w:rPr>
            </w:pPr>
            <w:r>
              <w:rPr>
                <w:rFonts w:hint="eastAsia" w:ascii="宋体" w:hAnsi="宋体" w:cs="宋体"/>
                <w:b/>
                <w:szCs w:val="21"/>
              </w:rPr>
              <w:t>扣分</w:t>
            </w:r>
          </w:p>
        </w:tc>
      </w:tr>
      <w:tr w14:paraId="0D77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9" w:hRule="atLeast"/>
        </w:trPr>
        <w:tc>
          <w:tcPr>
            <w:tcW w:w="817" w:type="dxa"/>
            <w:tcBorders>
              <w:top w:val="single" w:color="auto" w:sz="4" w:space="0"/>
              <w:left w:val="single" w:color="auto" w:sz="4" w:space="0"/>
              <w:bottom w:val="single" w:color="auto" w:sz="4" w:space="0"/>
              <w:right w:val="single" w:color="auto" w:sz="4" w:space="0"/>
            </w:tcBorders>
            <w:vAlign w:val="center"/>
          </w:tcPr>
          <w:p w14:paraId="053D1CE8">
            <w:pPr>
              <w:adjustRightInd w:val="0"/>
              <w:snapToGrid w:val="0"/>
              <w:jc w:val="center"/>
              <w:rPr>
                <w:rFonts w:ascii="宋体" w:hAnsi="宋体" w:cs="宋体"/>
                <w:szCs w:val="21"/>
              </w:rPr>
            </w:pPr>
            <w:r>
              <w:rPr>
                <w:rFonts w:hint="eastAsia" w:ascii="宋体" w:hAnsi="宋体" w:cs="宋体"/>
                <w:szCs w:val="21"/>
              </w:rPr>
              <w:t>基本要求（10分）</w:t>
            </w:r>
          </w:p>
        </w:tc>
        <w:tc>
          <w:tcPr>
            <w:tcW w:w="6095" w:type="dxa"/>
            <w:tcBorders>
              <w:top w:val="single" w:color="auto" w:sz="4" w:space="0"/>
              <w:left w:val="single" w:color="auto" w:sz="4" w:space="0"/>
              <w:bottom w:val="single" w:color="auto" w:sz="4" w:space="0"/>
              <w:right w:val="single" w:color="auto" w:sz="4" w:space="0"/>
            </w:tcBorders>
          </w:tcPr>
          <w:p w14:paraId="727F70DF">
            <w:pPr>
              <w:adjustRightInd w:val="0"/>
              <w:snapToGrid w:val="0"/>
              <w:rPr>
                <w:rFonts w:ascii="宋体" w:hAnsi="宋体" w:cs="宋体"/>
                <w:kern w:val="0"/>
                <w:szCs w:val="21"/>
              </w:rPr>
            </w:pPr>
            <w:r>
              <w:rPr>
                <w:rFonts w:ascii="宋体" w:hAnsi="宋体" w:cs="宋体"/>
                <w:kern w:val="0"/>
                <w:szCs w:val="21"/>
              </w:rPr>
              <w:t>1.</w:t>
            </w:r>
            <w:r>
              <w:rPr>
                <w:rFonts w:hint="eastAsia" w:ascii="宋体" w:hAnsi="宋体" w:cs="宋体"/>
                <w:kern w:val="0"/>
                <w:szCs w:val="21"/>
              </w:rPr>
              <w:t>如因中标人管理不规范引发医院感染事件，造成严重后果，全年考核不得分。</w:t>
            </w:r>
          </w:p>
          <w:p w14:paraId="5BB0A263">
            <w:pPr>
              <w:adjustRightInd w:val="0"/>
              <w:snapToGrid w:val="0"/>
              <w:rPr>
                <w:rFonts w:ascii="宋体" w:hAnsi="宋体" w:cs="宋体"/>
                <w:kern w:val="0"/>
                <w:szCs w:val="21"/>
              </w:rPr>
            </w:pPr>
            <w:r>
              <w:rPr>
                <w:rFonts w:ascii="宋体" w:hAnsi="宋体" w:cs="宋体"/>
                <w:kern w:val="0"/>
                <w:szCs w:val="21"/>
              </w:rPr>
              <w:t>2.</w:t>
            </w:r>
            <w:r>
              <w:rPr>
                <w:rFonts w:hint="eastAsia" w:ascii="宋体" w:hAnsi="宋体" w:cs="宋体"/>
                <w:kern w:val="0"/>
                <w:szCs w:val="21"/>
              </w:rPr>
              <w:t>根据各科室医院感染管理的特点，落实医院感染预防与控制相关规章制度和标准操作规程。</w:t>
            </w:r>
          </w:p>
          <w:p w14:paraId="389FC901">
            <w:pPr>
              <w:adjustRightInd w:val="0"/>
              <w:snapToGrid w:val="0"/>
              <w:rPr>
                <w:rFonts w:ascii="宋体" w:hAnsi="宋体" w:cs="宋体"/>
                <w:kern w:val="0"/>
                <w:szCs w:val="21"/>
              </w:rPr>
            </w:pPr>
            <w:r>
              <w:rPr>
                <w:rFonts w:ascii="宋体" w:hAnsi="宋体" w:cs="宋体"/>
                <w:kern w:val="0"/>
                <w:szCs w:val="21"/>
              </w:rPr>
              <w:t>3.</w:t>
            </w:r>
            <w:r>
              <w:rPr>
                <w:rFonts w:hint="eastAsia" w:ascii="宋体" w:hAnsi="宋体" w:cs="宋体"/>
                <w:kern w:val="0"/>
                <w:szCs w:val="21"/>
              </w:rPr>
              <w:t>每月对照医院感染管理考核要求自查。</w:t>
            </w:r>
          </w:p>
          <w:p w14:paraId="4E332367">
            <w:pPr>
              <w:adjustRightInd w:val="0"/>
              <w:snapToGrid w:val="0"/>
              <w:rPr>
                <w:rFonts w:ascii="宋体" w:hAnsi="宋体" w:cs="宋体"/>
                <w:kern w:val="0"/>
                <w:szCs w:val="21"/>
              </w:rPr>
            </w:pPr>
            <w:r>
              <w:rPr>
                <w:rFonts w:ascii="宋体" w:hAnsi="宋体" w:cs="宋体"/>
                <w:kern w:val="0"/>
                <w:szCs w:val="21"/>
              </w:rPr>
              <w:t>4.</w:t>
            </w:r>
            <w:r>
              <w:rPr>
                <w:rFonts w:hint="eastAsia" w:ascii="宋体" w:hAnsi="宋体" w:cs="宋体"/>
                <w:kern w:val="0"/>
                <w:szCs w:val="21"/>
              </w:rPr>
              <w:t>每季度中标方负责人组织开展医院感染工作情况进行总结分析，并有持续改进措施。</w:t>
            </w:r>
          </w:p>
          <w:p w14:paraId="25A3BF3C">
            <w:pPr>
              <w:adjustRightInd w:val="0"/>
              <w:snapToGrid w:val="0"/>
              <w:rPr>
                <w:rFonts w:ascii="宋体" w:hAnsi="宋体" w:cs="宋体"/>
                <w:kern w:val="0"/>
                <w:szCs w:val="21"/>
              </w:rPr>
            </w:pPr>
            <w:r>
              <w:rPr>
                <w:rFonts w:ascii="宋体" w:hAnsi="宋体" w:cs="宋体"/>
                <w:kern w:val="0"/>
                <w:szCs w:val="21"/>
              </w:rPr>
              <w:t>5.</w:t>
            </w:r>
            <w:r>
              <w:rPr>
                <w:rFonts w:hint="eastAsia" w:ascii="宋体" w:hAnsi="宋体" w:cs="宋体"/>
                <w:kern w:val="0"/>
                <w:szCs w:val="21"/>
              </w:rPr>
              <w:t>认真按照《德宏州人民医院后勤托管项目</w:t>
            </w:r>
            <w:r>
              <w:rPr>
                <w:rFonts w:hint="eastAsia"/>
                <w:szCs w:val="21"/>
              </w:rPr>
              <w:t>感染管理目标责任考核评分表</w:t>
            </w:r>
            <w:r>
              <w:rPr>
                <w:rFonts w:hint="eastAsia" w:ascii="宋体" w:hAnsi="宋体" w:cs="宋体"/>
                <w:kern w:val="0"/>
                <w:szCs w:val="21"/>
              </w:rPr>
              <w:t>》开展工作，并有记录。</w:t>
            </w:r>
          </w:p>
          <w:p w14:paraId="62EF0D47">
            <w:pPr>
              <w:adjustRightInd w:val="0"/>
              <w:snapToGrid w:val="0"/>
              <w:rPr>
                <w:rFonts w:ascii="宋体" w:hAnsi="宋体" w:cs="宋体"/>
                <w:kern w:val="0"/>
                <w:szCs w:val="21"/>
              </w:rPr>
            </w:pPr>
            <w:r>
              <w:rPr>
                <w:rFonts w:ascii="宋体" w:hAnsi="宋体" w:cs="宋体"/>
                <w:kern w:val="0"/>
                <w:szCs w:val="21"/>
              </w:rPr>
              <w:t>6.</w:t>
            </w:r>
            <w:r>
              <w:rPr>
                <w:rFonts w:hint="eastAsia" w:ascii="宋体" w:hAnsi="宋体" w:cs="宋体"/>
                <w:kern w:val="0"/>
                <w:szCs w:val="21"/>
              </w:rPr>
              <w:t>严格执行标准预防，落实个人防护措施，正确使用防护用品。</w:t>
            </w:r>
          </w:p>
          <w:p w14:paraId="1B55C946">
            <w:pPr>
              <w:adjustRightInd w:val="0"/>
              <w:snapToGrid w:val="0"/>
              <w:rPr>
                <w:rFonts w:ascii="宋体" w:hAnsi="宋体" w:cs="宋体"/>
                <w:kern w:val="0"/>
                <w:szCs w:val="21"/>
              </w:rPr>
            </w:pPr>
            <w:r>
              <w:rPr>
                <w:rFonts w:ascii="宋体" w:hAnsi="宋体" w:cs="宋体"/>
                <w:kern w:val="0"/>
                <w:szCs w:val="21"/>
              </w:rPr>
              <w:t>7.</w:t>
            </w:r>
            <w:r>
              <w:rPr>
                <w:rFonts w:hint="eastAsia" w:ascii="宋体" w:hAnsi="宋体" w:cs="宋体"/>
                <w:kern w:val="0"/>
                <w:szCs w:val="21"/>
              </w:rPr>
              <w:t>掌握职业暴露的应急措施与处置流程。</w:t>
            </w:r>
          </w:p>
          <w:p w14:paraId="6153832C">
            <w:pPr>
              <w:adjustRightInd w:val="0"/>
              <w:snapToGrid w:val="0"/>
              <w:rPr>
                <w:rFonts w:ascii="宋体" w:hAnsi="宋体" w:cs="宋体"/>
                <w:szCs w:val="21"/>
              </w:rPr>
            </w:pPr>
            <w:r>
              <w:rPr>
                <w:rFonts w:ascii="宋体" w:hAnsi="宋体" w:cs="宋体"/>
                <w:kern w:val="0"/>
                <w:szCs w:val="21"/>
              </w:rPr>
              <w:t>8.</w:t>
            </w:r>
            <w:r>
              <w:rPr>
                <w:rFonts w:hint="eastAsia" w:ascii="宋体" w:hAnsi="宋体" w:cs="宋体"/>
                <w:kern w:val="0"/>
                <w:szCs w:val="21"/>
              </w:rPr>
              <w:t>完成感染管理科指定的临时性工作任务。</w:t>
            </w:r>
          </w:p>
        </w:tc>
        <w:tc>
          <w:tcPr>
            <w:tcW w:w="1944" w:type="dxa"/>
            <w:tcBorders>
              <w:top w:val="single" w:color="auto" w:sz="4" w:space="0"/>
              <w:left w:val="single" w:color="auto" w:sz="4" w:space="0"/>
              <w:bottom w:val="single" w:color="auto" w:sz="4" w:space="0"/>
              <w:right w:val="single" w:color="auto" w:sz="4" w:space="0"/>
            </w:tcBorders>
            <w:vAlign w:val="center"/>
          </w:tcPr>
          <w:p w14:paraId="0A23255D">
            <w:pPr>
              <w:adjustRightInd w:val="0"/>
              <w:snapToGrid w:val="0"/>
              <w:jc w:val="center"/>
              <w:rPr>
                <w:rFonts w:ascii="宋体" w:hAnsi="宋体" w:cs="宋体"/>
                <w:szCs w:val="21"/>
              </w:rPr>
            </w:pPr>
            <w:r>
              <w:rPr>
                <w:rFonts w:hint="eastAsia" w:ascii="宋体" w:hAnsi="宋体" w:cs="宋体"/>
                <w:szCs w:val="21"/>
              </w:rPr>
              <w:t>未落实一项扣一分</w:t>
            </w:r>
          </w:p>
        </w:tc>
        <w:tc>
          <w:tcPr>
            <w:tcW w:w="820" w:type="dxa"/>
            <w:tcBorders>
              <w:top w:val="single" w:color="auto" w:sz="4" w:space="0"/>
              <w:left w:val="single" w:color="auto" w:sz="4" w:space="0"/>
              <w:bottom w:val="single" w:color="auto" w:sz="4" w:space="0"/>
              <w:right w:val="single" w:color="auto" w:sz="4" w:space="0"/>
            </w:tcBorders>
            <w:vAlign w:val="center"/>
          </w:tcPr>
          <w:p w14:paraId="2AF31CB9">
            <w:pPr>
              <w:adjustRightInd w:val="0"/>
              <w:snapToGrid w:val="0"/>
              <w:jc w:val="center"/>
              <w:rPr>
                <w:rFonts w:ascii="宋体" w:hAnsi="宋体" w:cs="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14:paraId="4436ED0A">
            <w:pPr>
              <w:adjustRightInd w:val="0"/>
              <w:snapToGrid w:val="0"/>
              <w:jc w:val="center"/>
              <w:rPr>
                <w:rFonts w:ascii="宋体" w:hAnsi="宋体" w:cs="宋体"/>
                <w:szCs w:val="21"/>
              </w:rPr>
            </w:pPr>
          </w:p>
        </w:tc>
      </w:tr>
      <w:tr w14:paraId="659A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2" w:hRule="atLeast"/>
        </w:trPr>
        <w:tc>
          <w:tcPr>
            <w:tcW w:w="817" w:type="dxa"/>
            <w:tcBorders>
              <w:top w:val="single" w:color="auto" w:sz="4" w:space="0"/>
              <w:left w:val="single" w:color="auto" w:sz="4" w:space="0"/>
              <w:bottom w:val="single" w:color="auto" w:sz="4" w:space="0"/>
              <w:right w:val="single" w:color="auto" w:sz="4" w:space="0"/>
            </w:tcBorders>
            <w:vAlign w:val="center"/>
          </w:tcPr>
          <w:p w14:paraId="3E54BAC6">
            <w:pPr>
              <w:adjustRightInd w:val="0"/>
              <w:snapToGrid w:val="0"/>
              <w:jc w:val="center"/>
              <w:rPr>
                <w:rFonts w:ascii="宋体" w:hAnsi="宋体" w:cs="宋体"/>
                <w:szCs w:val="21"/>
              </w:rPr>
            </w:pPr>
            <w:r>
              <w:rPr>
                <w:rFonts w:hint="eastAsia" w:ascii="宋体" w:hAnsi="宋体" w:cs="宋体"/>
                <w:szCs w:val="21"/>
              </w:rPr>
              <w:t>培训（15分）</w:t>
            </w:r>
          </w:p>
        </w:tc>
        <w:tc>
          <w:tcPr>
            <w:tcW w:w="6095" w:type="dxa"/>
            <w:tcBorders>
              <w:top w:val="single" w:color="auto" w:sz="4" w:space="0"/>
              <w:left w:val="single" w:color="auto" w:sz="4" w:space="0"/>
              <w:bottom w:val="single" w:color="auto" w:sz="4" w:space="0"/>
              <w:right w:val="single" w:color="auto" w:sz="4" w:space="0"/>
            </w:tcBorders>
            <w:vAlign w:val="center"/>
          </w:tcPr>
          <w:p w14:paraId="08F8AB2C">
            <w:pPr>
              <w:adjustRightInd w:val="0"/>
              <w:snapToGrid w:val="0"/>
              <w:rPr>
                <w:rFonts w:ascii="宋体" w:hAnsi="宋体" w:cs="宋体"/>
                <w:kern w:val="0"/>
                <w:szCs w:val="21"/>
              </w:rPr>
            </w:pPr>
            <w:r>
              <w:rPr>
                <w:rFonts w:hint="eastAsia" w:ascii="宋体" w:hAnsi="宋体" w:cs="宋体"/>
                <w:szCs w:val="21"/>
              </w:rPr>
              <w:t>1</w:t>
            </w:r>
            <w:r>
              <w:rPr>
                <w:rFonts w:ascii="宋体" w:hAnsi="宋体" w:cs="宋体"/>
                <w:kern w:val="0"/>
                <w:szCs w:val="21"/>
              </w:rPr>
              <w:t>.</w:t>
            </w:r>
            <w:r>
              <w:rPr>
                <w:rFonts w:hint="eastAsia" w:ascii="宋体" w:hAnsi="宋体" w:cs="宋体"/>
                <w:kern w:val="0"/>
                <w:szCs w:val="21"/>
              </w:rPr>
              <w:t>中标方员工按要求参加感染管理科组织的会议及培训，所有人员每年至少参加一次全员培训。</w:t>
            </w:r>
          </w:p>
          <w:p w14:paraId="62F6D73E">
            <w:pPr>
              <w:adjustRightInd w:val="0"/>
              <w:snapToGrid w:val="0"/>
              <w:rPr>
                <w:rFonts w:ascii="宋体" w:hAnsi="宋体" w:cs="宋体"/>
                <w:kern w:val="0"/>
                <w:szCs w:val="21"/>
              </w:rPr>
            </w:pPr>
            <w:r>
              <w:rPr>
                <w:rFonts w:ascii="宋体" w:hAnsi="宋体" w:cs="宋体"/>
                <w:kern w:val="0"/>
                <w:szCs w:val="21"/>
              </w:rPr>
              <w:t>2.</w:t>
            </w:r>
            <w:r>
              <w:rPr>
                <w:rFonts w:hint="eastAsia" w:ascii="宋体" w:hAnsi="宋体" w:cs="宋体"/>
                <w:kern w:val="0"/>
                <w:szCs w:val="21"/>
              </w:rPr>
              <w:t>按要求定期组织开展感控相关会议或培训并考核，并有记录。</w:t>
            </w:r>
          </w:p>
          <w:p w14:paraId="69F186B2">
            <w:pPr>
              <w:adjustRightInd w:val="0"/>
              <w:snapToGrid w:val="0"/>
              <w:rPr>
                <w:rFonts w:ascii="宋体" w:hAnsi="宋体" w:cs="宋体"/>
                <w:szCs w:val="21"/>
              </w:rPr>
            </w:pPr>
            <w:r>
              <w:rPr>
                <w:rFonts w:ascii="宋体" w:hAnsi="宋体" w:cs="宋体"/>
                <w:kern w:val="0"/>
                <w:szCs w:val="21"/>
              </w:rPr>
              <w:t>3</w:t>
            </w:r>
            <w:r>
              <w:rPr>
                <w:rFonts w:ascii="宋体" w:cs="宋体"/>
                <w:kern w:val="0"/>
                <w:szCs w:val="21"/>
              </w:rPr>
              <w:t>.</w:t>
            </w:r>
            <w:r>
              <w:rPr>
                <w:rFonts w:hint="eastAsia" w:ascii="宋体" w:hAnsi="宋体" w:cs="宋体"/>
                <w:kern w:val="0"/>
                <w:szCs w:val="21"/>
              </w:rPr>
              <w:t>科室护工、清洁员接受护士长及感控护士的培训及监</w:t>
            </w:r>
          </w:p>
        </w:tc>
        <w:tc>
          <w:tcPr>
            <w:tcW w:w="1944" w:type="dxa"/>
            <w:tcBorders>
              <w:top w:val="single" w:color="auto" w:sz="4" w:space="0"/>
              <w:left w:val="single" w:color="auto" w:sz="4" w:space="0"/>
              <w:bottom w:val="single" w:color="auto" w:sz="4" w:space="0"/>
              <w:right w:val="single" w:color="auto" w:sz="4" w:space="0"/>
            </w:tcBorders>
          </w:tcPr>
          <w:p w14:paraId="3E8197CF">
            <w:pPr>
              <w:adjustRightInd w:val="0"/>
              <w:snapToGrid w:val="0"/>
              <w:rPr>
                <w:rFonts w:ascii="宋体" w:hAnsi="宋体" w:cs="宋体"/>
                <w:szCs w:val="21"/>
              </w:rPr>
            </w:pPr>
            <w:r>
              <w:rPr>
                <w:rFonts w:hint="eastAsia" w:ascii="宋体" w:hAnsi="宋体" w:cs="宋体"/>
                <w:szCs w:val="21"/>
              </w:rPr>
              <w:t>未按要求参加培训一次扣一分。科室人员未参加会议一次扣一分，培训以查记录、现场提问及现场操作。无记录，回答、操作不正确一次扣一分</w:t>
            </w:r>
          </w:p>
        </w:tc>
        <w:tc>
          <w:tcPr>
            <w:tcW w:w="820" w:type="dxa"/>
            <w:tcBorders>
              <w:top w:val="single" w:color="auto" w:sz="4" w:space="0"/>
              <w:left w:val="single" w:color="auto" w:sz="4" w:space="0"/>
              <w:bottom w:val="single" w:color="auto" w:sz="4" w:space="0"/>
              <w:right w:val="single" w:color="auto" w:sz="4" w:space="0"/>
            </w:tcBorders>
            <w:vAlign w:val="center"/>
          </w:tcPr>
          <w:p w14:paraId="7DF3258B">
            <w:pPr>
              <w:adjustRightInd w:val="0"/>
              <w:snapToGrid w:val="0"/>
              <w:jc w:val="center"/>
              <w:rPr>
                <w:rFonts w:ascii="宋体" w:hAnsi="宋体" w:cs="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14:paraId="466C87AE">
            <w:pPr>
              <w:adjustRightInd w:val="0"/>
              <w:snapToGrid w:val="0"/>
              <w:jc w:val="center"/>
              <w:rPr>
                <w:rFonts w:ascii="宋体" w:hAnsi="宋体" w:cs="宋体"/>
                <w:szCs w:val="21"/>
              </w:rPr>
            </w:pPr>
          </w:p>
        </w:tc>
      </w:tr>
      <w:tr w14:paraId="41C5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5" w:hRule="atLeast"/>
        </w:trPr>
        <w:tc>
          <w:tcPr>
            <w:tcW w:w="817" w:type="dxa"/>
            <w:tcBorders>
              <w:top w:val="single" w:color="auto" w:sz="4" w:space="0"/>
              <w:left w:val="single" w:color="auto" w:sz="4" w:space="0"/>
              <w:bottom w:val="single" w:color="auto" w:sz="4" w:space="0"/>
              <w:right w:val="single" w:color="auto" w:sz="4" w:space="0"/>
            </w:tcBorders>
            <w:vAlign w:val="center"/>
          </w:tcPr>
          <w:p w14:paraId="010615D4">
            <w:pPr>
              <w:adjustRightInd w:val="0"/>
              <w:snapToGrid w:val="0"/>
              <w:jc w:val="center"/>
              <w:rPr>
                <w:rFonts w:ascii="宋体" w:hAnsi="宋体" w:cs="宋体"/>
                <w:szCs w:val="21"/>
              </w:rPr>
            </w:pPr>
            <w:r>
              <w:rPr>
                <w:rFonts w:hint="eastAsia" w:ascii="宋体" w:hAnsi="宋体" w:cs="宋体"/>
                <w:szCs w:val="21"/>
              </w:rPr>
              <w:t>消毒原则（15分）</w:t>
            </w:r>
          </w:p>
        </w:tc>
        <w:tc>
          <w:tcPr>
            <w:tcW w:w="6095" w:type="dxa"/>
            <w:tcBorders>
              <w:top w:val="single" w:color="auto" w:sz="4" w:space="0"/>
              <w:left w:val="single" w:color="auto" w:sz="4" w:space="0"/>
              <w:bottom w:val="single" w:color="auto" w:sz="4" w:space="0"/>
              <w:right w:val="single" w:color="auto" w:sz="4" w:space="0"/>
            </w:tcBorders>
          </w:tcPr>
          <w:p w14:paraId="6580BF1B">
            <w:pPr>
              <w:adjustRightInd w:val="0"/>
              <w:snapToGrid w:val="0"/>
              <w:rPr>
                <w:rFonts w:ascii="宋体" w:hAnsi="宋体" w:cs="宋体"/>
                <w:szCs w:val="21"/>
              </w:rPr>
            </w:pPr>
            <w:r>
              <w:rPr>
                <w:rFonts w:hint="eastAsia" w:ascii="宋体" w:hAnsi="宋体" w:cs="宋体"/>
                <w:szCs w:val="21"/>
              </w:rPr>
              <w:t>1.</w:t>
            </w:r>
            <w:r>
              <w:rPr>
                <w:rFonts w:ascii="宋体" w:hAnsi="宋体" w:cs="宋体"/>
                <w:kern w:val="0"/>
                <w:szCs w:val="21"/>
              </w:rPr>
              <w:t>1.</w:t>
            </w:r>
            <w:r>
              <w:rPr>
                <w:rFonts w:hint="eastAsia" w:ascii="宋体" w:hAnsi="宋体" w:cs="宋体"/>
                <w:kern w:val="0"/>
                <w:szCs w:val="21"/>
              </w:rPr>
              <w:t>根据科室要求对使用中的诊疗设备与仪器的日常清洁与消毒工作。</w:t>
            </w:r>
            <w:r>
              <w:rPr>
                <w:rFonts w:ascii="宋体" w:hAnsi="宋体" w:cs="宋体"/>
                <w:kern w:val="0"/>
                <w:szCs w:val="21"/>
              </w:rPr>
              <w:t>2.</w:t>
            </w:r>
            <w:r>
              <w:rPr>
                <w:rFonts w:hint="eastAsia" w:ascii="宋体" w:hAnsi="宋体" w:cs="宋体"/>
                <w:kern w:val="0"/>
                <w:szCs w:val="21"/>
              </w:rPr>
              <w:t>应遵循先清洁再消毒的原则，采取湿式卫生的清洁方式，当其受到患者的血液、体液等污染时，先用吸湿材料去除污染物，再清洁与消毒。</w:t>
            </w:r>
            <w:r>
              <w:rPr>
                <w:rFonts w:ascii="宋体" w:hAnsi="宋体" w:cs="宋体"/>
                <w:kern w:val="0"/>
                <w:szCs w:val="21"/>
              </w:rPr>
              <w:t>3.</w:t>
            </w:r>
            <w:r>
              <w:rPr>
                <w:rFonts w:hint="eastAsia" w:ascii="宋体" w:hAnsi="宋体" w:cs="宋体"/>
                <w:kern w:val="0"/>
                <w:szCs w:val="21"/>
              </w:rPr>
              <w:t>清洁病房和诊疗区域时，应有序进行，由上而下，由里到外，由轻度污染到重度污染，以床单元为单位依次进行。</w:t>
            </w:r>
            <w:r>
              <w:rPr>
                <w:rFonts w:ascii="宋体" w:hAnsi="宋体" w:cs="宋体"/>
                <w:kern w:val="0"/>
                <w:szCs w:val="21"/>
              </w:rPr>
              <w:t>4.</w:t>
            </w:r>
            <w:r>
              <w:rPr>
                <w:rFonts w:hint="eastAsia" w:ascii="宋体" w:hAnsi="宋体" w:cs="宋体"/>
                <w:kern w:val="0"/>
                <w:szCs w:val="21"/>
              </w:rPr>
              <w:t>对于高频接触、易污染、难清洁与消毒的表面，可采取屏障保护措施，实行一用一更换。</w:t>
            </w:r>
            <w:r>
              <w:rPr>
                <w:rFonts w:ascii="宋体" w:hAnsi="宋体" w:cs="宋体"/>
                <w:kern w:val="0"/>
                <w:szCs w:val="21"/>
              </w:rPr>
              <w:t>5.</w:t>
            </w:r>
            <w:r>
              <w:rPr>
                <w:rFonts w:hint="eastAsia" w:ascii="宋体" w:hAnsi="宋体" w:cs="宋体"/>
                <w:kern w:val="0"/>
                <w:szCs w:val="21"/>
              </w:rPr>
              <w:t>病人出院或死亡后对床单元、物品及其相邻区进行清洁和终末消毒，并有记录。</w:t>
            </w:r>
            <w:r>
              <w:rPr>
                <w:rFonts w:ascii="宋体" w:hAnsi="宋体" w:cs="宋体"/>
                <w:kern w:val="0"/>
                <w:szCs w:val="21"/>
              </w:rPr>
              <w:t>6.</w:t>
            </w:r>
            <w:r>
              <w:rPr>
                <w:rFonts w:hint="eastAsia" w:ascii="宋体" w:hAnsi="宋体" w:cs="宋体"/>
                <w:kern w:val="0"/>
                <w:szCs w:val="21"/>
              </w:rPr>
              <w:t>普通诊疗病区：无明显污染时，采用湿式清洁，地面每天湿式清扫</w:t>
            </w:r>
            <w:r>
              <w:rPr>
                <w:rFonts w:ascii="宋体" w:hAnsi="宋体" w:cs="宋体"/>
                <w:kern w:val="0"/>
                <w:szCs w:val="21"/>
              </w:rPr>
              <w:t>2</w:t>
            </w:r>
            <w:r>
              <w:rPr>
                <w:rFonts w:hint="eastAsia" w:ascii="宋体" w:hAnsi="宋体" w:cs="宋体"/>
                <w:kern w:val="0"/>
                <w:szCs w:val="21"/>
              </w:rPr>
              <w:t>次，床单元每天清水擦拭，一床一巾。</w:t>
            </w:r>
            <w:r>
              <w:rPr>
                <w:rFonts w:ascii="宋体" w:hAnsi="宋体" w:cs="宋体"/>
                <w:kern w:val="0"/>
                <w:szCs w:val="21"/>
              </w:rPr>
              <w:t>7.</w:t>
            </w:r>
            <w:r>
              <w:rPr>
                <w:rFonts w:hint="eastAsia" w:ascii="宋体" w:hAnsi="宋体" w:cs="宋体"/>
                <w:kern w:val="0"/>
                <w:szCs w:val="21"/>
              </w:rPr>
              <w:t>病房床头柜、床栏、治疗带、隔帘以及各种治疗用品（输液泵、监护仪、呼吸机等）保持清洁。</w:t>
            </w:r>
            <w:r>
              <w:rPr>
                <w:rFonts w:ascii="宋体" w:hAnsi="宋体" w:cs="宋体"/>
                <w:kern w:val="0"/>
                <w:szCs w:val="21"/>
              </w:rPr>
              <w:t>8.</w:t>
            </w:r>
            <w:r>
              <w:rPr>
                <w:rFonts w:hint="eastAsia" w:ascii="宋体" w:hAnsi="宋体" w:cs="宋体"/>
                <w:kern w:val="0"/>
                <w:szCs w:val="21"/>
              </w:rPr>
              <w:t>使用中的含氯消毒剂浓度必须每日定时监测并做好记录。</w:t>
            </w:r>
            <w:r>
              <w:rPr>
                <w:rFonts w:ascii="宋体" w:hAnsi="宋体" w:cs="宋体"/>
                <w:kern w:val="0"/>
                <w:szCs w:val="21"/>
              </w:rPr>
              <w:t>9.</w:t>
            </w:r>
            <w:r>
              <w:rPr>
                <w:rFonts w:hint="eastAsia" w:ascii="宋体" w:hAnsi="宋体" w:cs="宋体"/>
                <w:kern w:val="0"/>
                <w:szCs w:val="21"/>
              </w:rPr>
              <w:t>拖把抹布标识清楚，分区域使用，用后及时清洁消毒，干燥保存。</w:t>
            </w:r>
            <w:r>
              <w:rPr>
                <w:rFonts w:ascii="宋体" w:hAnsi="宋体" w:cs="宋体"/>
                <w:kern w:val="0"/>
                <w:szCs w:val="21"/>
              </w:rPr>
              <w:t>10.</w:t>
            </w:r>
            <w:r>
              <w:rPr>
                <w:rFonts w:hint="eastAsia" w:ascii="宋体" w:hAnsi="宋体" w:cs="宋体"/>
                <w:kern w:val="0"/>
                <w:szCs w:val="21"/>
              </w:rPr>
              <w:t>清洁工具应该按照区域划分，用明显标识区别，红色（污染区）、黄色（半污染区）、蓝色（清洁区）、棕色（耐药菌专用）。</w:t>
            </w:r>
            <w:r>
              <w:rPr>
                <w:rFonts w:ascii="宋体" w:hAnsi="宋体" w:cs="宋体"/>
                <w:kern w:val="0"/>
                <w:szCs w:val="21"/>
              </w:rPr>
              <w:t>11.</w:t>
            </w:r>
            <w:r>
              <w:rPr>
                <w:rFonts w:hint="eastAsia" w:ascii="宋体" w:hAnsi="宋体" w:cs="宋体"/>
                <w:kern w:val="0"/>
                <w:szCs w:val="21"/>
              </w:rPr>
              <w:t>抹布、拖把用清洁剂清洗后，先热力消毒，再用</w:t>
            </w:r>
            <w:r>
              <w:rPr>
                <w:rFonts w:ascii="宋体" w:hAnsi="宋体" w:cs="宋体"/>
                <w:kern w:val="0"/>
                <w:szCs w:val="21"/>
              </w:rPr>
              <w:t>500mg/L</w:t>
            </w:r>
            <w:r>
              <w:rPr>
                <w:rFonts w:hint="eastAsia" w:ascii="宋体" w:hAnsi="宋体" w:cs="宋体"/>
                <w:kern w:val="0"/>
                <w:szCs w:val="21"/>
              </w:rPr>
              <w:t>的含氯消毒剂浸泡</w:t>
            </w:r>
            <w:r>
              <w:rPr>
                <w:rFonts w:ascii="宋体" w:hAnsi="宋体" w:cs="宋体"/>
                <w:kern w:val="0"/>
                <w:szCs w:val="21"/>
              </w:rPr>
              <w:t>30</w:t>
            </w:r>
            <w:r>
              <w:rPr>
                <w:rFonts w:hint="eastAsia" w:ascii="宋体" w:hAnsi="宋体" w:cs="宋体"/>
                <w:kern w:val="0"/>
                <w:szCs w:val="21"/>
              </w:rPr>
              <w:t>分钟，晾干待用，要求放置整齐，禁止乱摆乱挂。</w:t>
            </w:r>
          </w:p>
        </w:tc>
        <w:tc>
          <w:tcPr>
            <w:tcW w:w="1944" w:type="dxa"/>
            <w:tcBorders>
              <w:top w:val="single" w:color="auto" w:sz="4" w:space="0"/>
              <w:left w:val="single" w:color="auto" w:sz="4" w:space="0"/>
              <w:bottom w:val="single" w:color="auto" w:sz="4" w:space="0"/>
              <w:right w:val="single" w:color="auto" w:sz="4" w:space="0"/>
            </w:tcBorders>
            <w:vAlign w:val="center"/>
          </w:tcPr>
          <w:p w14:paraId="1BE43063">
            <w:pPr>
              <w:adjustRightInd w:val="0"/>
              <w:snapToGrid w:val="0"/>
              <w:jc w:val="center"/>
              <w:rPr>
                <w:rFonts w:ascii="宋体" w:hAnsi="宋体" w:cs="宋体"/>
                <w:szCs w:val="21"/>
              </w:rPr>
            </w:pPr>
            <w:r>
              <w:rPr>
                <w:rFonts w:hint="eastAsia" w:ascii="宋体" w:hAnsi="宋体" w:cs="宋体"/>
                <w:szCs w:val="21"/>
              </w:rPr>
              <w:t>不符合要求一项扣一分</w:t>
            </w:r>
          </w:p>
        </w:tc>
        <w:tc>
          <w:tcPr>
            <w:tcW w:w="820" w:type="dxa"/>
            <w:tcBorders>
              <w:top w:val="single" w:color="auto" w:sz="4" w:space="0"/>
              <w:left w:val="single" w:color="auto" w:sz="4" w:space="0"/>
              <w:bottom w:val="single" w:color="auto" w:sz="4" w:space="0"/>
              <w:right w:val="single" w:color="auto" w:sz="4" w:space="0"/>
            </w:tcBorders>
            <w:vAlign w:val="center"/>
          </w:tcPr>
          <w:p w14:paraId="4A3643A8">
            <w:pPr>
              <w:adjustRightInd w:val="0"/>
              <w:snapToGrid w:val="0"/>
              <w:jc w:val="center"/>
              <w:rPr>
                <w:rFonts w:ascii="宋体" w:hAnsi="宋体" w:cs="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14:paraId="3BAD0D06">
            <w:pPr>
              <w:adjustRightInd w:val="0"/>
              <w:snapToGrid w:val="0"/>
              <w:jc w:val="center"/>
              <w:rPr>
                <w:rFonts w:ascii="宋体" w:hAnsi="宋体" w:cs="宋体"/>
                <w:szCs w:val="21"/>
              </w:rPr>
            </w:pPr>
          </w:p>
        </w:tc>
      </w:tr>
      <w:tr w14:paraId="193B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restart"/>
            <w:tcBorders>
              <w:top w:val="single" w:color="auto" w:sz="4" w:space="0"/>
              <w:left w:val="single" w:color="auto" w:sz="4" w:space="0"/>
              <w:bottom w:val="single" w:color="auto" w:sz="4" w:space="0"/>
              <w:right w:val="single" w:color="auto" w:sz="4" w:space="0"/>
            </w:tcBorders>
            <w:vAlign w:val="center"/>
          </w:tcPr>
          <w:p w14:paraId="7C88FB4A">
            <w:pPr>
              <w:adjustRightInd w:val="0"/>
              <w:snapToGrid w:val="0"/>
              <w:jc w:val="center"/>
              <w:rPr>
                <w:rFonts w:ascii="宋体" w:hAnsi="宋体" w:cs="宋体"/>
                <w:szCs w:val="21"/>
              </w:rPr>
            </w:pPr>
            <w:r>
              <w:rPr>
                <w:rFonts w:hint="eastAsia" w:ascii="宋体" w:hAnsi="宋体" w:cs="宋体"/>
                <w:szCs w:val="21"/>
              </w:rPr>
              <w:t>环境物表（20分）</w:t>
            </w:r>
          </w:p>
        </w:tc>
        <w:tc>
          <w:tcPr>
            <w:tcW w:w="6095" w:type="dxa"/>
            <w:tcBorders>
              <w:top w:val="single" w:color="auto" w:sz="4" w:space="0"/>
              <w:left w:val="single" w:color="auto" w:sz="4" w:space="0"/>
              <w:bottom w:val="single" w:color="auto" w:sz="4" w:space="0"/>
              <w:right w:val="single" w:color="auto" w:sz="4" w:space="0"/>
            </w:tcBorders>
          </w:tcPr>
          <w:p w14:paraId="06D11E3E">
            <w:pPr>
              <w:rPr>
                <w:rFonts w:ascii="宋体" w:cs="宋体"/>
                <w:kern w:val="0"/>
                <w:szCs w:val="21"/>
              </w:rPr>
            </w:pPr>
            <w:r>
              <w:rPr>
                <w:rFonts w:hint="eastAsia" w:ascii="宋体" w:hAnsi="宋体" w:cs="宋体"/>
                <w:kern w:val="0"/>
                <w:szCs w:val="21"/>
              </w:rPr>
              <w:t>一、医护办公室：每天清洁</w:t>
            </w:r>
            <w:r>
              <w:rPr>
                <w:rFonts w:ascii="宋体" w:hAnsi="宋体" w:cs="宋体"/>
                <w:kern w:val="0"/>
                <w:szCs w:val="21"/>
              </w:rPr>
              <w:t>2</w:t>
            </w:r>
            <w:r>
              <w:rPr>
                <w:rFonts w:hint="eastAsia" w:ascii="宋体" w:hAnsi="宋体" w:cs="宋体"/>
                <w:kern w:val="0"/>
                <w:szCs w:val="21"/>
              </w:rPr>
              <w:t>次，保持地面、墙面清洁，无灰尘、蜘蛛网。</w:t>
            </w:r>
          </w:p>
        </w:tc>
        <w:tc>
          <w:tcPr>
            <w:tcW w:w="1944" w:type="dxa"/>
            <w:vMerge w:val="restart"/>
            <w:tcBorders>
              <w:top w:val="single" w:color="auto" w:sz="4" w:space="0"/>
              <w:left w:val="single" w:color="auto" w:sz="4" w:space="0"/>
              <w:bottom w:val="single" w:color="auto" w:sz="4" w:space="0"/>
              <w:right w:val="single" w:color="auto" w:sz="4" w:space="0"/>
            </w:tcBorders>
            <w:vAlign w:val="center"/>
          </w:tcPr>
          <w:p w14:paraId="7C6794DF">
            <w:pPr>
              <w:adjustRightInd w:val="0"/>
              <w:snapToGrid w:val="0"/>
              <w:jc w:val="center"/>
              <w:rPr>
                <w:rFonts w:ascii="宋体" w:hAnsi="宋体" w:cs="宋体"/>
                <w:szCs w:val="21"/>
              </w:rPr>
            </w:pPr>
            <w:r>
              <w:rPr>
                <w:rFonts w:hint="eastAsia" w:ascii="宋体" w:hAnsi="宋体" w:cs="宋体"/>
                <w:szCs w:val="21"/>
              </w:rPr>
              <w:t>不符合要求</w:t>
            </w:r>
          </w:p>
          <w:p w14:paraId="70E17F72">
            <w:pPr>
              <w:adjustRightInd w:val="0"/>
              <w:snapToGrid w:val="0"/>
              <w:jc w:val="center"/>
              <w:rPr>
                <w:rFonts w:ascii="宋体" w:hAnsi="宋体" w:cs="宋体"/>
                <w:szCs w:val="21"/>
              </w:rPr>
            </w:pPr>
            <w:r>
              <w:rPr>
                <w:rFonts w:hint="eastAsia" w:ascii="宋体" w:hAnsi="宋体" w:cs="宋体"/>
                <w:szCs w:val="21"/>
              </w:rPr>
              <w:t>一项扣一分</w:t>
            </w:r>
          </w:p>
        </w:tc>
        <w:tc>
          <w:tcPr>
            <w:tcW w:w="820" w:type="dxa"/>
            <w:vMerge w:val="restart"/>
            <w:tcBorders>
              <w:top w:val="single" w:color="auto" w:sz="4" w:space="0"/>
              <w:left w:val="single" w:color="auto" w:sz="4" w:space="0"/>
              <w:bottom w:val="single" w:color="auto" w:sz="4" w:space="0"/>
              <w:right w:val="single" w:color="auto" w:sz="4" w:space="0"/>
            </w:tcBorders>
            <w:vAlign w:val="center"/>
          </w:tcPr>
          <w:p w14:paraId="556792DC">
            <w:pPr>
              <w:adjustRightInd w:val="0"/>
              <w:snapToGrid w:val="0"/>
              <w:jc w:val="center"/>
              <w:rPr>
                <w:rFonts w:ascii="宋体" w:hAnsi="宋体" w:cs="宋体"/>
                <w:szCs w:val="21"/>
              </w:rPr>
            </w:pPr>
          </w:p>
        </w:tc>
        <w:tc>
          <w:tcPr>
            <w:tcW w:w="493" w:type="dxa"/>
            <w:vMerge w:val="restart"/>
            <w:tcBorders>
              <w:top w:val="single" w:color="auto" w:sz="4" w:space="0"/>
              <w:left w:val="single" w:color="auto" w:sz="4" w:space="0"/>
              <w:bottom w:val="single" w:color="auto" w:sz="4" w:space="0"/>
              <w:right w:val="single" w:color="auto" w:sz="4" w:space="0"/>
            </w:tcBorders>
            <w:vAlign w:val="center"/>
          </w:tcPr>
          <w:p w14:paraId="244A5D29">
            <w:pPr>
              <w:adjustRightInd w:val="0"/>
              <w:snapToGrid w:val="0"/>
              <w:jc w:val="center"/>
              <w:rPr>
                <w:rFonts w:ascii="宋体" w:hAnsi="宋体" w:cs="宋体"/>
                <w:szCs w:val="21"/>
              </w:rPr>
            </w:pPr>
          </w:p>
        </w:tc>
      </w:tr>
      <w:tr w14:paraId="23E3E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7F6E450C">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2CAA4884">
            <w:pPr>
              <w:rPr>
                <w:rFonts w:ascii="宋体" w:cs="宋体"/>
                <w:kern w:val="0"/>
                <w:szCs w:val="21"/>
              </w:rPr>
            </w:pPr>
            <w:r>
              <w:rPr>
                <w:rFonts w:hint="eastAsia" w:ascii="宋体" w:hAnsi="宋体" w:cs="宋体"/>
                <w:kern w:val="0"/>
                <w:szCs w:val="21"/>
              </w:rPr>
              <w:t>二、治疗室、换药室：每天清洁</w:t>
            </w:r>
            <w:r>
              <w:rPr>
                <w:rFonts w:ascii="宋体" w:hAnsi="宋体" w:cs="宋体"/>
                <w:kern w:val="0"/>
                <w:szCs w:val="21"/>
              </w:rPr>
              <w:t>2</w:t>
            </w:r>
            <w:r>
              <w:rPr>
                <w:rFonts w:hint="eastAsia" w:ascii="宋体" w:hAnsi="宋体" w:cs="宋体"/>
                <w:kern w:val="0"/>
                <w:szCs w:val="21"/>
              </w:rPr>
              <w:t>次，保持地面、墙面清洁，无灰尘、蜘蛛网。</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0108657F">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4C02E3FE">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051FEB3A">
            <w:pPr>
              <w:widowControl/>
              <w:adjustRightInd w:val="0"/>
              <w:snapToGrid w:val="0"/>
              <w:jc w:val="left"/>
              <w:rPr>
                <w:rFonts w:ascii="宋体" w:hAnsi="宋体" w:cs="宋体"/>
                <w:szCs w:val="21"/>
              </w:rPr>
            </w:pPr>
          </w:p>
        </w:tc>
      </w:tr>
      <w:tr w14:paraId="68215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6D41A6F2">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5C4231F4">
            <w:pPr>
              <w:rPr>
                <w:rFonts w:ascii="宋体" w:hAnsi="宋体" w:cs="宋体"/>
                <w:kern w:val="0"/>
                <w:szCs w:val="21"/>
              </w:rPr>
            </w:pPr>
            <w:r>
              <w:rPr>
                <w:rFonts w:hint="eastAsia"/>
                <w:kern w:val="0"/>
                <w:szCs w:val="21"/>
              </w:rPr>
              <w:t>三、</w:t>
            </w:r>
            <w:r>
              <w:rPr>
                <w:rFonts w:hint="eastAsia" w:ascii="宋体" w:hAnsi="宋体" w:cs="宋体"/>
                <w:kern w:val="0"/>
                <w:szCs w:val="21"/>
              </w:rPr>
              <w:t>病房：</w:t>
            </w:r>
            <w:r>
              <w:rPr>
                <w:rFonts w:ascii="宋体" w:hAnsi="宋体" w:cs="宋体"/>
                <w:kern w:val="0"/>
                <w:szCs w:val="21"/>
              </w:rPr>
              <w:t>1.</w:t>
            </w:r>
            <w:r>
              <w:rPr>
                <w:rFonts w:hint="eastAsia" w:ascii="宋体" w:hAnsi="宋体" w:cs="宋体"/>
                <w:kern w:val="0"/>
                <w:szCs w:val="21"/>
              </w:rPr>
              <w:t>病房每天湿式清扫</w:t>
            </w:r>
            <w:r>
              <w:rPr>
                <w:rFonts w:ascii="宋体" w:hAnsi="宋体" w:cs="宋体"/>
                <w:kern w:val="0"/>
                <w:szCs w:val="21"/>
              </w:rPr>
              <w:t>2</w:t>
            </w:r>
            <w:r>
              <w:rPr>
                <w:rFonts w:hint="eastAsia" w:ascii="宋体" w:hAnsi="宋体" w:cs="宋体"/>
                <w:kern w:val="0"/>
                <w:szCs w:val="21"/>
              </w:rPr>
              <w:t>次，保持地面、墙面无污渍。</w:t>
            </w:r>
          </w:p>
          <w:p w14:paraId="34D285B7">
            <w:pPr>
              <w:rPr>
                <w:rFonts w:ascii="宋体" w:hAnsi="宋体" w:cs="宋体"/>
                <w:kern w:val="0"/>
                <w:szCs w:val="21"/>
              </w:rPr>
            </w:pPr>
            <w:r>
              <w:rPr>
                <w:rFonts w:ascii="宋体" w:hAnsi="宋体" w:cs="宋体"/>
                <w:kern w:val="0"/>
                <w:szCs w:val="21"/>
              </w:rPr>
              <w:t>2.</w:t>
            </w:r>
            <w:r>
              <w:rPr>
                <w:rFonts w:hint="eastAsia" w:ascii="宋体" w:hAnsi="宋体" w:cs="宋体"/>
                <w:kern w:val="0"/>
                <w:szCs w:val="21"/>
              </w:rPr>
              <w:t>每年定期</w:t>
            </w:r>
            <w:r>
              <w:rPr>
                <w:rFonts w:ascii="宋体" w:hAnsi="宋体" w:cs="宋体"/>
                <w:kern w:val="0"/>
                <w:szCs w:val="21"/>
              </w:rPr>
              <w:t>2</w:t>
            </w:r>
            <w:r>
              <w:rPr>
                <w:rFonts w:hint="eastAsia" w:ascii="宋体" w:hAnsi="宋体" w:cs="宋体"/>
                <w:kern w:val="0"/>
                <w:szCs w:val="21"/>
              </w:rPr>
              <w:t>次对病房床头柜、储物柜所用杂物清空，再用消毒剂擦拭清洁与消毒，并有记录。</w:t>
            </w:r>
          </w:p>
          <w:p w14:paraId="053B69FE">
            <w:pPr>
              <w:rPr>
                <w:kern w:val="0"/>
                <w:szCs w:val="21"/>
              </w:rPr>
            </w:pPr>
            <w:r>
              <w:rPr>
                <w:rFonts w:ascii="宋体" w:hAnsi="宋体" w:cs="宋体"/>
                <w:kern w:val="0"/>
                <w:szCs w:val="21"/>
              </w:rPr>
              <w:t>3.</w:t>
            </w:r>
            <w:r>
              <w:rPr>
                <w:rFonts w:hint="eastAsia" w:ascii="宋体" w:hAnsi="宋体" w:cs="宋体"/>
                <w:kern w:val="0"/>
                <w:szCs w:val="21"/>
              </w:rPr>
              <w:t>清洁单元化：终末消毒与随时清洁，以临近患者区域内的所有环境物表作为一个独立统一的区域进行清洁，即清洁单元，清洁工作涉及的清洁用具（拖布、抹布、水桶）与清洁剂</w:t>
            </w:r>
            <w:r>
              <w:rPr>
                <w:rFonts w:ascii="宋体" w:hAnsi="宋体" w:cs="宋体"/>
                <w:kern w:val="0"/>
                <w:szCs w:val="21"/>
              </w:rPr>
              <w:t>/</w:t>
            </w:r>
            <w:r>
              <w:rPr>
                <w:rFonts w:hint="eastAsia" w:ascii="宋体" w:hAnsi="宋体" w:cs="宋体"/>
                <w:kern w:val="0"/>
                <w:szCs w:val="21"/>
              </w:rPr>
              <w:t>消毒剂应按单元使用，使用后的清洁用具应清污、消毒后方可再次使用，普通病房允许三间病房为一个清洁单元，对于进行接触隔离的患者，以每一位患者为清洁单元，处于同一病房的接触隔离预防的患者，视该病房为清洁单元，普通床单元每日清洁，特殊感染床单元每日清洁消毒，病人出院后实施终末清洁和消毒。</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6CBD279C">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139600BD">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38A20E4F">
            <w:pPr>
              <w:widowControl/>
              <w:adjustRightInd w:val="0"/>
              <w:snapToGrid w:val="0"/>
              <w:jc w:val="left"/>
              <w:rPr>
                <w:rFonts w:ascii="宋体" w:hAnsi="宋体" w:cs="宋体"/>
                <w:szCs w:val="21"/>
              </w:rPr>
            </w:pPr>
          </w:p>
        </w:tc>
      </w:tr>
      <w:tr w14:paraId="42EF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7575D33D">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340C06C9">
            <w:pPr>
              <w:rPr>
                <w:rFonts w:ascii="宋体" w:hAnsi="宋体" w:cs="宋体"/>
                <w:szCs w:val="21"/>
              </w:rPr>
            </w:pPr>
            <w:r>
              <w:rPr>
                <w:rFonts w:hint="eastAsia" w:ascii="宋体" w:hAnsi="宋体" w:cs="宋体"/>
                <w:kern w:val="0"/>
                <w:szCs w:val="21"/>
              </w:rPr>
              <w:t>四、门诊、住院部大厅、开水间（房）、病房、病房走廊：每天定时清洁，同时做好保洁措施，地面无纸屑，墙面无灰尘、蜘蛛网，花盆无纸屑、烟头，窗户清洁无灰尘。</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2E3C2C19">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72E552B1">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3F90EAAB">
            <w:pPr>
              <w:widowControl/>
              <w:adjustRightInd w:val="0"/>
              <w:snapToGrid w:val="0"/>
              <w:jc w:val="left"/>
              <w:rPr>
                <w:rFonts w:ascii="宋体" w:hAnsi="宋体" w:cs="宋体"/>
                <w:szCs w:val="21"/>
              </w:rPr>
            </w:pPr>
          </w:p>
        </w:tc>
      </w:tr>
      <w:tr w14:paraId="1AC4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492052D4">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16AD2AD5">
            <w:pPr>
              <w:rPr>
                <w:rFonts w:ascii="宋体" w:hAnsi="宋体" w:cs="宋体"/>
                <w:szCs w:val="21"/>
              </w:rPr>
            </w:pPr>
            <w:r>
              <w:rPr>
                <w:rFonts w:hint="eastAsia" w:ascii="宋体" w:hAnsi="宋体" w:cs="宋体"/>
                <w:kern w:val="0"/>
                <w:szCs w:val="21"/>
              </w:rPr>
              <w:t>五、卫生间：每天定期清洁，同时做好保洁，无异味。</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51B7CDFA">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4A76555E">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4B4FD625">
            <w:pPr>
              <w:widowControl/>
              <w:adjustRightInd w:val="0"/>
              <w:snapToGrid w:val="0"/>
              <w:jc w:val="left"/>
              <w:rPr>
                <w:rFonts w:ascii="宋体" w:hAnsi="宋体" w:cs="宋体"/>
                <w:szCs w:val="21"/>
              </w:rPr>
            </w:pPr>
          </w:p>
        </w:tc>
      </w:tr>
      <w:tr w14:paraId="4F7F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817" w:type="dxa"/>
            <w:vMerge w:val="restart"/>
            <w:tcBorders>
              <w:top w:val="single" w:color="auto" w:sz="4" w:space="0"/>
              <w:left w:val="single" w:color="auto" w:sz="4" w:space="0"/>
              <w:right w:val="single" w:color="auto" w:sz="4" w:space="0"/>
            </w:tcBorders>
            <w:vAlign w:val="center"/>
          </w:tcPr>
          <w:p w14:paraId="54084D3C">
            <w:pPr>
              <w:adjustRightInd w:val="0"/>
              <w:snapToGrid w:val="0"/>
              <w:jc w:val="center"/>
              <w:rPr>
                <w:rFonts w:ascii="宋体" w:hAnsi="宋体" w:cs="宋体"/>
                <w:szCs w:val="21"/>
              </w:rPr>
            </w:pPr>
            <w:r>
              <w:rPr>
                <w:rFonts w:hint="eastAsia" w:ascii="宋体" w:hAnsi="宋体" w:cs="宋体"/>
                <w:szCs w:val="21"/>
              </w:rPr>
              <w:t>洗衣房织物清洁与消毒（10分）</w:t>
            </w:r>
          </w:p>
        </w:tc>
        <w:tc>
          <w:tcPr>
            <w:tcW w:w="6095" w:type="dxa"/>
            <w:tcBorders>
              <w:top w:val="single" w:color="auto" w:sz="4" w:space="0"/>
              <w:left w:val="single" w:color="auto" w:sz="4" w:space="0"/>
              <w:bottom w:val="single" w:color="auto" w:sz="4" w:space="0"/>
              <w:right w:val="single" w:color="auto" w:sz="4" w:space="0"/>
            </w:tcBorders>
          </w:tcPr>
          <w:p w14:paraId="173CC978">
            <w:pPr>
              <w:rPr>
                <w:rFonts w:ascii="宋体" w:cs="宋体"/>
                <w:kern w:val="0"/>
                <w:szCs w:val="21"/>
              </w:rPr>
            </w:pPr>
            <w:r>
              <w:rPr>
                <w:rFonts w:hint="eastAsia" w:ascii="宋体" w:hAnsi="宋体" w:cs="宋体"/>
                <w:kern w:val="0"/>
                <w:szCs w:val="21"/>
              </w:rPr>
              <w:t>一、回收：</w:t>
            </w:r>
            <w:r>
              <w:rPr>
                <w:rFonts w:ascii="宋体" w:hAnsi="宋体" w:cs="宋体"/>
                <w:kern w:val="0"/>
                <w:szCs w:val="21"/>
              </w:rPr>
              <w:t>1.</w:t>
            </w:r>
            <w:r>
              <w:rPr>
                <w:rFonts w:hint="eastAsia" w:ascii="宋体" w:hAnsi="宋体" w:cs="宋体"/>
                <w:kern w:val="0"/>
                <w:szCs w:val="21"/>
              </w:rPr>
              <w:t>织物应分类放入完好无损的包装袋内，污染或潮湿布袋的织物应使用专用防水袋或容器专门放置。</w:t>
            </w:r>
            <w:r>
              <w:rPr>
                <w:rFonts w:ascii="宋体" w:hAnsi="宋体" w:cs="宋体"/>
                <w:kern w:val="0"/>
                <w:szCs w:val="21"/>
              </w:rPr>
              <w:t>2.</w:t>
            </w:r>
            <w:r>
              <w:rPr>
                <w:rFonts w:hint="eastAsia" w:ascii="宋体" w:hAnsi="宋体" w:cs="宋体"/>
                <w:kern w:val="0"/>
                <w:szCs w:val="21"/>
              </w:rPr>
              <w:t>严禁在病区进行污物织物的清点，并尽量减少抖动。</w:t>
            </w:r>
          </w:p>
        </w:tc>
        <w:tc>
          <w:tcPr>
            <w:tcW w:w="1944" w:type="dxa"/>
            <w:vMerge w:val="restart"/>
            <w:tcBorders>
              <w:top w:val="single" w:color="auto" w:sz="4" w:space="0"/>
              <w:left w:val="single" w:color="auto" w:sz="4" w:space="0"/>
              <w:right w:val="single" w:color="auto" w:sz="4" w:space="0"/>
            </w:tcBorders>
            <w:vAlign w:val="center"/>
          </w:tcPr>
          <w:p w14:paraId="7E561A91">
            <w:pPr>
              <w:adjustRightInd w:val="0"/>
              <w:snapToGrid w:val="0"/>
              <w:jc w:val="center"/>
              <w:rPr>
                <w:rFonts w:ascii="宋体" w:hAnsi="宋体" w:cs="宋体"/>
                <w:szCs w:val="21"/>
              </w:rPr>
            </w:pPr>
            <w:r>
              <w:rPr>
                <w:rFonts w:hint="eastAsia" w:ascii="宋体" w:hAnsi="宋体" w:cs="宋体"/>
                <w:szCs w:val="21"/>
              </w:rPr>
              <w:t>不符合要求</w:t>
            </w:r>
          </w:p>
          <w:p w14:paraId="476B4472">
            <w:pPr>
              <w:adjustRightInd w:val="0"/>
              <w:snapToGrid w:val="0"/>
              <w:jc w:val="center"/>
              <w:rPr>
                <w:rFonts w:ascii="宋体" w:hAnsi="宋体" w:cs="宋体"/>
                <w:szCs w:val="21"/>
              </w:rPr>
            </w:pPr>
            <w:r>
              <w:rPr>
                <w:rFonts w:hint="eastAsia" w:ascii="宋体" w:hAnsi="宋体" w:cs="宋体"/>
                <w:szCs w:val="21"/>
              </w:rPr>
              <w:t>一项扣一分</w:t>
            </w:r>
          </w:p>
        </w:tc>
        <w:tc>
          <w:tcPr>
            <w:tcW w:w="820" w:type="dxa"/>
            <w:vMerge w:val="restart"/>
            <w:tcBorders>
              <w:top w:val="single" w:color="auto" w:sz="4" w:space="0"/>
              <w:left w:val="single" w:color="auto" w:sz="4" w:space="0"/>
              <w:right w:val="single" w:color="auto" w:sz="4" w:space="0"/>
            </w:tcBorders>
            <w:vAlign w:val="center"/>
          </w:tcPr>
          <w:p w14:paraId="4C0CDF10">
            <w:pPr>
              <w:adjustRightInd w:val="0"/>
              <w:snapToGrid w:val="0"/>
              <w:jc w:val="center"/>
              <w:rPr>
                <w:rFonts w:ascii="宋体" w:hAnsi="宋体" w:cs="宋体"/>
                <w:szCs w:val="21"/>
              </w:rPr>
            </w:pPr>
          </w:p>
        </w:tc>
        <w:tc>
          <w:tcPr>
            <w:tcW w:w="493" w:type="dxa"/>
            <w:vMerge w:val="restart"/>
            <w:tcBorders>
              <w:top w:val="single" w:color="auto" w:sz="4" w:space="0"/>
              <w:left w:val="single" w:color="auto" w:sz="4" w:space="0"/>
              <w:right w:val="single" w:color="auto" w:sz="4" w:space="0"/>
            </w:tcBorders>
            <w:vAlign w:val="center"/>
          </w:tcPr>
          <w:p w14:paraId="019B7C5E">
            <w:pPr>
              <w:adjustRightInd w:val="0"/>
              <w:snapToGrid w:val="0"/>
              <w:jc w:val="center"/>
              <w:rPr>
                <w:rFonts w:ascii="宋体" w:hAnsi="宋体" w:cs="宋体"/>
                <w:szCs w:val="21"/>
              </w:rPr>
            </w:pPr>
          </w:p>
        </w:tc>
      </w:tr>
      <w:tr w14:paraId="4507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continue"/>
            <w:tcBorders>
              <w:left w:val="single" w:color="auto" w:sz="4" w:space="0"/>
              <w:right w:val="single" w:color="auto" w:sz="4" w:space="0"/>
            </w:tcBorders>
            <w:vAlign w:val="center"/>
          </w:tcPr>
          <w:p w14:paraId="572EA715">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5248A9EB">
            <w:pPr>
              <w:rPr>
                <w:rFonts w:ascii="宋体" w:cs="宋体"/>
                <w:kern w:val="0"/>
                <w:szCs w:val="21"/>
              </w:rPr>
            </w:pPr>
            <w:r>
              <w:rPr>
                <w:rFonts w:hint="eastAsia" w:ascii="宋体" w:hAnsi="宋体" w:cs="宋体"/>
                <w:kern w:val="0"/>
                <w:szCs w:val="21"/>
              </w:rPr>
              <w:t>二、转运：清洁与污物织物车辆不能混装，转运车辆宜为密闭式，宜清洗。</w:t>
            </w:r>
          </w:p>
        </w:tc>
        <w:tc>
          <w:tcPr>
            <w:tcW w:w="1944" w:type="dxa"/>
            <w:vMerge w:val="continue"/>
            <w:tcBorders>
              <w:left w:val="single" w:color="auto" w:sz="4" w:space="0"/>
              <w:right w:val="single" w:color="auto" w:sz="4" w:space="0"/>
            </w:tcBorders>
            <w:vAlign w:val="center"/>
          </w:tcPr>
          <w:p w14:paraId="59AAEF18">
            <w:pPr>
              <w:widowControl/>
              <w:adjustRightInd w:val="0"/>
              <w:snapToGrid w:val="0"/>
              <w:jc w:val="left"/>
              <w:rPr>
                <w:rFonts w:ascii="宋体" w:hAnsi="宋体" w:cs="宋体"/>
                <w:szCs w:val="21"/>
              </w:rPr>
            </w:pPr>
          </w:p>
        </w:tc>
        <w:tc>
          <w:tcPr>
            <w:tcW w:w="820" w:type="dxa"/>
            <w:vMerge w:val="continue"/>
            <w:tcBorders>
              <w:left w:val="single" w:color="auto" w:sz="4" w:space="0"/>
              <w:right w:val="single" w:color="auto" w:sz="4" w:space="0"/>
            </w:tcBorders>
            <w:vAlign w:val="center"/>
          </w:tcPr>
          <w:p w14:paraId="2BA551E1">
            <w:pPr>
              <w:widowControl/>
              <w:adjustRightInd w:val="0"/>
              <w:snapToGrid w:val="0"/>
              <w:jc w:val="left"/>
              <w:rPr>
                <w:rFonts w:ascii="宋体" w:hAnsi="宋体" w:cs="宋体"/>
                <w:szCs w:val="21"/>
              </w:rPr>
            </w:pPr>
          </w:p>
        </w:tc>
        <w:tc>
          <w:tcPr>
            <w:tcW w:w="493" w:type="dxa"/>
            <w:vMerge w:val="continue"/>
            <w:tcBorders>
              <w:left w:val="single" w:color="auto" w:sz="4" w:space="0"/>
              <w:right w:val="single" w:color="auto" w:sz="4" w:space="0"/>
            </w:tcBorders>
            <w:vAlign w:val="center"/>
          </w:tcPr>
          <w:p w14:paraId="53D9E681">
            <w:pPr>
              <w:widowControl/>
              <w:adjustRightInd w:val="0"/>
              <w:snapToGrid w:val="0"/>
              <w:jc w:val="left"/>
              <w:rPr>
                <w:rFonts w:ascii="宋体" w:hAnsi="宋体" w:cs="宋体"/>
                <w:szCs w:val="21"/>
              </w:rPr>
            </w:pPr>
          </w:p>
        </w:tc>
      </w:tr>
      <w:tr w14:paraId="5FCE5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continue"/>
            <w:tcBorders>
              <w:left w:val="single" w:color="auto" w:sz="4" w:space="0"/>
              <w:right w:val="single" w:color="auto" w:sz="4" w:space="0"/>
            </w:tcBorders>
            <w:vAlign w:val="center"/>
          </w:tcPr>
          <w:p w14:paraId="01E61626">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2448CAA3">
            <w:pPr>
              <w:rPr>
                <w:rFonts w:ascii="宋体" w:cs="宋体"/>
                <w:kern w:val="0"/>
                <w:szCs w:val="21"/>
              </w:rPr>
            </w:pPr>
            <w:r>
              <w:rPr>
                <w:rFonts w:hint="eastAsia" w:ascii="宋体" w:hAnsi="宋体" w:cs="宋体"/>
                <w:kern w:val="0"/>
                <w:szCs w:val="21"/>
              </w:rPr>
              <w:t>三、分类：</w:t>
            </w:r>
            <w:r>
              <w:rPr>
                <w:rFonts w:ascii="宋体" w:hAnsi="宋体" w:cs="宋体"/>
                <w:kern w:val="0"/>
                <w:szCs w:val="21"/>
              </w:rPr>
              <w:t>1.</w:t>
            </w:r>
            <w:r>
              <w:rPr>
                <w:rFonts w:hint="eastAsia" w:ascii="宋体" w:hAnsi="宋体" w:cs="宋体"/>
                <w:kern w:val="0"/>
                <w:szCs w:val="21"/>
              </w:rPr>
              <w:t>分类基本原则质地、按颜色、按污垢程度、按最终处理方式分类。</w:t>
            </w:r>
            <w:r>
              <w:rPr>
                <w:rFonts w:ascii="宋体" w:hAnsi="宋体" w:cs="宋体"/>
                <w:kern w:val="0"/>
                <w:szCs w:val="21"/>
              </w:rPr>
              <w:t>2.</w:t>
            </w:r>
            <w:r>
              <w:rPr>
                <w:rFonts w:hint="eastAsia" w:ascii="宋体" w:hAnsi="宋体" w:cs="宋体"/>
                <w:kern w:val="0"/>
                <w:szCs w:val="21"/>
              </w:rPr>
              <w:t>可分为为医用织物、感染性织物、脏污织物及清洁织物。</w:t>
            </w:r>
          </w:p>
        </w:tc>
        <w:tc>
          <w:tcPr>
            <w:tcW w:w="1944" w:type="dxa"/>
            <w:vMerge w:val="continue"/>
            <w:tcBorders>
              <w:left w:val="single" w:color="auto" w:sz="4" w:space="0"/>
              <w:right w:val="single" w:color="auto" w:sz="4" w:space="0"/>
            </w:tcBorders>
            <w:vAlign w:val="center"/>
          </w:tcPr>
          <w:p w14:paraId="032B4702">
            <w:pPr>
              <w:widowControl/>
              <w:adjustRightInd w:val="0"/>
              <w:snapToGrid w:val="0"/>
              <w:jc w:val="left"/>
              <w:rPr>
                <w:rFonts w:ascii="宋体" w:hAnsi="宋体" w:cs="宋体"/>
                <w:szCs w:val="21"/>
              </w:rPr>
            </w:pPr>
          </w:p>
        </w:tc>
        <w:tc>
          <w:tcPr>
            <w:tcW w:w="820" w:type="dxa"/>
            <w:vMerge w:val="continue"/>
            <w:tcBorders>
              <w:left w:val="single" w:color="auto" w:sz="4" w:space="0"/>
              <w:right w:val="single" w:color="auto" w:sz="4" w:space="0"/>
            </w:tcBorders>
            <w:vAlign w:val="center"/>
          </w:tcPr>
          <w:p w14:paraId="4CBD2193">
            <w:pPr>
              <w:widowControl/>
              <w:adjustRightInd w:val="0"/>
              <w:snapToGrid w:val="0"/>
              <w:jc w:val="left"/>
              <w:rPr>
                <w:rFonts w:ascii="宋体" w:hAnsi="宋体" w:cs="宋体"/>
                <w:szCs w:val="21"/>
              </w:rPr>
            </w:pPr>
          </w:p>
        </w:tc>
        <w:tc>
          <w:tcPr>
            <w:tcW w:w="493" w:type="dxa"/>
            <w:vMerge w:val="continue"/>
            <w:tcBorders>
              <w:left w:val="single" w:color="auto" w:sz="4" w:space="0"/>
              <w:right w:val="single" w:color="auto" w:sz="4" w:space="0"/>
            </w:tcBorders>
            <w:vAlign w:val="center"/>
          </w:tcPr>
          <w:p w14:paraId="02ABD108">
            <w:pPr>
              <w:widowControl/>
              <w:adjustRightInd w:val="0"/>
              <w:snapToGrid w:val="0"/>
              <w:jc w:val="left"/>
              <w:rPr>
                <w:rFonts w:ascii="宋体" w:hAnsi="宋体" w:cs="宋体"/>
                <w:szCs w:val="21"/>
              </w:rPr>
            </w:pPr>
          </w:p>
        </w:tc>
      </w:tr>
      <w:tr w14:paraId="3FB3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continue"/>
            <w:tcBorders>
              <w:left w:val="single" w:color="auto" w:sz="4" w:space="0"/>
              <w:right w:val="single" w:color="auto" w:sz="4" w:space="0"/>
            </w:tcBorders>
            <w:vAlign w:val="center"/>
          </w:tcPr>
          <w:p w14:paraId="6EEBBDF9">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368752B2">
            <w:pPr>
              <w:rPr>
                <w:rFonts w:ascii="宋体" w:cs="宋体"/>
                <w:kern w:val="0"/>
                <w:szCs w:val="21"/>
              </w:rPr>
            </w:pPr>
            <w:r>
              <w:rPr>
                <w:rFonts w:hint="eastAsia" w:ascii="宋体" w:hAnsi="宋体" w:cs="宋体"/>
                <w:kern w:val="0"/>
                <w:szCs w:val="21"/>
              </w:rPr>
              <w:t>四、清洗：</w:t>
            </w:r>
            <w:r>
              <w:rPr>
                <w:rFonts w:ascii="宋体" w:hAnsi="宋体" w:cs="宋体"/>
                <w:kern w:val="0"/>
                <w:szCs w:val="21"/>
              </w:rPr>
              <w:t>1.</w:t>
            </w:r>
            <w:r>
              <w:rPr>
                <w:rFonts w:hint="eastAsia" w:ascii="宋体" w:hAnsi="宋体" w:cs="宋体"/>
                <w:kern w:val="0"/>
                <w:szCs w:val="21"/>
              </w:rPr>
              <w:t>污染织物存放时间不宜过长，尽量做到到达洗衣房就立即洗涤。</w:t>
            </w:r>
            <w:r>
              <w:rPr>
                <w:rFonts w:ascii="宋体" w:hAnsi="宋体" w:cs="宋体"/>
                <w:kern w:val="0"/>
                <w:szCs w:val="21"/>
              </w:rPr>
              <w:t>2.</w:t>
            </w:r>
            <w:r>
              <w:rPr>
                <w:rFonts w:hint="eastAsia" w:ascii="宋体" w:hAnsi="宋体" w:cs="宋体"/>
                <w:kern w:val="0"/>
                <w:szCs w:val="21"/>
              </w:rPr>
              <w:t>婴幼儿织物类、产房、手术室等科室织物应专机洗涤，并做到专机专用，特殊感染的应消毒后再清洗。</w:t>
            </w:r>
          </w:p>
        </w:tc>
        <w:tc>
          <w:tcPr>
            <w:tcW w:w="1944" w:type="dxa"/>
            <w:vMerge w:val="continue"/>
            <w:tcBorders>
              <w:left w:val="single" w:color="auto" w:sz="4" w:space="0"/>
              <w:right w:val="single" w:color="auto" w:sz="4" w:space="0"/>
            </w:tcBorders>
            <w:vAlign w:val="center"/>
          </w:tcPr>
          <w:p w14:paraId="61834B31">
            <w:pPr>
              <w:widowControl/>
              <w:adjustRightInd w:val="0"/>
              <w:snapToGrid w:val="0"/>
              <w:jc w:val="left"/>
              <w:rPr>
                <w:rFonts w:ascii="宋体" w:hAnsi="宋体" w:cs="宋体"/>
                <w:szCs w:val="21"/>
              </w:rPr>
            </w:pPr>
          </w:p>
        </w:tc>
        <w:tc>
          <w:tcPr>
            <w:tcW w:w="820" w:type="dxa"/>
            <w:vMerge w:val="continue"/>
            <w:tcBorders>
              <w:left w:val="single" w:color="auto" w:sz="4" w:space="0"/>
              <w:right w:val="single" w:color="auto" w:sz="4" w:space="0"/>
            </w:tcBorders>
            <w:vAlign w:val="center"/>
          </w:tcPr>
          <w:p w14:paraId="473EFC9B">
            <w:pPr>
              <w:widowControl/>
              <w:adjustRightInd w:val="0"/>
              <w:snapToGrid w:val="0"/>
              <w:jc w:val="left"/>
              <w:rPr>
                <w:rFonts w:ascii="宋体" w:hAnsi="宋体" w:cs="宋体"/>
                <w:szCs w:val="21"/>
              </w:rPr>
            </w:pPr>
          </w:p>
        </w:tc>
        <w:tc>
          <w:tcPr>
            <w:tcW w:w="493" w:type="dxa"/>
            <w:vMerge w:val="continue"/>
            <w:tcBorders>
              <w:left w:val="single" w:color="auto" w:sz="4" w:space="0"/>
              <w:right w:val="single" w:color="auto" w:sz="4" w:space="0"/>
            </w:tcBorders>
            <w:vAlign w:val="center"/>
          </w:tcPr>
          <w:p w14:paraId="6543B390">
            <w:pPr>
              <w:widowControl/>
              <w:adjustRightInd w:val="0"/>
              <w:snapToGrid w:val="0"/>
              <w:jc w:val="left"/>
              <w:rPr>
                <w:rFonts w:ascii="宋体" w:hAnsi="宋体" w:cs="宋体"/>
                <w:szCs w:val="21"/>
              </w:rPr>
            </w:pPr>
          </w:p>
        </w:tc>
      </w:tr>
      <w:tr w14:paraId="2F59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continue"/>
            <w:tcBorders>
              <w:left w:val="single" w:color="auto" w:sz="4" w:space="0"/>
              <w:right w:val="single" w:color="auto" w:sz="4" w:space="0"/>
            </w:tcBorders>
            <w:vAlign w:val="center"/>
          </w:tcPr>
          <w:p w14:paraId="1A637070">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5734313F">
            <w:pPr>
              <w:rPr>
                <w:rFonts w:ascii="宋体" w:cs="宋体"/>
                <w:kern w:val="0"/>
                <w:szCs w:val="21"/>
              </w:rPr>
            </w:pPr>
            <w:r>
              <w:rPr>
                <w:rFonts w:hint="eastAsia" w:ascii="宋体" w:hAnsi="宋体" w:cs="宋体"/>
                <w:kern w:val="0"/>
                <w:szCs w:val="21"/>
              </w:rPr>
              <w:t>五、消毒：</w:t>
            </w:r>
            <w:r>
              <w:rPr>
                <w:rFonts w:ascii="宋体" w:hAnsi="宋体" w:cs="宋体"/>
                <w:kern w:val="0"/>
                <w:szCs w:val="21"/>
              </w:rPr>
              <w:t>1.</w:t>
            </w:r>
            <w:r>
              <w:rPr>
                <w:rFonts w:hint="eastAsia" w:ascii="宋体" w:hAnsi="宋体" w:cs="宋体"/>
                <w:kern w:val="0"/>
                <w:szCs w:val="21"/>
              </w:rPr>
              <w:t>熨烫过程中的高温可提供消毒作用。</w:t>
            </w:r>
            <w:r>
              <w:rPr>
                <w:rFonts w:ascii="宋体" w:hAnsi="宋体" w:cs="宋体"/>
                <w:kern w:val="0"/>
                <w:szCs w:val="21"/>
              </w:rPr>
              <w:t>2.</w:t>
            </w:r>
            <w:r>
              <w:rPr>
                <w:rFonts w:hint="eastAsia" w:ascii="宋体" w:hAnsi="宋体" w:cs="宋体"/>
                <w:kern w:val="0"/>
                <w:szCs w:val="21"/>
              </w:rPr>
              <w:t>一些特殊织物类（如外科手术辅巾，复用的手术衣等）须经灭菌后方可使用。</w:t>
            </w:r>
          </w:p>
        </w:tc>
        <w:tc>
          <w:tcPr>
            <w:tcW w:w="1944" w:type="dxa"/>
            <w:vMerge w:val="continue"/>
            <w:tcBorders>
              <w:left w:val="single" w:color="auto" w:sz="4" w:space="0"/>
              <w:right w:val="single" w:color="auto" w:sz="4" w:space="0"/>
            </w:tcBorders>
            <w:vAlign w:val="center"/>
          </w:tcPr>
          <w:p w14:paraId="32DB6DFB">
            <w:pPr>
              <w:widowControl/>
              <w:adjustRightInd w:val="0"/>
              <w:snapToGrid w:val="0"/>
              <w:jc w:val="left"/>
              <w:rPr>
                <w:rFonts w:ascii="宋体" w:hAnsi="宋体" w:cs="宋体"/>
                <w:szCs w:val="21"/>
              </w:rPr>
            </w:pPr>
          </w:p>
        </w:tc>
        <w:tc>
          <w:tcPr>
            <w:tcW w:w="820" w:type="dxa"/>
            <w:vMerge w:val="continue"/>
            <w:tcBorders>
              <w:left w:val="single" w:color="auto" w:sz="4" w:space="0"/>
              <w:right w:val="single" w:color="auto" w:sz="4" w:space="0"/>
            </w:tcBorders>
            <w:vAlign w:val="center"/>
          </w:tcPr>
          <w:p w14:paraId="600A2120">
            <w:pPr>
              <w:widowControl/>
              <w:adjustRightInd w:val="0"/>
              <w:snapToGrid w:val="0"/>
              <w:jc w:val="left"/>
              <w:rPr>
                <w:rFonts w:ascii="宋体" w:hAnsi="宋体" w:cs="宋体"/>
                <w:szCs w:val="21"/>
              </w:rPr>
            </w:pPr>
          </w:p>
        </w:tc>
        <w:tc>
          <w:tcPr>
            <w:tcW w:w="493" w:type="dxa"/>
            <w:vMerge w:val="continue"/>
            <w:tcBorders>
              <w:left w:val="single" w:color="auto" w:sz="4" w:space="0"/>
              <w:right w:val="single" w:color="auto" w:sz="4" w:space="0"/>
            </w:tcBorders>
            <w:vAlign w:val="center"/>
          </w:tcPr>
          <w:p w14:paraId="351AE6C8">
            <w:pPr>
              <w:widowControl/>
              <w:adjustRightInd w:val="0"/>
              <w:snapToGrid w:val="0"/>
              <w:jc w:val="left"/>
              <w:rPr>
                <w:rFonts w:ascii="宋体" w:hAnsi="宋体" w:cs="宋体"/>
                <w:szCs w:val="21"/>
              </w:rPr>
            </w:pPr>
          </w:p>
        </w:tc>
      </w:tr>
      <w:tr w14:paraId="6694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17" w:type="dxa"/>
            <w:vMerge w:val="continue"/>
            <w:tcBorders>
              <w:left w:val="single" w:color="auto" w:sz="4" w:space="0"/>
              <w:bottom w:val="single" w:color="auto" w:sz="4" w:space="0"/>
              <w:right w:val="single" w:color="auto" w:sz="4" w:space="0"/>
            </w:tcBorders>
            <w:vAlign w:val="center"/>
          </w:tcPr>
          <w:p w14:paraId="17232CC2">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3F9A1208">
            <w:pPr>
              <w:rPr>
                <w:rFonts w:ascii="宋体" w:cs="宋体"/>
                <w:kern w:val="0"/>
                <w:szCs w:val="21"/>
              </w:rPr>
            </w:pPr>
            <w:r>
              <w:rPr>
                <w:rFonts w:hint="eastAsia" w:ascii="宋体" w:hAnsi="宋体" w:cs="宋体"/>
                <w:kern w:val="0"/>
                <w:szCs w:val="21"/>
              </w:rPr>
              <w:t>六、储存：</w:t>
            </w:r>
            <w:r>
              <w:rPr>
                <w:rFonts w:ascii="宋体" w:hAnsi="宋体" w:cs="宋体"/>
                <w:kern w:val="0"/>
                <w:szCs w:val="21"/>
              </w:rPr>
              <w:t>1.</w:t>
            </w:r>
            <w:r>
              <w:rPr>
                <w:rFonts w:hint="eastAsia" w:ascii="宋体" w:hAnsi="宋体" w:cs="宋体"/>
                <w:kern w:val="0"/>
                <w:szCs w:val="21"/>
              </w:rPr>
              <w:t>清洁织物应按照不同使用病区分类储存，并有明显的标识。</w:t>
            </w:r>
            <w:r>
              <w:rPr>
                <w:rFonts w:ascii="宋体" w:hAnsi="宋体" w:cs="宋体"/>
                <w:kern w:val="0"/>
                <w:szCs w:val="21"/>
              </w:rPr>
              <w:t>2.</w:t>
            </w:r>
            <w:r>
              <w:rPr>
                <w:rFonts w:hint="eastAsia" w:ascii="宋体" w:hAnsi="宋体" w:cs="宋体"/>
                <w:kern w:val="0"/>
                <w:szCs w:val="21"/>
              </w:rPr>
              <w:t>严格按照“先入先出”原则进行存放，储存时间不应超过</w:t>
            </w:r>
            <w:r>
              <w:rPr>
                <w:rFonts w:ascii="宋体" w:hAnsi="宋体" w:cs="宋体"/>
                <w:kern w:val="0"/>
                <w:szCs w:val="21"/>
              </w:rPr>
              <w:t>1</w:t>
            </w:r>
            <w:r>
              <w:rPr>
                <w:rFonts w:hint="eastAsia" w:ascii="宋体" w:hAnsi="宋体" w:cs="宋体"/>
                <w:kern w:val="0"/>
                <w:szCs w:val="21"/>
              </w:rPr>
              <w:t>个月</w:t>
            </w:r>
          </w:p>
        </w:tc>
        <w:tc>
          <w:tcPr>
            <w:tcW w:w="1944" w:type="dxa"/>
            <w:vMerge w:val="continue"/>
            <w:tcBorders>
              <w:left w:val="single" w:color="auto" w:sz="4" w:space="0"/>
              <w:bottom w:val="single" w:color="auto" w:sz="4" w:space="0"/>
              <w:right w:val="single" w:color="auto" w:sz="4" w:space="0"/>
            </w:tcBorders>
            <w:vAlign w:val="center"/>
          </w:tcPr>
          <w:p w14:paraId="7AF4BB73">
            <w:pPr>
              <w:widowControl/>
              <w:adjustRightInd w:val="0"/>
              <w:snapToGrid w:val="0"/>
              <w:jc w:val="left"/>
              <w:rPr>
                <w:rFonts w:ascii="宋体" w:hAnsi="宋体" w:cs="宋体"/>
                <w:szCs w:val="21"/>
              </w:rPr>
            </w:pPr>
          </w:p>
        </w:tc>
        <w:tc>
          <w:tcPr>
            <w:tcW w:w="820" w:type="dxa"/>
            <w:vMerge w:val="continue"/>
            <w:tcBorders>
              <w:left w:val="single" w:color="auto" w:sz="4" w:space="0"/>
              <w:bottom w:val="single" w:color="auto" w:sz="4" w:space="0"/>
              <w:right w:val="single" w:color="auto" w:sz="4" w:space="0"/>
            </w:tcBorders>
            <w:vAlign w:val="center"/>
          </w:tcPr>
          <w:p w14:paraId="5F9F7254">
            <w:pPr>
              <w:widowControl/>
              <w:adjustRightInd w:val="0"/>
              <w:snapToGrid w:val="0"/>
              <w:jc w:val="left"/>
              <w:rPr>
                <w:rFonts w:ascii="宋体" w:hAnsi="宋体" w:cs="宋体"/>
                <w:szCs w:val="21"/>
              </w:rPr>
            </w:pPr>
          </w:p>
        </w:tc>
        <w:tc>
          <w:tcPr>
            <w:tcW w:w="493" w:type="dxa"/>
            <w:vMerge w:val="continue"/>
            <w:tcBorders>
              <w:left w:val="single" w:color="auto" w:sz="4" w:space="0"/>
              <w:bottom w:val="single" w:color="auto" w:sz="4" w:space="0"/>
              <w:right w:val="single" w:color="auto" w:sz="4" w:space="0"/>
            </w:tcBorders>
            <w:vAlign w:val="center"/>
          </w:tcPr>
          <w:p w14:paraId="0CA1AB9B">
            <w:pPr>
              <w:widowControl/>
              <w:adjustRightInd w:val="0"/>
              <w:snapToGrid w:val="0"/>
              <w:jc w:val="left"/>
              <w:rPr>
                <w:rFonts w:ascii="宋体" w:hAnsi="宋体" w:cs="宋体"/>
                <w:szCs w:val="21"/>
              </w:rPr>
            </w:pPr>
          </w:p>
        </w:tc>
      </w:tr>
      <w:tr w14:paraId="69F7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817" w:type="dxa"/>
            <w:vMerge w:val="restart"/>
            <w:tcBorders>
              <w:top w:val="single" w:color="auto" w:sz="4" w:space="0"/>
              <w:left w:val="single" w:color="auto" w:sz="4" w:space="0"/>
              <w:bottom w:val="single" w:color="auto" w:sz="4" w:space="0"/>
              <w:right w:val="single" w:color="auto" w:sz="4" w:space="0"/>
            </w:tcBorders>
            <w:vAlign w:val="center"/>
          </w:tcPr>
          <w:p w14:paraId="72DE438B">
            <w:pPr>
              <w:adjustRightInd w:val="0"/>
              <w:snapToGrid w:val="0"/>
              <w:jc w:val="center"/>
              <w:rPr>
                <w:rFonts w:ascii="宋体" w:hAnsi="宋体" w:cs="宋体"/>
                <w:szCs w:val="21"/>
              </w:rPr>
            </w:pPr>
            <w:r>
              <w:rPr>
                <w:rFonts w:hint="eastAsia" w:ascii="宋体" w:hAnsi="宋体" w:cs="宋体"/>
                <w:szCs w:val="21"/>
              </w:rPr>
              <w:t>感染高风险部门（10分）</w:t>
            </w:r>
          </w:p>
        </w:tc>
        <w:tc>
          <w:tcPr>
            <w:tcW w:w="6095" w:type="dxa"/>
            <w:tcBorders>
              <w:top w:val="single" w:color="auto" w:sz="4" w:space="0"/>
              <w:left w:val="single" w:color="auto" w:sz="4" w:space="0"/>
              <w:bottom w:val="single" w:color="auto" w:sz="4" w:space="0"/>
              <w:right w:val="single" w:color="auto" w:sz="4" w:space="0"/>
            </w:tcBorders>
          </w:tcPr>
          <w:p w14:paraId="5E5A3E65">
            <w:pPr>
              <w:rPr>
                <w:rFonts w:ascii="宋体" w:cs="宋体"/>
                <w:kern w:val="0"/>
                <w:szCs w:val="21"/>
              </w:rPr>
            </w:pPr>
            <w:r>
              <w:rPr>
                <w:rFonts w:hint="eastAsia" w:ascii="宋体" w:hAnsi="宋体" w:cs="宋体"/>
                <w:kern w:val="0"/>
                <w:szCs w:val="21"/>
              </w:rPr>
              <w:t>一、手术室：</w:t>
            </w:r>
            <w:r>
              <w:rPr>
                <w:rFonts w:ascii="宋体" w:hAnsi="宋体" w:cs="宋体"/>
                <w:kern w:val="0"/>
                <w:szCs w:val="21"/>
              </w:rPr>
              <w:t>1.</w:t>
            </w:r>
            <w:r>
              <w:rPr>
                <w:rFonts w:hint="eastAsia" w:ascii="宋体" w:hAnsi="宋体" w:cs="宋体"/>
                <w:kern w:val="0"/>
                <w:szCs w:val="21"/>
              </w:rPr>
              <w:t>应采取湿式清洁消毒方法。</w:t>
            </w:r>
            <w:r>
              <w:rPr>
                <w:rFonts w:ascii="宋体" w:hAnsi="宋体" w:cs="宋体"/>
                <w:kern w:val="0"/>
                <w:szCs w:val="21"/>
              </w:rPr>
              <w:t>2.</w:t>
            </w:r>
            <w:r>
              <w:rPr>
                <w:rFonts w:hint="eastAsia" w:ascii="宋体" w:hAnsi="宋体" w:cs="宋体"/>
                <w:kern w:val="0"/>
                <w:szCs w:val="21"/>
              </w:rPr>
              <w:t>清洁消毒不同区域宜有明确标识、分开使用，用后清洁消毒并干燥存收。</w:t>
            </w:r>
            <w:r>
              <w:rPr>
                <w:rFonts w:ascii="宋体" w:hAnsi="宋体" w:cs="宋体"/>
                <w:kern w:val="0"/>
                <w:szCs w:val="21"/>
              </w:rPr>
              <w:t>3.</w:t>
            </w:r>
            <w:r>
              <w:rPr>
                <w:rFonts w:hint="eastAsia" w:ascii="宋体" w:hAnsi="宋体" w:cs="宋体"/>
                <w:kern w:val="0"/>
                <w:szCs w:val="21"/>
              </w:rPr>
              <w:t>每日清晨应对所有手术间环境进行清洁。</w:t>
            </w:r>
            <w:r>
              <w:rPr>
                <w:rFonts w:ascii="宋体" w:hAnsi="宋体" w:cs="宋体"/>
                <w:kern w:val="0"/>
                <w:szCs w:val="21"/>
              </w:rPr>
              <w:t>4.</w:t>
            </w:r>
            <w:r>
              <w:rPr>
                <w:rFonts w:hint="eastAsia" w:ascii="宋体" w:hAnsi="宋体" w:cs="宋体"/>
                <w:kern w:val="0"/>
                <w:szCs w:val="21"/>
              </w:rPr>
              <w:t>手术间所有物体表面，如无影灯、麻醉机、监护仪、输液架、器械车、地面等宜用清水擦拭，并在手术开始前至少</w:t>
            </w:r>
            <w:r>
              <w:rPr>
                <w:rFonts w:ascii="宋体" w:hAnsi="宋体" w:cs="宋体"/>
                <w:kern w:val="0"/>
                <w:szCs w:val="21"/>
              </w:rPr>
              <w:t>30</w:t>
            </w:r>
            <w:r>
              <w:rPr>
                <w:rFonts w:hint="eastAsia" w:ascii="宋体" w:hAnsi="宋体" w:cs="宋体"/>
                <w:kern w:val="0"/>
                <w:szCs w:val="21"/>
              </w:rPr>
              <w:t>分钟完成。</w:t>
            </w:r>
            <w:r>
              <w:rPr>
                <w:rFonts w:ascii="宋体" w:hAnsi="宋体" w:cs="宋体"/>
                <w:kern w:val="0"/>
                <w:szCs w:val="21"/>
              </w:rPr>
              <w:t>5.</w:t>
            </w:r>
            <w:r>
              <w:rPr>
                <w:rFonts w:hint="eastAsia" w:ascii="宋体" w:hAnsi="宋体" w:cs="宋体"/>
                <w:kern w:val="0"/>
                <w:szCs w:val="21"/>
              </w:rPr>
              <w:t>两台手术之间，环境或设备表面者可见污染，宜用清水擦拭，若有可见污染或疑似污染时，应使用消毒剂消毒，并有记录。</w:t>
            </w:r>
            <w:r>
              <w:rPr>
                <w:rFonts w:ascii="宋体" w:hAnsi="宋体" w:cs="宋体"/>
                <w:kern w:val="0"/>
                <w:szCs w:val="21"/>
              </w:rPr>
              <w:t>6.</w:t>
            </w:r>
            <w:r>
              <w:rPr>
                <w:rFonts w:hint="eastAsia" w:ascii="宋体" w:hAnsi="宋体" w:cs="宋体"/>
                <w:kern w:val="0"/>
                <w:szCs w:val="21"/>
              </w:rPr>
              <w:t>全天手术结束后应对手术室暴露的地面和物体表面进行清洁消毒。</w:t>
            </w:r>
            <w:r>
              <w:rPr>
                <w:rFonts w:ascii="宋体" w:hAnsi="宋体" w:cs="宋体"/>
                <w:kern w:val="0"/>
                <w:szCs w:val="21"/>
              </w:rPr>
              <w:t>7.</w:t>
            </w:r>
            <w:r>
              <w:rPr>
                <w:rFonts w:hint="eastAsia" w:ascii="宋体" w:hAnsi="宋体" w:cs="宋体"/>
                <w:kern w:val="0"/>
                <w:szCs w:val="21"/>
              </w:rPr>
              <w:t>每周应对手术室所有地面和物体表面进行彻底清洁消毒。</w:t>
            </w:r>
            <w:r>
              <w:rPr>
                <w:rFonts w:ascii="宋体" w:hAnsi="宋体" w:cs="宋体"/>
                <w:kern w:val="0"/>
                <w:szCs w:val="21"/>
              </w:rPr>
              <w:t>8.</w:t>
            </w:r>
            <w:r>
              <w:rPr>
                <w:rFonts w:hint="eastAsia" w:ascii="宋体" w:hAnsi="宋体" w:cs="宋体"/>
                <w:kern w:val="0"/>
                <w:szCs w:val="21"/>
              </w:rPr>
              <w:t>朊毒体、气性坏疽及突发原因不明的传染性疾病患者手术结束后，应进行终末消毒，并有记录。</w:t>
            </w:r>
          </w:p>
        </w:tc>
        <w:tc>
          <w:tcPr>
            <w:tcW w:w="1944" w:type="dxa"/>
            <w:vMerge w:val="restart"/>
            <w:tcBorders>
              <w:top w:val="single" w:color="auto" w:sz="4" w:space="0"/>
              <w:left w:val="single" w:color="auto" w:sz="4" w:space="0"/>
              <w:bottom w:val="single" w:color="auto" w:sz="4" w:space="0"/>
              <w:right w:val="single" w:color="auto" w:sz="4" w:space="0"/>
            </w:tcBorders>
            <w:vAlign w:val="center"/>
          </w:tcPr>
          <w:p w14:paraId="19F7A17D">
            <w:pPr>
              <w:adjustRightInd w:val="0"/>
              <w:snapToGrid w:val="0"/>
              <w:jc w:val="center"/>
              <w:rPr>
                <w:rFonts w:ascii="宋体" w:hAnsi="宋体" w:cs="宋体"/>
                <w:szCs w:val="21"/>
              </w:rPr>
            </w:pPr>
            <w:r>
              <w:rPr>
                <w:rFonts w:hint="eastAsia" w:ascii="宋体" w:hAnsi="宋体" w:cs="宋体"/>
                <w:szCs w:val="21"/>
              </w:rPr>
              <w:t>不符合要求</w:t>
            </w:r>
          </w:p>
          <w:p w14:paraId="21D90D29">
            <w:pPr>
              <w:adjustRightInd w:val="0"/>
              <w:snapToGrid w:val="0"/>
              <w:jc w:val="center"/>
              <w:rPr>
                <w:rFonts w:ascii="宋体" w:hAnsi="宋体" w:cs="宋体"/>
                <w:szCs w:val="21"/>
              </w:rPr>
            </w:pPr>
            <w:r>
              <w:rPr>
                <w:rFonts w:hint="eastAsia" w:ascii="宋体" w:hAnsi="宋体" w:cs="宋体"/>
                <w:szCs w:val="21"/>
              </w:rPr>
              <w:t>一项扣一分</w:t>
            </w:r>
          </w:p>
        </w:tc>
        <w:tc>
          <w:tcPr>
            <w:tcW w:w="820" w:type="dxa"/>
            <w:vMerge w:val="restart"/>
            <w:tcBorders>
              <w:top w:val="single" w:color="auto" w:sz="4" w:space="0"/>
              <w:left w:val="single" w:color="auto" w:sz="4" w:space="0"/>
              <w:bottom w:val="single" w:color="auto" w:sz="4" w:space="0"/>
              <w:right w:val="single" w:color="auto" w:sz="4" w:space="0"/>
            </w:tcBorders>
            <w:vAlign w:val="center"/>
          </w:tcPr>
          <w:p w14:paraId="73DDC69F">
            <w:pPr>
              <w:adjustRightInd w:val="0"/>
              <w:snapToGrid w:val="0"/>
              <w:jc w:val="center"/>
              <w:rPr>
                <w:rFonts w:ascii="宋体" w:hAnsi="宋体" w:cs="宋体"/>
                <w:szCs w:val="21"/>
              </w:rPr>
            </w:pPr>
          </w:p>
        </w:tc>
        <w:tc>
          <w:tcPr>
            <w:tcW w:w="493" w:type="dxa"/>
            <w:vMerge w:val="restart"/>
            <w:tcBorders>
              <w:top w:val="single" w:color="auto" w:sz="4" w:space="0"/>
              <w:left w:val="single" w:color="auto" w:sz="4" w:space="0"/>
              <w:bottom w:val="single" w:color="auto" w:sz="4" w:space="0"/>
              <w:right w:val="single" w:color="auto" w:sz="4" w:space="0"/>
            </w:tcBorders>
            <w:vAlign w:val="center"/>
          </w:tcPr>
          <w:p w14:paraId="345D2573">
            <w:pPr>
              <w:adjustRightInd w:val="0"/>
              <w:snapToGrid w:val="0"/>
              <w:jc w:val="center"/>
              <w:rPr>
                <w:rFonts w:ascii="宋体" w:hAnsi="宋体" w:cs="宋体"/>
                <w:szCs w:val="21"/>
              </w:rPr>
            </w:pPr>
          </w:p>
        </w:tc>
      </w:tr>
      <w:tr w14:paraId="7310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54DB25A2">
            <w:pPr>
              <w:widowControl/>
              <w:adjustRightInd w:val="0"/>
              <w:snapToGrid w:val="0"/>
              <w:jc w:val="left"/>
              <w:rPr>
                <w:rFonts w:ascii="宋体" w:hAnsi="宋体" w:cs="宋体"/>
                <w:szCs w:val="21"/>
              </w:rPr>
            </w:pPr>
          </w:p>
        </w:tc>
        <w:tc>
          <w:tcPr>
            <w:tcW w:w="6095" w:type="dxa"/>
            <w:tcBorders>
              <w:top w:val="single" w:color="auto" w:sz="4" w:space="0"/>
              <w:left w:val="single" w:color="auto" w:sz="4" w:space="0"/>
              <w:bottom w:val="single" w:color="auto" w:sz="4" w:space="0"/>
              <w:right w:val="single" w:color="auto" w:sz="4" w:space="0"/>
            </w:tcBorders>
          </w:tcPr>
          <w:p w14:paraId="16047846">
            <w:pPr>
              <w:rPr>
                <w:rFonts w:ascii="宋体" w:cs="宋体"/>
                <w:kern w:val="0"/>
                <w:szCs w:val="21"/>
              </w:rPr>
            </w:pPr>
            <w:r>
              <w:rPr>
                <w:rFonts w:hint="eastAsia" w:ascii="宋体" w:hAnsi="宋体" w:cs="宋体"/>
                <w:kern w:val="0"/>
                <w:szCs w:val="21"/>
              </w:rPr>
              <w:t>二、重症监护病房（</w:t>
            </w:r>
            <w:r>
              <w:rPr>
                <w:rFonts w:ascii="宋体" w:hAnsi="宋体" w:cs="宋体"/>
                <w:kern w:val="0"/>
                <w:szCs w:val="21"/>
              </w:rPr>
              <w:t>ICU</w:t>
            </w:r>
            <w:r>
              <w:rPr>
                <w:rFonts w:hint="eastAsia" w:ascii="宋体" w:hAnsi="宋体" w:cs="宋体"/>
                <w:kern w:val="0"/>
                <w:szCs w:val="21"/>
              </w:rPr>
              <w:t>、神外）：</w:t>
            </w:r>
            <w:r>
              <w:rPr>
                <w:rFonts w:ascii="宋体" w:hAnsi="宋体" w:cs="宋体"/>
                <w:kern w:val="0"/>
                <w:szCs w:val="21"/>
              </w:rPr>
              <w:t>1.</w:t>
            </w:r>
            <w:r>
              <w:rPr>
                <w:rFonts w:hint="eastAsia" w:ascii="宋体" w:hAnsi="宋体" w:cs="宋体"/>
                <w:kern w:val="0"/>
                <w:szCs w:val="21"/>
              </w:rPr>
              <w:t>病房环境整洁、通风良好。</w:t>
            </w:r>
            <w:r>
              <w:rPr>
                <w:rFonts w:ascii="宋体" w:hAnsi="宋体" w:cs="宋体"/>
                <w:kern w:val="0"/>
                <w:szCs w:val="21"/>
              </w:rPr>
              <w:t>2.</w:t>
            </w:r>
            <w:r>
              <w:rPr>
                <w:rFonts w:hint="eastAsia" w:ascii="宋体" w:hAnsi="宋体" w:cs="宋体"/>
                <w:kern w:val="0"/>
                <w:szCs w:val="21"/>
              </w:rPr>
              <w:t>地面与物体表面，应保持清洁、干燥，每天进行消毒，遇明显污染随时去污、清洁与消毒。</w:t>
            </w:r>
            <w:r>
              <w:rPr>
                <w:rFonts w:ascii="宋体" w:hAnsi="宋体" w:cs="宋体"/>
                <w:kern w:val="0"/>
                <w:szCs w:val="21"/>
              </w:rPr>
              <w:t>3.</w:t>
            </w:r>
            <w:r>
              <w:rPr>
                <w:rFonts w:hint="eastAsia" w:ascii="宋体" w:hAnsi="宋体" w:cs="宋体"/>
                <w:kern w:val="0"/>
                <w:szCs w:val="21"/>
              </w:rPr>
              <w:t>医疗器械：包括呼吸机、监护仪、输液泵、微量注射泵，尤其是频繁接触的物体表面保持清洁，每天至少消毒</w:t>
            </w:r>
            <w:r>
              <w:rPr>
                <w:rFonts w:ascii="宋体" w:hAnsi="宋体" w:cs="宋体"/>
                <w:kern w:val="0"/>
                <w:szCs w:val="21"/>
              </w:rPr>
              <w:t>1</w:t>
            </w:r>
            <w:r>
              <w:rPr>
                <w:rFonts w:hint="eastAsia" w:ascii="宋体" w:hAnsi="宋体" w:cs="宋体"/>
                <w:kern w:val="0"/>
                <w:szCs w:val="21"/>
              </w:rPr>
              <w:t>次。</w:t>
            </w:r>
            <w:r>
              <w:rPr>
                <w:rFonts w:ascii="宋体" w:hAnsi="宋体" w:cs="宋体"/>
                <w:kern w:val="0"/>
                <w:szCs w:val="21"/>
              </w:rPr>
              <w:t>4.</w:t>
            </w:r>
            <w:r>
              <w:rPr>
                <w:rFonts w:hint="eastAsia" w:ascii="宋体" w:hAnsi="宋体" w:cs="宋体"/>
                <w:kern w:val="0"/>
                <w:szCs w:val="21"/>
              </w:rPr>
              <w:t>病人出院或死亡，应对床单元、物品及其相邻区进行清洁和终末消毒。</w:t>
            </w:r>
            <w:r>
              <w:rPr>
                <w:rFonts w:ascii="宋体" w:hAnsi="宋体" w:cs="宋体"/>
                <w:kern w:val="0"/>
                <w:szCs w:val="21"/>
              </w:rPr>
              <w:t>5.</w:t>
            </w:r>
            <w:r>
              <w:rPr>
                <w:rFonts w:hint="eastAsia" w:ascii="宋体" w:hAnsi="宋体" w:cs="宋体"/>
                <w:kern w:val="0"/>
                <w:szCs w:val="21"/>
              </w:rPr>
              <w:t>耐药菌抹布、拖把专用，生活垃圾当医疗废物处置，注意消毒隔离及自我防护，病人出院对床单元进行终末消毒，并有记录。</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3898A4AF">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64FA0550">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0ADB38CC">
            <w:pPr>
              <w:widowControl/>
              <w:adjustRightInd w:val="0"/>
              <w:snapToGrid w:val="0"/>
              <w:jc w:val="left"/>
              <w:rPr>
                <w:rFonts w:ascii="宋体" w:hAnsi="宋体" w:cs="宋体"/>
                <w:szCs w:val="21"/>
              </w:rPr>
            </w:pPr>
          </w:p>
        </w:tc>
      </w:tr>
      <w:tr w14:paraId="0C40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817" w:type="dxa"/>
            <w:vMerge w:val="continue"/>
            <w:tcBorders>
              <w:top w:val="single" w:color="auto" w:sz="4" w:space="0"/>
              <w:left w:val="single" w:color="auto" w:sz="4" w:space="0"/>
              <w:bottom w:val="single" w:color="auto" w:sz="4" w:space="0"/>
              <w:right w:val="single" w:color="auto" w:sz="4" w:space="0"/>
            </w:tcBorders>
            <w:vAlign w:val="center"/>
          </w:tcPr>
          <w:p w14:paraId="0F169808">
            <w:pPr>
              <w:widowControl/>
              <w:adjustRightInd w:val="0"/>
              <w:snapToGrid w:val="0"/>
              <w:jc w:val="left"/>
              <w:rPr>
                <w:rFonts w:ascii="宋体" w:hAnsi="宋体" w:cs="宋体"/>
                <w:szCs w:val="21"/>
              </w:rPr>
            </w:pPr>
          </w:p>
        </w:tc>
        <w:tc>
          <w:tcPr>
            <w:tcW w:w="6095" w:type="dxa"/>
            <w:tcBorders>
              <w:top w:val="single" w:color="auto" w:sz="4" w:space="0"/>
              <w:left w:val="single" w:color="auto" w:sz="4" w:space="0"/>
              <w:right w:val="single" w:color="auto" w:sz="4" w:space="0"/>
            </w:tcBorders>
          </w:tcPr>
          <w:p w14:paraId="6296B291">
            <w:pPr>
              <w:rPr>
                <w:rFonts w:ascii="宋体" w:cs="宋体"/>
                <w:kern w:val="0"/>
                <w:szCs w:val="21"/>
              </w:rPr>
            </w:pPr>
            <w:r>
              <w:rPr>
                <w:rFonts w:hint="eastAsia" w:ascii="宋体" w:hAnsi="宋体" w:cs="宋体"/>
                <w:kern w:val="0"/>
                <w:szCs w:val="21"/>
              </w:rPr>
              <w:t>三、新生儿病房：</w:t>
            </w:r>
            <w:r>
              <w:rPr>
                <w:rFonts w:ascii="宋体" w:hAnsi="宋体" w:cs="宋体"/>
                <w:kern w:val="0"/>
                <w:szCs w:val="21"/>
              </w:rPr>
              <w:t>1.</w:t>
            </w:r>
            <w:r>
              <w:rPr>
                <w:rFonts w:hint="eastAsia" w:ascii="宋体" w:hAnsi="宋体" w:cs="宋体"/>
                <w:kern w:val="0"/>
                <w:szCs w:val="21"/>
              </w:rPr>
              <w:t>新生儿病房环境整洁、通风良好。</w:t>
            </w:r>
            <w:r>
              <w:rPr>
                <w:rFonts w:ascii="宋体" w:hAnsi="宋体" w:cs="宋体"/>
                <w:kern w:val="0"/>
                <w:szCs w:val="21"/>
              </w:rPr>
              <w:t>2.</w:t>
            </w:r>
            <w:r>
              <w:rPr>
                <w:rFonts w:hint="eastAsia" w:ascii="宋体" w:hAnsi="宋体" w:cs="宋体"/>
                <w:kern w:val="0"/>
                <w:szCs w:val="21"/>
              </w:rPr>
              <w:t>蓝光箱和暖箱一人一箱，每日清洁并更换湿化液，用后终末消毒并有记录。</w:t>
            </w:r>
            <w:r>
              <w:rPr>
                <w:rFonts w:ascii="宋体" w:hAnsi="宋体" w:cs="宋体"/>
                <w:kern w:val="0"/>
                <w:szCs w:val="21"/>
              </w:rPr>
              <w:t>3.</w:t>
            </w:r>
            <w:r>
              <w:rPr>
                <w:rFonts w:hint="eastAsia" w:ascii="宋体" w:hAnsi="宋体" w:cs="宋体"/>
                <w:kern w:val="0"/>
                <w:szCs w:val="21"/>
              </w:rPr>
              <w:t>地面与物体表面，应保持清洁、干燥，每天进行消毒，遇明显污染随时去污、清洁与消毒。</w:t>
            </w:r>
            <w:r>
              <w:rPr>
                <w:rFonts w:ascii="宋体" w:hAnsi="宋体" w:cs="宋体"/>
                <w:kern w:val="0"/>
                <w:szCs w:val="21"/>
              </w:rPr>
              <w:t>4.</w:t>
            </w:r>
            <w:r>
              <w:rPr>
                <w:rFonts w:hint="eastAsia" w:ascii="宋体" w:hAnsi="宋体" w:cs="宋体"/>
                <w:kern w:val="0"/>
                <w:szCs w:val="21"/>
              </w:rPr>
              <w:t>医疗器械：包括呼吸机、监护仪、输液泵、微量注射泵，尤其是频繁接触的物体表面保持清洁，每天至少消毒</w:t>
            </w:r>
            <w:r>
              <w:rPr>
                <w:rFonts w:ascii="宋体" w:hAnsi="宋体" w:cs="宋体"/>
                <w:kern w:val="0"/>
                <w:szCs w:val="21"/>
              </w:rPr>
              <w:t>1</w:t>
            </w:r>
            <w:r>
              <w:rPr>
                <w:rFonts w:hint="eastAsia" w:ascii="宋体" w:hAnsi="宋体" w:cs="宋体"/>
                <w:kern w:val="0"/>
                <w:szCs w:val="21"/>
              </w:rPr>
              <w:t>次。</w:t>
            </w:r>
            <w:r>
              <w:rPr>
                <w:rFonts w:ascii="宋体" w:hAnsi="宋体" w:cs="宋体"/>
                <w:kern w:val="0"/>
                <w:szCs w:val="21"/>
              </w:rPr>
              <w:t>5.</w:t>
            </w:r>
            <w:r>
              <w:rPr>
                <w:rFonts w:hint="eastAsia" w:ascii="宋体" w:hAnsi="宋体" w:cs="宋体"/>
                <w:kern w:val="0"/>
                <w:szCs w:val="21"/>
              </w:rPr>
              <w:t>病人出院或死亡，应对床单元、物品及其相邻区进行清洁和终末消毒。</w:t>
            </w:r>
            <w:r>
              <w:rPr>
                <w:rFonts w:ascii="宋体" w:hAnsi="宋体" w:cs="宋体"/>
                <w:kern w:val="0"/>
                <w:szCs w:val="21"/>
              </w:rPr>
              <w:t>6.</w:t>
            </w:r>
            <w:r>
              <w:rPr>
                <w:rFonts w:hint="eastAsia" w:ascii="宋体" w:hAnsi="宋体" w:cs="宋体"/>
                <w:kern w:val="0"/>
                <w:szCs w:val="21"/>
              </w:rPr>
              <w:t>耐药菌抹布、拖把专用，生活垃圾当医疗废物处置，注意消毒隔离及自我防护，病人出院对床单元进行终末消毒，并有记录。</w:t>
            </w:r>
          </w:p>
        </w:tc>
        <w:tc>
          <w:tcPr>
            <w:tcW w:w="1944" w:type="dxa"/>
            <w:vMerge w:val="continue"/>
            <w:tcBorders>
              <w:top w:val="single" w:color="auto" w:sz="4" w:space="0"/>
              <w:left w:val="single" w:color="auto" w:sz="4" w:space="0"/>
              <w:bottom w:val="single" w:color="auto" w:sz="4" w:space="0"/>
              <w:right w:val="single" w:color="auto" w:sz="4" w:space="0"/>
            </w:tcBorders>
            <w:vAlign w:val="center"/>
          </w:tcPr>
          <w:p w14:paraId="59248E07">
            <w:pPr>
              <w:widowControl/>
              <w:adjustRightInd w:val="0"/>
              <w:snapToGrid w:val="0"/>
              <w:jc w:val="left"/>
              <w:rPr>
                <w:rFonts w:ascii="宋体" w:hAnsi="宋体" w:cs="宋体"/>
                <w:szCs w:val="21"/>
              </w:rPr>
            </w:pPr>
          </w:p>
        </w:tc>
        <w:tc>
          <w:tcPr>
            <w:tcW w:w="820" w:type="dxa"/>
            <w:vMerge w:val="continue"/>
            <w:tcBorders>
              <w:top w:val="single" w:color="auto" w:sz="4" w:space="0"/>
              <w:left w:val="single" w:color="auto" w:sz="4" w:space="0"/>
              <w:bottom w:val="single" w:color="auto" w:sz="4" w:space="0"/>
              <w:right w:val="single" w:color="auto" w:sz="4" w:space="0"/>
            </w:tcBorders>
            <w:vAlign w:val="center"/>
          </w:tcPr>
          <w:p w14:paraId="2A1AB1C3">
            <w:pPr>
              <w:widowControl/>
              <w:adjustRightInd w:val="0"/>
              <w:snapToGrid w:val="0"/>
              <w:jc w:val="left"/>
              <w:rPr>
                <w:rFonts w:ascii="宋体" w:hAnsi="宋体" w:cs="宋体"/>
                <w:szCs w:val="21"/>
              </w:rPr>
            </w:pPr>
          </w:p>
        </w:tc>
        <w:tc>
          <w:tcPr>
            <w:tcW w:w="493" w:type="dxa"/>
            <w:vMerge w:val="continue"/>
            <w:tcBorders>
              <w:top w:val="single" w:color="auto" w:sz="4" w:space="0"/>
              <w:left w:val="single" w:color="auto" w:sz="4" w:space="0"/>
              <w:bottom w:val="single" w:color="auto" w:sz="4" w:space="0"/>
              <w:right w:val="single" w:color="auto" w:sz="4" w:space="0"/>
            </w:tcBorders>
            <w:vAlign w:val="center"/>
          </w:tcPr>
          <w:p w14:paraId="29439F8E">
            <w:pPr>
              <w:widowControl/>
              <w:adjustRightInd w:val="0"/>
              <w:snapToGrid w:val="0"/>
              <w:jc w:val="left"/>
              <w:rPr>
                <w:rFonts w:ascii="宋体" w:hAnsi="宋体" w:cs="宋体"/>
                <w:szCs w:val="21"/>
              </w:rPr>
            </w:pPr>
          </w:p>
        </w:tc>
      </w:tr>
      <w:tr w14:paraId="2309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817" w:type="dxa"/>
            <w:tcBorders>
              <w:top w:val="single" w:color="auto" w:sz="4" w:space="0"/>
              <w:left w:val="single" w:color="auto" w:sz="4" w:space="0"/>
              <w:bottom w:val="single" w:color="auto" w:sz="4" w:space="0"/>
              <w:right w:val="single" w:color="auto" w:sz="4" w:space="0"/>
            </w:tcBorders>
            <w:vAlign w:val="center"/>
          </w:tcPr>
          <w:p w14:paraId="5F5FF24B">
            <w:pPr>
              <w:adjustRightInd w:val="0"/>
              <w:snapToGrid w:val="0"/>
              <w:jc w:val="center"/>
              <w:rPr>
                <w:rFonts w:ascii="宋体" w:hAnsi="宋体" w:cs="宋体"/>
                <w:szCs w:val="21"/>
              </w:rPr>
            </w:pPr>
            <w:r>
              <w:rPr>
                <w:rFonts w:hint="eastAsia" w:ascii="宋体" w:hAnsi="宋体" w:cs="宋体"/>
                <w:szCs w:val="21"/>
              </w:rPr>
              <w:t>手卫生（10分）</w:t>
            </w:r>
          </w:p>
        </w:tc>
        <w:tc>
          <w:tcPr>
            <w:tcW w:w="6095" w:type="dxa"/>
            <w:tcBorders>
              <w:top w:val="single" w:color="auto" w:sz="4" w:space="0"/>
              <w:left w:val="single" w:color="auto" w:sz="4" w:space="0"/>
              <w:right w:val="single" w:color="auto" w:sz="4" w:space="0"/>
            </w:tcBorders>
            <w:vAlign w:val="center"/>
          </w:tcPr>
          <w:p w14:paraId="26995449">
            <w:pPr>
              <w:adjustRightInd w:val="0"/>
              <w:snapToGrid w:val="0"/>
              <w:rPr>
                <w:rFonts w:ascii="宋体" w:hAnsi="宋体" w:cs="宋体"/>
                <w:szCs w:val="21"/>
              </w:rPr>
            </w:pPr>
            <w:r>
              <w:rPr>
                <w:rFonts w:ascii="宋体" w:hAnsi="宋体" w:cs="宋体"/>
                <w:kern w:val="0"/>
                <w:szCs w:val="21"/>
              </w:rPr>
              <w:t>1.</w:t>
            </w:r>
            <w:r>
              <w:rPr>
                <w:rFonts w:hint="eastAsia" w:ascii="宋体" w:hAnsi="宋体" w:cs="宋体"/>
                <w:kern w:val="0"/>
                <w:szCs w:val="21"/>
              </w:rPr>
              <w:t>中标方人员掌握手卫生知识和洗手方法，开展手卫生知识技能培训，现场抽查。</w:t>
            </w:r>
            <w:r>
              <w:rPr>
                <w:rFonts w:ascii="宋体" w:hAnsi="宋体" w:cs="宋体"/>
                <w:kern w:val="0"/>
                <w:szCs w:val="21"/>
              </w:rPr>
              <w:t>2.</w:t>
            </w:r>
            <w:r>
              <w:rPr>
                <w:rFonts w:hint="eastAsia" w:ascii="宋体" w:hAnsi="宋体" w:cs="宋体"/>
                <w:kern w:val="0"/>
                <w:szCs w:val="21"/>
              </w:rPr>
              <w:t>每月开展手卫生依从性调查，每半年感染管理科开展手卫生依从性调查。</w:t>
            </w:r>
          </w:p>
        </w:tc>
        <w:tc>
          <w:tcPr>
            <w:tcW w:w="1944" w:type="dxa"/>
            <w:tcBorders>
              <w:top w:val="single" w:color="auto" w:sz="4" w:space="0"/>
              <w:left w:val="single" w:color="auto" w:sz="4" w:space="0"/>
              <w:bottom w:val="single" w:color="auto" w:sz="4" w:space="0"/>
              <w:right w:val="single" w:color="auto" w:sz="4" w:space="0"/>
            </w:tcBorders>
            <w:vAlign w:val="center"/>
          </w:tcPr>
          <w:p w14:paraId="41C2C829">
            <w:pPr>
              <w:adjustRightInd w:val="0"/>
              <w:snapToGrid w:val="0"/>
              <w:jc w:val="center"/>
              <w:rPr>
                <w:rFonts w:ascii="宋体" w:hAnsi="宋体" w:cs="宋体"/>
                <w:szCs w:val="21"/>
              </w:rPr>
            </w:pPr>
            <w:r>
              <w:rPr>
                <w:rFonts w:hint="eastAsia" w:ascii="宋体" w:hAnsi="宋体" w:cs="宋体"/>
                <w:szCs w:val="21"/>
              </w:rPr>
              <w:t>不符合要求</w:t>
            </w:r>
          </w:p>
          <w:p w14:paraId="1FC183E6">
            <w:pPr>
              <w:adjustRightInd w:val="0"/>
              <w:snapToGrid w:val="0"/>
              <w:jc w:val="center"/>
              <w:rPr>
                <w:rFonts w:ascii="宋体" w:hAnsi="宋体" w:cs="宋体"/>
                <w:szCs w:val="21"/>
              </w:rPr>
            </w:pPr>
            <w:r>
              <w:rPr>
                <w:rFonts w:hint="eastAsia" w:ascii="宋体" w:hAnsi="宋体" w:cs="宋体"/>
                <w:szCs w:val="21"/>
              </w:rPr>
              <w:t>一项扣一分</w:t>
            </w:r>
          </w:p>
        </w:tc>
        <w:tc>
          <w:tcPr>
            <w:tcW w:w="820" w:type="dxa"/>
            <w:tcBorders>
              <w:top w:val="single" w:color="auto" w:sz="4" w:space="0"/>
              <w:left w:val="single" w:color="auto" w:sz="4" w:space="0"/>
              <w:bottom w:val="single" w:color="auto" w:sz="4" w:space="0"/>
              <w:right w:val="single" w:color="auto" w:sz="4" w:space="0"/>
            </w:tcBorders>
            <w:vAlign w:val="center"/>
          </w:tcPr>
          <w:p w14:paraId="3186E42D">
            <w:pPr>
              <w:adjustRightInd w:val="0"/>
              <w:snapToGrid w:val="0"/>
              <w:jc w:val="center"/>
              <w:rPr>
                <w:rFonts w:ascii="宋体" w:hAnsi="宋体" w:cs="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14:paraId="01572D7E">
            <w:pPr>
              <w:adjustRightInd w:val="0"/>
              <w:snapToGrid w:val="0"/>
              <w:jc w:val="center"/>
              <w:rPr>
                <w:rFonts w:ascii="宋体" w:hAnsi="宋体" w:cs="宋体"/>
                <w:szCs w:val="21"/>
              </w:rPr>
            </w:pPr>
          </w:p>
        </w:tc>
      </w:tr>
      <w:tr w14:paraId="50C5D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817" w:type="dxa"/>
            <w:tcBorders>
              <w:top w:val="single" w:color="auto" w:sz="4" w:space="0"/>
              <w:left w:val="single" w:color="auto" w:sz="4" w:space="0"/>
              <w:bottom w:val="single" w:color="auto" w:sz="4" w:space="0"/>
              <w:right w:val="single" w:color="auto" w:sz="4" w:space="0"/>
            </w:tcBorders>
            <w:vAlign w:val="center"/>
          </w:tcPr>
          <w:p w14:paraId="478C9610">
            <w:pPr>
              <w:adjustRightInd w:val="0"/>
              <w:snapToGrid w:val="0"/>
              <w:jc w:val="center"/>
              <w:rPr>
                <w:rFonts w:ascii="宋体" w:hAnsi="宋体" w:cs="宋体"/>
                <w:szCs w:val="21"/>
              </w:rPr>
            </w:pPr>
            <w:r>
              <w:rPr>
                <w:rFonts w:hint="eastAsia" w:ascii="宋体" w:hAnsi="宋体" w:cs="宋体"/>
                <w:szCs w:val="21"/>
              </w:rPr>
              <w:t>医疗废物（10分）</w:t>
            </w:r>
          </w:p>
        </w:tc>
        <w:tc>
          <w:tcPr>
            <w:tcW w:w="6095" w:type="dxa"/>
            <w:tcBorders>
              <w:top w:val="single" w:color="auto" w:sz="4" w:space="0"/>
              <w:left w:val="single" w:color="auto" w:sz="4" w:space="0"/>
              <w:bottom w:val="single" w:color="auto" w:sz="4" w:space="0"/>
              <w:right w:val="single" w:color="auto" w:sz="4" w:space="0"/>
            </w:tcBorders>
            <w:vAlign w:val="center"/>
          </w:tcPr>
          <w:p w14:paraId="4870E4ED">
            <w:pPr>
              <w:adjustRightInd w:val="0"/>
              <w:snapToGrid w:val="0"/>
              <w:rPr>
                <w:rFonts w:ascii="宋体" w:hAnsi="宋体" w:cs="宋体"/>
                <w:szCs w:val="21"/>
              </w:rPr>
            </w:pPr>
            <w:r>
              <w:rPr>
                <w:rFonts w:ascii="宋体" w:hAnsi="宋体" w:cs="宋体"/>
                <w:kern w:val="0"/>
                <w:szCs w:val="21"/>
              </w:rPr>
              <w:t>1.</w:t>
            </w:r>
            <w:r>
              <w:rPr>
                <w:rFonts w:hint="eastAsia" w:ascii="宋体" w:hAnsi="宋体" w:cs="宋体"/>
                <w:kern w:val="0"/>
                <w:szCs w:val="21"/>
              </w:rPr>
              <w:t>固定专人、专车分类收集，院内医疗废物放置时间不超</w:t>
            </w:r>
            <w:r>
              <w:rPr>
                <w:rFonts w:ascii="宋体" w:hAnsi="宋体" w:cs="宋体"/>
                <w:kern w:val="0"/>
                <w:szCs w:val="21"/>
              </w:rPr>
              <w:t>48h</w:t>
            </w:r>
            <w:r>
              <w:rPr>
                <w:rFonts w:hint="eastAsia" w:ascii="宋体" w:hAnsi="宋体" w:cs="宋体"/>
                <w:kern w:val="0"/>
                <w:szCs w:val="21"/>
              </w:rPr>
              <w:t>。</w:t>
            </w:r>
            <w:r>
              <w:rPr>
                <w:rFonts w:ascii="宋体" w:hAnsi="宋体" w:cs="宋体"/>
                <w:kern w:val="0"/>
                <w:szCs w:val="21"/>
              </w:rPr>
              <w:t>2.</w:t>
            </w:r>
            <w:r>
              <w:rPr>
                <w:rFonts w:hint="eastAsia" w:ascii="宋体" w:hAnsi="宋体" w:cs="宋体"/>
                <w:kern w:val="0"/>
                <w:szCs w:val="21"/>
              </w:rPr>
              <w:t>医疗废物交接登记资料齐全，保存三年，每月按时做好报表（按公斤统计）。</w:t>
            </w:r>
            <w:r>
              <w:rPr>
                <w:rFonts w:ascii="宋体" w:hAnsi="宋体" w:cs="宋体"/>
                <w:kern w:val="0"/>
                <w:szCs w:val="21"/>
              </w:rPr>
              <w:t>3.</w:t>
            </w:r>
            <w:r>
              <w:rPr>
                <w:rFonts w:hint="eastAsia" w:ascii="宋体" w:hAnsi="宋体" w:cs="宋体"/>
                <w:kern w:val="0"/>
                <w:szCs w:val="21"/>
              </w:rPr>
              <w:t>医疗废物暂存处，转运车应定期消毒，并有消毒记录。</w:t>
            </w:r>
            <w:r>
              <w:rPr>
                <w:rFonts w:ascii="宋体" w:hAnsi="宋体" w:cs="宋体"/>
                <w:kern w:val="0"/>
                <w:szCs w:val="21"/>
              </w:rPr>
              <w:t>4.</w:t>
            </w:r>
            <w:r>
              <w:rPr>
                <w:rFonts w:hint="eastAsia" w:ascii="宋体" w:hAnsi="宋体" w:cs="宋体"/>
                <w:kern w:val="0"/>
                <w:szCs w:val="21"/>
              </w:rPr>
              <w:t>转运人员配有个人防护用品，做好自身防护。</w:t>
            </w:r>
            <w:r>
              <w:rPr>
                <w:rFonts w:ascii="宋体" w:hAnsi="宋体" w:cs="宋体"/>
                <w:kern w:val="0"/>
                <w:szCs w:val="21"/>
              </w:rPr>
              <w:t>5.</w:t>
            </w:r>
            <w:r>
              <w:rPr>
                <w:rFonts w:hint="eastAsia" w:ascii="宋体" w:hAnsi="宋体" w:cs="宋体"/>
                <w:kern w:val="0"/>
                <w:szCs w:val="21"/>
              </w:rPr>
              <w:t>科室有交接登记本，项目齐全，双方签字。</w:t>
            </w:r>
            <w:r>
              <w:rPr>
                <w:rFonts w:ascii="宋体" w:hAnsi="宋体" w:cs="宋体"/>
                <w:kern w:val="0"/>
                <w:szCs w:val="21"/>
              </w:rPr>
              <w:t>6.</w:t>
            </w:r>
            <w:r>
              <w:rPr>
                <w:rFonts w:hint="eastAsia" w:ascii="宋体" w:hAnsi="宋体" w:cs="宋体"/>
                <w:kern w:val="0"/>
                <w:szCs w:val="21"/>
              </w:rPr>
              <w:t>医疗垃圾运送员每天不少于两次按时到科室收集医</w:t>
            </w:r>
          </w:p>
        </w:tc>
        <w:tc>
          <w:tcPr>
            <w:tcW w:w="1944" w:type="dxa"/>
            <w:tcBorders>
              <w:top w:val="single" w:color="auto" w:sz="4" w:space="0"/>
              <w:left w:val="single" w:color="auto" w:sz="4" w:space="0"/>
              <w:bottom w:val="single" w:color="auto" w:sz="4" w:space="0"/>
              <w:right w:val="single" w:color="auto" w:sz="4" w:space="0"/>
            </w:tcBorders>
            <w:vAlign w:val="center"/>
          </w:tcPr>
          <w:p w14:paraId="46B57236">
            <w:pPr>
              <w:adjustRightInd w:val="0"/>
              <w:snapToGrid w:val="0"/>
              <w:jc w:val="center"/>
              <w:rPr>
                <w:rFonts w:ascii="宋体" w:hAnsi="宋体" w:cs="宋体"/>
                <w:szCs w:val="21"/>
              </w:rPr>
            </w:pPr>
            <w:r>
              <w:rPr>
                <w:rFonts w:hint="eastAsia" w:ascii="宋体" w:hAnsi="宋体" w:cs="宋体"/>
                <w:szCs w:val="21"/>
              </w:rPr>
              <w:t>不符合要求</w:t>
            </w:r>
          </w:p>
          <w:p w14:paraId="7D7A6ECA">
            <w:pPr>
              <w:adjustRightInd w:val="0"/>
              <w:snapToGrid w:val="0"/>
              <w:jc w:val="center"/>
              <w:rPr>
                <w:rFonts w:ascii="宋体" w:hAnsi="宋体" w:cs="宋体"/>
                <w:szCs w:val="21"/>
              </w:rPr>
            </w:pPr>
            <w:r>
              <w:rPr>
                <w:rFonts w:hint="eastAsia" w:ascii="宋体" w:hAnsi="宋体" w:cs="宋体"/>
                <w:szCs w:val="21"/>
              </w:rPr>
              <w:t>一项扣一分</w:t>
            </w:r>
          </w:p>
        </w:tc>
        <w:tc>
          <w:tcPr>
            <w:tcW w:w="820" w:type="dxa"/>
            <w:tcBorders>
              <w:top w:val="single" w:color="auto" w:sz="4" w:space="0"/>
              <w:left w:val="single" w:color="auto" w:sz="4" w:space="0"/>
              <w:bottom w:val="single" w:color="auto" w:sz="4" w:space="0"/>
              <w:right w:val="single" w:color="auto" w:sz="4" w:space="0"/>
            </w:tcBorders>
            <w:vAlign w:val="center"/>
          </w:tcPr>
          <w:p w14:paraId="400FEB77">
            <w:pPr>
              <w:adjustRightInd w:val="0"/>
              <w:snapToGrid w:val="0"/>
              <w:jc w:val="center"/>
              <w:rPr>
                <w:rFonts w:ascii="宋体" w:hAnsi="宋体" w:cs="宋体"/>
                <w:szCs w:val="21"/>
              </w:rPr>
            </w:pPr>
          </w:p>
        </w:tc>
        <w:tc>
          <w:tcPr>
            <w:tcW w:w="493" w:type="dxa"/>
            <w:tcBorders>
              <w:top w:val="single" w:color="auto" w:sz="4" w:space="0"/>
              <w:left w:val="single" w:color="auto" w:sz="4" w:space="0"/>
              <w:bottom w:val="single" w:color="auto" w:sz="4" w:space="0"/>
              <w:right w:val="single" w:color="auto" w:sz="4" w:space="0"/>
            </w:tcBorders>
            <w:vAlign w:val="center"/>
          </w:tcPr>
          <w:p w14:paraId="3B136BDA">
            <w:pPr>
              <w:adjustRightInd w:val="0"/>
              <w:snapToGrid w:val="0"/>
              <w:jc w:val="center"/>
              <w:rPr>
                <w:rFonts w:ascii="宋体" w:hAnsi="宋体" w:cs="宋体"/>
                <w:szCs w:val="21"/>
              </w:rPr>
            </w:pPr>
          </w:p>
        </w:tc>
      </w:tr>
    </w:tbl>
    <w:p w14:paraId="7AEC658C">
      <w:pPr>
        <w:adjustRightInd w:val="0"/>
        <w:snapToGrid w:val="0"/>
        <w:rPr>
          <w:rFonts w:ascii="宋体" w:hAnsi="宋体" w:cs="宋体"/>
          <w:sz w:val="24"/>
          <w:szCs w:val="24"/>
        </w:rPr>
      </w:pPr>
    </w:p>
    <w:p w14:paraId="23A24513">
      <w:pPr>
        <w:adjustRightInd w:val="0"/>
        <w:snapToGrid w:val="0"/>
        <w:jc w:val="center"/>
        <w:rPr>
          <w:rFonts w:ascii="宋体" w:hAnsi="宋体" w:cs="宋体"/>
          <w:b/>
          <w:sz w:val="24"/>
          <w:szCs w:val="24"/>
        </w:rPr>
      </w:pPr>
    </w:p>
    <w:p w14:paraId="14026A31">
      <w:pPr>
        <w:adjustRightInd w:val="0"/>
        <w:snapToGrid w:val="0"/>
        <w:jc w:val="center"/>
        <w:rPr>
          <w:rFonts w:ascii="宋体" w:hAnsi="宋体" w:cs="宋体"/>
          <w:b/>
          <w:sz w:val="24"/>
          <w:szCs w:val="24"/>
        </w:rPr>
      </w:pPr>
      <w:r>
        <w:rPr>
          <w:rFonts w:hint="eastAsia" w:ascii="宋体" w:hAnsi="宋体" w:cs="宋体"/>
          <w:b/>
          <w:sz w:val="24"/>
          <w:szCs w:val="24"/>
        </w:rPr>
        <w:t>后勤托管项目服务质量考核（护理部分50分）</w:t>
      </w:r>
    </w:p>
    <w:p w14:paraId="221B2215">
      <w:pPr>
        <w:adjustRightInd w:val="0"/>
        <w:snapToGrid w:val="0"/>
        <w:jc w:val="center"/>
        <w:rPr>
          <w:rFonts w:ascii="宋体" w:hAnsi="宋体" w:cs="宋体"/>
          <w:b/>
          <w:sz w:val="24"/>
          <w:szCs w:val="24"/>
        </w:rPr>
      </w:pPr>
      <w:r>
        <w:rPr>
          <w:rFonts w:hint="eastAsia" w:ascii="宋体" w:hAnsi="宋体" w:cs="宋体"/>
          <w:b/>
          <w:sz w:val="24"/>
          <w:szCs w:val="24"/>
        </w:rPr>
        <w:t>（护工25分）</w:t>
      </w:r>
    </w:p>
    <w:tbl>
      <w:tblPr>
        <w:tblStyle w:val="37"/>
        <w:tblpPr w:leftFromText="180" w:rightFromText="180" w:vertAnchor="text" w:horzAnchor="margin" w:tblpXSpec="center"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6135"/>
        <w:gridCol w:w="2025"/>
        <w:gridCol w:w="820"/>
        <w:gridCol w:w="490"/>
      </w:tblGrid>
      <w:tr w14:paraId="28CF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blHeader/>
        </w:trPr>
        <w:tc>
          <w:tcPr>
            <w:tcW w:w="1005" w:type="dxa"/>
            <w:tcBorders>
              <w:top w:val="single" w:color="auto" w:sz="4" w:space="0"/>
              <w:left w:val="single" w:color="auto" w:sz="4" w:space="0"/>
              <w:bottom w:val="single" w:color="auto" w:sz="4" w:space="0"/>
              <w:right w:val="single" w:color="auto" w:sz="4" w:space="0"/>
            </w:tcBorders>
            <w:vAlign w:val="center"/>
          </w:tcPr>
          <w:p w14:paraId="10B2B2C6">
            <w:pPr>
              <w:adjustRightInd w:val="0"/>
              <w:snapToGrid w:val="0"/>
              <w:jc w:val="center"/>
              <w:rPr>
                <w:rFonts w:ascii="宋体" w:hAnsi="宋体" w:cs="宋体"/>
                <w:b/>
                <w:szCs w:val="21"/>
              </w:rPr>
            </w:pPr>
            <w:r>
              <w:rPr>
                <w:rFonts w:hint="eastAsia" w:ascii="宋体" w:hAnsi="宋体" w:cs="宋体"/>
                <w:b/>
                <w:szCs w:val="21"/>
              </w:rPr>
              <w:t>考核项目</w:t>
            </w:r>
          </w:p>
        </w:tc>
        <w:tc>
          <w:tcPr>
            <w:tcW w:w="6135" w:type="dxa"/>
            <w:tcBorders>
              <w:top w:val="single" w:color="auto" w:sz="4" w:space="0"/>
              <w:left w:val="single" w:color="auto" w:sz="4" w:space="0"/>
              <w:bottom w:val="single" w:color="auto" w:sz="4" w:space="0"/>
              <w:right w:val="single" w:color="auto" w:sz="4" w:space="0"/>
            </w:tcBorders>
            <w:vAlign w:val="center"/>
          </w:tcPr>
          <w:p w14:paraId="60E97507">
            <w:pPr>
              <w:adjustRightInd w:val="0"/>
              <w:snapToGrid w:val="0"/>
              <w:jc w:val="center"/>
              <w:rPr>
                <w:rFonts w:ascii="宋体" w:hAnsi="宋体" w:cs="宋体"/>
                <w:b/>
                <w:szCs w:val="21"/>
              </w:rPr>
            </w:pPr>
            <w:r>
              <w:rPr>
                <w:rFonts w:hint="eastAsia" w:ascii="宋体" w:hAnsi="宋体" w:cs="宋体"/>
                <w:b/>
                <w:szCs w:val="21"/>
              </w:rPr>
              <w:t>考核内容</w:t>
            </w:r>
          </w:p>
        </w:tc>
        <w:tc>
          <w:tcPr>
            <w:tcW w:w="2025" w:type="dxa"/>
            <w:tcBorders>
              <w:top w:val="single" w:color="auto" w:sz="4" w:space="0"/>
              <w:left w:val="single" w:color="auto" w:sz="4" w:space="0"/>
              <w:bottom w:val="single" w:color="auto" w:sz="4" w:space="0"/>
              <w:right w:val="single" w:color="auto" w:sz="4" w:space="0"/>
            </w:tcBorders>
            <w:vAlign w:val="center"/>
          </w:tcPr>
          <w:p w14:paraId="3F236A2E">
            <w:pPr>
              <w:adjustRightInd w:val="0"/>
              <w:snapToGrid w:val="0"/>
              <w:jc w:val="center"/>
              <w:rPr>
                <w:rFonts w:ascii="宋体" w:hAnsi="宋体" w:cs="宋体"/>
                <w:b/>
                <w:szCs w:val="21"/>
              </w:rPr>
            </w:pPr>
            <w:r>
              <w:rPr>
                <w:rFonts w:hint="eastAsia" w:ascii="宋体" w:hAnsi="宋体" w:cs="宋体"/>
                <w:b/>
                <w:szCs w:val="21"/>
              </w:rPr>
              <w:t>考核标准</w:t>
            </w:r>
          </w:p>
        </w:tc>
        <w:tc>
          <w:tcPr>
            <w:tcW w:w="820" w:type="dxa"/>
            <w:tcBorders>
              <w:top w:val="single" w:color="auto" w:sz="4" w:space="0"/>
              <w:left w:val="single" w:color="auto" w:sz="4" w:space="0"/>
              <w:bottom w:val="single" w:color="auto" w:sz="4" w:space="0"/>
              <w:right w:val="single" w:color="auto" w:sz="4" w:space="0"/>
            </w:tcBorders>
            <w:vAlign w:val="center"/>
          </w:tcPr>
          <w:p w14:paraId="3409018E">
            <w:pPr>
              <w:adjustRightInd w:val="0"/>
              <w:snapToGrid w:val="0"/>
              <w:jc w:val="center"/>
              <w:rPr>
                <w:rFonts w:ascii="宋体" w:hAnsi="宋体" w:cs="宋体"/>
                <w:b/>
                <w:szCs w:val="21"/>
              </w:rPr>
            </w:pPr>
            <w:r>
              <w:rPr>
                <w:rFonts w:hint="eastAsia" w:ascii="宋体" w:hAnsi="宋体" w:cs="宋体"/>
                <w:b/>
                <w:szCs w:val="21"/>
              </w:rPr>
              <w:t>存在问题</w:t>
            </w:r>
          </w:p>
        </w:tc>
        <w:tc>
          <w:tcPr>
            <w:tcW w:w="490" w:type="dxa"/>
            <w:tcBorders>
              <w:top w:val="single" w:color="auto" w:sz="4" w:space="0"/>
              <w:left w:val="single" w:color="auto" w:sz="4" w:space="0"/>
              <w:bottom w:val="single" w:color="auto" w:sz="4" w:space="0"/>
              <w:right w:val="single" w:color="auto" w:sz="4" w:space="0"/>
            </w:tcBorders>
            <w:vAlign w:val="center"/>
          </w:tcPr>
          <w:p w14:paraId="2FA82037">
            <w:pPr>
              <w:adjustRightInd w:val="0"/>
              <w:snapToGrid w:val="0"/>
              <w:jc w:val="center"/>
              <w:rPr>
                <w:rFonts w:ascii="宋体" w:hAnsi="宋体" w:cs="宋体"/>
                <w:b/>
                <w:szCs w:val="21"/>
              </w:rPr>
            </w:pPr>
            <w:r>
              <w:rPr>
                <w:rFonts w:hint="eastAsia" w:ascii="宋体" w:hAnsi="宋体" w:cs="宋体"/>
                <w:b/>
                <w:szCs w:val="21"/>
              </w:rPr>
              <w:t>扣分</w:t>
            </w:r>
          </w:p>
        </w:tc>
      </w:tr>
      <w:tr w14:paraId="33FB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trPr>
        <w:tc>
          <w:tcPr>
            <w:tcW w:w="1005" w:type="dxa"/>
            <w:tcBorders>
              <w:top w:val="single" w:color="auto" w:sz="4" w:space="0"/>
              <w:left w:val="single" w:color="auto" w:sz="4" w:space="0"/>
              <w:bottom w:val="single" w:color="auto" w:sz="4" w:space="0"/>
              <w:right w:val="single" w:color="auto" w:sz="4" w:space="0"/>
            </w:tcBorders>
            <w:vAlign w:val="center"/>
          </w:tcPr>
          <w:p w14:paraId="090E5222">
            <w:pPr>
              <w:adjustRightInd w:val="0"/>
              <w:snapToGrid w:val="0"/>
              <w:jc w:val="center"/>
              <w:rPr>
                <w:rFonts w:ascii="宋体" w:hAnsi="宋体" w:cs="宋体"/>
                <w:szCs w:val="21"/>
              </w:rPr>
            </w:pPr>
            <w:r>
              <w:rPr>
                <w:rFonts w:hint="eastAsia" w:ascii="宋体" w:hAnsi="宋体" w:cs="宋体"/>
                <w:szCs w:val="21"/>
              </w:rPr>
              <w:t>仪表行为规范（2分）</w:t>
            </w:r>
          </w:p>
        </w:tc>
        <w:tc>
          <w:tcPr>
            <w:tcW w:w="6135" w:type="dxa"/>
            <w:tcBorders>
              <w:top w:val="single" w:color="auto" w:sz="4" w:space="0"/>
              <w:left w:val="single" w:color="auto" w:sz="4" w:space="0"/>
              <w:bottom w:val="single" w:color="auto" w:sz="4" w:space="0"/>
              <w:right w:val="single" w:color="auto" w:sz="4" w:space="0"/>
            </w:tcBorders>
          </w:tcPr>
          <w:p w14:paraId="45850133">
            <w:pPr>
              <w:adjustRightInd w:val="0"/>
              <w:snapToGrid w:val="0"/>
              <w:rPr>
                <w:rFonts w:ascii="宋体" w:hAnsi="宋体" w:cs="宋体"/>
                <w:szCs w:val="21"/>
              </w:rPr>
            </w:pPr>
            <w:r>
              <w:rPr>
                <w:rFonts w:hint="eastAsia" w:ascii="宋体" w:hAnsi="宋体" w:cs="宋体"/>
                <w:szCs w:val="21"/>
              </w:rPr>
              <w:t>1.统一服装，仪表符合规范，指甲短。</w:t>
            </w:r>
          </w:p>
          <w:p w14:paraId="6547A54D">
            <w:pPr>
              <w:adjustRightInd w:val="0"/>
              <w:snapToGrid w:val="0"/>
              <w:rPr>
                <w:rFonts w:ascii="宋体" w:hAnsi="宋体" w:cs="宋体"/>
                <w:szCs w:val="21"/>
              </w:rPr>
            </w:pPr>
            <w:r>
              <w:rPr>
                <w:rFonts w:hint="eastAsia" w:ascii="宋体" w:hAnsi="宋体" w:cs="宋体"/>
                <w:szCs w:val="21"/>
              </w:rPr>
              <w:t>2.佩戴工牌。</w:t>
            </w:r>
          </w:p>
          <w:p w14:paraId="73D7FB84">
            <w:pPr>
              <w:adjustRightInd w:val="0"/>
              <w:snapToGrid w:val="0"/>
              <w:rPr>
                <w:rFonts w:ascii="宋体" w:hAnsi="宋体" w:cs="宋体"/>
                <w:szCs w:val="21"/>
              </w:rPr>
            </w:pPr>
            <w:r>
              <w:rPr>
                <w:rFonts w:hint="eastAsia" w:ascii="宋体" w:hAnsi="宋体" w:cs="宋体"/>
                <w:szCs w:val="21"/>
              </w:rPr>
              <w:t>3.语言文明，礼貌服务，不与其他人员发生争执。</w:t>
            </w:r>
          </w:p>
          <w:p w14:paraId="1784827B">
            <w:pPr>
              <w:adjustRightInd w:val="0"/>
              <w:snapToGrid w:val="0"/>
              <w:rPr>
                <w:rFonts w:ascii="宋体" w:hAnsi="宋体" w:cs="宋体"/>
                <w:szCs w:val="21"/>
              </w:rPr>
            </w:pPr>
            <w:r>
              <w:rPr>
                <w:rFonts w:hint="eastAsia" w:ascii="宋体" w:hAnsi="宋体" w:cs="宋体"/>
                <w:szCs w:val="21"/>
              </w:rPr>
              <w:t>4.工作中礼让通道，进病房前敲门示意。</w:t>
            </w:r>
          </w:p>
        </w:tc>
        <w:tc>
          <w:tcPr>
            <w:tcW w:w="2025" w:type="dxa"/>
            <w:tcBorders>
              <w:top w:val="single" w:color="auto" w:sz="4" w:space="0"/>
              <w:left w:val="single" w:color="auto" w:sz="4" w:space="0"/>
              <w:bottom w:val="single" w:color="auto" w:sz="4" w:space="0"/>
              <w:right w:val="single" w:color="auto" w:sz="4" w:space="0"/>
            </w:tcBorders>
            <w:vAlign w:val="center"/>
          </w:tcPr>
          <w:p w14:paraId="5999F308">
            <w:pPr>
              <w:adjustRightInd w:val="0"/>
              <w:snapToGrid w:val="0"/>
              <w:jc w:val="center"/>
              <w:rPr>
                <w:rFonts w:ascii="宋体" w:hAnsi="宋体" w:cs="宋体"/>
                <w:szCs w:val="21"/>
              </w:rPr>
            </w:pPr>
            <w:r>
              <w:rPr>
                <w:rFonts w:hint="eastAsia" w:ascii="宋体" w:hAnsi="宋体" w:cs="宋体"/>
                <w:szCs w:val="21"/>
              </w:rPr>
              <w:t>不符合要求</w:t>
            </w:r>
          </w:p>
          <w:p w14:paraId="2EC8D5A7">
            <w:pPr>
              <w:adjustRightInd w:val="0"/>
              <w:snapToGrid w:val="0"/>
              <w:jc w:val="center"/>
              <w:rPr>
                <w:rFonts w:ascii="宋体" w:hAnsi="宋体" w:cs="宋体"/>
                <w:szCs w:val="21"/>
              </w:rPr>
            </w:pPr>
            <w:r>
              <w:rPr>
                <w:rFonts w:hint="eastAsia" w:ascii="宋体" w:hAnsi="宋体" w:cs="宋体"/>
                <w:szCs w:val="21"/>
              </w:rPr>
              <w:t>扣0.2分/项/次</w:t>
            </w:r>
          </w:p>
          <w:p w14:paraId="66D0FCE0">
            <w:pPr>
              <w:adjustRightInd w:val="0"/>
              <w:snapToGrid w:val="0"/>
              <w:jc w:val="center"/>
              <w:rPr>
                <w:rFonts w:ascii="宋体" w:hAnsi="宋体" w:cs="宋体"/>
                <w:szCs w:val="21"/>
              </w:rPr>
            </w:pPr>
            <w:r>
              <w:rPr>
                <w:rFonts w:hint="eastAsia" w:ascii="宋体" w:hAnsi="宋体" w:cs="宋体"/>
                <w:szCs w:val="21"/>
              </w:rPr>
              <w:t>（被投诉查实者0.6分/人次）</w:t>
            </w:r>
          </w:p>
        </w:tc>
        <w:tc>
          <w:tcPr>
            <w:tcW w:w="820" w:type="dxa"/>
            <w:tcBorders>
              <w:top w:val="single" w:color="auto" w:sz="4" w:space="0"/>
              <w:left w:val="single" w:color="auto" w:sz="4" w:space="0"/>
              <w:bottom w:val="single" w:color="auto" w:sz="4" w:space="0"/>
              <w:right w:val="single" w:color="auto" w:sz="4" w:space="0"/>
            </w:tcBorders>
            <w:vAlign w:val="center"/>
          </w:tcPr>
          <w:p w14:paraId="171AFAAE">
            <w:pPr>
              <w:adjustRightInd w:val="0"/>
              <w:snapToGrid w:val="0"/>
              <w:jc w:val="center"/>
              <w:rPr>
                <w:rFonts w:ascii="宋体" w:hAnsi="宋体" w:cs="宋体"/>
                <w:szCs w:val="21"/>
              </w:rPr>
            </w:pPr>
          </w:p>
        </w:tc>
        <w:tc>
          <w:tcPr>
            <w:tcW w:w="490" w:type="dxa"/>
            <w:tcBorders>
              <w:top w:val="single" w:color="auto" w:sz="4" w:space="0"/>
              <w:left w:val="single" w:color="auto" w:sz="4" w:space="0"/>
              <w:bottom w:val="single" w:color="auto" w:sz="4" w:space="0"/>
              <w:right w:val="single" w:color="auto" w:sz="4" w:space="0"/>
            </w:tcBorders>
            <w:vAlign w:val="center"/>
          </w:tcPr>
          <w:p w14:paraId="23728C3F">
            <w:pPr>
              <w:adjustRightInd w:val="0"/>
              <w:snapToGrid w:val="0"/>
              <w:jc w:val="center"/>
              <w:rPr>
                <w:rFonts w:ascii="宋体" w:hAnsi="宋体" w:cs="宋体"/>
                <w:szCs w:val="21"/>
              </w:rPr>
            </w:pPr>
          </w:p>
        </w:tc>
      </w:tr>
      <w:tr w14:paraId="5D99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2" w:hRule="atLeast"/>
        </w:trPr>
        <w:tc>
          <w:tcPr>
            <w:tcW w:w="1005" w:type="dxa"/>
            <w:tcBorders>
              <w:top w:val="single" w:color="auto" w:sz="4" w:space="0"/>
              <w:left w:val="single" w:color="auto" w:sz="4" w:space="0"/>
              <w:bottom w:val="single" w:color="auto" w:sz="4" w:space="0"/>
              <w:right w:val="single" w:color="auto" w:sz="4" w:space="0"/>
            </w:tcBorders>
            <w:vAlign w:val="center"/>
          </w:tcPr>
          <w:p w14:paraId="6740A6B7">
            <w:pPr>
              <w:adjustRightInd w:val="0"/>
              <w:snapToGrid w:val="0"/>
              <w:jc w:val="center"/>
              <w:rPr>
                <w:rFonts w:ascii="宋体" w:hAnsi="宋体" w:cs="宋体"/>
                <w:szCs w:val="21"/>
              </w:rPr>
            </w:pPr>
            <w:r>
              <w:rPr>
                <w:rFonts w:hint="eastAsia" w:ascii="宋体" w:hAnsi="宋体" w:cs="宋体"/>
                <w:szCs w:val="21"/>
              </w:rPr>
              <w:t>工作纪律（8分）</w:t>
            </w:r>
          </w:p>
        </w:tc>
        <w:tc>
          <w:tcPr>
            <w:tcW w:w="6135" w:type="dxa"/>
            <w:tcBorders>
              <w:top w:val="single" w:color="auto" w:sz="4" w:space="0"/>
              <w:left w:val="single" w:color="auto" w:sz="4" w:space="0"/>
              <w:bottom w:val="single" w:color="auto" w:sz="4" w:space="0"/>
              <w:right w:val="single" w:color="auto" w:sz="4" w:space="0"/>
            </w:tcBorders>
          </w:tcPr>
          <w:p w14:paraId="43E124A0">
            <w:pPr>
              <w:adjustRightInd w:val="0"/>
              <w:snapToGrid w:val="0"/>
              <w:rPr>
                <w:rFonts w:ascii="宋体" w:hAnsi="宋体" w:cs="宋体"/>
                <w:szCs w:val="21"/>
              </w:rPr>
            </w:pPr>
            <w:r>
              <w:rPr>
                <w:rFonts w:hint="eastAsia" w:ascii="宋体" w:hAnsi="宋体" w:cs="宋体"/>
                <w:szCs w:val="21"/>
              </w:rPr>
              <w:t>1.不迟到；</w:t>
            </w:r>
          </w:p>
          <w:p w14:paraId="6F9DD56B">
            <w:pPr>
              <w:adjustRightInd w:val="0"/>
              <w:snapToGrid w:val="0"/>
              <w:rPr>
                <w:rFonts w:ascii="宋体" w:hAnsi="宋体" w:cs="宋体"/>
                <w:szCs w:val="21"/>
              </w:rPr>
            </w:pPr>
            <w:r>
              <w:rPr>
                <w:rFonts w:hint="eastAsia" w:ascii="宋体" w:hAnsi="宋体" w:cs="宋体"/>
                <w:szCs w:val="21"/>
              </w:rPr>
              <w:t>2.不早退；</w:t>
            </w:r>
          </w:p>
          <w:p w14:paraId="7A23C9CC">
            <w:pPr>
              <w:adjustRightInd w:val="0"/>
              <w:snapToGrid w:val="0"/>
              <w:rPr>
                <w:rFonts w:ascii="宋体" w:hAnsi="宋体" w:cs="宋体"/>
                <w:szCs w:val="21"/>
              </w:rPr>
            </w:pPr>
            <w:r>
              <w:rPr>
                <w:rFonts w:hint="eastAsia" w:ascii="宋体" w:hAnsi="宋体" w:cs="宋体"/>
                <w:szCs w:val="21"/>
              </w:rPr>
              <w:t>3.不脱岗（工作时间找不到人）；</w:t>
            </w:r>
          </w:p>
          <w:p w14:paraId="426F21C2">
            <w:pPr>
              <w:adjustRightInd w:val="0"/>
              <w:snapToGrid w:val="0"/>
              <w:rPr>
                <w:rFonts w:ascii="宋体" w:hAnsi="宋体" w:cs="宋体"/>
                <w:szCs w:val="21"/>
              </w:rPr>
            </w:pPr>
            <w:r>
              <w:rPr>
                <w:rFonts w:hint="eastAsia" w:ascii="宋体" w:hAnsi="宋体" w:cs="宋体"/>
                <w:szCs w:val="21"/>
              </w:rPr>
              <w:t>4.不串岗；</w:t>
            </w:r>
          </w:p>
          <w:p w14:paraId="34E29F72">
            <w:pPr>
              <w:adjustRightInd w:val="0"/>
              <w:snapToGrid w:val="0"/>
              <w:rPr>
                <w:rFonts w:ascii="宋体" w:hAnsi="宋体" w:cs="宋体"/>
                <w:szCs w:val="21"/>
              </w:rPr>
            </w:pPr>
            <w:r>
              <w:rPr>
                <w:rFonts w:hint="eastAsia" w:ascii="宋体" w:hAnsi="宋体" w:cs="宋体"/>
                <w:szCs w:val="21"/>
              </w:rPr>
              <w:t>5.不睡岗；</w:t>
            </w:r>
          </w:p>
          <w:p w14:paraId="5965B56A">
            <w:pPr>
              <w:adjustRightInd w:val="0"/>
              <w:snapToGrid w:val="0"/>
              <w:rPr>
                <w:rFonts w:ascii="宋体" w:hAnsi="宋体" w:cs="宋体"/>
                <w:szCs w:val="21"/>
              </w:rPr>
            </w:pPr>
            <w:r>
              <w:rPr>
                <w:rFonts w:hint="eastAsia" w:ascii="宋体" w:hAnsi="宋体" w:cs="宋体"/>
                <w:szCs w:val="21"/>
              </w:rPr>
              <w:t>6.不陪岗；</w:t>
            </w:r>
          </w:p>
          <w:p w14:paraId="76A3ADD6">
            <w:pPr>
              <w:adjustRightInd w:val="0"/>
              <w:snapToGrid w:val="0"/>
              <w:rPr>
                <w:rFonts w:ascii="宋体" w:hAnsi="宋体" w:cs="宋体"/>
                <w:szCs w:val="21"/>
              </w:rPr>
            </w:pPr>
            <w:r>
              <w:rPr>
                <w:rFonts w:hint="eastAsia" w:ascii="宋体" w:hAnsi="宋体" w:cs="宋体"/>
                <w:szCs w:val="21"/>
              </w:rPr>
              <w:t>7.工作时间不吃早餐；</w:t>
            </w:r>
          </w:p>
          <w:p w14:paraId="2F642A05">
            <w:pPr>
              <w:adjustRightInd w:val="0"/>
              <w:snapToGrid w:val="0"/>
              <w:rPr>
                <w:rFonts w:ascii="宋体" w:hAnsi="宋体" w:cs="宋体"/>
                <w:szCs w:val="21"/>
              </w:rPr>
            </w:pPr>
            <w:r>
              <w:rPr>
                <w:rFonts w:hint="eastAsia" w:ascii="宋体" w:hAnsi="宋体" w:cs="宋体"/>
                <w:szCs w:val="21"/>
              </w:rPr>
              <w:t>8.工作时间不聚集闲聊；</w:t>
            </w:r>
          </w:p>
          <w:p w14:paraId="26BFDCA2">
            <w:pPr>
              <w:adjustRightInd w:val="0"/>
              <w:snapToGrid w:val="0"/>
              <w:rPr>
                <w:rFonts w:ascii="宋体" w:hAnsi="宋体" w:cs="宋体"/>
                <w:szCs w:val="21"/>
              </w:rPr>
            </w:pPr>
            <w:r>
              <w:rPr>
                <w:rFonts w:hint="eastAsia" w:ascii="宋体" w:hAnsi="宋体" w:cs="宋体"/>
                <w:szCs w:val="21"/>
              </w:rPr>
              <w:t>9.工作主动积极，团结协作；</w:t>
            </w:r>
          </w:p>
          <w:p w14:paraId="0C87D428">
            <w:pPr>
              <w:adjustRightInd w:val="0"/>
              <w:snapToGrid w:val="0"/>
              <w:rPr>
                <w:rFonts w:ascii="宋体" w:hAnsi="宋体" w:cs="宋体"/>
                <w:szCs w:val="21"/>
              </w:rPr>
            </w:pPr>
            <w:r>
              <w:rPr>
                <w:rFonts w:hint="eastAsia" w:ascii="宋体" w:hAnsi="宋体" w:cs="宋体"/>
                <w:szCs w:val="21"/>
              </w:rPr>
              <w:t>10.服从科主任、护士长管理及工作安排；</w:t>
            </w:r>
          </w:p>
          <w:p w14:paraId="76FCA77F">
            <w:pPr>
              <w:adjustRightInd w:val="0"/>
              <w:snapToGrid w:val="0"/>
              <w:rPr>
                <w:rFonts w:ascii="宋体" w:hAnsi="宋体" w:cs="宋体"/>
                <w:szCs w:val="21"/>
              </w:rPr>
            </w:pPr>
            <w:r>
              <w:rPr>
                <w:rFonts w:hint="eastAsia" w:ascii="宋体" w:hAnsi="宋体" w:cs="宋体"/>
                <w:szCs w:val="21"/>
              </w:rPr>
              <w:t>11.轮岗换班管理人员及时告知护士长；</w:t>
            </w:r>
          </w:p>
          <w:p w14:paraId="04ECAF62">
            <w:pPr>
              <w:adjustRightInd w:val="0"/>
              <w:snapToGrid w:val="0"/>
              <w:rPr>
                <w:rFonts w:ascii="宋体" w:hAnsi="宋体" w:cs="宋体"/>
                <w:szCs w:val="21"/>
              </w:rPr>
            </w:pPr>
            <w:r>
              <w:rPr>
                <w:rFonts w:hint="eastAsia" w:ascii="宋体" w:hAnsi="宋体" w:cs="宋体"/>
                <w:szCs w:val="21"/>
              </w:rPr>
              <w:t>12.管理人员及时培训轮岗顶班人员，让轮岗人员能胜任轮岗工作；</w:t>
            </w:r>
          </w:p>
          <w:p w14:paraId="23D88950">
            <w:pPr>
              <w:adjustRightInd w:val="0"/>
              <w:snapToGrid w:val="0"/>
              <w:rPr>
                <w:rFonts w:ascii="宋体" w:hAnsi="宋体" w:cs="宋体"/>
                <w:szCs w:val="21"/>
              </w:rPr>
            </w:pPr>
            <w:r>
              <w:rPr>
                <w:rFonts w:hint="eastAsia" w:ascii="宋体" w:hAnsi="宋体" w:cs="宋体"/>
                <w:szCs w:val="21"/>
              </w:rPr>
              <w:t>13.不在病房向病人及家属推销产品。</w:t>
            </w:r>
          </w:p>
        </w:tc>
        <w:tc>
          <w:tcPr>
            <w:tcW w:w="2025" w:type="dxa"/>
            <w:tcBorders>
              <w:top w:val="single" w:color="auto" w:sz="4" w:space="0"/>
              <w:left w:val="single" w:color="auto" w:sz="4" w:space="0"/>
              <w:bottom w:val="single" w:color="auto" w:sz="4" w:space="0"/>
              <w:right w:val="single" w:color="auto" w:sz="4" w:space="0"/>
            </w:tcBorders>
            <w:vAlign w:val="center"/>
          </w:tcPr>
          <w:p w14:paraId="69D506BE">
            <w:pPr>
              <w:adjustRightInd w:val="0"/>
              <w:snapToGrid w:val="0"/>
              <w:jc w:val="center"/>
              <w:rPr>
                <w:rFonts w:ascii="宋体" w:hAnsi="宋体" w:cs="宋体"/>
                <w:szCs w:val="21"/>
              </w:rPr>
            </w:pPr>
            <w:r>
              <w:rPr>
                <w:rFonts w:hint="eastAsia" w:ascii="宋体" w:hAnsi="宋体" w:cs="宋体"/>
                <w:szCs w:val="21"/>
              </w:rPr>
              <w:t>不符合要求</w:t>
            </w:r>
          </w:p>
          <w:p w14:paraId="408411DF">
            <w:pPr>
              <w:adjustRightInd w:val="0"/>
              <w:snapToGrid w:val="0"/>
              <w:jc w:val="center"/>
              <w:rPr>
                <w:rFonts w:ascii="宋体" w:hAnsi="宋体" w:cs="宋体"/>
                <w:szCs w:val="21"/>
              </w:rPr>
            </w:pPr>
            <w:r>
              <w:rPr>
                <w:rFonts w:hint="eastAsia" w:ascii="宋体" w:hAnsi="宋体" w:cs="宋体"/>
                <w:szCs w:val="21"/>
              </w:rPr>
              <w:t>扣0.1分/项/次</w:t>
            </w:r>
          </w:p>
          <w:p w14:paraId="40799DE1">
            <w:pPr>
              <w:adjustRightInd w:val="0"/>
              <w:snapToGrid w:val="0"/>
              <w:jc w:val="center"/>
              <w:rPr>
                <w:rFonts w:ascii="宋体" w:hAnsi="宋体" w:cs="宋体"/>
                <w:szCs w:val="21"/>
              </w:rPr>
            </w:pPr>
            <w:r>
              <w:rPr>
                <w:rFonts w:hint="eastAsia" w:ascii="宋体" w:hAnsi="宋体" w:cs="宋体"/>
                <w:szCs w:val="21"/>
              </w:rPr>
              <w:t>（1-5项20分钟以上0.3分/人次）</w:t>
            </w:r>
          </w:p>
        </w:tc>
        <w:tc>
          <w:tcPr>
            <w:tcW w:w="820" w:type="dxa"/>
            <w:tcBorders>
              <w:top w:val="single" w:color="auto" w:sz="4" w:space="0"/>
              <w:left w:val="single" w:color="auto" w:sz="4" w:space="0"/>
              <w:bottom w:val="single" w:color="auto" w:sz="4" w:space="0"/>
              <w:right w:val="single" w:color="auto" w:sz="4" w:space="0"/>
            </w:tcBorders>
            <w:vAlign w:val="center"/>
          </w:tcPr>
          <w:p w14:paraId="49DD8767">
            <w:pPr>
              <w:adjustRightInd w:val="0"/>
              <w:snapToGrid w:val="0"/>
              <w:jc w:val="center"/>
              <w:rPr>
                <w:rFonts w:ascii="宋体" w:hAnsi="宋体" w:cs="宋体"/>
                <w:szCs w:val="21"/>
              </w:rPr>
            </w:pPr>
          </w:p>
        </w:tc>
        <w:tc>
          <w:tcPr>
            <w:tcW w:w="490" w:type="dxa"/>
            <w:tcBorders>
              <w:top w:val="single" w:color="auto" w:sz="4" w:space="0"/>
              <w:left w:val="single" w:color="auto" w:sz="4" w:space="0"/>
              <w:bottom w:val="single" w:color="auto" w:sz="4" w:space="0"/>
              <w:right w:val="single" w:color="auto" w:sz="4" w:space="0"/>
            </w:tcBorders>
            <w:vAlign w:val="center"/>
          </w:tcPr>
          <w:p w14:paraId="4A67D999">
            <w:pPr>
              <w:adjustRightInd w:val="0"/>
              <w:snapToGrid w:val="0"/>
              <w:jc w:val="center"/>
              <w:rPr>
                <w:rFonts w:ascii="宋体" w:hAnsi="宋体" w:cs="宋体"/>
                <w:szCs w:val="21"/>
              </w:rPr>
            </w:pPr>
          </w:p>
        </w:tc>
      </w:tr>
      <w:tr w14:paraId="281D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2" w:hRule="atLeast"/>
        </w:trPr>
        <w:tc>
          <w:tcPr>
            <w:tcW w:w="1005" w:type="dxa"/>
            <w:tcBorders>
              <w:top w:val="single" w:color="auto" w:sz="4" w:space="0"/>
              <w:left w:val="single" w:color="auto" w:sz="4" w:space="0"/>
              <w:bottom w:val="single" w:color="auto" w:sz="4" w:space="0"/>
              <w:right w:val="single" w:color="auto" w:sz="4" w:space="0"/>
            </w:tcBorders>
            <w:vAlign w:val="center"/>
          </w:tcPr>
          <w:p w14:paraId="60712C59">
            <w:pPr>
              <w:adjustRightInd w:val="0"/>
              <w:snapToGrid w:val="0"/>
              <w:jc w:val="center"/>
              <w:rPr>
                <w:rFonts w:ascii="宋体" w:hAnsi="宋体" w:cs="宋体"/>
                <w:szCs w:val="21"/>
              </w:rPr>
            </w:pPr>
            <w:r>
              <w:rPr>
                <w:rFonts w:hint="eastAsia" w:ascii="宋体" w:hAnsi="宋体" w:cs="宋体"/>
                <w:szCs w:val="21"/>
              </w:rPr>
              <w:t>护工工作质量（15分）</w:t>
            </w:r>
          </w:p>
        </w:tc>
        <w:tc>
          <w:tcPr>
            <w:tcW w:w="6135" w:type="dxa"/>
            <w:tcBorders>
              <w:top w:val="single" w:color="auto" w:sz="4" w:space="0"/>
              <w:left w:val="single" w:color="auto" w:sz="4" w:space="0"/>
              <w:bottom w:val="single" w:color="auto" w:sz="4" w:space="0"/>
              <w:right w:val="single" w:color="auto" w:sz="4" w:space="0"/>
            </w:tcBorders>
          </w:tcPr>
          <w:p w14:paraId="7B8501F9">
            <w:pPr>
              <w:adjustRightInd w:val="0"/>
              <w:snapToGrid w:val="0"/>
              <w:rPr>
                <w:rFonts w:ascii="宋体" w:hAnsi="宋体" w:cs="宋体"/>
                <w:szCs w:val="21"/>
              </w:rPr>
            </w:pPr>
            <w:r>
              <w:rPr>
                <w:rFonts w:hint="eastAsia" w:ascii="宋体" w:hAnsi="宋体" w:cs="宋体"/>
                <w:szCs w:val="21"/>
              </w:rPr>
              <w:t>1.准备晨间护理用物，协助护士晨间护理；</w:t>
            </w:r>
          </w:p>
          <w:p w14:paraId="4693DA14">
            <w:pPr>
              <w:adjustRightInd w:val="0"/>
              <w:snapToGrid w:val="0"/>
              <w:rPr>
                <w:rFonts w:ascii="宋体" w:hAnsi="宋体" w:cs="宋体"/>
                <w:szCs w:val="21"/>
              </w:rPr>
            </w:pPr>
            <w:r>
              <w:rPr>
                <w:rFonts w:hint="eastAsia" w:ascii="宋体" w:hAnsi="宋体" w:cs="宋体"/>
                <w:szCs w:val="21"/>
              </w:rPr>
              <w:t>2.按要求清洗消毒扫床毛巾；</w:t>
            </w:r>
          </w:p>
          <w:p w14:paraId="1D4BC0DF">
            <w:pPr>
              <w:adjustRightInd w:val="0"/>
              <w:snapToGrid w:val="0"/>
              <w:rPr>
                <w:rFonts w:ascii="宋体" w:hAnsi="宋体" w:cs="宋体"/>
                <w:szCs w:val="21"/>
              </w:rPr>
            </w:pPr>
            <w:r>
              <w:rPr>
                <w:rFonts w:hint="eastAsia" w:ascii="宋体" w:hAnsi="宋体" w:cs="宋体"/>
                <w:szCs w:val="21"/>
              </w:rPr>
              <w:t>3.每天开窗通风换气；</w:t>
            </w:r>
          </w:p>
          <w:p w14:paraId="6D24D458">
            <w:pPr>
              <w:adjustRightInd w:val="0"/>
              <w:snapToGrid w:val="0"/>
              <w:rPr>
                <w:rFonts w:ascii="宋体" w:hAnsi="宋体" w:cs="宋体"/>
                <w:szCs w:val="21"/>
              </w:rPr>
            </w:pPr>
            <w:r>
              <w:rPr>
                <w:rFonts w:hint="eastAsia" w:ascii="宋体" w:hAnsi="宋体" w:cs="宋体"/>
                <w:szCs w:val="21"/>
              </w:rPr>
              <w:t>4.每天擦拭病床、床头柜、设备带，并保持清洁；</w:t>
            </w:r>
          </w:p>
          <w:p w14:paraId="04CFD542">
            <w:pPr>
              <w:adjustRightInd w:val="0"/>
              <w:snapToGrid w:val="0"/>
              <w:rPr>
                <w:rFonts w:ascii="宋体" w:hAnsi="宋体" w:cs="宋体"/>
                <w:szCs w:val="21"/>
              </w:rPr>
            </w:pPr>
            <w:r>
              <w:rPr>
                <w:rFonts w:hint="eastAsia" w:ascii="宋体" w:hAnsi="宋体" w:cs="宋体"/>
                <w:szCs w:val="21"/>
              </w:rPr>
              <w:t>5.按时巡视病房，保持住院病人床单元清洁整齐；</w:t>
            </w:r>
          </w:p>
          <w:p w14:paraId="5620D36B">
            <w:pPr>
              <w:adjustRightInd w:val="0"/>
              <w:snapToGrid w:val="0"/>
              <w:rPr>
                <w:rFonts w:ascii="宋体" w:hAnsi="宋体" w:cs="宋体"/>
                <w:szCs w:val="21"/>
              </w:rPr>
            </w:pPr>
            <w:r>
              <w:rPr>
                <w:rFonts w:hint="eastAsia" w:ascii="宋体" w:hAnsi="宋体" w:cs="宋体"/>
                <w:szCs w:val="21"/>
              </w:rPr>
              <w:t>6.定时更换住院满一周病人的被服，有污渍及时更换。更换后的被服无破损、无污渍；及时更换出院病人被服。</w:t>
            </w:r>
          </w:p>
          <w:p w14:paraId="7A81DBDD">
            <w:pPr>
              <w:adjustRightInd w:val="0"/>
              <w:snapToGrid w:val="0"/>
              <w:rPr>
                <w:rFonts w:ascii="宋体" w:hAnsi="宋体" w:cs="宋体"/>
                <w:szCs w:val="21"/>
              </w:rPr>
            </w:pPr>
            <w:r>
              <w:rPr>
                <w:rFonts w:hint="eastAsia" w:ascii="宋体" w:hAnsi="宋体" w:cs="宋体"/>
                <w:szCs w:val="21"/>
              </w:rPr>
              <w:t>7.按要求做好新入院、手术病人床单元的准备；</w:t>
            </w:r>
          </w:p>
          <w:p w14:paraId="4FF85F24">
            <w:pPr>
              <w:adjustRightInd w:val="0"/>
              <w:snapToGrid w:val="0"/>
              <w:rPr>
                <w:rFonts w:ascii="宋体" w:hAnsi="宋体" w:cs="宋体"/>
                <w:szCs w:val="21"/>
              </w:rPr>
            </w:pPr>
            <w:r>
              <w:rPr>
                <w:rFonts w:hint="eastAsia" w:ascii="宋体" w:hAnsi="宋体" w:cs="宋体"/>
                <w:szCs w:val="21"/>
              </w:rPr>
              <w:t>8.做好出院病人终末处理；</w:t>
            </w:r>
          </w:p>
          <w:p w14:paraId="7942139C">
            <w:pPr>
              <w:adjustRightInd w:val="0"/>
              <w:snapToGrid w:val="0"/>
              <w:rPr>
                <w:rFonts w:ascii="宋体" w:hAnsi="宋体" w:cs="宋体"/>
                <w:szCs w:val="21"/>
              </w:rPr>
            </w:pPr>
            <w:r>
              <w:rPr>
                <w:rFonts w:hint="eastAsia" w:ascii="宋体" w:hAnsi="宋体" w:cs="宋体"/>
                <w:szCs w:val="21"/>
              </w:rPr>
              <w:t>9.与洗浆房工作人员清点被服，数量准确，按要求点数登记签收，发现丢失及时查找，每月清点被服一次并登记；</w:t>
            </w:r>
          </w:p>
          <w:p w14:paraId="27AA05EA">
            <w:pPr>
              <w:adjustRightInd w:val="0"/>
              <w:snapToGrid w:val="0"/>
              <w:rPr>
                <w:rFonts w:ascii="宋体" w:hAnsi="宋体" w:cs="宋体"/>
                <w:szCs w:val="21"/>
              </w:rPr>
            </w:pPr>
            <w:r>
              <w:rPr>
                <w:rFonts w:hint="eastAsia" w:ascii="宋体" w:hAnsi="宋体" w:cs="宋体"/>
                <w:szCs w:val="21"/>
              </w:rPr>
              <w:t>10.完成病房空气消毒；</w:t>
            </w:r>
          </w:p>
          <w:p w14:paraId="3E815E49">
            <w:pPr>
              <w:adjustRightInd w:val="0"/>
              <w:snapToGrid w:val="0"/>
              <w:rPr>
                <w:rFonts w:ascii="宋体" w:hAnsi="宋体" w:cs="宋体"/>
                <w:szCs w:val="21"/>
              </w:rPr>
            </w:pPr>
            <w:r>
              <w:rPr>
                <w:rFonts w:hint="eastAsia" w:ascii="宋体" w:hAnsi="宋体" w:cs="宋体"/>
                <w:szCs w:val="21"/>
              </w:rPr>
              <w:t>11.及时整理库房，保持库房清洁整齐；</w:t>
            </w:r>
          </w:p>
          <w:p w14:paraId="47D46EE1">
            <w:pPr>
              <w:adjustRightInd w:val="0"/>
              <w:snapToGrid w:val="0"/>
              <w:rPr>
                <w:rFonts w:ascii="宋体" w:hAnsi="宋体" w:cs="宋体"/>
                <w:szCs w:val="21"/>
              </w:rPr>
            </w:pPr>
            <w:r>
              <w:rPr>
                <w:rFonts w:hint="eastAsia" w:ascii="宋体" w:hAnsi="宋体" w:cs="宋体"/>
                <w:szCs w:val="21"/>
              </w:rPr>
              <w:t>12.医护人员办公区域桌面保持清洁整齐；</w:t>
            </w:r>
          </w:p>
          <w:p w14:paraId="005994B5">
            <w:pPr>
              <w:adjustRightInd w:val="0"/>
              <w:snapToGrid w:val="0"/>
              <w:rPr>
                <w:rFonts w:ascii="宋体" w:hAnsi="宋体" w:cs="宋体"/>
                <w:szCs w:val="21"/>
              </w:rPr>
            </w:pPr>
            <w:r>
              <w:rPr>
                <w:rFonts w:hint="eastAsia" w:ascii="宋体" w:hAnsi="宋体" w:cs="宋体"/>
                <w:szCs w:val="21"/>
              </w:rPr>
              <w:t>13.完成周五周末处理：病历牌、治疗车、换药车、平车、轮椅的消毒清洁；</w:t>
            </w:r>
          </w:p>
          <w:p w14:paraId="335806B6">
            <w:pPr>
              <w:adjustRightInd w:val="0"/>
              <w:snapToGrid w:val="0"/>
              <w:rPr>
                <w:rFonts w:ascii="宋体" w:hAnsi="宋体" w:cs="宋体"/>
                <w:szCs w:val="21"/>
              </w:rPr>
            </w:pPr>
            <w:r>
              <w:rPr>
                <w:rFonts w:hint="eastAsia" w:ascii="宋体" w:hAnsi="宋体" w:cs="宋体"/>
                <w:szCs w:val="21"/>
              </w:rPr>
              <w:t>14.完成科室随机性工作（领物、送资料等）</w:t>
            </w:r>
          </w:p>
        </w:tc>
        <w:tc>
          <w:tcPr>
            <w:tcW w:w="2025" w:type="dxa"/>
            <w:tcBorders>
              <w:top w:val="single" w:color="auto" w:sz="4" w:space="0"/>
              <w:left w:val="single" w:color="auto" w:sz="4" w:space="0"/>
              <w:bottom w:val="single" w:color="auto" w:sz="4" w:space="0"/>
              <w:right w:val="single" w:color="auto" w:sz="4" w:space="0"/>
            </w:tcBorders>
            <w:vAlign w:val="center"/>
          </w:tcPr>
          <w:p w14:paraId="1DFEC920">
            <w:pPr>
              <w:adjustRightInd w:val="0"/>
              <w:snapToGrid w:val="0"/>
              <w:jc w:val="center"/>
              <w:rPr>
                <w:rFonts w:ascii="宋体" w:hAnsi="宋体" w:cs="宋体"/>
                <w:szCs w:val="21"/>
              </w:rPr>
            </w:pPr>
            <w:r>
              <w:rPr>
                <w:rFonts w:hint="eastAsia" w:ascii="宋体" w:hAnsi="宋体" w:cs="宋体"/>
                <w:szCs w:val="21"/>
              </w:rPr>
              <w:t>不符合要求</w:t>
            </w:r>
          </w:p>
          <w:p w14:paraId="45F72989">
            <w:pPr>
              <w:adjustRightInd w:val="0"/>
              <w:snapToGrid w:val="0"/>
              <w:jc w:val="center"/>
              <w:rPr>
                <w:rFonts w:ascii="宋体" w:hAnsi="宋体" w:cs="宋体"/>
                <w:szCs w:val="21"/>
              </w:rPr>
            </w:pPr>
            <w:r>
              <w:rPr>
                <w:rFonts w:hint="eastAsia" w:ascii="宋体" w:hAnsi="宋体" w:cs="宋体"/>
                <w:szCs w:val="21"/>
              </w:rPr>
              <w:t>扣0.2分/项/间</w:t>
            </w:r>
          </w:p>
          <w:p w14:paraId="6581569D">
            <w:pPr>
              <w:adjustRightInd w:val="0"/>
              <w:snapToGrid w:val="0"/>
              <w:jc w:val="center"/>
              <w:rPr>
                <w:rFonts w:ascii="宋体" w:hAnsi="宋体" w:cs="宋体"/>
                <w:szCs w:val="21"/>
              </w:rPr>
            </w:pPr>
            <w:r>
              <w:rPr>
                <w:rFonts w:hint="eastAsia" w:ascii="宋体" w:hAnsi="宋体" w:cs="宋体"/>
                <w:szCs w:val="21"/>
              </w:rPr>
              <w:t>或0.2分/单元/次</w:t>
            </w:r>
          </w:p>
        </w:tc>
        <w:tc>
          <w:tcPr>
            <w:tcW w:w="820" w:type="dxa"/>
            <w:tcBorders>
              <w:top w:val="single" w:color="auto" w:sz="4" w:space="0"/>
              <w:left w:val="single" w:color="auto" w:sz="4" w:space="0"/>
              <w:bottom w:val="single" w:color="auto" w:sz="4" w:space="0"/>
              <w:right w:val="single" w:color="auto" w:sz="4" w:space="0"/>
            </w:tcBorders>
            <w:vAlign w:val="center"/>
          </w:tcPr>
          <w:p w14:paraId="2C83546C">
            <w:pPr>
              <w:adjustRightInd w:val="0"/>
              <w:snapToGrid w:val="0"/>
              <w:jc w:val="center"/>
              <w:rPr>
                <w:rFonts w:ascii="宋体" w:hAnsi="宋体" w:cs="宋体"/>
                <w:szCs w:val="21"/>
              </w:rPr>
            </w:pPr>
          </w:p>
        </w:tc>
        <w:tc>
          <w:tcPr>
            <w:tcW w:w="490" w:type="dxa"/>
            <w:tcBorders>
              <w:top w:val="single" w:color="auto" w:sz="4" w:space="0"/>
              <w:left w:val="single" w:color="auto" w:sz="4" w:space="0"/>
              <w:bottom w:val="single" w:color="auto" w:sz="4" w:space="0"/>
              <w:right w:val="single" w:color="auto" w:sz="4" w:space="0"/>
            </w:tcBorders>
            <w:vAlign w:val="center"/>
          </w:tcPr>
          <w:p w14:paraId="2AFF8A9C">
            <w:pPr>
              <w:adjustRightInd w:val="0"/>
              <w:snapToGrid w:val="0"/>
              <w:jc w:val="center"/>
              <w:rPr>
                <w:rFonts w:ascii="宋体" w:hAnsi="宋体" w:cs="宋体"/>
                <w:szCs w:val="21"/>
              </w:rPr>
            </w:pPr>
          </w:p>
        </w:tc>
      </w:tr>
      <w:tr w14:paraId="5751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5" w:type="dxa"/>
            <w:tcBorders>
              <w:top w:val="single" w:color="auto" w:sz="4" w:space="0"/>
              <w:left w:val="single" w:color="auto" w:sz="4" w:space="0"/>
              <w:bottom w:val="single" w:color="auto" w:sz="4" w:space="0"/>
              <w:right w:val="single" w:color="auto" w:sz="4" w:space="0"/>
            </w:tcBorders>
            <w:vAlign w:val="center"/>
          </w:tcPr>
          <w:p w14:paraId="0A163624">
            <w:pPr>
              <w:adjustRightInd w:val="0"/>
              <w:snapToGrid w:val="0"/>
              <w:jc w:val="center"/>
              <w:rPr>
                <w:rFonts w:ascii="宋体" w:hAnsi="宋体" w:cs="宋体"/>
                <w:szCs w:val="21"/>
              </w:rPr>
            </w:pPr>
            <w:r>
              <w:rPr>
                <w:rFonts w:hint="eastAsia" w:ascii="宋体" w:hAnsi="宋体" w:cs="宋体"/>
                <w:szCs w:val="21"/>
              </w:rPr>
              <w:t>加分项目</w:t>
            </w:r>
          </w:p>
        </w:tc>
        <w:tc>
          <w:tcPr>
            <w:tcW w:w="6135" w:type="dxa"/>
            <w:tcBorders>
              <w:top w:val="single" w:color="auto" w:sz="4" w:space="0"/>
              <w:left w:val="single" w:color="auto" w:sz="4" w:space="0"/>
              <w:bottom w:val="single" w:color="auto" w:sz="4" w:space="0"/>
              <w:right w:val="single" w:color="auto" w:sz="4" w:space="0"/>
            </w:tcBorders>
          </w:tcPr>
          <w:p w14:paraId="65706013">
            <w:pPr>
              <w:adjustRightInd w:val="0"/>
              <w:snapToGrid w:val="0"/>
              <w:rPr>
                <w:rFonts w:ascii="宋体" w:hAnsi="宋体" w:cs="宋体"/>
                <w:szCs w:val="21"/>
              </w:rPr>
            </w:pPr>
            <w:r>
              <w:rPr>
                <w:rFonts w:hint="eastAsia" w:ascii="宋体" w:hAnsi="宋体" w:cs="宋体"/>
                <w:szCs w:val="21"/>
              </w:rPr>
              <w:t>1.受到病人的表扬（口头及书面）。</w:t>
            </w:r>
          </w:p>
          <w:p w14:paraId="64D43110">
            <w:pPr>
              <w:adjustRightInd w:val="0"/>
              <w:snapToGrid w:val="0"/>
              <w:rPr>
                <w:rFonts w:ascii="宋体" w:hAnsi="宋体" w:cs="宋体"/>
                <w:szCs w:val="21"/>
              </w:rPr>
            </w:pPr>
            <w:r>
              <w:rPr>
                <w:rFonts w:hint="eastAsia" w:ascii="宋体" w:hAnsi="宋体" w:cs="宋体"/>
                <w:szCs w:val="21"/>
              </w:rPr>
              <w:t>2.有拾金不昧精神，受到病人及家属赞扬。</w:t>
            </w:r>
          </w:p>
          <w:p w14:paraId="0C247286">
            <w:pPr>
              <w:adjustRightInd w:val="0"/>
              <w:snapToGrid w:val="0"/>
              <w:rPr>
                <w:rFonts w:ascii="宋体" w:hAnsi="宋体" w:cs="宋体"/>
                <w:szCs w:val="21"/>
              </w:rPr>
            </w:pPr>
            <w:r>
              <w:rPr>
                <w:rFonts w:hint="eastAsia" w:ascii="宋体" w:hAnsi="宋体" w:cs="宋体"/>
                <w:szCs w:val="21"/>
              </w:rPr>
              <w:t>3.工作积极主动，受到护士长及科室人员的认可</w:t>
            </w:r>
          </w:p>
        </w:tc>
        <w:tc>
          <w:tcPr>
            <w:tcW w:w="2025" w:type="dxa"/>
            <w:tcBorders>
              <w:top w:val="single" w:color="auto" w:sz="4" w:space="0"/>
              <w:left w:val="single" w:color="auto" w:sz="4" w:space="0"/>
              <w:bottom w:val="single" w:color="auto" w:sz="4" w:space="0"/>
              <w:right w:val="single" w:color="auto" w:sz="4" w:space="0"/>
            </w:tcBorders>
            <w:vAlign w:val="center"/>
          </w:tcPr>
          <w:p w14:paraId="20FA7E14">
            <w:pPr>
              <w:adjustRightInd w:val="0"/>
              <w:snapToGrid w:val="0"/>
              <w:jc w:val="center"/>
              <w:rPr>
                <w:rFonts w:ascii="宋体" w:hAnsi="宋体" w:cs="宋体"/>
                <w:szCs w:val="21"/>
              </w:rPr>
            </w:pPr>
            <w:r>
              <w:rPr>
                <w:rFonts w:hint="eastAsia" w:ascii="宋体" w:hAnsi="宋体" w:cs="宋体"/>
                <w:szCs w:val="21"/>
              </w:rPr>
              <w:t>加0.2—0.5分/次</w:t>
            </w:r>
          </w:p>
        </w:tc>
        <w:tc>
          <w:tcPr>
            <w:tcW w:w="820" w:type="dxa"/>
            <w:tcBorders>
              <w:top w:val="single" w:color="auto" w:sz="4" w:space="0"/>
              <w:left w:val="single" w:color="auto" w:sz="4" w:space="0"/>
              <w:bottom w:val="single" w:color="auto" w:sz="4" w:space="0"/>
              <w:right w:val="single" w:color="auto" w:sz="4" w:space="0"/>
            </w:tcBorders>
            <w:vAlign w:val="center"/>
          </w:tcPr>
          <w:p w14:paraId="60D203F1">
            <w:pPr>
              <w:adjustRightInd w:val="0"/>
              <w:snapToGrid w:val="0"/>
              <w:jc w:val="center"/>
              <w:rPr>
                <w:rFonts w:ascii="宋体" w:hAnsi="宋体" w:cs="宋体"/>
                <w:szCs w:val="21"/>
              </w:rPr>
            </w:pPr>
          </w:p>
        </w:tc>
        <w:tc>
          <w:tcPr>
            <w:tcW w:w="490" w:type="dxa"/>
            <w:tcBorders>
              <w:top w:val="single" w:color="auto" w:sz="4" w:space="0"/>
              <w:left w:val="single" w:color="auto" w:sz="4" w:space="0"/>
              <w:bottom w:val="single" w:color="auto" w:sz="4" w:space="0"/>
              <w:right w:val="single" w:color="auto" w:sz="4" w:space="0"/>
            </w:tcBorders>
            <w:vAlign w:val="center"/>
          </w:tcPr>
          <w:p w14:paraId="2AED4821">
            <w:pPr>
              <w:adjustRightInd w:val="0"/>
              <w:snapToGrid w:val="0"/>
              <w:jc w:val="center"/>
              <w:rPr>
                <w:rFonts w:ascii="宋体" w:hAnsi="宋体" w:cs="宋体"/>
                <w:szCs w:val="21"/>
              </w:rPr>
            </w:pPr>
          </w:p>
        </w:tc>
      </w:tr>
    </w:tbl>
    <w:p w14:paraId="5418B2D9">
      <w:pPr>
        <w:adjustRightInd w:val="0"/>
        <w:snapToGrid w:val="0"/>
        <w:rPr>
          <w:rFonts w:ascii="宋体" w:hAnsi="宋体" w:cs="宋体"/>
          <w:sz w:val="24"/>
          <w:szCs w:val="24"/>
        </w:rPr>
      </w:pPr>
    </w:p>
    <w:p w14:paraId="27E375FB">
      <w:pPr>
        <w:adjustRightInd w:val="0"/>
        <w:snapToGrid w:val="0"/>
        <w:jc w:val="center"/>
        <w:rPr>
          <w:rFonts w:ascii="宋体" w:hAnsi="宋体" w:cs="宋体"/>
          <w:b/>
          <w:sz w:val="24"/>
          <w:szCs w:val="24"/>
        </w:rPr>
      </w:pPr>
      <w:r>
        <w:rPr>
          <w:rFonts w:hint="eastAsia" w:ascii="宋体" w:hAnsi="宋体" w:cs="宋体"/>
          <w:b/>
          <w:sz w:val="24"/>
          <w:szCs w:val="24"/>
        </w:rPr>
        <w:t>后勤托管项目服务质量考核（护理部分50分）</w:t>
      </w:r>
    </w:p>
    <w:p w14:paraId="1FF19DA8">
      <w:pPr>
        <w:adjustRightInd w:val="0"/>
        <w:snapToGrid w:val="0"/>
        <w:jc w:val="center"/>
        <w:rPr>
          <w:rFonts w:ascii="宋体" w:hAnsi="宋体" w:cs="宋体"/>
          <w:b/>
          <w:sz w:val="24"/>
          <w:szCs w:val="24"/>
        </w:rPr>
      </w:pPr>
      <w:r>
        <w:rPr>
          <w:rFonts w:hint="eastAsia" w:ascii="宋体" w:hAnsi="宋体" w:cs="宋体"/>
          <w:b/>
          <w:sz w:val="24"/>
          <w:szCs w:val="24"/>
        </w:rPr>
        <w:t>（保洁员 25分）</w:t>
      </w:r>
    </w:p>
    <w:tbl>
      <w:tblPr>
        <w:tblStyle w:val="37"/>
        <w:tblpPr w:leftFromText="180" w:rightFromText="180" w:vertAnchor="text" w:horzAnchor="margin" w:tblpXSpec="center" w:tblpY="2"/>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5836"/>
        <w:gridCol w:w="1418"/>
        <w:gridCol w:w="1097"/>
        <w:gridCol w:w="745"/>
      </w:tblGrid>
      <w:tr w14:paraId="04EF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trPr>
        <w:tc>
          <w:tcPr>
            <w:tcW w:w="1218" w:type="dxa"/>
            <w:tcBorders>
              <w:top w:val="single" w:color="auto" w:sz="4" w:space="0"/>
              <w:left w:val="single" w:color="auto" w:sz="4" w:space="0"/>
              <w:bottom w:val="single" w:color="auto" w:sz="4" w:space="0"/>
              <w:right w:val="single" w:color="auto" w:sz="4" w:space="0"/>
            </w:tcBorders>
            <w:vAlign w:val="center"/>
          </w:tcPr>
          <w:p w14:paraId="458B6BC1">
            <w:pPr>
              <w:adjustRightInd w:val="0"/>
              <w:snapToGrid w:val="0"/>
              <w:jc w:val="center"/>
              <w:rPr>
                <w:rFonts w:ascii="宋体" w:hAnsi="宋体" w:cs="宋体"/>
                <w:b/>
                <w:szCs w:val="21"/>
              </w:rPr>
            </w:pPr>
            <w:r>
              <w:rPr>
                <w:rFonts w:hint="eastAsia" w:ascii="宋体" w:hAnsi="宋体" w:cs="宋体"/>
                <w:b/>
                <w:szCs w:val="21"/>
              </w:rPr>
              <w:t>考核项目</w:t>
            </w:r>
          </w:p>
        </w:tc>
        <w:tc>
          <w:tcPr>
            <w:tcW w:w="5836" w:type="dxa"/>
            <w:tcBorders>
              <w:top w:val="single" w:color="auto" w:sz="4" w:space="0"/>
              <w:left w:val="single" w:color="auto" w:sz="4" w:space="0"/>
              <w:bottom w:val="single" w:color="auto" w:sz="4" w:space="0"/>
              <w:right w:val="single" w:color="auto" w:sz="4" w:space="0"/>
            </w:tcBorders>
            <w:vAlign w:val="center"/>
          </w:tcPr>
          <w:p w14:paraId="5C779662">
            <w:pPr>
              <w:adjustRightInd w:val="0"/>
              <w:snapToGrid w:val="0"/>
              <w:jc w:val="center"/>
              <w:rPr>
                <w:rFonts w:ascii="宋体" w:hAnsi="宋体" w:cs="宋体"/>
                <w:b/>
                <w:szCs w:val="21"/>
              </w:rPr>
            </w:pPr>
            <w:r>
              <w:rPr>
                <w:rFonts w:hint="eastAsia" w:ascii="宋体" w:hAnsi="宋体" w:cs="宋体"/>
                <w:b/>
                <w:szCs w:val="21"/>
              </w:rPr>
              <w:t>考核内容</w:t>
            </w:r>
          </w:p>
        </w:tc>
        <w:tc>
          <w:tcPr>
            <w:tcW w:w="1418" w:type="dxa"/>
            <w:tcBorders>
              <w:top w:val="single" w:color="auto" w:sz="4" w:space="0"/>
              <w:left w:val="single" w:color="auto" w:sz="4" w:space="0"/>
              <w:bottom w:val="single" w:color="auto" w:sz="4" w:space="0"/>
              <w:right w:val="single" w:color="auto" w:sz="4" w:space="0"/>
            </w:tcBorders>
            <w:vAlign w:val="center"/>
          </w:tcPr>
          <w:p w14:paraId="5AC16784">
            <w:pPr>
              <w:adjustRightInd w:val="0"/>
              <w:snapToGrid w:val="0"/>
              <w:jc w:val="center"/>
              <w:rPr>
                <w:rFonts w:ascii="宋体" w:hAnsi="宋体" w:cs="宋体"/>
                <w:b/>
                <w:szCs w:val="21"/>
              </w:rPr>
            </w:pPr>
            <w:r>
              <w:rPr>
                <w:rFonts w:hint="eastAsia" w:ascii="宋体" w:hAnsi="宋体" w:cs="宋体"/>
                <w:b/>
                <w:szCs w:val="21"/>
              </w:rPr>
              <w:t>考核标准</w:t>
            </w:r>
          </w:p>
        </w:tc>
        <w:tc>
          <w:tcPr>
            <w:tcW w:w="1097" w:type="dxa"/>
            <w:tcBorders>
              <w:top w:val="single" w:color="auto" w:sz="4" w:space="0"/>
              <w:left w:val="single" w:color="auto" w:sz="4" w:space="0"/>
              <w:bottom w:val="single" w:color="auto" w:sz="4" w:space="0"/>
              <w:right w:val="single" w:color="auto" w:sz="4" w:space="0"/>
            </w:tcBorders>
            <w:vAlign w:val="center"/>
          </w:tcPr>
          <w:p w14:paraId="701B50F3">
            <w:pPr>
              <w:adjustRightInd w:val="0"/>
              <w:snapToGrid w:val="0"/>
              <w:jc w:val="center"/>
              <w:rPr>
                <w:rFonts w:ascii="宋体" w:hAnsi="宋体" w:cs="宋体"/>
                <w:b/>
                <w:szCs w:val="21"/>
              </w:rPr>
            </w:pPr>
            <w:r>
              <w:rPr>
                <w:rFonts w:hint="eastAsia" w:ascii="宋体" w:hAnsi="宋体" w:cs="宋体"/>
                <w:b/>
                <w:szCs w:val="21"/>
              </w:rPr>
              <w:t>存在问题</w:t>
            </w:r>
          </w:p>
        </w:tc>
        <w:tc>
          <w:tcPr>
            <w:tcW w:w="745" w:type="dxa"/>
            <w:tcBorders>
              <w:top w:val="single" w:color="auto" w:sz="4" w:space="0"/>
              <w:left w:val="single" w:color="auto" w:sz="4" w:space="0"/>
              <w:bottom w:val="single" w:color="auto" w:sz="4" w:space="0"/>
              <w:right w:val="single" w:color="auto" w:sz="4" w:space="0"/>
            </w:tcBorders>
            <w:vAlign w:val="center"/>
          </w:tcPr>
          <w:p w14:paraId="5D2C5209">
            <w:pPr>
              <w:adjustRightInd w:val="0"/>
              <w:snapToGrid w:val="0"/>
              <w:jc w:val="center"/>
              <w:rPr>
                <w:rFonts w:ascii="宋体" w:hAnsi="宋体" w:cs="宋体"/>
                <w:b/>
                <w:szCs w:val="21"/>
              </w:rPr>
            </w:pPr>
            <w:r>
              <w:rPr>
                <w:rFonts w:hint="eastAsia" w:ascii="宋体" w:hAnsi="宋体" w:cs="宋体"/>
                <w:b/>
                <w:szCs w:val="21"/>
              </w:rPr>
              <w:t>扣分</w:t>
            </w:r>
          </w:p>
        </w:tc>
      </w:tr>
      <w:tr w14:paraId="06907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1218" w:type="dxa"/>
            <w:tcBorders>
              <w:top w:val="single" w:color="auto" w:sz="4" w:space="0"/>
              <w:left w:val="single" w:color="auto" w:sz="4" w:space="0"/>
              <w:bottom w:val="single" w:color="auto" w:sz="4" w:space="0"/>
              <w:right w:val="single" w:color="auto" w:sz="4" w:space="0"/>
            </w:tcBorders>
            <w:vAlign w:val="center"/>
          </w:tcPr>
          <w:p w14:paraId="7A4870D3">
            <w:pPr>
              <w:adjustRightInd w:val="0"/>
              <w:snapToGrid w:val="0"/>
              <w:jc w:val="center"/>
              <w:rPr>
                <w:rFonts w:ascii="宋体" w:hAnsi="宋体" w:cs="宋体"/>
                <w:szCs w:val="21"/>
              </w:rPr>
            </w:pPr>
            <w:r>
              <w:rPr>
                <w:rFonts w:hint="eastAsia" w:ascii="宋体" w:hAnsi="宋体" w:cs="宋体"/>
                <w:szCs w:val="21"/>
              </w:rPr>
              <w:t>仪表行为规范（2分）</w:t>
            </w:r>
          </w:p>
        </w:tc>
        <w:tc>
          <w:tcPr>
            <w:tcW w:w="5836" w:type="dxa"/>
            <w:tcBorders>
              <w:top w:val="single" w:color="auto" w:sz="4" w:space="0"/>
              <w:left w:val="single" w:color="auto" w:sz="4" w:space="0"/>
              <w:bottom w:val="single" w:color="auto" w:sz="4" w:space="0"/>
              <w:right w:val="single" w:color="auto" w:sz="4" w:space="0"/>
            </w:tcBorders>
          </w:tcPr>
          <w:p w14:paraId="22DBF101">
            <w:pPr>
              <w:adjustRightInd w:val="0"/>
              <w:snapToGrid w:val="0"/>
              <w:rPr>
                <w:rFonts w:ascii="宋体" w:hAnsi="宋体" w:cs="宋体"/>
                <w:szCs w:val="21"/>
              </w:rPr>
            </w:pPr>
            <w:r>
              <w:rPr>
                <w:rFonts w:hint="eastAsia" w:ascii="宋体" w:hAnsi="宋体" w:cs="宋体"/>
                <w:szCs w:val="21"/>
              </w:rPr>
              <w:t>1.统一服装，仪表符合规范，指甲短。</w:t>
            </w:r>
          </w:p>
          <w:p w14:paraId="39CC3D7A">
            <w:pPr>
              <w:adjustRightInd w:val="0"/>
              <w:snapToGrid w:val="0"/>
              <w:rPr>
                <w:rFonts w:ascii="宋体" w:hAnsi="宋体" w:cs="宋体"/>
                <w:szCs w:val="21"/>
              </w:rPr>
            </w:pPr>
            <w:r>
              <w:rPr>
                <w:rFonts w:hint="eastAsia" w:ascii="宋体" w:hAnsi="宋体" w:cs="宋体"/>
                <w:szCs w:val="21"/>
              </w:rPr>
              <w:t>2.佩戴工牌。</w:t>
            </w:r>
          </w:p>
          <w:p w14:paraId="423E33DB">
            <w:pPr>
              <w:adjustRightInd w:val="0"/>
              <w:snapToGrid w:val="0"/>
              <w:rPr>
                <w:rFonts w:ascii="宋体" w:hAnsi="宋体" w:cs="宋体"/>
                <w:szCs w:val="21"/>
              </w:rPr>
            </w:pPr>
            <w:r>
              <w:rPr>
                <w:rFonts w:hint="eastAsia" w:ascii="宋体" w:hAnsi="宋体" w:cs="宋体"/>
                <w:szCs w:val="21"/>
              </w:rPr>
              <w:t>3.语言文明，礼貌服务，不与其他人员发生争执。</w:t>
            </w:r>
          </w:p>
          <w:p w14:paraId="10E46885">
            <w:pPr>
              <w:adjustRightInd w:val="0"/>
              <w:snapToGrid w:val="0"/>
              <w:rPr>
                <w:rFonts w:ascii="宋体" w:hAnsi="宋体" w:cs="宋体"/>
                <w:szCs w:val="21"/>
              </w:rPr>
            </w:pPr>
            <w:r>
              <w:rPr>
                <w:rFonts w:hint="eastAsia" w:ascii="宋体" w:hAnsi="宋体" w:cs="宋体"/>
                <w:szCs w:val="21"/>
              </w:rPr>
              <w:t>4.工作中礼让通道，进病房前敲门示意。</w:t>
            </w:r>
          </w:p>
        </w:tc>
        <w:tc>
          <w:tcPr>
            <w:tcW w:w="1418" w:type="dxa"/>
            <w:tcBorders>
              <w:top w:val="single" w:color="auto" w:sz="4" w:space="0"/>
              <w:left w:val="single" w:color="auto" w:sz="4" w:space="0"/>
              <w:bottom w:val="single" w:color="auto" w:sz="4" w:space="0"/>
              <w:right w:val="single" w:color="auto" w:sz="4" w:space="0"/>
            </w:tcBorders>
            <w:vAlign w:val="center"/>
          </w:tcPr>
          <w:p w14:paraId="637AAB4E">
            <w:pPr>
              <w:adjustRightInd w:val="0"/>
              <w:snapToGrid w:val="0"/>
              <w:jc w:val="left"/>
              <w:rPr>
                <w:rFonts w:ascii="宋体" w:hAnsi="宋体" w:cs="宋体"/>
                <w:szCs w:val="21"/>
              </w:rPr>
            </w:pPr>
            <w:r>
              <w:rPr>
                <w:rFonts w:hint="eastAsia" w:ascii="宋体" w:hAnsi="宋体" w:cs="宋体"/>
                <w:szCs w:val="21"/>
              </w:rPr>
              <w:t>不符合要求扣0.2分/项/次（被投诉查实者0.6分/人次）</w:t>
            </w:r>
          </w:p>
        </w:tc>
        <w:tc>
          <w:tcPr>
            <w:tcW w:w="1097" w:type="dxa"/>
            <w:tcBorders>
              <w:top w:val="single" w:color="auto" w:sz="4" w:space="0"/>
              <w:left w:val="single" w:color="auto" w:sz="4" w:space="0"/>
              <w:bottom w:val="single" w:color="auto" w:sz="4" w:space="0"/>
              <w:right w:val="single" w:color="auto" w:sz="4" w:space="0"/>
            </w:tcBorders>
            <w:vAlign w:val="center"/>
          </w:tcPr>
          <w:p w14:paraId="526D36DB">
            <w:pPr>
              <w:adjustRightInd w:val="0"/>
              <w:snapToGrid w:val="0"/>
              <w:jc w:val="center"/>
              <w:rPr>
                <w:rFonts w:ascii="宋体" w:hAnsi="宋体" w:cs="宋体"/>
                <w:szCs w:val="21"/>
              </w:rPr>
            </w:pPr>
          </w:p>
        </w:tc>
        <w:tc>
          <w:tcPr>
            <w:tcW w:w="745" w:type="dxa"/>
            <w:tcBorders>
              <w:top w:val="single" w:color="auto" w:sz="4" w:space="0"/>
              <w:left w:val="single" w:color="auto" w:sz="4" w:space="0"/>
              <w:bottom w:val="single" w:color="auto" w:sz="4" w:space="0"/>
              <w:right w:val="single" w:color="auto" w:sz="4" w:space="0"/>
            </w:tcBorders>
            <w:vAlign w:val="center"/>
          </w:tcPr>
          <w:p w14:paraId="3529FF4F">
            <w:pPr>
              <w:adjustRightInd w:val="0"/>
              <w:snapToGrid w:val="0"/>
              <w:jc w:val="center"/>
              <w:rPr>
                <w:rFonts w:ascii="宋体" w:hAnsi="宋体" w:cs="宋体"/>
                <w:szCs w:val="21"/>
              </w:rPr>
            </w:pPr>
          </w:p>
        </w:tc>
      </w:tr>
      <w:tr w14:paraId="260D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2" w:hRule="atLeast"/>
        </w:trPr>
        <w:tc>
          <w:tcPr>
            <w:tcW w:w="1218" w:type="dxa"/>
            <w:tcBorders>
              <w:top w:val="single" w:color="auto" w:sz="4" w:space="0"/>
              <w:left w:val="single" w:color="auto" w:sz="4" w:space="0"/>
              <w:bottom w:val="single" w:color="auto" w:sz="4" w:space="0"/>
              <w:right w:val="single" w:color="auto" w:sz="4" w:space="0"/>
            </w:tcBorders>
            <w:vAlign w:val="center"/>
          </w:tcPr>
          <w:p w14:paraId="00CF300A">
            <w:pPr>
              <w:adjustRightInd w:val="0"/>
              <w:snapToGrid w:val="0"/>
              <w:jc w:val="center"/>
              <w:rPr>
                <w:rFonts w:ascii="宋体" w:hAnsi="宋体" w:cs="宋体"/>
                <w:szCs w:val="21"/>
              </w:rPr>
            </w:pPr>
            <w:r>
              <w:rPr>
                <w:rFonts w:hint="eastAsia" w:ascii="宋体" w:hAnsi="宋体" w:cs="宋体"/>
                <w:szCs w:val="21"/>
              </w:rPr>
              <w:t>工作纪律（8分）</w:t>
            </w:r>
          </w:p>
        </w:tc>
        <w:tc>
          <w:tcPr>
            <w:tcW w:w="5836" w:type="dxa"/>
            <w:tcBorders>
              <w:top w:val="single" w:color="auto" w:sz="4" w:space="0"/>
              <w:left w:val="single" w:color="auto" w:sz="4" w:space="0"/>
              <w:bottom w:val="single" w:color="auto" w:sz="4" w:space="0"/>
              <w:right w:val="single" w:color="auto" w:sz="4" w:space="0"/>
            </w:tcBorders>
          </w:tcPr>
          <w:p w14:paraId="3E042980">
            <w:pPr>
              <w:adjustRightInd w:val="0"/>
              <w:snapToGrid w:val="0"/>
              <w:rPr>
                <w:rFonts w:ascii="宋体" w:hAnsi="宋体" w:cs="宋体"/>
                <w:szCs w:val="21"/>
              </w:rPr>
            </w:pPr>
            <w:r>
              <w:rPr>
                <w:rFonts w:hint="eastAsia" w:ascii="宋体" w:hAnsi="宋体" w:cs="宋体"/>
                <w:szCs w:val="21"/>
              </w:rPr>
              <w:t>1.不迟到；</w:t>
            </w:r>
          </w:p>
          <w:p w14:paraId="7467F874">
            <w:pPr>
              <w:adjustRightInd w:val="0"/>
              <w:snapToGrid w:val="0"/>
              <w:rPr>
                <w:rFonts w:ascii="宋体" w:hAnsi="宋体" w:cs="宋体"/>
                <w:szCs w:val="21"/>
              </w:rPr>
            </w:pPr>
            <w:r>
              <w:rPr>
                <w:rFonts w:hint="eastAsia" w:ascii="宋体" w:hAnsi="宋体" w:cs="宋体"/>
                <w:szCs w:val="21"/>
              </w:rPr>
              <w:t>2.不早退；</w:t>
            </w:r>
          </w:p>
          <w:p w14:paraId="70E822A5">
            <w:pPr>
              <w:adjustRightInd w:val="0"/>
              <w:snapToGrid w:val="0"/>
              <w:rPr>
                <w:rFonts w:ascii="宋体" w:hAnsi="宋体" w:cs="宋体"/>
                <w:szCs w:val="21"/>
              </w:rPr>
            </w:pPr>
            <w:r>
              <w:rPr>
                <w:rFonts w:hint="eastAsia" w:ascii="宋体" w:hAnsi="宋体" w:cs="宋体"/>
                <w:szCs w:val="21"/>
              </w:rPr>
              <w:t>3.不脱岗（工作时间找不到人）；</w:t>
            </w:r>
          </w:p>
          <w:p w14:paraId="55978402">
            <w:pPr>
              <w:adjustRightInd w:val="0"/>
              <w:snapToGrid w:val="0"/>
              <w:rPr>
                <w:rFonts w:ascii="宋体" w:hAnsi="宋体" w:cs="宋体"/>
                <w:szCs w:val="21"/>
              </w:rPr>
            </w:pPr>
            <w:r>
              <w:rPr>
                <w:rFonts w:hint="eastAsia" w:ascii="宋体" w:hAnsi="宋体" w:cs="宋体"/>
                <w:szCs w:val="21"/>
              </w:rPr>
              <w:t>4.不串岗；</w:t>
            </w:r>
          </w:p>
          <w:p w14:paraId="7FE8C414">
            <w:pPr>
              <w:adjustRightInd w:val="0"/>
              <w:snapToGrid w:val="0"/>
              <w:rPr>
                <w:rFonts w:ascii="宋体" w:hAnsi="宋体" w:cs="宋体"/>
                <w:szCs w:val="21"/>
              </w:rPr>
            </w:pPr>
            <w:r>
              <w:rPr>
                <w:rFonts w:hint="eastAsia" w:ascii="宋体" w:hAnsi="宋体" w:cs="宋体"/>
                <w:szCs w:val="21"/>
              </w:rPr>
              <w:t>5.不睡岗；</w:t>
            </w:r>
          </w:p>
          <w:p w14:paraId="6089FCD1">
            <w:pPr>
              <w:adjustRightInd w:val="0"/>
              <w:snapToGrid w:val="0"/>
              <w:rPr>
                <w:rFonts w:ascii="宋体" w:hAnsi="宋体" w:cs="宋体"/>
                <w:szCs w:val="21"/>
              </w:rPr>
            </w:pPr>
            <w:r>
              <w:rPr>
                <w:rFonts w:hint="eastAsia" w:ascii="宋体" w:hAnsi="宋体" w:cs="宋体"/>
                <w:szCs w:val="21"/>
              </w:rPr>
              <w:t>6.不陪岗；</w:t>
            </w:r>
          </w:p>
          <w:p w14:paraId="369A3E9D">
            <w:pPr>
              <w:adjustRightInd w:val="0"/>
              <w:snapToGrid w:val="0"/>
              <w:rPr>
                <w:rFonts w:ascii="宋体" w:hAnsi="宋体" w:cs="宋体"/>
                <w:szCs w:val="21"/>
              </w:rPr>
            </w:pPr>
            <w:r>
              <w:rPr>
                <w:rFonts w:hint="eastAsia" w:ascii="宋体" w:hAnsi="宋体" w:cs="宋体"/>
                <w:szCs w:val="21"/>
              </w:rPr>
              <w:t>7.保洁员早餐时间30分钟以内；</w:t>
            </w:r>
          </w:p>
          <w:p w14:paraId="78242451">
            <w:pPr>
              <w:adjustRightInd w:val="0"/>
              <w:snapToGrid w:val="0"/>
              <w:rPr>
                <w:rFonts w:ascii="宋体" w:hAnsi="宋体" w:cs="宋体"/>
                <w:szCs w:val="21"/>
              </w:rPr>
            </w:pPr>
            <w:r>
              <w:rPr>
                <w:rFonts w:hint="eastAsia" w:ascii="宋体" w:hAnsi="宋体" w:cs="宋体"/>
                <w:szCs w:val="21"/>
              </w:rPr>
              <w:t>8.工作时间不聚集闲聊；</w:t>
            </w:r>
          </w:p>
          <w:p w14:paraId="616F47A5">
            <w:pPr>
              <w:adjustRightInd w:val="0"/>
              <w:snapToGrid w:val="0"/>
              <w:rPr>
                <w:rFonts w:ascii="宋体" w:hAnsi="宋体" w:cs="宋体"/>
                <w:szCs w:val="21"/>
              </w:rPr>
            </w:pPr>
            <w:r>
              <w:rPr>
                <w:rFonts w:hint="eastAsia" w:ascii="宋体" w:hAnsi="宋体" w:cs="宋体"/>
                <w:szCs w:val="21"/>
              </w:rPr>
              <w:t>9.工作主动积极，团结协作；</w:t>
            </w:r>
          </w:p>
          <w:p w14:paraId="1F62A560">
            <w:pPr>
              <w:adjustRightInd w:val="0"/>
              <w:snapToGrid w:val="0"/>
              <w:rPr>
                <w:rFonts w:ascii="宋体" w:hAnsi="宋体" w:cs="宋体"/>
                <w:szCs w:val="21"/>
              </w:rPr>
            </w:pPr>
            <w:r>
              <w:rPr>
                <w:rFonts w:hint="eastAsia" w:ascii="宋体" w:hAnsi="宋体" w:cs="宋体"/>
                <w:szCs w:val="21"/>
              </w:rPr>
              <w:t>10.服从科主任、护士长管理及工作安排；</w:t>
            </w:r>
          </w:p>
          <w:p w14:paraId="49B43C1E">
            <w:pPr>
              <w:adjustRightInd w:val="0"/>
              <w:snapToGrid w:val="0"/>
              <w:rPr>
                <w:rFonts w:ascii="宋体" w:hAnsi="宋体" w:cs="宋体"/>
                <w:szCs w:val="21"/>
              </w:rPr>
            </w:pPr>
            <w:r>
              <w:rPr>
                <w:rFonts w:hint="eastAsia" w:ascii="宋体" w:hAnsi="宋体" w:cs="宋体"/>
                <w:szCs w:val="21"/>
              </w:rPr>
              <w:t>11.轮岗换班管理人员及时告知护士长；</w:t>
            </w:r>
          </w:p>
          <w:p w14:paraId="1C2023A3">
            <w:pPr>
              <w:adjustRightInd w:val="0"/>
              <w:snapToGrid w:val="0"/>
              <w:rPr>
                <w:rFonts w:ascii="宋体" w:hAnsi="宋体" w:cs="宋体"/>
                <w:szCs w:val="21"/>
              </w:rPr>
            </w:pPr>
            <w:r>
              <w:rPr>
                <w:rFonts w:hint="eastAsia" w:ascii="宋体" w:hAnsi="宋体" w:cs="宋体"/>
                <w:szCs w:val="21"/>
              </w:rPr>
              <w:t>12.管理人员及时培训轮岗顶班人员，让轮岗人员能胜任轮岗工作；</w:t>
            </w:r>
          </w:p>
          <w:p w14:paraId="32DDD32C">
            <w:pPr>
              <w:adjustRightInd w:val="0"/>
              <w:snapToGrid w:val="0"/>
              <w:rPr>
                <w:rFonts w:ascii="宋体" w:hAnsi="宋体" w:cs="宋体"/>
                <w:szCs w:val="21"/>
              </w:rPr>
            </w:pPr>
            <w:r>
              <w:rPr>
                <w:rFonts w:hint="eastAsia" w:ascii="宋体" w:hAnsi="宋体" w:cs="宋体"/>
                <w:szCs w:val="21"/>
              </w:rPr>
              <w:t>13.不在病房向病人及家属推销产品。</w:t>
            </w:r>
          </w:p>
        </w:tc>
        <w:tc>
          <w:tcPr>
            <w:tcW w:w="1418" w:type="dxa"/>
            <w:tcBorders>
              <w:top w:val="single" w:color="auto" w:sz="4" w:space="0"/>
              <w:left w:val="single" w:color="auto" w:sz="4" w:space="0"/>
              <w:bottom w:val="single" w:color="auto" w:sz="4" w:space="0"/>
              <w:right w:val="single" w:color="auto" w:sz="4" w:space="0"/>
            </w:tcBorders>
            <w:vAlign w:val="center"/>
          </w:tcPr>
          <w:p w14:paraId="1DC275F4">
            <w:pPr>
              <w:adjustRightInd w:val="0"/>
              <w:snapToGrid w:val="0"/>
              <w:jc w:val="left"/>
              <w:rPr>
                <w:rFonts w:ascii="宋体" w:hAnsi="宋体" w:cs="宋体"/>
                <w:szCs w:val="21"/>
              </w:rPr>
            </w:pPr>
            <w:r>
              <w:rPr>
                <w:rFonts w:hint="eastAsia" w:ascii="宋体" w:hAnsi="宋体" w:cs="宋体"/>
                <w:szCs w:val="21"/>
              </w:rPr>
              <w:t>不符合要求</w:t>
            </w:r>
          </w:p>
          <w:p w14:paraId="3A6BF7AE">
            <w:pPr>
              <w:adjustRightInd w:val="0"/>
              <w:snapToGrid w:val="0"/>
              <w:jc w:val="left"/>
              <w:rPr>
                <w:rFonts w:ascii="宋体" w:hAnsi="宋体" w:cs="宋体"/>
                <w:szCs w:val="21"/>
              </w:rPr>
            </w:pPr>
            <w:r>
              <w:rPr>
                <w:rFonts w:hint="eastAsia" w:ascii="宋体" w:hAnsi="宋体" w:cs="宋体"/>
                <w:szCs w:val="21"/>
              </w:rPr>
              <w:t>扣0.1分/项/次（1-5项20分钟以上0.3分/人次）</w:t>
            </w:r>
          </w:p>
        </w:tc>
        <w:tc>
          <w:tcPr>
            <w:tcW w:w="1097" w:type="dxa"/>
            <w:tcBorders>
              <w:top w:val="single" w:color="auto" w:sz="4" w:space="0"/>
              <w:left w:val="single" w:color="auto" w:sz="4" w:space="0"/>
              <w:bottom w:val="single" w:color="auto" w:sz="4" w:space="0"/>
              <w:right w:val="single" w:color="auto" w:sz="4" w:space="0"/>
            </w:tcBorders>
            <w:vAlign w:val="center"/>
          </w:tcPr>
          <w:p w14:paraId="543B2BAD">
            <w:pPr>
              <w:adjustRightInd w:val="0"/>
              <w:snapToGrid w:val="0"/>
              <w:jc w:val="center"/>
              <w:rPr>
                <w:rFonts w:ascii="宋体" w:hAnsi="宋体" w:cs="宋体"/>
                <w:szCs w:val="21"/>
              </w:rPr>
            </w:pPr>
          </w:p>
        </w:tc>
        <w:tc>
          <w:tcPr>
            <w:tcW w:w="745" w:type="dxa"/>
            <w:tcBorders>
              <w:top w:val="single" w:color="auto" w:sz="4" w:space="0"/>
              <w:left w:val="single" w:color="auto" w:sz="4" w:space="0"/>
              <w:bottom w:val="single" w:color="auto" w:sz="4" w:space="0"/>
              <w:right w:val="single" w:color="auto" w:sz="4" w:space="0"/>
            </w:tcBorders>
            <w:vAlign w:val="center"/>
          </w:tcPr>
          <w:p w14:paraId="78D5D530">
            <w:pPr>
              <w:adjustRightInd w:val="0"/>
              <w:snapToGrid w:val="0"/>
              <w:jc w:val="center"/>
              <w:rPr>
                <w:rFonts w:ascii="宋体" w:hAnsi="宋体" w:cs="宋体"/>
                <w:szCs w:val="21"/>
              </w:rPr>
            </w:pPr>
          </w:p>
        </w:tc>
      </w:tr>
      <w:tr w14:paraId="175F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0" w:hRule="atLeast"/>
        </w:trPr>
        <w:tc>
          <w:tcPr>
            <w:tcW w:w="1218" w:type="dxa"/>
            <w:tcBorders>
              <w:top w:val="single" w:color="auto" w:sz="4" w:space="0"/>
              <w:left w:val="single" w:color="auto" w:sz="4" w:space="0"/>
              <w:bottom w:val="single" w:color="auto" w:sz="4" w:space="0"/>
              <w:right w:val="single" w:color="auto" w:sz="4" w:space="0"/>
            </w:tcBorders>
            <w:vAlign w:val="center"/>
          </w:tcPr>
          <w:p w14:paraId="20491492">
            <w:pPr>
              <w:adjustRightInd w:val="0"/>
              <w:snapToGrid w:val="0"/>
              <w:jc w:val="center"/>
              <w:rPr>
                <w:rFonts w:ascii="宋体" w:hAnsi="宋体" w:cs="宋体"/>
                <w:szCs w:val="21"/>
              </w:rPr>
            </w:pPr>
            <w:r>
              <w:rPr>
                <w:rFonts w:hint="eastAsia" w:ascii="宋体" w:hAnsi="宋体" w:cs="宋体"/>
                <w:szCs w:val="21"/>
              </w:rPr>
              <w:t>保洁工作质量（15分）</w:t>
            </w:r>
          </w:p>
        </w:tc>
        <w:tc>
          <w:tcPr>
            <w:tcW w:w="5836" w:type="dxa"/>
            <w:tcBorders>
              <w:top w:val="single" w:color="auto" w:sz="4" w:space="0"/>
              <w:left w:val="single" w:color="auto" w:sz="4" w:space="0"/>
              <w:bottom w:val="single" w:color="auto" w:sz="4" w:space="0"/>
              <w:right w:val="single" w:color="auto" w:sz="4" w:space="0"/>
            </w:tcBorders>
          </w:tcPr>
          <w:p w14:paraId="563A7A70">
            <w:pPr>
              <w:adjustRightInd w:val="0"/>
              <w:snapToGrid w:val="0"/>
              <w:rPr>
                <w:rFonts w:ascii="宋体" w:hAnsi="宋体" w:cs="宋体"/>
                <w:szCs w:val="21"/>
              </w:rPr>
            </w:pPr>
            <w:r>
              <w:rPr>
                <w:rFonts w:hint="eastAsia" w:ascii="宋体" w:hAnsi="宋体" w:cs="宋体"/>
                <w:szCs w:val="21"/>
              </w:rPr>
              <w:t>1.工作区域清洁整齐；</w:t>
            </w:r>
          </w:p>
          <w:p w14:paraId="695DD88F">
            <w:pPr>
              <w:adjustRightInd w:val="0"/>
              <w:snapToGrid w:val="0"/>
              <w:rPr>
                <w:rFonts w:ascii="宋体" w:hAnsi="宋体" w:cs="宋体"/>
                <w:szCs w:val="21"/>
              </w:rPr>
            </w:pPr>
            <w:r>
              <w:rPr>
                <w:rFonts w:hint="eastAsia" w:ascii="宋体" w:hAnsi="宋体" w:cs="宋体"/>
                <w:szCs w:val="21"/>
              </w:rPr>
              <w:t>2.及时保洁；</w:t>
            </w:r>
          </w:p>
          <w:p w14:paraId="06CA4255">
            <w:pPr>
              <w:adjustRightInd w:val="0"/>
              <w:snapToGrid w:val="0"/>
              <w:rPr>
                <w:rFonts w:ascii="宋体" w:hAnsi="宋体" w:cs="宋体"/>
                <w:szCs w:val="21"/>
              </w:rPr>
            </w:pPr>
            <w:r>
              <w:rPr>
                <w:rFonts w:hint="eastAsia" w:ascii="宋体" w:hAnsi="宋体" w:cs="宋体"/>
                <w:szCs w:val="21"/>
              </w:rPr>
              <w:t>3.垃圾及时处理（不过满）；</w:t>
            </w:r>
          </w:p>
          <w:p w14:paraId="703E205C">
            <w:pPr>
              <w:adjustRightInd w:val="0"/>
              <w:snapToGrid w:val="0"/>
              <w:rPr>
                <w:rFonts w:ascii="宋体" w:hAnsi="宋体" w:cs="宋体"/>
                <w:szCs w:val="21"/>
              </w:rPr>
            </w:pPr>
            <w:r>
              <w:rPr>
                <w:rFonts w:hint="eastAsia" w:ascii="宋体" w:hAnsi="宋体" w:cs="宋体"/>
                <w:szCs w:val="21"/>
              </w:rPr>
              <w:t>4.卫生间清洁、无臭味（设施原因除外）、及时清理垃圾；</w:t>
            </w:r>
          </w:p>
          <w:p w14:paraId="1F7DB892">
            <w:pPr>
              <w:adjustRightInd w:val="0"/>
              <w:snapToGrid w:val="0"/>
              <w:rPr>
                <w:rFonts w:ascii="宋体" w:hAnsi="宋体" w:cs="宋体"/>
                <w:szCs w:val="21"/>
              </w:rPr>
            </w:pPr>
            <w:r>
              <w:rPr>
                <w:rFonts w:hint="eastAsia" w:ascii="宋体" w:hAnsi="宋体" w:cs="宋体"/>
                <w:szCs w:val="21"/>
              </w:rPr>
              <w:t>5.无死角；</w:t>
            </w:r>
          </w:p>
          <w:p w14:paraId="4A9574BC">
            <w:pPr>
              <w:adjustRightInd w:val="0"/>
              <w:snapToGrid w:val="0"/>
              <w:rPr>
                <w:rFonts w:ascii="宋体" w:hAnsi="宋体" w:cs="宋体"/>
                <w:szCs w:val="21"/>
              </w:rPr>
            </w:pPr>
            <w:r>
              <w:rPr>
                <w:rFonts w:hint="eastAsia" w:ascii="宋体" w:hAnsi="宋体" w:cs="宋体"/>
                <w:szCs w:val="21"/>
              </w:rPr>
              <w:t>6.湿拖地板不湿滑、放“小心地滑”标识、地面有积水及时处理（违反以上要求造成跌倒根据损伤程度扣0.2—1分）；</w:t>
            </w:r>
          </w:p>
          <w:p w14:paraId="094EE554">
            <w:pPr>
              <w:adjustRightInd w:val="0"/>
              <w:snapToGrid w:val="0"/>
              <w:rPr>
                <w:rFonts w:ascii="宋体" w:hAnsi="宋体" w:cs="宋体"/>
                <w:szCs w:val="21"/>
              </w:rPr>
            </w:pPr>
            <w:r>
              <w:rPr>
                <w:rFonts w:hint="eastAsia" w:ascii="宋体" w:hAnsi="宋体" w:cs="宋体"/>
                <w:szCs w:val="21"/>
              </w:rPr>
              <w:t>7.保洁时动作轻稳、尽量不影响病人休息。</w:t>
            </w:r>
          </w:p>
          <w:p w14:paraId="3EAFD4C2">
            <w:pPr>
              <w:adjustRightInd w:val="0"/>
              <w:snapToGrid w:val="0"/>
              <w:rPr>
                <w:rFonts w:ascii="宋体" w:hAnsi="宋体" w:cs="宋体"/>
                <w:szCs w:val="21"/>
              </w:rPr>
            </w:pPr>
            <w:r>
              <w:rPr>
                <w:rFonts w:hint="eastAsia" w:ascii="宋体" w:hAnsi="宋体" w:cs="宋体"/>
                <w:szCs w:val="21"/>
              </w:rPr>
              <w:t>8.病房、走道、会议室及工作间的门窗、纱窗每半个月清洁一次。（不按时清理扣1-2分）</w:t>
            </w:r>
          </w:p>
          <w:p w14:paraId="6FE8C9CC">
            <w:pPr>
              <w:adjustRightInd w:val="0"/>
              <w:snapToGrid w:val="0"/>
              <w:rPr>
                <w:rFonts w:ascii="宋体" w:hAnsi="宋体" w:cs="宋体"/>
                <w:szCs w:val="21"/>
              </w:rPr>
            </w:pPr>
            <w:r>
              <w:rPr>
                <w:rFonts w:hint="eastAsia" w:ascii="宋体" w:hAnsi="宋体" w:cs="宋体"/>
                <w:szCs w:val="21"/>
              </w:rPr>
              <w:t>9.病房内的窗帘、隔帘每半年清洗一次。（不按时清理扣1-2分）</w:t>
            </w:r>
          </w:p>
        </w:tc>
        <w:tc>
          <w:tcPr>
            <w:tcW w:w="1418" w:type="dxa"/>
            <w:tcBorders>
              <w:top w:val="single" w:color="auto" w:sz="4" w:space="0"/>
              <w:left w:val="single" w:color="auto" w:sz="4" w:space="0"/>
              <w:bottom w:val="single" w:color="auto" w:sz="4" w:space="0"/>
              <w:right w:val="single" w:color="auto" w:sz="4" w:space="0"/>
            </w:tcBorders>
            <w:vAlign w:val="center"/>
          </w:tcPr>
          <w:p w14:paraId="466C2AAD">
            <w:pPr>
              <w:adjustRightInd w:val="0"/>
              <w:snapToGrid w:val="0"/>
              <w:jc w:val="left"/>
              <w:rPr>
                <w:rFonts w:ascii="宋体" w:hAnsi="宋体" w:cs="宋体"/>
                <w:szCs w:val="21"/>
              </w:rPr>
            </w:pPr>
            <w:r>
              <w:rPr>
                <w:rFonts w:hint="eastAsia" w:ascii="宋体" w:hAnsi="宋体" w:cs="宋体"/>
                <w:szCs w:val="21"/>
              </w:rPr>
              <w:t>不符合要求</w:t>
            </w:r>
          </w:p>
          <w:p w14:paraId="7A1111BE">
            <w:pPr>
              <w:adjustRightInd w:val="0"/>
              <w:snapToGrid w:val="0"/>
              <w:jc w:val="left"/>
              <w:rPr>
                <w:rFonts w:ascii="宋体" w:hAnsi="宋体" w:cs="宋体"/>
                <w:szCs w:val="21"/>
              </w:rPr>
            </w:pPr>
            <w:r>
              <w:rPr>
                <w:rFonts w:hint="eastAsia" w:ascii="宋体" w:hAnsi="宋体" w:cs="宋体"/>
                <w:szCs w:val="21"/>
              </w:rPr>
              <w:t>扣0.2分/项/间或0.2分/单元/次</w:t>
            </w:r>
          </w:p>
        </w:tc>
        <w:tc>
          <w:tcPr>
            <w:tcW w:w="1097" w:type="dxa"/>
            <w:tcBorders>
              <w:top w:val="single" w:color="auto" w:sz="4" w:space="0"/>
              <w:left w:val="single" w:color="auto" w:sz="4" w:space="0"/>
              <w:bottom w:val="single" w:color="auto" w:sz="4" w:space="0"/>
              <w:right w:val="single" w:color="auto" w:sz="4" w:space="0"/>
            </w:tcBorders>
            <w:vAlign w:val="center"/>
          </w:tcPr>
          <w:p w14:paraId="1FE5E944">
            <w:pPr>
              <w:adjustRightInd w:val="0"/>
              <w:snapToGrid w:val="0"/>
              <w:jc w:val="center"/>
              <w:rPr>
                <w:rFonts w:ascii="宋体" w:hAnsi="宋体" w:cs="宋体"/>
                <w:szCs w:val="21"/>
              </w:rPr>
            </w:pPr>
          </w:p>
        </w:tc>
        <w:tc>
          <w:tcPr>
            <w:tcW w:w="745" w:type="dxa"/>
            <w:tcBorders>
              <w:top w:val="single" w:color="auto" w:sz="4" w:space="0"/>
              <w:left w:val="single" w:color="auto" w:sz="4" w:space="0"/>
              <w:bottom w:val="single" w:color="auto" w:sz="4" w:space="0"/>
              <w:right w:val="single" w:color="auto" w:sz="4" w:space="0"/>
            </w:tcBorders>
            <w:vAlign w:val="center"/>
          </w:tcPr>
          <w:p w14:paraId="6FCF75B6">
            <w:pPr>
              <w:adjustRightInd w:val="0"/>
              <w:snapToGrid w:val="0"/>
              <w:jc w:val="center"/>
              <w:rPr>
                <w:rFonts w:ascii="宋体" w:hAnsi="宋体" w:cs="宋体"/>
                <w:szCs w:val="21"/>
              </w:rPr>
            </w:pPr>
          </w:p>
        </w:tc>
      </w:tr>
      <w:tr w14:paraId="3273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218" w:type="dxa"/>
            <w:tcBorders>
              <w:top w:val="single" w:color="auto" w:sz="4" w:space="0"/>
              <w:left w:val="single" w:color="auto" w:sz="4" w:space="0"/>
              <w:bottom w:val="single" w:color="auto" w:sz="4" w:space="0"/>
              <w:right w:val="single" w:color="auto" w:sz="4" w:space="0"/>
            </w:tcBorders>
            <w:vAlign w:val="center"/>
          </w:tcPr>
          <w:p w14:paraId="47F2BF34">
            <w:pPr>
              <w:adjustRightInd w:val="0"/>
              <w:snapToGrid w:val="0"/>
              <w:jc w:val="center"/>
              <w:rPr>
                <w:rFonts w:ascii="宋体" w:hAnsi="宋体" w:cs="宋体"/>
                <w:szCs w:val="21"/>
              </w:rPr>
            </w:pPr>
            <w:r>
              <w:rPr>
                <w:rFonts w:hint="eastAsia" w:ascii="宋体" w:hAnsi="宋体" w:cs="宋体"/>
                <w:szCs w:val="21"/>
              </w:rPr>
              <w:t>加分项目</w:t>
            </w:r>
          </w:p>
        </w:tc>
        <w:tc>
          <w:tcPr>
            <w:tcW w:w="5836" w:type="dxa"/>
            <w:tcBorders>
              <w:top w:val="single" w:color="auto" w:sz="4" w:space="0"/>
              <w:left w:val="single" w:color="auto" w:sz="4" w:space="0"/>
              <w:bottom w:val="single" w:color="auto" w:sz="4" w:space="0"/>
              <w:right w:val="single" w:color="auto" w:sz="4" w:space="0"/>
            </w:tcBorders>
          </w:tcPr>
          <w:p w14:paraId="1E6F6592">
            <w:pPr>
              <w:adjustRightInd w:val="0"/>
              <w:snapToGrid w:val="0"/>
              <w:rPr>
                <w:rFonts w:ascii="宋体" w:hAnsi="宋体" w:cs="宋体"/>
                <w:szCs w:val="21"/>
              </w:rPr>
            </w:pPr>
            <w:r>
              <w:rPr>
                <w:rFonts w:hint="eastAsia" w:ascii="宋体" w:hAnsi="宋体" w:cs="宋体"/>
                <w:szCs w:val="21"/>
              </w:rPr>
              <w:t>1.受到病人的表扬（口头及书面）。</w:t>
            </w:r>
          </w:p>
          <w:p w14:paraId="0611E7B8">
            <w:pPr>
              <w:adjustRightInd w:val="0"/>
              <w:snapToGrid w:val="0"/>
              <w:rPr>
                <w:rFonts w:ascii="宋体" w:hAnsi="宋体" w:cs="宋体"/>
                <w:szCs w:val="21"/>
              </w:rPr>
            </w:pPr>
            <w:r>
              <w:rPr>
                <w:rFonts w:hint="eastAsia" w:ascii="宋体" w:hAnsi="宋体" w:cs="宋体"/>
                <w:szCs w:val="21"/>
              </w:rPr>
              <w:t>2.有拾金不昧精神，受到病人及家属赞扬。</w:t>
            </w:r>
          </w:p>
          <w:p w14:paraId="253F7D54">
            <w:pPr>
              <w:adjustRightInd w:val="0"/>
              <w:snapToGrid w:val="0"/>
              <w:rPr>
                <w:rFonts w:ascii="宋体" w:hAnsi="宋体" w:cs="宋体"/>
                <w:szCs w:val="21"/>
              </w:rPr>
            </w:pPr>
            <w:r>
              <w:rPr>
                <w:rFonts w:hint="eastAsia" w:ascii="宋体" w:hAnsi="宋体" w:cs="宋体"/>
                <w:szCs w:val="21"/>
              </w:rPr>
              <w:t>3.工作积极主动，受到护士长及科室人员的认可</w:t>
            </w:r>
          </w:p>
        </w:tc>
        <w:tc>
          <w:tcPr>
            <w:tcW w:w="1418" w:type="dxa"/>
            <w:tcBorders>
              <w:top w:val="single" w:color="auto" w:sz="4" w:space="0"/>
              <w:left w:val="single" w:color="auto" w:sz="4" w:space="0"/>
              <w:bottom w:val="single" w:color="auto" w:sz="4" w:space="0"/>
              <w:right w:val="single" w:color="auto" w:sz="4" w:space="0"/>
            </w:tcBorders>
            <w:vAlign w:val="center"/>
          </w:tcPr>
          <w:p w14:paraId="5E318131">
            <w:pPr>
              <w:adjustRightInd w:val="0"/>
              <w:snapToGrid w:val="0"/>
              <w:jc w:val="left"/>
              <w:rPr>
                <w:rFonts w:ascii="宋体" w:hAnsi="宋体" w:cs="宋体"/>
                <w:szCs w:val="21"/>
              </w:rPr>
            </w:pPr>
            <w:r>
              <w:rPr>
                <w:rFonts w:hint="eastAsia" w:ascii="宋体" w:hAnsi="宋体" w:cs="宋体"/>
                <w:szCs w:val="21"/>
              </w:rPr>
              <w:t>加0.2—0.5分/次</w:t>
            </w:r>
          </w:p>
        </w:tc>
        <w:tc>
          <w:tcPr>
            <w:tcW w:w="1097" w:type="dxa"/>
            <w:tcBorders>
              <w:top w:val="single" w:color="auto" w:sz="4" w:space="0"/>
              <w:left w:val="single" w:color="auto" w:sz="4" w:space="0"/>
              <w:bottom w:val="single" w:color="auto" w:sz="4" w:space="0"/>
              <w:right w:val="single" w:color="auto" w:sz="4" w:space="0"/>
            </w:tcBorders>
            <w:vAlign w:val="center"/>
          </w:tcPr>
          <w:p w14:paraId="5EEAEF9F">
            <w:pPr>
              <w:adjustRightInd w:val="0"/>
              <w:snapToGrid w:val="0"/>
              <w:jc w:val="center"/>
              <w:rPr>
                <w:rFonts w:ascii="宋体" w:hAnsi="宋体" w:cs="宋体"/>
                <w:szCs w:val="21"/>
              </w:rPr>
            </w:pPr>
          </w:p>
        </w:tc>
        <w:tc>
          <w:tcPr>
            <w:tcW w:w="745" w:type="dxa"/>
            <w:tcBorders>
              <w:top w:val="single" w:color="auto" w:sz="4" w:space="0"/>
              <w:left w:val="single" w:color="auto" w:sz="4" w:space="0"/>
              <w:bottom w:val="single" w:color="auto" w:sz="4" w:space="0"/>
              <w:right w:val="single" w:color="auto" w:sz="4" w:space="0"/>
            </w:tcBorders>
            <w:vAlign w:val="center"/>
          </w:tcPr>
          <w:p w14:paraId="3CB09809">
            <w:pPr>
              <w:adjustRightInd w:val="0"/>
              <w:snapToGrid w:val="0"/>
              <w:jc w:val="center"/>
              <w:rPr>
                <w:rFonts w:ascii="宋体" w:hAnsi="宋体" w:cs="宋体"/>
                <w:szCs w:val="21"/>
              </w:rPr>
            </w:pPr>
          </w:p>
        </w:tc>
      </w:tr>
    </w:tbl>
    <w:p w14:paraId="4F295B09">
      <w:pPr>
        <w:adjustRightInd w:val="0"/>
        <w:snapToGrid w:val="0"/>
        <w:rPr>
          <w:rFonts w:ascii="宋体" w:hAnsi="宋体" w:cs="宋体"/>
          <w:sz w:val="24"/>
          <w:szCs w:val="24"/>
        </w:rPr>
      </w:pPr>
    </w:p>
    <w:p w14:paraId="1D586B6F">
      <w:pPr>
        <w:adjustRightInd w:val="0"/>
        <w:snapToGrid w:val="0"/>
        <w:rPr>
          <w:rFonts w:ascii="宋体" w:hAnsi="宋体" w:cs="宋体"/>
          <w:sz w:val="24"/>
          <w:szCs w:val="24"/>
        </w:rPr>
      </w:pPr>
    </w:p>
    <w:p w14:paraId="5D17CC06">
      <w:pPr>
        <w:adjustRightInd w:val="0"/>
        <w:snapToGrid w:val="0"/>
        <w:rPr>
          <w:rFonts w:ascii="宋体" w:hAnsi="宋体" w:cs="宋体"/>
          <w:sz w:val="24"/>
          <w:szCs w:val="24"/>
        </w:rPr>
      </w:pPr>
    </w:p>
    <w:p w14:paraId="42D3E6DE">
      <w:pPr>
        <w:adjustRightInd w:val="0"/>
        <w:snapToGrid w:val="0"/>
        <w:rPr>
          <w:rFonts w:ascii="宋体" w:hAnsi="宋体" w:cs="宋体"/>
          <w:sz w:val="24"/>
          <w:szCs w:val="24"/>
        </w:rPr>
      </w:pPr>
    </w:p>
    <w:p w14:paraId="43545C93">
      <w:pPr>
        <w:adjustRightInd w:val="0"/>
        <w:snapToGrid w:val="0"/>
        <w:rPr>
          <w:rFonts w:ascii="宋体" w:hAnsi="宋体" w:cs="宋体"/>
          <w:sz w:val="24"/>
          <w:szCs w:val="24"/>
        </w:rPr>
      </w:pPr>
    </w:p>
    <w:p w14:paraId="315988BF">
      <w:pPr>
        <w:adjustRightInd w:val="0"/>
        <w:snapToGrid w:val="0"/>
        <w:rPr>
          <w:rFonts w:ascii="宋体" w:hAnsi="宋体" w:cs="宋体"/>
          <w:sz w:val="24"/>
          <w:szCs w:val="24"/>
        </w:rPr>
      </w:pPr>
    </w:p>
    <w:p w14:paraId="6CA4B2E2">
      <w:pPr>
        <w:adjustRightInd w:val="0"/>
        <w:snapToGrid w:val="0"/>
        <w:rPr>
          <w:rFonts w:ascii="宋体" w:hAnsi="宋体" w:cs="宋体"/>
          <w:sz w:val="24"/>
          <w:szCs w:val="24"/>
        </w:rPr>
      </w:pPr>
    </w:p>
    <w:p w14:paraId="497CC860">
      <w:pPr>
        <w:adjustRightInd w:val="0"/>
        <w:snapToGrid w:val="0"/>
        <w:jc w:val="center"/>
        <w:rPr>
          <w:rFonts w:ascii="宋体" w:hAnsi="宋体" w:cs="宋体"/>
          <w:b/>
          <w:sz w:val="24"/>
          <w:szCs w:val="24"/>
        </w:rPr>
      </w:pPr>
      <w:r>
        <w:rPr>
          <w:rFonts w:hint="eastAsia" w:ascii="宋体" w:hAnsi="宋体" w:cs="宋体"/>
          <w:b/>
          <w:sz w:val="24"/>
          <w:szCs w:val="24"/>
        </w:rPr>
        <w:t>后勤托管项目服务质量考核（综合管理部分130分）</w:t>
      </w:r>
    </w:p>
    <w:tbl>
      <w:tblPr>
        <w:tblStyle w:val="37"/>
        <w:tblW w:w="10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6448"/>
        <w:gridCol w:w="1151"/>
        <w:gridCol w:w="667"/>
        <w:gridCol w:w="803"/>
      </w:tblGrid>
      <w:tr w14:paraId="62B98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blHeader/>
          <w:jc w:val="center"/>
        </w:trPr>
        <w:tc>
          <w:tcPr>
            <w:tcW w:w="1277" w:type="dxa"/>
            <w:tcBorders>
              <w:top w:val="single" w:color="auto" w:sz="4" w:space="0"/>
              <w:left w:val="single" w:color="auto" w:sz="4" w:space="0"/>
              <w:bottom w:val="single" w:color="auto" w:sz="4" w:space="0"/>
              <w:right w:val="single" w:color="auto" w:sz="4" w:space="0"/>
            </w:tcBorders>
            <w:vAlign w:val="center"/>
          </w:tcPr>
          <w:p w14:paraId="0D292D19">
            <w:pPr>
              <w:adjustRightInd w:val="0"/>
              <w:snapToGrid w:val="0"/>
              <w:jc w:val="center"/>
              <w:rPr>
                <w:rFonts w:ascii="宋体" w:hAnsi="宋体" w:cs="宋体"/>
                <w:b/>
                <w:szCs w:val="21"/>
              </w:rPr>
            </w:pPr>
            <w:r>
              <w:rPr>
                <w:rFonts w:hint="eastAsia" w:ascii="宋体" w:hAnsi="宋体" w:cs="宋体"/>
                <w:b/>
                <w:szCs w:val="21"/>
              </w:rPr>
              <w:t>考核项目</w:t>
            </w:r>
          </w:p>
        </w:tc>
        <w:tc>
          <w:tcPr>
            <w:tcW w:w="6448" w:type="dxa"/>
            <w:tcBorders>
              <w:top w:val="single" w:color="auto" w:sz="4" w:space="0"/>
              <w:left w:val="single" w:color="auto" w:sz="4" w:space="0"/>
              <w:bottom w:val="single" w:color="auto" w:sz="4" w:space="0"/>
              <w:right w:val="single" w:color="auto" w:sz="4" w:space="0"/>
            </w:tcBorders>
            <w:vAlign w:val="center"/>
          </w:tcPr>
          <w:p w14:paraId="5BC75B70">
            <w:pPr>
              <w:adjustRightInd w:val="0"/>
              <w:snapToGrid w:val="0"/>
              <w:jc w:val="center"/>
              <w:rPr>
                <w:rFonts w:ascii="宋体" w:hAnsi="宋体" w:cs="宋体"/>
                <w:b/>
                <w:szCs w:val="21"/>
              </w:rPr>
            </w:pPr>
            <w:r>
              <w:rPr>
                <w:rFonts w:hint="eastAsia" w:ascii="宋体" w:hAnsi="宋体" w:cs="宋体"/>
                <w:b/>
                <w:szCs w:val="21"/>
              </w:rPr>
              <w:t>考核内容</w:t>
            </w:r>
          </w:p>
        </w:tc>
        <w:tc>
          <w:tcPr>
            <w:tcW w:w="1151" w:type="dxa"/>
            <w:tcBorders>
              <w:top w:val="single" w:color="auto" w:sz="4" w:space="0"/>
              <w:left w:val="single" w:color="auto" w:sz="4" w:space="0"/>
              <w:bottom w:val="single" w:color="auto" w:sz="4" w:space="0"/>
              <w:right w:val="single" w:color="auto" w:sz="4" w:space="0"/>
            </w:tcBorders>
            <w:vAlign w:val="center"/>
          </w:tcPr>
          <w:p w14:paraId="6F68B18F">
            <w:pPr>
              <w:adjustRightInd w:val="0"/>
              <w:snapToGrid w:val="0"/>
              <w:jc w:val="center"/>
              <w:rPr>
                <w:rFonts w:ascii="宋体" w:hAnsi="宋体" w:cs="宋体"/>
                <w:b/>
                <w:szCs w:val="21"/>
              </w:rPr>
            </w:pPr>
            <w:r>
              <w:rPr>
                <w:rFonts w:hint="eastAsia" w:ascii="宋体" w:hAnsi="宋体" w:cs="宋体"/>
                <w:b/>
                <w:szCs w:val="21"/>
              </w:rPr>
              <w:t>考核标准</w:t>
            </w:r>
          </w:p>
        </w:tc>
        <w:tc>
          <w:tcPr>
            <w:tcW w:w="667" w:type="dxa"/>
            <w:tcBorders>
              <w:top w:val="single" w:color="auto" w:sz="4" w:space="0"/>
              <w:left w:val="single" w:color="auto" w:sz="4" w:space="0"/>
              <w:bottom w:val="single" w:color="auto" w:sz="4" w:space="0"/>
              <w:right w:val="single" w:color="auto" w:sz="4" w:space="0"/>
            </w:tcBorders>
            <w:vAlign w:val="center"/>
          </w:tcPr>
          <w:p w14:paraId="43577480">
            <w:pPr>
              <w:adjustRightInd w:val="0"/>
              <w:snapToGrid w:val="0"/>
              <w:jc w:val="center"/>
              <w:rPr>
                <w:rFonts w:ascii="宋体" w:hAnsi="宋体" w:cs="宋体"/>
                <w:b/>
                <w:szCs w:val="21"/>
              </w:rPr>
            </w:pPr>
            <w:r>
              <w:rPr>
                <w:rFonts w:hint="eastAsia" w:ascii="宋体" w:hAnsi="宋体" w:cs="宋体"/>
                <w:b/>
                <w:szCs w:val="21"/>
              </w:rPr>
              <w:t>存在问题</w:t>
            </w:r>
          </w:p>
        </w:tc>
        <w:tc>
          <w:tcPr>
            <w:tcW w:w="803" w:type="dxa"/>
            <w:tcBorders>
              <w:top w:val="single" w:color="auto" w:sz="4" w:space="0"/>
              <w:left w:val="single" w:color="auto" w:sz="4" w:space="0"/>
              <w:bottom w:val="single" w:color="auto" w:sz="4" w:space="0"/>
              <w:right w:val="single" w:color="auto" w:sz="4" w:space="0"/>
            </w:tcBorders>
            <w:vAlign w:val="center"/>
          </w:tcPr>
          <w:p w14:paraId="1BA3F1C3">
            <w:pPr>
              <w:adjustRightInd w:val="0"/>
              <w:snapToGrid w:val="0"/>
              <w:jc w:val="center"/>
              <w:rPr>
                <w:rFonts w:ascii="宋体" w:hAnsi="宋体" w:cs="宋体"/>
                <w:b/>
                <w:szCs w:val="21"/>
              </w:rPr>
            </w:pPr>
            <w:r>
              <w:rPr>
                <w:rFonts w:hint="eastAsia" w:ascii="宋体" w:hAnsi="宋体" w:cs="宋体"/>
                <w:b/>
                <w:szCs w:val="21"/>
              </w:rPr>
              <w:t>扣分</w:t>
            </w:r>
          </w:p>
        </w:tc>
      </w:tr>
      <w:tr w14:paraId="1A588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5"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14:paraId="36F546C2">
            <w:pPr>
              <w:adjustRightInd w:val="0"/>
              <w:snapToGrid w:val="0"/>
              <w:jc w:val="center"/>
              <w:rPr>
                <w:rFonts w:ascii="宋体" w:hAnsi="宋体" w:cs="宋体"/>
                <w:bCs/>
                <w:szCs w:val="21"/>
              </w:rPr>
            </w:pPr>
            <w:r>
              <w:rPr>
                <w:rFonts w:hint="eastAsia" w:ascii="宋体" w:hAnsi="宋体" w:cs="宋体"/>
                <w:bCs/>
                <w:szCs w:val="21"/>
              </w:rPr>
              <w:t>公共外围保洁（28分）</w:t>
            </w:r>
          </w:p>
        </w:tc>
        <w:tc>
          <w:tcPr>
            <w:tcW w:w="6448" w:type="dxa"/>
            <w:tcBorders>
              <w:top w:val="single" w:color="auto" w:sz="4" w:space="0"/>
              <w:left w:val="single" w:color="auto" w:sz="4" w:space="0"/>
              <w:bottom w:val="single" w:color="auto" w:sz="4" w:space="0"/>
              <w:right w:val="single" w:color="auto" w:sz="4" w:space="0"/>
            </w:tcBorders>
          </w:tcPr>
          <w:p w14:paraId="17339C0D">
            <w:pPr>
              <w:adjustRightInd w:val="0"/>
              <w:snapToGrid w:val="0"/>
              <w:rPr>
                <w:rFonts w:ascii="宋体" w:hAnsi="宋体" w:cs="宋体"/>
                <w:szCs w:val="21"/>
              </w:rPr>
            </w:pPr>
            <w:r>
              <w:rPr>
                <w:rFonts w:hint="eastAsia" w:ascii="宋体" w:hAnsi="宋体" w:cs="宋体"/>
                <w:spacing w:val="-4"/>
                <w:szCs w:val="21"/>
              </w:rPr>
              <w:t>1．标识牌、公共设施目视无明显灰尘，宣传栏无污渍，无乱张贴现象；（3分）</w:t>
            </w:r>
          </w:p>
          <w:p w14:paraId="3BC483DD">
            <w:pPr>
              <w:adjustRightInd w:val="0"/>
              <w:snapToGrid w:val="0"/>
              <w:rPr>
                <w:rFonts w:ascii="宋体" w:hAnsi="宋体" w:cs="宋体"/>
                <w:szCs w:val="21"/>
              </w:rPr>
            </w:pPr>
            <w:r>
              <w:rPr>
                <w:rFonts w:hint="eastAsia" w:ascii="宋体" w:hAnsi="宋体" w:cs="宋体"/>
                <w:spacing w:val="-10"/>
                <w:szCs w:val="21"/>
              </w:rPr>
              <w:t>2．污水井、雨水井排水畅通，无外溢，无恶臭，井盖完好无缺，平稳、安全；（3分）</w:t>
            </w:r>
          </w:p>
          <w:p w14:paraId="41497396">
            <w:pPr>
              <w:adjustRightInd w:val="0"/>
              <w:snapToGrid w:val="0"/>
              <w:rPr>
                <w:rFonts w:ascii="宋体" w:hAnsi="宋体" w:cs="宋体"/>
                <w:szCs w:val="21"/>
              </w:rPr>
            </w:pPr>
            <w:r>
              <w:rPr>
                <w:rFonts w:hint="eastAsia" w:ascii="宋体" w:hAnsi="宋体" w:cs="宋体"/>
                <w:szCs w:val="21"/>
              </w:rPr>
              <w:t>3．天台无积水、杂物、青苔、污垢，排水地漏通畅；</w:t>
            </w:r>
            <w:r>
              <w:rPr>
                <w:rFonts w:hint="eastAsia" w:ascii="宋体" w:hAnsi="宋体" w:cs="宋体"/>
                <w:spacing w:val="-4"/>
                <w:szCs w:val="21"/>
              </w:rPr>
              <w:t>（3分）</w:t>
            </w:r>
          </w:p>
          <w:p w14:paraId="78ACFEA9">
            <w:pPr>
              <w:adjustRightInd w:val="0"/>
              <w:snapToGrid w:val="0"/>
              <w:rPr>
                <w:rFonts w:ascii="宋体" w:hAnsi="宋体" w:cs="宋体"/>
                <w:szCs w:val="21"/>
              </w:rPr>
            </w:pPr>
            <w:r>
              <w:rPr>
                <w:rFonts w:hint="eastAsia" w:ascii="宋体" w:hAnsi="宋体" w:cs="宋体"/>
                <w:szCs w:val="21"/>
              </w:rPr>
              <w:t>4．玻璃门窗、墙体无明显灰尘、污渍及蛛网（3分）</w:t>
            </w:r>
          </w:p>
          <w:p w14:paraId="2F436F54">
            <w:pPr>
              <w:adjustRightInd w:val="0"/>
              <w:snapToGrid w:val="0"/>
              <w:rPr>
                <w:rFonts w:ascii="宋体" w:hAnsi="宋体" w:cs="宋体"/>
                <w:spacing w:val="-4"/>
                <w:szCs w:val="21"/>
              </w:rPr>
            </w:pPr>
            <w:r>
              <w:rPr>
                <w:rFonts w:hint="eastAsia" w:ascii="宋体" w:hAnsi="宋体" w:cs="宋体"/>
                <w:szCs w:val="21"/>
              </w:rPr>
              <w:t>5．院内各区域无垃圾、杂物堆积，路面场地无明显泥沙污泥，保持干净、畅通。</w:t>
            </w:r>
            <w:r>
              <w:rPr>
                <w:rFonts w:hint="eastAsia" w:ascii="宋体" w:hAnsi="宋体" w:cs="宋体"/>
                <w:spacing w:val="-4"/>
                <w:szCs w:val="21"/>
              </w:rPr>
              <w:t>（3分）</w:t>
            </w:r>
          </w:p>
          <w:p w14:paraId="6E26F117">
            <w:pPr>
              <w:adjustRightInd w:val="0"/>
              <w:snapToGrid w:val="0"/>
              <w:rPr>
                <w:rFonts w:ascii="宋体" w:hAnsi="宋体" w:cs="宋体"/>
                <w:spacing w:val="-4"/>
                <w:szCs w:val="21"/>
              </w:rPr>
            </w:pPr>
            <w:r>
              <w:rPr>
                <w:rFonts w:hint="eastAsia" w:ascii="宋体" w:hAnsi="宋体" w:cs="宋体"/>
                <w:spacing w:val="-4"/>
                <w:szCs w:val="21"/>
              </w:rPr>
              <w:t>6．院内垃圾桶、箱及时清运</w:t>
            </w:r>
            <w:r>
              <w:rPr>
                <w:rFonts w:hint="eastAsia" w:ascii="宋体" w:hAnsi="宋体" w:cs="宋体"/>
                <w:szCs w:val="21"/>
              </w:rPr>
              <w:t>、</w:t>
            </w:r>
            <w:r>
              <w:rPr>
                <w:rFonts w:hint="eastAsia" w:ascii="宋体" w:hAnsi="宋体" w:cs="宋体"/>
                <w:spacing w:val="-4"/>
                <w:szCs w:val="21"/>
              </w:rPr>
              <w:t>场地及时清扫（3分）。</w:t>
            </w:r>
          </w:p>
          <w:p w14:paraId="288BCC58">
            <w:pPr>
              <w:adjustRightInd w:val="0"/>
              <w:snapToGrid w:val="0"/>
              <w:rPr>
                <w:rFonts w:ascii="宋体" w:hAnsi="宋体" w:cs="宋体"/>
                <w:spacing w:val="-4"/>
                <w:szCs w:val="21"/>
              </w:rPr>
            </w:pPr>
            <w:r>
              <w:rPr>
                <w:rFonts w:hint="eastAsia" w:ascii="宋体" w:hAnsi="宋体" w:cs="宋体"/>
                <w:spacing w:val="-4"/>
                <w:szCs w:val="21"/>
              </w:rPr>
              <w:t>7．阳台、转换层无积水、杂物，管线无污迹、雨蓬目视无垃圾，无青苔，无积水，无污迹，明沟排水地漏通畅。（4分）</w:t>
            </w:r>
          </w:p>
          <w:p w14:paraId="79B8E784">
            <w:pPr>
              <w:adjustRightInd w:val="0"/>
              <w:snapToGrid w:val="0"/>
              <w:rPr>
                <w:rFonts w:ascii="宋体" w:hAnsi="宋体" w:cs="宋体"/>
                <w:b/>
                <w:bCs/>
                <w:szCs w:val="21"/>
              </w:rPr>
            </w:pPr>
            <w:r>
              <w:rPr>
                <w:rFonts w:hint="eastAsia" w:ascii="宋体" w:hAnsi="宋体" w:cs="宋体"/>
                <w:spacing w:val="-4"/>
                <w:szCs w:val="21"/>
              </w:rPr>
              <w:t>8．专项保洁对医院设施制定有维护计划，并按计划执行专项保洁。（6分）</w:t>
            </w:r>
          </w:p>
        </w:tc>
        <w:tc>
          <w:tcPr>
            <w:tcW w:w="1151" w:type="dxa"/>
            <w:tcBorders>
              <w:top w:val="single" w:color="auto" w:sz="4" w:space="0"/>
              <w:left w:val="single" w:color="auto" w:sz="4" w:space="0"/>
              <w:bottom w:val="single" w:color="auto" w:sz="4" w:space="0"/>
              <w:right w:val="single" w:color="auto" w:sz="4" w:space="0"/>
            </w:tcBorders>
          </w:tcPr>
          <w:p w14:paraId="344D36CF">
            <w:pPr>
              <w:adjustRightInd w:val="0"/>
              <w:snapToGrid w:val="0"/>
              <w:rPr>
                <w:rFonts w:ascii="宋体" w:hAnsi="宋体" w:cs="宋体"/>
                <w:szCs w:val="21"/>
              </w:rPr>
            </w:pPr>
            <w:r>
              <w:rPr>
                <w:rFonts w:hint="eastAsia" w:ascii="宋体" w:hAnsi="宋体" w:cs="宋体"/>
                <w:szCs w:val="21"/>
              </w:rPr>
              <w:t>后勤服务质量考核细则按百分制打分考核。扣分方法与标准以1分为起扣分。</w:t>
            </w:r>
          </w:p>
        </w:tc>
        <w:tc>
          <w:tcPr>
            <w:tcW w:w="667" w:type="dxa"/>
            <w:tcBorders>
              <w:top w:val="single" w:color="auto" w:sz="4" w:space="0"/>
              <w:left w:val="single" w:color="auto" w:sz="4" w:space="0"/>
              <w:bottom w:val="single" w:color="auto" w:sz="4" w:space="0"/>
              <w:right w:val="single" w:color="auto" w:sz="4" w:space="0"/>
            </w:tcBorders>
          </w:tcPr>
          <w:p w14:paraId="677B224D">
            <w:pPr>
              <w:adjustRightInd w:val="0"/>
              <w:snapToGrid w:val="0"/>
              <w:rPr>
                <w:rFonts w:ascii="宋体" w:hAnsi="宋体" w:cs="宋体"/>
                <w:szCs w:val="21"/>
              </w:rPr>
            </w:pPr>
          </w:p>
        </w:tc>
        <w:tc>
          <w:tcPr>
            <w:tcW w:w="803" w:type="dxa"/>
            <w:tcBorders>
              <w:top w:val="single" w:color="auto" w:sz="4" w:space="0"/>
              <w:left w:val="single" w:color="auto" w:sz="4" w:space="0"/>
              <w:bottom w:val="single" w:color="auto" w:sz="4" w:space="0"/>
              <w:right w:val="single" w:color="auto" w:sz="4" w:space="0"/>
            </w:tcBorders>
          </w:tcPr>
          <w:p w14:paraId="3D893A37">
            <w:pPr>
              <w:adjustRightInd w:val="0"/>
              <w:snapToGrid w:val="0"/>
              <w:rPr>
                <w:rFonts w:ascii="宋体" w:hAnsi="宋体" w:cs="宋体"/>
                <w:szCs w:val="21"/>
              </w:rPr>
            </w:pPr>
          </w:p>
        </w:tc>
      </w:tr>
      <w:tr w14:paraId="0B50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14:paraId="372C5FCA">
            <w:pPr>
              <w:adjustRightInd w:val="0"/>
              <w:snapToGrid w:val="0"/>
              <w:jc w:val="center"/>
              <w:rPr>
                <w:rFonts w:ascii="宋体" w:hAnsi="宋体" w:cs="宋体"/>
                <w:bCs/>
                <w:szCs w:val="21"/>
              </w:rPr>
            </w:pPr>
            <w:r>
              <w:rPr>
                <w:rFonts w:hint="eastAsia" w:ascii="宋体" w:hAnsi="宋体" w:cs="宋体"/>
                <w:bCs/>
                <w:szCs w:val="21"/>
              </w:rPr>
              <w:t>电梯管理（22分）</w:t>
            </w:r>
          </w:p>
        </w:tc>
        <w:tc>
          <w:tcPr>
            <w:tcW w:w="6448" w:type="dxa"/>
            <w:tcBorders>
              <w:top w:val="single" w:color="auto" w:sz="4" w:space="0"/>
              <w:left w:val="single" w:color="auto" w:sz="4" w:space="0"/>
              <w:bottom w:val="single" w:color="auto" w:sz="4" w:space="0"/>
              <w:right w:val="single" w:color="auto" w:sz="4" w:space="0"/>
            </w:tcBorders>
          </w:tcPr>
          <w:p w14:paraId="27B0C8FD">
            <w:pPr>
              <w:adjustRightInd w:val="0"/>
              <w:snapToGrid w:val="0"/>
              <w:rPr>
                <w:rFonts w:ascii="宋体" w:hAnsi="宋体" w:cs="宋体"/>
                <w:szCs w:val="21"/>
              </w:rPr>
            </w:pPr>
            <w:r>
              <w:rPr>
                <w:rFonts w:hint="eastAsia" w:ascii="宋体" w:hAnsi="宋体" w:cs="宋体"/>
                <w:szCs w:val="21"/>
              </w:rPr>
              <w:t>1．在规定时间内上报对电梯例行维保和年检年审，司梯人员持证上岗。</w:t>
            </w:r>
            <w:r>
              <w:rPr>
                <w:rFonts w:hint="eastAsia" w:ascii="宋体" w:hAnsi="宋体" w:cs="宋体"/>
                <w:spacing w:val="-4"/>
                <w:szCs w:val="21"/>
              </w:rPr>
              <w:t>（3分）</w:t>
            </w:r>
          </w:p>
          <w:p w14:paraId="09A9F913">
            <w:pPr>
              <w:adjustRightInd w:val="0"/>
              <w:snapToGrid w:val="0"/>
              <w:rPr>
                <w:rFonts w:ascii="宋体" w:hAnsi="宋体" w:cs="宋体"/>
                <w:szCs w:val="21"/>
              </w:rPr>
            </w:pPr>
            <w:r>
              <w:rPr>
                <w:rFonts w:hint="eastAsia" w:ascii="宋体" w:hAnsi="宋体" w:cs="宋体"/>
                <w:szCs w:val="21"/>
              </w:rPr>
              <w:t>2．运行出现故障后应及时上报医院相关科室。</w:t>
            </w:r>
            <w:r>
              <w:rPr>
                <w:rFonts w:hint="eastAsia" w:ascii="宋体" w:hAnsi="宋体" w:cs="宋体"/>
                <w:spacing w:val="-4"/>
                <w:szCs w:val="21"/>
              </w:rPr>
              <w:t>（3分）</w:t>
            </w:r>
          </w:p>
          <w:p w14:paraId="3AA7951E">
            <w:pPr>
              <w:adjustRightInd w:val="0"/>
              <w:snapToGrid w:val="0"/>
              <w:rPr>
                <w:rFonts w:ascii="宋体" w:hAnsi="宋体" w:cs="宋体"/>
                <w:szCs w:val="21"/>
              </w:rPr>
            </w:pPr>
            <w:r>
              <w:rPr>
                <w:rFonts w:hint="eastAsia" w:ascii="宋体" w:hAnsi="宋体" w:cs="宋体"/>
                <w:szCs w:val="21"/>
              </w:rPr>
              <w:t>3．电梯按规定时间运行，安全设施齐全，发现通风、照明及附属设施故障及时上报。</w:t>
            </w:r>
            <w:r>
              <w:rPr>
                <w:rFonts w:hint="eastAsia" w:ascii="宋体" w:hAnsi="宋体" w:cs="宋体"/>
                <w:spacing w:val="-4"/>
                <w:szCs w:val="21"/>
              </w:rPr>
              <w:t>（4分）</w:t>
            </w:r>
          </w:p>
          <w:p w14:paraId="2BA9764A">
            <w:pPr>
              <w:adjustRightInd w:val="0"/>
              <w:snapToGrid w:val="0"/>
              <w:rPr>
                <w:rFonts w:ascii="宋体" w:hAnsi="宋体" w:cs="宋体"/>
                <w:szCs w:val="21"/>
              </w:rPr>
            </w:pPr>
            <w:r>
              <w:rPr>
                <w:rFonts w:hint="eastAsia" w:ascii="宋体" w:hAnsi="宋体" w:cs="宋体"/>
                <w:szCs w:val="21"/>
              </w:rPr>
              <w:t>4．电梯轿厢内外光洁，无污渍，无异味，及时清扫垃圾杂物。</w:t>
            </w:r>
            <w:r>
              <w:rPr>
                <w:rFonts w:hint="eastAsia" w:ascii="宋体" w:hAnsi="宋体" w:cs="宋体"/>
                <w:spacing w:val="-4"/>
                <w:szCs w:val="21"/>
              </w:rPr>
              <w:t>（3分）</w:t>
            </w:r>
          </w:p>
          <w:p w14:paraId="68C458D2">
            <w:pPr>
              <w:adjustRightInd w:val="0"/>
              <w:snapToGrid w:val="0"/>
              <w:rPr>
                <w:rFonts w:ascii="宋体" w:hAnsi="宋体" w:cs="宋体"/>
                <w:szCs w:val="21"/>
              </w:rPr>
            </w:pPr>
            <w:r>
              <w:rPr>
                <w:rFonts w:hint="eastAsia" w:ascii="宋体" w:hAnsi="宋体" w:cs="宋体"/>
                <w:szCs w:val="21"/>
              </w:rPr>
              <w:t>5．保持轿厢门槽内无垃圾异物。</w:t>
            </w:r>
            <w:r>
              <w:rPr>
                <w:rFonts w:hint="eastAsia" w:ascii="宋体" w:hAnsi="宋体" w:cs="宋体"/>
                <w:spacing w:val="-4"/>
                <w:szCs w:val="21"/>
              </w:rPr>
              <w:t>（3分）</w:t>
            </w:r>
          </w:p>
          <w:p w14:paraId="5E99277B">
            <w:pPr>
              <w:adjustRightInd w:val="0"/>
              <w:snapToGrid w:val="0"/>
              <w:rPr>
                <w:rFonts w:ascii="宋体" w:hAnsi="宋体" w:cs="宋体"/>
                <w:b/>
                <w:bCs/>
                <w:szCs w:val="21"/>
              </w:rPr>
            </w:pPr>
            <w:r>
              <w:rPr>
                <w:rFonts w:hint="eastAsia" w:ascii="宋体" w:hAnsi="宋体" w:cs="宋体"/>
                <w:szCs w:val="21"/>
              </w:rPr>
              <w:t>6．对电梯有排除险情的应急处理措施。</w:t>
            </w:r>
            <w:r>
              <w:rPr>
                <w:rFonts w:hint="eastAsia" w:ascii="宋体" w:hAnsi="宋体" w:cs="宋体"/>
                <w:spacing w:val="-4"/>
                <w:szCs w:val="21"/>
              </w:rPr>
              <w:t>（6分）</w:t>
            </w:r>
          </w:p>
        </w:tc>
        <w:tc>
          <w:tcPr>
            <w:tcW w:w="1151" w:type="dxa"/>
            <w:tcBorders>
              <w:top w:val="single" w:color="auto" w:sz="4" w:space="0"/>
              <w:left w:val="single" w:color="auto" w:sz="4" w:space="0"/>
              <w:bottom w:val="single" w:color="auto" w:sz="4" w:space="0"/>
              <w:right w:val="single" w:color="auto" w:sz="4" w:space="0"/>
            </w:tcBorders>
            <w:vAlign w:val="center"/>
          </w:tcPr>
          <w:p w14:paraId="3412783E">
            <w:pPr>
              <w:adjustRightInd w:val="0"/>
              <w:snapToGrid w:val="0"/>
              <w:rPr>
                <w:rFonts w:ascii="宋体" w:hAnsi="宋体" w:cs="宋体"/>
                <w:szCs w:val="21"/>
              </w:rPr>
            </w:pPr>
          </w:p>
        </w:tc>
        <w:tc>
          <w:tcPr>
            <w:tcW w:w="667" w:type="dxa"/>
            <w:tcBorders>
              <w:top w:val="single" w:color="auto" w:sz="4" w:space="0"/>
              <w:left w:val="single" w:color="auto" w:sz="4" w:space="0"/>
              <w:bottom w:val="single" w:color="auto" w:sz="4" w:space="0"/>
              <w:right w:val="single" w:color="auto" w:sz="4" w:space="0"/>
            </w:tcBorders>
            <w:vAlign w:val="center"/>
          </w:tcPr>
          <w:p w14:paraId="66B1F63D">
            <w:pPr>
              <w:adjustRightInd w:val="0"/>
              <w:snapToGrid w:val="0"/>
              <w:jc w:val="left"/>
              <w:rPr>
                <w:rFonts w:ascii="宋体" w:hAnsi="宋体" w:cs="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272936AB">
            <w:pPr>
              <w:adjustRightInd w:val="0"/>
              <w:snapToGrid w:val="0"/>
              <w:jc w:val="left"/>
              <w:rPr>
                <w:rFonts w:ascii="宋体" w:hAnsi="宋体" w:cs="宋体"/>
                <w:szCs w:val="21"/>
              </w:rPr>
            </w:pPr>
          </w:p>
        </w:tc>
      </w:tr>
      <w:tr w14:paraId="558D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14:paraId="296B2310">
            <w:pPr>
              <w:adjustRightInd w:val="0"/>
              <w:snapToGrid w:val="0"/>
              <w:jc w:val="center"/>
              <w:rPr>
                <w:rFonts w:ascii="宋体" w:hAnsi="宋体" w:cs="宋体"/>
                <w:bCs/>
                <w:szCs w:val="21"/>
              </w:rPr>
            </w:pPr>
            <w:r>
              <w:rPr>
                <w:rFonts w:hint="eastAsia" w:ascii="宋体" w:hAnsi="宋体" w:cs="宋体"/>
                <w:bCs/>
                <w:szCs w:val="21"/>
              </w:rPr>
              <w:t>绿化管理（20分）</w:t>
            </w:r>
          </w:p>
        </w:tc>
        <w:tc>
          <w:tcPr>
            <w:tcW w:w="6448" w:type="dxa"/>
            <w:tcBorders>
              <w:top w:val="single" w:color="auto" w:sz="4" w:space="0"/>
              <w:left w:val="single" w:color="auto" w:sz="4" w:space="0"/>
              <w:bottom w:val="single" w:color="auto" w:sz="4" w:space="0"/>
              <w:right w:val="single" w:color="auto" w:sz="4" w:space="0"/>
            </w:tcBorders>
          </w:tcPr>
          <w:p w14:paraId="74D0CACB">
            <w:pPr>
              <w:adjustRightInd w:val="0"/>
              <w:snapToGrid w:val="0"/>
              <w:rPr>
                <w:rFonts w:ascii="宋体" w:hAnsi="宋体" w:cs="宋体"/>
                <w:szCs w:val="21"/>
              </w:rPr>
            </w:pPr>
            <w:r>
              <w:rPr>
                <w:rFonts w:hint="eastAsia" w:ascii="宋体" w:hAnsi="宋体" w:cs="宋体"/>
                <w:szCs w:val="21"/>
              </w:rPr>
              <w:t>1．绿地花台内常年清除杂草，根据季节天气情况进行浇灌。根据生长情况及时施肥、修剪。花木死株、病株要清除，缺株要补植。</w:t>
            </w:r>
            <w:r>
              <w:rPr>
                <w:rFonts w:hint="eastAsia" w:ascii="宋体" w:hAnsi="宋体" w:cs="宋体"/>
                <w:spacing w:val="-4"/>
                <w:szCs w:val="21"/>
              </w:rPr>
              <w:t>（4分）</w:t>
            </w:r>
          </w:p>
          <w:p w14:paraId="2B3DCF79">
            <w:pPr>
              <w:adjustRightInd w:val="0"/>
              <w:snapToGrid w:val="0"/>
              <w:rPr>
                <w:rFonts w:ascii="宋体" w:hAnsi="宋体" w:cs="宋体"/>
                <w:szCs w:val="21"/>
              </w:rPr>
            </w:pPr>
            <w:r>
              <w:rPr>
                <w:rFonts w:hint="eastAsia" w:ascii="宋体" w:hAnsi="宋体" w:cs="宋体"/>
                <w:szCs w:val="21"/>
              </w:rPr>
              <w:t>2．绿化工要配合清洁员搞好绿化区内的环境卫生，及时清理杂物垃圾。</w:t>
            </w:r>
            <w:r>
              <w:rPr>
                <w:rFonts w:hint="eastAsia" w:ascii="宋体" w:hAnsi="宋体" w:cs="宋体"/>
                <w:spacing w:val="-4"/>
                <w:szCs w:val="21"/>
              </w:rPr>
              <w:t>（3分）</w:t>
            </w:r>
          </w:p>
          <w:p w14:paraId="4CE02741">
            <w:pPr>
              <w:adjustRightInd w:val="0"/>
              <w:snapToGrid w:val="0"/>
              <w:rPr>
                <w:rFonts w:ascii="宋体" w:hAnsi="宋体" w:cs="宋体"/>
                <w:szCs w:val="21"/>
              </w:rPr>
            </w:pPr>
            <w:r>
              <w:rPr>
                <w:rFonts w:hint="eastAsia" w:ascii="宋体" w:hAnsi="宋体" w:cs="宋体"/>
                <w:szCs w:val="21"/>
              </w:rPr>
              <w:t>3．对病虫害要进行捕捉或喷药消灭，杀虫药要妥善管好，有专业工作人员名册，定期开展有害生物的防控和消杀，有除“四害”工作计划、总结、活动小结（附图片），有除“四害”消杀记录和用药登记，灭鼠毒饵站的管理台账，外环境无积水、蚊虫、无老鼠活动轨迹、鼠洞、鼠粪等。喷洒农药时要按防治对象配置药剂，按规定做好防范工作，保证人、花、木的安全。</w:t>
            </w:r>
            <w:r>
              <w:rPr>
                <w:rFonts w:hint="eastAsia" w:ascii="宋体" w:hAnsi="宋体" w:cs="宋体"/>
                <w:spacing w:val="-4"/>
                <w:szCs w:val="21"/>
              </w:rPr>
              <w:t>（4分）</w:t>
            </w:r>
          </w:p>
          <w:p w14:paraId="29A773FB">
            <w:pPr>
              <w:adjustRightInd w:val="0"/>
              <w:snapToGrid w:val="0"/>
              <w:rPr>
                <w:rFonts w:ascii="宋体" w:hAnsi="宋体" w:cs="宋体"/>
                <w:szCs w:val="21"/>
              </w:rPr>
            </w:pPr>
            <w:r>
              <w:rPr>
                <w:rFonts w:hint="eastAsia" w:ascii="宋体" w:hAnsi="宋体" w:cs="宋体"/>
                <w:szCs w:val="21"/>
              </w:rPr>
              <w:t>4．保持室内外花木盆景长势良好，常绿不败，叶面干净，盆底无杂物，花盆破损要及时更换，盆泥少了要添加。</w:t>
            </w:r>
            <w:r>
              <w:rPr>
                <w:rFonts w:hint="eastAsia" w:ascii="宋体" w:hAnsi="宋体" w:cs="宋体"/>
                <w:spacing w:val="-4"/>
                <w:szCs w:val="21"/>
              </w:rPr>
              <w:t>（3分）</w:t>
            </w:r>
          </w:p>
          <w:p w14:paraId="00CDD879">
            <w:pPr>
              <w:adjustRightInd w:val="0"/>
              <w:snapToGrid w:val="0"/>
              <w:rPr>
                <w:rFonts w:ascii="宋体" w:hAnsi="宋体" w:cs="宋体"/>
                <w:b/>
                <w:bCs/>
                <w:szCs w:val="21"/>
              </w:rPr>
            </w:pPr>
            <w:r>
              <w:rPr>
                <w:rFonts w:hint="eastAsia" w:ascii="宋体" w:hAnsi="宋体" w:cs="宋体"/>
                <w:szCs w:val="21"/>
              </w:rPr>
              <w:t>5．绿化组长每周进行检查并将结果记录于《绿化养护质量巡查表》。保洁部长每月对绿化内容进行检查，并将结果记录于《绿化养护质量巡查表》。</w:t>
            </w:r>
            <w:r>
              <w:rPr>
                <w:rFonts w:hint="eastAsia" w:ascii="宋体" w:hAnsi="宋体" w:cs="宋体"/>
                <w:spacing w:val="-4"/>
                <w:szCs w:val="21"/>
              </w:rPr>
              <w:t>（6分）</w:t>
            </w:r>
          </w:p>
        </w:tc>
        <w:tc>
          <w:tcPr>
            <w:tcW w:w="1151" w:type="dxa"/>
            <w:tcBorders>
              <w:top w:val="single" w:color="auto" w:sz="4" w:space="0"/>
              <w:left w:val="single" w:color="auto" w:sz="4" w:space="0"/>
              <w:bottom w:val="single" w:color="auto" w:sz="4" w:space="0"/>
              <w:right w:val="single" w:color="auto" w:sz="4" w:space="0"/>
            </w:tcBorders>
            <w:vAlign w:val="center"/>
          </w:tcPr>
          <w:p w14:paraId="2682AF61">
            <w:pPr>
              <w:adjustRightInd w:val="0"/>
              <w:snapToGrid w:val="0"/>
              <w:rPr>
                <w:rFonts w:ascii="宋体" w:hAnsi="宋体" w:cs="宋体"/>
                <w:szCs w:val="21"/>
              </w:rPr>
            </w:pPr>
          </w:p>
        </w:tc>
        <w:tc>
          <w:tcPr>
            <w:tcW w:w="667" w:type="dxa"/>
            <w:tcBorders>
              <w:top w:val="single" w:color="auto" w:sz="4" w:space="0"/>
              <w:left w:val="single" w:color="auto" w:sz="4" w:space="0"/>
              <w:bottom w:val="single" w:color="auto" w:sz="4" w:space="0"/>
              <w:right w:val="single" w:color="auto" w:sz="4" w:space="0"/>
            </w:tcBorders>
            <w:vAlign w:val="center"/>
          </w:tcPr>
          <w:p w14:paraId="2005DFD3">
            <w:pPr>
              <w:adjustRightInd w:val="0"/>
              <w:snapToGrid w:val="0"/>
              <w:jc w:val="left"/>
              <w:rPr>
                <w:rFonts w:ascii="宋体" w:hAnsi="宋体" w:cs="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4E1A4B82">
            <w:pPr>
              <w:adjustRightInd w:val="0"/>
              <w:snapToGrid w:val="0"/>
              <w:jc w:val="left"/>
              <w:rPr>
                <w:rFonts w:ascii="宋体" w:hAnsi="宋体" w:cs="宋体"/>
                <w:szCs w:val="21"/>
              </w:rPr>
            </w:pPr>
          </w:p>
        </w:tc>
      </w:tr>
      <w:tr w14:paraId="5C0A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14:paraId="4E5A1FA4">
            <w:pPr>
              <w:adjustRightInd w:val="0"/>
              <w:snapToGrid w:val="0"/>
              <w:jc w:val="center"/>
              <w:rPr>
                <w:rFonts w:ascii="宋体" w:hAnsi="宋体" w:cs="宋体"/>
                <w:bCs/>
                <w:szCs w:val="21"/>
              </w:rPr>
            </w:pPr>
            <w:r>
              <w:rPr>
                <w:rFonts w:hint="eastAsia" w:ascii="宋体" w:hAnsi="宋体" w:cs="宋体"/>
                <w:bCs/>
                <w:szCs w:val="21"/>
              </w:rPr>
              <w:t>运送（35分）</w:t>
            </w:r>
          </w:p>
        </w:tc>
        <w:tc>
          <w:tcPr>
            <w:tcW w:w="6448" w:type="dxa"/>
            <w:tcBorders>
              <w:top w:val="single" w:color="auto" w:sz="4" w:space="0"/>
              <w:left w:val="single" w:color="auto" w:sz="4" w:space="0"/>
              <w:bottom w:val="single" w:color="auto" w:sz="4" w:space="0"/>
              <w:right w:val="single" w:color="auto" w:sz="4" w:space="0"/>
            </w:tcBorders>
          </w:tcPr>
          <w:p w14:paraId="5D2FE96F">
            <w:pPr>
              <w:adjustRightInd w:val="0"/>
              <w:snapToGrid w:val="0"/>
              <w:rPr>
                <w:rFonts w:ascii="宋体" w:hAnsi="宋体" w:cs="宋体"/>
                <w:szCs w:val="21"/>
              </w:rPr>
            </w:pPr>
            <w:r>
              <w:rPr>
                <w:rFonts w:hint="eastAsia" w:ascii="宋体" w:hAnsi="宋体" w:cs="宋体"/>
                <w:szCs w:val="21"/>
              </w:rPr>
              <w:t>1．严格执行急事急办的工作原则。</w:t>
            </w:r>
            <w:r>
              <w:rPr>
                <w:rFonts w:hint="eastAsia" w:ascii="宋体" w:hAnsi="宋体" w:cs="宋体"/>
                <w:spacing w:val="-4"/>
                <w:szCs w:val="21"/>
              </w:rPr>
              <w:t>（5分）</w:t>
            </w:r>
          </w:p>
          <w:p w14:paraId="4B9D19CB">
            <w:pPr>
              <w:adjustRightInd w:val="0"/>
              <w:snapToGrid w:val="0"/>
              <w:rPr>
                <w:rFonts w:ascii="宋体" w:hAnsi="宋体" w:cs="宋体"/>
                <w:szCs w:val="21"/>
              </w:rPr>
            </w:pPr>
            <w:r>
              <w:rPr>
                <w:rFonts w:hint="eastAsia" w:ascii="宋体" w:hAnsi="宋体" w:cs="宋体"/>
                <w:szCs w:val="21"/>
              </w:rPr>
              <w:t>2．药品</w:t>
            </w:r>
          </w:p>
          <w:p w14:paraId="1194A8E6">
            <w:pPr>
              <w:adjustRightInd w:val="0"/>
              <w:snapToGrid w:val="0"/>
              <w:rPr>
                <w:rFonts w:ascii="宋体" w:hAnsi="宋体" w:cs="宋体"/>
                <w:szCs w:val="21"/>
              </w:rPr>
            </w:pPr>
            <w:r>
              <w:rPr>
                <w:rFonts w:hint="eastAsia" w:ascii="宋体" w:hAnsi="宋体" w:cs="宋体"/>
                <w:szCs w:val="21"/>
              </w:rPr>
              <w:t>①定人、定时送到科室。</w:t>
            </w:r>
            <w:r>
              <w:rPr>
                <w:rFonts w:hint="eastAsia" w:ascii="宋体" w:hAnsi="宋体" w:cs="宋体"/>
                <w:spacing w:val="-4"/>
                <w:szCs w:val="21"/>
              </w:rPr>
              <w:t>（2分）</w:t>
            </w:r>
          </w:p>
          <w:p w14:paraId="4C635206">
            <w:pPr>
              <w:adjustRightInd w:val="0"/>
              <w:snapToGrid w:val="0"/>
              <w:rPr>
                <w:rFonts w:ascii="宋体" w:hAnsi="宋体" w:cs="宋体"/>
                <w:szCs w:val="21"/>
              </w:rPr>
            </w:pPr>
            <w:r>
              <w:rPr>
                <w:rFonts w:hint="eastAsia" w:ascii="宋体" w:hAnsi="宋体" w:cs="宋体"/>
                <w:szCs w:val="21"/>
              </w:rPr>
              <w:t>②急送药品送到相关科室要进行核对、签收。</w:t>
            </w:r>
            <w:r>
              <w:rPr>
                <w:rFonts w:hint="eastAsia" w:ascii="宋体" w:hAnsi="宋体" w:cs="宋体"/>
                <w:spacing w:val="-4"/>
                <w:szCs w:val="21"/>
              </w:rPr>
              <w:t>（2分）</w:t>
            </w:r>
          </w:p>
          <w:p w14:paraId="232000E6">
            <w:pPr>
              <w:adjustRightInd w:val="0"/>
              <w:snapToGrid w:val="0"/>
              <w:rPr>
                <w:rFonts w:ascii="宋体" w:hAnsi="宋体" w:cs="宋体"/>
                <w:szCs w:val="21"/>
              </w:rPr>
            </w:pPr>
            <w:r>
              <w:rPr>
                <w:rFonts w:hint="eastAsia" w:ascii="宋体" w:hAnsi="宋体" w:cs="宋体"/>
                <w:szCs w:val="21"/>
              </w:rPr>
              <w:t>③药品要注意包装，上锁，运送途中要防止碰撞、避免破损、丢失。</w:t>
            </w:r>
            <w:r>
              <w:rPr>
                <w:rFonts w:hint="eastAsia" w:ascii="宋体" w:hAnsi="宋体" w:cs="宋体"/>
                <w:spacing w:val="-4"/>
                <w:szCs w:val="21"/>
              </w:rPr>
              <w:t>（3分）</w:t>
            </w:r>
          </w:p>
          <w:p w14:paraId="2C39753B">
            <w:pPr>
              <w:adjustRightInd w:val="0"/>
              <w:snapToGrid w:val="0"/>
              <w:rPr>
                <w:rFonts w:ascii="宋体" w:hAnsi="宋体" w:cs="宋体"/>
                <w:szCs w:val="21"/>
              </w:rPr>
            </w:pPr>
            <w:r>
              <w:rPr>
                <w:rFonts w:hint="eastAsia" w:ascii="宋体" w:hAnsi="宋体" w:cs="宋体"/>
                <w:szCs w:val="21"/>
              </w:rPr>
              <w:t>3．标本</w:t>
            </w:r>
          </w:p>
          <w:p w14:paraId="6F1EE07C">
            <w:pPr>
              <w:adjustRightInd w:val="0"/>
              <w:snapToGrid w:val="0"/>
              <w:rPr>
                <w:rFonts w:ascii="宋体" w:hAnsi="宋体" w:cs="宋体"/>
                <w:szCs w:val="21"/>
              </w:rPr>
            </w:pPr>
            <w:r>
              <w:rPr>
                <w:rFonts w:hint="eastAsia" w:ascii="宋体" w:hAnsi="宋体" w:cs="宋体"/>
                <w:szCs w:val="21"/>
              </w:rPr>
              <w:t>①按时收集各科室各种标本。</w:t>
            </w:r>
            <w:r>
              <w:rPr>
                <w:rFonts w:hint="eastAsia" w:ascii="宋体" w:hAnsi="宋体" w:cs="宋体"/>
                <w:spacing w:val="-4"/>
                <w:szCs w:val="21"/>
              </w:rPr>
              <w:t>（2分）</w:t>
            </w:r>
          </w:p>
          <w:p w14:paraId="65F63134">
            <w:pPr>
              <w:adjustRightInd w:val="0"/>
              <w:snapToGrid w:val="0"/>
              <w:rPr>
                <w:rFonts w:ascii="宋体" w:hAnsi="宋体" w:cs="宋体"/>
                <w:szCs w:val="21"/>
              </w:rPr>
            </w:pPr>
            <w:r>
              <w:rPr>
                <w:rFonts w:hint="eastAsia" w:ascii="宋体" w:hAnsi="宋体" w:cs="宋体"/>
                <w:szCs w:val="21"/>
              </w:rPr>
              <w:t>②认真查对，清单与条码要相符。</w:t>
            </w:r>
            <w:r>
              <w:rPr>
                <w:rFonts w:hint="eastAsia" w:ascii="宋体" w:hAnsi="宋体" w:cs="宋体"/>
                <w:spacing w:val="-4"/>
                <w:szCs w:val="21"/>
              </w:rPr>
              <w:t>（2分）</w:t>
            </w:r>
          </w:p>
          <w:p w14:paraId="23B9FBC4">
            <w:pPr>
              <w:adjustRightInd w:val="0"/>
              <w:snapToGrid w:val="0"/>
              <w:rPr>
                <w:rFonts w:ascii="宋体" w:hAnsi="宋体" w:cs="宋体"/>
                <w:szCs w:val="21"/>
              </w:rPr>
            </w:pPr>
            <w:r>
              <w:rPr>
                <w:rFonts w:hint="eastAsia" w:ascii="宋体" w:hAnsi="宋体" w:cs="宋体"/>
                <w:szCs w:val="21"/>
              </w:rPr>
              <w:t>③执行急、平、常规的收集流程并跟踪报告单，特别是急查要及时的跟踪到位。</w:t>
            </w:r>
            <w:r>
              <w:rPr>
                <w:rFonts w:hint="eastAsia" w:ascii="宋体" w:hAnsi="宋体" w:cs="宋体"/>
                <w:spacing w:val="-4"/>
                <w:szCs w:val="21"/>
              </w:rPr>
              <w:t>（3分）</w:t>
            </w:r>
          </w:p>
          <w:p w14:paraId="616C74BF">
            <w:pPr>
              <w:adjustRightInd w:val="0"/>
              <w:snapToGrid w:val="0"/>
              <w:rPr>
                <w:rFonts w:ascii="宋体" w:hAnsi="宋体" w:cs="宋体"/>
                <w:szCs w:val="21"/>
              </w:rPr>
            </w:pPr>
            <w:r>
              <w:rPr>
                <w:rFonts w:hint="eastAsia" w:ascii="宋体" w:hAnsi="宋体" w:cs="宋体"/>
                <w:szCs w:val="21"/>
              </w:rPr>
              <w:t>④做到准确、及时。</w:t>
            </w:r>
            <w:r>
              <w:rPr>
                <w:rFonts w:hint="eastAsia" w:ascii="宋体" w:hAnsi="宋体" w:cs="宋体"/>
                <w:spacing w:val="-4"/>
                <w:szCs w:val="21"/>
              </w:rPr>
              <w:t>（3分）</w:t>
            </w:r>
          </w:p>
          <w:p w14:paraId="68BACD8B">
            <w:pPr>
              <w:adjustRightInd w:val="0"/>
              <w:snapToGrid w:val="0"/>
              <w:rPr>
                <w:rFonts w:ascii="宋体" w:hAnsi="宋体" w:cs="宋体"/>
                <w:szCs w:val="21"/>
              </w:rPr>
            </w:pPr>
            <w:r>
              <w:rPr>
                <w:rFonts w:hint="eastAsia" w:ascii="宋体" w:hAnsi="宋体" w:cs="宋体"/>
                <w:szCs w:val="21"/>
              </w:rPr>
              <w:t>4．担架队</w:t>
            </w:r>
          </w:p>
          <w:p w14:paraId="0E67CE32">
            <w:pPr>
              <w:adjustRightInd w:val="0"/>
              <w:snapToGrid w:val="0"/>
              <w:rPr>
                <w:rFonts w:ascii="宋体" w:hAnsi="宋体" w:cs="宋体"/>
                <w:szCs w:val="21"/>
              </w:rPr>
            </w:pPr>
            <w:r>
              <w:rPr>
                <w:rFonts w:hint="eastAsia" w:ascii="宋体" w:hAnsi="宋体" w:cs="宋体"/>
                <w:szCs w:val="21"/>
              </w:rPr>
              <w:t>①按手术通知单规定时间到相应科室接病人。</w:t>
            </w:r>
            <w:r>
              <w:rPr>
                <w:rFonts w:hint="eastAsia" w:ascii="宋体" w:hAnsi="宋体" w:cs="宋体"/>
                <w:spacing w:val="-4"/>
                <w:szCs w:val="21"/>
              </w:rPr>
              <w:t>（2分）</w:t>
            </w:r>
          </w:p>
          <w:p w14:paraId="7A33566D">
            <w:pPr>
              <w:adjustRightInd w:val="0"/>
              <w:snapToGrid w:val="0"/>
              <w:rPr>
                <w:rFonts w:ascii="宋体" w:hAnsi="宋体" w:cs="宋体"/>
                <w:szCs w:val="21"/>
              </w:rPr>
            </w:pPr>
            <w:r>
              <w:rPr>
                <w:rFonts w:hint="eastAsia" w:ascii="宋体" w:hAnsi="宋体" w:cs="宋体"/>
                <w:szCs w:val="21"/>
              </w:rPr>
              <w:t>②向当班护士了解术前准备及需带的资料。</w:t>
            </w:r>
            <w:r>
              <w:rPr>
                <w:rFonts w:hint="eastAsia" w:ascii="宋体" w:hAnsi="宋体" w:cs="宋体"/>
                <w:spacing w:val="-4"/>
                <w:szCs w:val="21"/>
              </w:rPr>
              <w:t>（2分）</w:t>
            </w:r>
          </w:p>
          <w:p w14:paraId="61EB905B">
            <w:pPr>
              <w:adjustRightInd w:val="0"/>
              <w:snapToGrid w:val="0"/>
              <w:rPr>
                <w:rFonts w:ascii="宋体" w:hAnsi="宋体" w:cs="宋体"/>
                <w:szCs w:val="21"/>
              </w:rPr>
            </w:pPr>
            <w:r>
              <w:rPr>
                <w:rFonts w:hint="eastAsia" w:ascii="宋体" w:hAnsi="宋体" w:cs="宋体"/>
                <w:szCs w:val="21"/>
              </w:rPr>
              <w:t>③到病房查对病人床号、姓名、诊断等项目。</w:t>
            </w:r>
            <w:r>
              <w:rPr>
                <w:rFonts w:hint="eastAsia" w:ascii="宋体" w:hAnsi="宋体" w:cs="宋体"/>
                <w:spacing w:val="-4"/>
                <w:szCs w:val="21"/>
              </w:rPr>
              <w:t>（3分）</w:t>
            </w:r>
          </w:p>
          <w:p w14:paraId="2873B0E5">
            <w:pPr>
              <w:adjustRightInd w:val="0"/>
              <w:snapToGrid w:val="0"/>
              <w:rPr>
                <w:rFonts w:ascii="宋体" w:hAnsi="宋体" w:cs="宋体"/>
                <w:szCs w:val="21"/>
              </w:rPr>
            </w:pPr>
            <w:r>
              <w:rPr>
                <w:rFonts w:hint="eastAsia" w:ascii="宋体" w:hAnsi="宋体" w:cs="宋体"/>
                <w:szCs w:val="21"/>
              </w:rPr>
              <w:t>④准确无误送病人到手术室，与手术室护士交接。</w:t>
            </w:r>
          </w:p>
          <w:p w14:paraId="57624047">
            <w:pPr>
              <w:adjustRightInd w:val="0"/>
              <w:snapToGrid w:val="0"/>
              <w:rPr>
                <w:rFonts w:ascii="宋体" w:hAnsi="宋体" w:cs="宋体"/>
                <w:szCs w:val="21"/>
              </w:rPr>
            </w:pPr>
            <w:r>
              <w:rPr>
                <w:rFonts w:hint="eastAsia" w:ascii="宋体" w:hAnsi="宋体" w:cs="宋体"/>
                <w:spacing w:val="-4"/>
                <w:szCs w:val="21"/>
              </w:rPr>
              <w:t>（2分）</w:t>
            </w:r>
          </w:p>
          <w:p w14:paraId="2CBD1767">
            <w:pPr>
              <w:adjustRightInd w:val="0"/>
              <w:snapToGrid w:val="0"/>
              <w:rPr>
                <w:rFonts w:ascii="宋体" w:hAnsi="宋体" w:cs="宋体"/>
                <w:b/>
                <w:bCs/>
                <w:szCs w:val="21"/>
              </w:rPr>
            </w:pPr>
            <w:r>
              <w:rPr>
                <w:rFonts w:hint="eastAsia" w:ascii="宋体" w:hAnsi="宋体" w:cs="宋体"/>
                <w:szCs w:val="21"/>
              </w:rPr>
              <w:t>⑤术后病人必须有医护人员陪同送回病房。无医护人员陪同运送，护工有权拒绝，要保证病人安全。</w:t>
            </w:r>
            <w:r>
              <w:rPr>
                <w:rFonts w:hint="eastAsia" w:ascii="宋体" w:hAnsi="宋体" w:cs="宋体"/>
                <w:spacing w:val="-4"/>
                <w:szCs w:val="21"/>
              </w:rPr>
              <w:t>（4分）</w:t>
            </w:r>
          </w:p>
        </w:tc>
        <w:tc>
          <w:tcPr>
            <w:tcW w:w="1151" w:type="dxa"/>
            <w:tcBorders>
              <w:top w:val="single" w:color="auto" w:sz="4" w:space="0"/>
              <w:left w:val="single" w:color="auto" w:sz="4" w:space="0"/>
              <w:bottom w:val="single" w:color="auto" w:sz="4" w:space="0"/>
              <w:right w:val="single" w:color="auto" w:sz="4" w:space="0"/>
            </w:tcBorders>
            <w:vAlign w:val="center"/>
          </w:tcPr>
          <w:p w14:paraId="0B731FFC">
            <w:pPr>
              <w:adjustRightInd w:val="0"/>
              <w:snapToGrid w:val="0"/>
              <w:rPr>
                <w:rFonts w:ascii="宋体" w:hAnsi="宋体" w:cs="宋体"/>
                <w:szCs w:val="21"/>
              </w:rPr>
            </w:pPr>
          </w:p>
        </w:tc>
        <w:tc>
          <w:tcPr>
            <w:tcW w:w="667" w:type="dxa"/>
            <w:tcBorders>
              <w:top w:val="single" w:color="auto" w:sz="4" w:space="0"/>
              <w:left w:val="single" w:color="auto" w:sz="4" w:space="0"/>
              <w:bottom w:val="single" w:color="auto" w:sz="4" w:space="0"/>
              <w:right w:val="single" w:color="auto" w:sz="4" w:space="0"/>
            </w:tcBorders>
            <w:vAlign w:val="center"/>
          </w:tcPr>
          <w:p w14:paraId="28717090">
            <w:pPr>
              <w:adjustRightInd w:val="0"/>
              <w:snapToGrid w:val="0"/>
              <w:jc w:val="left"/>
              <w:rPr>
                <w:rFonts w:ascii="宋体" w:hAnsi="宋体" w:cs="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74B3239B">
            <w:pPr>
              <w:adjustRightInd w:val="0"/>
              <w:snapToGrid w:val="0"/>
              <w:jc w:val="left"/>
              <w:rPr>
                <w:rFonts w:ascii="宋体" w:hAnsi="宋体" w:cs="宋体"/>
                <w:szCs w:val="21"/>
              </w:rPr>
            </w:pPr>
          </w:p>
        </w:tc>
      </w:tr>
      <w:tr w14:paraId="73C4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14:paraId="4AC0B8F7">
            <w:pPr>
              <w:adjustRightInd w:val="0"/>
              <w:snapToGrid w:val="0"/>
              <w:jc w:val="center"/>
              <w:rPr>
                <w:rFonts w:ascii="宋体" w:hAnsi="宋体" w:cs="宋体"/>
                <w:bCs/>
                <w:szCs w:val="21"/>
              </w:rPr>
            </w:pPr>
            <w:r>
              <w:rPr>
                <w:rFonts w:hint="eastAsia" w:ascii="宋体" w:hAnsi="宋体" w:cs="宋体"/>
                <w:bCs/>
                <w:szCs w:val="21"/>
              </w:rPr>
              <w:t>其它（25分）</w:t>
            </w:r>
          </w:p>
        </w:tc>
        <w:tc>
          <w:tcPr>
            <w:tcW w:w="6448" w:type="dxa"/>
            <w:tcBorders>
              <w:top w:val="single" w:color="auto" w:sz="4" w:space="0"/>
              <w:left w:val="single" w:color="auto" w:sz="4" w:space="0"/>
              <w:bottom w:val="single" w:color="auto" w:sz="4" w:space="0"/>
              <w:right w:val="single" w:color="auto" w:sz="4" w:space="0"/>
            </w:tcBorders>
          </w:tcPr>
          <w:p w14:paraId="220EE971">
            <w:pPr>
              <w:adjustRightInd w:val="0"/>
              <w:snapToGrid w:val="0"/>
              <w:rPr>
                <w:rFonts w:ascii="宋体" w:hAnsi="宋体" w:cs="宋体"/>
                <w:szCs w:val="21"/>
              </w:rPr>
            </w:pPr>
            <w:r>
              <w:rPr>
                <w:rFonts w:hint="eastAsia" w:ascii="宋体" w:hAnsi="宋体" w:cs="宋体"/>
                <w:szCs w:val="21"/>
              </w:rPr>
              <w:t>1．导医导诊</w:t>
            </w:r>
          </w:p>
          <w:p w14:paraId="2A8D3DBE">
            <w:pPr>
              <w:adjustRightInd w:val="0"/>
              <w:snapToGrid w:val="0"/>
              <w:rPr>
                <w:rFonts w:ascii="宋体" w:hAnsi="宋体" w:cs="宋体"/>
                <w:szCs w:val="21"/>
              </w:rPr>
            </w:pPr>
            <w:r>
              <w:rPr>
                <w:rFonts w:hint="eastAsia" w:ascii="宋体" w:hAnsi="宋体" w:cs="宋体"/>
                <w:szCs w:val="21"/>
              </w:rPr>
              <w:t>①熟悉医院环境，科室布置，专家简讯。</w:t>
            </w:r>
            <w:r>
              <w:rPr>
                <w:rFonts w:hint="eastAsia" w:ascii="宋体" w:hAnsi="宋体" w:cs="宋体"/>
                <w:spacing w:val="-4"/>
                <w:szCs w:val="21"/>
              </w:rPr>
              <w:t>（3分）</w:t>
            </w:r>
          </w:p>
          <w:p w14:paraId="182F8FEF">
            <w:pPr>
              <w:adjustRightInd w:val="0"/>
              <w:snapToGrid w:val="0"/>
              <w:rPr>
                <w:rFonts w:ascii="宋体" w:hAnsi="宋体" w:cs="宋体"/>
                <w:spacing w:val="-4"/>
                <w:szCs w:val="21"/>
              </w:rPr>
            </w:pPr>
            <w:r>
              <w:rPr>
                <w:rFonts w:hint="eastAsia" w:ascii="宋体" w:hAnsi="宋体" w:cs="宋体"/>
                <w:szCs w:val="21"/>
              </w:rPr>
              <w:t>②微笑服务，主动热情接待病人，有问必答，耐心解释，正确指引患者准确就医和进行其它服务。</w:t>
            </w:r>
            <w:r>
              <w:rPr>
                <w:rFonts w:hint="eastAsia" w:ascii="宋体" w:hAnsi="宋体" w:cs="宋体"/>
                <w:spacing w:val="-4"/>
                <w:szCs w:val="21"/>
              </w:rPr>
              <w:t>（5分）</w:t>
            </w:r>
          </w:p>
          <w:p w14:paraId="77186547">
            <w:pPr>
              <w:adjustRightInd w:val="0"/>
              <w:snapToGrid w:val="0"/>
              <w:rPr>
                <w:rFonts w:ascii="宋体" w:hAnsi="宋体" w:cs="宋体"/>
                <w:szCs w:val="21"/>
              </w:rPr>
            </w:pPr>
            <w:r>
              <w:rPr>
                <w:rFonts w:hint="eastAsia" w:ascii="宋体" w:hAnsi="宋体" w:cs="宋体"/>
                <w:szCs w:val="21"/>
              </w:rPr>
              <w:t>2．洗衣房</w:t>
            </w:r>
          </w:p>
          <w:p w14:paraId="16F48E0C">
            <w:pPr>
              <w:adjustRightInd w:val="0"/>
              <w:snapToGrid w:val="0"/>
              <w:rPr>
                <w:rFonts w:ascii="宋体" w:hAnsi="宋体" w:cs="宋体"/>
                <w:szCs w:val="21"/>
              </w:rPr>
            </w:pPr>
            <w:r>
              <w:rPr>
                <w:rFonts w:hint="eastAsia" w:ascii="宋体" w:hAnsi="宋体" w:cs="宋体"/>
                <w:szCs w:val="21"/>
              </w:rPr>
              <w:t>①按时收取科室被服，与科室进行核对数量并双方签字。</w:t>
            </w:r>
            <w:r>
              <w:rPr>
                <w:rFonts w:hint="eastAsia" w:ascii="宋体" w:hAnsi="宋体" w:cs="宋体"/>
                <w:spacing w:val="-4"/>
                <w:szCs w:val="21"/>
              </w:rPr>
              <w:t>（3分）</w:t>
            </w:r>
          </w:p>
          <w:p w14:paraId="292D25E6">
            <w:pPr>
              <w:adjustRightInd w:val="0"/>
              <w:snapToGrid w:val="0"/>
              <w:rPr>
                <w:rFonts w:ascii="宋体" w:hAnsi="宋体" w:cs="宋体"/>
                <w:szCs w:val="21"/>
              </w:rPr>
            </w:pPr>
            <w:r>
              <w:rPr>
                <w:rFonts w:hint="eastAsia" w:ascii="宋体" w:hAnsi="宋体" w:cs="宋体"/>
                <w:szCs w:val="21"/>
              </w:rPr>
              <w:t>②及时缝补破损的被服（钉钮扣，补带子等）。</w:t>
            </w:r>
            <w:r>
              <w:rPr>
                <w:rFonts w:hint="eastAsia" w:ascii="宋体" w:hAnsi="宋体" w:cs="宋体"/>
                <w:spacing w:val="-4"/>
                <w:szCs w:val="21"/>
              </w:rPr>
              <w:t>（5分）</w:t>
            </w:r>
          </w:p>
          <w:p w14:paraId="10D0DACD">
            <w:pPr>
              <w:adjustRightInd w:val="0"/>
              <w:snapToGrid w:val="0"/>
              <w:rPr>
                <w:rFonts w:ascii="宋体" w:hAnsi="宋体" w:cs="宋体"/>
                <w:szCs w:val="21"/>
              </w:rPr>
            </w:pPr>
            <w:r>
              <w:rPr>
                <w:rFonts w:hint="eastAsia" w:ascii="宋体" w:hAnsi="宋体" w:cs="宋体"/>
                <w:szCs w:val="21"/>
              </w:rPr>
              <w:t>3．受理部</w:t>
            </w:r>
          </w:p>
          <w:p w14:paraId="0B5FC823">
            <w:pPr>
              <w:adjustRightInd w:val="0"/>
              <w:snapToGrid w:val="0"/>
              <w:rPr>
                <w:rFonts w:ascii="宋体" w:hAnsi="宋体" w:cs="宋体"/>
                <w:szCs w:val="21"/>
              </w:rPr>
            </w:pPr>
            <w:r>
              <w:rPr>
                <w:rFonts w:hint="eastAsia" w:ascii="宋体" w:hAnsi="宋体" w:cs="宋体"/>
                <w:szCs w:val="21"/>
              </w:rPr>
              <w:t>①定期向医院发放后勤服务工作征求意见表，及时采纳合理化建议。</w:t>
            </w:r>
            <w:r>
              <w:rPr>
                <w:rFonts w:hint="eastAsia" w:ascii="宋体" w:hAnsi="宋体" w:cs="宋体"/>
                <w:spacing w:val="-4"/>
                <w:szCs w:val="21"/>
              </w:rPr>
              <w:t>（2分）</w:t>
            </w:r>
          </w:p>
          <w:p w14:paraId="4FD8159A">
            <w:pPr>
              <w:adjustRightInd w:val="0"/>
              <w:snapToGrid w:val="0"/>
              <w:rPr>
                <w:rFonts w:ascii="宋体" w:hAnsi="宋体" w:cs="宋体"/>
                <w:szCs w:val="21"/>
              </w:rPr>
            </w:pPr>
            <w:r>
              <w:rPr>
                <w:rFonts w:hint="eastAsia" w:ascii="宋体" w:hAnsi="宋体" w:cs="宋体"/>
                <w:szCs w:val="21"/>
              </w:rPr>
              <w:t>②开展各项商务服务如复印、打字、过塑及代办的其它服务，公开收费价格，保证质量，合理收费。</w:t>
            </w:r>
            <w:r>
              <w:rPr>
                <w:rFonts w:hint="eastAsia" w:ascii="宋体" w:hAnsi="宋体" w:cs="宋体"/>
                <w:spacing w:val="-4"/>
                <w:szCs w:val="21"/>
              </w:rPr>
              <w:t>（3分）</w:t>
            </w:r>
          </w:p>
          <w:p w14:paraId="038B73E0">
            <w:pPr>
              <w:adjustRightInd w:val="0"/>
              <w:snapToGrid w:val="0"/>
              <w:rPr>
                <w:rFonts w:ascii="宋体" w:hAnsi="宋体" w:cs="宋体"/>
                <w:b/>
                <w:bCs/>
                <w:szCs w:val="21"/>
              </w:rPr>
            </w:pPr>
            <w:r>
              <w:rPr>
                <w:rFonts w:hint="eastAsia" w:ascii="宋体" w:hAnsi="宋体" w:cs="宋体"/>
                <w:szCs w:val="21"/>
              </w:rPr>
              <w:t>③对服务中出现的重大问题和紧急问题立即通知管理处领导和医院主管部门。</w:t>
            </w:r>
            <w:r>
              <w:rPr>
                <w:rFonts w:hint="eastAsia" w:ascii="宋体" w:hAnsi="宋体" w:cs="宋体"/>
                <w:spacing w:val="-4"/>
                <w:szCs w:val="21"/>
              </w:rPr>
              <w:t>（4分）</w:t>
            </w:r>
          </w:p>
        </w:tc>
        <w:tc>
          <w:tcPr>
            <w:tcW w:w="1151" w:type="dxa"/>
            <w:tcBorders>
              <w:top w:val="single" w:color="auto" w:sz="4" w:space="0"/>
              <w:left w:val="single" w:color="auto" w:sz="4" w:space="0"/>
              <w:bottom w:val="single" w:color="auto" w:sz="4" w:space="0"/>
              <w:right w:val="single" w:color="auto" w:sz="4" w:space="0"/>
            </w:tcBorders>
            <w:vAlign w:val="center"/>
          </w:tcPr>
          <w:p w14:paraId="29F118EA">
            <w:pPr>
              <w:adjustRightInd w:val="0"/>
              <w:snapToGrid w:val="0"/>
              <w:rPr>
                <w:rFonts w:ascii="宋体" w:hAnsi="宋体" w:cs="宋体"/>
                <w:szCs w:val="21"/>
              </w:rPr>
            </w:pPr>
          </w:p>
        </w:tc>
        <w:tc>
          <w:tcPr>
            <w:tcW w:w="667" w:type="dxa"/>
            <w:tcBorders>
              <w:top w:val="single" w:color="auto" w:sz="4" w:space="0"/>
              <w:left w:val="single" w:color="auto" w:sz="4" w:space="0"/>
              <w:bottom w:val="single" w:color="auto" w:sz="4" w:space="0"/>
              <w:right w:val="single" w:color="auto" w:sz="4" w:space="0"/>
            </w:tcBorders>
            <w:vAlign w:val="center"/>
          </w:tcPr>
          <w:p w14:paraId="075EF188">
            <w:pPr>
              <w:adjustRightInd w:val="0"/>
              <w:snapToGrid w:val="0"/>
              <w:jc w:val="left"/>
              <w:rPr>
                <w:rFonts w:ascii="宋体" w:hAnsi="宋体" w:cs="宋体"/>
                <w:szCs w:val="21"/>
              </w:rPr>
            </w:pPr>
          </w:p>
        </w:tc>
        <w:tc>
          <w:tcPr>
            <w:tcW w:w="803" w:type="dxa"/>
            <w:tcBorders>
              <w:top w:val="single" w:color="auto" w:sz="4" w:space="0"/>
              <w:left w:val="single" w:color="auto" w:sz="4" w:space="0"/>
              <w:bottom w:val="single" w:color="auto" w:sz="4" w:space="0"/>
              <w:right w:val="single" w:color="auto" w:sz="4" w:space="0"/>
            </w:tcBorders>
            <w:vAlign w:val="center"/>
          </w:tcPr>
          <w:p w14:paraId="6843AF42">
            <w:pPr>
              <w:adjustRightInd w:val="0"/>
              <w:snapToGrid w:val="0"/>
              <w:jc w:val="left"/>
              <w:rPr>
                <w:rFonts w:ascii="宋体" w:hAnsi="宋体" w:cs="宋体"/>
                <w:szCs w:val="21"/>
              </w:rPr>
            </w:pPr>
          </w:p>
        </w:tc>
      </w:tr>
    </w:tbl>
    <w:p w14:paraId="21FB7AD4">
      <w:pPr>
        <w:adjustRightInd w:val="0"/>
        <w:snapToGrid w:val="0"/>
        <w:jc w:val="center"/>
        <w:rPr>
          <w:rFonts w:ascii="宋体" w:hAnsi="宋体" w:cs="宋体"/>
          <w:b/>
          <w:sz w:val="24"/>
          <w:szCs w:val="24"/>
        </w:rPr>
      </w:pPr>
    </w:p>
    <w:p w14:paraId="4A749B6B">
      <w:pPr>
        <w:adjustRightInd w:val="0"/>
        <w:snapToGrid w:val="0"/>
        <w:jc w:val="center"/>
        <w:rPr>
          <w:rFonts w:ascii="宋体" w:hAnsi="宋体" w:cs="宋体"/>
          <w:b/>
          <w:sz w:val="24"/>
          <w:szCs w:val="24"/>
        </w:rPr>
      </w:pPr>
      <w:r>
        <w:rPr>
          <w:rFonts w:hint="eastAsia" w:ascii="宋体" w:hAnsi="宋体" w:cs="宋体"/>
          <w:b/>
          <w:sz w:val="24"/>
          <w:szCs w:val="24"/>
        </w:rPr>
        <w:t>后勤托管项目服务质量考核（机电管理部分100分）</w:t>
      </w:r>
    </w:p>
    <w:tbl>
      <w:tblPr>
        <w:tblStyle w:val="37"/>
        <w:tblW w:w="10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6602"/>
        <w:gridCol w:w="1138"/>
        <w:gridCol w:w="684"/>
        <w:gridCol w:w="706"/>
      </w:tblGrid>
      <w:tr w14:paraId="269A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blHeader/>
          <w:jc w:val="center"/>
        </w:trPr>
        <w:tc>
          <w:tcPr>
            <w:tcW w:w="1195" w:type="dxa"/>
            <w:tcBorders>
              <w:top w:val="single" w:color="auto" w:sz="4" w:space="0"/>
              <w:left w:val="single" w:color="auto" w:sz="4" w:space="0"/>
              <w:bottom w:val="single" w:color="auto" w:sz="4" w:space="0"/>
              <w:right w:val="single" w:color="auto" w:sz="4" w:space="0"/>
            </w:tcBorders>
            <w:vAlign w:val="center"/>
          </w:tcPr>
          <w:p w14:paraId="061693DB">
            <w:pPr>
              <w:adjustRightInd w:val="0"/>
              <w:snapToGrid w:val="0"/>
              <w:jc w:val="center"/>
              <w:rPr>
                <w:rFonts w:ascii="宋体" w:hAnsi="宋体" w:cs="宋体"/>
                <w:b/>
                <w:szCs w:val="21"/>
              </w:rPr>
            </w:pPr>
            <w:r>
              <w:rPr>
                <w:rFonts w:hint="eastAsia" w:ascii="宋体" w:hAnsi="宋体" w:cs="宋体"/>
                <w:b/>
                <w:szCs w:val="21"/>
              </w:rPr>
              <w:t>考核项目</w:t>
            </w:r>
          </w:p>
        </w:tc>
        <w:tc>
          <w:tcPr>
            <w:tcW w:w="6602" w:type="dxa"/>
            <w:tcBorders>
              <w:top w:val="single" w:color="auto" w:sz="4" w:space="0"/>
              <w:left w:val="single" w:color="auto" w:sz="4" w:space="0"/>
              <w:bottom w:val="single" w:color="auto" w:sz="4" w:space="0"/>
              <w:right w:val="single" w:color="auto" w:sz="4" w:space="0"/>
            </w:tcBorders>
            <w:vAlign w:val="center"/>
          </w:tcPr>
          <w:p w14:paraId="0F1C1A7C">
            <w:pPr>
              <w:adjustRightInd w:val="0"/>
              <w:snapToGrid w:val="0"/>
              <w:jc w:val="center"/>
              <w:rPr>
                <w:rFonts w:ascii="宋体" w:hAnsi="宋体" w:cs="宋体"/>
                <w:b/>
                <w:szCs w:val="21"/>
              </w:rPr>
            </w:pPr>
            <w:r>
              <w:rPr>
                <w:rFonts w:hint="eastAsia" w:ascii="宋体" w:hAnsi="宋体" w:cs="宋体"/>
                <w:b/>
                <w:szCs w:val="21"/>
              </w:rPr>
              <w:t>考核内容</w:t>
            </w:r>
          </w:p>
        </w:tc>
        <w:tc>
          <w:tcPr>
            <w:tcW w:w="1138" w:type="dxa"/>
            <w:tcBorders>
              <w:top w:val="single" w:color="auto" w:sz="4" w:space="0"/>
              <w:left w:val="single" w:color="auto" w:sz="4" w:space="0"/>
              <w:bottom w:val="single" w:color="auto" w:sz="4" w:space="0"/>
              <w:right w:val="single" w:color="auto" w:sz="4" w:space="0"/>
            </w:tcBorders>
            <w:vAlign w:val="center"/>
          </w:tcPr>
          <w:p w14:paraId="7C10D84E">
            <w:pPr>
              <w:adjustRightInd w:val="0"/>
              <w:snapToGrid w:val="0"/>
              <w:jc w:val="center"/>
              <w:rPr>
                <w:rFonts w:ascii="宋体" w:hAnsi="宋体" w:cs="宋体"/>
                <w:b/>
                <w:szCs w:val="21"/>
              </w:rPr>
            </w:pPr>
            <w:r>
              <w:rPr>
                <w:rFonts w:hint="eastAsia" w:ascii="宋体" w:hAnsi="宋体" w:cs="宋体"/>
                <w:b/>
                <w:szCs w:val="21"/>
              </w:rPr>
              <w:t>考核标准</w:t>
            </w:r>
          </w:p>
        </w:tc>
        <w:tc>
          <w:tcPr>
            <w:tcW w:w="684" w:type="dxa"/>
            <w:tcBorders>
              <w:top w:val="single" w:color="auto" w:sz="4" w:space="0"/>
              <w:left w:val="single" w:color="auto" w:sz="4" w:space="0"/>
              <w:bottom w:val="single" w:color="auto" w:sz="4" w:space="0"/>
              <w:right w:val="single" w:color="auto" w:sz="4" w:space="0"/>
            </w:tcBorders>
            <w:vAlign w:val="center"/>
          </w:tcPr>
          <w:p w14:paraId="61FA701D">
            <w:pPr>
              <w:adjustRightInd w:val="0"/>
              <w:snapToGrid w:val="0"/>
              <w:jc w:val="center"/>
              <w:rPr>
                <w:rFonts w:ascii="宋体" w:hAnsi="宋体" w:cs="宋体"/>
                <w:b/>
                <w:szCs w:val="21"/>
              </w:rPr>
            </w:pPr>
            <w:r>
              <w:rPr>
                <w:rFonts w:hint="eastAsia" w:ascii="宋体" w:hAnsi="宋体" w:cs="宋体"/>
                <w:b/>
                <w:szCs w:val="21"/>
              </w:rPr>
              <w:t>存在问题</w:t>
            </w:r>
          </w:p>
        </w:tc>
        <w:tc>
          <w:tcPr>
            <w:tcW w:w="706" w:type="dxa"/>
            <w:tcBorders>
              <w:top w:val="single" w:color="auto" w:sz="4" w:space="0"/>
              <w:left w:val="single" w:color="auto" w:sz="4" w:space="0"/>
              <w:bottom w:val="single" w:color="auto" w:sz="4" w:space="0"/>
              <w:right w:val="single" w:color="auto" w:sz="4" w:space="0"/>
            </w:tcBorders>
            <w:vAlign w:val="center"/>
          </w:tcPr>
          <w:p w14:paraId="0C9BEFEF">
            <w:pPr>
              <w:adjustRightInd w:val="0"/>
              <w:snapToGrid w:val="0"/>
              <w:jc w:val="center"/>
              <w:rPr>
                <w:rFonts w:ascii="宋体" w:hAnsi="宋体" w:cs="宋体"/>
                <w:b/>
                <w:szCs w:val="21"/>
              </w:rPr>
            </w:pPr>
            <w:r>
              <w:rPr>
                <w:rFonts w:hint="eastAsia" w:ascii="宋体" w:hAnsi="宋体" w:cs="宋体"/>
                <w:b/>
                <w:szCs w:val="21"/>
              </w:rPr>
              <w:t>扣分</w:t>
            </w:r>
          </w:p>
        </w:tc>
      </w:tr>
      <w:tr w14:paraId="23A53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5" w:type="dxa"/>
            <w:vMerge w:val="restart"/>
            <w:tcBorders>
              <w:top w:val="single" w:color="auto" w:sz="4" w:space="0"/>
              <w:left w:val="single" w:color="auto" w:sz="4" w:space="0"/>
              <w:bottom w:val="single" w:color="auto" w:sz="4" w:space="0"/>
              <w:right w:val="single" w:color="auto" w:sz="4" w:space="0"/>
            </w:tcBorders>
            <w:vAlign w:val="center"/>
          </w:tcPr>
          <w:p w14:paraId="69CE938D">
            <w:pPr>
              <w:adjustRightInd w:val="0"/>
              <w:snapToGrid w:val="0"/>
              <w:jc w:val="center"/>
              <w:rPr>
                <w:rFonts w:ascii="宋体" w:hAnsi="宋体" w:cs="宋体"/>
                <w:b/>
                <w:szCs w:val="21"/>
              </w:rPr>
            </w:pPr>
            <w:r>
              <w:rPr>
                <w:rFonts w:hint="eastAsia" w:ascii="宋体" w:hAnsi="宋体" w:cs="宋体"/>
                <w:szCs w:val="21"/>
              </w:rPr>
              <w:t>综合要求（32分）</w:t>
            </w:r>
          </w:p>
        </w:tc>
        <w:tc>
          <w:tcPr>
            <w:tcW w:w="6602" w:type="dxa"/>
            <w:tcBorders>
              <w:top w:val="single" w:color="auto" w:sz="4" w:space="0"/>
              <w:left w:val="single" w:color="auto" w:sz="4" w:space="0"/>
              <w:bottom w:val="single" w:color="auto" w:sz="4" w:space="0"/>
              <w:right w:val="single" w:color="auto" w:sz="4" w:space="0"/>
            </w:tcBorders>
            <w:vAlign w:val="center"/>
          </w:tcPr>
          <w:p w14:paraId="52FAB30C">
            <w:pPr>
              <w:adjustRightInd w:val="0"/>
              <w:snapToGrid w:val="0"/>
              <w:rPr>
                <w:rFonts w:ascii="宋体" w:hAnsi="宋体" w:cs="宋体"/>
                <w:b/>
                <w:szCs w:val="21"/>
              </w:rPr>
            </w:pPr>
            <w:r>
              <w:rPr>
                <w:rFonts w:hint="eastAsia" w:ascii="宋体" w:hAnsi="宋体" w:cs="宋体"/>
                <w:kern w:val="0"/>
                <w:szCs w:val="21"/>
              </w:rPr>
              <w:t>1．机电部员工应按规定技术要求聘用，各工种和岗位严格按医院标准定人定位，并要根据医院发展需要，及时调整专业技术人员。</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243CC156">
            <w:pPr>
              <w:autoSpaceDE w:val="0"/>
              <w:autoSpaceDN w:val="0"/>
              <w:adjustRightInd w:val="0"/>
              <w:snapToGrid w:val="0"/>
              <w:ind w:right="55" w:rightChars="26"/>
              <w:rPr>
                <w:rFonts w:ascii="宋体" w:hAnsi="宋体" w:cs="宋体"/>
                <w:kern w:val="0"/>
                <w:szCs w:val="21"/>
              </w:rPr>
            </w:pPr>
            <w:r>
              <w:rPr>
                <w:rFonts w:hint="eastAsia" w:ascii="宋体" w:hAnsi="宋体" w:cs="宋体"/>
                <w:szCs w:val="21"/>
              </w:rPr>
              <w:t>后勤服务质量考核细则按百分制打分考核。扣分方法与标准按单项起点分值扣分。</w:t>
            </w:r>
          </w:p>
        </w:tc>
        <w:tc>
          <w:tcPr>
            <w:tcW w:w="684" w:type="dxa"/>
            <w:tcBorders>
              <w:top w:val="single" w:color="auto" w:sz="4" w:space="0"/>
              <w:left w:val="single" w:color="auto" w:sz="4" w:space="0"/>
              <w:bottom w:val="single" w:color="auto" w:sz="4" w:space="0"/>
              <w:right w:val="single" w:color="auto" w:sz="4" w:space="0"/>
            </w:tcBorders>
            <w:vAlign w:val="center"/>
          </w:tcPr>
          <w:p w14:paraId="66C81F0B">
            <w:pPr>
              <w:autoSpaceDE w:val="0"/>
              <w:autoSpaceDN w:val="0"/>
              <w:adjustRightInd w:val="0"/>
              <w:snapToGrid w:val="0"/>
              <w:rPr>
                <w:rFonts w:ascii="宋体" w:hAnsi="宋体" w:cs="宋体"/>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795D5840">
            <w:pPr>
              <w:autoSpaceDE w:val="0"/>
              <w:autoSpaceDN w:val="0"/>
              <w:adjustRightInd w:val="0"/>
              <w:snapToGrid w:val="0"/>
              <w:rPr>
                <w:rFonts w:ascii="宋体" w:hAnsi="宋体" w:cs="宋体"/>
                <w:szCs w:val="21"/>
              </w:rPr>
            </w:pPr>
          </w:p>
        </w:tc>
      </w:tr>
      <w:tr w14:paraId="5977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6234ADE3">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1C578C06">
            <w:pPr>
              <w:widowControl/>
              <w:adjustRightInd w:val="0"/>
              <w:snapToGrid w:val="0"/>
              <w:rPr>
                <w:rFonts w:ascii="宋体" w:hAnsi="宋体" w:cs="宋体"/>
                <w:b/>
                <w:szCs w:val="21"/>
              </w:rPr>
            </w:pPr>
            <w:r>
              <w:rPr>
                <w:rFonts w:hint="eastAsia" w:ascii="宋体" w:hAnsi="宋体" w:cs="宋体"/>
                <w:szCs w:val="21"/>
              </w:rPr>
              <w:t>2．制定设备安全运行操作规程和管理方案，实施岗位责任制，建立并执行维修档案管理制度。现场实行文明生产管理。对医院设备设施运行提出有效节能措施。（3分）</w:t>
            </w:r>
          </w:p>
        </w:tc>
        <w:tc>
          <w:tcPr>
            <w:tcW w:w="1138" w:type="dxa"/>
            <w:tcBorders>
              <w:top w:val="single" w:color="auto" w:sz="4" w:space="0"/>
              <w:left w:val="single" w:color="auto" w:sz="4" w:space="0"/>
              <w:bottom w:val="single" w:color="auto" w:sz="4" w:space="0"/>
              <w:right w:val="single" w:color="auto" w:sz="4" w:space="0"/>
            </w:tcBorders>
            <w:vAlign w:val="center"/>
          </w:tcPr>
          <w:p w14:paraId="734B3744">
            <w:pPr>
              <w:autoSpaceDE w:val="0"/>
              <w:autoSpaceDN w:val="0"/>
              <w:adjustRightInd w:val="0"/>
              <w:snapToGrid w:val="0"/>
              <w:ind w:left="1104" w:right="55" w:rightChars="26"/>
              <w:rPr>
                <w:rFonts w:ascii="宋体" w:hAnsi="宋体" w:cs="宋体"/>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1167723B">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17ED4021">
            <w:pPr>
              <w:autoSpaceDE w:val="0"/>
              <w:autoSpaceDN w:val="0"/>
              <w:adjustRightInd w:val="0"/>
              <w:snapToGrid w:val="0"/>
              <w:rPr>
                <w:rFonts w:ascii="宋体" w:hAnsi="宋体" w:cs="宋体"/>
                <w:kern w:val="0"/>
                <w:szCs w:val="21"/>
              </w:rPr>
            </w:pPr>
          </w:p>
        </w:tc>
      </w:tr>
      <w:tr w14:paraId="29E4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152A1F4C">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531DD8CE">
            <w:pPr>
              <w:widowControl/>
              <w:adjustRightInd w:val="0"/>
              <w:snapToGrid w:val="0"/>
              <w:rPr>
                <w:rFonts w:ascii="宋体" w:hAnsi="宋体" w:cs="宋体"/>
                <w:b/>
                <w:szCs w:val="21"/>
              </w:rPr>
            </w:pPr>
            <w:r>
              <w:rPr>
                <w:rFonts w:hint="eastAsia" w:ascii="宋体" w:hAnsi="宋体" w:cs="宋体"/>
                <w:kern w:val="0"/>
                <w:szCs w:val="21"/>
              </w:rPr>
              <w:t>3．严密组织对机电设备的运行状态巡查，记录齐全。对设备维护、保养做到有计划、有措施，确保设备性能完好，运行正常。</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04CBB1BA">
            <w:pPr>
              <w:autoSpaceDE w:val="0"/>
              <w:autoSpaceDN w:val="0"/>
              <w:adjustRightInd w:val="0"/>
              <w:snapToGrid w:val="0"/>
              <w:ind w:left="69" w:leftChars="33" w:right="55" w:rightChars="26"/>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3D47931A">
            <w:pPr>
              <w:autoSpaceDE w:val="0"/>
              <w:autoSpaceDN w:val="0"/>
              <w:adjustRightInd w:val="0"/>
              <w:snapToGrid w:val="0"/>
              <w:ind w:left="69" w:leftChars="33"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332D3B9B">
            <w:pPr>
              <w:autoSpaceDE w:val="0"/>
              <w:autoSpaceDN w:val="0"/>
              <w:adjustRightInd w:val="0"/>
              <w:snapToGrid w:val="0"/>
              <w:ind w:left="69" w:leftChars="33" w:right="69" w:rightChars="33"/>
              <w:rPr>
                <w:rFonts w:ascii="宋体" w:hAnsi="宋体" w:cs="宋体"/>
                <w:kern w:val="0"/>
                <w:szCs w:val="21"/>
              </w:rPr>
            </w:pPr>
          </w:p>
        </w:tc>
      </w:tr>
      <w:tr w14:paraId="1228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6C1C4788">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41F2B244">
            <w:pPr>
              <w:widowControl/>
              <w:adjustRightInd w:val="0"/>
              <w:snapToGrid w:val="0"/>
              <w:rPr>
                <w:rFonts w:ascii="宋体" w:hAnsi="宋体" w:cs="宋体"/>
                <w:b/>
                <w:szCs w:val="21"/>
              </w:rPr>
            </w:pPr>
            <w:r>
              <w:rPr>
                <w:rFonts w:hint="eastAsia" w:ascii="宋体" w:hAnsi="宋体" w:cs="宋体"/>
                <w:kern w:val="0"/>
                <w:szCs w:val="21"/>
              </w:rPr>
              <w:t>4．对医院的各种报修及时准确的修复。建立健全维修制度和程序。每周要对维修单汇总，对耗材、时间、返修等做出统计。</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5C58458A">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146584B">
            <w:pPr>
              <w:autoSpaceDE w:val="0"/>
              <w:autoSpaceDN w:val="0"/>
              <w:adjustRightInd w:val="0"/>
              <w:snapToGrid w:val="0"/>
              <w:ind w:left="61" w:leftChars="29" w:right="97" w:rightChars="46"/>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42EA1CAE">
            <w:pPr>
              <w:autoSpaceDE w:val="0"/>
              <w:autoSpaceDN w:val="0"/>
              <w:adjustRightInd w:val="0"/>
              <w:snapToGrid w:val="0"/>
              <w:ind w:left="61" w:leftChars="29" w:right="97" w:rightChars="46"/>
              <w:rPr>
                <w:rFonts w:ascii="宋体" w:hAnsi="宋体" w:cs="宋体"/>
                <w:kern w:val="0"/>
                <w:szCs w:val="21"/>
              </w:rPr>
            </w:pPr>
          </w:p>
        </w:tc>
      </w:tr>
      <w:tr w14:paraId="778D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3D813776">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1E76322D">
            <w:pPr>
              <w:widowControl/>
              <w:adjustRightInd w:val="0"/>
              <w:snapToGrid w:val="0"/>
              <w:rPr>
                <w:rFonts w:ascii="宋体" w:hAnsi="宋体" w:cs="宋体"/>
                <w:b/>
                <w:szCs w:val="21"/>
              </w:rPr>
            </w:pPr>
            <w:r>
              <w:rPr>
                <w:rFonts w:hint="eastAsia" w:ascii="宋体" w:hAnsi="宋体" w:cs="宋体"/>
                <w:kern w:val="0"/>
                <w:szCs w:val="21"/>
              </w:rPr>
              <w:t>5．机电人员严格遵守操作规程，各值班岗位严格遵守值班规定，遵守劳动纪律。现场符合安全生产和文明行为要求。保持设备及机房环境整洁，无杂物、无鼠虫害发生，机房环境符合设备要求。</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73918010">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34610194">
            <w:pPr>
              <w:autoSpaceDE w:val="0"/>
              <w:autoSpaceDN w:val="0"/>
              <w:adjustRightInd w:val="0"/>
              <w:snapToGrid w:val="0"/>
              <w:ind w:left="61" w:leftChars="29" w:right="97" w:rightChars="46"/>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56F5860">
            <w:pPr>
              <w:autoSpaceDE w:val="0"/>
              <w:autoSpaceDN w:val="0"/>
              <w:adjustRightInd w:val="0"/>
              <w:snapToGrid w:val="0"/>
              <w:ind w:left="61" w:leftChars="29" w:right="97" w:rightChars="46"/>
              <w:rPr>
                <w:rFonts w:ascii="宋体" w:hAnsi="宋体" w:cs="宋体"/>
                <w:kern w:val="0"/>
                <w:szCs w:val="21"/>
              </w:rPr>
            </w:pPr>
          </w:p>
        </w:tc>
      </w:tr>
      <w:tr w14:paraId="6F99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3402A822">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CF1E662">
            <w:pPr>
              <w:widowControl/>
              <w:adjustRightInd w:val="0"/>
              <w:snapToGrid w:val="0"/>
              <w:rPr>
                <w:rFonts w:ascii="宋体" w:hAnsi="宋体" w:cs="宋体"/>
                <w:kern w:val="0"/>
                <w:szCs w:val="21"/>
              </w:rPr>
            </w:pPr>
            <w:r>
              <w:rPr>
                <w:rFonts w:hint="eastAsia" w:ascii="宋体" w:hAnsi="宋体" w:cs="宋体"/>
                <w:kern w:val="0"/>
                <w:szCs w:val="21"/>
              </w:rPr>
              <w:t>6．有应急处理供、用电、供、用水故障和临时停、送水，停、送电工作方案、应急措施。确保医院无故障停电、停水。确保全年无管理责任事故发生。</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5DFE8B4C">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F974023">
            <w:pPr>
              <w:autoSpaceDE w:val="0"/>
              <w:autoSpaceDN w:val="0"/>
              <w:adjustRightInd w:val="0"/>
              <w:snapToGrid w:val="0"/>
              <w:ind w:left="61" w:leftChars="29" w:right="97" w:rightChars="46"/>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256A8018">
            <w:pPr>
              <w:autoSpaceDE w:val="0"/>
              <w:autoSpaceDN w:val="0"/>
              <w:adjustRightInd w:val="0"/>
              <w:snapToGrid w:val="0"/>
              <w:ind w:left="61" w:leftChars="29" w:right="97" w:rightChars="46"/>
              <w:rPr>
                <w:rFonts w:ascii="宋体" w:hAnsi="宋体" w:cs="宋体"/>
                <w:kern w:val="0"/>
                <w:szCs w:val="21"/>
              </w:rPr>
            </w:pPr>
          </w:p>
        </w:tc>
      </w:tr>
      <w:tr w14:paraId="19A61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6329C45D">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4CE04A69">
            <w:pPr>
              <w:adjustRightInd w:val="0"/>
              <w:snapToGrid w:val="0"/>
              <w:rPr>
                <w:rFonts w:ascii="宋体" w:hAnsi="宋体" w:cs="宋体"/>
                <w:b/>
                <w:szCs w:val="21"/>
              </w:rPr>
            </w:pPr>
            <w:r>
              <w:rPr>
                <w:rFonts w:hint="eastAsia" w:ascii="宋体" w:hAnsi="宋体" w:cs="宋体"/>
                <w:kern w:val="0"/>
                <w:szCs w:val="21"/>
              </w:rPr>
              <w:t>7．机电部全年有培训计划，组织部门班组进行全员培训，做到培训有纪录、考核，有重点和阶段性提高技术水平。定期向院管理科室上报机电设备的运行状况和参数。</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537B66E8">
            <w:pPr>
              <w:autoSpaceDE w:val="0"/>
              <w:autoSpaceDN w:val="0"/>
              <w:adjustRightInd w:val="0"/>
              <w:snapToGrid w:val="0"/>
              <w:ind w:left="69" w:leftChars="33" w:right="84" w:rightChars="40"/>
              <w:rPr>
                <w:rFonts w:ascii="宋体" w:hAnsi="宋体" w:cs="宋体"/>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229F1F4">
            <w:pPr>
              <w:autoSpaceDE w:val="0"/>
              <w:autoSpaceDN w:val="0"/>
              <w:adjustRightInd w:val="0"/>
              <w:snapToGrid w:val="0"/>
              <w:ind w:left="69" w:leftChars="33"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371ACAF3">
            <w:pPr>
              <w:autoSpaceDE w:val="0"/>
              <w:autoSpaceDN w:val="0"/>
              <w:adjustRightInd w:val="0"/>
              <w:snapToGrid w:val="0"/>
              <w:ind w:left="69" w:leftChars="33" w:right="69" w:rightChars="33"/>
              <w:rPr>
                <w:rFonts w:ascii="宋体" w:hAnsi="宋体" w:cs="宋体"/>
                <w:kern w:val="0"/>
                <w:szCs w:val="21"/>
              </w:rPr>
            </w:pPr>
          </w:p>
        </w:tc>
      </w:tr>
      <w:tr w14:paraId="530A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007D1357">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51089CF0">
            <w:pPr>
              <w:widowControl/>
              <w:adjustRightInd w:val="0"/>
              <w:snapToGrid w:val="0"/>
              <w:jc w:val="left"/>
              <w:rPr>
                <w:rFonts w:ascii="宋体" w:hAnsi="宋体" w:cs="宋体"/>
                <w:b/>
                <w:szCs w:val="21"/>
              </w:rPr>
            </w:pPr>
            <w:r>
              <w:rPr>
                <w:rFonts w:hint="eastAsia" w:ascii="宋体" w:hAnsi="宋体" w:cs="宋体"/>
                <w:kern w:val="0"/>
                <w:szCs w:val="21"/>
              </w:rPr>
              <w:t>8．设施、设备确保维修质量。不能解决的故障要判明情况，并及时书面向上级部门汇报，严禁隐瞒不报。对低压配电柜、控制柜、变压器、发电机、配电房、锅炉运行、给排水系统、污水处理器、中控室等处的管理必须有各自的工作制度、工作职责、工作程序、流程图、节能措施、应急方案。</w:t>
            </w:r>
            <w:r>
              <w:rPr>
                <w:rFonts w:hint="eastAsia" w:ascii="宋体" w:hAnsi="宋体" w:cs="宋体"/>
                <w:szCs w:val="21"/>
              </w:rPr>
              <w:t>（5分）</w:t>
            </w:r>
          </w:p>
        </w:tc>
        <w:tc>
          <w:tcPr>
            <w:tcW w:w="1138" w:type="dxa"/>
            <w:tcBorders>
              <w:top w:val="single" w:color="auto" w:sz="4" w:space="0"/>
              <w:left w:val="single" w:color="auto" w:sz="4" w:space="0"/>
              <w:bottom w:val="single" w:color="auto" w:sz="4" w:space="0"/>
              <w:right w:val="single" w:color="auto" w:sz="4" w:space="0"/>
            </w:tcBorders>
            <w:vAlign w:val="center"/>
          </w:tcPr>
          <w:p w14:paraId="51E5A42D">
            <w:pPr>
              <w:autoSpaceDE w:val="0"/>
              <w:autoSpaceDN w:val="0"/>
              <w:adjustRightInd w:val="0"/>
              <w:snapToGrid w:val="0"/>
              <w:ind w:left="69" w:leftChars="33"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6F4ADB67">
            <w:pPr>
              <w:autoSpaceDE w:val="0"/>
              <w:autoSpaceDN w:val="0"/>
              <w:adjustRightInd w:val="0"/>
              <w:snapToGrid w:val="0"/>
              <w:ind w:left="528"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2B72176E">
            <w:pPr>
              <w:autoSpaceDE w:val="0"/>
              <w:autoSpaceDN w:val="0"/>
              <w:adjustRightInd w:val="0"/>
              <w:snapToGrid w:val="0"/>
              <w:ind w:left="528" w:right="69" w:rightChars="33"/>
              <w:rPr>
                <w:rFonts w:ascii="宋体" w:hAnsi="宋体" w:cs="宋体"/>
                <w:kern w:val="0"/>
                <w:szCs w:val="21"/>
              </w:rPr>
            </w:pPr>
          </w:p>
        </w:tc>
      </w:tr>
      <w:tr w14:paraId="76FC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79CC4322">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3EEE82BF">
            <w:pPr>
              <w:widowControl/>
              <w:adjustRightInd w:val="0"/>
              <w:snapToGrid w:val="0"/>
              <w:jc w:val="left"/>
              <w:rPr>
                <w:rFonts w:ascii="宋体" w:hAnsi="宋体" w:cs="宋体"/>
                <w:b/>
                <w:szCs w:val="21"/>
              </w:rPr>
            </w:pPr>
            <w:r>
              <w:rPr>
                <w:rFonts w:hint="eastAsia" w:ascii="宋体" w:hAnsi="宋体" w:cs="宋体"/>
                <w:kern w:val="0"/>
                <w:szCs w:val="21"/>
              </w:rPr>
              <w:t>9．机电部各部门专业岗位具有专业技术工种人员，专业人员都必须有国家颁发的上岗证、技术等级证，坚决杜绝无证上岗。</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4D903CF4">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65705ADC">
            <w:pPr>
              <w:autoSpaceDE w:val="0"/>
              <w:autoSpaceDN w:val="0"/>
              <w:adjustRightInd w:val="0"/>
              <w:snapToGrid w:val="0"/>
              <w:ind w:left="88" w:leftChars="42"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75059353">
            <w:pPr>
              <w:autoSpaceDE w:val="0"/>
              <w:autoSpaceDN w:val="0"/>
              <w:adjustRightInd w:val="0"/>
              <w:snapToGrid w:val="0"/>
              <w:ind w:left="88" w:leftChars="42" w:right="69" w:rightChars="33"/>
              <w:rPr>
                <w:rFonts w:ascii="宋体" w:hAnsi="宋体" w:cs="宋体"/>
                <w:kern w:val="0"/>
                <w:szCs w:val="21"/>
              </w:rPr>
            </w:pPr>
          </w:p>
        </w:tc>
      </w:tr>
      <w:tr w14:paraId="6ADF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654B6D76">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48FAB06C">
            <w:pPr>
              <w:widowControl/>
              <w:adjustRightInd w:val="0"/>
              <w:snapToGrid w:val="0"/>
              <w:rPr>
                <w:rFonts w:ascii="宋体" w:hAnsi="宋体" w:cs="宋体"/>
                <w:b/>
                <w:szCs w:val="21"/>
              </w:rPr>
            </w:pPr>
            <w:r>
              <w:rPr>
                <w:rFonts w:hint="eastAsia" w:ascii="宋体" w:hAnsi="宋体" w:cs="宋体"/>
                <w:szCs w:val="21"/>
              </w:rPr>
              <w:t>10．机电部各类材料、工具建立台账登记严格管理，遗失损坏按事故处理。（1分）</w:t>
            </w:r>
          </w:p>
        </w:tc>
        <w:tc>
          <w:tcPr>
            <w:tcW w:w="1138" w:type="dxa"/>
            <w:tcBorders>
              <w:top w:val="single" w:color="auto" w:sz="4" w:space="0"/>
              <w:left w:val="single" w:color="auto" w:sz="4" w:space="0"/>
              <w:bottom w:val="single" w:color="auto" w:sz="4" w:space="0"/>
              <w:right w:val="single" w:color="auto" w:sz="4" w:space="0"/>
            </w:tcBorders>
            <w:vAlign w:val="center"/>
          </w:tcPr>
          <w:p w14:paraId="6ED80F1F">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41E4272">
            <w:pPr>
              <w:autoSpaceDE w:val="0"/>
              <w:autoSpaceDN w:val="0"/>
              <w:adjustRightInd w:val="0"/>
              <w:snapToGrid w:val="0"/>
              <w:ind w:left="88" w:leftChars="42" w:right="69" w:rightChars="33"/>
              <w:rPr>
                <w:rFonts w:ascii="宋体" w:hAnsi="宋体" w:cs="宋体"/>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2140E2E7">
            <w:pPr>
              <w:autoSpaceDE w:val="0"/>
              <w:autoSpaceDN w:val="0"/>
              <w:adjustRightInd w:val="0"/>
              <w:snapToGrid w:val="0"/>
              <w:ind w:left="88" w:leftChars="42" w:right="69" w:rightChars="33"/>
              <w:rPr>
                <w:rFonts w:ascii="宋体" w:hAnsi="宋体" w:cs="宋体"/>
                <w:szCs w:val="21"/>
              </w:rPr>
            </w:pPr>
          </w:p>
        </w:tc>
      </w:tr>
      <w:tr w14:paraId="633E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19B624E5">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4E1B410E">
            <w:pPr>
              <w:widowControl/>
              <w:adjustRightInd w:val="0"/>
              <w:snapToGrid w:val="0"/>
              <w:rPr>
                <w:rFonts w:ascii="宋体" w:hAnsi="宋体" w:cs="宋体"/>
                <w:b/>
                <w:szCs w:val="21"/>
              </w:rPr>
            </w:pPr>
            <w:r>
              <w:rPr>
                <w:rFonts w:hint="eastAsia" w:ascii="宋体" w:hAnsi="宋体" w:cs="宋体"/>
                <w:szCs w:val="21"/>
              </w:rPr>
              <w:t>11．储备限量常用、应急材料及配（备）件，定期清点及时向医院申领补足。领取工具、材料必须填写领料单。材料使用后在工作单上填写清楚并经部门责任人确认。（1分）</w:t>
            </w:r>
          </w:p>
        </w:tc>
        <w:tc>
          <w:tcPr>
            <w:tcW w:w="1138" w:type="dxa"/>
            <w:tcBorders>
              <w:top w:val="single" w:color="auto" w:sz="4" w:space="0"/>
              <w:left w:val="single" w:color="auto" w:sz="4" w:space="0"/>
              <w:bottom w:val="single" w:color="auto" w:sz="4" w:space="0"/>
              <w:right w:val="single" w:color="auto" w:sz="4" w:space="0"/>
            </w:tcBorders>
            <w:vAlign w:val="center"/>
          </w:tcPr>
          <w:p w14:paraId="38027C22">
            <w:pPr>
              <w:autoSpaceDE w:val="0"/>
              <w:autoSpaceDN w:val="0"/>
              <w:adjustRightInd w:val="0"/>
              <w:snapToGrid w:val="0"/>
              <w:ind w:left="55" w:leftChars="26"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D52D7B9">
            <w:pPr>
              <w:autoSpaceDE w:val="0"/>
              <w:autoSpaceDN w:val="0"/>
              <w:adjustRightInd w:val="0"/>
              <w:snapToGrid w:val="0"/>
              <w:ind w:left="88" w:leftChars="42" w:right="69" w:rightChars="33"/>
              <w:rPr>
                <w:rFonts w:ascii="宋体" w:hAnsi="宋体" w:cs="宋体"/>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2D115EF">
            <w:pPr>
              <w:autoSpaceDE w:val="0"/>
              <w:autoSpaceDN w:val="0"/>
              <w:adjustRightInd w:val="0"/>
              <w:snapToGrid w:val="0"/>
              <w:ind w:left="88" w:leftChars="42" w:right="69" w:rightChars="33"/>
              <w:rPr>
                <w:rFonts w:ascii="宋体" w:hAnsi="宋体" w:cs="宋体"/>
                <w:szCs w:val="21"/>
              </w:rPr>
            </w:pPr>
          </w:p>
        </w:tc>
      </w:tr>
      <w:tr w14:paraId="0DFE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71757D55">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4EE17D8">
            <w:pPr>
              <w:widowControl/>
              <w:adjustRightInd w:val="0"/>
              <w:snapToGrid w:val="0"/>
              <w:rPr>
                <w:rFonts w:ascii="宋体" w:hAnsi="宋体" w:cs="宋体"/>
                <w:b/>
                <w:szCs w:val="21"/>
              </w:rPr>
            </w:pPr>
            <w:r>
              <w:rPr>
                <w:rFonts w:hint="eastAsia" w:ascii="宋体" w:hAnsi="宋体" w:cs="宋体"/>
                <w:szCs w:val="21"/>
              </w:rPr>
              <w:t>12．能现场及时修复的材料不能更新（换）处理，多余材料必须退回库房。将换下可修复的备件材料（如电机等）安排修复后交仓库登记，任何材料不可据为己有。（2分）</w:t>
            </w:r>
          </w:p>
        </w:tc>
        <w:tc>
          <w:tcPr>
            <w:tcW w:w="1138" w:type="dxa"/>
            <w:tcBorders>
              <w:top w:val="single" w:color="auto" w:sz="4" w:space="0"/>
              <w:left w:val="single" w:color="auto" w:sz="4" w:space="0"/>
              <w:bottom w:val="single" w:color="auto" w:sz="4" w:space="0"/>
              <w:right w:val="single" w:color="auto" w:sz="4" w:space="0"/>
            </w:tcBorders>
            <w:vAlign w:val="center"/>
          </w:tcPr>
          <w:p w14:paraId="72A26DE4">
            <w:pPr>
              <w:autoSpaceDE w:val="0"/>
              <w:autoSpaceDN w:val="0"/>
              <w:adjustRightInd w:val="0"/>
              <w:snapToGrid w:val="0"/>
              <w:ind w:left="55" w:leftChars="26" w:right="84" w:rightChars="40"/>
              <w:rPr>
                <w:rFonts w:ascii="宋体" w:hAnsi="宋体" w:cs="宋体"/>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F556251">
            <w:pPr>
              <w:autoSpaceDE w:val="0"/>
              <w:autoSpaceDN w:val="0"/>
              <w:adjustRightInd w:val="0"/>
              <w:snapToGrid w:val="0"/>
              <w:ind w:left="88" w:leftChars="42" w:right="69" w:rightChars="33"/>
              <w:rPr>
                <w:rFonts w:ascii="宋体" w:hAnsi="宋体" w:cs="宋体"/>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44483C5">
            <w:pPr>
              <w:autoSpaceDE w:val="0"/>
              <w:autoSpaceDN w:val="0"/>
              <w:adjustRightInd w:val="0"/>
              <w:snapToGrid w:val="0"/>
              <w:ind w:left="88" w:leftChars="42" w:right="69" w:rightChars="33"/>
              <w:rPr>
                <w:rFonts w:ascii="宋体" w:hAnsi="宋体" w:cs="宋体"/>
                <w:szCs w:val="21"/>
              </w:rPr>
            </w:pPr>
          </w:p>
        </w:tc>
      </w:tr>
      <w:tr w14:paraId="19383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restart"/>
            <w:tcBorders>
              <w:top w:val="single" w:color="auto" w:sz="4" w:space="0"/>
              <w:left w:val="single" w:color="auto" w:sz="4" w:space="0"/>
              <w:bottom w:val="single" w:color="auto" w:sz="4" w:space="0"/>
              <w:right w:val="single" w:color="auto" w:sz="4" w:space="0"/>
            </w:tcBorders>
            <w:vAlign w:val="center"/>
          </w:tcPr>
          <w:p w14:paraId="778EBA18">
            <w:pPr>
              <w:adjustRightInd w:val="0"/>
              <w:snapToGrid w:val="0"/>
              <w:jc w:val="center"/>
              <w:rPr>
                <w:rFonts w:ascii="宋体" w:hAnsi="宋体" w:cs="宋体"/>
                <w:b/>
                <w:szCs w:val="21"/>
              </w:rPr>
            </w:pPr>
            <w:r>
              <w:rPr>
                <w:rFonts w:hint="eastAsia" w:ascii="宋体" w:hAnsi="宋体" w:cs="宋体"/>
                <w:kern w:val="0"/>
                <w:szCs w:val="21"/>
              </w:rPr>
              <w:t>供电系统（8分）</w:t>
            </w:r>
          </w:p>
        </w:tc>
        <w:tc>
          <w:tcPr>
            <w:tcW w:w="6602" w:type="dxa"/>
            <w:tcBorders>
              <w:top w:val="single" w:color="auto" w:sz="4" w:space="0"/>
              <w:left w:val="single" w:color="auto" w:sz="4" w:space="0"/>
              <w:bottom w:val="single" w:color="auto" w:sz="4" w:space="0"/>
              <w:right w:val="single" w:color="auto" w:sz="4" w:space="0"/>
            </w:tcBorders>
            <w:vAlign w:val="center"/>
          </w:tcPr>
          <w:p w14:paraId="15C9F617">
            <w:pPr>
              <w:adjustRightInd w:val="0"/>
              <w:snapToGrid w:val="0"/>
              <w:rPr>
                <w:rFonts w:ascii="宋体" w:hAnsi="宋体" w:cs="宋体"/>
                <w:szCs w:val="21"/>
              </w:rPr>
            </w:pPr>
            <w:r>
              <w:rPr>
                <w:rFonts w:hint="eastAsia" w:ascii="宋体" w:hAnsi="宋体" w:cs="宋体"/>
                <w:kern w:val="0"/>
                <w:szCs w:val="21"/>
              </w:rPr>
              <w:t>1．保证正常供电，对计划停电有明确的审批权限并按规定时间通知到位。</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4DD8DDBE">
            <w:pPr>
              <w:autoSpaceDE w:val="0"/>
              <w:autoSpaceDN w:val="0"/>
              <w:adjustRightInd w:val="0"/>
              <w:snapToGrid w:val="0"/>
              <w:ind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1A819FE">
            <w:pPr>
              <w:autoSpaceDE w:val="0"/>
              <w:autoSpaceDN w:val="0"/>
              <w:adjustRightInd w:val="0"/>
              <w:snapToGrid w:val="0"/>
              <w:ind w:left="88" w:leftChars="42"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4E0D6426">
            <w:pPr>
              <w:autoSpaceDE w:val="0"/>
              <w:autoSpaceDN w:val="0"/>
              <w:adjustRightInd w:val="0"/>
              <w:snapToGrid w:val="0"/>
              <w:ind w:left="88" w:leftChars="42" w:right="69" w:rightChars="33"/>
              <w:rPr>
                <w:rFonts w:ascii="宋体" w:hAnsi="宋体" w:cs="宋体"/>
                <w:kern w:val="0"/>
                <w:szCs w:val="21"/>
              </w:rPr>
            </w:pPr>
          </w:p>
        </w:tc>
      </w:tr>
      <w:tr w14:paraId="28F4E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0517676D">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7F5E8EF6">
            <w:pPr>
              <w:adjustRightInd w:val="0"/>
              <w:snapToGrid w:val="0"/>
              <w:rPr>
                <w:rFonts w:ascii="宋体" w:hAnsi="宋体" w:cs="宋体"/>
                <w:szCs w:val="21"/>
              </w:rPr>
            </w:pPr>
            <w:r>
              <w:rPr>
                <w:rFonts w:hint="eastAsia" w:ascii="宋体" w:hAnsi="宋体" w:cs="宋体"/>
                <w:kern w:val="0"/>
                <w:szCs w:val="21"/>
              </w:rPr>
              <w:t>2．制订临时用电管理措施与停电应急处理措施并严格执行。</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1DAC815F">
            <w:pPr>
              <w:autoSpaceDE w:val="0"/>
              <w:autoSpaceDN w:val="0"/>
              <w:adjustRightInd w:val="0"/>
              <w:snapToGrid w:val="0"/>
              <w:ind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B8E92BB">
            <w:pPr>
              <w:autoSpaceDE w:val="0"/>
              <w:autoSpaceDN w:val="0"/>
              <w:adjustRightInd w:val="0"/>
              <w:snapToGrid w:val="0"/>
              <w:ind w:left="88" w:leftChars="42"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BB14D5E">
            <w:pPr>
              <w:autoSpaceDE w:val="0"/>
              <w:autoSpaceDN w:val="0"/>
              <w:adjustRightInd w:val="0"/>
              <w:snapToGrid w:val="0"/>
              <w:ind w:left="88" w:leftChars="42" w:right="69" w:rightChars="33"/>
              <w:rPr>
                <w:rFonts w:ascii="宋体" w:hAnsi="宋体" w:cs="宋体"/>
                <w:kern w:val="0"/>
                <w:szCs w:val="21"/>
              </w:rPr>
            </w:pPr>
          </w:p>
        </w:tc>
      </w:tr>
      <w:tr w14:paraId="6CD5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498222C4">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0E9F226">
            <w:pPr>
              <w:widowControl/>
              <w:adjustRightInd w:val="0"/>
              <w:snapToGrid w:val="0"/>
              <w:rPr>
                <w:rFonts w:ascii="宋体" w:hAnsi="宋体" w:cs="宋体"/>
                <w:szCs w:val="21"/>
              </w:rPr>
            </w:pPr>
            <w:r>
              <w:rPr>
                <w:rFonts w:hint="eastAsia" w:ascii="宋体" w:hAnsi="宋体" w:cs="宋体"/>
                <w:kern w:val="0"/>
                <w:szCs w:val="21"/>
              </w:rPr>
              <w:t>3．保持应急电源完好，备用发电机可随时启用。</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1FF9609C">
            <w:pPr>
              <w:autoSpaceDE w:val="0"/>
              <w:autoSpaceDN w:val="0"/>
              <w:adjustRightInd w:val="0"/>
              <w:snapToGrid w:val="0"/>
              <w:ind w:right="84" w:rightChars="4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73D748A">
            <w:pPr>
              <w:autoSpaceDE w:val="0"/>
              <w:autoSpaceDN w:val="0"/>
              <w:adjustRightInd w:val="0"/>
              <w:snapToGrid w:val="0"/>
              <w:ind w:left="88" w:leftChars="42" w:right="69" w:rightChars="33"/>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B78A475">
            <w:pPr>
              <w:autoSpaceDE w:val="0"/>
              <w:autoSpaceDN w:val="0"/>
              <w:adjustRightInd w:val="0"/>
              <w:snapToGrid w:val="0"/>
              <w:ind w:left="88" w:leftChars="42" w:right="69" w:rightChars="33"/>
              <w:rPr>
                <w:rFonts w:ascii="宋体" w:hAnsi="宋体" w:cs="宋体"/>
                <w:kern w:val="0"/>
                <w:szCs w:val="21"/>
              </w:rPr>
            </w:pPr>
          </w:p>
        </w:tc>
      </w:tr>
      <w:tr w14:paraId="1F54A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restart"/>
            <w:tcBorders>
              <w:top w:val="single" w:color="auto" w:sz="4" w:space="0"/>
              <w:left w:val="single" w:color="auto" w:sz="4" w:space="0"/>
              <w:bottom w:val="single" w:color="auto" w:sz="4" w:space="0"/>
              <w:right w:val="single" w:color="auto" w:sz="4" w:space="0"/>
            </w:tcBorders>
            <w:vAlign w:val="center"/>
          </w:tcPr>
          <w:p w14:paraId="4D110E5B">
            <w:pPr>
              <w:adjustRightInd w:val="0"/>
              <w:snapToGrid w:val="0"/>
              <w:jc w:val="center"/>
              <w:rPr>
                <w:rFonts w:ascii="宋体" w:hAnsi="宋体" w:cs="宋体"/>
                <w:b/>
                <w:szCs w:val="21"/>
              </w:rPr>
            </w:pPr>
            <w:r>
              <w:rPr>
                <w:rFonts w:hint="eastAsia" w:ascii="宋体" w:hAnsi="宋体" w:cs="宋体"/>
                <w:kern w:val="0"/>
                <w:szCs w:val="21"/>
              </w:rPr>
              <w:t>给排水系统（12分）</w:t>
            </w:r>
          </w:p>
        </w:tc>
        <w:tc>
          <w:tcPr>
            <w:tcW w:w="6602" w:type="dxa"/>
            <w:tcBorders>
              <w:top w:val="single" w:color="auto" w:sz="4" w:space="0"/>
              <w:left w:val="single" w:color="auto" w:sz="4" w:space="0"/>
              <w:bottom w:val="single" w:color="auto" w:sz="4" w:space="0"/>
              <w:right w:val="single" w:color="auto" w:sz="4" w:space="0"/>
            </w:tcBorders>
            <w:vAlign w:val="center"/>
          </w:tcPr>
          <w:p w14:paraId="2ADF174F">
            <w:pPr>
              <w:adjustRightInd w:val="0"/>
              <w:snapToGrid w:val="0"/>
              <w:rPr>
                <w:rFonts w:ascii="宋体" w:hAnsi="宋体" w:cs="宋体"/>
                <w:kern w:val="0"/>
                <w:szCs w:val="21"/>
              </w:rPr>
            </w:pPr>
            <w:r>
              <w:rPr>
                <w:rFonts w:hint="eastAsia" w:ascii="宋体" w:hAnsi="宋体" w:cs="宋体"/>
                <w:kern w:val="0"/>
                <w:szCs w:val="21"/>
              </w:rPr>
              <w:t>1．共同建立医院供水、用水管理制度，积极协助医院安全合理的用水和节水计划。</w:t>
            </w:r>
            <w:r>
              <w:rPr>
                <w:rFonts w:hint="eastAsia" w:ascii="宋体" w:hAnsi="宋体" w:cs="宋体"/>
                <w:szCs w:val="21"/>
              </w:rPr>
              <w:t>（1分）</w:t>
            </w:r>
          </w:p>
        </w:tc>
        <w:tc>
          <w:tcPr>
            <w:tcW w:w="1138" w:type="dxa"/>
            <w:tcBorders>
              <w:top w:val="single" w:color="auto" w:sz="4" w:space="0"/>
              <w:left w:val="single" w:color="auto" w:sz="4" w:space="0"/>
              <w:bottom w:val="single" w:color="auto" w:sz="4" w:space="0"/>
              <w:right w:val="single" w:color="auto" w:sz="4" w:space="0"/>
            </w:tcBorders>
            <w:vAlign w:val="center"/>
          </w:tcPr>
          <w:p w14:paraId="25F421F8">
            <w:pPr>
              <w:autoSpaceDE w:val="0"/>
              <w:autoSpaceDN w:val="0"/>
              <w:adjustRightInd w:val="0"/>
              <w:snapToGrid w:val="0"/>
              <w:ind w:right="55" w:rightChars="26"/>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B4B696A">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33C07A95">
            <w:pPr>
              <w:autoSpaceDE w:val="0"/>
              <w:autoSpaceDN w:val="0"/>
              <w:adjustRightInd w:val="0"/>
              <w:snapToGrid w:val="0"/>
              <w:rPr>
                <w:rFonts w:ascii="宋体" w:hAnsi="宋体" w:cs="宋体"/>
                <w:kern w:val="0"/>
                <w:szCs w:val="21"/>
              </w:rPr>
            </w:pPr>
          </w:p>
        </w:tc>
      </w:tr>
      <w:tr w14:paraId="60357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19ED82D5">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6EC3D263">
            <w:pPr>
              <w:adjustRightInd w:val="0"/>
              <w:snapToGrid w:val="0"/>
              <w:rPr>
                <w:rFonts w:ascii="宋体" w:hAnsi="宋体" w:cs="宋体"/>
                <w:kern w:val="0"/>
                <w:szCs w:val="21"/>
              </w:rPr>
            </w:pPr>
            <w:r>
              <w:rPr>
                <w:rFonts w:hint="eastAsia" w:ascii="宋体" w:hAnsi="宋体" w:cs="宋体"/>
                <w:kern w:val="0"/>
                <w:szCs w:val="21"/>
              </w:rPr>
              <w:t>2．制定事故应急处理方案。限水、停水按规定时间通知各科室。（2分）</w:t>
            </w:r>
          </w:p>
        </w:tc>
        <w:tc>
          <w:tcPr>
            <w:tcW w:w="1138" w:type="dxa"/>
            <w:tcBorders>
              <w:top w:val="single" w:color="auto" w:sz="4" w:space="0"/>
              <w:left w:val="single" w:color="auto" w:sz="4" w:space="0"/>
              <w:bottom w:val="single" w:color="auto" w:sz="4" w:space="0"/>
              <w:right w:val="single" w:color="auto" w:sz="4" w:space="0"/>
            </w:tcBorders>
            <w:vAlign w:val="center"/>
          </w:tcPr>
          <w:p w14:paraId="6FA987E2">
            <w:pPr>
              <w:autoSpaceDE w:val="0"/>
              <w:autoSpaceDN w:val="0"/>
              <w:adjustRightInd w:val="0"/>
              <w:snapToGrid w:val="0"/>
              <w:ind w:right="55" w:rightChars="26"/>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640E6D58">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A3ADBE9">
            <w:pPr>
              <w:autoSpaceDE w:val="0"/>
              <w:autoSpaceDN w:val="0"/>
              <w:adjustRightInd w:val="0"/>
              <w:snapToGrid w:val="0"/>
              <w:rPr>
                <w:rFonts w:ascii="宋体" w:hAnsi="宋体" w:cs="宋体"/>
                <w:kern w:val="0"/>
                <w:szCs w:val="21"/>
              </w:rPr>
            </w:pPr>
          </w:p>
        </w:tc>
      </w:tr>
      <w:tr w14:paraId="588C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2786C7D7">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7EF1622">
            <w:pPr>
              <w:widowControl/>
              <w:adjustRightInd w:val="0"/>
              <w:snapToGrid w:val="0"/>
              <w:rPr>
                <w:rFonts w:ascii="宋体" w:hAnsi="宋体" w:cs="宋体"/>
                <w:kern w:val="0"/>
                <w:szCs w:val="21"/>
              </w:rPr>
            </w:pPr>
            <w:r>
              <w:rPr>
                <w:rFonts w:hint="eastAsia" w:ascii="宋体" w:hAnsi="宋体" w:cs="宋体"/>
                <w:kern w:val="0"/>
                <w:szCs w:val="21"/>
              </w:rPr>
              <w:t>3．设备、阀门运行正常，无跑冒滴漏。</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12072E40">
            <w:pPr>
              <w:autoSpaceDE w:val="0"/>
              <w:autoSpaceDN w:val="0"/>
              <w:adjustRightInd w:val="0"/>
              <w:snapToGrid w:val="0"/>
              <w:ind w:left="69" w:leftChars="33" w:right="55" w:rightChars="26"/>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1147F5B1">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4A18DF4F">
            <w:pPr>
              <w:autoSpaceDE w:val="0"/>
              <w:autoSpaceDN w:val="0"/>
              <w:adjustRightInd w:val="0"/>
              <w:snapToGrid w:val="0"/>
              <w:rPr>
                <w:rFonts w:ascii="宋体" w:hAnsi="宋体" w:cs="宋体"/>
                <w:kern w:val="0"/>
                <w:szCs w:val="21"/>
              </w:rPr>
            </w:pPr>
          </w:p>
        </w:tc>
      </w:tr>
      <w:tr w14:paraId="43661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015D58D3">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2E5FC298">
            <w:pPr>
              <w:widowControl/>
              <w:adjustRightInd w:val="0"/>
              <w:snapToGrid w:val="0"/>
              <w:rPr>
                <w:rFonts w:ascii="宋体" w:hAnsi="宋体" w:cs="宋体"/>
                <w:kern w:val="0"/>
                <w:szCs w:val="21"/>
              </w:rPr>
            </w:pPr>
            <w:r>
              <w:rPr>
                <w:rFonts w:hint="eastAsia" w:ascii="宋体" w:hAnsi="宋体" w:cs="宋体"/>
                <w:kern w:val="0"/>
                <w:szCs w:val="21"/>
              </w:rPr>
              <w:t>4．每年两次对全院（不含家属区）二次供水蓄水池、罐设备进行清洁、消毒；无二次污染发生。（4分）</w:t>
            </w:r>
          </w:p>
        </w:tc>
        <w:tc>
          <w:tcPr>
            <w:tcW w:w="1138" w:type="dxa"/>
            <w:tcBorders>
              <w:top w:val="single" w:color="auto" w:sz="4" w:space="0"/>
              <w:left w:val="single" w:color="auto" w:sz="4" w:space="0"/>
              <w:bottom w:val="single" w:color="auto" w:sz="4" w:space="0"/>
              <w:right w:val="single" w:color="auto" w:sz="4" w:space="0"/>
            </w:tcBorders>
            <w:vAlign w:val="center"/>
          </w:tcPr>
          <w:p w14:paraId="7384C799">
            <w:pPr>
              <w:autoSpaceDE w:val="0"/>
              <w:autoSpaceDN w:val="0"/>
              <w:adjustRightInd w:val="0"/>
              <w:snapToGrid w:val="0"/>
              <w:ind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BBB41BC">
            <w:pPr>
              <w:autoSpaceDE w:val="0"/>
              <w:autoSpaceDN w:val="0"/>
              <w:adjustRightInd w:val="0"/>
              <w:snapToGrid w:val="0"/>
              <w:ind w:left="42" w:leftChars="20" w:right="55" w:rightChars="26"/>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ED19C9F">
            <w:pPr>
              <w:autoSpaceDE w:val="0"/>
              <w:autoSpaceDN w:val="0"/>
              <w:adjustRightInd w:val="0"/>
              <w:snapToGrid w:val="0"/>
              <w:ind w:left="42" w:leftChars="20" w:right="55" w:rightChars="26"/>
              <w:rPr>
                <w:rFonts w:ascii="宋体" w:hAnsi="宋体" w:cs="宋体"/>
                <w:kern w:val="0"/>
                <w:szCs w:val="21"/>
              </w:rPr>
            </w:pPr>
          </w:p>
        </w:tc>
      </w:tr>
      <w:tr w14:paraId="55E3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55B98E68">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76A177E">
            <w:pPr>
              <w:widowControl/>
              <w:adjustRightInd w:val="0"/>
              <w:snapToGrid w:val="0"/>
              <w:rPr>
                <w:rFonts w:ascii="宋体" w:hAnsi="宋体" w:cs="宋体"/>
                <w:kern w:val="0"/>
                <w:szCs w:val="21"/>
              </w:rPr>
            </w:pPr>
            <w:r>
              <w:rPr>
                <w:rFonts w:hint="eastAsia" w:ascii="宋体" w:hAnsi="宋体" w:cs="宋体"/>
                <w:kern w:val="0"/>
                <w:szCs w:val="21"/>
              </w:rPr>
              <w:t>5．水泵、水池、水箱、水罐有严格的管理措施。排水系统通畅，设备房无堵塞、积水、浸泡发生。</w:t>
            </w:r>
          </w:p>
          <w:p w14:paraId="26B5B939">
            <w:pPr>
              <w:widowControl/>
              <w:adjustRightInd w:val="0"/>
              <w:snapToGrid w:val="0"/>
              <w:rPr>
                <w:rFonts w:ascii="宋体" w:hAnsi="宋体" w:cs="宋体"/>
                <w:szCs w:val="21"/>
              </w:rPr>
            </w:pPr>
            <w:r>
              <w:rPr>
                <w:rFonts w:hint="eastAsia" w:ascii="宋体" w:hAnsi="宋体" w:cs="宋体"/>
                <w:szCs w:val="21"/>
              </w:rPr>
              <w:t>（1分）</w:t>
            </w:r>
          </w:p>
          <w:p w14:paraId="3911CA1A">
            <w:pPr>
              <w:adjustRightInd w:val="0"/>
              <w:snapToGrid w:val="0"/>
              <w:rPr>
                <w:rFonts w:ascii="宋体" w:hAnsi="宋体" w:cs="宋体"/>
                <w:kern w:val="0"/>
                <w:szCs w:val="21"/>
              </w:rPr>
            </w:pPr>
            <w:r>
              <w:rPr>
                <w:rFonts w:hint="eastAsia" w:ascii="宋体" w:hAnsi="宋体" w:cs="宋体"/>
                <w:kern w:val="0"/>
                <w:szCs w:val="21"/>
              </w:rPr>
              <w:t>6．遇有事故，维修人员在规定时间内进行抢修，无大面积跑水、泛水，长时间停水现象。</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0D9182C2">
            <w:pPr>
              <w:autoSpaceDE w:val="0"/>
              <w:autoSpaceDN w:val="0"/>
              <w:adjustRightInd w:val="0"/>
              <w:snapToGrid w:val="0"/>
              <w:ind w:left="55" w:leftChars="26"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3B39EDF">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3CB855BC">
            <w:pPr>
              <w:autoSpaceDE w:val="0"/>
              <w:autoSpaceDN w:val="0"/>
              <w:adjustRightInd w:val="0"/>
              <w:snapToGrid w:val="0"/>
              <w:rPr>
                <w:rFonts w:ascii="宋体" w:hAnsi="宋体" w:cs="宋体"/>
                <w:kern w:val="0"/>
                <w:szCs w:val="21"/>
              </w:rPr>
            </w:pPr>
          </w:p>
        </w:tc>
      </w:tr>
      <w:tr w14:paraId="14FF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95" w:type="dxa"/>
            <w:vMerge w:val="restart"/>
            <w:tcBorders>
              <w:top w:val="single" w:color="auto" w:sz="4" w:space="0"/>
              <w:left w:val="single" w:color="auto" w:sz="4" w:space="0"/>
              <w:bottom w:val="single" w:color="auto" w:sz="4" w:space="0"/>
              <w:right w:val="single" w:color="auto" w:sz="4" w:space="0"/>
            </w:tcBorders>
            <w:vAlign w:val="center"/>
          </w:tcPr>
          <w:p w14:paraId="6EEC957B">
            <w:pPr>
              <w:adjustRightInd w:val="0"/>
              <w:snapToGrid w:val="0"/>
              <w:jc w:val="center"/>
              <w:rPr>
                <w:rFonts w:ascii="宋体" w:hAnsi="宋体" w:cs="宋体"/>
                <w:b/>
                <w:szCs w:val="21"/>
              </w:rPr>
            </w:pPr>
            <w:r>
              <w:rPr>
                <w:rFonts w:hint="eastAsia" w:ascii="宋体" w:hAnsi="宋体" w:cs="宋体"/>
                <w:kern w:val="0"/>
                <w:szCs w:val="21"/>
              </w:rPr>
              <w:t>供氧系统（8分）</w:t>
            </w:r>
          </w:p>
        </w:tc>
        <w:tc>
          <w:tcPr>
            <w:tcW w:w="6602" w:type="dxa"/>
            <w:tcBorders>
              <w:top w:val="single" w:color="auto" w:sz="4" w:space="0"/>
              <w:left w:val="single" w:color="auto" w:sz="4" w:space="0"/>
              <w:bottom w:val="single" w:color="auto" w:sz="4" w:space="0"/>
              <w:right w:val="single" w:color="auto" w:sz="4" w:space="0"/>
            </w:tcBorders>
            <w:vAlign w:val="center"/>
          </w:tcPr>
          <w:p w14:paraId="0F1EC47B">
            <w:pPr>
              <w:adjustRightInd w:val="0"/>
              <w:snapToGrid w:val="0"/>
              <w:rPr>
                <w:rFonts w:ascii="宋体" w:hAnsi="宋体" w:cs="宋体"/>
                <w:kern w:val="0"/>
                <w:szCs w:val="21"/>
              </w:rPr>
            </w:pPr>
            <w:r>
              <w:rPr>
                <w:rFonts w:hint="eastAsia" w:ascii="宋体" w:hAnsi="宋体" w:cs="宋体"/>
                <w:kern w:val="0"/>
                <w:szCs w:val="21"/>
              </w:rPr>
              <w:t>1．供氧设备的清洁保养计划，落实执行并有记录，保证供氧系统运行正常，保持卫生环境。</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4EEBC1E1">
            <w:pPr>
              <w:autoSpaceDE w:val="0"/>
              <w:autoSpaceDN w:val="0"/>
              <w:adjustRightInd w:val="0"/>
              <w:snapToGrid w:val="0"/>
              <w:ind w:left="55" w:leftChars="26"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F59F344">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C5A7A85">
            <w:pPr>
              <w:autoSpaceDE w:val="0"/>
              <w:autoSpaceDN w:val="0"/>
              <w:adjustRightInd w:val="0"/>
              <w:snapToGrid w:val="0"/>
              <w:rPr>
                <w:rFonts w:ascii="宋体" w:hAnsi="宋体" w:cs="宋体"/>
                <w:kern w:val="0"/>
                <w:szCs w:val="21"/>
              </w:rPr>
            </w:pPr>
          </w:p>
        </w:tc>
      </w:tr>
      <w:tr w14:paraId="557D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0C9E472D">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C6C5D79">
            <w:pPr>
              <w:adjustRightInd w:val="0"/>
              <w:snapToGrid w:val="0"/>
              <w:rPr>
                <w:rFonts w:ascii="宋体" w:hAnsi="宋体" w:cs="宋体"/>
                <w:kern w:val="0"/>
                <w:szCs w:val="21"/>
              </w:rPr>
            </w:pPr>
            <w:r>
              <w:rPr>
                <w:rFonts w:hint="eastAsia" w:ascii="宋体" w:hAnsi="宋体" w:cs="宋体"/>
                <w:kern w:val="0"/>
                <w:szCs w:val="21"/>
              </w:rPr>
              <w:t>2．供氧系统出现运行故障，工作人员应立即到达现场查看维修，无法维修的判明原因，提出建议方案，书面上报管理处及医院相关科室。</w:t>
            </w:r>
            <w:r>
              <w:rPr>
                <w:rFonts w:hint="eastAsia" w:ascii="宋体" w:hAnsi="宋体" w:cs="宋体"/>
                <w:szCs w:val="21"/>
              </w:rPr>
              <w:t>（3分）</w:t>
            </w:r>
          </w:p>
        </w:tc>
        <w:tc>
          <w:tcPr>
            <w:tcW w:w="1138" w:type="dxa"/>
            <w:tcBorders>
              <w:top w:val="single" w:color="auto" w:sz="4" w:space="0"/>
              <w:left w:val="single" w:color="auto" w:sz="4" w:space="0"/>
              <w:bottom w:val="single" w:color="auto" w:sz="4" w:space="0"/>
              <w:right w:val="single" w:color="auto" w:sz="4" w:space="0"/>
            </w:tcBorders>
            <w:vAlign w:val="center"/>
          </w:tcPr>
          <w:p w14:paraId="449041D7">
            <w:pPr>
              <w:autoSpaceDE w:val="0"/>
              <w:autoSpaceDN w:val="0"/>
              <w:adjustRightInd w:val="0"/>
              <w:snapToGrid w:val="0"/>
              <w:ind w:left="55" w:leftChars="26"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1F2A2321">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02DDDA06">
            <w:pPr>
              <w:autoSpaceDE w:val="0"/>
              <w:autoSpaceDN w:val="0"/>
              <w:adjustRightInd w:val="0"/>
              <w:snapToGrid w:val="0"/>
              <w:rPr>
                <w:rFonts w:ascii="宋体" w:hAnsi="宋体" w:cs="宋体"/>
                <w:kern w:val="0"/>
                <w:szCs w:val="21"/>
              </w:rPr>
            </w:pPr>
          </w:p>
        </w:tc>
      </w:tr>
      <w:tr w14:paraId="31791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755E8FFD">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73ED8245">
            <w:pPr>
              <w:widowControl/>
              <w:adjustRightInd w:val="0"/>
              <w:snapToGrid w:val="0"/>
              <w:rPr>
                <w:rFonts w:ascii="宋体" w:hAnsi="宋体" w:cs="宋体"/>
                <w:kern w:val="0"/>
                <w:szCs w:val="21"/>
              </w:rPr>
            </w:pPr>
            <w:r>
              <w:rPr>
                <w:rFonts w:hint="eastAsia" w:ascii="宋体" w:hAnsi="宋体" w:cs="宋体"/>
                <w:kern w:val="0"/>
                <w:szCs w:val="21"/>
              </w:rPr>
              <w:t>3．负责拆装送检的安全阀、压力表、配合总务科办理氧气储罐年检合格证。（1分）</w:t>
            </w:r>
          </w:p>
        </w:tc>
        <w:tc>
          <w:tcPr>
            <w:tcW w:w="1138" w:type="dxa"/>
            <w:tcBorders>
              <w:top w:val="single" w:color="auto" w:sz="4" w:space="0"/>
              <w:left w:val="single" w:color="auto" w:sz="4" w:space="0"/>
              <w:bottom w:val="single" w:color="auto" w:sz="4" w:space="0"/>
              <w:right w:val="single" w:color="auto" w:sz="4" w:space="0"/>
            </w:tcBorders>
            <w:vAlign w:val="center"/>
          </w:tcPr>
          <w:p w14:paraId="3DF715E9">
            <w:pPr>
              <w:autoSpaceDE w:val="0"/>
              <w:autoSpaceDN w:val="0"/>
              <w:adjustRightInd w:val="0"/>
              <w:snapToGrid w:val="0"/>
              <w:ind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3D3CF03">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40B054EB">
            <w:pPr>
              <w:autoSpaceDE w:val="0"/>
              <w:autoSpaceDN w:val="0"/>
              <w:adjustRightInd w:val="0"/>
              <w:snapToGrid w:val="0"/>
              <w:rPr>
                <w:rFonts w:ascii="宋体" w:hAnsi="宋体" w:cs="宋体"/>
                <w:kern w:val="0"/>
                <w:szCs w:val="21"/>
              </w:rPr>
            </w:pPr>
          </w:p>
        </w:tc>
      </w:tr>
      <w:tr w14:paraId="69FE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138FF4F7">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784BE8EF">
            <w:pPr>
              <w:widowControl/>
              <w:adjustRightInd w:val="0"/>
              <w:snapToGrid w:val="0"/>
              <w:rPr>
                <w:rFonts w:ascii="宋体" w:hAnsi="宋体" w:cs="宋体"/>
                <w:kern w:val="0"/>
                <w:szCs w:val="21"/>
              </w:rPr>
            </w:pPr>
            <w:r>
              <w:rPr>
                <w:rFonts w:hint="eastAsia" w:ascii="宋体" w:hAnsi="宋体" w:cs="宋体"/>
                <w:kern w:val="0"/>
                <w:szCs w:val="21"/>
              </w:rPr>
              <w:t>4．负责瓶装氧气管理工作（保管、收发、登记）。（1分）</w:t>
            </w:r>
          </w:p>
        </w:tc>
        <w:tc>
          <w:tcPr>
            <w:tcW w:w="1138" w:type="dxa"/>
            <w:tcBorders>
              <w:top w:val="single" w:color="auto" w:sz="4" w:space="0"/>
              <w:left w:val="single" w:color="auto" w:sz="4" w:space="0"/>
              <w:bottom w:val="single" w:color="auto" w:sz="4" w:space="0"/>
              <w:right w:val="single" w:color="auto" w:sz="4" w:space="0"/>
            </w:tcBorders>
            <w:vAlign w:val="center"/>
          </w:tcPr>
          <w:p w14:paraId="77A5E337">
            <w:pPr>
              <w:autoSpaceDE w:val="0"/>
              <w:autoSpaceDN w:val="0"/>
              <w:adjustRightInd w:val="0"/>
              <w:snapToGrid w:val="0"/>
              <w:ind w:left="55" w:leftChars="26" w:right="73" w:rightChars="35"/>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07FD7CF3">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24C8F9E1">
            <w:pPr>
              <w:autoSpaceDE w:val="0"/>
              <w:autoSpaceDN w:val="0"/>
              <w:adjustRightInd w:val="0"/>
              <w:snapToGrid w:val="0"/>
              <w:rPr>
                <w:rFonts w:ascii="宋体" w:hAnsi="宋体" w:cs="宋体"/>
                <w:kern w:val="0"/>
                <w:szCs w:val="21"/>
              </w:rPr>
            </w:pPr>
          </w:p>
        </w:tc>
      </w:tr>
      <w:tr w14:paraId="689F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58751D95">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23F8B3D8">
            <w:pPr>
              <w:widowControl/>
              <w:adjustRightInd w:val="0"/>
              <w:snapToGrid w:val="0"/>
              <w:rPr>
                <w:rFonts w:ascii="宋体" w:hAnsi="宋体" w:cs="宋体"/>
                <w:kern w:val="0"/>
                <w:szCs w:val="21"/>
              </w:rPr>
            </w:pPr>
            <w:r>
              <w:rPr>
                <w:rFonts w:hint="eastAsia" w:ascii="宋体" w:hAnsi="宋体" w:cs="宋体"/>
                <w:kern w:val="0"/>
                <w:szCs w:val="21"/>
              </w:rPr>
              <w:t>5．制订供氧系统发生故障应急处理方案。</w:t>
            </w:r>
            <w:r>
              <w:rPr>
                <w:rFonts w:hint="eastAsia" w:ascii="宋体" w:hAnsi="宋体" w:cs="宋体"/>
                <w:szCs w:val="21"/>
              </w:rPr>
              <w:t>（1分）</w:t>
            </w:r>
          </w:p>
        </w:tc>
        <w:tc>
          <w:tcPr>
            <w:tcW w:w="1138" w:type="dxa"/>
            <w:tcBorders>
              <w:top w:val="single" w:color="auto" w:sz="4" w:space="0"/>
              <w:left w:val="single" w:color="auto" w:sz="4" w:space="0"/>
              <w:bottom w:val="single" w:color="auto" w:sz="4" w:space="0"/>
              <w:right w:val="single" w:color="auto" w:sz="4" w:space="0"/>
            </w:tcBorders>
            <w:vAlign w:val="center"/>
          </w:tcPr>
          <w:p w14:paraId="56642C12">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90DB5C6">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12E16036">
            <w:pPr>
              <w:autoSpaceDE w:val="0"/>
              <w:autoSpaceDN w:val="0"/>
              <w:adjustRightInd w:val="0"/>
              <w:snapToGrid w:val="0"/>
              <w:rPr>
                <w:rFonts w:ascii="宋体" w:hAnsi="宋体" w:cs="宋体"/>
                <w:kern w:val="0"/>
                <w:szCs w:val="21"/>
              </w:rPr>
            </w:pPr>
          </w:p>
        </w:tc>
      </w:tr>
      <w:tr w14:paraId="0918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5" w:type="dxa"/>
            <w:vMerge w:val="restart"/>
            <w:tcBorders>
              <w:top w:val="single" w:color="auto" w:sz="4" w:space="0"/>
              <w:left w:val="single" w:color="auto" w:sz="4" w:space="0"/>
              <w:bottom w:val="single" w:color="auto" w:sz="4" w:space="0"/>
              <w:right w:val="single" w:color="auto" w:sz="4" w:space="0"/>
            </w:tcBorders>
            <w:vAlign w:val="center"/>
          </w:tcPr>
          <w:p w14:paraId="4561E5F1">
            <w:pPr>
              <w:adjustRightInd w:val="0"/>
              <w:snapToGrid w:val="0"/>
              <w:jc w:val="center"/>
              <w:rPr>
                <w:rFonts w:ascii="宋体" w:hAnsi="宋体" w:cs="宋体"/>
                <w:b/>
                <w:szCs w:val="21"/>
              </w:rPr>
            </w:pPr>
            <w:r>
              <w:rPr>
                <w:rFonts w:hint="eastAsia" w:ascii="宋体" w:hAnsi="宋体" w:cs="宋体"/>
                <w:kern w:val="0"/>
                <w:szCs w:val="21"/>
              </w:rPr>
              <w:t>蒸汽发生器（</w:t>
            </w:r>
            <w:r>
              <w:rPr>
                <w:rFonts w:hint="eastAsia" w:ascii="宋体" w:hAnsi="宋体" w:cs="宋体"/>
                <w:szCs w:val="21"/>
              </w:rPr>
              <w:t>8</w:t>
            </w:r>
            <w:r>
              <w:rPr>
                <w:rFonts w:hint="eastAsia" w:ascii="宋体" w:hAnsi="宋体" w:cs="宋体"/>
                <w:kern w:val="0"/>
                <w:szCs w:val="21"/>
              </w:rPr>
              <w:t>分）</w:t>
            </w:r>
          </w:p>
        </w:tc>
        <w:tc>
          <w:tcPr>
            <w:tcW w:w="6602" w:type="dxa"/>
            <w:tcBorders>
              <w:top w:val="single" w:color="auto" w:sz="4" w:space="0"/>
              <w:left w:val="single" w:color="auto" w:sz="4" w:space="0"/>
              <w:bottom w:val="single" w:color="auto" w:sz="4" w:space="0"/>
              <w:right w:val="single" w:color="auto" w:sz="4" w:space="0"/>
            </w:tcBorders>
            <w:vAlign w:val="center"/>
          </w:tcPr>
          <w:p w14:paraId="32A04B0A">
            <w:pPr>
              <w:adjustRightInd w:val="0"/>
              <w:snapToGrid w:val="0"/>
              <w:rPr>
                <w:rFonts w:ascii="宋体" w:hAnsi="宋体" w:cs="宋体"/>
                <w:kern w:val="0"/>
                <w:szCs w:val="21"/>
              </w:rPr>
            </w:pPr>
            <w:r>
              <w:rPr>
                <w:rFonts w:hint="eastAsia" w:ascii="宋体" w:hAnsi="宋体" w:cs="宋体"/>
                <w:kern w:val="0"/>
                <w:szCs w:val="21"/>
              </w:rPr>
              <w:t>1．蒸汽发生器供汽设备完好，运行正常。蒸汽发生除日常供汽外，任何人不得要求额外送汽，特殊情况要向管理部门申请。</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723EA725">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295D4D1D">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06058389">
            <w:pPr>
              <w:autoSpaceDE w:val="0"/>
              <w:autoSpaceDN w:val="0"/>
              <w:adjustRightInd w:val="0"/>
              <w:snapToGrid w:val="0"/>
              <w:rPr>
                <w:rFonts w:ascii="宋体" w:hAnsi="宋体" w:cs="宋体"/>
                <w:kern w:val="0"/>
                <w:szCs w:val="21"/>
              </w:rPr>
            </w:pPr>
          </w:p>
        </w:tc>
      </w:tr>
      <w:tr w14:paraId="3F445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20193943">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5BFDB1E1">
            <w:pPr>
              <w:adjustRightInd w:val="0"/>
              <w:snapToGrid w:val="0"/>
              <w:rPr>
                <w:rFonts w:ascii="宋体" w:hAnsi="宋体" w:cs="宋体"/>
                <w:kern w:val="0"/>
                <w:szCs w:val="21"/>
              </w:rPr>
            </w:pPr>
            <w:r>
              <w:rPr>
                <w:rFonts w:hint="eastAsia" w:ascii="宋体" w:hAnsi="宋体" w:cs="宋体"/>
                <w:kern w:val="0"/>
                <w:szCs w:val="21"/>
              </w:rPr>
              <w:t>2．蒸汽发生出现技术故障立即排除，解决不了时，判明原因提出建议方案，书面及时向医院报告，确保运行正常。管道、阀门无跑冒滴漏现象及事故隐患。</w:t>
            </w:r>
          </w:p>
          <w:p w14:paraId="6AEC2DF1">
            <w:pPr>
              <w:adjustRightInd w:val="0"/>
              <w:snapToGrid w:val="0"/>
              <w:rPr>
                <w:rFonts w:ascii="宋体" w:hAnsi="宋体" w:cs="宋体"/>
                <w:kern w:val="0"/>
                <w:szCs w:val="21"/>
              </w:rPr>
            </w:pP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47325BA9">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12B68F8E">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F11C1A2">
            <w:pPr>
              <w:autoSpaceDE w:val="0"/>
              <w:autoSpaceDN w:val="0"/>
              <w:adjustRightInd w:val="0"/>
              <w:snapToGrid w:val="0"/>
              <w:rPr>
                <w:rFonts w:ascii="宋体" w:hAnsi="宋体" w:cs="宋体"/>
                <w:kern w:val="0"/>
                <w:szCs w:val="21"/>
              </w:rPr>
            </w:pPr>
          </w:p>
        </w:tc>
      </w:tr>
      <w:tr w14:paraId="4BFC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5BE1110F">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79F3F768">
            <w:pPr>
              <w:widowControl/>
              <w:adjustRightInd w:val="0"/>
              <w:snapToGrid w:val="0"/>
              <w:rPr>
                <w:rFonts w:ascii="宋体" w:hAnsi="宋体" w:cs="宋体"/>
                <w:kern w:val="0"/>
                <w:szCs w:val="21"/>
              </w:rPr>
            </w:pPr>
            <w:r>
              <w:rPr>
                <w:rFonts w:hint="eastAsia" w:ascii="宋体" w:hAnsi="宋体" w:cs="宋体"/>
                <w:kern w:val="0"/>
                <w:szCs w:val="21"/>
              </w:rPr>
              <w:t>3．蒸汽发生规定24小时有人待班，按医院要求保证专业员工持证上岗。按医院要求供汽</w:t>
            </w:r>
            <w:r>
              <w:rPr>
                <w:rFonts w:hint="eastAsia" w:ascii="宋体" w:hAnsi="宋体" w:cs="宋体"/>
                <w:szCs w:val="21"/>
              </w:rPr>
              <w:t>（1分）</w:t>
            </w:r>
          </w:p>
        </w:tc>
        <w:tc>
          <w:tcPr>
            <w:tcW w:w="1138" w:type="dxa"/>
            <w:tcBorders>
              <w:top w:val="single" w:color="auto" w:sz="4" w:space="0"/>
              <w:left w:val="single" w:color="auto" w:sz="4" w:space="0"/>
              <w:bottom w:val="single" w:color="auto" w:sz="4" w:space="0"/>
              <w:right w:val="single" w:color="auto" w:sz="4" w:space="0"/>
            </w:tcBorders>
            <w:vAlign w:val="center"/>
          </w:tcPr>
          <w:p w14:paraId="2A6EB53E">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5951B27E">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33B25139">
            <w:pPr>
              <w:autoSpaceDE w:val="0"/>
              <w:autoSpaceDN w:val="0"/>
              <w:adjustRightInd w:val="0"/>
              <w:snapToGrid w:val="0"/>
              <w:rPr>
                <w:rFonts w:ascii="宋体" w:hAnsi="宋体" w:cs="宋体"/>
                <w:kern w:val="0"/>
                <w:szCs w:val="21"/>
              </w:rPr>
            </w:pPr>
          </w:p>
        </w:tc>
      </w:tr>
      <w:tr w14:paraId="4B323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6DB61EE1">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445446AC">
            <w:pPr>
              <w:widowControl/>
              <w:adjustRightInd w:val="0"/>
              <w:snapToGrid w:val="0"/>
              <w:rPr>
                <w:rFonts w:ascii="宋体" w:hAnsi="宋体" w:cs="宋体"/>
                <w:kern w:val="0"/>
                <w:szCs w:val="21"/>
              </w:rPr>
            </w:pPr>
            <w:r>
              <w:rPr>
                <w:rFonts w:hint="eastAsia" w:ascii="宋体" w:hAnsi="宋体" w:cs="宋体"/>
                <w:kern w:val="0"/>
                <w:szCs w:val="21"/>
              </w:rPr>
              <w:t>4．蒸汽发生运行严格执行操作规程，每月清洁维护，定期检查，各种记录完整，制度健全。</w:t>
            </w:r>
            <w:r>
              <w:rPr>
                <w:rFonts w:hint="eastAsia" w:ascii="宋体" w:hAnsi="宋体" w:cs="宋体"/>
                <w:szCs w:val="21"/>
              </w:rPr>
              <w:t>（2分）</w:t>
            </w:r>
          </w:p>
        </w:tc>
        <w:tc>
          <w:tcPr>
            <w:tcW w:w="1138" w:type="dxa"/>
            <w:tcBorders>
              <w:top w:val="single" w:color="auto" w:sz="4" w:space="0"/>
              <w:left w:val="single" w:color="auto" w:sz="4" w:space="0"/>
              <w:bottom w:val="single" w:color="auto" w:sz="4" w:space="0"/>
              <w:right w:val="single" w:color="auto" w:sz="4" w:space="0"/>
            </w:tcBorders>
            <w:vAlign w:val="center"/>
          </w:tcPr>
          <w:p w14:paraId="4B422BA5">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4D07C58">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2CAC0AAE">
            <w:pPr>
              <w:autoSpaceDE w:val="0"/>
              <w:autoSpaceDN w:val="0"/>
              <w:adjustRightInd w:val="0"/>
              <w:snapToGrid w:val="0"/>
              <w:rPr>
                <w:rFonts w:ascii="宋体" w:hAnsi="宋体" w:cs="宋体"/>
                <w:kern w:val="0"/>
                <w:szCs w:val="21"/>
              </w:rPr>
            </w:pPr>
          </w:p>
        </w:tc>
      </w:tr>
      <w:tr w14:paraId="1E4A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vMerge w:val="continue"/>
            <w:tcBorders>
              <w:top w:val="single" w:color="auto" w:sz="4" w:space="0"/>
              <w:left w:val="single" w:color="auto" w:sz="4" w:space="0"/>
              <w:bottom w:val="single" w:color="auto" w:sz="4" w:space="0"/>
              <w:right w:val="single" w:color="auto" w:sz="4" w:space="0"/>
            </w:tcBorders>
            <w:vAlign w:val="center"/>
          </w:tcPr>
          <w:p w14:paraId="2FB4BF5D">
            <w:pPr>
              <w:widowControl/>
              <w:adjustRightInd w:val="0"/>
              <w:snapToGrid w:val="0"/>
              <w:jc w:val="center"/>
              <w:rPr>
                <w:rFonts w:ascii="宋体" w:hAnsi="宋体" w:cs="宋体"/>
                <w:b/>
                <w:szCs w:val="21"/>
              </w:rPr>
            </w:pPr>
          </w:p>
        </w:tc>
        <w:tc>
          <w:tcPr>
            <w:tcW w:w="6602" w:type="dxa"/>
            <w:tcBorders>
              <w:top w:val="single" w:color="auto" w:sz="4" w:space="0"/>
              <w:left w:val="single" w:color="auto" w:sz="4" w:space="0"/>
              <w:bottom w:val="single" w:color="auto" w:sz="4" w:space="0"/>
              <w:right w:val="single" w:color="auto" w:sz="4" w:space="0"/>
            </w:tcBorders>
            <w:vAlign w:val="center"/>
          </w:tcPr>
          <w:p w14:paraId="058B27B3">
            <w:pPr>
              <w:widowControl/>
              <w:adjustRightInd w:val="0"/>
              <w:snapToGrid w:val="0"/>
              <w:rPr>
                <w:rFonts w:ascii="宋体" w:hAnsi="宋体" w:cs="宋体"/>
                <w:kern w:val="0"/>
                <w:szCs w:val="21"/>
              </w:rPr>
            </w:pPr>
            <w:r>
              <w:rPr>
                <w:rFonts w:hint="eastAsia" w:ascii="宋体" w:hAnsi="宋体" w:cs="宋体"/>
                <w:kern w:val="0"/>
                <w:szCs w:val="21"/>
              </w:rPr>
              <w:t>5．负责拆装送检的压力表、安全阀、配合总务科办理设备年检合格证。（1分）</w:t>
            </w:r>
          </w:p>
        </w:tc>
        <w:tc>
          <w:tcPr>
            <w:tcW w:w="1138" w:type="dxa"/>
            <w:tcBorders>
              <w:top w:val="single" w:color="auto" w:sz="4" w:space="0"/>
              <w:left w:val="single" w:color="auto" w:sz="4" w:space="0"/>
              <w:bottom w:val="single" w:color="auto" w:sz="4" w:space="0"/>
              <w:right w:val="single" w:color="auto" w:sz="4" w:space="0"/>
            </w:tcBorders>
            <w:vAlign w:val="center"/>
          </w:tcPr>
          <w:p w14:paraId="5B587242">
            <w:pPr>
              <w:autoSpaceDE w:val="0"/>
              <w:autoSpaceDN w:val="0"/>
              <w:adjustRightInd w:val="0"/>
              <w:snapToGrid w:val="0"/>
              <w:ind w:left="69" w:leftChars="33" w:right="65" w:rightChars="31"/>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6A692A66">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E64B4AF">
            <w:pPr>
              <w:autoSpaceDE w:val="0"/>
              <w:autoSpaceDN w:val="0"/>
              <w:adjustRightInd w:val="0"/>
              <w:snapToGrid w:val="0"/>
              <w:rPr>
                <w:rFonts w:ascii="宋体" w:hAnsi="宋体" w:cs="宋体"/>
                <w:kern w:val="0"/>
                <w:szCs w:val="21"/>
              </w:rPr>
            </w:pPr>
          </w:p>
        </w:tc>
      </w:tr>
      <w:tr w14:paraId="6B0C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1C39296A">
            <w:pPr>
              <w:adjustRightInd w:val="0"/>
              <w:snapToGrid w:val="0"/>
              <w:jc w:val="center"/>
              <w:rPr>
                <w:rFonts w:ascii="宋体" w:hAnsi="宋体" w:cs="宋体"/>
                <w:b/>
                <w:szCs w:val="21"/>
              </w:rPr>
            </w:pPr>
            <w:r>
              <w:rPr>
                <w:rFonts w:hint="eastAsia" w:ascii="宋体" w:hAnsi="宋体" w:cs="宋体"/>
                <w:kern w:val="0"/>
                <w:szCs w:val="21"/>
              </w:rPr>
              <w:t>污水站（6分）</w:t>
            </w:r>
          </w:p>
        </w:tc>
        <w:tc>
          <w:tcPr>
            <w:tcW w:w="6602" w:type="dxa"/>
            <w:tcBorders>
              <w:top w:val="single" w:color="auto" w:sz="4" w:space="0"/>
              <w:left w:val="single" w:color="auto" w:sz="4" w:space="0"/>
              <w:bottom w:val="single" w:color="auto" w:sz="4" w:space="0"/>
              <w:right w:val="single" w:color="auto" w:sz="4" w:space="0"/>
            </w:tcBorders>
            <w:vAlign w:val="center"/>
          </w:tcPr>
          <w:p w14:paraId="62B872A6">
            <w:pPr>
              <w:autoSpaceDE w:val="0"/>
              <w:autoSpaceDN w:val="0"/>
              <w:adjustRightInd w:val="0"/>
              <w:snapToGrid w:val="0"/>
              <w:rPr>
                <w:rFonts w:ascii="宋体" w:hAnsi="宋体" w:cs="宋体"/>
                <w:kern w:val="0"/>
                <w:szCs w:val="21"/>
              </w:rPr>
            </w:pPr>
            <w:r>
              <w:rPr>
                <w:rFonts w:hint="eastAsia" w:ascii="宋体" w:hAnsi="宋体" w:cs="宋体"/>
                <w:kern w:val="0"/>
                <w:szCs w:val="21"/>
              </w:rPr>
              <w:t>1．设立专人管理，保证运作正常。污水每日监侧，定时采样。职能、制度、操作运行程序上墙。（2分）</w:t>
            </w:r>
          </w:p>
          <w:p w14:paraId="3046DEE4">
            <w:pPr>
              <w:autoSpaceDE w:val="0"/>
              <w:autoSpaceDN w:val="0"/>
              <w:adjustRightInd w:val="0"/>
              <w:snapToGrid w:val="0"/>
              <w:rPr>
                <w:rFonts w:ascii="宋体" w:hAnsi="宋体" w:cs="宋体"/>
                <w:kern w:val="0"/>
                <w:szCs w:val="21"/>
              </w:rPr>
            </w:pPr>
            <w:r>
              <w:rPr>
                <w:rFonts w:hint="eastAsia" w:ascii="宋体" w:hAnsi="宋体" w:cs="宋体"/>
                <w:kern w:val="0"/>
                <w:szCs w:val="21"/>
              </w:rPr>
              <w:t>2．严格做好废液收集登记保管工作，交接手续清楚签字完备。（2分）</w:t>
            </w:r>
          </w:p>
          <w:p w14:paraId="69742C6B">
            <w:pPr>
              <w:autoSpaceDE w:val="0"/>
              <w:autoSpaceDN w:val="0"/>
              <w:adjustRightInd w:val="0"/>
              <w:snapToGrid w:val="0"/>
              <w:rPr>
                <w:rFonts w:ascii="宋体" w:hAnsi="宋体" w:cs="宋体"/>
                <w:kern w:val="0"/>
                <w:szCs w:val="21"/>
              </w:rPr>
            </w:pPr>
            <w:r>
              <w:rPr>
                <w:rFonts w:hint="eastAsia" w:ascii="宋体" w:hAnsi="宋体" w:cs="宋体"/>
                <w:kern w:val="0"/>
                <w:szCs w:val="21"/>
              </w:rPr>
              <w:t>3．保持设备及工作场地环境卫生（2分）</w:t>
            </w:r>
          </w:p>
        </w:tc>
        <w:tc>
          <w:tcPr>
            <w:tcW w:w="1138" w:type="dxa"/>
            <w:tcBorders>
              <w:top w:val="single" w:color="auto" w:sz="4" w:space="0"/>
              <w:left w:val="single" w:color="auto" w:sz="4" w:space="0"/>
              <w:bottom w:val="single" w:color="auto" w:sz="4" w:space="0"/>
              <w:right w:val="single" w:color="auto" w:sz="4" w:space="0"/>
            </w:tcBorders>
            <w:vAlign w:val="center"/>
          </w:tcPr>
          <w:p w14:paraId="4CF3E471">
            <w:pPr>
              <w:autoSpaceDE w:val="0"/>
              <w:autoSpaceDN w:val="0"/>
              <w:adjustRightInd w:val="0"/>
              <w:snapToGrid w:val="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5A88E952">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43759658">
            <w:pPr>
              <w:autoSpaceDE w:val="0"/>
              <w:autoSpaceDN w:val="0"/>
              <w:adjustRightInd w:val="0"/>
              <w:snapToGrid w:val="0"/>
              <w:rPr>
                <w:rFonts w:ascii="宋体" w:hAnsi="宋体" w:cs="宋体"/>
                <w:kern w:val="0"/>
                <w:szCs w:val="21"/>
              </w:rPr>
            </w:pPr>
          </w:p>
        </w:tc>
      </w:tr>
      <w:tr w14:paraId="65A9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6EF6819A">
            <w:pPr>
              <w:adjustRightInd w:val="0"/>
              <w:snapToGrid w:val="0"/>
              <w:jc w:val="center"/>
              <w:rPr>
                <w:rFonts w:ascii="宋体" w:hAnsi="宋体" w:cs="宋体"/>
                <w:b/>
                <w:szCs w:val="21"/>
              </w:rPr>
            </w:pPr>
            <w:r>
              <w:rPr>
                <w:rFonts w:hint="eastAsia" w:ascii="宋体" w:hAnsi="宋体" w:cs="宋体"/>
                <w:szCs w:val="21"/>
              </w:rPr>
              <w:t>房屋管理（7分）</w:t>
            </w:r>
          </w:p>
        </w:tc>
        <w:tc>
          <w:tcPr>
            <w:tcW w:w="6602" w:type="dxa"/>
            <w:tcBorders>
              <w:top w:val="single" w:color="auto" w:sz="4" w:space="0"/>
              <w:left w:val="single" w:color="auto" w:sz="4" w:space="0"/>
              <w:bottom w:val="single" w:color="auto" w:sz="4" w:space="0"/>
              <w:right w:val="single" w:color="auto" w:sz="4" w:space="0"/>
            </w:tcBorders>
            <w:vAlign w:val="center"/>
          </w:tcPr>
          <w:p w14:paraId="6E075DF3">
            <w:pPr>
              <w:autoSpaceDE w:val="0"/>
              <w:autoSpaceDN w:val="0"/>
              <w:adjustRightInd w:val="0"/>
              <w:snapToGrid w:val="0"/>
              <w:rPr>
                <w:rFonts w:ascii="宋体" w:hAnsi="宋体" w:cs="宋体"/>
                <w:kern w:val="0"/>
                <w:szCs w:val="21"/>
              </w:rPr>
            </w:pPr>
            <w:r>
              <w:rPr>
                <w:rFonts w:hint="eastAsia" w:ascii="宋体" w:hAnsi="宋体" w:cs="宋体"/>
                <w:kern w:val="0"/>
                <w:szCs w:val="21"/>
              </w:rPr>
              <w:t>1．发现房内外墙面、房屋顶棚破损、裂缝、装饰面脱落及时上报管理处及医院相关科室。（1分）</w:t>
            </w:r>
          </w:p>
          <w:p w14:paraId="77F63A60">
            <w:pPr>
              <w:autoSpaceDE w:val="0"/>
              <w:autoSpaceDN w:val="0"/>
              <w:adjustRightInd w:val="0"/>
              <w:snapToGrid w:val="0"/>
              <w:rPr>
                <w:rFonts w:ascii="宋体" w:hAnsi="宋体" w:cs="宋体"/>
                <w:kern w:val="0"/>
                <w:szCs w:val="21"/>
              </w:rPr>
            </w:pPr>
            <w:r>
              <w:rPr>
                <w:rFonts w:hint="eastAsia" w:ascii="宋体" w:hAnsi="宋体" w:cs="宋体"/>
                <w:kern w:val="0"/>
                <w:szCs w:val="21"/>
              </w:rPr>
              <w:t>2．房屋顶棚扣板吊板（石膏板、铝扣板）缺失应及时补齐。（2分）</w:t>
            </w:r>
          </w:p>
          <w:p w14:paraId="15FA40DD">
            <w:pPr>
              <w:autoSpaceDE w:val="0"/>
              <w:autoSpaceDN w:val="0"/>
              <w:adjustRightInd w:val="0"/>
              <w:snapToGrid w:val="0"/>
              <w:rPr>
                <w:rFonts w:ascii="宋体" w:hAnsi="宋体" w:cs="宋体"/>
                <w:kern w:val="0"/>
                <w:szCs w:val="21"/>
              </w:rPr>
            </w:pPr>
            <w:r>
              <w:rPr>
                <w:rFonts w:hint="eastAsia" w:ascii="宋体" w:hAnsi="宋体" w:cs="宋体"/>
                <w:kern w:val="0"/>
                <w:szCs w:val="21"/>
              </w:rPr>
              <w:t>3．楼梯间、梯面、扶手有无破损，发现问题及时上报。（2分）</w:t>
            </w:r>
          </w:p>
          <w:p w14:paraId="6218DB99">
            <w:pPr>
              <w:adjustRightInd w:val="0"/>
              <w:snapToGrid w:val="0"/>
              <w:rPr>
                <w:rFonts w:ascii="宋体" w:hAnsi="宋体" w:cs="宋体"/>
                <w:b/>
                <w:szCs w:val="21"/>
              </w:rPr>
            </w:pPr>
            <w:r>
              <w:rPr>
                <w:rFonts w:hint="eastAsia" w:ascii="宋体" w:hAnsi="宋体" w:cs="宋体"/>
                <w:kern w:val="0"/>
                <w:szCs w:val="21"/>
              </w:rPr>
              <w:t>4．屋面排水、避雷设施完好，水箱水池水罐无跑冒滴漏完好。（2分）</w:t>
            </w:r>
          </w:p>
        </w:tc>
        <w:tc>
          <w:tcPr>
            <w:tcW w:w="1138" w:type="dxa"/>
            <w:tcBorders>
              <w:top w:val="single" w:color="auto" w:sz="4" w:space="0"/>
              <w:left w:val="single" w:color="auto" w:sz="4" w:space="0"/>
              <w:bottom w:val="single" w:color="auto" w:sz="4" w:space="0"/>
              <w:right w:val="single" w:color="auto" w:sz="4" w:space="0"/>
            </w:tcBorders>
            <w:vAlign w:val="center"/>
          </w:tcPr>
          <w:p w14:paraId="5BE8AAB9">
            <w:pPr>
              <w:autoSpaceDE w:val="0"/>
              <w:autoSpaceDN w:val="0"/>
              <w:adjustRightInd w:val="0"/>
              <w:snapToGrid w:val="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713E136C">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5D9720D2">
            <w:pPr>
              <w:autoSpaceDE w:val="0"/>
              <w:autoSpaceDN w:val="0"/>
              <w:adjustRightInd w:val="0"/>
              <w:snapToGrid w:val="0"/>
              <w:rPr>
                <w:rFonts w:ascii="宋体" w:hAnsi="宋体" w:cs="宋体"/>
                <w:kern w:val="0"/>
                <w:szCs w:val="21"/>
              </w:rPr>
            </w:pPr>
          </w:p>
        </w:tc>
      </w:tr>
      <w:tr w14:paraId="7F9B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2"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6EBF383A">
            <w:pPr>
              <w:adjustRightInd w:val="0"/>
              <w:snapToGrid w:val="0"/>
              <w:jc w:val="center"/>
              <w:rPr>
                <w:rFonts w:ascii="宋体" w:hAnsi="宋体" w:cs="宋体"/>
                <w:b/>
                <w:szCs w:val="21"/>
              </w:rPr>
            </w:pPr>
            <w:r>
              <w:rPr>
                <w:rFonts w:hint="eastAsia" w:ascii="宋体" w:hAnsi="宋体" w:cs="宋体"/>
                <w:kern w:val="0"/>
                <w:szCs w:val="21"/>
              </w:rPr>
              <w:t>公共区域（含家属区）和设施管理（15分）</w:t>
            </w:r>
          </w:p>
        </w:tc>
        <w:tc>
          <w:tcPr>
            <w:tcW w:w="6602" w:type="dxa"/>
            <w:tcBorders>
              <w:top w:val="single" w:color="auto" w:sz="4" w:space="0"/>
              <w:left w:val="single" w:color="auto" w:sz="4" w:space="0"/>
              <w:bottom w:val="single" w:color="auto" w:sz="4" w:space="0"/>
              <w:right w:val="single" w:color="auto" w:sz="4" w:space="0"/>
            </w:tcBorders>
            <w:vAlign w:val="center"/>
          </w:tcPr>
          <w:p w14:paraId="1BB7E2B6">
            <w:pPr>
              <w:autoSpaceDE w:val="0"/>
              <w:autoSpaceDN w:val="0"/>
              <w:adjustRightInd w:val="0"/>
              <w:snapToGrid w:val="0"/>
              <w:rPr>
                <w:rFonts w:ascii="宋体" w:hAnsi="宋体" w:cs="宋体"/>
                <w:kern w:val="0"/>
                <w:szCs w:val="21"/>
              </w:rPr>
            </w:pPr>
            <w:r>
              <w:rPr>
                <w:rFonts w:hint="eastAsia" w:ascii="宋体" w:hAnsi="宋体" w:cs="宋体"/>
                <w:kern w:val="0"/>
                <w:szCs w:val="21"/>
              </w:rPr>
              <w:t>1．院内（家属区）定期巡查。发现地面损坏及时上报。（1分）</w:t>
            </w:r>
          </w:p>
          <w:p w14:paraId="59794523">
            <w:pPr>
              <w:autoSpaceDE w:val="0"/>
              <w:autoSpaceDN w:val="0"/>
              <w:adjustRightInd w:val="0"/>
              <w:snapToGrid w:val="0"/>
              <w:rPr>
                <w:rFonts w:ascii="宋体" w:hAnsi="宋体" w:cs="宋体"/>
                <w:kern w:val="0"/>
                <w:szCs w:val="21"/>
              </w:rPr>
            </w:pPr>
            <w:r>
              <w:rPr>
                <w:rFonts w:hint="eastAsia" w:ascii="宋体" w:hAnsi="宋体" w:cs="宋体"/>
                <w:kern w:val="0"/>
                <w:szCs w:val="21"/>
              </w:rPr>
              <w:t>2．供电、供水遇突发情况必须及时处理上报（1分）</w:t>
            </w:r>
          </w:p>
          <w:p w14:paraId="02105E57">
            <w:pPr>
              <w:autoSpaceDE w:val="0"/>
              <w:autoSpaceDN w:val="0"/>
              <w:adjustRightInd w:val="0"/>
              <w:snapToGrid w:val="0"/>
              <w:rPr>
                <w:rFonts w:ascii="宋体" w:hAnsi="宋体" w:cs="宋体"/>
                <w:kern w:val="0"/>
                <w:szCs w:val="21"/>
              </w:rPr>
            </w:pPr>
            <w:r>
              <w:rPr>
                <w:rFonts w:hint="eastAsia" w:ascii="宋体" w:hAnsi="宋体" w:cs="宋体"/>
                <w:kern w:val="0"/>
                <w:szCs w:val="21"/>
              </w:rPr>
              <w:t>3．污水井盖完好无缺，发现缺失及时上报，并做好围栏警示标志。（2分）</w:t>
            </w:r>
          </w:p>
          <w:p w14:paraId="1D646E0B">
            <w:pPr>
              <w:autoSpaceDE w:val="0"/>
              <w:autoSpaceDN w:val="0"/>
              <w:adjustRightInd w:val="0"/>
              <w:snapToGrid w:val="0"/>
              <w:rPr>
                <w:rFonts w:ascii="宋体" w:hAnsi="宋体" w:cs="宋体"/>
                <w:kern w:val="0"/>
                <w:szCs w:val="21"/>
              </w:rPr>
            </w:pPr>
            <w:r>
              <w:rPr>
                <w:rFonts w:hint="eastAsia" w:ascii="宋体" w:hAnsi="宋体" w:cs="宋体"/>
                <w:kern w:val="0"/>
                <w:szCs w:val="21"/>
              </w:rPr>
              <w:t>4．道路、楼道、大堂、介绍栏、模形框等处公共照明完好。射灯无损坏，照明正常。（3分）</w:t>
            </w:r>
          </w:p>
          <w:p w14:paraId="34EBB5BE">
            <w:pPr>
              <w:autoSpaceDE w:val="0"/>
              <w:autoSpaceDN w:val="0"/>
              <w:adjustRightInd w:val="0"/>
              <w:snapToGrid w:val="0"/>
              <w:rPr>
                <w:rFonts w:ascii="宋体" w:hAnsi="宋体" w:cs="宋体"/>
                <w:kern w:val="0"/>
                <w:szCs w:val="21"/>
              </w:rPr>
            </w:pPr>
            <w:r>
              <w:rPr>
                <w:rFonts w:hint="eastAsia" w:ascii="宋体" w:hAnsi="宋体" w:cs="宋体"/>
                <w:kern w:val="0"/>
                <w:szCs w:val="21"/>
              </w:rPr>
              <w:t>5．室内外候诊椅及时检修，确保完好无损坏。（3分）</w:t>
            </w:r>
          </w:p>
          <w:p w14:paraId="71F9F3A6">
            <w:pPr>
              <w:autoSpaceDE w:val="0"/>
              <w:autoSpaceDN w:val="0"/>
              <w:adjustRightInd w:val="0"/>
              <w:snapToGrid w:val="0"/>
              <w:rPr>
                <w:rFonts w:ascii="宋体" w:hAnsi="宋体" w:cs="宋体"/>
                <w:kern w:val="0"/>
                <w:szCs w:val="21"/>
              </w:rPr>
            </w:pPr>
            <w:r>
              <w:rPr>
                <w:rFonts w:hint="eastAsia" w:ascii="宋体" w:hAnsi="宋体" w:cs="宋体"/>
                <w:kern w:val="0"/>
                <w:szCs w:val="21"/>
              </w:rPr>
              <w:t>6．保持雨水排水管道无堵塞，通畅、无破损、无雨水外溢。（2分）</w:t>
            </w:r>
          </w:p>
          <w:p w14:paraId="537B6E58">
            <w:pPr>
              <w:autoSpaceDE w:val="0"/>
              <w:autoSpaceDN w:val="0"/>
              <w:adjustRightInd w:val="0"/>
              <w:snapToGrid w:val="0"/>
              <w:rPr>
                <w:rFonts w:ascii="宋体" w:hAnsi="宋体" w:cs="宋体"/>
                <w:kern w:val="0"/>
                <w:szCs w:val="21"/>
              </w:rPr>
            </w:pPr>
            <w:r>
              <w:rPr>
                <w:rFonts w:hint="eastAsia" w:ascii="宋体" w:hAnsi="宋体" w:cs="宋体"/>
                <w:kern w:val="0"/>
                <w:szCs w:val="21"/>
              </w:rPr>
              <w:t>7．化粪池无污水外溢，排水通畅。无井盖丢失或池壁缺损，公厕设施完好，发现问题及时上报。（1分）</w:t>
            </w:r>
          </w:p>
          <w:p w14:paraId="6D8008B4">
            <w:pPr>
              <w:adjustRightInd w:val="0"/>
              <w:snapToGrid w:val="0"/>
              <w:rPr>
                <w:rFonts w:ascii="宋体" w:hAnsi="宋体" w:cs="宋体"/>
                <w:b/>
                <w:szCs w:val="21"/>
              </w:rPr>
            </w:pPr>
            <w:r>
              <w:rPr>
                <w:rFonts w:hint="eastAsia" w:ascii="宋体" w:hAnsi="宋体" w:cs="宋体"/>
                <w:kern w:val="0"/>
                <w:szCs w:val="21"/>
              </w:rPr>
              <w:t>8．电缆沟盖板无损坏，沟内无积水，供电正常，经常维护，杜绝线路故障。（2分）</w:t>
            </w:r>
          </w:p>
        </w:tc>
        <w:tc>
          <w:tcPr>
            <w:tcW w:w="1138" w:type="dxa"/>
            <w:tcBorders>
              <w:top w:val="single" w:color="auto" w:sz="4" w:space="0"/>
              <w:left w:val="single" w:color="auto" w:sz="4" w:space="0"/>
              <w:bottom w:val="single" w:color="auto" w:sz="4" w:space="0"/>
              <w:right w:val="single" w:color="auto" w:sz="4" w:space="0"/>
            </w:tcBorders>
            <w:vAlign w:val="center"/>
          </w:tcPr>
          <w:p w14:paraId="55181823">
            <w:pPr>
              <w:autoSpaceDE w:val="0"/>
              <w:autoSpaceDN w:val="0"/>
              <w:adjustRightInd w:val="0"/>
              <w:snapToGrid w:val="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A330781">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0B8280EC">
            <w:pPr>
              <w:autoSpaceDE w:val="0"/>
              <w:autoSpaceDN w:val="0"/>
              <w:adjustRightInd w:val="0"/>
              <w:snapToGrid w:val="0"/>
              <w:rPr>
                <w:rFonts w:ascii="宋体" w:hAnsi="宋体" w:cs="宋体"/>
                <w:kern w:val="0"/>
                <w:szCs w:val="21"/>
              </w:rPr>
            </w:pPr>
          </w:p>
        </w:tc>
      </w:tr>
      <w:tr w14:paraId="7F52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195" w:type="dxa"/>
            <w:tcBorders>
              <w:top w:val="single" w:color="auto" w:sz="4" w:space="0"/>
              <w:left w:val="single" w:color="auto" w:sz="4" w:space="0"/>
              <w:bottom w:val="single" w:color="auto" w:sz="4" w:space="0"/>
              <w:right w:val="single" w:color="auto" w:sz="4" w:space="0"/>
            </w:tcBorders>
            <w:vAlign w:val="center"/>
          </w:tcPr>
          <w:p w14:paraId="39759718">
            <w:pPr>
              <w:adjustRightInd w:val="0"/>
              <w:snapToGrid w:val="0"/>
              <w:jc w:val="center"/>
              <w:rPr>
                <w:rFonts w:ascii="宋体" w:hAnsi="宋体" w:cs="宋体"/>
                <w:b/>
                <w:szCs w:val="21"/>
              </w:rPr>
            </w:pPr>
            <w:r>
              <w:rPr>
                <w:rFonts w:hint="eastAsia" w:ascii="宋体" w:hAnsi="宋体" w:cs="宋体"/>
                <w:szCs w:val="21"/>
              </w:rPr>
              <w:t>综合服务满意度（4分）</w:t>
            </w:r>
          </w:p>
        </w:tc>
        <w:tc>
          <w:tcPr>
            <w:tcW w:w="6602" w:type="dxa"/>
            <w:tcBorders>
              <w:top w:val="single" w:color="auto" w:sz="4" w:space="0"/>
              <w:left w:val="single" w:color="auto" w:sz="4" w:space="0"/>
              <w:bottom w:val="single" w:color="auto" w:sz="4" w:space="0"/>
              <w:right w:val="single" w:color="auto" w:sz="4" w:space="0"/>
            </w:tcBorders>
            <w:vAlign w:val="center"/>
          </w:tcPr>
          <w:p w14:paraId="748B028A">
            <w:pPr>
              <w:adjustRightInd w:val="0"/>
              <w:snapToGrid w:val="0"/>
              <w:rPr>
                <w:rFonts w:ascii="宋体" w:hAnsi="宋体" w:cs="宋体"/>
                <w:szCs w:val="21"/>
              </w:rPr>
            </w:pPr>
            <w:r>
              <w:rPr>
                <w:rFonts w:hint="eastAsia" w:ascii="宋体" w:hAnsi="宋体" w:cs="宋体"/>
                <w:kern w:val="0"/>
                <w:szCs w:val="21"/>
              </w:rPr>
              <w:t>整体服务月平均满意度（医护人员、患者）不得低于85%。</w:t>
            </w:r>
          </w:p>
        </w:tc>
        <w:tc>
          <w:tcPr>
            <w:tcW w:w="1138" w:type="dxa"/>
            <w:tcBorders>
              <w:top w:val="single" w:color="auto" w:sz="4" w:space="0"/>
              <w:left w:val="single" w:color="auto" w:sz="4" w:space="0"/>
              <w:bottom w:val="single" w:color="auto" w:sz="4" w:space="0"/>
              <w:right w:val="single" w:color="auto" w:sz="4" w:space="0"/>
            </w:tcBorders>
          </w:tcPr>
          <w:p w14:paraId="4B16FA44">
            <w:pPr>
              <w:autoSpaceDE w:val="0"/>
              <w:autoSpaceDN w:val="0"/>
              <w:adjustRightInd w:val="0"/>
              <w:snapToGrid w:val="0"/>
              <w:rPr>
                <w:rFonts w:ascii="宋体" w:hAnsi="宋体" w:cs="宋体"/>
                <w:kern w:val="0"/>
                <w:szCs w:val="21"/>
              </w:rPr>
            </w:pPr>
          </w:p>
        </w:tc>
        <w:tc>
          <w:tcPr>
            <w:tcW w:w="684" w:type="dxa"/>
            <w:tcBorders>
              <w:top w:val="single" w:color="auto" w:sz="4" w:space="0"/>
              <w:left w:val="single" w:color="auto" w:sz="4" w:space="0"/>
              <w:bottom w:val="single" w:color="auto" w:sz="4" w:space="0"/>
              <w:right w:val="single" w:color="auto" w:sz="4" w:space="0"/>
            </w:tcBorders>
            <w:vAlign w:val="center"/>
          </w:tcPr>
          <w:p w14:paraId="49804090">
            <w:pPr>
              <w:autoSpaceDE w:val="0"/>
              <w:autoSpaceDN w:val="0"/>
              <w:adjustRightInd w:val="0"/>
              <w:snapToGrid w:val="0"/>
              <w:rPr>
                <w:rFonts w:ascii="宋体" w:hAnsi="宋体" w:cs="宋体"/>
                <w:kern w:val="0"/>
                <w:szCs w:val="21"/>
              </w:rPr>
            </w:pPr>
          </w:p>
        </w:tc>
        <w:tc>
          <w:tcPr>
            <w:tcW w:w="706" w:type="dxa"/>
            <w:tcBorders>
              <w:top w:val="single" w:color="auto" w:sz="4" w:space="0"/>
              <w:left w:val="single" w:color="auto" w:sz="4" w:space="0"/>
              <w:bottom w:val="single" w:color="auto" w:sz="4" w:space="0"/>
              <w:right w:val="single" w:color="auto" w:sz="4" w:space="0"/>
            </w:tcBorders>
            <w:vAlign w:val="center"/>
          </w:tcPr>
          <w:p w14:paraId="609C1059">
            <w:pPr>
              <w:autoSpaceDE w:val="0"/>
              <w:autoSpaceDN w:val="0"/>
              <w:adjustRightInd w:val="0"/>
              <w:snapToGrid w:val="0"/>
              <w:rPr>
                <w:rFonts w:ascii="宋体" w:hAnsi="宋体" w:cs="宋体"/>
                <w:kern w:val="0"/>
                <w:szCs w:val="21"/>
              </w:rPr>
            </w:pPr>
          </w:p>
        </w:tc>
      </w:tr>
    </w:tbl>
    <w:p w14:paraId="3E7008B2">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六、服务人员要求</w:t>
      </w:r>
    </w:p>
    <w:p w14:paraId="25156453">
      <w:pPr>
        <w:adjustRightInd w:val="0"/>
        <w:spacing w:line="360" w:lineRule="auto"/>
        <w:ind w:firstLine="480" w:firstLineChars="200"/>
        <w:rPr>
          <w:rFonts w:ascii="宋体" w:hAnsi="宋体" w:cs="宋体"/>
          <w:sz w:val="24"/>
          <w:szCs w:val="24"/>
        </w:rPr>
      </w:pPr>
      <w:r>
        <w:rPr>
          <w:rFonts w:ascii="宋体" w:hAnsi="宋体" w:cs="宋体"/>
          <w:sz w:val="24"/>
          <w:szCs w:val="24"/>
        </w:rPr>
        <w:t>1</w:t>
      </w:r>
      <w:r>
        <w:rPr>
          <w:rFonts w:hint="eastAsia" w:ascii="宋体" w:hAnsi="宋体" w:cs="宋体"/>
          <w:sz w:val="24"/>
          <w:szCs w:val="24"/>
        </w:rPr>
        <w:t>．年龄要求：采购方与原来后勤托管公司签订合同招的服务员工不超过60周岁，愿意留下的员工原则上中标方续续聘用。中标方进入采购方场地开展后勤服务项目所新招的保洁、机电维修、护工、绿化工、洗衣工人员不得超过55周岁；运送服务人员不得超过45周岁；司梯人员不得超过40周岁；导诊不超过35周岁。</w:t>
      </w:r>
    </w:p>
    <w:p w14:paraId="247F2D2E">
      <w:pPr>
        <w:adjustRightInd w:val="0"/>
        <w:spacing w:line="360" w:lineRule="auto"/>
        <w:ind w:firstLine="480" w:firstLineChars="200"/>
        <w:rPr>
          <w:rFonts w:ascii="宋体" w:hAnsi="宋体" w:cs="宋体"/>
          <w:sz w:val="24"/>
          <w:szCs w:val="24"/>
        </w:rPr>
      </w:pPr>
      <w:r>
        <w:rPr>
          <w:rFonts w:hint="eastAsia" w:ascii="宋体" w:hAnsi="宋体" w:cs="宋体"/>
          <w:sz w:val="24"/>
          <w:szCs w:val="24"/>
        </w:rPr>
        <w:t>2．学历要求：保洁人员小学以上文化程度；其他人员要求具备初中以上文化；电梯司机和工程维修等专业技术人员必须具备相应的从业资格证书。员工要求：身体健康，能胜任岗位需要，品行良好，遵守医院和托管后勤服务公司的各项规章制度及规定；</w:t>
      </w:r>
      <w:r>
        <w:rPr>
          <w:rFonts w:hint="eastAsia" w:ascii="宋体" w:hAnsi="宋体" w:cs="宋体"/>
          <w:color w:val="FF0000"/>
          <w:sz w:val="24"/>
          <w:szCs w:val="24"/>
        </w:rPr>
        <w:t>司梯人员为女性的，五官端正，身高不低于160CM，会讲普通话；司梯人员为男性的，五官端正，身高不低于16</w:t>
      </w:r>
      <w:r>
        <w:rPr>
          <w:rFonts w:ascii="宋体" w:hAnsi="宋体" w:cs="宋体"/>
          <w:color w:val="FF0000"/>
          <w:sz w:val="24"/>
          <w:szCs w:val="24"/>
        </w:rPr>
        <w:t>5</w:t>
      </w:r>
      <w:r>
        <w:rPr>
          <w:rFonts w:hint="eastAsia" w:ascii="宋体" w:hAnsi="宋体" w:cs="宋体"/>
          <w:color w:val="FF0000"/>
          <w:sz w:val="24"/>
          <w:szCs w:val="24"/>
        </w:rPr>
        <w:t>CM，会讲普通话。</w:t>
      </w:r>
    </w:p>
    <w:p w14:paraId="7DFD7FCD">
      <w:pPr>
        <w:adjustRightInd w:val="0"/>
        <w:spacing w:line="360" w:lineRule="auto"/>
        <w:ind w:firstLine="480" w:firstLineChars="200"/>
        <w:rPr>
          <w:rFonts w:ascii="宋体" w:hAnsi="宋体" w:cs="宋体"/>
          <w:sz w:val="24"/>
          <w:szCs w:val="24"/>
        </w:rPr>
      </w:pPr>
      <w:r>
        <w:rPr>
          <w:rFonts w:hint="eastAsia" w:ascii="宋体" w:hAnsi="宋体" w:cs="宋体"/>
          <w:sz w:val="24"/>
          <w:szCs w:val="24"/>
        </w:rPr>
        <w:t>3．项目负责人：全日制大专以上学历， 具有3年以上三甲级综合性医院后勤物业管理经验，且有较好的声誉。有较好的协调、指挥能力，能按院方的要求，能进行良好的沟通及密切的配合，有创新精神、事业心强。</w:t>
      </w:r>
    </w:p>
    <w:p w14:paraId="00EFE7F1">
      <w:pPr>
        <w:adjustRightInd w:val="0"/>
        <w:spacing w:line="360" w:lineRule="auto"/>
        <w:ind w:firstLine="480" w:firstLineChars="200"/>
        <w:rPr>
          <w:rFonts w:ascii="宋体" w:hAnsi="宋体" w:cs="宋体"/>
          <w:sz w:val="24"/>
          <w:szCs w:val="24"/>
        </w:rPr>
      </w:pPr>
      <w:r>
        <w:rPr>
          <w:rFonts w:hint="eastAsia" w:ascii="宋体" w:hAnsi="宋体" w:cs="宋体"/>
          <w:sz w:val="24"/>
          <w:szCs w:val="24"/>
        </w:rPr>
        <w:t>4．主管：大专以上学历，有2年以上三级乙等综合性医院后勤物业管理经验，且有较好的声誉。能承上启下、协调上下人员，能熟悉分管部分工作的工作流程，熟练掌握各项操作方法，能带教好员工。</w:t>
      </w:r>
    </w:p>
    <w:p w14:paraId="510809CA">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七、对招标有关事项的说明</w:t>
      </w:r>
    </w:p>
    <w:p w14:paraId="0DBBAE9D">
      <w:pPr>
        <w:adjustRightInd w:val="0"/>
        <w:spacing w:line="360" w:lineRule="auto"/>
        <w:ind w:firstLine="480" w:firstLineChars="200"/>
        <w:rPr>
          <w:rFonts w:ascii="宋体" w:hAnsi="宋体" w:cs="宋体"/>
          <w:sz w:val="24"/>
          <w:szCs w:val="24"/>
        </w:rPr>
      </w:pPr>
      <w:r>
        <w:rPr>
          <w:rFonts w:hint="eastAsia" w:ascii="宋体" w:hAnsi="宋体" w:cs="宋体"/>
          <w:sz w:val="24"/>
          <w:szCs w:val="24"/>
        </w:rPr>
        <w:t>1．中标人办公和业务所需的水电费用由采购人承担；采购方为了节约成本核算，洗衣房业务所需的水、电、耗材费，由双方协商按正常运行每个月的用量核定一个基数，如果中标人节约，采购方给予奖励；超出基数部分由中标人承担。</w:t>
      </w:r>
    </w:p>
    <w:p w14:paraId="18453999">
      <w:pPr>
        <w:adjustRightInd w:val="0"/>
        <w:spacing w:line="360" w:lineRule="auto"/>
        <w:ind w:firstLine="480" w:firstLineChars="200"/>
        <w:rPr>
          <w:rFonts w:ascii="宋体" w:hAnsi="宋体" w:cs="宋体"/>
          <w:sz w:val="24"/>
          <w:szCs w:val="24"/>
        </w:rPr>
      </w:pPr>
      <w:r>
        <w:rPr>
          <w:rFonts w:hint="eastAsia" w:ascii="宋体" w:hAnsi="宋体" w:cs="宋体"/>
          <w:sz w:val="24"/>
          <w:szCs w:val="24"/>
        </w:rPr>
        <w:t>2．采购人有权与中标人根据招标方案和服务项目的实际内容，重新制定后勤服务考核标准，协商服务费用支付方式及员工工资、加班、五险…等相关事项。</w:t>
      </w:r>
    </w:p>
    <w:p w14:paraId="051A0C8B">
      <w:pPr>
        <w:adjustRightInd w:val="0"/>
        <w:spacing w:line="360" w:lineRule="auto"/>
        <w:ind w:firstLine="480" w:firstLineChars="200"/>
        <w:rPr>
          <w:rFonts w:ascii="宋体" w:hAnsi="宋体" w:cs="宋体"/>
          <w:sz w:val="24"/>
          <w:szCs w:val="24"/>
        </w:rPr>
      </w:pPr>
      <w:r>
        <w:rPr>
          <w:rFonts w:hint="eastAsia" w:ascii="宋体" w:hAnsi="宋体" w:cs="宋体"/>
          <w:sz w:val="24"/>
          <w:szCs w:val="24"/>
        </w:rPr>
        <w:t>3．采购人将提供中标人管理办公用房、仓库用房，在服务期限内提供给中标人免费使用。</w:t>
      </w:r>
    </w:p>
    <w:p w14:paraId="66166CC4">
      <w:pPr>
        <w:adjustRightInd w:val="0"/>
        <w:spacing w:line="360" w:lineRule="auto"/>
        <w:ind w:firstLine="480" w:firstLineChars="200"/>
        <w:rPr>
          <w:rFonts w:ascii="宋体" w:hAnsi="宋体" w:cs="宋体"/>
          <w:sz w:val="24"/>
          <w:szCs w:val="24"/>
        </w:rPr>
      </w:pPr>
      <w:r>
        <w:rPr>
          <w:rFonts w:hint="eastAsia" w:ascii="宋体" w:hAnsi="宋体" w:cs="宋体"/>
          <w:sz w:val="24"/>
          <w:szCs w:val="24"/>
        </w:rPr>
        <w:t>4．采购人应提供项目所需的工具设备。</w:t>
      </w:r>
    </w:p>
    <w:p w14:paraId="491B02EB">
      <w:pPr>
        <w:adjustRightInd w:val="0"/>
        <w:spacing w:line="360" w:lineRule="auto"/>
        <w:ind w:firstLine="480" w:firstLineChars="200"/>
        <w:rPr>
          <w:rFonts w:ascii="宋体" w:hAnsi="宋体" w:cs="宋体"/>
          <w:sz w:val="24"/>
          <w:szCs w:val="24"/>
        </w:rPr>
      </w:pPr>
      <w:r>
        <w:rPr>
          <w:rFonts w:hint="eastAsia" w:ascii="宋体" w:hAnsi="宋体" w:cs="宋体"/>
          <w:sz w:val="24"/>
          <w:szCs w:val="24"/>
        </w:rPr>
        <w:t>5．采购人提供中标人办公电脑和打印机等办公设备，不提供耗材、办公用品。</w:t>
      </w:r>
    </w:p>
    <w:p w14:paraId="50CFA218">
      <w:pPr>
        <w:adjustRightInd w:val="0"/>
        <w:spacing w:line="360" w:lineRule="auto"/>
        <w:ind w:firstLine="480" w:firstLineChars="200"/>
        <w:rPr>
          <w:rFonts w:ascii="宋体" w:hAnsi="宋体" w:cs="宋体"/>
          <w:sz w:val="24"/>
          <w:szCs w:val="24"/>
        </w:rPr>
      </w:pPr>
      <w:r>
        <w:rPr>
          <w:rFonts w:hint="eastAsia" w:ascii="宋体" w:hAnsi="宋体" w:cs="宋体"/>
          <w:sz w:val="24"/>
          <w:szCs w:val="24"/>
        </w:rPr>
        <w:t>6．中标人服务的各岗位员工要统一服装，并由中标人负责其员工工服配备和洗涤。</w:t>
      </w:r>
    </w:p>
    <w:p w14:paraId="4F62C328">
      <w:pPr>
        <w:adjustRightInd w:val="0"/>
        <w:spacing w:line="360" w:lineRule="auto"/>
        <w:ind w:firstLine="480" w:firstLineChars="200"/>
        <w:rPr>
          <w:rFonts w:ascii="宋体" w:hAnsi="宋体" w:cs="宋体"/>
          <w:sz w:val="24"/>
          <w:szCs w:val="24"/>
        </w:rPr>
      </w:pPr>
      <w:r>
        <w:rPr>
          <w:rFonts w:hint="eastAsia" w:ascii="宋体" w:hAnsi="宋体" w:cs="宋体"/>
          <w:sz w:val="24"/>
          <w:szCs w:val="24"/>
        </w:rPr>
        <w:t>7．中标人所有人员在上岗前由专业培训机构培训，服务人员100%经过岗前培训合格才上岗，提交岗前培训记录。</w:t>
      </w:r>
    </w:p>
    <w:p w14:paraId="46CF0BDC">
      <w:pPr>
        <w:adjustRightInd w:val="0"/>
        <w:spacing w:line="360" w:lineRule="auto"/>
        <w:ind w:firstLine="480" w:firstLineChars="200"/>
        <w:rPr>
          <w:rFonts w:ascii="宋体" w:hAnsi="宋体" w:cs="宋体"/>
          <w:sz w:val="24"/>
          <w:szCs w:val="24"/>
        </w:rPr>
      </w:pPr>
      <w:r>
        <w:rPr>
          <w:rFonts w:hint="eastAsia" w:ascii="宋体" w:hAnsi="宋体" w:cs="宋体"/>
          <w:sz w:val="24"/>
          <w:szCs w:val="24"/>
        </w:rPr>
        <w:t>8．未经医院同意，中标人不得在合同期限内将本项目的管理权转包或分包。</w:t>
      </w:r>
    </w:p>
    <w:p w14:paraId="05434DFD">
      <w:pPr>
        <w:adjustRightInd w:val="0"/>
        <w:spacing w:line="360" w:lineRule="auto"/>
        <w:ind w:firstLine="480" w:firstLineChars="200"/>
        <w:rPr>
          <w:rFonts w:ascii="宋体" w:hAnsi="宋体" w:cs="宋体"/>
          <w:sz w:val="24"/>
          <w:szCs w:val="24"/>
        </w:rPr>
      </w:pPr>
      <w:r>
        <w:rPr>
          <w:rFonts w:hint="eastAsia" w:ascii="宋体" w:hAnsi="宋体" w:cs="宋体"/>
          <w:sz w:val="24"/>
          <w:szCs w:val="24"/>
        </w:rPr>
        <w:t>9．中标人须严格按照医院后勤服务管理标准化的操作程序、完善的培训体系和质量控制体系完成本项目，以保证整个项目安全、高效、有序和有计划地运转。</w:t>
      </w:r>
    </w:p>
    <w:p w14:paraId="33AB43C8">
      <w:pPr>
        <w:adjustRightInd w:val="0"/>
        <w:spacing w:line="360" w:lineRule="auto"/>
        <w:ind w:firstLine="480" w:firstLineChars="200"/>
        <w:rPr>
          <w:rFonts w:ascii="宋体" w:hAnsi="宋体" w:cs="宋体"/>
          <w:sz w:val="24"/>
          <w:szCs w:val="24"/>
        </w:rPr>
      </w:pPr>
      <w:r>
        <w:rPr>
          <w:rFonts w:hint="eastAsia" w:ascii="宋体" w:hAnsi="宋体" w:cs="宋体"/>
          <w:sz w:val="24"/>
          <w:szCs w:val="24"/>
        </w:rPr>
        <w:t>10．中标人有责任配合医院接受上级领导部门的监督、检查，提供必须的资料。</w:t>
      </w:r>
    </w:p>
    <w:p w14:paraId="3E82E8C3">
      <w:pPr>
        <w:adjustRightInd w:val="0"/>
        <w:spacing w:line="360" w:lineRule="auto"/>
        <w:ind w:firstLine="480" w:firstLineChars="200"/>
        <w:rPr>
          <w:rFonts w:ascii="宋体" w:hAnsi="宋体" w:cs="宋体"/>
          <w:sz w:val="24"/>
          <w:szCs w:val="24"/>
          <w:u w:val="single"/>
        </w:rPr>
      </w:pPr>
      <w:r>
        <w:rPr>
          <w:rFonts w:hint="eastAsia" w:ascii="宋体" w:hAnsi="宋体" w:cs="宋体"/>
          <w:sz w:val="24"/>
          <w:szCs w:val="24"/>
        </w:rPr>
        <w:t>11．中标人须严格按照现行国家、云南和德宏州政府政策规定的费用标准给员工缴纳各种社会保险（包括养老、医疗、工伤、生育险、失业保险、公积金等），五险一金由中标人提供给采购方实际购买员工人数票据结算。</w:t>
      </w:r>
    </w:p>
    <w:p w14:paraId="1C638004">
      <w:pPr>
        <w:adjustRightInd w:val="0"/>
        <w:spacing w:line="360" w:lineRule="auto"/>
        <w:ind w:firstLine="480" w:firstLineChars="200"/>
        <w:rPr>
          <w:rFonts w:ascii="宋体" w:hAnsi="宋体" w:cs="宋体"/>
          <w:sz w:val="24"/>
          <w:szCs w:val="24"/>
        </w:rPr>
      </w:pPr>
      <w:r>
        <w:rPr>
          <w:rFonts w:hint="eastAsia" w:ascii="宋体" w:hAnsi="宋体" w:cs="宋体"/>
          <w:sz w:val="24"/>
          <w:szCs w:val="24"/>
        </w:rPr>
        <w:t>12．中标人自行负责其招聘员工的一切工资、福利；如发生工伤、疾病乃至死亡的一切责任及费用由中标人全部负责。中标人应严格中华人民共和国和云南省政府相关的法律、法规规定及行业标准给员工赔偿。</w:t>
      </w:r>
    </w:p>
    <w:p w14:paraId="68BE0201">
      <w:pPr>
        <w:adjustRightInd w:val="0"/>
        <w:spacing w:line="360" w:lineRule="auto"/>
        <w:ind w:firstLine="480" w:firstLineChars="200"/>
        <w:rPr>
          <w:rFonts w:ascii="宋体" w:hAnsi="宋体" w:cs="宋体"/>
          <w:sz w:val="24"/>
          <w:szCs w:val="24"/>
        </w:rPr>
      </w:pPr>
      <w:r>
        <w:rPr>
          <w:rFonts w:hint="eastAsia" w:ascii="宋体" w:hAnsi="宋体" w:cs="宋体"/>
          <w:sz w:val="24"/>
          <w:szCs w:val="24"/>
        </w:rPr>
        <w:t>（1）全部服务人员的工作时间应严格按国家有关法律、法规要求的标准执行，因工作原因产生的加班（含节假日加班）应严格按国家和当地政府相关法律、法规规定要求行业的标准支付员工加班薪资。</w:t>
      </w:r>
    </w:p>
    <w:p w14:paraId="73B08F06">
      <w:pPr>
        <w:adjustRightInd w:val="0"/>
        <w:spacing w:line="360" w:lineRule="auto"/>
        <w:ind w:firstLine="480" w:firstLineChars="200"/>
        <w:rPr>
          <w:rFonts w:ascii="宋体" w:hAnsi="宋体" w:cs="宋体"/>
          <w:sz w:val="24"/>
          <w:szCs w:val="24"/>
        </w:rPr>
      </w:pPr>
      <w:r>
        <w:rPr>
          <w:rFonts w:hint="eastAsia" w:ascii="宋体" w:hAnsi="宋体" w:cs="宋体"/>
          <w:sz w:val="24"/>
          <w:szCs w:val="24"/>
        </w:rPr>
        <w:t>（2）所有员工入院服务时都必须体检，并且合格的才能上岗（费用由中标方负责）。</w:t>
      </w:r>
    </w:p>
    <w:p w14:paraId="382AFC7E">
      <w:pPr>
        <w:adjustRightInd w:val="0"/>
        <w:spacing w:line="360" w:lineRule="auto"/>
        <w:ind w:firstLine="480" w:firstLineChars="200"/>
        <w:rPr>
          <w:rFonts w:ascii="宋体" w:hAnsi="宋体" w:cs="宋体"/>
          <w:sz w:val="24"/>
          <w:szCs w:val="24"/>
          <w:u w:val="single"/>
        </w:rPr>
      </w:pPr>
      <w:r>
        <w:rPr>
          <w:rFonts w:hint="eastAsia" w:ascii="宋体" w:hAnsi="宋体" w:cs="宋体"/>
          <w:sz w:val="24"/>
          <w:szCs w:val="24"/>
        </w:rPr>
        <w:t>（3）中标人必须每月按时足额给后勤托管服务公司的员工发放工资及福利，并向采购方提供发放工资及五险一金明细，中标人无正当理由克扣或廷期发放员工工资及福利。采购人有权监督中标人是否足额支付合同约定的员工工资及福利，中标人未执行的。采购人可以直接从后勤托管服务公司当年总承包服务费用代扣后，兑现给服务公司员工工资及福利。</w:t>
      </w:r>
    </w:p>
    <w:p w14:paraId="2261EE32">
      <w:pPr>
        <w:wordWrap w:val="0"/>
        <w:topLinePunct/>
        <w:adjustRightInd w:val="0"/>
        <w:spacing w:line="360" w:lineRule="auto"/>
        <w:ind w:firstLine="480" w:firstLineChars="200"/>
        <w:rPr>
          <w:rFonts w:ascii="宋体" w:hAnsi="宋体" w:cs="宋体"/>
          <w:sz w:val="24"/>
          <w:szCs w:val="24"/>
        </w:rPr>
      </w:pPr>
      <w:r>
        <w:rPr>
          <w:rFonts w:hint="eastAsia" w:ascii="宋体" w:hAnsi="宋体" w:cs="宋体"/>
          <w:sz w:val="24"/>
          <w:szCs w:val="24"/>
        </w:rPr>
        <w:t>（4）中标人的服务员工节假日及周六加班费用支付在总中标价内，按当年</w:t>
      </w:r>
      <w:r>
        <w:rPr>
          <w:rFonts w:hint="eastAsia" w:ascii="宋体" w:hAnsi="宋体" w:cs="宋体"/>
          <w:spacing w:val="15"/>
          <w:sz w:val="24"/>
          <w:szCs w:val="24"/>
          <w:shd w:val="clear" w:color="auto" w:fill="FFFFFF"/>
        </w:rPr>
        <w:t>云南省人社厅印发了《云南省人力资源和社会保障厅关于调整最低工资标准的通知》计算.</w:t>
      </w:r>
    </w:p>
    <w:p w14:paraId="70D3910D">
      <w:pPr>
        <w:adjustRightInd w:val="0"/>
        <w:spacing w:line="360" w:lineRule="auto"/>
        <w:ind w:firstLine="480" w:firstLineChars="200"/>
        <w:rPr>
          <w:rFonts w:ascii="宋体" w:hAnsi="宋体" w:cs="宋体"/>
          <w:sz w:val="24"/>
          <w:szCs w:val="24"/>
        </w:rPr>
      </w:pPr>
      <w:r>
        <w:rPr>
          <w:rFonts w:hint="eastAsia" w:ascii="宋体" w:hAnsi="宋体" w:cs="宋体"/>
          <w:sz w:val="24"/>
          <w:szCs w:val="24"/>
        </w:rPr>
        <w:t>13．采购人不接受中标方任何因遗漏报价而发生的费用追加，因中标方违反《民法典》、《劳动法》等法律法规而造成院方的连带责任和损失全部由中标方承担。</w:t>
      </w:r>
    </w:p>
    <w:p w14:paraId="5A942C18">
      <w:pPr>
        <w:adjustRightInd w:val="0"/>
        <w:spacing w:line="360" w:lineRule="auto"/>
        <w:ind w:firstLine="480" w:firstLineChars="200"/>
        <w:rPr>
          <w:rFonts w:ascii="宋体" w:hAnsi="宋体" w:cs="宋体"/>
          <w:sz w:val="24"/>
          <w:szCs w:val="24"/>
        </w:rPr>
      </w:pPr>
      <w:r>
        <w:rPr>
          <w:rFonts w:hint="eastAsia" w:ascii="宋体" w:hAnsi="宋体" w:cs="宋体"/>
          <w:sz w:val="24"/>
          <w:szCs w:val="24"/>
        </w:rPr>
        <w:t>14．采购人负责提供病房垃圾篓等各类垃圾存放设施，负责生活垃圾、医疗垃圾的外运费和垃圾处理费用，提供所用垃圾袋。</w:t>
      </w:r>
    </w:p>
    <w:p w14:paraId="6780ECCD">
      <w:pPr>
        <w:adjustRightInd w:val="0"/>
        <w:spacing w:line="360" w:lineRule="auto"/>
        <w:ind w:firstLine="480" w:firstLineChars="200"/>
        <w:rPr>
          <w:rFonts w:ascii="宋体" w:hAnsi="宋体" w:cs="宋体"/>
          <w:sz w:val="24"/>
          <w:szCs w:val="24"/>
        </w:rPr>
      </w:pPr>
      <w:r>
        <w:rPr>
          <w:rFonts w:hint="eastAsia" w:ascii="宋体" w:hAnsi="宋体" w:cs="宋体"/>
          <w:sz w:val="24"/>
          <w:szCs w:val="24"/>
        </w:rPr>
        <w:t>15．采购人负责提供各种水电气维修耗材和设备配件；保洁拖把及绿化、洗涤设备和耗材等。</w:t>
      </w:r>
    </w:p>
    <w:p w14:paraId="0E636206">
      <w:pPr>
        <w:adjustRightInd w:val="0"/>
        <w:spacing w:line="360" w:lineRule="auto"/>
        <w:ind w:firstLine="480" w:firstLineChars="200"/>
        <w:rPr>
          <w:rFonts w:ascii="宋体" w:hAnsi="宋体" w:cs="宋体"/>
          <w:sz w:val="24"/>
          <w:szCs w:val="24"/>
        </w:rPr>
      </w:pPr>
      <w:r>
        <w:rPr>
          <w:rFonts w:hint="eastAsia" w:ascii="宋体" w:hAnsi="宋体" w:cs="宋体"/>
          <w:sz w:val="24"/>
          <w:szCs w:val="24"/>
        </w:rPr>
        <w:t>16．中标人负责设备故障及损坏配件的更换工作，更换材料费用由院方负责。</w:t>
      </w:r>
    </w:p>
    <w:p w14:paraId="25D2B883">
      <w:pPr>
        <w:adjustRightInd w:val="0"/>
        <w:spacing w:line="360" w:lineRule="auto"/>
        <w:ind w:firstLine="480" w:firstLineChars="200"/>
        <w:rPr>
          <w:rFonts w:ascii="宋体" w:hAnsi="宋体" w:cs="宋体"/>
          <w:sz w:val="24"/>
          <w:szCs w:val="24"/>
        </w:rPr>
      </w:pPr>
      <w:r>
        <w:rPr>
          <w:rFonts w:hint="eastAsia" w:ascii="宋体" w:hAnsi="宋体" w:cs="宋体"/>
          <w:sz w:val="24"/>
          <w:szCs w:val="24"/>
        </w:rPr>
        <w:t>17．中标人负责在采购人属地注册德宏州人民医院后勤服务管理分公司，并且成立工会组织。</w:t>
      </w:r>
    </w:p>
    <w:p w14:paraId="4FF3ED6D">
      <w:pPr>
        <w:adjustRightInd w:val="0"/>
        <w:spacing w:line="360" w:lineRule="auto"/>
        <w:ind w:firstLine="480" w:firstLineChars="200"/>
        <w:rPr>
          <w:rFonts w:ascii="宋体" w:hAnsi="宋体" w:cs="宋体"/>
          <w:sz w:val="24"/>
          <w:szCs w:val="24"/>
        </w:rPr>
      </w:pPr>
      <w:r>
        <w:rPr>
          <w:rFonts w:hint="eastAsia" w:ascii="宋体" w:hAnsi="宋体" w:cs="宋体"/>
          <w:sz w:val="24"/>
          <w:szCs w:val="24"/>
        </w:rPr>
        <w:t>18．中标人与服务员工签订的劳动合同必须遵守中华人民共和国《劳动法》的规定。中标人投标</w:t>
      </w:r>
      <w:r>
        <w:rPr>
          <w:rFonts w:ascii="宋体" w:hAnsi="宋体" w:cs="宋体"/>
          <w:sz w:val="24"/>
          <w:szCs w:val="24"/>
        </w:rPr>
        <w:t>时拟定的</w:t>
      </w:r>
      <w:r>
        <w:rPr>
          <w:rFonts w:hint="eastAsia" w:ascii="宋体" w:hAnsi="宋体" w:cs="宋体"/>
          <w:sz w:val="24"/>
          <w:szCs w:val="24"/>
        </w:rPr>
        <w:t>项目</w:t>
      </w:r>
      <w:r>
        <w:rPr>
          <w:rFonts w:ascii="宋体" w:hAnsi="宋体" w:cs="宋体"/>
          <w:sz w:val="24"/>
          <w:szCs w:val="24"/>
        </w:rPr>
        <w:t>经理及管理层人员</w:t>
      </w:r>
      <w:r>
        <w:rPr>
          <w:rFonts w:hint="eastAsia" w:ascii="宋体" w:hAnsi="宋体" w:cs="宋体"/>
          <w:sz w:val="24"/>
          <w:szCs w:val="24"/>
        </w:rPr>
        <w:t>不得</w:t>
      </w:r>
      <w:r>
        <w:rPr>
          <w:rFonts w:ascii="宋体" w:hAnsi="宋体" w:cs="宋体"/>
          <w:sz w:val="24"/>
          <w:szCs w:val="24"/>
        </w:rPr>
        <w:t>随意更换，如</w:t>
      </w:r>
      <w:r>
        <w:rPr>
          <w:rFonts w:hint="eastAsia" w:ascii="宋体" w:hAnsi="宋体" w:cs="宋体"/>
          <w:sz w:val="24"/>
          <w:szCs w:val="24"/>
        </w:rPr>
        <w:t>需</w:t>
      </w:r>
      <w:r>
        <w:rPr>
          <w:rFonts w:ascii="宋体" w:hAnsi="宋体" w:cs="宋体"/>
          <w:sz w:val="24"/>
          <w:szCs w:val="24"/>
        </w:rPr>
        <w:t>更换的需要中标人向采购人书面申请</w:t>
      </w:r>
      <w:r>
        <w:rPr>
          <w:rFonts w:hint="eastAsia" w:ascii="宋体" w:hAnsi="宋体" w:cs="宋体"/>
          <w:sz w:val="24"/>
          <w:szCs w:val="24"/>
        </w:rPr>
        <w:t>，</w:t>
      </w:r>
      <w:r>
        <w:rPr>
          <w:rFonts w:ascii="宋体" w:hAnsi="宋体" w:cs="宋体"/>
          <w:sz w:val="24"/>
          <w:szCs w:val="24"/>
        </w:rPr>
        <w:t>经采购人</w:t>
      </w:r>
      <w:r>
        <w:rPr>
          <w:rFonts w:hint="eastAsia" w:ascii="宋体" w:hAnsi="宋体" w:cs="宋体"/>
          <w:sz w:val="24"/>
          <w:szCs w:val="24"/>
        </w:rPr>
        <w:t>同意</w:t>
      </w:r>
      <w:r>
        <w:rPr>
          <w:rFonts w:ascii="宋体" w:hAnsi="宋体" w:cs="宋体"/>
          <w:sz w:val="24"/>
          <w:szCs w:val="24"/>
        </w:rPr>
        <w:t>后</w:t>
      </w:r>
      <w:r>
        <w:rPr>
          <w:rFonts w:hint="eastAsia" w:ascii="宋体" w:hAnsi="宋体" w:cs="宋体"/>
          <w:sz w:val="24"/>
          <w:szCs w:val="24"/>
        </w:rPr>
        <w:t>做好</w:t>
      </w:r>
      <w:r>
        <w:rPr>
          <w:rFonts w:ascii="宋体" w:hAnsi="宋体" w:cs="宋体"/>
          <w:sz w:val="24"/>
          <w:szCs w:val="24"/>
        </w:rPr>
        <w:t>交接手续才能更换</w:t>
      </w:r>
      <w:r>
        <w:rPr>
          <w:rFonts w:hint="eastAsia" w:ascii="宋体" w:hAnsi="宋体" w:cs="宋体"/>
          <w:sz w:val="24"/>
          <w:szCs w:val="24"/>
        </w:rPr>
        <w:t>人员；</w:t>
      </w:r>
      <w:r>
        <w:rPr>
          <w:rFonts w:ascii="宋体" w:hAnsi="宋体" w:cs="宋体"/>
          <w:sz w:val="24"/>
          <w:szCs w:val="24"/>
        </w:rPr>
        <w:t>聘请</w:t>
      </w:r>
      <w:r>
        <w:rPr>
          <w:rFonts w:hint="eastAsia" w:ascii="宋体" w:hAnsi="宋体" w:cs="宋体"/>
          <w:sz w:val="24"/>
          <w:szCs w:val="24"/>
        </w:rPr>
        <w:t>的</w:t>
      </w:r>
      <w:r>
        <w:rPr>
          <w:rFonts w:ascii="宋体" w:hAnsi="宋体" w:cs="宋体"/>
          <w:sz w:val="24"/>
          <w:szCs w:val="24"/>
        </w:rPr>
        <w:t>服务人员更换时需要中标人向采购人书面</w:t>
      </w:r>
      <w:r>
        <w:rPr>
          <w:rFonts w:hint="eastAsia" w:ascii="宋体" w:hAnsi="宋体" w:cs="宋体"/>
          <w:sz w:val="24"/>
          <w:szCs w:val="24"/>
        </w:rPr>
        <w:t>报备</w:t>
      </w:r>
      <w:r>
        <w:rPr>
          <w:rFonts w:ascii="宋体" w:hAnsi="宋体" w:cs="宋体"/>
          <w:sz w:val="24"/>
          <w:szCs w:val="24"/>
        </w:rPr>
        <w:t>。</w:t>
      </w:r>
      <w:r>
        <w:rPr>
          <w:rFonts w:hint="eastAsia" w:ascii="宋体" w:hAnsi="宋体" w:cs="宋体"/>
          <w:sz w:val="24"/>
          <w:szCs w:val="24"/>
        </w:rPr>
        <w:t>更换</w:t>
      </w:r>
      <w:r>
        <w:rPr>
          <w:rFonts w:ascii="宋体" w:hAnsi="宋体" w:cs="宋体"/>
          <w:sz w:val="24"/>
          <w:szCs w:val="24"/>
        </w:rPr>
        <w:t>人员事宜纳入年终考评，频繁更换人员或因更换人员</w:t>
      </w:r>
      <w:r>
        <w:rPr>
          <w:rFonts w:hint="eastAsia" w:ascii="宋体" w:hAnsi="宋体" w:cs="宋体"/>
          <w:sz w:val="24"/>
          <w:szCs w:val="24"/>
        </w:rPr>
        <w:t>负面</w:t>
      </w:r>
      <w:r>
        <w:rPr>
          <w:rFonts w:ascii="宋体" w:hAnsi="宋体" w:cs="宋体"/>
          <w:sz w:val="24"/>
          <w:szCs w:val="24"/>
        </w:rPr>
        <w:t>影响</w:t>
      </w:r>
      <w:r>
        <w:rPr>
          <w:rFonts w:hint="eastAsia" w:ascii="宋体" w:hAnsi="宋体" w:cs="宋体"/>
          <w:sz w:val="24"/>
          <w:szCs w:val="24"/>
        </w:rPr>
        <w:t>服务</w:t>
      </w:r>
      <w:r>
        <w:rPr>
          <w:rFonts w:ascii="宋体" w:hAnsi="宋体" w:cs="宋体"/>
          <w:sz w:val="24"/>
          <w:szCs w:val="24"/>
        </w:rPr>
        <w:t>质量的，中标人须承担不续签下一年</w:t>
      </w:r>
      <w:r>
        <w:rPr>
          <w:rFonts w:hint="eastAsia" w:ascii="宋体" w:hAnsi="宋体" w:cs="宋体"/>
          <w:sz w:val="24"/>
          <w:szCs w:val="24"/>
        </w:rPr>
        <w:t>服务</w:t>
      </w:r>
      <w:r>
        <w:rPr>
          <w:rFonts w:ascii="宋体" w:hAnsi="宋体" w:cs="宋体"/>
          <w:sz w:val="24"/>
          <w:szCs w:val="24"/>
        </w:rPr>
        <w:t>合同</w:t>
      </w:r>
      <w:r>
        <w:rPr>
          <w:rFonts w:hint="eastAsia" w:ascii="宋体" w:hAnsi="宋体" w:cs="宋体"/>
          <w:sz w:val="24"/>
          <w:szCs w:val="24"/>
        </w:rPr>
        <w:t>的</w:t>
      </w:r>
      <w:r>
        <w:rPr>
          <w:rFonts w:ascii="宋体" w:hAnsi="宋体" w:cs="宋体"/>
          <w:sz w:val="24"/>
          <w:szCs w:val="24"/>
        </w:rPr>
        <w:t>风险。</w:t>
      </w:r>
    </w:p>
    <w:p w14:paraId="23962B31">
      <w:pPr>
        <w:adjustRightInd w:val="0"/>
        <w:spacing w:line="360" w:lineRule="auto"/>
        <w:ind w:firstLine="480" w:firstLineChars="200"/>
        <w:rPr>
          <w:rFonts w:ascii="宋体" w:hAnsi="宋体" w:cs="宋体"/>
          <w:sz w:val="24"/>
          <w:szCs w:val="24"/>
        </w:rPr>
      </w:pPr>
      <w:r>
        <w:rPr>
          <w:rFonts w:hint="eastAsia" w:ascii="宋体" w:hAnsi="宋体" w:cs="宋体"/>
          <w:sz w:val="24"/>
          <w:szCs w:val="24"/>
        </w:rPr>
        <w:t>19．供应商必须到采购人现场实际勘查，由采购人出具现场勘查证明，</w:t>
      </w:r>
      <w:r>
        <w:rPr>
          <w:rFonts w:hint="eastAsia" w:ascii="宋体" w:hAnsi="宋体" w:cs="宋体"/>
          <w:bCs/>
          <w:sz w:val="24"/>
          <w:szCs w:val="24"/>
        </w:rPr>
        <w:t>方可参加投标</w:t>
      </w:r>
      <w:r>
        <w:rPr>
          <w:rFonts w:hint="eastAsia" w:ascii="宋体" w:hAnsi="宋体" w:cs="宋体"/>
          <w:sz w:val="24"/>
          <w:szCs w:val="24"/>
        </w:rPr>
        <w:t>。</w:t>
      </w:r>
    </w:p>
    <w:p w14:paraId="3BD85297">
      <w:pPr>
        <w:adjustRightInd w:val="0"/>
        <w:spacing w:line="360" w:lineRule="auto"/>
        <w:ind w:firstLine="480" w:firstLineChars="200"/>
        <w:rPr>
          <w:rFonts w:ascii="宋体" w:hAnsi="宋体" w:cs="宋体"/>
          <w:sz w:val="24"/>
          <w:szCs w:val="24"/>
        </w:rPr>
      </w:pPr>
      <w:r>
        <w:rPr>
          <w:rFonts w:hint="eastAsia" w:ascii="宋体" w:hAnsi="宋体" w:cs="宋体"/>
          <w:sz w:val="24"/>
          <w:szCs w:val="24"/>
        </w:rPr>
        <w:t>20．由于中标方的工作失误给采购方或第三方造成的损害的包括但不限于高空坠物、跌倒、设备故障、群体性事件等，均由中标方承担损害责任，包括经济赔偿责任，</w:t>
      </w:r>
      <w:r>
        <w:rPr>
          <w:rFonts w:ascii="宋体" w:hAnsi="宋体" w:cs="宋体"/>
          <w:sz w:val="24"/>
          <w:szCs w:val="24"/>
        </w:rPr>
        <w:t>产生的费用由采购人在中标人服务费用中扣除</w:t>
      </w:r>
      <w:r>
        <w:rPr>
          <w:rFonts w:hint="eastAsia" w:ascii="宋体" w:hAnsi="宋体" w:cs="宋体"/>
          <w:sz w:val="24"/>
          <w:szCs w:val="24"/>
        </w:rPr>
        <w:t>。</w:t>
      </w:r>
    </w:p>
    <w:p w14:paraId="35458FAF">
      <w:pPr>
        <w:adjustRightInd w:val="0"/>
        <w:spacing w:line="360" w:lineRule="auto"/>
        <w:ind w:firstLine="482" w:firstLineChars="200"/>
        <w:rPr>
          <w:rFonts w:ascii="宋体" w:hAnsi="宋体" w:cs="宋体"/>
          <w:b/>
          <w:sz w:val="24"/>
          <w:szCs w:val="24"/>
        </w:rPr>
      </w:pPr>
      <w:r>
        <w:rPr>
          <w:rFonts w:hint="eastAsia" w:ascii="宋体" w:hAnsi="宋体" w:cs="宋体"/>
          <w:b/>
          <w:sz w:val="24"/>
          <w:szCs w:val="24"/>
        </w:rPr>
        <w:t>所有服务范围及要求标准包含但不仅限于上述内容，</w:t>
      </w:r>
      <w:r>
        <w:rPr>
          <w:rFonts w:ascii="宋体" w:hAnsi="宋体" w:cs="宋体"/>
          <w:b/>
          <w:sz w:val="24"/>
          <w:szCs w:val="24"/>
        </w:rPr>
        <w:t>如有增加或减少的服务事项，服务内容、标准等，及其</w:t>
      </w:r>
      <w:r>
        <w:rPr>
          <w:rFonts w:hint="eastAsia" w:ascii="宋体" w:hAnsi="宋体" w:cs="宋体"/>
          <w:b/>
          <w:sz w:val="24"/>
          <w:szCs w:val="24"/>
        </w:rPr>
        <w:t>产生</w:t>
      </w:r>
      <w:r>
        <w:rPr>
          <w:rFonts w:ascii="宋体" w:hAnsi="宋体" w:cs="宋体"/>
          <w:b/>
          <w:sz w:val="24"/>
          <w:szCs w:val="24"/>
        </w:rPr>
        <w:t>费用的增加、减少，</w:t>
      </w:r>
      <w:r>
        <w:rPr>
          <w:rFonts w:hint="eastAsia" w:ascii="宋体" w:hAnsi="宋体" w:cs="宋体"/>
          <w:b/>
          <w:sz w:val="24"/>
          <w:szCs w:val="24"/>
        </w:rPr>
        <w:t>新增服务</w:t>
      </w:r>
      <w:r>
        <w:rPr>
          <w:rFonts w:ascii="宋体" w:hAnsi="宋体" w:cs="宋体"/>
          <w:b/>
          <w:sz w:val="24"/>
          <w:szCs w:val="24"/>
        </w:rPr>
        <w:t>费用预算在采购限额以下的，则由采购人与</w:t>
      </w:r>
      <w:r>
        <w:rPr>
          <w:rFonts w:hint="eastAsia" w:ascii="宋体" w:hAnsi="宋体" w:cs="宋体"/>
          <w:b/>
          <w:sz w:val="24"/>
          <w:szCs w:val="24"/>
        </w:rPr>
        <w:t>中标人</w:t>
      </w:r>
      <w:r>
        <w:rPr>
          <w:rFonts w:ascii="宋体" w:hAnsi="宋体" w:cs="宋体"/>
          <w:b/>
          <w:sz w:val="24"/>
          <w:szCs w:val="24"/>
        </w:rPr>
        <w:t>协商后</w:t>
      </w:r>
      <w:r>
        <w:rPr>
          <w:rFonts w:hint="eastAsia" w:ascii="宋体" w:hAnsi="宋体" w:cs="宋体"/>
          <w:b/>
          <w:sz w:val="24"/>
          <w:szCs w:val="24"/>
        </w:rPr>
        <w:t>重新</w:t>
      </w:r>
      <w:r>
        <w:rPr>
          <w:rFonts w:ascii="宋体" w:hAnsi="宋体" w:cs="宋体"/>
          <w:b/>
          <w:sz w:val="24"/>
          <w:szCs w:val="24"/>
        </w:rPr>
        <w:t>签订</w:t>
      </w:r>
      <w:r>
        <w:rPr>
          <w:rFonts w:hint="eastAsia" w:ascii="宋体" w:hAnsi="宋体" w:cs="宋体"/>
          <w:b/>
          <w:sz w:val="24"/>
          <w:szCs w:val="24"/>
        </w:rPr>
        <w:t>补充</w:t>
      </w:r>
      <w:r>
        <w:rPr>
          <w:rFonts w:ascii="宋体" w:hAnsi="宋体" w:cs="宋体"/>
          <w:b/>
          <w:sz w:val="24"/>
          <w:szCs w:val="24"/>
        </w:rPr>
        <w:t>协议。</w:t>
      </w:r>
    </w:p>
    <w:p w14:paraId="4FE3F09E">
      <w:pPr>
        <w:adjustRightInd w:val="0"/>
        <w:spacing w:line="360" w:lineRule="auto"/>
        <w:ind w:firstLine="482" w:firstLineChars="200"/>
        <w:rPr>
          <w:rFonts w:ascii="宋体" w:hAnsi="宋体" w:cs="宋体"/>
          <w:b/>
          <w:sz w:val="24"/>
          <w:szCs w:val="24"/>
        </w:rPr>
      </w:pPr>
    </w:p>
    <w:p w14:paraId="1EE3D9EE">
      <w:pPr>
        <w:adjustRightInd w:val="0"/>
        <w:spacing w:line="360" w:lineRule="auto"/>
        <w:ind w:firstLine="482" w:firstLineChars="200"/>
        <w:rPr>
          <w:rFonts w:ascii="宋体" w:hAnsi="宋体" w:cs="宋体"/>
          <w:b/>
          <w:sz w:val="24"/>
          <w:szCs w:val="24"/>
        </w:rPr>
      </w:pPr>
    </w:p>
    <w:p w14:paraId="6F098242">
      <w:pPr>
        <w:adjustRightInd w:val="0"/>
        <w:snapToGrid w:val="0"/>
        <w:ind w:firstLine="482" w:firstLineChars="200"/>
        <w:rPr>
          <w:rFonts w:ascii="宋体" w:hAnsi="宋体" w:cs="宋体"/>
          <w:b/>
          <w:sz w:val="24"/>
          <w:szCs w:val="24"/>
        </w:rPr>
      </w:pPr>
      <w:r>
        <w:rPr>
          <w:rFonts w:hint="eastAsia" w:ascii="宋体" w:hAnsi="宋体" w:cs="宋体"/>
          <w:b/>
          <w:sz w:val="24"/>
          <w:szCs w:val="24"/>
        </w:rPr>
        <w:t>附件:德宏州人民医院后勤服务托管费用一年（12个月）预算拦标价</w:t>
      </w:r>
    </w:p>
    <w:p w14:paraId="0A69EEA2">
      <w:pPr>
        <w:adjustRightInd w:val="0"/>
        <w:snapToGrid w:val="0"/>
        <w:jc w:val="center"/>
        <w:rPr>
          <w:rFonts w:ascii="宋体" w:hAnsi="宋体" w:cs="宋体"/>
          <w:b/>
          <w:sz w:val="24"/>
          <w:szCs w:val="24"/>
        </w:rPr>
      </w:pPr>
      <w:r>
        <w:rPr>
          <w:rFonts w:hint="eastAsia" w:ascii="宋体" w:hAnsi="宋体" w:cs="宋体"/>
          <w:b/>
          <w:sz w:val="24"/>
          <w:szCs w:val="24"/>
        </w:rPr>
        <w:t>德宏州人民医院后勤服务托管费用一年（12个月）预算</w:t>
      </w:r>
    </w:p>
    <w:tbl>
      <w:tblPr>
        <w:tblStyle w:val="37"/>
        <w:tblW w:w="10228" w:type="dxa"/>
        <w:tblInd w:w="0" w:type="dxa"/>
        <w:tblLayout w:type="fixed"/>
        <w:tblCellMar>
          <w:top w:w="15" w:type="dxa"/>
          <w:left w:w="15" w:type="dxa"/>
          <w:bottom w:w="15" w:type="dxa"/>
          <w:right w:w="15" w:type="dxa"/>
        </w:tblCellMar>
      </w:tblPr>
      <w:tblGrid>
        <w:gridCol w:w="580"/>
        <w:gridCol w:w="1148"/>
        <w:gridCol w:w="1930"/>
        <w:gridCol w:w="1575"/>
        <w:gridCol w:w="968"/>
        <w:gridCol w:w="4027"/>
      </w:tblGrid>
      <w:tr w14:paraId="61F947FF">
        <w:tblPrEx>
          <w:tblCellMar>
            <w:top w:w="15" w:type="dxa"/>
            <w:left w:w="15" w:type="dxa"/>
            <w:bottom w:w="15" w:type="dxa"/>
            <w:right w:w="15" w:type="dxa"/>
          </w:tblCellMar>
        </w:tblPrEx>
        <w:trPr>
          <w:trHeight w:val="286" w:hRule="atLeast"/>
          <w:tblHeader/>
        </w:trPr>
        <w:tc>
          <w:tcPr>
            <w:tcW w:w="580" w:type="dxa"/>
            <w:tcBorders>
              <w:top w:val="single" w:color="000000" w:sz="4" w:space="0"/>
              <w:left w:val="single" w:color="000000" w:sz="4" w:space="0"/>
              <w:bottom w:val="single" w:color="000000" w:sz="4" w:space="0"/>
              <w:right w:val="single" w:color="000000" w:sz="4" w:space="0"/>
            </w:tcBorders>
            <w:vAlign w:val="center"/>
          </w:tcPr>
          <w:p w14:paraId="29A36F42">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序号</w:t>
            </w:r>
          </w:p>
        </w:tc>
        <w:tc>
          <w:tcPr>
            <w:tcW w:w="1148" w:type="dxa"/>
            <w:tcBorders>
              <w:top w:val="single" w:color="000000" w:sz="4" w:space="0"/>
              <w:left w:val="single" w:color="000000" w:sz="4" w:space="0"/>
              <w:bottom w:val="single" w:color="000000" w:sz="4" w:space="0"/>
              <w:right w:val="single" w:color="000000" w:sz="4" w:space="0"/>
            </w:tcBorders>
            <w:vAlign w:val="center"/>
          </w:tcPr>
          <w:p w14:paraId="30E228F6">
            <w:pPr>
              <w:adjustRightInd w:val="0"/>
              <w:snapToGrid w:val="0"/>
              <w:jc w:val="center"/>
              <w:rPr>
                <w:rFonts w:ascii="宋体" w:hAnsi="宋体" w:cs="宋体"/>
                <w:b/>
                <w:szCs w:val="21"/>
              </w:rPr>
            </w:pPr>
            <w:r>
              <w:rPr>
                <w:rFonts w:hint="eastAsia" w:ascii="宋体" w:hAnsi="宋体" w:cs="宋体"/>
                <w:b/>
                <w:szCs w:val="21"/>
              </w:rPr>
              <w:t>项目</w:t>
            </w:r>
            <w:r>
              <w:rPr>
                <w:rFonts w:ascii="宋体" w:hAnsi="宋体" w:cs="宋体"/>
                <w:b/>
                <w:szCs w:val="21"/>
              </w:rPr>
              <w:t>名称</w:t>
            </w:r>
          </w:p>
        </w:tc>
        <w:tc>
          <w:tcPr>
            <w:tcW w:w="1930" w:type="dxa"/>
            <w:tcBorders>
              <w:top w:val="single" w:color="000000" w:sz="4" w:space="0"/>
              <w:left w:val="single" w:color="000000" w:sz="4" w:space="0"/>
              <w:bottom w:val="single" w:color="000000" w:sz="4" w:space="0"/>
              <w:right w:val="single" w:color="000000" w:sz="4" w:space="0"/>
            </w:tcBorders>
            <w:vAlign w:val="center"/>
          </w:tcPr>
          <w:p w14:paraId="411FAAC9">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项</w:t>
            </w:r>
            <w:r>
              <w:rPr>
                <w:rStyle w:val="85"/>
                <w:rFonts w:hint="eastAsia" w:ascii="宋体" w:hAnsi="宋体" w:cs="宋体"/>
                <w:b/>
                <w:color w:val="auto"/>
                <w:sz w:val="21"/>
                <w:szCs w:val="21"/>
                <w:lang w:bidi="ar"/>
              </w:rPr>
              <w:t>目内容</w:t>
            </w:r>
          </w:p>
        </w:tc>
        <w:tc>
          <w:tcPr>
            <w:tcW w:w="1575" w:type="dxa"/>
            <w:tcBorders>
              <w:top w:val="single" w:color="000000" w:sz="4" w:space="0"/>
              <w:left w:val="single" w:color="000000" w:sz="4" w:space="0"/>
              <w:bottom w:val="single" w:color="000000" w:sz="4" w:space="0"/>
              <w:right w:val="single" w:color="000000" w:sz="4" w:space="0"/>
            </w:tcBorders>
            <w:vAlign w:val="center"/>
          </w:tcPr>
          <w:p w14:paraId="53DFF77D">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人数</w:t>
            </w:r>
          </w:p>
        </w:tc>
        <w:tc>
          <w:tcPr>
            <w:tcW w:w="968" w:type="dxa"/>
            <w:tcBorders>
              <w:top w:val="single" w:color="000000" w:sz="4" w:space="0"/>
              <w:left w:val="single" w:color="000000" w:sz="4" w:space="0"/>
              <w:bottom w:val="single" w:color="000000" w:sz="4" w:space="0"/>
              <w:right w:val="single" w:color="000000" w:sz="4" w:space="0"/>
            </w:tcBorders>
            <w:vAlign w:val="center"/>
          </w:tcPr>
          <w:p w14:paraId="1C8657CA">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金额（万元/年）</w:t>
            </w:r>
          </w:p>
        </w:tc>
        <w:tc>
          <w:tcPr>
            <w:tcW w:w="4027" w:type="dxa"/>
            <w:tcBorders>
              <w:top w:val="single" w:color="000000" w:sz="4" w:space="0"/>
              <w:left w:val="single" w:color="000000" w:sz="4" w:space="0"/>
              <w:bottom w:val="single" w:color="000000" w:sz="4" w:space="0"/>
              <w:right w:val="single" w:color="000000" w:sz="4" w:space="0"/>
            </w:tcBorders>
            <w:vAlign w:val="center"/>
          </w:tcPr>
          <w:p w14:paraId="399F129C">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备</w:t>
            </w:r>
            <w:r>
              <w:rPr>
                <w:rStyle w:val="72"/>
                <w:rFonts w:hint="eastAsia" w:ascii="宋体" w:hAnsi="宋体" w:cs="宋体"/>
                <w:color w:val="auto"/>
                <w:sz w:val="21"/>
                <w:szCs w:val="21"/>
                <w:lang w:bidi="ar"/>
              </w:rPr>
              <w:t xml:space="preserve">  </w:t>
            </w:r>
            <w:r>
              <w:rPr>
                <w:rStyle w:val="85"/>
                <w:rFonts w:hint="eastAsia" w:ascii="宋体" w:hAnsi="宋体" w:cs="宋体"/>
                <w:color w:val="auto"/>
                <w:sz w:val="21"/>
                <w:szCs w:val="21"/>
                <w:lang w:bidi="ar"/>
              </w:rPr>
              <w:t>注</w:t>
            </w:r>
          </w:p>
        </w:tc>
      </w:tr>
      <w:tr w14:paraId="322A3CF2">
        <w:tblPrEx>
          <w:tblCellMar>
            <w:top w:w="15" w:type="dxa"/>
            <w:left w:w="15" w:type="dxa"/>
            <w:bottom w:w="15" w:type="dxa"/>
            <w:right w:w="15" w:type="dxa"/>
          </w:tblCellMar>
        </w:tblPrEx>
        <w:trPr>
          <w:trHeight w:val="395"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0669644C">
            <w:pPr>
              <w:adjustRightInd w:val="0"/>
              <w:snapToGrid w:val="0"/>
              <w:jc w:val="center"/>
              <w:rPr>
                <w:rFonts w:ascii="宋体" w:hAnsi="宋体" w:cs="宋体"/>
                <w:szCs w:val="21"/>
              </w:rPr>
            </w:pP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532E8E08">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人员工资（290人）</w:t>
            </w:r>
          </w:p>
        </w:tc>
        <w:tc>
          <w:tcPr>
            <w:tcW w:w="1930" w:type="dxa"/>
            <w:tcBorders>
              <w:top w:val="single" w:color="000000" w:sz="4" w:space="0"/>
              <w:left w:val="single" w:color="000000" w:sz="4" w:space="0"/>
              <w:bottom w:val="single" w:color="000000" w:sz="4" w:space="0"/>
              <w:right w:val="single" w:color="000000" w:sz="4" w:space="0"/>
            </w:tcBorders>
            <w:vAlign w:val="center"/>
          </w:tcPr>
          <w:p w14:paraId="194040C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综合管理人员</w:t>
            </w:r>
          </w:p>
        </w:tc>
        <w:tc>
          <w:tcPr>
            <w:tcW w:w="1575" w:type="dxa"/>
            <w:vMerge w:val="restart"/>
            <w:tcBorders>
              <w:top w:val="single" w:color="000000" w:sz="4" w:space="0"/>
              <w:left w:val="single" w:color="000000" w:sz="4" w:space="0"/>
              <w:bottom w:val="single" w:color="000000" w:sz="4" w:space="0"/>
              <w:right w:val="single" w:color="000000" w:sz="4" w:space="0"/>
            </w:tcBorders>
            <w:vAlign w:val="center"/>
          </w:tcPr>
          <w:p w14:paraId="6D3C9E64">
            <w:pPr>
              <w:adjustRightInd w:val="0"/>
              <w:snapToGrid w:val="0"/>
              <w:jc w:val="center"/>
              <w:rPr>
                <w:rFonts w:ascii="宋体" w:hAnsi="宋体" w:cs="宋体"/>
                <w:szCs w:val="21"/>
              </w:rPr>
            </w:pPr>
          </w:p>
        </w:tc>
        <w:tc>
          <w:tcPr>
            <w:tcW w:w="968" w:type="dxa"/>
            <w:vMerge w:val="restart"/>
            <w:tcBorders>
              <w:top w:val="single" w:color="000000" w:sz="4" w:space="0"/>
              <w:left w:val="single" w:color="000000" w:sz="4" w:space="0"/>
              <w:bottom w:val="single" w:color="000000" w:sz="4" w:space="0"/>
              <w:right w:val="single" w:color="000000" w:sz="4" w:space="0"/>
            </w:tcBorders>
            <w:vAlign w:val="center"/>
          </w:tcPr>
          <w:p w14:paraId="5DF682BE">
            <w:pPr>
              <w:widowControl/>
              <w:adjustRightInd w:val="0"/>
              <w:snapToGrid w:val="0"/>
              <w:jc w:val="center"/>
              <w:textAlignment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0F1E912C">
            <w:pPr>
              <w:widowControl/>
              <w:adjustRightInd w:val="0"/>
              <w:snapToGrid w:val="0"/>
              <w:jc w:val="left"/>
              <w:textAlignment w:val="center"/>
              <w:rPr>
                <w:rFonts w:ascii="宋体" w:hAnsi="宋体" w:cs="宋体"/>
                <w:szCs w:val="21"/>
              </w:rPr>
            </w:pPr>
          </w:p>
        </w:tc>
      </w:tr>
      <w:tr w14:paraId="6EEA5834">
        <w:tblPrEx>
          <w:tblCellMar>
            <w:top w:w="15" w:type="dxa"/>
            <w:left w:w="15" w:type="dxa"/>
            <w:bottom w:w="15" w:type="dxa"/>
            <w:right w:w="15" w:type="dxa"/>
          </w:tblCellMar>
        </w:tblPrEx>
        <w:trPr>
          <w:trHeight w:val="41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022CD38">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06C917A6">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68A5E3E9">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保洁及绿化人员</w:t>
            </w: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14:paraId="797B041B">
            <w:pPr>
              <w:adjustRightInd w:val="0"/>
              <w:snapToGrid w:val="0"/>
              <w:jc w:val="center"/>
              <w:rPr>
                <w:rFonts w:ascii="宋体" w:hAnsi="宋体" w:cs="宋体"/>
                <w:szCs w:val="21"/>
              </w:rPr>
            </w:pP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484510DE">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434E9C28">
            <w:pPr>
              <w:widowControl/>
              <w:adjustRightInd w:val="0"/>
              <w:snapToGrid w:val="0"/>
              <w:jc w:val="left"/>
              <w:textAlignment w:val="center"/>
              <w:rPr>
                <w:rFonts w:ascii="宋体" w:hAnsi="宋体" w:cs="宋体"/>
                <w:szCs w:val="21"/>
              </w:rPr>
            </w:pPr>
          </w:p>
        </w:tc>
      </w:tr>
      <w:tr w14:paraId="48E4C236">
        <w:tblPrEx>
          <w:tblCellMar>
            <w:top w:w="15" w:type="dxa"/>
            <w:left w:w="15" w:type="dxa"/>
            <w:bottom w:w="15" w:type="dxa"/>
            <w:right w:w="15" w:type="dxa"/>
          </w:tblCellMar>
        </w:tblPrEx>
        <w:trPr>
          <w:trHeight w:val="434"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4E7DE794">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6EFB86A6">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06A37EC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机电人员</w:t>
            </w: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14:paraId="748A7945">
            <w:pPr>
              <w:adjustRightInd w:val="0"/>
              <w:snapToGrid w:val="0"/>
              <w:jc w:val="center"/>
              <w:rPr>
                <w:rFonts w:ascii="宋体" w:hAnsi="宋体" w:cs="宋体"/>
                <w:szCs w:val="21"/>
              </w:rPr>
            </w:pP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0974A3C4">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07905379">
            <w:pPr>
              <w:widowControl/>
              <w:adjustRightInd w:val="0"/>
              <w:snapToGrid w:val="0"/>
              <w:jc w:val="left"/>
              <w:textAlignment w:val="center"/>
              <w:rPr>
                <w:rFonts w:ascii="宋体" w:hAnsi="宋体" w:cs="宋体"/>
                <w:szCs w:val="21"/>
              </w:rPr>
            </w:pPr>
          </w:p>
        </w:tc>
      </w:tr>
      <w:tr w14:paraId="06A24D38">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7068F206">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C3D1056">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02DF594D">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医疗辅助</w:t>
            </w: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14:paraId="4B2537D6">
            <w:pPr>
              <w:adjustRightInd w:val="0"/>
              <w:snapToGrid w:val="0"/>
              <w:jc w:val="center"/>
              <w:rPr>
                <w:rFonts w:ascii="宋体" w:hAnsi="宋体" w:cs="宋体"/>
                <w:szCs w:val="21"/>
              </w:rPr>
            </w:pP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6669E22">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7DCF1133">
            <w:pPr>
              <w:widowControl/>
              <w:adjustRightInd w:val="0"/>
              <w:snapToGrid w:val="0"/>
              <w:jc w:val="left"/>
              <w:textAlignment w:val="center"/>
              <w:rPr>
                <w:rFonts w:ascii="宋体" w:hAnsi="宋体" w:cs="宋体"/>
                <w:szCs w:val="21"/>
              </w:rPr>
            </w:pPr>
          </w:p>
        </w:tc>
      </w:tr>
      <w:tr w14:paraId="3988B874">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79D27AEA">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00757E7">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2E19C72F">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特殊岗位津贴</w:t>
            </w: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14:paraId="2796BA25">
            <w:pPr>
              <w:adjustRightInd w:val="0"/>
              <w:snapToGrid w:val="0"/>
              <w:jc w:val="center"/>
              <w:rPr>
                <w:rFonts w:ascii="宋体" w:hAnsi="宋体" w:cs="宋体"/>
                <w:szCs w:val="21"/>
              </w:rPr>
            </w:pP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BBBD1BB">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336EF99">
            <w:pPr>
              <w:widowControl/>
              <w:adjustRightInd w:val="0"/>
              <w:snapToGrid w:val="0"/>
              <w:jc w:val="left"/>
              <w:textAlignment w:val="center"/>
              <w:rPr>
                <w:rFonts w:ascii="宋体" w:hAnsi="宋体" w:cs="宋体"/>
                <w:szCs w:val="21"/>
              </w:rPr>
            </w:pPr>
          </w:p>
        </w:tc>
      </w:tr>
      <w:tr w14:paraId="03BE2DD8">
        <w:tblPrEx>
          <w:tblCellMar>
            <w:top w:w="15" w:type="dxa"/>
            <w:left w:w="15" w:type="dxa"/>
            <w:bottom w:w="15" w:type="dxa"/>
            <w:right w:w="15" w:type="dxa"/>
          </w:tblCellMar>
        </w:tblPrEx>
        <w:trPr>
          <w:trHeight w:val="469"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36FEFD15">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21EB475F">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5A9A48CB">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周六加班</w:t>
            </w:r>
          </w:p>
        </w:tc>
        <w:tc>
          <w:tcPr>
            <w:tcW w:w="1575" w:type="dxa"/>
            <w:vMerge w:val="continue"/>
            <w:tcBorders>
              <w:top w:val="single" w:color="000000" w:sz="4" w:space="0"/>
              <w:left w:val="single" w:color="000000" w:sz="4" w:space="0"/>
              <w:bottom w:val="single" w:color="000000" w:sz="4" w:space="0"/>
              <w:right w:val="single" w:color="000000" w:sz="4" w:space="0"/>
            </w:tcBorders>
            <w:vAlign w:val="center"/>
          </w:tcPr>
          <w:p w14:paraId="7151D620">
            <w:pPr>
              <w:adjustRightInd w:val="0"/>
              <w:snapToGrid w:val="0"/>
              <w:jc w:val="center"/>
              <w:rPr>
                <w:rFonts w:ascii="宋体" w:hAnsi="宋体" w:cs="宋体"/>
                <w:szCs w:val="21"/>
              </w:rPr>
            </w:pP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300B11C">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0D4794BA">
            <w:pPr>
              <w:widowControl/>
              <w:adjustRightInd w:val="0"/>
              <w:snapToGrid w:val="0"/>
              <w:jc w:val="left"/>
              <w:textAlignment w:val="center"/>
              <w:rPr>
                <w:rFonts w:ascii="宋体" w:hAnsi="宋体" w:cs="宋体"/>
                <w:szCs w:val="21"/>
              </w:rPr>
            </w:pPr>
          </w:p>
        </w:tc>
      </w:tr>
      <w:tr w14:paraId="3FECE722">
        <w:tblPrEx>
          <w:tblCellMar>
            <w:top w:w="15" w:type="dxa"/>
            <w:left w:w="15" w:type="dxa"/>
            <w:bottom w:w="15" w:type="dxa"/>
            <w:right w:w="15" w:type="dxa"/>
          </w:tblCellMar>
        </w:tblPrEx>
        <w:trPr>
          <w:trHeight w:val="407"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9392EB0">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2EF63655">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44D33F1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节日加班</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75FEF37C">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1B69D1F8">
            <w:pPr>
              <w:widowControl/>
              <w:adjustRightInd w:val="0"/>
              <w:snapToGrid w:val="0"/>
              <w:jc w:val="left"/>
              <w:textAlignment w:val="center"/>
              <w:rPr>
                <w:rFonts w:ascii="宋体" w:hAnsi="宋体" w:cs="宋体"/>
                <w:szCs w:val="21"/>
              </w:rPr>
            </w:pPr>
          </w:p>
        </w:tc>
      </w:tr>
      <w:tr w14:paraId="0F90C293">
        <w:tblPrEx>
          <w:tblCellMar>
            <w:top w:w="15" w:type="dxa"/>
            <w:left w:w="15" w:type="dxa"/>
            <w:bottom w:w="15" w:type="dxa"/>
            <w:right w:w="15" w:type="dxa"/>
          </w:tblCellMar>
        </w:tblPrEx>
        <w:trPr>
          <w:trHeight w:val="47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FF8A2F3">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5FB1044D">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2FD6504A">
            <w:pPr>
              <w:widowControl/>
              <w:adjustRightInd w:val="0"/>
              <w:snapToGrid w:val="0"/>
              <w:jc w:val="center"/>
              <w:textAlignment w:val="top"/>
              <w:rPr>
                <w:rFonts w:ascii="宋体" w:hAnsi="宋体" w:cs="宋体"/>
                <w:szCs w:val="21"/>
              </w:rPr>
            </w:pPr>
            <w:r>
              <w:rPr>
                <w:rFonts w:hint="eastAsia" w:ascii="宋体" w:hAnsi="宋体" w:cs="宋体"/>
                <w:kern w:val="0"/>
                <w:szCs w:val="21"/>
                <w:lang w:bidi="ar"/>
              </w:rPr>
              <w:t>夜班费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2F64579A">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FFC5B0F">
            <w:pPr>
              <w:widowControl/>
              <w:adjustRightInd w:val="0"/>
              <w:snapToGrid w:val="0"/>
              <w:jc w:val="left"/>
              <w:textAlignment w:val="center"/>
              <w:rPr>
                <w:rFonts w:ascii="宋体" w:hAnsi="宋体" w:cs="宋体"/>
                <w:szCs w:val="21"/>
              </w:rPr>
            </w:pPr>
          </w:p>
        </w:tc>
      </w:tr>
      <w:tr w14:paraId="74762F1B">
        <w:tblPrEx>
          <w:tblCellMar>
            <w:top w:w="15" w:type="dxa"/>
            <w:left w:w="15" w:type="dxa"/>
            <w:bottom w:w="15" w:type="dxa"/>
            <w:right w:w="15" w:type="dxa"/>
          </w:tblCellMar>
        </w:tblPrEx>
        <w:trPr>
          <w:trHeight w:val="755" w:hRule="atLeast"/>
        </w:trPr>
        <w:tc>
          <w:tcPr>
            <w:tcW w:w="580" w:type="dxa"/>
            <w:vMerge w:val="restart"/>
            <w:tcBorders>
              <w:top w:val="single" w:color="000000" w:sz="4" w:space="0"/>
              <w:left w:val="single" w:color="000000" w:sz="4" w:space="0"/>
              <w:right w:val="single" w:color="000000" w:sz="4" w:space="0"/>
            </w:tcBorders>
            <w:vAlign w:val="center"/>
          </w:tcPr>
          <w:p w14:paraId="4C5C236B">
            <w:pPr>
              <w:adjustRightInd w:val="0"/>
              <w:snapToGrid w:val="0"/>
              <w:jc w:val="center"/>
              <w:rPr>
                <w:rFonts w:ascii="宋体" w:hAnsi="宋体" w:cs="宋体"/>
                <w:b/>
                <w:szCs w:val="21"/>
              </w:rPr>
            </w:pPr>
            <w:r>
              <w:rPr>
                <w:rFonts w:hint="eastAsia" w:ascii="宋体" w:hAnsi="宋体" w:cs="宋体"/>
                <w:b/>
                <w:szCs w:val="21"/>
              </w:rPr>
              <w:t>二</w:t>
            </w:r>
          </w:p>
        </w:tc>
        <w:tc>
          <w:tcPr>
            <w:tcW w:w="1148" w:type="dxa"/>
            <w:vMerge w:val="restart"/>
            <w:tcBorders>
              <w:left w:val="single" w:color="000000" w:sz="4" w:space="0"/>
              <w:right w:val="single" w:color="000000" w:sz="4" w:space="0"/>
            </w:tcBorders>
            <w:vAlign w:val="center"/>
          </w:tcPr>
          <w:p w14:paraId="2A23ACF5">
            <w:pPr>
              <w:adjustRightInd w:val="0"/>
              <w:snapToGrid w:val="0"/>
              <w:jc w:val="center"/>
              <w:rPr>
                <w:rFonts w:ascii="宋体" w:hAnsi="宋体" w:cs="宋体"/>
                <w:b/>
                <w:szCs w:val="21"/>
              </w:rPr>
            </w:pPr>
            <w:r>
              <w:rPr>
                <w:rFonts w:hint="eastAsia" w:ascii="宋体" w:hAnsi="宋体" w:cs="宋体"/>
                <w:b/>
                <w:kern w:val="0"/>
                <w:szCs w:val="21"/>
                <w:lang w:bidi="ar"/>
              </w:rPr>
              <w:t>福利类</w:t>
            </w: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07EEE92A">
            <w:pPr>
              <w:adjustRightInd w:val="0"/>
              <w:snapToGrid w:val="0"/>
              <w:jc w:val="center"/>
              <w:rPr>
                <w:rFonts w:ascii="宋体" w:hAnsi="宋体" w:cs="宋体"/>
                <w:szCs w:val="21"/>
              </w:rPr>
            </w:pPr>
            <w:r>
              <w:rPr>
                <w:rFonts w:hint="eastAsia" w:ascii="宋体" w:hAnsi="宋体" w:cs="宋体"/>
                <w:kern w:val="0"/>
                <w:szCs w:val="21"/>
                <w:lang w:bidi="ar"/>
              </w:rPr>
              <w:t>养老保险、医疗保险、工伤保险、失业保险、生育保险</w:t>
            </w:r>
          </w:p>
        </w:tc>
        <w:tc>
          <w:tcPr>
            <w:tcW w:w="968" w:type="dxa"/>
            <w:tcBorders>
              <w:top w:val="single" w:color="000000" w:sz="4" w:space="0"/>
              <w:left w:val="single" w:color="000000" w:sz="4" w:space="0"/>
              <w:bottom w:val="single" w:color="000000" w:sz="4" w:space="0"/>
              <w:right w:val="single" w:color="000000" w:sz="4" w:space="0"/>
            </w:tcBorders>
            <w:vAlign w:val="center"/>
          </w:tcPr>
          <w:p w14:paraId="375207D0">
            <w:pPr>
              <w:widowControl/>
              <w:adjustRightInd w:val="0"/>
              <w:snapToGrid w:val="0"/>
              <w:jc w:val="center"/>
              <w:textAlignment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1D4945E1">
            <w:pPr>
              <w:widowControl/>
              <w:adjustRightInd w:val="0"/>
              <w:snapToGrid w:val="0"/>
              <w:jc w:val="left"/>
              <w:textAlignment w:val="center"/>
              <w:rPr>
                <w:rFonts w:ascii="宋体" w:hAnsi="宋体" w:cs="宋体"/>
                <w:kern w:val="0"/>
                <w:szCs w:val="21"/>
                <w:lang w:bidi="ar"/>
              </w:rPr>
            </w:pPr>
            <w:r>
              <w:rPr>
                <w:rFonts w:hint="eastAsia" w:ascii="宋体" w:hAnsi="宋体" w:cs="宋体"/>
                <w:kern w:val="0"/>
                <w:szCs w:val="21"/>
                <w:lang w:bidi="ar"/>
              </w:rPr>
              <w:t>按当地社保局规定的标准为员工购买的五险，医院按实际购买金额凭票拔付。</w:t>
            </w:r>
          </w:p>
          <w:p w14:paraId="6560958F">
            <w:pPr>
              <w:widowControl/>
              <w:adjustRightInd w:val="0"/>
              <w:snapToGrid w:val="0"/>
              <w:jc w:val="left"/>
              <w:textAlignment w:val="center"/>
              <w:rPr>
                <w:rFonts w:ascii="宋体" w:hAnsi="宋体" w:cs="宋体"/>
                <w:szCs w:val="21"/>
              </w:rPr>
            </w:pPr>
            <w:r>
              <w:rPr>
                <w:rFonts w:hint="eastAsia" w:ascii="宋体" w:hAnsi="宋体" w:cs="宋体"/>
                <w:b/>
                <w:bCs/>
                <w:kern w:val="0"/>
                <w:szCs w:val="21"/>
                <w:lang w:bidi="ar"/>
              </w:rPr>
              <w:t>此项费用为暂列金额，供应商统一购买后凭实际缴费情况及有效凭证向医院申请结算。供应商必须按XX万元进行报价，不得降低此费用以提高竞争力。</w:t>
            </w:r>
          </w:p>
        </w:tc>
      </w:tr>
      <w:tr w14:paraId="47225E75">
        <w:tblPrEx>
          <w:tblCellMar>
            <w:top w:w="15" w:type="dxa"/>
            <w:left w:w="15" w:type="dxa"/>
            <w:bottom w:w="15" w:type="dxa"/>
            <w:right w:w="15" w:type="dxa"/>
          </w:tblCellMar>
        </w:tblPrEx>
        <w:trPr>
          <w:trHeight w:val="675" w:hRule="atLeast"/>
        </w:trPr>
        <w:tc>
          <w:tcPr>
            <w:tcW w:w="580" w:type="dxa"/>
            <w:vMerge w:val="continue"/>
            <w:tcBorders>
              <w:left w:val="single" w:color="000000" w:sz="4" w:space="0"/>
              <w:right w:val="single" w:color="000000" w:sz="4" w:space="0"/>
            </w:tcBorders>
            <w:vAlign w:val="center"/>
          </w:tcPr>
          <w:p w14:paraId="33ED5A36">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6C81A435">
            <w:pPr>
              <w:adjustRightInd w:val="0"/>
              <w:snapToGrid w:val="0"/>
              <w:jc w:val="left"/>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049F8A3C">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住房公积金</w:t>
            </w:r>
          </w:p>
        </w:tc>
        <w:tc>
          <w:tcPr>
            <w:tcW w:w="968" w:type="dxa"/>
            <w:tcBorders>
              <w:top w:val="single" w:color="000000" w:sz="4" w:space="0"/>
              <w:left w:val="single" w:color="000000" w:sz="4" w:space="0"/>
              <w:bottom w:val="single" w:color="000000" w:sz="4" w:space="0"/>
              <w:right w:val="single" w:color="000000" w:sz="4" w:space="0"/>
            </w:tcBorders>
            <w:vAlign w:val="center"/>
          </w:tcPr>
          <w:p w14:paraId="38391940">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0C4F6CD6">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按德宏州当地政策规定执行，暂不购买，要求购买时按实际金额支付。</w:t>
            </w:r>
          </w:p>
        </w:tc>
      </w:tr>
      <w:tr w14:paraId="229E1C90">
        <w:tblPrEx>
          <w:tblCellMar>
            <w:top w:w="15" w:type="dxa"/>
            <w:left w:w="15" w:type="dxa"/>
            <w:bottom w:w="15" w:type="dxa"/>
            <w:right w:w="15" w:type="dxa"/>
          </w:tblCellMar>
        </w:tblPrEx>
        <w:trPr>
          <w:trHeight w:val="480" w:hRule="atLeast"/>
        </w:trPr>
        <w:tc>
          <w:tcPr>
            <w:tcW w:w="580" w:type="dxa"/>
            <w:vMerge w:val="continue"/>
            <w:tcBorders>
              <w:left w:val="single" w:color="000000" w:sz="4" w:space="0"/>
              <w:right w:val="single" w:color="000000" w:sz="4" w:space="0"/>
            </w:tcBorders>
            <w:vAlign w:val="center"/>
          </w:tcPr>
          <w:p w14:paraId="4EB69089">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1DCCCF73">
            <w:pPr>
              <w:adjustRightInd w:val="0"/>
              <w:snapToGrid w:val="0"/>
              <w:jc w:val="left"/>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5DFDD887">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员工福利费</w:t>
            </w:r>
          </w:p>
        </w:tc>
        <w:tc>
          <w:tcPr>
            <w:tcW w:w="968" w:type="dxa"/>
            <w:vMerge w:val="restart"/>
            <w:tcBorders>
              <w:top w:val="single" w:color="000000" w:sz="4" w:space="0"/>
              <w:left w:val="single" w:color="000000" w:sz="4" w:space="0"/>
              <w:bottom w:val="single" w:color="000000" w:sz="4" w:space="0"/>
              <w:right w:val="single" w:color="000000" w:sz="4" w:space="0"/>
            </w:tcBorders>
            <w:vAlign w:val="center"/>
          </w:tcPr>
          <w:p w14:paraId="3513CA1D">
            <w:pPr>
              <w:widowControl/>
              <w:adjustRightInd w:val="0"/>
              <w:snapToGrid w:val="0"/>
              <w:jc w:val="center"/>
              <w:textAlignment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4A8FE3E8">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员工年底评优评先费用、劳动技能竞赛费用等福利费</w:t>
            </w:r>
          </w:p>
        </w:tc>
      </w:tr>
      <w:tr w14:paraId="39994CA2">
        <w:tblPrEx>
          <w:tblCellMar>
            <w:top w:w="15" w:type="dxa"/>
            <w:left w:w="15" w:type="dxa"/>
            <w:bottom w:w="15" w:type="dxa"/>
            <w:right w:w="15" w:type="dxa"/>
          </w:tblCellMar>
        </w:tblPrEx>
        <w:trPr>
          <w:trHeight w:val="189" w:hRule="atLeast"/>
        </w:trPr>
        <w:tc>
          <w:tcPr>
            <w:tcW w:w="580" w:type="dxa"/>
            <w:vMerge w:val="continue"/>
            <w:tcBorders>
              <w:left w:val="single" w:color="000000" w:sz="4" w:space="0"/>
              <w:right w:val="single" w:color="000000" w:sz="4" w:space="0"/>
            </w:tcBorders>
            <w:vAlign w:val="center"/>
          </w:tcPr>
          <w:p w14:paraId="20D68535">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6A1F9FA2">
            <w:pPr>
              <w:adjustRightInd w:val="0"/>
              <w:snapToGrid w:val="0"/>
              <w:jc w:val="left"/>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6EE07D2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工作服装</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7090C1B8">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2A428AD3">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每人每年所需统一的夏、冬装各两套</w:t>
            </w:r>
          </w:p>
        </w:tc>
      </w:tr>
      <w:tr w14:paraId="3048A4E9">
        <w:tblPrEx>
          <w:tblCellMar>
            <w:top w:w="15" w:type="dxa"/>
            <w:left w:w="15" w:type="dxa"/>
            <w:bottom w:w="15" w:type="dxa"/>
            <w:right w:w="15" w:type="dxa"/>
          </w:tblCellMar>
        </w:tblPrEx>
        <w:trPr>
          <w:trHeight w:val="331" w:hRule="atLeast"/>
        </w:trPr>
        <w:tc>
          <w:tcPr>
            <w:tcW w:w="580" w:type="dxa"/>
            <w:vMerge w:val="continue"/>
            <w:tcBorders>
              <w:left w:val="single" w:color="000000" w:sz="4" w:space="0"/>
              <w:right w:val="single" w:color="000000" w:sz="4" w:space="0"/>
            </w:tcBorders>
            <w:vAlign w:val="center"/>
          </w:tcPr>
          <w:p w14:paraId="34D168AB">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59B458B9">
            <w:pPr>
              <w:adjustRightInd w:val="0"/>
              <w:snapToGrid w:val="0"/>
              <w:jc w:val="left"/>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2F38C51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劳保用品</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90FEBC2">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2FE6E9A9">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保洁的鞋帽、雨衣、雨靴、棉大衣等</w:t>
            </w:r>
          </w:p>
        </w:tc>
      </w:tr>
      <w:tr w14:paraId="77E426B7">
        <w:tblPrEx>
          <w:tblCellMar>
            <w:top w:w="15" w:type="dxa"/>
            <w:left w:w="15" w:type="dxa"/>
            <w:bottom w:w="15" w:type="dxa"/>
            <w:right w:w="15" w:type="dxa"/>
          </w:tblCellMar>
        </w:tblPrEx>
        <w:trPr>
          <w:trHeight w:val="480" w:hRule="atLeast"/>
        </w:trPr>
        <w:tc>
          <w:tcPr>
            <w:tcW w:w="580" w:type="dxa"/>
            <w:vMerge w:val="continue"/>
            <w:tcBorders>
              <w:left w:val="single" w:color="000000" w:sz="4" w:space="0"/>
              <w:right w:val="single" w:color="000000" w:sz="4" w:space="0"/>
            </w:tcBorders>
            <w:vAlign w:val="center"/>
          </w:tcPr>
          <w:p w14:paraId="0DA4E68E">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71982702">
            <w:pPr>
              <w:adjustRightInd w:val="0"/>
              <w:snapToGrid w:val="0"/>
              <w:jc w:val="left"/>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482C2BD2">
            <w:pPr>
              <w:adjustRightInd w:val="0"/>
              <w:snapToGrid w:val="0"/>
              <w:jc w:val="center"/>
              <w:rPr>
                <w:rFonts w:ascii="宋体" w:hAnsi="宋体" w:cs="宋体"/>
                <w:szCs w:val="21"/>
              </w:rPr>
            </w:pPr>
            <w:r>
              <w:rPr>
                <w:rFonts w:hint="eastAsia" w:ascii="宋体" w:hAnsi="宋体" w:cs="宋体"/>
                <w:kern w:val="0"/>
                <w:szCs w:val="21"/>
                <w:lang w:bidi="ar"/>
              </w:rPr>
              <w:t>住宿及装备</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0E5D8C7">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6113920">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根据工作需要，由双方协调确定住房数量及标准，费用由医院承担。</w:t>
            </w:r>
          </w:p>
        </w:tc>
      </w:tr>
      <w:tr w14:paraId="604573F0">
        <w:tblPrEx>
          <w:tblCellMar>
            <w:top w:w="15" w:type="dxa"/>
            <w:left w:w="15" w:type="dxa"/>
            <w:bottom w:w="15" w:type="dxa"/>
            <w:right w:w="15" w:type="dxa"/>
          </w:tblCellMar>
        </w:tblPrEx>
        <w:trPr>
          <w:trHeight w:val="90" w:hRule="atLeast"/>
        </w:trPr>
        <w:tc>
          <w:tcPr>
            <w:tcW w:w="580" w:type="dxa"/>
            <w:vMerge w:val="continue"/>
            <w:tcBorders>
              <w:left w:val="single" w:color="000000" w:sz="4" w:space="0"/>
              <w:right w:val="single" w:color="000000" w:sz="4" w:space="0"/>
            </w:tcBorders>
            <w:vAlign w:val="center"/>
          </w:tcPr>
          <w:p w14:paraId="2874D5B1">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vAlign w:val="center"/>
          </w:tcPr>
          <w:p w14:paraId="260214FA">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19EC620C">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风险责任金</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577B4E43">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149DBD87">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第三者风险责任由管理公司承担</w:t>
            </w:r>
          </w:p>
        </w:tc>
      </w:tr>
      <w:tr w14:paraId="75D521E4">
        <w:tblPrEx>
          <w:tblCellMar>
            <w:top w:w="15" w:type="dxa"/>
            <w:left w:w="15" w:type="dxa"/>
            <w:bottom w:w="15" w:type="dxa"/>
            <w:right w:w="15" w:type="dxa"/>
          </w:tblCellMar>
        </w:tblPrEx>
        <w:trPr>
          <w:trHeight w:val="230" w:hRule="atLeast"/>
        </w:trPr>
        <w:tc>
          <w:tcPr>
            <w:tcW w:w="580" w:type="dxa"/>
            <w:vMerge w:val="continue"/>
            <w:tcBorders>
              <w:left w:val="single" w:color="000000" w:sz="4" w:space="0"/>
              <w:bottom w:val="single" w:color="000000" w:sz="4" w:space="0"/>
              <w:right w:val="single" w:color="000000" w:sz="4" w:space="0"/>
            </w:tcBorders>
            <w:vAlign w:val="center"/>
          </w:tcPr>
          <w:p w14:paraId="0A6DE3B2">
            <w:pPr>
              <w:adjustRightInd w:val="0"/>
              <w:snapToGrid w:val="0"/>
              <w:jc w:val="center"/>
              <w:rPr>
                <w:rFonts w:ascii="宋体" w:hAnsi="宋体" w:cs="宋体"/>
                <w:b/>
                <w:szCs w:val="21"/>
              </w:rPr>
            </w:pPr>
          </w:p>
        </w:tc>
        <w:tc>
          <w:tcPr>
            <w:tcW w:w="1148" w:type="dxa"/>
            <w:vMerge w:val="continue"/>
            <w:tcBorders>
              <w:left w:val="single" w:color="000000" w:sz="4" w:space="0"/>
              <w:bottom w:val="single" w:color="000000" w:sz="4" w:space="0"/>
              <w:right w:val="single" w:color="000000" w:sz="4" w:space="0"/>
            </w:tcBorders>
            <w:vAlign w:val="center"/>
          </w:tcPr>
          <w:p w14:paraId="045A2041">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557DC07F">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培训费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7859CA1E">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4A365E34">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内部岗位培训、上岗证培训</w:t>
            </w:r>
          </w:p>
        </w:tc>
      </w:tr>
      <w:tr w14:paraId="0AE29AB0">
        <w:tblPrEx>
          <w:tblCellMar>
            <w:top w:w="15" w:type="dxa"/>
            <w:left w:w="15" w:type="dxa"/>
            <w:bottom w:w="15" w:type="dxa"/>
            <w:right w:w="15" w:type="dxa"/>
          </w:tblCellMar>
        </w:tblPrEx>
        <w:trPr>
          <w:trHeight w:val="245"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4BEF89E0">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三</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30241F1A">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行政费用</w:t>
            </w: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783DB1A8">
            <w:pPr>
              <w:adjustRightInd w:val="0"/>
              <w:snapToGrid w:val="0"/>
              <w:jc w:val="center"/>
              <w:rPr>
                <w:rFonts w:ascii="宋体" w:hAnsi="宋体" w:cs="宋体"/>
                <w:szCs w:val="21"/>
              </w:rPr>
            </w:pPr>
            <w:r>
              <w:rPr>
                <w:rFonts w:hint="eastAsia" w:ascii="宋体" w:hAnsi="宋体" w:cs="宋体"/>
                <w:kern w:val="0"/>
                <w:szCs w:val="21"/>
                <w:lang w:bidi="ar"/>
              </w:rPr>
              <w:t>行政办公费</w:t>
            </w:r>
          </w:p>
        </w:tc>
        <w:tc>
          <w:tcPr>
            <w:tcW w:w="968" w:type="dxa"/>
            <w:vMerge w:val="restart"/>
            <w:tcBorders>
              <w:top w:val="single" w:color="000000" w:sz="4" w:space="0"/>
              <w:left w:val="single" w:color="000000" w:sz="4" w:space="0"/>
              <w:bottom w:val="single" w:color="000000" w:sz="4" w:space="0"/>
              <w:right w:val="single" w:color="000000" w:sz="4" w:space="0"/>
            </w:tcBorders>
            <w:vAlign w:val="center"/>
          </w:tcPr>
          <w:p w14:paraId="053502B4">
            <w:pPr>
              <w:widowControl/>
              <w:adjustRightInd w:val="0"/>
              <w:snapToGrid w:val="0"/>
              <w:jc w:val="center"/>
              <w:textAlignment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37EE0DA">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政府部门办事费、打印墨盒、复印机耗材等办公用品，文具、文件夹</w:t>
            </w:r>
          </w:p>
        </w:tc>
      </w:tr>
      <w:tr w14:paraId="7ED21DF9">
        <w:tblPrEx>
          <w:tblCellMar>
            <w:top w:w="15" w:type="dxa"/>
            <w:left w:w="15" w:type="dxa"/>
            <w:bottom w:w="15" w:type="dxa"/>
            <w:right w:w="15" w:type="dxa"/>
          </w:tblCellMar>
        </w:tblPrEx>
        <w:trPr>
          <w:trHeight w:val="14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3C7A6D2F">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0E1F7D4D">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4E363E09">
            <w:pPr>
              <w:adjustRightInd w:val="0"/>
              <w:snapToGrid w:val="0"/>
              <w:jc w:val="center"/>
              <w:rPr>
                <w:rFonts w:ascii="宋体" w:hAnsi="宋体" w:cs="宋体"/>
                <w:szCs w:val="21"/>
              </w:rPr>
            </w:pPr>
            <w:r>
              <w:rPr>
                <w:rFonts w:hint="eastAsia" w:ascii="宋体" w:hAnsi="宋体" w:cs="宋体"/>
                <w:kern w:val="0"/>
                <w:szCs w:val="21"/>
                <w:lang w:bidi="ar"/>
              </w:rPr>
              <w:t>通讯费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83C3AF3">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2C755267">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联系国家行政管理部门、检查部门、社保部门及各家供应商、总公司业务、网络费</w:t>
            </w:r>
          </w:p>
        </w:tc>
      </w:tr>
      <w:tr w14:paraId="42102FA4">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10D6899">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2D9954F8">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4D48B6A5">
            <w:pPr>
              <w:adjustRightInd w:val="0"/>
              <w:snapToGrid w:val="0"/>
              <w:jc w:val="center"/>
              <w:rPr>
                <w:rFonts w:ascii="宋体" w:hAnsi="宋体" w:cs="宋体"/>
                <w:szCs w:val="21"/>
              </w:rPr>
            </w:pPr>
            <w:r>
              <w:rPr>
                <w:rFonts w:hint="eastAsia" w:ascii="宋体" w:hAnsi="宋体" w:cs="宋体"/>
                <w:kern w:val="0"/>
                <w:szCs w:val="21"/>
                <w:lang w:bidi="ar"/>
              </w:rPr>
              <w:t>交通费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25743AE8">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B70235E">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去银行、税务、社保、总公司</w:t>
            </w:r>
          </w:p>
        </w:tc>
      </w:tr>
      <w:tr w14:paraId="1C186321">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4F310333">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CDBD68C">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3CD385B7">
            <w:pPr>
              <w:adjustRightInd w:val="0"/>
              <w:snapToGrid w:val="0"/>
              <w:jc w:val="center"/>
              <w:rPr>
                <w:rFonts w:ascii="宋体" w:hAnsi="宋体" w:cs="宋体"/>
                <w:szCs w:val="21"/>
              </w:rPr>
            </w:pPr>
            <w:r>
              <w:rPr>
                <w:rFonts w:hint="eastAsia" w:ascii="宋体" w:hAnsi="宋体" w:cs="宋体"/>
                <w:kern w:val="0"/>
                <w:szCs w:val="21"/>
                <w:lang w:bidi="ar"/>
              </w:rPr>
              <w:t>修理费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6A61A554">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382A968C">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办公设备设施、对讲设备等自备设备设施工具的维修费用</w:t>
            </w:r>
          </w:p>
        </w:tc>
      </w:tr>
      <w:tr w14:paraId="21453297">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675F3F43">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49FF12FE">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546A0327">
            <w:pPr>
              <w:adjustRightInd w:val="0"/>
              <w:snapToGrid w:val="0"/>
              <w:jc w:val="center"/>
              <w:rPr>
                <w:rFonts w:ascii="宋体" w:hAnsi="宋体" w:cs="宋体"/>
                <w:szCs w:val="21"/>
              </w:rPr>
            </w:pPr>
            <w:r>
              <w:rPr>
                <w:rFonts w:hint="eastAsia" w:ascii="宋体" w:hAnsi="宋体" w:cs="宋体"/>
                <w:kern w:val="0"/>
                <w:szCs w:val="21"/>
                <w:lang w:bidi="ar"/>
              </w:rPr>
              <w:t>业务费</w:t>
            </w:r>
          </w:p>
        </w:tc>
        <w:tc>
          <w:tcPr>
            <w:tcW w:w="968" w:type="dxa"/>
            <w:vMerge w:val="continue"/>
            <w:tcBorders>
              <w:top w:val="single" w:color="000000" w:sz="4" w:space="0"/>
              <w:left w:val="single" w:color="000000" w:sz="4" w:space="0"/>
              <w:bottom w:val="single" w:color="000000" w:sz="4" w:space="0"/>
              <w:right w:val="single" w:color="000000" w:sz="4" w:space="0"/>
            </w:tcBorders>
            <w:vAlign w:val="center"/>
          </w:tcPr>
          <w:p w14:paraId="3743B220">
            <w:pPr>
              <w:adjustRightInd w:val="0"/>
              <w:snapToGrid w:val="0"/>
              <w:jc w:val="center"/>
              <w:rPr>
                <w:rFonts w:ascii="宋体" w:hAnsi="宋体" w:cs="宋体"/>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476807E4">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有关部门业务应酬费</w:t>
            </w:r>
          </w:p>
        </w:tc>
      </w:tr>
      <w:tr w14:paraId="0717CB50">
        <w:tblPrEx>
          <w:tblCellMar>
            <w:top w:w="15" w:type="dxa"/>
            <w:left w:w="15" w:type="dxa"/>
            <w:bottom w:w="15" w:type="dxa"/>
            <w:right w:w="15" w:type="dxa"/>
          </w:tblCellMar>
        </w:tblPrEx>
        <w:trPr>
          <w:trHeight w:val="286"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4CE834B0">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四</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6B4621BB">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清洁绿化费</w:t>
            </w: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4BE9827F">
            <w:pPr>
              <w:adjustRightInd w:val="0"/>
              <w:snapToGrid w:val="0"/>
              <w:jc w:val="center"/>
              <w:rPr>
                <w:rFonts w:ascii="宋体" w:hAnsi="宋体" w:cs="宋体"/>
                <w:szCs w:val="21"/>
              </w:rPr>
            </w:pPr>
            <w:r>
              <w:rPr>
                <w:rFonts w:hint="eastAsia" w:ascii="宋体" w:hAnsi="宋体" w:cs="宋体"/>
                <w:kern w:val="0"/>
                <w:szCs w:val="21"/>
                <w:lang w:bidi="ar"/>
              </w:rPr>
              <w:t>清洁耗材类</w:t>
            </w:r>
          </w:p>
        </w:tc>
        <w:tc>
          <w:tcPr>
            <w:tcW w:w="968" w:type="dxa"/>
            <w:vMerge w:val="restart"/>
            <w:tcBorders>
              <w:top w:val="single" w:color="000000" w:sz="4" w:space="0"/>
              <w:left w:val="single" w:color="000000" w:sz="4" w:space="0"/>
              <w:right w:val="single" w:color="000000" w:sz="4" w:space="0"/>
            </w:tcBorders>
            <w:vAlign w:val="center"/>
          </w:tcPr>
          <w:p w14:paraId="5BCDE132">
            <w:pPr>
              <w:adjustRightInd w:val="0"/>
              <w:snapToGrid w:val="0"/>
              <w:jc w:val="center"/>
              <w:rPr>
                <w:rFonts w:ascii="宋体" w:hAnsi="宋体" w:cs="宋体"/>
                <w:szCs w:val="21"/>
              </w:rPr>
            </w:pPr>
          </w:p>
        </w:tc>
        <w:tc>
          <w:tcPr>
            <w:tcW w:w="4027" w:type="dxa"/>
            <w:vMerge w:val="restart"/>
            <w:tcBorders>
              <w:top w:val="single" w:color="000000" w:sz="4" w:space="0"/>
              <w:left w:val="single" w:color="000000" w:sz="4" w:space="0"/>
              <w:bottom w:val="single" w:color="000000" w:sz="4" w:space="0"/>
              <w:right w:val="single" w:color="000000" w:sz="4" w:space="0"/>
            </w:tcBorders>
            <w:vAlign w:val="center"/>
          </w:tcPr>
          <w:p w14:paraId="6E10AC37">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后勤公司每月提计划向医院请领</w:t>
            </w:r>
          </w:p>
        </w:tc>
      </w:tr>
      <w:tr w14:paraId="18FA4EEE">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1F1DC01C">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C91654D">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306032BD">
            <w:pPr>
              <w:adjustRightInd w:val="0"/>
              <w:snapToGrid w:val="0"/>
              <w:jc w:val="center"/>
              <w:rPr>
                <w:rFonts w:ascii="宋体" w:hAnsi="宋体" w:cs="宋体"/>
                <w:szCs w:val="21"/>
              </w:rPr>
            </w:pPr>
            <w:r>
              <w:rPr>
                <w:rFonts w:hint="eastAsia" w:ascii="宋体" w:hAnsi="宋体" w:cs="宋体"/>
                <w:kern w:val="0"/>
                <w:szCs w:val="21"/>
                <w:lang w:bidi="ar"/>
              </w:rPr>
              <w:t>绿化养护</w:t>
            </w:r>
          </w:p>
        </w:tc>
        <w:tc>
          <w:tcPr>
            <w:tcW w:w="968" w:type="dxa"/>
            <w:vMerge w:val="continue"/>
            <w:tcBorders>
              <w:left w:val="single" w:color="000000" w:sz="4" w:space="0"/>
              <w:right w:val="single" w:color="000000" w:sz="4" w:space="0"/>
            </w:tcBorders>
            <w:vAlign w:val="center"/>
          </w:tcPr>
          <w:p w14:paraId="60B53DEE">
            <w:pPr>
              <w:adjustRightInd w:val="0"/>
              <w:snapToGrid w:val="0"/>
              <w:jc w:val="center"/>
              <w:rPr>
                <w:rFonts w:ascii="宋体" w:hAnsi="宋体" w:cs="宋体"/>
                <w:szCs w:val="21"/>
              </w:rPr>
            </w:pP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77AE76A2">
            <w:pPr>
              <w:adjustRightInd w:val="0"/>
              <w:snapToGrid w:val="0"/>
              <w:jc w:val="center"/>
              <w:rPr>
                <w:rFonts w:ascii="宋体" w:hAnsi="宋体" w:cs="宋体"/>
                <w:szCs w:val="21"/>
              </w:rPr>
            </w:pPr>
          </w:p>
        </w:tc>
      </w:tr>
      <w:tr w14:paraId="0967D7AB">
        <w:tblPrEx>
          <w:tblCellMar>
            <w:top w:w="15" w:type="dxa"/>
            <w:left w:w="15" w:type="dxa"/>
            <w:bottom w:w="15" w:type="dxa"/>
            <w:right w:w="15" w:type="dxa"/>
          </w:tblCellMar>
        </w:tblPrEx>
        <w:trPr>
          <w:trHeight w:val="286"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1F7000E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五、</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0B98DD9F">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折旧费用</w:t>
            </w: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710F65B0">
            <w:pPr>
              <w:adjustRightInd w:val="0"/>
              <w:snapToGrid w:val="0"/>
              <w:jc w:val="center"/>
              <w:rPr>
                <w:rFonts w:ascii="宋体" w:hAnsi="宋体" w:cs="宋体"/>
                <w:szCs w:val="21"/>
              </w:rPr>
            </w:pPr>
            <w:r>
              <w:rPr>
                <w:rFonts w:hint="eastAsia" w:ascii="宋体" w:hAnsi="宋体" w:cs="宋体"/>
                <w:kern w:val="0"/>
                <w:szCs w:val="21"/>
                <w:lang w:bidi="ar"/>
              </w:rPr>
              <w:t>管理设备</w:t>
            </w:r>
          </w:p>
        </w:tc>
        <w:tc>
          <w:tcPr>
            <w:tcW w:w="968" w:type="dxa"/>
            <w:vMerge w:val="continue"/>
            <w:tcBorders>
              <w:left w:val="single" w:color="000000" w:sz="4" w:space="0"/>
              <w:right w:val="single" w:color="000000" w:sz="4" w:space="0"/>
            </w:tcBorders>
            <w:vAlign w:val="center"/>
          </w:tcPr>
          <w:p w14:paraId="156F7096">
            <w:pPr>
              <w:adjustRightInd w:val="0"/>
              <w:snapToGrid w:val="0"/>
              <w:jc w:val="center"/>
              <w:rPr>
                <w:rFonts w:ascii="宋体" w:hAnsi="宋体" w:cs="宋体"/>
                <w:szCs w:val="21"/>
              </w:rPr>
            </w:pPr>
          </w:p>
        </w:tc>
        <w:tc>
          <w:tcPr>
            <w:tcW w:w="4027" w:type="dxa"/>
            <w:vMerge w:val="restart"/>
            <w:tcBorders>
              <w:top w:val="single" w:color="000000" w:sz="4" w:space="0"/>
              <w:left w:val="single" w:color="000000" w:sz="4" w:space="0"/>
              <w:bottom w:val="single" w:color="000000" w:sz="4" w:space="0"/>
              <w:right w:val="single" w:color="000000" w:sz="4" w:space="0"/>
            </w:tcBorders>
            <w:vAlign w:val="center"/>
          </w:tcPr>
          <w:p w14:paraId="7F08D032">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由后勤公司提计划向医院请领</w:t>
            </w:r>
          </w:p>
        </w:tc>
      </w:tr>
      <w:tr w14:paraId="386A8048">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5DB665B">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7C443C2D">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39C8F831">
            <w:pPr>
              <w:adjustRightInd w:val="0"/>
              <w:snapToGrid w:val="0"/>
              <w:jc w:val="center"/>
              <w:rPr>
                <w:rFonts w:ascii="宋体" w:hAnsi="宋体" w:cs="宋体"/>
                <w:szCs w:val="21"/>
              </w:rPr>
            </w:pPr>
            <w:r>
              <w:rPr>
                <w:rFonts w:hint="eastAsia" w:ascii="宋体" w:hAnsi="宋体" w:cs="宋体"/>
                <w:kern w:val="0"/>
                <w:szCs w:val="21"/>
                <w:lang w:bidi="ar"/>
              </w:rPr>
              <w:t>清洁设备</w:t>
            </w:r>
          </w:p>
        </w:tc>
        <w:tc>
          <w:tcPr>
            <w:tcW w:w="968" w:type="dxa"/>
            <w:vMerge w:val="continue"/>
            <w:tcBorders>
              <w:left w:val="single" w:color="000000" w:sz="4" w:space="0"/>
              <w:right w:val="single" w:color="000000" w:sz="4" w:space="0"/>
            </w:tcBorders>
            <w:vAlign w:val="center"/>
          </w:tcPr>
          <w:p w14:paraId="0FCC9CD0">
            <w:pPr>
              <w:adjustRightInd w:val="0"/>
              <w:snapToGrid w:val="0"/>
              <w:jc w:val="center"/>
              <w:rPr>
                <w:rFonts w:ascii="宋体" w:hAnsi="宋体" w:cs="宋体"/>
                <w:szCs w:val="21"/>
              </w:rPr>
            </w:pP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5604E42E">
            <w:pPr>
              <w:adjustRightInd w:val="0"/>
              <w:snapToGrid w:val="0"/>
              <w:jc w:val="center"/>
              <w:rPr>
                <w:rFonts w:ascii="宋体" w:hAnsi="宋体" w:cs="宋体"/>
                <w:szCs w:val="21"/>
              </w:rPr>
            </w:pPr>
          </w:p>
        </w:tc>
      </w:tr>
      <w:tr w14:paraId="6713A764">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09E483F3">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500F4993">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2890B0AD">
            <w:pPr>
              <w:adjustRightInd w:val="0"/>
              <w:snapToGrid w:val="0"/>
              <w:jc w:val="center"/>
              <w:rPr>
                <w:rFonts w:ascii="宋体" w:hAnsi="宋体" w:cs="宋体"/>
                <w:szCs w:val="21"/>
              </w:rPr>
            </w:pPr>
            <w:r>
              <w:rPr>
                <w:rFonts w:hint="eastAsia" w:ascii="宋体" w:hAnsi="宋体" w:cs="宋体"/>
                <w:kern w:val="0"/>
                <w:szCs w:val="21"/>
                <w:lang w:bidi="ar"/>
              </w:rPr>
              <w:t>机电设备</w:t>
            </w:r>
          </w:p>
        </w:tc>
        <w:tc>
          <w:tcPr>
            <w:tcW w:w="968" w:type="dxa"/>
            <w:vMerge w:val="continue"/>
            <w:tcBorders>
              <w:left w:val="single" w:color="000000" w:sz="4" w:space="0"/>
              <w:right w:val="single" w:color="000000" w:sz="4" w:space="0"/>
            </w:tcBorders>
            <w:vAlign w:val="center"/>
          </w:tcPr>
          <w:p w14:paraId="0528C9F4">
            <w:pPr>
              <w:adjustRightInd w:val="0"/>
              <w:snapToGrid w:val="0"/>
              <w:jc w:val="center"/>
              <w:rPr>
                <w:rFonts w:ascii="宋体" w:hAnsi="宋体" w:cs="宋体"/>
                <w:szCs w:val="21"/>
              </w:rPr>
            </w:pP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D034A71">
            <w:pPr>
              <w:adjustRightInd w:val="0"/>
              <w:snapToGrid w:val="0"/>
              <w:jc w:val="center"/>
              <w:rPr>
                <w:rFonts w:ascii="宋体" w:hAnsi="宋体" w:cs="宋体"/>
                <w:szCs w:val="21"/>
              </w:rPr>
            </w:pPr>
          </w:p>
        </w:tc>
      </w:tr>
      <w:tr w14:paraId="0733DB71">
        <w:tblPrEx>
          <w:tblCellMar>
            <w:top w:w="15" w:type="dxa"/>
            <w:left w:w="15" w:type="dxa"/>
            <w:bottom w:w="15" w:type="dxa"/>
            <w:right w:w="15" w:type="dxa"/>
          </w:tblCellMar>
        </w:tblPrEx>
        <w:trPr>
          <w:trHeight w:val="11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0002A984">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24C02F6A">
            <w:pPr>
              <w:adjustRightInd w:val="0"/>
              <w:snapToGrid w:val="0"/>
              <w:jc w:val="center"/>
              <w:rPr>
                <w:rFonts w:ascii="宋体" w:hAnsi="宋体" w:cs="宋体"/>
                <w:b/>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10BBD0F1">
            <w:pPr>
              <w:adjustRightInd w:val="0"/>
              <w:snapToGrid w:val="0"/>
              <w:jc w:val="center"/>
              <w:rPr>
                <w:rFonts w:ascii="宋体" w:hAnsi="宋体" w:cs="宋体"/>
                <w:szCs w:val="21"/>
              </w:rPr>
            </w:pPr>
            <w:r>
              <w:rPr>
                <w:rFonts w:hint="eastAsia" w:ascii="宋体" w:hAnsi="宋体" w:cs="宋体"/>
                <w:kern w:val="0"/>
                <w:szCs w:val="21"/>
                <w:lang w:bidi="ar"/>
              </w:rPr>
              <w:t>医疗辅助装备</w:t>
            </w:r>
          </w:p>
        </w:tc>
        <w:tc>
          <w:tcPr>
            <w:tcW w:w="968" w:type="dxa"/>
            <w:vMerge w:val="continue"/>
            <w:tcBorders>
              <w:left w:val="single" w:color="000000" w:sz="4" w:space="0"/>
              <w:bottom w:val="single" w:color="000000" w:sz="4" w:space="0"/>
              <w:right w:val="single" w:color="000000" w:sz="4" w:space="0"/>
            </w:tcBorders>
            <w:vAlign w:val="center"/>
          </w:tcPr>
          <w:p w14:paraId="79B4B13F">
            <w:pPr>
              <w:adjustRightInd w:val="0"/>
              <w:snapToGrid w:val="0"/>
              <w:jc w:val="center"/>
              <w:rPr>
                <w:rFonts w:ascii="宋体" w:hAnsi="宋体" w:cs="宋体"/>
                <w:szCs w:val="21"/>
              </w:rPr>
            </w:pP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A390B33">
            <w:pPr>
              <w:adjustRightInd w:val="0"/>
              <w:snapToGrid w:val="0"/>
              <w:jc w:val="center"/>
              <w:rPr>
                <w:rFonts w:ascii="宋体" w:hAnsi="宋体" w:cs="宋体"/>
                <w:szCs w:val="21"/>
              </w:rPr>
            </w:pPr>
          </w:p>
        </w:tc>
      </w:tr>
      <w:tr w14:paraId="54BDF9CD">
        <w:tblPrEx>
          <w:tblCellMar>
            <w:top w:w="15" w:type="dxa"/>
            <w:left w:w="15" w:type="dxa"/>
            <w:bottom w:w="15" w:type="dxa"/>
            <w:right w:w="15" w:type="dxa"/>
          </w:tblCellMar>
        </w:tblPrEx>
        <w:trPr>
          <w:trHeight w:val="269"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6274D308">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六</w:t>
            </w:r>
          </w:p>
        </w:tc>
        <w:tc>
          <w:tcPr>
            <w:tcW w:w="1148" w:type="dxa"/>
            <w:tcBorders>
              <w:top w:val="single" w:color="000000" w:sz="4" w:space="0"/>
              <w:left w:val="single" w:color="000000" w:sz="4" w:space="0"/>
              <w:bottom w:val="single" w:color="000000" w:sz="4" w:space="0"/>
              <w:right w:val="single" w:color="000000" w:sz="4" w:space="0"/>
            </w:tcBorders>
            <w:vAlign w:val="center"/>
          </w:tcPr>
          <w:p w14:paraId="467B0BAB">
            <w:pPr>
              <w:adjustRightInd w:val="0"/>
              <w:snapToGrid w:val="0"/>
              <w:jc w:val="center"/>
              <w:rPr>
                <w:rFonts w:ascii="宋体" w:hAnsi="宋体" w:cs="宋体"/>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357A3317">
            <w:pPr>
              <w:adjustRightInd w:val="0"/>
              <w:snapToGrid w:val="0"/>
              <w:jc w:val="center"/>
              <w:rPr>
                <w:rFonts w:ascii="宋体" w:hAnsi="宋体" w:cs="宋体"/>
                <w:b/>
                <w:szCs w:val="21"/>
              </w:rPr>
            </w:pPr>
            <w:r>
              <w:rPr>
                <w:rFonts w:hint="eastAsia" w:ascii="宋体" w:hAnsi="宋体" w:cs="宋体"/>
                <w:kern w:val="0"/>
                <w:szCs w:val="21"/>
                <w:lang w:bidi="ar"/>
              </w:rPr>
              <w:t>管理酬金</w:t>
            </w:r>
          </w:p>
        </w:tc>
        <w:tc>
          <w:tcPr>
            <w:tcW w:w="968" w:type="dxa"/>
            <w:tcBorders>
              <w:top w:val="single" w:color="000000" w:sz="4" w:space="0"/>
              <w:left w:val="single" w:color="000000" w:sz="4" w:space="0"/>
              <w:bottom w:val="single" w:color="000000" w:sz="4" w:space="0"/>
              <w:right w:val="single" w:color="000000" w:sz="4" w:space="0"/>
            </w:tcBorders>
            <w:vAlign w:val="center"/>
          </w:tcPr>
          <w:p w14:paraId="6DDEE261">
            <w:pPr>
              <w:widowControl/>
              <w:adjustRightInd w:val="0"/>
              <w:snapToGrid w:val="0"/>
              <w:jc w:val="center"/>
              <w:textAlignment w:val="center"/>
              <w:rPr>
                <w:rFonts w:ascii="宋体" w:hAnsi="宋体" w:cs="宋体"/>
                <w:b/>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4FC31CA5">
            <w:pPr>
              <w:widowControl/>
              <w:adjustRightInd w:val="0"/>
              <w:snapToGrid w:val="0"/>
              <w:jc w:val="center"/>
              <w:textAlignment w:val="center"/>
              <w:rPr>
                <w:rFonts w:ascii="宋体" w:hAnsi="宋体" w:cs="宋体"/>
                <w:szCs w:val="21"/>
              </w:rPr>
            </w:pPr>
            <w:r>
              <w:rPr>
                <w:rFonts w:hint="eastAsia" w:ascii="宋体" w:hAnsi="宋体" w:cs="宋体"/>
                <w:szCs w:val="21"/>
              </w:rPr>
              <w:t>XXX</w:t>
            </w:r>
          </w:p>
        </w:tc>
      </w:tr>
      <w:tr w14:paraId="721292F2">
        <w:tblPrEx>
          <w:tblCellMar>
            <w:top w:w="15" w:type="dxa"/>
            <w:left w:w="15" w:type="dxa"/>
            <w:bottom w:w="15" w:type="dxa"/>
            <w:right w:w="15" w:type="dxa"/>
          </w:tblCellMar>
        </w:tblPrEx>
        <w:trPr>
          <w:trHeight w:val="286"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5316F38B">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七</w:t>
            </w:r>
          </w:p>
        </w:tc>
        <w:tc>
          <w:tcPr>
            <w:tcW w:w="1148" w:type="dxa"/>
            <w:tcBorders>
              <w:top w:val="single" w:color="000000" w:sz="4" w:space="0"/>
              <w:left w:val="single" w:color="000000" w:sz="4" w:space="0"/>
              <w:bottom w:val="single" w:color="000000" w:sz="4" w:space="0"/>
              <w:right w:val="single" w:color="000000" w:sz="4" w:space="0"/>
            </w:tcBorders>
            <w:vAlign w:val="center"/>
          </w:tcPr>
          <w:p w14:paraId="11B16162">
            <w:pPr>
              <w:adjustRightInd w:val="0"/>
              <w:snapToGrid w:val="0"/>
              <w:jc w:val="center"/>
              <w:rPr>
                <w:rFonts w:ascii="宋体" w:hAnsi="宋体" w:cs="宋体"/>
                <w:szCs w:val="21"/>
              </w:rPr>
            </w:pPr>
          </w:p>
        </w:tc>
        <w:tc>
          <w:tcPr>
            <w:tcW w:w="3505" w:type="dxa"/>
            <w:gridSpan w:val="2"/>
            <w:tcBorders>
              <w:top w:val="single" w:color="000000" w:sz="4" w:space="0"/>
              <w:left w:val="single" w:color="000000" w:sz="4" w:space="0"/>
              <w:bottom w:val="single" w:color="000000" w:sz="4" w:space="0"/>
              <w:right w:val="single" w:color="000000" w:sz="4" w:space="0"/>
            </w:tcBorders>
            <w:vAlign w:val="center"/>
          </w:tcPr>
          <w:p w14:paraId="63730132">
            <w:pPr>
              <w:adjustRightInd w:val="0"/>
              <w:snapToGrid w:val="0"/>
              <w:jc w:val="center"/>
              <w:rPr>
                <w:rFonts w:ascii="宋体" w:hAnsi="宋体" w:cs="宋体"/>
                <w:b/>
                <w:szCs w:val="21"/>
              </w:rPr>
            </w:pPr>
            <w:r>
              <w:rPr>
                <w:rFonts w:hint="eastAsia" w:ascii="宋体" w:hAnsi="宋体" w:cs="宋体"/>
                <w:kern w:val="0"/>
                <w:szCs w:val="21"/>
                <w:lang w:bidi="ar"/>
              </w:rPr>
              <w:t>营业税费</w:t>
            </w:r>
          </w:p>
        </w:tc>
        <w:tc>
          <w:tcPr>
            <w:tcW w:w="968" w:type="dxa"/>
            <w:tcBorders>
              <w:top w:val="single" w:color="000000" w:sz="4" w:space="0"/>
              <w:left w:val="single" w:color="000000" w:sz="4" w:space="0"/>
              <w:bottom w:val="single" w:color="000000" w:sz="4" w:space="0"/>
              <w:right w:val="single" w:color="000000" w:sz="4" w:space="0"/>
            </w:tcBorders>
            <w:vAlign w:val="center"/>
          </w:tcPr>
          <w:p w14:paraId="0CB40874">
            <w:pPr>
              <w:widowControl/>
              <w:adjustRightInd w:val="0"/>
              <w:snapToGrid w:val="0"/>
              <w:jc w:val="center"/>
              <w:textAlignment w:val="center"/>
              <w:rPr>
                <w:rFonts w:ascii="宋体" w:hAnsi="宋体" w:cs="宋体"/>
                <w:b/>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61D4161A">
            <w:pPr>
              <w:widowControl/>
              <w:adjustRightInd w:val="0"/>
              <w:snapToGrid w:val="0"/>
              <w:jc w:val="center"/>
              <w:textAlignment w:val="center"/>
              <w:rPr>
                <w:rFonts w:ascii="宋体" w:hAnsi="宋体" w:cs="宋体"/>
                <w:szCs w:val="21"/>
              </w:rPr>
            </w:pPr>
            <w:r>
              <w:rPr>
                <w:rFonts w:hint="eastAsia" w:ascii="宋体" w:hAnsi="宋体" w:cs="宋体"/>
                <w:szCs w:val="21"/>
              </w:rPr>
              <w:t>xxx</w:t>
            </w:r>
          </w:p>
        </w:tc>
      </w:tr>
      <w:tr w14:paraId="5D67F0EE">
        <w:tblPrEx>
          <w:tblCellMar>
            <w:top w:w="15" w:type="dxa"/>
            <w:left w:w="15" w:type="dxa"/>
            <w:bottom w:w="15" w:type="dxa"/>
            <w:right w:w="15" w:type="dxa"/>
          </w:tblCellMar>
        </w:tblPrEx>
        <w:trPr>
          <w:trHeight w:val="286" w:hRule="atLeast"/>
        </w:trPr>
        <w:tc>
          <w:tcPr>
            <w:tcW w:w="1728" w:type="dxa"/>
            <w:gridSpan w:val="2"/>
            <w:tcBorders>
              <w:top w:val="single" w:color="000000" w:sz="4" w:space="0"/>
              <w:left w:val="single" w:color="000000" w:sz="4" w:space="0"/>
              <w:bottom w:val="single" w:color="000000" w:sz="4" w:space="0"/>
              <w:right w:val="single" w:color="000000" w:sz="4" w:space="0"/>
            </w:tcBorders>
            <w:vAlign w:val="center"/>
          </w:tcPr>
          <w:p w14:paraId="30553012">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年合计</w:t>
            </w:r>
          </w:p>
        </w:tc>
        <w:tc>
          <w:tcPr>
            <w:tcW w:w="1930" w:type="dxa"/>
            <w:tcBorders>
              <w:top w:val="single" w:color="000000" w:sz="4" w:space="0"/>
              <w:left w:val="single" w:color="000000" w:sz="4" w:space="0"/>
              <w:bottom w:val="single" w:color="000000" w:sz="4" w:space="0"/>
              <w:right w:val="single" w:color="000000" w:sz="4" w:space="0"/>
            </w:tcBorders>
            <w:vAlign w:val="center"/>
          </w:tcPr>
          <w:p w14:paraId="6244AD1E">
            <w:pPr>
              <w:adjustRightInd w:val="0"/>
              <w:snapToGrid w:val="0"/>
              <w:jc w:val="center"/>
              <w:rPr>
                <w:rFonts w:ascii="宋体" w:hAnsi="宋体" w:cs="宋体"/>
                <w:b/>
                <w:szCs w:val="21"/>
              </w:rPr>
            </w:pPr>
          </w:p>
        </w:tc>
        <w:tc>
          <w:tcPr>
            <w:tcW w:w="1575" w:type="dxa"/>
            <w:tcBorders>
              <w:top w:val="single" w:color="000000" w:sz="4" w:space="0"/>
              <w:left w:val="single" w:color="000000" w:sz="4" w:space="0"/>
              <w:bottom w:val="single" w:color="000000" w:sz="4" w:space="0"/>
              <w:right w:val="single" w:color="000000" w:sz="4" w:space="0"/>
            </w:tcBorders>
            <w:vAlign w:val="center"/>
          </w:tcPr>
          <w:p w14:paraId="3577A02B">
            <w:pPr>
              <w:adjustRightInd w:val="0"/>
              <w:snapToGrid w:val="0"/>
              <w:jc w:val="center"/>
              <w:rPr>
                <w:rFonts w:ascii="宋体" w:hAnsi="宋体" w:cs="宋体"/>
                <w:szCs w:val="21"/>
              </w:rPr>
            </w:pPr>
          </w:p>
        </w:tc>
        <w:tc>
          <w:tcPr>
            <w:tcW w:w="968" w:type="dxa"/>
            <w:tcBorders>
              <w:top w:val="single" w:color="000000" w:sz="4" w:space="0"/>
              <w:left w:val="single" w:color="000000" w:sz="4" w:space="0"/>
              <w:bottom w:val="single" w:color="000000" w:sz="4" w:space="0"/>
              <w:right w:val="single" w:color="000000" w:sz="4" w:space="0"/>
            </w:tcBorders>
            <w:vAlign w:val="center"/>
          </w:tcPr>
          <w:p w14:paraId="275CC88B">
            <w:pPr>
              <w:widowControl/>
              <w:adjustRightInd w:val="0"/>
              <w:snapToGrid w:val="0"/>
              <w:jc w:val="center"/>
              <w:textAlignment w:val="center"/>
              <w:rPr>
                <w:rFonts w:ascii="宋体" w:hAnsi="宋体" w:cs="宋体"/>
                <w:b/>
                <w:szCs w:val="21"/>
              </w:rPr>
            </w:pPr>
          </w:p>
        </w:tc>
        <w:tc>
          <w:tcPr>
            <w:tcW w:w="4027" w:type="dxa"/>
            <w:tcBorders>
              <w:top w:val="single" w:color="000000" w:sz="4" w:space="0"/>
              <w:left w:val="single" w:color="000000" w:sz="4" w:space="0"/>
              <w:bottom w:val="single" w:color="000000" w:sz="4" w:space="0"/>
              <w:right w:val="single" w:color="000000" w:sz="4" w:space="0"/>
            </w:tcBorders>
            <w:vAlign w:val="center"/>
          </w:tcPr>
          <w:p w14:paraId="0C63BEBD">
            <w:pPr>
              <w:adjustRightInd w:val="0"/>
              <w:snapToGrid w:val="0"/>
              <w:jc w:val="center"/>
              <w:rPr>
                <w:rFonts w:ascii="宋体" w:hAnsi="宋体" w:cs="宋体"/>
                <w:szCs w:val="21"/>
              </w:rPr>
            </w:pPr>
          </w:p>
        </w:tc>
      </w:tr>
    </w:tbl>
    <w:p w14:paraId="02C411C6"/>
    <w:p w14:paraId="1697ECA3">
      <w:pPr>
        <w:tabs>
          <w:tab w:val="left" w:pos="615"/>
        </w:tabs>
        <w:rPr>
          <w:b/>
          <w:sz w:val="24"/>
          <w:szCs w:val="24"/>
        </w:rPr>
      </w:pPr>
      <w:r>
        <w:rPr>
          <w:b/>
          <w:sz w:val="24"/>
          <w:szCs w:val="24"/>
        </w:rPr>
        <w:tab/>
      </w:r>
      <w:r>
        <w:rPr>
          <w:rFonts w:hint="eastAsia"/>
          <w:b/>
          <w:sz w:val="24"/>
          <w:szCs w:val="24"/>
        </w:rPr>
        <w:t>备注</w:t>
      </w:r>
      <w:r>
        <w:rPr>
          <w:b/>
          <w:sz w:val="24"/>
          <w:szCs w:val="24"/>
        </w:rPr>
        <w:t>：</w:t>
      </w:r>
      <w:r>
        <w:rPr>
          <w:rFonts w:hint="eastAsia"/>
          <w:b/>
          <w:sz w:val="24"/>
          <w:szCs w:val="24"/>
        </w:rPr>
        <w:t>分项</w:t>
      </w:r>
      <w:r>
        <w:rPr>
          <w:b/>
          <w:sz w:val="24"/>
          <w:szCs w:val="24"/>
        </w:rPr>
        <w:t>对应的费用金额由投标人结合自身实际情况进行报价。</w:t>
      </w:r>
    </w:p>
    <w:p w14:paraId="3A424731">
      <w:pPr>
        <w:tabs>
          <w:tab w:val="left" w:pos="615"/>
        </w:tabs>
        <w:sectPr>
          <w:footerReference r:id="rId4" w:type="default"/>
          <w:pgSz w:w="11906" w:h="16838"/>
          <w:pgMar w:top="1191" w:right="1134" w:bottom="1191" w:left="1134" w:header="680" w:footer="851" w:gutter="0"/>
          <w:pgNumType w:start="1"/>
          <w:cols w:space="720" w:num="1"/>
          <w:docGrid w:type="lines" w:linePitch="312" w:charSpace="0"/>
        </w:sectPr>
      </w:pPr>
      <w:r>
        <w:tab/>
      </w:r>
    </w:p>
    <w:p w14:paraId="1219B208">
      <w:pPr>
        <w:topLinePunct/>
        <w:adjustRightInd w:val="0"/>
        <w:snapToGrid w:val="0"/>
        <w:spacing w:line="360" w:lineRule="auto"/>
        <w:ind w:firstLine="643" w:firstLineChars="200"/>
        <w:jc w:val="center"/>
        <w:rPr>
          <w:rFonts w:ascii="宋体" w:hAnsi="宋体" w:cs="宋体"/>
          <w:b/>
          <w:kern w:val="0"/>
          <w:sz w:val="32"/>
          <w:szCs w:val="32"/>
        </w:rPr>
      </w:pPr>
      <w:r>
        <w:rPr>
          <w:rFonts w:hint="eastAsia" w:ascii="宋体" w:hAnsi="宋体" w:cs="宋体"/>
          <w:b/>
          <w:kern w:val="0"/>
          <w:sz w:val="32"/>
          <w:szCs w:val="32"/>
        </w:rPr>
        <w:t>第四章  评标办法</w:t>
      </w:r>
    </w:p>
    <w:bookmarkEnd w:id="2"/>
    <w:bookmarkEnd w:id="13"/>
    <w:bookmarkEnd w:id="14"/>
    <w:p w14:paraId="11E861DB">
      <w:pPr>
        <w:wordWrap w:val="0"/>
        <w:spacing w:line="420" w:lineRule="exact"/>
        <w:ind w:firstLine="480" w:firstLineChars="200"/>
        <w:rPr>
          <w:rFonts w:ascii="宋体" w:hAnsi="宋体"/>
          <w:sz w:val="24"/>
        </w:rPr>
      </w:pPr>
      <w:bookmarkStart w:id="58" w:name="_Toc277776497"/>
      <w:bookmarkStart w:id="59" w:name="_Toc20797"/>
      <w:bookmarkStart w:id="60" w:name="_Toc436308792"/>
      <w:bookmarkStart w:id="61" w:name="_Toc204749328"/>
    </w:p>
    <w:p w14:paraId="3B665713">
      <w:pPr>
        <w:wordWrap w:val="0"/>
        <w:spacing w:line="420" w:lineRule="exact"/>
        <w:ind w:firstLine="480" w:firstLineChars="200"/>
        <w:rPr>
          <w:rFonts w:ascii="宋体" w:hAnsi="宋体"/>
          <w:sz w:val="24"/>
        </w:rPr>
      </w:pPr>
      <w:r>
        <w:rPr>
          <w:rFonts w:hint="eastAsia" w:ascii="宋体" w:hAnsi="宋体"/>
          <w:sz w:val="24"/>
        </w:rPr>
        <w:t>招标方根据招标项目特点依法依规组建评标委员会，按照招标文件中规定的评标方法和标准对投标文件先进行符合性审查，再对符合性审查合格的投标文件进行商务和技术评估，综合比较与评价。</w:t>
      </w:r>
    </w:p>
    <w:p w14:paraId="21E8A3A4">
      <w:pPr>
        <w:wordWrap w:val="0"/>
        <w:spacing w:line="420" w:lineRule="exact"/>
        <w:ind w:firstLine="482" w:firstLineChars="200"/>
        <w:rPr>
          <w:rFonts w:ascii="宋体" w:hAnsi="宋体"/>
          <w:b/>
          <w:sz w:val="24"/>
        </w:rPr>
      </w:pPr>
      <w:r>
        <w:rPr>
          <w:rFonts w:hint="eastAsia" w:ascii="宋体" w:hAnsi="宋体"/>
          <w:b/>
          <w:sz w:val="24"/>
        </w:rPr>
        <w:t>一、符合性审查</w:t>
      </w:r>
    </w:p>
    <w:p w14:paraId="57ED402E">
      <w:pPr>
        <w:wordWrap w:val="0"/>
        <w:spacing w:line="420" w:lineRule="exact"/>
        <w:ind w:firstLine="480" w:firstLineChars="200"/>
        <w:rPr>
          <w:rFonts w:ascii="宋体" w:hAnsi="宋体"/>
          <w:sz w:val="24"/>
        </w:rPr>
      </w:pPr>
      <w:r>
        <w:rPr>
          <w:rFonts w:hint="eastAsia" w:ascii="宋体" w:hAnsi="宋体"/>
          <w:sz w:val="24"/>
        </w:rPr>
        <w:t>即对符合资格的投标人的投标文件进行符合性审查，以确定其是否满足招标文件的实质性要求。实质上响应的投标文件应该是与招标文件要求的关键条款、数量、条件和规格相符没有实质偏离的投标文件。评标委员会决定投标文件的响应程度只依据投标文件本身的真实无误的内容，而不依据外部的证据。但投标文件有不真实、不正确内容的除外。</w:t>
      </w:r>
    </w:p>
    <w:p w14:paraId="6BD698E4">
      <w:pPr>
        <w:wordWrap w:val="0"/>
        <w:spacing w:line="420" w:lineRule="exact"/>
        <w:ind w:firstLine="480" w:firstLineChars="200"/>
        <w:rPr>
          <w:rFonts w:ascii="宋体" w:hAnsi="宋体"/>
          <w:sz w:val="24"/>
        </w:rPr>
      </w:pPr>
      <w:r>
        <w:rPr>
          <w:rFonts w:hint="eastAsia" w:ascii="宋体" w:hAnsi="宋体"/>
          <w:sz w:val="24"/>
        </w:rPr>
        <w:t>（一）投标文件报价出现前后不一致的，以及不同文字文本投标文件的解释发生异议的，按照下列规定修正：</w:t>
      </w:r>
    </w:p>
    <w:p w14:paraId="679FCFCE">
      <w:pPr>
        <w:wordWrap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大写金额和小写金额不一致的，以大写金额为准；单价金额小数点或者百分比有明显错位的，以开标一览表的总价为准，并修改单价；总价金额与按单价汇总金额不一致的，以单价金额计算结果为准。同时出现两种以上不一致的，按照前款规定的顺序修正。修正后的报价须经投标人确认后产生约束力，投标人不确认的，其投标无效。对不同文字文本投标文件的解释发生异议的，以中文文本为准。对价格存在错误（不一致、计算错误、金额单位不对等）的投标，评标委员会可以按上述原则进行修正，也可以直接将其投标定为无效。（请投标人务必认真审核报价）</w:t>
      </w:r>
    </w:p>
    <w:p w14:paraId="17646D17">
      <w:pPr>
        <w:wordWrap w:val="0"/>
        <w:spacing w:line="420" w:lineRule="exact"/>
        <w:ind w:firstLine="480" w:firstLineChars="200"/>
        <w:rPr>
          <w:rFonts w:ascii="宋体"/>
          <w:sz w:val="24"/>
        </w:rPr>
      </w:pPr>
      <w:r>
        <w:rPr>
          <w:rFonts w:hint="eastAsia" w:ascii="宋体" w:hAnsi="宋体"/>
          <w:sz w:val="24"/>
        </w:rPr>
        <w:t>（二）投标文件的澄清。评标期间，</w:t>
      </w:r>
      <w:r>
        <w:rPr>
          <w:rFonts w:hint="eastAsia" w:ascii="宋体"/>
          <w:sz w:val="24"/>
        </w:rPr>
        <w:t>对于投标文件中含义不明确、同类问题表述不一致或者有明显文字和计算错误的内容，评标委员会应当以书面形式</w:t>
      </w:r>
      <w:r>
        <w:rPr>
          <w:rFonts w:hint="eastAsia" w:ascii="宋体" w:hAnsi="宋体"/>
          <w:sz w:val="24"/>
        </w:rPr>
        <w:t>（应当由评标委员会专家签字）</w:t>
      </w:r>
      <w:r>
        <w:rPr>
          <w:rFonts w:hint="eastAsia" w:ascii="宋体"/>
          <w:sz w:val="24"/>
        </w:rPr>
        <w:t>要求投标人作出必要的澄清、说明或者补正。</w:t>
      </w:r>
      <w:r>
        <w:rPr>
          <w:rFonts w:hint="eastAsia" w:ascii="宋体" w:hAnsi="宋体"/>
          <w:sz w:val="24"/>
        </w:rPr>
        <w:t>但不得允许投标人对投标报价等实质性内容做任何更改。</w:t>
      </w:r>
      <w:r>
        <w:rPr>
          <w:rFonts w:hint="eastAsia" w:ascii="宋体"/>
          <w:sz w:val="24"/>
        </w:rPr>
        <w:t>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sz w:val="24"/>
        </w:rPr>
        <w:t>投标人的澄清文件是其投标文件的组成部分。</w:t>
      </w:r>
    </w:p>
    <w:p w14:paraId="0225EE9E">
      <w:pPr>
        <w:wordWrap w:val="0"/>
        <w:spacing w:line="420" w:lineRule="exact"/>
        <w:ind w:firstLine="480" w:firstLineChars="200"/>
        <w:rPr>
          <w:rFonts w:ascii="宋体" w:hAnsi="宋体"/>
          <w:sz w:val="24"/>
        </w:rPr>
      </w:pPr>
      <w:r>
        <w:rPr>
          <w:rFonts w:hint="eastAsia" w:ascii="宋体" w:hAnsi="宋体"/>
          <w:sz w:val="24"/>
        </w:rPr>
        <w:t>（三）无效标书。有下列情形之一的，作为无效标书处理：</w:t>
      </w:r>
    </w:p>
    <w:p w14:paraId="7EAFD484">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报价超过招标文件中规定的预算金额或者最高限价的；</w:t>
      </w:r>
    </w:p>
    <w:p w14:paraId="1B6ACE2F">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投标货物（或工程、服务）数量明显不能满足招标文件的要求；</w:t>
      </w:r>
    </w:p>
    <w:p w14:paraId="2958506F">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未按照招标文件的规定提交投标保证金的：</w:t>
      </w:r>
    </w:p>
    <w:p w14:paraId="13222F6B">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投标文件未按招标文件要求签署、盖章的；</w:t>
      </w:r>
    </w:p>
    <w:p w14:paraId="5D6CD9DB">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不具备招标文件中规定的资格要求的；</w:t>
      </w:r>
    </w:p>
    <w:p w14:paraId="320F48BF">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投标文件未按规定的格式、内容和要求编制的（如内容填写不全，字迹模糊，难以辨认，报了选择性的品牌、规格型号、价格）；</w:t>
      </w:r>
    </w:p>
    <w:p w14:paraId="59FD34BE">
      <w:pPr>
        <w:pStyle w:val="96"/>
        <w:numPr>
          <w:ilvl w:val="0"/>
          <w:numId w:val="2"/>
        </w:numPr>
        <w:wordWrap w:val="0"/>
        <w:spacing w:line="420" w:lineRule="exact"/>
        <w:ind w:left="0" w:firstLine="480"/>
        <w:rPr>
          <w:rFonts w:ascii="宋体"/>
          <w:sz w:val="24"/>
          <w:szCs w:val="24"/>
        </w:rPr>
      </w:pPr>
      <w:r>
        <w:rPr>
          <w:rFonts w:hint="eastAsia" w:ascii="宋体"/>
          <w:sz w:val="24"/>
          <w:szCs w:val="24"/>
        </w:rPr>
        <w:t>投标文件含有采购人不能接受的附加条件的；</w:t>
      </w:r>
    </w:p>
    <w:p w14:paraId="37AF7E33">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投标文件数量不齐、无电子章或电子章不清晰的；</w:t>
      </w:r>
    </w:p>
    <w:p w14:paraId="259011DE">
      <w:pPr>
        <w:pStyle w:val="96"/>
        <w:numPr>
          <w:ilvl w:val="0"/>
          <w:numId w:val="2"/>
        </w:numPr>
        <w:wordWrap w:val="0"/>
        <w:spacing w:line="420" w:lineRule="exact"/>
        <w:ind w:left="0" w:firstLine="464"/>
        <w:rPr>
          <w:rFonts w:ascii="宋体"/>
          <w:spacing w:val="-4"/>
          <w:sz w:val="24"/>
          <w:szCs w:val="24"/>
        </w:rPr>
      </w:pPr>
      <w:r>
        <w:rPr>
          <w:rFonts w:hint="eastAsia" w:ascii="宋体" w:hAnsi="宋体"/>
          <w:spacing w:val="-4"/>
          <w:sz w:val="24"/>
          <w:szCs w:val="24"/>
        </w:rPr>
        <w:t>没有报价或在一个招标项目，投标单位有两个或多个报价，又未书面声明哪一个有效的；</w:t>
      </w:r>
    </w:p>
    <w:p w14:paraId="13EA440D">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经评审专家评审认为投标人所投标产品质量明显不能满足招标方使用要求的；</w:t>
      </w:r>
    </w:p>
    <w:p w14:paraId="2E67FF93">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经评审专家评审认为投标人所投产品不能满足招标方基本使用需求的；</w:t>
      </w:r>
    </w:p>
    <w:p w14:paraId="039D00E3">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符合招标文件中规定的被视为无效投标的其它条款的；</w:t>
      </w:r>
    </w:p>
    <w:p w14:paraId="5F8D47A8">
      <w:pPr>
        <w:pStyle w:val="96"/>
        <w:numPr>
          <w:ilvl w:val="0"/>
          <w:numId w:val="2"/>
        </w:numPr>
        <w:wordWrap w:val="0"/>
        <w:spacing w:line="420" w:lineRule="exact"/>
        <w:ind w:left="0" w:firstLine="480"/>
        <w:rPr>
          <w:rFonts w:ascii="宋体"/>
          <w:sz w:val="24"/>
          <w:szCs w:val="24"/>
        </w:rPr>
      </w:pPr>
      <w:r>
        <w:rPr>
          <w:rFonts w:hint="eastAsia" w:ascii="宋体" w:hAnsi="宋体"/>
          <w:sz w:val="24"/>
          <w:szCs w:val="24"/>
        </w:rPr>
        <w:t>不符合法律、法规规定的其他实质性要求的或评标委员会认为应当作无效投标的其他情况；</w:t>
      </w:r>
    </w:p>
    <w:p w14:paraId="38C9660A">
      <w:pPr>
        <w:wordWrap w:val="0"/>
        <w:spacing w:line="420" w:lineRule="exact"/>
        <w:ind w:firstLine="480" w:firstLineChars="200"/>
        <w:rPr>
          <w:rFonts w:ascii="宋体"/>
          <w:sz w:val="24"/>
        </w:rPr>
      </w:pPr>
      <w:r>
        <w:rPr>
          <w:rFonts w:hint="eastAsia" w:ascii="宋体" w:hAnsi="宋体"/>
          <w:sz w:val="24"/>
        </w:rPr>
        <w:t>（四）出现下列情形之一的，应予废标。废标后，采购人应当将废标理由通知所有投标人。</w:t>
      </w:r>
    </w:p>
    <w:p w14:paraId="67B1DB29">
      <w:pPr>
        <w:pStyle w:val="96"/>
        <w:numPr>
          <w:ilvl w:val="0"/>
          <w:numId w:val="3"/>
        </w:numPr>
        <w:wordWrap w:val="0"/>
        <w:spacing w:line="420" w:lineRule="exact"/>
        <w:ind w:left="0" w:firstLine="480"/>
        <w:rPr>
          <w:rFonts w:ascii="宋体"/>
          <w:sz w:val="24"/>
          <w:szCs w:val="24"/>
        </w:rPr>
      </w:pPr>
      <w:r>
        <w:rPr>
          <w:rFonts w:hint="eastAsia" w:ascii="宋体" w:hAnsi="宋体"/>
          <w:sz w:val="24"/>
          <w:szCs w:val="24"/>
        </w:rPr>
        <w:t>符合专业条件的供应商或者对招标文件作实质响应的供应商不足三家的；</w:t>
      </w:r>
    </w:p>
    <w:p w14:paraId="196D3E31">
      <w:pPr>
        <w:pStyle w:val="96"/>
        <w:numPr>
          <w:ilvl w:val="0"/>
          <w:numId w:val="3"/>
        </w:numPr>
        <w:wordWrap w:val="0"/>
        <w:spacing w:line="420" w:lineRule="exact"/>
        <w:ind w:left="0" w:firstLine="480"/>
        <w:rPr>
          <w:rFonts w:ascii="宋体"/>
          <w:sz w:val="24"/>
          <w:szCs w:val="24"/>
        </w:rPr>
      </w:pPr>
      <w:r>
        <w:rPr>
          <w:rFonts w:hint="eastAsia" w:ascii="宋体" w:hAnsi="宋体"/>
          <w:sz w:val="24"/>
          <w:szCs w:val="24"/>
        </w:rPr>
        <w:t>出现影响采购公正的违法、违规行为的；</w:t>
      </w:r>
    </w:p>
    <w:p w14:paraId="36965A69">
      <w:pPr>
        <w:pStyle w:val="96"/>
        <w:numPr>
          <w:ilvl w:val="0"/>
          <w:numId w:val="3"/>
        </w:numPr>
        <w:wordWrap w:val="0"/>
        <w:spacing w:line="420" w:lineRule="exact"/>
        <w:ind w:left="0" w:firstLine="480"/>
        <w:rPr>
          <w:rFonts w:ascii="宋体"/>
          <w:sz w:val="24"/>
          <w:szCs w:val="24"/>
        </w:rPr>
      </w:pPr>
      <w:r>
        <w:rPr>
          <w:rFonts w:hint="eastAsia" w:ascii="宋体" w:hAnsi="宋体"/>
          <w:sz w:val="24"/>
          <w:szCs w:val="24"/>
        </w:rPr>
        <w:t>投标人的报价均超过了采购预算，采购人不能支付的；</w:t>
      </w:r>
    </w:p>
    <w:p w14:paraId="56FE69F1">
      <w:pPr>
        <w:pStyle w:val="96"/>
        <w:numPr>
          <w:ilvl w:val="0"/>
          <w:numId w:val="3"/>
        </w:numPr>
        <w:wordWrap w:val="0"/>
        <w:spacing w:line="420" w:lineRule="exact"/>
        <w:ind w:left="0" w:firstLine="480"/>
        <w:rPr>
          <w:rFonts w:ascii="宋体"/>
          <w:sz w:val="24"/>
          <w:szCs w:val="24"/>
        </w:rPr>
      </w:pPr>
      <w:r>
        <w:rPr>
          <w:rFonts w:hint="eastAsia" w:ascii="宋体" w:hAnsi="宋体"/>
          <w:sz w:val="24"/>
          <w:szCs w:val="24"/>
        </w:rPr>
        <w:t>因重大变故，采购任务取消的。</w:t>
      </w:r>
    </w:p>
    <w:p w14:paraId="7B77C4E1">
      <w:pPr>
        <w:wordWrap w:val="0"/>
        <w:spacing w:line="420" w:lineRule="exact"/>
        <w:ind w:firstLine="480" w:firstLineChars="200"/>
        <w:rPr>
          <w:rFonts w:ascii="宋体" w:hAnsi="宋体"/>
          <w:sz w:val="24"/>
        </w:rPr>
      </w:pPr>
      <w:r>
        <w:rPr>
          <w:rFonts w:hint="eastAsia" w:ascii="宋体" w:hAnsi="宋体"/>
          <w:sz w:val="24"/>
        </w:rPr>
        <w:t>（五）有下列情形之一的，视为投标人串通投标，其投标无效：</w:t>
      </w:r>
    </w:p>
    <w:p w14:paraId="0B3AA4B0">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不同投标人的投标文件由同一单位或者个人编制；</w:t>
      </w:r>
    </w:p>
    <w:p w14:paraId="1CFE72AB">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不同投标人委托同一单位或者个人办理投标事宜；</w:t>
      </w:r>
    </w:p>
    <w:p w14:paraId="22A734C8">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不同投标人的投标文件载明的项目管理成员或者联系人员为同一人；</w:t>
      </w:r>
    </w:p>
    <w:p w14:paraId="0AFD5F8B">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不同投标人的投标文件异常一致或者投标报价呈规律性差异；</w:t>
      </w:r>
    </w:p>
    <w:p w14:paraId="1C29D965">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不同投标人的投标文件相互混装；</w:t>
      </w:r>
    </w:p>
    <w:p w14:paraId="3B0410DB">
      <w:pPr>
        <w:pStyle w:val="96"/>
        <w:numPr>
          <w:ilvl w:val="0"/>
          <w:numId w:val="3"/>
        </w:numPr>
        <w:wordWrap w:val="0"/>
        <w:spacing w:line="420" w:lineRule="exact"/>
        <w:ind w:left="0" w:firstLine="480"/>
        <w:rPr>
          <w:rFonts w:ascii="宋体" w:hAnsi="宋体"/>
          <w:sz w:val="24"/>
          <w:szCs w:val="24"/>
        </w:rPr>
      </w:pPr>
      <w:r>
        <w:rPr>
          <w:rFonts w:hint="eastAsia" w:ascii="宋体" w:hAnsi="宋体"/>
          <w:sz w:val="24"/>
          <w:szCs w:val="24"/>
        </w:rPr>
        <w:t>不同投标人的投标保证金从同一单位或者个人的账户转出。</w:t>
      </w:r>
    </w:p>
    <w:p w14:paraId="3035A80F">
      <w:pPr>
        <w:pStyle w:val="96"/>
        <w:numPr>
          <w:ilvl w:val="0"/>
          <w:numId w:val="3"/>
        </w:numPr>
        <w:wordWrap w:val="0"/>
        <w:spacing w:line="420" w:lineRule="exact"/>
        <w:ind w:left="0" w:firstLine="480"/>
        <w:rPr>
          <w:rFonts w:ascii="宋体"/>
          <w:b/>
          <w:sz w:val="24"/>
          <w:szCs w:val="24"/>
        </w:rPr>
      </w:pPr>
      <w:r>
        <w:rPr>
          <w:rFonts w:hint="eastAsia" w:ascii="宋体" w:hAnsi="宋体"/>
          <w:sz w:val="24"/>
          <w:szCs w:val="24"/>
        </w:rPr>
        <w:t>不同供应商的投标文件由同一台电脑编制的视为串通投标，其投标文件作为无</w:t>
      </w:r>
      <w:r>
        <w:rPr>
          <w:rFonts w:hint="eastAsia" w:ascii="宋体"/>
          <w:b/>
          <w:sz w:val="24"/>
          <w:szCs w:val="24"/>
        </w:rPr>
        <w:t>效标书处理。</w:t>
      </w:r>
    </w:p>
    <w:p w14:paraId="1191C24F">
      <w:pPr>
        <w:wordWrap w:val="0"/>
        <w:spacing w:line="420" w:lineRule="exact"/>
        <w:ind w:firstLine="482" w:firstLineChars="200"/>
        <w:rPr>
          <w:rFonts w:ascii="宋体" w:hAnsi="宋体"/>
          <w:b/>
          <w:sz w:val="24"/>
        </w:rPr>
      </w:pPr>
    </w:p>
    <w:p w14:paraId="59A94D99">
      <w:pPr>
        <w:wordWrap w:val="0"/>
        <w:spacing w:line="420" w:lineRule="exact"/>
        <w:ind w:firstLine="482" w:firstLineChars="200"/>
        <w:rPr>
          <w:rFonts w:ascii="宋体"/>
          <w:b/>
          <w:sz w:val="24"/>
        </w:rPr>
      </w:pPr>
      <w:r>
        <w:rPr>
          <w:rFonts w:hint="eastAsia" w:ascii="宋体" w:hAnsi="宋体"/>
          <w:b/>
          <w:sz w:val="24"/>
        </w:rPr>
        <w:t>二、商务和技术评审</w:t>
      </w:r>
    </w:p>
    <w:p w14:paraId="53193EFE">
      <w:pPr>
        <w:wordWrap w:val="0"/>
        <w:spacing w:line="420" w:lineRule="exact"/>
        <w:ind w:firstLine="480" w:firstLineChars="200"/>
        <w:rPr>
          <w:rFonts w:ascii="宋体"/>
          <w:sz w:val="24"/>
        </w:rPr>
      </w:pPr>
      <w:r>
        <w:rPr>
          <w:rFonts w:hint="eastAsia" w:ascii="宋体" w:hAnsi="宋体"/>
          <w:sz w:val="24"/>
        </w:rPr>
        <w:t>（一）评标委员会对具备实质性响应的投标文件进行评审和比较。</w:t>
      </w:r>
    </w:p>
    <w:p w14:paraId="0C9B0BF5">
      <w:pPr>
        <w:wordWrap w:val="0"/>
        <w:spacing w:line="420" w:lineRule="exact"/>
        <w:ind w:firstLine="480" w:firstLineChars="200"/>
        <w:rPr>
          <w:rFonts w:ascii="宋体" w:hAnsi="宋体"/>
          <w:sz w:val="24"/>
        </w:rPr>
      </w:pPr>
      <w:r>
        <w:rPr>
          <w:rFonts w:hint="eastAsia" w:ascii="宋体" w:hAnsi="宋体"/>
          <w:sz w:val="24"/>
        </w:rPr>
        <w:t>（二）在评审期间，投标人不得干扰和阻碍评标工作，投标人不得向评委询问评审情况，任何影响和干扰评标工作的行为都可能导致被取消本次评标的资格，并承担相应的法律责任。</w:t>
      </w:r>
    </w:p>
    <w:p w14:paraId="1A847019">
      <w:pPr>
        <w:wordWrap w:val="0"/>
        <w:spacing w:line="420" w:lineRule="exact"/>
        <w:ind w:firstLine="480" w:firstLineChars="200"/>
        <w:rPr>
          <w:rFonts w:ascii="宋体" w:hAnsi="宋体" w:cs="宋体"/>
          <w:kern w:val="0"/>
          <w:sz w:val="24"/>
        </w:rPr>
      </w:pPr>
      <w:r>
        <w:rPr>
          <w:rFonts w:hint="eastAsia" w:ascii="宋体" w:hAnsi="宋体"/>
          <w:sz w:val="24"/>
        </w:rPr>
        <w:t>（三）在评审过程中，评委不得与投标人私下交换意见，从招标工作开始，直到授予投标人合同止，凡是属于审查、澄清、评价和比较投标的有关资料以及授标意向等，均不得向投标人或其他无关的人员透露。否则，评委应承担法律、法规责任。</w:t>
      </w:r>
    </w:p>
    <w:p w14:paraId="68A6C3EC">
      <w:pPr>
        <w:wordWrap w:val="0"/>
        <w:topLinePunct/>
        <w:adjustRightInd w:val="0"/>
        <w:snapToGrid w:val="0"/>
        <w:spacing w:line="360" w:lineRule="auto"/>
        <w:ind w:firstLine="480" w:firstLineChars="200"/>
        <w:jc w:val="left"/>
        <w:rPr>
          <w:rFonts w:ascii="宋体" w:hAnsi="宋体" w:cs="宋体"/>
          <w:kern w:val="0"/>
          <w:sz w:val="24"/>
        </w:rPr>
      </w:pPr>
    </w:p>
    <w:p w14:paraId="245A61E9">
      <w:pPr>
        <w:wordWrap w:val="0"/>
        <w:topLinePunct/>
        <w:adjustRightInd w:val="0"/>
        <w:snapToGrid w:val="0"/>
        <w:spacing w:line="360" w:lineRule="auto"/>
        <w:ind w:firstLine="480" w:firstLineChars="200"/>
        <w:jc w:val="left"/>
        <w:rPr>
          <w:rFonts w:ascii="宋体" w:hAnsi="宋体" w:cs="宋体"/>
          <w:caps/>
          <w:sz w:val="24"/>
        </w:rPr>
      </w:pPr>
      <w:r>
        <w:rPr>
          <w:rFonts w:hint="eastAsia" w:ascii="宋体" w:hAnsi="宋体" w:cs="宋体"/>
          <w:kern w:val="0"/>
          <w:sz w:val="24"/>
        </w:rPr>
        <w:t>（四）评标方法及评分标准：评标采取综合评分方法进行（百分制）。评分标准如下：</w:t>
      </w:r>
    </w:p>
    <w:tbl>
      <w:tblPr>
        <w:tblStyle w:val="37"/>
        <w:tblW w:w="10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
        <w:gridCol w:w="709"/>
        <w:gridCol w:w="567"/>
        <w:gridCol w:w="8788"/>
      </w:tblGrid>
      <w:tr w14:paraId="583C5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blHeader/>
          <w:jc w:val="center"/>
        </w:trPr>
        <w:tc>
          <w:tcPr>
            <w:tcW w:w="350" w:type="dxa"/>
            <w:vAlign w:val="center"/>
          </w:tcPr>
          <w:p w14:paraId="2938710C">
            <w:pPr>
              <w:spacing w:line="340" w:lineRule="exact"/>
              <w:jc w:val="center"/>
              <w:rPr>
                <w:rFonts w:ascii="宋体" w:hAnsi="宋体"/>
                <w:b/>
                <w:szCs w:val="21"/>
              </w:rPr>
            </w:pPr>
            <w:r>
              <w:rPr>
                <w:rFonts w:hint="eastAsia" w:ascii="宋体" w:hAnsi="宋体"/>
                <w:b/>
                <w:szCs w:val="21"/>
              </w:rPr>
              <w:t>序号</w:t>
            </w:r>
          </w:p>
        </w:tc>
        <w:tc>
          <w:tcPr>
            <w:tcW w:w="709" w:type="dxa"/>
            <w:vAlign w:val="center"/>
          </w:tcPr>
          <w:p w14:paraId="424D819E">
            <w:pPr>
              <w:spacing w:line="340" w:lineRule="exact"/>
              <w:jc w:val="center"/>
              <w:rPr>
                <w:rFonts w:ascii="宋体" w:hAnsi="宋体"/>
                <w:b/>
                <w:szCs w:val="21"/>
              </w:rPr>
            </w:pPr>
            <w:r>
              <w:rPr>
                <w:rFonts w:hint="eastAsia" w:ascii="宋体" w:hAnsi="宋体"/>
                <w:b/>
                <w:szCs w:val="21"/>
              </w:rPr>
              <w:t>评审项目</w:t>
            </w:r>
          </w:p>
        </w:tc>
        <w:tc>
          <w:tcPr>
            <w:tcW w:w="567" w:type="dxa"/>
            <w:vAlign w:val="center"/>
          </w:tcPr>
          <w:p w14:paraId="662CE077">
            <w:pPr>
              <w:spacing w:line="340" w:lineRule="exact"/>
              <w:jc w:val="center"/>
              <w:rPr>
                <w:rFonts w:ascii="宋体" w:hAnsi="宋体"/>
                <w:b/>
                <w:sz w:val="24"/>
                <w:szCs w:val="24"/>
              </w:rPr>
            </w:pPr>
            <w:r>
              <w:rPr>
                <w:rFonts w:hint="eastAsia" w:ascii="宋体" w:hAnsi="宋体"/>
                <w:b/>
                <w:sz w:val="24"/>
                <w:szCs w:val="24"/>
              </w:rPr>
              <w:t>分值</w:t>
            </w:r>
          </w:p>
        </w:tc>
        <w:tc>
          <w:tcPr>
            <w:tcW w:w="8788" w:type="dxa"/>
            <w:vAlign w:val="center"/>
          </w:tcPr>
          <w:p w14:paraId="66B8473F">
            <w:pPr>
              <w:spacing w:line="340" w:lineRule="exact"/>
              <w:jc w:val="center"/>
              <w:rPr>
                <w:rFonts w:ascii="宋体" w:hAnsi="宋体"/>
                <w:b/>
                <w:szCs w:val="21"/>
              </w:rPr>
            </w:pPr>
            <w:r>
              <w:rPr>
                <w:rFonts w:hint="eastAsia" w:ascii="宋体" w:hAnsi="宋体"/>
                <w:b/>
                <w:szCs w:val="21"/>
              </w:rPr>
              <w:t>评分标准</w:t>
            </w:r>
          </w:p>
        </w:tc>
      </w:tr>
      <w:tr w14:paraId="7913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350" w:type="dxa"/>
            <w:vAlign w:val="center"/>
          </w:tcPr>
          <w:p w14:paraId="33118C46">
            <w:pPr>
              <w:spacing w:line="340" w:lineRule="exact"/>
              <w:jc w:val="center"/>
              <w:rPr>
                <w:rFonts w:ascii="宋体" w:hAnsi="宋体"/>
                <w:szCs w:val="21"/>
              </w:rPr>
            </w:pPr>
            <w:r>
              <w:rPr>
                <w:rFonts w:hint="eastAsia" w:ascii="宋体" w:hAnsi="宋体"/>
                <w:szCs w:val="21"/>
              </w:rPr>
              <w:t>1</w:t>
            </w:r>
          </w:p>
        </w:tc>
        <w:tc>
          <w:tcPr>
            <w:tcW w:w="709" w:type="dxa"/>
            <w:vAlign w:val="center"/>
          </w:tcPr>
          <w:p w14:paraId="7ED6137A">
            <w:pPr>
              <w:spacing w:line="340" w:lineRule="exact"/>
              <w:jc w:val="center"/>
              <w:rPr>
                <w:rFonts w:ascii="宋体" w:hAnsi="宋体"/>
                <w:szCs w:val="21"/>
              </w:rPr>
            </w:pPr>
            <w:r>
              <w:rPr>
                <w:rFonts w:hint="eastAsia" w:ascii="宋体" w:hAnsi="宋体"/>
                <w:szCs w:val="21"/>
              </w:rPr>
              <w:t>投标报价</w:t>
            </w:r>
          </w:p>
        </w:tc>
        <w:tc>
          <w:tcPr>
            <w:tcW w:w="567" w:type="dxa"/>
            <w:vAlign w:val="center"/>
          </w:tcPr>
          <w:p w14:paraId="41564981">
            <w:pPr>
              <w:spacing w:line="340" w:lineRule="exact"/>
              <w:jc w:val="center"/>
              <w:rPr>
                <w:rFonts w:ascii="宋体" w:hAnsi="宋体"/>
                <w:sz w:val="24"/>
                <w:szCs w:val="24"/>
              </w:rPr>
            </w:pPr>
            <w:r>
              <w:rPr>
                <w:rFonts w:hint="eastAsia" w:ascii="宋体" w:hAnsi="宋体"/>
                <w:sz w:val="24"/>
                <w:szCs w:val="24"/>
              </w:rPr>
              <w:t>10分</w:t>
            </w:r>
          </w:p>
        </w:tc>
        <w:tc>
          <w:tcPr>
            <w:tcW w:w="8788" w:type="dxa"/>
            <w:vAlign w:val="center"/>
          </w:tcPr>
          <w:p w14:paraId="56207C0D">
            <w:pPr>
              <w:wordWrap w:val="0"/>
              <w:rPr>
                <w:rFonts w:ascii="宋体" w:hAnsi="宋体"/>
                <w:szCs w:val="21"/>
              </w:rPr>
            </w:pPr>
            <w:r>
              <w:rPr>
                <w:rFonts w:hint="eastAsia" w:ascii="宋体" w:hAnsi="宋体"/>
                <w:szCs w:val="21"/>
              </w:rPr>
              <w:t>投标人报价中最低的报价为评标基准价，其报价得分为满分</w:t>
            </w:r>
            <w:r>
              <w:rPr>
                <w:rFonts w:ascii="宋体" w:hAnsi="宋体"/>
                <w:szCs w:val="21"/>
              </w:rPr>
              <w:t>10</w:t>
            </w:r>
            <w:r>
              <w:rPr>
                <w:rFonts w:hint="eastAsia" w:ascii="宋体" w:hAnsi="宋体"/>
                <w:szCs w:val="21"/>
              </w:rPr>
              <w:t>分。其他供应商的报价得分统一按照下列公式计算（小数点后保留两位）：投标报价得分=（评标基准价÷最后报价）×</w:t>
            </w:r>
            <w:r>
              <w:rPr>
                <w:rFonts w:ascii="宋体" w:hAnsi="宋体"/>
                <w:szCs w:val="21"/>
              </w:rPr>
              <w:t>1</w:t>
            </w:r>
            <w:r>
              <w:rPr>
                <w:rFonts w:hint="eastAsia" w:ascii="宋体" w:hAnsi="宋体"/>
                <w:szCs w:val="21"/>
              </w:rPr>
              <w:t>0。</w:t>
            </w:r>
          </w:p>
          <w:p w14:paraId="5CE75FA7">
            <w:pPr>
              <w:wordWrap w:val="0"/>
              <w:rPr>
                <w:rFonts w:ascii="宋体" w:hAnsi="宋体"/>
                <w:szCs w:val="21"/>
              </w:rPr>
            </w:pPr>
            <w:r>
              <w:rPr>
                <w:rFonts w:hint="eastAsia" w:ascii="宋体" w:hAnsi="宋体"/>
                <w:szCs w:val="21"/>
              </w:rPr>
              <w:t>注：1．供应商所报总价超出采购预算价，按废标处理</w:t>
            </w:r>
          </w:p>
          <w:p w14:paraId="4FF403CC">
            <w:pPr>
              <w:wordWrap w:val="0"/>
              <w:rPr>
                <w:rFonts w:ascii="宋体" w:hAnsi="宋体"/>
                <w:szCs w:val="21"/>
              </w:rPr>
            </w:pPr>
            <w:r>
              <w:rPr>
                <w:rFonts w:hint="eastAsia" w:ascii="宋体" w:hAnsi="宋体"/>
                <w:szCs w:val="21"/>
              </w:rPr>
              <w:t>2．计算结果不为整数时保留2位小数；</w:t>
            </w:r>
          </w:p>
          <w:p w14:paraId="10C97AD6">
            <w:pPr>
              <w:wordWrap w:val="0"/>
              <w:rPr>
                <w:rFonts w:ascii="宋体" w:hAnsi="宋体"/>
                <w:szCs w:val="21"/>
              </w:rPr>
            </w:pPr>
            <w:r>
              <w:rPr>
                <w:rFonts w:hint="eastAsia" w:ascii="宋体" w:hAnsi="宋体"/>
                <w:szCs w:val="21"/>
              </w:rPr>
              <w:t>3．若供应商提供的服务为小微型企业（残疾人福利性单位、监狱企业），请在投标分项报价表备注栏中标明并同时提供证明材料（详见第六章投标文件格式），经评标委员会核实方可获得价格扣除；</w:t>
            </w:r>
          </w:p>
          <w:p w14:paraId="2F58C341">
            <w:pPr>
              <w:wordWrap w:val="0"/>
              <w:rPr>
                <w:rFonts w:ascii="宋体" w:hAnsi="宋体"/>
                <w:szCs w:val="21"/>
              </w:rPr>
            </w:pPr>
            <w:r>
              <w:rPr>
                <w:rFonts w:hint="eastAsia" w:ascii="宋体" w:hAnsi="宋体"/>
                <w:szCs w:val="21"/>
              </w:rPr>
              <w:t>4．对小型和微型企业提供服务的价格给予10%的扣除，用扣除后的价格参与评审；</w:t>
            </w:r>
          </w:p>
          <w:p w14:paraId="54112109">
            <w:pPr>
              <w:wordWrap w:val="0"/>
              <w:rPr>
                <w:rFonts w:ascii="宋体" w:hAnsi="宋体"/>
                <w:szCs w:val="21"/>
              </w:rPr>
            </w:pPr>
            <w:r>
              <w:rPr>
                <w:rFonts w:hint="eastAsia" w:ascii="宋体" w:hAnsi="宋体"/>
                <w:szCs w:val="21"/>
              </w:rPr>
              <w:t>5．残疾人福利性单位（监狱企业）产品、服务视同小型、微型企业服务，享受同等价格扣除；</w:t>
            </w:r>
          </w:p>
          <w:p w14:paraId="56D18052">
            <w:pPr>
              <w:spacing w:line="320" w:lineRule="exact"/>
              <w:rPr>
                <w:rFonts w:ascii="宋体" w:hAnsi="宋体"/>
                <w:szCs w:val="21"/>
              </w:rPr>
            </w:pPr>
            <w:r>
              <w:rPr>
                <w:rFonts w:hint="eastAsia" w:ascii="宋体" w:hAnsi="宋体"/>
                <w:szCs w:val="21"/>
              </w:rPr>
              <w:t>6．投标人仅能获得一种政策的价格扣除，不重复享受。</w:t>
            </w:r>
          </w:p>
        </w:tc>
      </w:tr>
      <w:tr w14:paraId="7771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50" w:type="dxa"/>
            <w:vAlign w:val="center"/>
          </w:tcPr>
          <w:p w14:paraId="5DA92774">
            <w:pPr>
              <w:spacing w:line="340" w:lineRule="exact"/>
              <w:jc w:val="center"/>
              <w:rPr>
                <w:rFonts w:ascii="宋体" w:hAnsi="宋体"/>
                <w:szCs w:val="21"/>
              </w:rPr>
            </w:pPr>
            <w:r>
              <w:rPr>
                <w:rFonts w:hint="eastAsia" w:ascii="宋体" w:hAnsi="宋体"/>
                <w:szCs w:val="21"/>
              </w:rPr>
              <w:t>2</w:t>
            </w:r>
          </w:p>
        </w:tc>
        <w:tc>
          <w:tcPr>
            <w:tcW w:w="709" w:type="dxa"/>
            <w:vAlign w:val="center"/>
          </w:tcPr>
          <w:p w14:paraId="49DBAA93">
            <w:pPr>
              <w:spacing w:line="340" w:lineRule="exact"/>
              <w:jc w:val="center"/>
              <w:rPr>
                <w:rFonts w:ascii="宋体" w:hAnsi="宋体"/>
                <w:szCs w:val="21"/>
              </w:rPr>
            </w:pPr>
            <w:r>
              <w:rPr>
                <w:rFonts w:hint="eastAsia" w:ascii="宋体" w:hAnsi="宋体"/>
                <w:szCs w:val="21"/>
              </w:rPr>
              <w:t>服务方案及组织机构</w:t>
            </w:r>
          </w:p>
        </w:tc>
        <w:tc>
          <w:tcPr>
            <w:tcW w:w="567" w:type="dxa"/>
            <w:vAlign w:val="center"/>
          </w:tcPr>
          <w:p w14:paraId="38F6ACBD">
            <w:pPr>
              <w:adjustRightInd w:val="0"/>
              <w:spacing w:line="340" w:lineRule="exact"/>
              <w:jc w:val="center"/>
              <w:rPr>
                <w:rFonts w:ascii="宋体" w:hAnsi="宋体"/>
                <w:sz w:val="24"/>
                <w:szCs w:val="24"/>
              </w:rPr>
            </w:pPr>
            <w:r>
              <w:rPr>
                <w:rFonts w:ascii="宋体" w:hAnsi="宋体"/>
                <w:sz w:val="24"/>
                <w:szCs w:val="24"/>
              </w:rPr>
              <w:t>4</w:t>
            </w:r>
            <w:r>
              <w:rPr>
                <w:rFonts w:hint="eastAsia" w:ascii="宋体" w:hAnsi="宋体"/>
                <w:sz w:val="24"/>
                <w:szCs w:val="24"/>
              </w:rPr>
              <w:t>0分</w:t>
            </w:r>
          </w:p>
        </w:tc>
        <w:tc>
          <w:tcPr>
            <w:tcW w:w="8788" w:type="dxa"/>
            <w:vAlign w:val="center"/>
          </w:tcPr>
          <w:p w14:paraId="3EA5B363">
            <w:pPr>
              <w:wordWrap w:val="0"/>
              <w:rPr>
                <w:rFonts w:ascii="宋体" w:hAnsi="宋体"/>
                <w:szCs w:val="21"/>
              </w:rPr>
            </w:pPr>
            <w:r>
              <w:rPr>
                <w:rFonts w:hint="eastAsia" w:ascii="宋体" w:hAnsi="宋体"/>
                <w:szCs w:val="21"/>
              </w:rPr>
              <w:t>1．根据投标人服务方案进行详细的横向比较，综合对比评审（25分）：</w:t>
            </w:r>
          </w:p>
          <w:p w14:paraId="513C599C">
            <w:pPr>
              <w:wordWrap w:val="0"/>
              <w:rPr>
                <w:rFonts w:ascii="宋体" w:hAnsi="宋体"/>
                <w:szCs w:val="21"/>
              </w:rPr>
            </w:pPr>
            <w:r>
              <w:rPr>
                <w:rFonts w:hint="eastAsia" w:ascii="宋体" w:hAnsi="宋体"/>
                <w:szCs w:val="21"/>
              </w:rPr>
              <w:t>第一档次（20-25分）：根据服务内容和要求，提出服务方案，服务理念切合医院需要，整体运行方案合理可行。方案符合项目实际情况，全面系统完整；方案中服务的标准及流程合法合规，各项具体服务方案专业性、针对性和可操作性强，制定符医院需求的服务组织机构设置与规章制度，组织机构合理、精简、高效，管理计划合理、规章制度齐全、作业措施合理可行，安全措施保障到位；各项管理措施，质量控制措施有效得力。</w:t>
            </w:r>
          </w:p>
          <w:p w14:paraId="480FAF83">
            <w:pPr>
              <w:wordWrap w:val="0"/>
              <w:rPr>
                <w:rFonts w:ascii="宋体" w:hAnsi="宋体"/>
                <w:szCs w:val="21"/>
              </w:rPr>
            </w:pPr>
            <w:r>
              <w:rPr>
                <w:rFonts w:hint="eastAsia" w:ascii="宋体" w:hAnsi="宋体"/>
                <w:szCs w:val="21"/>
              </w:rPr>
              <w:t>第二档次（14-19分）：根据服务内容和要求，提出服务方案，服务理念及整体运行方案基本可行，服务的标准及流程、各项管理措施、管理计划、组织机构设置与规章制度合理性一般，具有专业性、可操作性一般。</w:t>
            </w:r>
          </w:p>
          <w:p w14:paraId="33C12756">
            <w:pPr>
              <w:wordWrap w:val="0"/>
              <w:rPr>
                <w:rFonts w:ascii="宋体" w:hAnsi="宋体"/>
                <w:szCs w:val="21"/>
              </w:rPr>
            </w:pPr>
            <w:r>
              <w:rPr>
                <w:rFonts w:hint="eastAsia" w:ascii="宋体" w:hAnsi="宋体"/>
                <w:szCs w:val="21"/>
              </w:rPr>
              <w:t>第三档次（7-13分）：根据服务内容和要求，提出服务方案，服务理念及整体运行方案较差、服务的标准及流程、各项管理措施、管理计划、组织机构设置与规章制度合理性较差，具有专业性、可操作性较差。</w:t>
            </w:r>
          </w:p>
          <w:p w14:paraId="5F5B9C3F">
            <w:pPr>
              <w:wordWrap w:val="0"/>
              <w:rPr>
                <w:rFonts w:ascii="宋体" w:hAnsi="宋体"/>
                <w:szCs w:val="21"/>
              </w:rPr>
            </w:pPr>
            <w:r>
              <w:rPr>
                <w:rFonts w:hint="eastAsia" w:ascii="宋体" w:hAnsi="宋体"/>
                <w:szCs w:val="21"/>
              </w:rPr>
              <w:t>第四档次（0-6分）：根据服务内容和要求，未提出服务方案不得分，服务理念及整体运行方案、服务的标准及流程、各项管理措施、管理计划、组织机构设置、规章制度编制内容缺失或方案不具备可操作性。</w:t>
            </w:r>
          </w:p>
          <w:p w14:paraId="340A3A15">
            <w:pPr>
              <w:wordWrap w:val="0"/>
              <w:rPr>
                <w:rFonts w:ascii="宋体" w:hAnsi="宋体"/>
                <w:szCs w:val="21"/>
              </w:rPr>
            </w:pPr>
            <w:r>
              <w:rPr>
                <w:rFonts w:hint="eastAsia" w:ascii="宋体" w:hAnsi="宋体"/>
                <w:szCs w:val="21"/>
              </w:rPr>
              <w:t>2．根据投标人疫情防控管理方案进行综合评审（5分）</w:t>
            </w:r>
          </w:p>
          <w:p w14:paraId="0A7D3CF7">
            <w:pPr>
              <w:wordWrap w:val="0"/>
              <w:rPr>
                <w:rFonts w:ascii="宋体" w:hAnsi="宋体"/>
                <w:szCs w:val="21"/>
              </w:rPr>
            </w:pPr>
            <w:r>
              <w:rPr>
                <w:rFonts w:hint="eastAsia" w:ascii="宋体" w:hAnsi="宋体"/>
                <w:szCs w:val="21"/>
              </w:rPr>
              <w:t>第一档次（4-5分）疫情防控管理方案内容具体，针对性强，可行性较强的，完全满足招标人需求；</w:t>
            </w:r>
          </w:p>
          <w:p w14:paraId="1E7D9C16">
            <w:pPr>
              <w:wordWrap w:val="0"/>
              <w:rPr>
                <w:rFonts w:ascii="宋体" w:hAnsi="宋体"/>
                <w:szCs w:val="21"/>
              </w:rPr>
            </w:pPr>
            <w:r>
              <w:rPr>
                <w:rFonts w:hint="eastAsia" w:ascii="宋体" w:hAnsi="宋体"/>
                <w:szCs w:val="21"/>
              </w:rPr>
              <w:t>第二档次（2-3分）疫情防控管理方案内容一般，针对性一般，可行性一般的，基本满足招标人需求；</w:t>
            </w:r>
          </w:p>
          <w:p w14:paraId="76C0C3C8">
            <w:pPr>
              <w:wordWrap w:val="0"/>
              <w:rPr>
                <w:rFonts w:ascii="宋体" w:hAnsi="宋体"/>
                <w:szCs w:val="21"/>
              </w:rPr>
            </w:pPr>
            <w:r>
              <w:rPr>
                <w:rFonts w:hint="eastAsia" w:ascii="宋体" w:hAnsi="宋体"/>
                <w:szCs w:val="21"/>
              </w:rPr>
              <w:t>第三档次（1分）疫情防控管理方案内容差，无针对性，可行性较差的,难以满足招标人需求；</w:t>
            </w:r>
          </w:p>
          <w:p w14:paraId="02B06A6A">
            <w:pPr>
              <w:wordWrap w:val="0"/>
              <w:rPr>
                <w:rFonts w:ascii="宋体" w:hAnsi="宋体"/>
                <w:szCs w:val="21"/>
              </w:rPr>
            </w:pPr>
            <w:r>
              <w:rPr>
                <w:rFonts w:hint="eastAsia" w:ascii="宋体" w:hAnsi="宋体"/>
                <w:szCs w:val="21"/>
              </w:rPr>
              <w:t>第四档次（0分）无疫情防控管理方案的。</w:t>
            </w:r>
          </w:p>
          <w:p w14:paraId="39F94B39">
            <w:pPr>
              <w:wordWrap w:val="0"/>
              <w:rPr>
                <w:rFonts w:ascii="宋体" w:hAnsi="宋体"/>
                <w:szCs w:val="21"/>
              </w:rPr>
            </w:pPr>
            <w:r>
              <w:rPr>
                <w:rFonts w:hint="eastAsia" w:ascii="宋体" w:hAnsi="宋体"/>
                <w:szCs w:val="21"/>
              </w:rPr>
              <w:t>3．根据安全应急处理管理措施进行综合评审（5分）：</w:t>
            </w:r>
          </w:p>
          <w:p w14:paraId="4F92650C">
            <w:pPr>
              <w:wordWrap w:val="0"/>
              <w:rPr>
                <w:rFonts w:ascii="宋体" w:hAnsi="宋体"/>
                <w:szCs w:val="21"/>
              </w:rPr>
            </w:pPr>
            <w:r>
              <w:rPr>
                <w:rFonts w:hint="eastAsia" w:ascii="宋体" w:hAnsi="宋体"/>
                <w:szCs w:val="21"/>
              </w:rPr>
              <w:t>第一档次（5分）：根据本项目实际情况，编制的安全应急管理措施全面具体，可操作性强，响应速度快，能有效预防及处理多种突发情况。</w:t>
            </w:r>
          </w:p>
          <w:p w14:paraId="01B621E1">
            <w:pPr>
              <w:wordWrap w:val="0"/>
              <w:rPr>
                <w:rFonts w:ascii="宋体" w:hAnsi="宋体"/>
                <w:szCs w:val="21"/>
              </w:rPr>
            </w:pPr>
            <w:r>
              <w:rPr>
                <w:rFonts w:hint="eastAsia" w:ascii="宋体" w:hAnsi="宋体"/>
                <w:szCs w:val="21"/>
              </w:rPr>
              <w:t>第二档次（3-4分）：根据本项目实际情况，编制的安全应急管理措施全面具体，可操作性一般，响应速度较快，能有效预防及处理一般常见突发情况。</w:t>
            </w:r>
          </w:p>
          <w:p w14:paraId="3421FDAD">
            <w:pPr>
              <w:wordWrap w:val="0"/>
              <w:rPr>
                <w:rFonts w:ascii="宋体" w:hAnsi="宋体"/>
                <w:szCs w:val="21"/>
              </w:rPr>
            </w:pPr>
            <w:r>
              <w:rPr>
                <w:rFonts w:hint="eastAsia" w:ascii="宋体" w:hAnsi="宋体"/>
                <w:szCs w:val="21"/>
              </w:rPr>
              <w:t>第三档次（1-2分）：根据本项目实际情况，编制的安全应急管理措施较全面，可操作性不强，响应速度一般，仅能预防及处理单一突发情况。</w:t>
            </w:r>
          </w:p>
          <w:p w14:paraId="468CF966">
            <w:pPr>
              <w:wordWrap w:val="0"/>
              <w:rPr>
                <w:rFonts w:ascii="宋体" w:hAnsi="宋体"/>
                <w:szCs w:val="21"/>
              </w:rPr>
            </w:pPr>
            <w:r>
              <w:rPr>
                <w:rFonts w:hint="eastAsia" w:ascii="宋体" w:hAnsi="宋体"/>
                <w:szCs w:val="21"/>
              </w:rPr>
              <w:t>第四档次（0分）：未提供。</w:t>
            </w:r>
          </w:p>
          <w:p w14:paraId="186DA527">
            <w:pPr>
              <w:wordWrap w:val="0"/>
              <w:rPr>
                <w:rFonts w:ascii="宋体" w:hAnsi="宋体"/>
                <w:szCs w:val="21"/>
              </w:rPr>
            </w:pPr>
            <w:r>
              <w:rPr>
                <w:rFonts w:hint="eastAsia" w:ascii="宋体" w:hAnsi="宋体"/>
                <w:szCs w:val="21"/>
              </w:rPr>
              <w:t>4．</w:t>
            </w:r>
            <w:r>
              <w:rPr>
                <w:rFonts w:ascii="宋体" w:hAnsi="宋体"/>
                <w:szCs w:val="21"/>
              </w:rPr>
              <w:t>信息化在项目管理中</w:t>
            </w:r>
            <w:r>
              <w:rPr>
                <w:rFonts w:hint="eastAsia" w:ascii="宋体" w:hAnsi="宋体"/>
                <w:szCs w:val="21"/>
              </w:rPr>
              <w:t>的</w:t>
            </w:r>
            <w:r>
              <w:rPr>
                <w:rFonts w:ascii="宋体" w:hAnsi="宋体"/>
                <w:szCs w:val="21"/>
              </w:rPr>
              <w:t>运用</w:t>
            </w:r>
            <w:r>
              <w:rPr>
                <w:rFonts w:hint="eastAsia" w:ascii="宋体" w:hAnsi="宋体"/>
                <w:szCs w:val="21"/>
              </w:rPr>
              <w:t>（5分）: 供应商具有保洁运行管理软件、医疗废物监控系统管理软件、运送管理软件、工程设备设施运营管理软件及其他与此次招标相关的软件。投标人提供上述软件在医院运行的实际状况介绍及上述软件在医院管理服务项目成功运行案例，还需提供系统界面截屏、软件著作权证书或者购买买票复印件。各</w:t>
            </w:r>
            <w:r>
              <w:rPr>
                <w:rFonts w:ascii="宋体" w:hAnsi="宋体"/>
                <w:szCs w:val="21"/>
              </w:rPr>
              <w:t>满足</w:t>
            </w:r>
            <w:r>
              <w:rPr>
                <w:rFonts w:hint="eastAsia" w:ascii="宋体" w:hAnsi="宋体"/>
                <w:szCs w:val="21"/>
              </w:rPr>
              <w:t>1项</w:t>
            </w:r>
            <w:r>
              <w:rPr>
                <w:rFonts w:ascii="宋体" w:hAnsi="宋体"/>
                <w:szCs w:val="21"/>
              </w:rPr>
              <w:t>得</w:t>
            </w:r>
            <w:r>
              <w:rPr>
                <w:rFonts w:hint="eastAsia" w:ascii="宋体" w:hAnsi="宋体"/>
                <w:szCs w:val="21"/>
              </w:rPr>
              <w:t>1分</w:t>
            </w:r>
            <w:r>
              <w:rPr>
                <w:rFonts w:ascii="宋体" w:hAnsi="宋体"/>
                <w:szCs w:val="21"/>
              </w:rPr>
              <w:t>，最多得</w:t>
            </w:r>
            <w:r>
              <w:rPr>
                <w:rFonts w:hint="eastAsia" w:ascii="宋体" w:hAnsi="宋体"/>
                <w:szCs w:val="21"/>
              </w:rPr>
              <w:t>5分</w:t>
            </w:r>
            <w:r>
              <w:rPr>
                <w:rFonts w:ascii="宋体" w:hAnsi="宋体"/>
                <w:szCs w:val="21"/>
              </w:rPr>
              <w:t>。</w:t>
            </w:r>
          </w:p>
        </w:tc>
      </w:tr>
      <w:tr w14:paraId="094F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8" w:hRule="atLeast"/>
          <w:jc w:val="center"/>
        </w:trPr>
        <w:tc>
          <w:tcPr>
            <w:tcW w:w="350" w:type="dxa"/>
            <w:vAlign w:val="center"/>
          </w:tcPr>
          <w:p w14:paraId="076CDEAA">
            <w:pPr>
              <w:spacing w:line="340" w:lineRule="exact"/>
              <w:jc w:val="center"/>
              <w:rPr>
                <w:rFonts w:ascii="宋体" w:hAnsi="宋体"/>
                <w:szCs w:val="21"/>
              </w:rPr>
            </w:pPr>
            <w:r>
              <w:rPr>
                <w:rFonts w:hint="eastAsia" w:ascii="宋体" w:hAnsi="宋体"/>
                <w:szCs w:val="21"/>
              </w:rPr>
              <w:t>3</w:t>
            </w:r>
          </w:p>
        </w:tc>
        <w:tc>
          <w:tcPr>
            <w:tcW w:w="709" w:type="dxa"/>
            <w:vAlign w:val="center"/>
          </w:tcPr>
          <w:p w14:paraId="5FE76B97">
            <w:pPr>
              <w:spacing w:line="340" w:lineRule="exact"/>
              <w:jc w:val="center"/>
              <w:rPr>
                <w:rFonts w:ascii="宋体" w:hAnsi="宋体"/>
                <w:szCs w:val="21"/>
              </w:rPr>
            </w:pPr>
            <w:r>
              <w:rPr>
                <w:rFonts w:hint="eastAsia" w:ascii="宋体" w:hAnsi="宋体"/>
                <w:szCs w:val="21"/>
              </w:rPr>
              <w:t>质量及安全保证措施</w:t>
            </w:r>
          </w:p>
        </w:tc>
        <w:tc>
          <w:tcPr>
            <w:tcW w:w="567" w:type="dxa"/>
            <w:vAlign w:val="center"/>
          </w:tcPr>
          <w:p w14:paraId="0F758075">
            <w:pPr>
              <w:adjustRightInd w:val="0"/>
              <w:spacing w:line="340" w:lineRule="exact"/>
              <w:jc w:val="center"/>
              <w:rPr>
                <w:rFonts w:ascii="宋体" w:hAnsi="宋体"/>
                <w:sz w:val="24"/>
                <w:szCs w:val="24"/>
              </w:rPr>
            </w:pPr>
            <w:r>
              <w:rPr>
                <w:rFonts w:hint="eastAsia" w:ascii="宋体" w:hAnsi="宋体"/>
                <w:sz w:val="24"/>
                <w:szCs w:val="24"/>
              </w:rPr>
              <w:t>10分</w:t>
            </w:r>
          </w:p>
        </w:tc>
        <w:tc>
          <w:tcPr>
            <w:tcW w:w="8788" w:type="dxa"/>
            <w:vAlign w:val="center"/>
          </w:tcPr>
          <w:p w14:paraId="67D954BC">
            <w:pPr>
              <w:wordWrap w:val="0"/>
              <w:rPr>
                <w:rFonts w:ascii="宋体" w:hAnsi="宋体"/>
                <w:szCs w:val="21"/>
              </w:rPr>
            </w:pPr>
            <w:r>
              <w:rPr>
                <w:rFonts w:hint="eastAsia" w:ascii="宋体" w:hAnsi="宋体"/>
                <w:szCs w:val="21"/>
              </w:rPr>
              <w:t>根据质量服务承诺及保证措施的具体响应情况进行综合评审：</w:t>
            </w:r>
          </w:p>
          <w:p w14:paraId="26D6EC7B">
            <w:pPr>
              <w:wordWrap w:val="0"/>
              <w:rPr>
                <w:rFonts w:ascii="宋体" w:hAnsi="宋体"/>
                <w:szCs w:val="21"/>
              </w:rPr>
            </w:pPr>
            <w:r>
              <w:rPr>
                <w:rFonts w:hint="eastAsia" w:ascii="宋体" w:hAnsi="宋体"/>
                <w:szCs w:val="21"/>
              </w:rPr>
              <w:t>第一档次（8-10分）：制定详细的工作交接、进场方案，有标准化且实操性的工作流程体系、有科学合理的内部质量监管方案、有系统的院感管理方案、有完善的突发事件应急预案、有完善的运送管理方案。质量服务承诺满足招标文件要求且有具体的违约责任承诺，质量保证措施编制全面、严格、具体且针对性强。</w:t>
            </w:r>
          </w:p>
          <w:p w14:paraId="00B9F461">
            <w:pPr>
              <w:wordWrap w:val="0"/>
              <w:rPr>
                <w:rFonts w:ascii="宋体" w:hAnsi="宋体"/>
                <w:szCs w:val="21"/>
              </w:rPr>
            </w:pPr>
            <w:r>
              <w:rPr>
                <w:rFonts w:hint="eastAsia" w:ascii="宋体" w:hAnsi="宋体"/>
                <w:szCs w:val="21"/>
              </w:rPr>
              <w:t>第二档次（5-7分）：制定了一般工作交接、进场方案，工作流程体系、有内部质量监管方案、有院感管理方案、有突发事件应急预案、有运送管理方案一般。质量服务承诺满足招标文件要求且有具体的违约责任承诺，质量保证措施编制比较全面、严格、具体，但针对性一般。</w:t>
            </w:r>
          </w:p>
          <w:p w14:paraId="175BE8AB">
            <w:pPr>
              <w:wordWrap w:val="0"/>
              <w:rPr>
                <w:rFonts w:ascii="宋体" w:hAnsi="宋体"/>
                <w:szCs w:val="21"/>
              </w:rPr>
            </w:pPr>
            <w:r>
              <w:rPr>
                <w:rFonts w:hint="eastAsia" w:ascii="宋体" w:hAnsi="宋体"/>
                <w:szCs w:val="21"/>
              </w:rPr>
              <w:t>第三档次（1-4分）：制定的工作交接、进场方案不完整，工作流程体系、部质量监管方案、院感管理方案、突发事件应急预案、运送管理方案不够完善。质量服务承诺基本满足招标文件要求且有具体的违约责任承诺，质量保证措施编制明显缺乏针对性。</w:t>
            </w:r>
          </w:p>
        </w:tc>
      </w:tr>
      <w:tr w14:paraId="3B0B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350" w:type="dxa"/>
            <w:vAlign w:val="center"/>
          </w:tcPr>
          <w:p w14:paraId="7FC063B1">
            <w:pPr>
              <w:spacing w:line="340" w:lineRule="exact"/>
              <w:jc w:val="center"/>
              <w:rPr>
                <w:rFonts w:ascii="宋体" w:hAnsi="宋体"/>
                <w:szCs w:val="21"/>
              </w:rPr>
            </w:pPr>
            <w:r>
              <w:rPr>
                <w:rFonts w:hint="eastAsia" w:ascii="宋体" w:hAnsi="宋体"/>
                <w:szCs w:val="21"/>
              </w:rPr>
              <w:t>4</w:t>
            </w:r>
          </w:p>
        </w:tc>
        <w:tc>
          <w:tcPr>
            <w:tcW w:w="709" w:type="dxa"/>
            <w:vAlign w:val="center"/>
          </w:tcPr>
          <w:p w14:paraId="47AEBDFA">
            <w:pPr>
              <w:spacing w:line="340" w:lineRule="exact"/>
              <w:jc w:val="center"/>
              <w:rPr>
                <w:rFonts w:ascii="宋体" w:hAnsi="宋体"/>
                <w:szCs w:val="21"/>
              </w:rPr>
            </w:pPr>
            <w:r>
              <w:rPr>
                <w:rFonts w:hint="eastAsia" w:ascii="Arial" w:hAnsi="宋体" w:cs="Arial"/>
                <w:szCs w:val="21"/>
              </w:rPr>
              <w:t>所需机具物料</w:t>
            </w:r>
            <w:r>
              <w:rPr>
                <w:rFonts w:hint="eastAsia" w:ascii="宋体" w:hAnsi="宋体"/>
                <w:szCs w:val="21"/>
              </w:rPr>
              <w:t>建议</w:t>
            </w:r>
          </w:p>
        </w:tc>
        <w:tc>
          <w:tcPr>
            <w:tcW w:w="567" w:type="dxa"/>
            <w:vAlign w:val="center"/>
          </w:tcPr>
          <w:p w14:paraId="5DB6C787">
            <w:pPr>
              <w:adjustRightInd w:val="0"/>
              <w:spacing w:line="340" w:lineRule="exact"/>
              <w:jc w:val="center"/>
              <w:rPr>
                <w:rFonts w:ascii="宋体" w:hAnsi="宋体"/>
                <w:sz w:val="24"/>
                <w:szCs w:val="24"/>
              </w:rPr>
            </w:pPr>
            <w:r>
              <w:rPr>
                <w:rFonts w:hint="eastAsia" w:ascii="宋体" w:hAnsi="宋体"/>
                <w:sz w:val="24"/>
                <w:szCs w:val="24"/>
              </w:rPr>
              <w:t>5分</w:t>
            </w:r>
          </w:p>
        </w:tc>
        <w:tc>
          <w:tcPr>
            <w:tcW w:w="8788" w:type="dxa"/>
            <w:vAlign w:val="center"/>
          </w:tcPr>
          <w:p w14:paraId="38ADC3C1">
            <w:pPr>
              <w:spacing w:line="320" w:lineRule="exact"/>
              <w:rPr>
                <w:rFonts w:ascii="Arial" w:hAnsi="宋体" w:cs="Arial"/>
                <w:szCs w:val="21"/>
              </w:rPr>
            </w:pPr>
            <w:r>
              <w:rPr>
                <w:rFonts w:hint="eastAsia" w:ascii="Arial" w:hAnsi="宋体" w:cs="Arial"/>
                <w:szCs w:val="21"/>
              </w:rPr>
              <w:t>本项目所需机具物料由招标人提供，投标人提出清单需求建议。</w:t>
            </w:r>
          </w:p>
          <w:p w14:paraId="1B471F67">
            <w:pPr>
              <w:spacing w:line="320" w:lineRule="exact"/>
              <w:rPr>
                <w:rFonts w:ascii="Arial" w:hAnsi="宋体" w:cs="Arial"/>
                <w:szCs w:val="21"/>
              </w:rPr>
            </w:pPr>
            <w:r>
              <w:rPr>
                <w:rFonts w:hint="eastAsia" w:ascii="Arial" w:hAnsi="宋体" w:cs="Arial"/>
                <w:szCs w:val="21"/>
              </w:rPr>
              <w:t>第一档得（</w:t>
            </w:r>
            <w:r>
              <w:rPr>
                <w:rFonts w:ascii="Arial" w:hAnsi="宋体" w:cs="Arial"/>
                <w:szCs w:val="21"/>
              </w:rPr>
              <w:t>4</w:t>
            </w:r>
            <w:r>
              <w:rPr>
                <w:rFonts w:hint="eastAsia" w:ascii="Arial" w:hAnsi="宋体" w:cs="Arial"/>
                <w:szCs w:val="21"/>
              </w:rPr>
              <w:t>-</w:t>
            </w:r>
            <w:r>
              <w:rPr>
                <w:rFonts w:ascii="Arial" w:hAnsi="宋体" w:cs="Arial"/>
                <w:szCs w:val="21"/>
              </w:rPr>
              <w:t>5</w:t>
            </w:r>
            <w:r>
              <w:rPr>
                <w:rFonts w:hint="eastAsia" w:ascii="Arial" w:hAnsi="宋体" w:cs="Arial"/>
                <w:szCs w:val="21"/>
              </w:rPr>
              <w:t>分）：所提建议合理性、可行性，符合本项目的实际需要。</w:t>
            </w:r>
          </w:p>
          <w:p w14:paraId="466A002F">
            <w:pPr>
              <w:spacing w:line="320" w:lineRule="exact"/>
              <w:rPr>
                <w:rFonts w:ascii="Arial" w:hAnsi="宋体" w:cs="Arial"/>
                <w:szCs w:val="21"/>
              </w:rPr>
            </w:pPr>
            <w:r>
              <w:rPr>
                <w:rFonts w:hint="eastAsia" w:ascii="Arial" w:hAnsi="宋体" w:cs="Arial"/>
                <w:szCs w:val="21"/>
              </w:rPr>
              <w:t>第二档得（</w:t>
            </w:r>
            <w:r>
              <w:rPr>
                <w:rFonts w:ascii="Arial" w:hAnsi="宋体" w:cs="Arial"/>
                <w:szCs w:val="21"/>
              </w:rPr>
              <w:t>2</w:t>
            </w:r>
            <w:r>
              <w:rPr>
                <w:rFonts w:hint="eastAsia" w:ascii="Arial" w:hAnsi="宋体" w:cs="Arial"/>
                <w:szCs w:val="21"/>
              </w:rPr>
              <w:t>-</w:t>
            </w:r>
            <w:r>
              <w:rPr>
                <w:rFonts w:ascii="Arial" w:hAnsi="宋体" w:cs="Arial"/>
                <w:szCs w:val="21"/>
              </w:rPr>
              <w:t>3</w:t>
            </w:r>
            <w:r>
              <w:rPr>
                <w:rFonts w:hint="eastAsia" w:ascii="Arial" w:hAnsi="宋体" w:cs="Arial"/>
                <w:szCs w:val="21"/>
              </w:rPr>
              <w:t>分）：所提建议合理性、可行性，基本符合本项目的实际需要。</w:t>
            </w:r>
          </w:p>
          <w:p w14:paraId="68EFCC15">
            <w:pPr>
              <w:spacing w:line="320" w:lineRule="exact"/>
              <w:rPr>
                <w:rFonts w:ascii="Arial" w:hAnsi="宋体" w:cs="Arial"/>
                <w:szCs w:val="21"/>
              </w:rPr>
            </w:pPr>
            <w:r>
              <w:rPr>
                <w:rFonts w:hint="eastAsia" w:ascii="Arial" w:hAnsi="宋体" w:cs="Arial"/>
                <w:szCs w:val="21"/>
              </w:rPr>
              <w:t>第三档得（1分）：所提建议合理性、可行性，不符合本项目的基本</w:t>
            </w:r>
            <w:r>
              <w:rPr>
                <w:rFonts w:ascii="Arial" w:hAnsi="宋体" w:cs="Arial"/>
                <w:szCs w:val="21"/>
              </w:rPr>
              <w:t>满足</w:t>
            </w:r>
            <w:r>
              <w:rPr>
                <w:rFonts w:hint="eastAsia" w:ascii="Arial" w:hAnsi="宋体" w:cs="Arial"/>
                <w:szCs w:val="21"/>
              </w:rPr>
              <w:t>实际需要。</w:t>
            </w:r>
          </w:p>
          <w:p w14:paraId="636DAC3F">
            <w:pPr>
              <w:spacing w:line="320" w:lineRule="exact"/>
              <w:rPr>
                <w:rFonts w:ascii="Arial" w:hAnsi="宋体" w:cs="Arial"/>
                <w:szCs w:val="21"/>
              </w:rPr>
            </w:pPr>
            <w:r>
              <w:rPr>
                <w:rFonts w:hint="eastAsia" w:ascii="Arial" w:hAnsi="宋体" w:cs="Arial"/>
                <w:szCs w:val="21"/>
              </w:rPr>
              <w:t>不提供</w:t>
            </w:r>
            <w:r>
              <w:rPr>
                <w:rFonts w:ascii="Arial" w:hAnsi="宋体" w:cs="Arial"/>
                <w:szCs w:val="21"/>
              </w:rPr>
              <w:t>建议的不得分。</w:t>
            </w:r>
          </w:p>
        </w:tc>
      </w:tr>
      <w:tr w14:paraId="0DF6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350" w:type="dxa"/>
            <w:vAlign w:val="center"/>
          </w:tcPr>
          <w:p w14:paraId="04F14DAD">
            <w:pPr>
              <w:spacing w:line="340" w:lineRule="exact"/>
              <w:jc w:val="center"/>
              <w:rPr>
                <w:rFonts w:ascii="宋体" w:hAnsi="宋体"/>
                <w:szCs w:val="21"/>
              </w:rPr>
            </w:pPr>
            <w:r>
              <w:rPr>
                <w:rFonts w:hint="eastAsia" w:ascii="宋体" w:hAnsi="宋体"/>
                <w:szCs w:val="21"/>
              </w:rPr>
              <w:t>5</w:t>
            </w:r>
          </w:p>
        </w:tc>
        <w:tc>
          <w:tcPr>
            <w:tcW w:w="709" w:type="dxa"/>
            <w:vAlign w:val="center"/>
          </w:tcPr>
          <w:p w14:paraId="1EAD9ABC">
            <w:pPr>
              <w:spacing w:line="340" w:lineRule="exact"/>
              <w:jc w:val="center"/>
              <w:rPr>
                <w:rFonts w:ascii="宋体" w:hAnsi="宋体"/>
                <w:szCs w:val="21"/>
              </w:rPr>
            </w:pPr>
            <w:r>
              <w:rPr>
                <w:rFonts w:hint="eastAsia" w:ascii="宋体" w:hAnsi="宋体"/>
                <w:sz w:val="24"/>
              </w:rPr>
              <w:t>违约</w:t>
            </w:r>
            <w:r>
              <w:rPr>
                <w:rFonts w:ascii="宋体" w:hAnsi="宋体"/>
                <w:sz w:val="24"/>
              </w:rPr>
              <w:t>责任承诺及管理机制</w:t>
            </w:r>
          </w:p>
        </w:tc>
        <w:tc>
          <w:tcPr>
            <w:tcW w:w="567" w:type="dxa"/>
            <w:vAlign w:val="center"/>
          </w:tcPr>
          <w:p w14:paraId="67AAE7EC">
            <w:pPr>
              <w:adjustRightInd w:val="0"/>
              <w:spacing w:line="340" w:lineRule="exact"/>
              <w:jc w:val="center"/>
              <w:rPr>
                <w:rFonts w:ascii="宋体" w:hAnsi="宋体"/>
                <w:sz w:val="24"/>
                <w:szCs w:val="24"/>
              </w:rPr>
            </w:pPr>
            <w:r>
              <w:rPr>
                <w:rFonts w:hint="eastAsia" w:ascii="宋体" w:hAnsi="宋体"/>
                <w:sz w:val="24"/>
                <w:szCs w:val="24"/>
              </w:rPr>
              <w:t>5分</w:t>
            </w:r>
          </w:p>
        </w:tc>
        <w:tc>
          <w:tcPr>
            <w:tcW w:w="8788" w:type="dxa"/>
            <w:vAlign w:val="center"/>
          </w:tcPr>
          <w:p w14:paraId="3F30E967">
            <w:pPr>
              <w:rPr>
                <w:rFonts w:ascii="Arial" w:hAnsi="宋体" w:cs="Arial"/>
                <w:szCs w:val="21"/>
              </w:rPr>
            </w:pPr>
            <w:r>
              <w:rPr>
                <w:rFonts w:hint="eastAsia" w:ascii="Arial" w:hAnsi="宋体" w:cs="Arial"/>
                <w:szCs w:val="21"/>
              </w:rPr>
              <w:t>第一个档次（5分）：针对采购人的不定期考核有完善具体的考核管理制度。相应的违约责任承诺完整可靠，针对性强，可行性高。违约赔偿金及处罚措施有明确可行的管理规范。</w:t>
            </w:r>
          </w:p>
          <w:p w14:paraId="67BF6784">
            <w:pPr>
              <w:rPr>
                <w:rFonts w:ascii="Arial" w:hAnsi="宋体" w:cs="Arial"/>
                <w:szCs w:val="21"/>
              </w:rPr>
            </w:pPr>
            <w:r>
              <w:rPr>
                <w:rFonts w:hint="eastAsia" w:ascii="Arial" w:hAnsi="宋体" w:cs="Arial"/>
                <w:szCs w:val="21"/>
              </w:rPr>
              <w:t>第二个档次（3-4分）：针对采购人的不定期考核有相应的考核管理制度。相应的违约责任承诺一般，针对性及可行性一般。违约赔偿金及处罚措施有的管理规范一般。</w:t>
            </w:r>
          </w:p>
          <w:p w14:paraId="59FB04C9">
            <w:pPr>
              <w:rPr>
                <w:rFonts w:ascii="Arial" w:hAnsi="宋体" w:cs="Arial"/>
                <w:szCs w:val="21"/>
              </w:rPr>
            </w:pPr>
            <w:r>
              <w:rPr>
                <w:rFonts w:hint="eastAsia" w:ascii="Arial" w:hAnsi="宋体" w:cs="Arial"/>
                <w:szCs w:val="21"/>
              </w:rPr>
              <w:t>第三个档次（1-2分）：针对采购人的不定期考核无相应的考核管理制度。相应的违约责任承诺较差，针对性及可行性一般。违约赔偿金及处罚措施有的管理规范较差。</w:t>
            </w:r>
          </w:p>
          <w:p w14:paraId="40CD54AD">
            <w:pPr>
              <w:rPr>
                <w:rFonts w:ascii="Arial" w:hAnsi="宋体" w:cs="Arial"/>
                <w:szCs w:val="21"/>
              </w:rPr>
            </w:pPr>
            <w:r>
              <w:rPr>
                <w:rFonts w:hint="eastAsia" w:ascii="Arial" w:hAnsi="宋体" w:cs="Arial"/>
                <w:szCs w:val="21"/>
              </w:rPr>
              <w:t>第四档次（0分）：未做</w:t>
            </w:r>
            <w:r>
              <w:rPr>
                <w:rFonts w:ascii="Arial" w:hAnsi="宋体" w:cs="Arial"/>
                <w:szCs w:val="21"/>
              </w:rPr>
              <w:t>承诺、未</w:t>
            </w:r>
            <w:r>
              <w:rPr>
                <w:rFonts w:hint="eastAsia" w:ascii="Arial" w:hAnsi="宋体" w:cs="Arial"/>
                <w:szCs w:val="21"/>
              </w:rPr>
              <w:t>明确管理</w:t>
            </w:r>
            <w:r>
              <w:rPr>
                <w:rFonts w:ascii="Arial" w:hAnsi="宋体" w:cs="Arial"/>
                <w:szCs w:val="21"/>
              </w:rPr>
              <w:t>机制的</w:t>
            </w:r>
            <w:r>
              <w:rPr>
                <w:rFonts w:hint="eastAsia" w:ascii="Arial" w:hAnsi="宋体" w:cs="Arial"/>
                <w:szCs w:val="21"/>
              </w:rPr>
              <w:t>。</w:t>
            </w:r>
          </w:p>
        </w:tc>
      </w:tr>
      <w:tr w14:paraId="06C8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350" w:type="dxa"/>
            <w:vAlign w:val="center"/>
          </w:tcPr>
          <w:p w14:paraId="79E1EB4A">
            <w:pPr>
              <w:spacing w:line="340" w:lineRule="exact"/>
              <w:jc w:val="center"/>
              <w:rPr>
                <w:rFonts w:ascii="宋体" w:hAnsi="宋体"/>
                <w:szCs w:val="21"/>
              </w:rPr>
            </w:pPr>
            <w:r>
              <w:rPr>
                <w:rFonts w:ascii="宋体" w:hAnsi="宋体"/>
                <w:szCs w:val="21"/>
              </w:rPr>
              <w:t>6</w:t>
            </w:r>
          </w:p>
        </w:tc>
        <w:tc>
          <w:tcPr>
            <w:tcW w:w="709" w:type="dxa"/>
            <w:vAlign w:val="center"/>
          </w:tcPr>
          <w:p w14:paraId="58D74786">
            <w:pPr>
              <w:wordWrap w:val="0"/>
              <w:jc w:val="center"/>
              <w:rPr>
                <w:rFonts w:ascii="宋体" w:hAnsi="宋体"/>
                <w:sz w:val="24"/>
              </w:rPr>
            </w:pPr>
            <w:r>
              <w:rPr>
                <w:rFonts w:hint="eastAsia" w:ascii="宋体" w:hAnsi="宋体"/>
                <w:color w:val="FF0000"/>
                <w:sz w:val="24"/>
              </w:rPr>
              <w:t>服务</w:t>
            </w:r>
            <w:r>
              <w:rPr>
                <w:rFonts w:ascii="宋体" w:hAnsi="宋体"/>
                <w:color w:val="FF0000"/>
                <w:sz w:val="24"/>
              </w:rPr>
              <w:t>人员</w:t>
            </w:r>
            <w:r>
              <w:rPr>
                <w:rFonts w:hint="eastAsia" w:ascii="宋体" w:hAnsi="宋体"/>
                <w:color w:val="FF0000"/>
                <w:sz w:val="24"/>
              </w:rPr>
              <w:t>投入</w:t>
            </w:r>
            <w:r>
              <w:rPr>
                <w:rFonts w:ascii="宋体" w:hAnsi="宋体"/>
                <w:color w:val="FF0000"/>
                <w:sz w:val="24"/>
              </w:rPr>
              <w:t>情况</w:t>
            </w:r>
          </w:p>
        </w:tc>
        <w:tc>
          <w:tcPr>
            <w:tcW w:w="567" w:type="dxa"/>
            <w:vAlign w:val="center"/>
          </w:tcPr>
          <w:p w14:paraId="3153AAB3">
            <w:pPr>
              <w:wordWrap w:val="0"/>
              <w:jc w:val="center"/>
              <w:rPr>
                <w:rFonts w:ascii="宋体" w:hAnsi="宋体"/>
                <w:sz w:val="24"/>
                <w:szCs w:val="24"/>
              </w:rPr>
            </w:pPr>
            <w:r>
              <w:rPr>
                <w:rFonts w:hint="eastAsia" w:ascii="宋体" w:hAnsi="宋体"/>
                <w:sz w:val="24"/>
                <w:szCs w:val="24"/>
              </w:rPr>
              <w:t>10分</w:t>
            </w:r>
          </w:p>
        </w:tc>
        <w:tc>
          <w:tcPr>
            <w:tcW w:w="8788" w:type="dxa"/>
            <w:vAlign w:val="center"/>
          </w:tcPr>
          <w:p w14:paraId="1F5122B6">
            <w:pPr>
              <w:wordWrap w:val="0"/>
              <w:rPr>
                <w:rFonts w:ascii="宋体" w:hAnsi="宋体"/>
                <w:color w:val="FF0000"/>
                <w:sz w:val="24"/>
              </w:rPr>
            </w:pPr>
            <w:r>
              <w:rPr>
                <w:rFonts w:hint="eastAsia" w:ascii="宋体" w:hAnsi="宋体"/>
                <w:color w:val="FF0000"/>
                <w:sz w:val="24"/>
              </w:rPr>
              <w:t>基本要求：项目负责人需提供身份证、毕业证、健康证及2022年6月至今至少连续3个月投标人缴纳或</w:t>
            </w:r>
            <w:r>
              <w:rPr>
                <w:rFonts w:ascii="宋体" w:hAnsi="宋体"/>
                <w:color w:val="FF0000"/>
                <w:sz w:val="24"/>
              </w:rPr>
              <w:t>本人</w:t>
            </w:r>
            <w:r>
              <w:rPr>
                <w:rFonts w:hint="eastAsia" w:ascii="宋体" w:hAnsi="宋体"/>
                <w:color w:val="FF0000"/>
                <w:sz w:val="24"/>
              </w:rPr>
              <w:t>缴纳社保的证明材料；</w:t>
            </w:r>
          </w:p>
          <w:p w14:paraId="798C9466">
            <w:pPr>
              <w:wordWrap w:val="0"/>
              <w:rPr>
                <w:rFonts w:ascii="宋体" w:hAnsi="宋体"/>
                <w:color w:val="FF0000"/>
                <w:sz w:val="24"/>
              </w:rPr>
            </w:pPr>
            <w:r>
              <w:rPr>
                <w:rFonts w:hint="eastAsia" w:ascii="宋体" w:hAnsi="宋体"/>
                <w:color w:val="FF0000"/>
                <w:sz w:val="24"/>
              </w:rPr>
              <w:t>根据投标承诺拟投入人员情况进行综合评审：</w:t>
            </w:r>
          </w:p>
          <w:p w14:paraId="022BFC66">
            <w:pPr>
              <w:wordWrap w:val="0"/>
              <w:rPr>
                <w:rFonts w:ascii="宋体" w:hAnsi="宋体"/>
                <w:color w:val="FF0000"/>
                <w:sz w:val="24"/>
              </w:rPr>
            </w:pPr>
            <w:r>
              <w:rPr>
                <w:rFonts w:hint="eastAsia" w:ascii="宋体" w:hAnsi="宋体"/>
                <w:color w:val="FF0000"/>
                <w:sz w:val="24"/>
              </w:rPr>
              <w:t>第一档次（8-10分）：本项目方案中项目人员的分布合理、工作职责完整，项目人员管理方案合理，员工招募、培训、上岗、在职培训教育、日常管理等制度健全方案切实可行，组织机构管理体系完善，针对性强，有科学严谨的管理程序；人员有专业丰富的从业经验，配置合理齐全、人员素质高，具有相应专业从业资格证，人员年龄结构合理。</w:t>
            </w:r>
          </w:p>
          <w:p w14:paraId="05FFDEF2">
            <w:pPr>
              <w:wordWrap w:val="0"/>
              <w:rPr>
                <w:rFonts w:ascii="宋体" w:hAnsi="宋体"/>
                <w:color w:val="FF0000"/>
                <w:sz w:val="24"/>
              </w:rPr>
            </w:pPr>
            <w:r>
              <w:rPr>
                <w:rFonts w:hint="eastAsia" w:ascii="宋体" w:hAnsi="宋体"/>
                <w:color w:val="FF0000"/>
                <w:sz w:val="24"/>
              </w:rPr>
              <w:t>第二档次（5-7分）：本项目方案中项目人员的分布基本合理、工作职责基本完整，项目人员管理方案基本合理，员工招募、培训、上岗、在职培训教育、日常管理等制度健全方案基本可行，组织机构管理体系完善，有针对性，人员的专业配置基本合理的、人员年龄结构相对合理。</w:t>
            </w:r>
          </w:p>
          <w:p w14:paraId="4C3C4E48">
            <w:pPr>
              <w:wordWrap w:val="0"/>
              <w:rPr>
                <w:rFonts w:ascii="宋体" w:hAnsi="宋体"/>
                <w:color w:val="FF0000"/>
                <w:sz w:val="24"/>
              </w:rPr>
            </w:pPr>
            <w:r>
              <w:rPr>
                <w:rFonts w:hint="eastAsia" w:ascii="宋体" w:hAnsi="宋体"/>
                <w:color w:val="FF0000"/>
                <w:sz w:val="24"/>
              </w:rPr>
              <w:t>第三档次（1-4分）：本项目方案中项目人员的分布不合理、工作职责不完整，项目人员管理方案不合理，员工招募、培训、上岗、在职培训教育、日常管理等制度健全方案不可行，组织机构体系不完善，管理程序不清晰，人员的专业配置有疏漏、人员年龄偏大。</w:t>
            </w:r>
          </w:p>
          <w:p w14:paraId="5ADB60B2">
            <w:pPr>
              <w:wordWrap w:val="0"/>
              <w:rPr>
                <w:rFonts w:ascii="宋体" w:hAnsi="宋体"/>
                <w:sz w:val="24"/>
              </w:rPr>
            </w:pPr>
            <w:r>
              <w:rPr>
                <w:rFonts w:hint="eastAsia" w:ascii="宋体" w:hAnsi="宋体"/>
                <w:color w:val="FF0000"/>
                <w:sz w:val="24"/>
              </w:rPr>
              <w:t>第四档次（0分）：未提供服务</w:t>
            </w:r>
            <w:r>
              <w:rPr>
                <w:rFonts w:ascii="宋体" w:hAnsi="宋体"/>
                <w:color w:val="FF0000"/>
                <w:sz w:val="24"/>
              </w:rPr>
              <w:t>人员</w:t>
            </w:r>
            <w:r>
              <w:rPr>
                <w:rFonts w:hint="eastAsia" w:ascii="宋体" w:hAnsi="宋体"/>
                <w:color w:val="FF0000"/>
                <w:sz w:val="24"/>
              </w:rPr>
              <w:t>投入</w:t>
            </w:r>
            <w:r>
              <w:rPr>
                <w:rFonts w:ascii="宋体" w:hAnsi="宋体"/>
                <w:color w:val="FF0000"/>
                <w:sz w:val="24"/>
              </w:rPr>
              <w:t>情况</w:t>
            </w:r>
            <w:r>
              <w:rPr>
                <w:rFonts w:hint="eastAsia" w:ascii="宋体" w:hAnsi="宋体"/>
                <w:color w:val="FF0000"/>
                <w:sz w:val="24"/>
              </w:rPr>
              <w:t>信息</w:t>
            </w:r>
            <w:r>
              <w:rPr>
                <w:rFonts w:ascii="宋体" w:hAnsi="宋体"/>
                <w:color w:val="FF0000"/>
                <w:sz w:val="24"/>
              </w:rPr>
              <w:t>的</w:t>
            </w:r>
            <w:r>
              <w:rPr>
                <w:rFonts w:hint="eastAsia" w:ascii="宋体" w:hAnsi="宋体"/>
                <w:color w:val="FF0000"/>
                <w:sz w:val="24"/>
              </w:rPr>
              <w:t>。</w:t>
            </w:r>
          </w:p>
        </w:tc>
      </w:tr>
      <w:tr w14:paraId="67C0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350" w:type="dxa"/>
            <w:vAlign w:val="center"/>
          </w:tcPr>
          <w:p w14:paraId="7EA4B9D4">
            <w:pPr>
              <w:spacing w:line="340" w:lineRule="exact"/>
              <w:jc w:val="center"/>
              <w:rPr>
                <w:rFonts w:ascii="宋体" w:hAnsi="宋体"/>
                <w:szCs w:val="21"/>
              </w:rPr>
            </w:pPr>
            <w:r>
              <w:rPr>
                <w:rFonts w:ascii="宋体" w:hAnsi="宋体"/>
                <w:szCs w:val="21"/>
              </w:rPr>
              <w:t>7</w:t>
            </w:r>
          </w:p>
        </w:tc>
        <w:tc>
          <w:tcPr>
            <w:tcW w:w="709" w:type="dxa"/>
            <w:vAlign w:val="center"/>
          </w:tcPr>
          <w:p w14:paraId="1E047B96">
            <w:pPr>
              <w:wordWrap w:val="0"/>
              <w:jc w:val="center"/>
              <w:rPr>
                <w:rFonts w:ascii="宋体" w:hAnsi="宋体"/>
                <w:bCs/>
                <w:color w:val="FF0000"/>
                <w:sz w:val="24"/>
              </w:rPr>
            </w:pPr>
            <w:r>
              <w:rPr>
                <w:rFonts w:hint="eastAsia" w:ascii="宋体" w:hAnsi="宋体"/>
                <w:bCs/>
                <w:color w:val="FF0000"/>
                <w:sz w:val="24"/>
              </w:rPr>
              <w:t>服务</w:t>
            </w:r>
            <w:r>
              <w:rPr>
                <w:rFonts w:ascii="宋体" w:hAnsi="宋体"/>
                <w:bCs/>
                <w:color w:val="FF0000"/>
                <w:sz w:val="24"/>
              </w:rPr>
              <w:t>设备设施投入情况</w:t>
            </w:r>
          </w:p>
        </w:tc>
        <w:tc>
          <w:tcPr>
            <w:tcW w:w="567" w:type="dxa"/>
            <w:vAlign w:val="center"/>
          </w:tcPr>
          <w:p w14:paraId="60A223E1">
            <w:pPr>
              <w:wordWrap w:val="0"/>
              <w:jc w:val="center"/>
              <w:rPr>
                <w:rFonts w:ascii="宋体" w:hAnsi="宋体"/>
                <w:color w:val="FF0000"/>
                <w:sz w:val="24"/>
              </w:rPr>
            </w:pPr>
            <w:r>
              <w:rPr>
                <w:rFonts w:ascii="宋体" w:hAnsi="宋体"/>
                <w:color w:val="FF0000"/>
                <w:sz w:val="24"/>
              </w:rPr>
              <w:t>10</w:t>
            </w:r>
            <w:r>
              <w:rPr>
                <w:rFonts w:hint="eastAsia" w:ascii="宋体" w:hAnsi="宋体"/>
                <w:color w:val="FF0000"/>
                <w:sz w:val="24"/>
              </w:rPr>
              <w:t>分</w:t>
            </w:r>
          </w:p>
        </w:tc>
        <w:tc>
          <w:tcPr>
            <w:tcW w:w="8788" w:type="dxa"/>
            <w:vAlign w:val="center"/>
          </w:tcPr>
          <w:p w14:paraId="1FCF6DCC">
            <w:pPr>
              <w:wordWrap w:val="0"/>
              <w:rPr>
                <w:rFonts w:ascii="宋体" w:hAnsi="宋体"/>
                <w:color w:val="FF0000"/>
                <w:sz w:val="24"/>
              </w:rPr>
            </w:pPr>
            <w:r>
              <w:rPr>
                <w:rFonts w:hint="eastAsia" w:ascii="宋体" w:hAnsi="宋体"/>
                <w:color w:val="FF0000"/>
                <w:sz w:val="24"/>
              </w:rPr>
              <w:t>根据投标承诺拟投入设备设施情况进行综合对比评审：</w:t>
            </w:r>
          </w:p>
          <w:p w14:paraId="54CFA2BE">
            <w:pPr>
              <w:wordWrap w:val="0"/>
              <w:rPr>
                <w:rFonts w:ascii="宋体" w:hAnsi="宋体"/>
                <w:color w:val="FF0000"/>
                <w:sz w:val="24"/>
              </w:rPr>
            </w:pPr>
            <w:r>
              <w:rPr>
                <w:rFonts w:hint="eastAsia" w:ascii="宋体" w:hAnsi="宋体"/>
                <w:color w:val="FF0000"/>
                <w:sz w:val="24"/>
              </w:rPr>
              <w:t>第一档次（</w:t>
            </w:r>
            <w:r>
              <w:rPr>
                <w:rFonts w:ascii="宋体" w:hAnsi="宋体"/>
                <w:color w:val="FF0000"/>
                <w:sz w:val="24"/>
              </w:rPr>
              <w:t>8-10</w:t>
            </w:r>
            <w:r>
              <w:rPr>
                <w:rFonts w:hint="eastAsia" w:ascii="宋体" w:hAnsi="宋体"/>
                <w:color w:val="FF0000"/>
                <w:sz w:val="24"/>
              </w:rPr>
              <w:t>分）：投入的设备设施种类、数量最多，针对性强，保洁设备、工具配备合理、符合医院需求，且配备完善。</w:t>
            </w:r>
          </w:p>
          <w:p w14:paraId="2F3B2F33">
            <w:pPr>
              <w:wordWrap w:val="0"/>
              <w:rPr>
                <w:rFonts w:ascii="宋体" w:hAnsi="宋体"/>
                <w:color w:val="FF0000"/>
                <w:sz w:val="24"/>
              </w:rPr>
            </w:pPr>
            <w:r>
              <w:rPr>
                <w:rFonts w:hint="eastAsia" w:ascii="宋体" w:hAnsi="宋体"/>
                <w:color w:val="FF0000"/>
                <w:sz w:val="24"/>
              </w:rPr>
              <w:t>第二档次（</w:t>
            </w:r>
            <w:r>
              <w:rPr>
                <w:rFonts w:ascii="宋体" w:hAnsi="宋体"/>
                <w:color w:val="FF0000"/>
                <w:sz w:val="24"/>
              </w:rPr>
              <w:t>5</w:t>
            </w:r>
            <w:r>
              <w:rPr>
                <w:rFonts w:hint="eastAsia" w:ascii="宋体" w:hAnsi="宋体"/>
                <w:color w:val="FF0000"/>
                <w:sz w:val="24"/>
              </w:rPr>
              <w:t>-</w:t>
            </w:r>
            <w:r>
              <w:rPr>
                <w:rFonts w:ascii="宋体" w:hAnsi="宋体"/>
                <w:color w:val="FF0000"/>
                <w:sz w:val="24"/>
              </w:rPr>
              <w:t>7</w:t>
            </w:r>
            <w:r>
              <w:rPr>
                <w:rFonts w:hint="eastAsia" w:ascii="宋体" w:hAnsi="宋体"/>
                <w:color w:val="FF0000"/>
                <w:sz w:val="24"/>
              </w:rPr>
              <w:t>分）：投入的设备设施种类、数量及保洁设备、工具配备一般，基本符合医院需求，配备完善。</w:t>
            </w:r>
          </w:p>
          <w:p w14:paraId="61F5A80E">
            <w:pPr>
              <w:wordWrap w:val="0"/>
              <w:rPr>
                <w:rFonts w:ascii="宋体" w:hAnsi="宋体"/>
                <w:color w:val="FF0000"/>
                <w:sz w:val="24"/>
              </w:rPr>
            </w:pPr>
            <w:r>
              <w:rPr>
                <w:rFonts w:hint="eastAsia" w:ascii="宋体" w:hAnsi="宋体"/>
                <w:color w:val="FF0000"/>
                <w:sz w:val="24"/>
              </w:rPr>
              <w:t>第三档次（1-</w:t>
            </w:r>
            <w:r>
              <w:rPr>
                <w:rFonts w:ascii="宋体" w:hAnsi="宋体"/>
                <w:color w:val="FF0000"/>
                <w:sz w:val="24"/>
              </w:rPr>
              <w:t>4</w:t>
            </w:r>
            <w:r>
              <w:rPr>
                <w:rFonts w:hint="eastAsia" w:ascii="宋体" w:hAnsi="宋体"/>
                <w:color w:val="FF0000"/>
                <w:sz w:val="24"/>
              </w:rPr>
              <w:t>分）：投入的设备设施种类、数量少，无保洁设备、工具配备，不符合医院需要，配备不完善。</w:t>
            </w:r>
          </w:p>
          <w:p w14:paraId="7532A3F9">
            <w:pPr>
              <w:wordWrap w:val="0"/>
              <w:rPr>
                <w:rFonts w:ascii="宋体" w:hAnsi="宋体"/>
                <w:color w:val="FF0000"/>
                <w:sz w:val="24"/>
              </w:rPr>
            </w:pPr>
            <w:r>
              <w:rPr>
                <w:rFonts w:hint="eastAsia" w:ascii="宋体" w:hAnsi="宋体"/>
                <w:color w:val="FF0000"/>
                <w:sz w:val="24"/>
              </w:rPr>
              <w:t>第四档次（0分）：未提供。</w:t>
            </w:r>
          </w:p>
        </w:tc>
      </w:tr>
      <w:tr w14:paraId="6C27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350" w:type="dxa"/>
            <w:vAlign w:val="center"/>
          </w:tcPr>
          <w:p w14:paraId="67022C38">
            <w:pPr>
              <w:spacing w:line="340" w:lineRule="exact"/>
              <w:jc w:val="center"/>
              <w:rPr>
                <w:rFonts w:ascii="宋体" w:hAnsi="宋体"/>
                <w:szCs w:val="21"/>
              </w:rPr>
            </w:pPr>
            <w:r>
              <w:rPr>
                <w:rFonts w:hint="eastAsia" w:ascii="宋体" w:hAnsi="宋体"/>
                <w:szCs w:val="21"/>
              </w:rPr>
              <w:t>8</w:t>
            </w:r>
          </w:p>
        </w:tc>
        <w:tc>
          <w:tcPr>
            <w:tcW w:w="709" w:type="dxa"/>
            <w:vAlign w:val="center"/>
          </w:tcPr>
          <w:p w14:paraId="39747414">
            <w:pPr>
              <w:spacing w:line="340" w:lineRule="exact"/>
              <w:jc w:val="center"/>
              <w:rPr>
                <w:rFonts w:ascii="宋体" w:hAnsi="宋体"/>
                <w:szCs w:val="21"/>
              </w:rPr>
            </w:pPr>
            <w:r>
              <w:rPr>
                <w:rFonts w:hint="eastAsia" w:ascii="宋体" w:hAnsi="宋体"/>
                <w:szCs w:val="21"/>
              </w:rPr>
              <w:t>业绩</w:t>
            </w:r>
          </w:p>
        </w:tc>
        <w:tc>
          <w:tcPr>
            <w:tcW w:w="567" w:type="dxa"/>
            <w:vAlign w:val="center"/>
          </w:tcPr>
          <w:p w14:paraId="1095C876">
            <w:pPr>
              <w:adjustRightInd w:val="0"/>
              <w:spacing w:line="340" w:lineRule="exact"/>
              <w:jc w:val="center"/>
              <w:rPr>
                <w:rFonts w:ascii="宋体" w:hAnsi="宋体"/>
                <w:sz w:val="24"/>
                <w:szCs w:val="24"/>
              </w:rPr>
            </w:pPr>
            <w:r>
              <w:rPr>
                <w:rFonts w:hint="eastAsia" w:ascii="宋体" w:hAnsi="宋体"/>
                <w:sz w:val="24"/>
                <w:szCs w:val="24"/>
              </w:rPr>
              <w:t xml:space="preserve">  10分</w:t>
            </w:r>
          </w:p>
        </w:tc>
        <w:tc>
          <w:tcPr>
            <w:tcW w:w="8788" w:type="dxa"/>
            <w:vAlign w:val="center"/>
          </w:tcPr>
          <w:p w14:paraId="11B593E1">
            <w:pPr>
              <w:spacing w:line="240" w:lineRule="atLeast"/>
              <w:rPr>
                <w:rFonts w:ascii="Arial" w:hAnsi="宋体" w:cs="Arial"/>
                <w:szCs w:val="21"/>
              </w:rPr>
            </w:pPr>
            <w:r>
              <w:rPr>
                <w:rFonts w:hint="eastAsia" w:ascii="Arial" w:hAnsi="宋体" w:cs="Arial"/>
                <w:szCs w:val="21"/>
              </w:rPr>
              <w:t>提供2019年至今，,类似服务业绩每一项的得1分，满分10分。</w:t>
            </w:r>
          </w:p>
          <w:p w14:paraId="4BB58345">
            <w:pPr>
              <w:spacing w:line="240" w:lineRule="atLeast"/>
              <w:rPr>
                <w:rFonts w:ascii="Arial" w:hAnsi="宋体" w:cs="Arial"/>
                <w:szCs w:val="21"/>
              </w:rPr>
            </w:pPr>
            <w:r>
              <w:rPr>
                <w:rFonts w:hint="eastAsia" w:ascii="Arial" w:hAnsi="宋体" w:cs="Arial"/>
                <w:szCs w:val="21"/>
              </w:rPr>
              <w:t>注：以提供中标通知书或合同协议书或业主证明材料扫描件，未按要求提供或未提供证明材料的得0分。</w:t>
            </w:r>
          </w:p>
        </w:tc>
      </w:tr>
    </w:tbl>
    <w:p w14:paraId="2673E9DA">
      <w:pPr>
        <w:wordWrap w:val="0"/>
        <w:spacing w:line="440" w:lineRule="exact"/>
        <w:ind w:firstLine="480" w:firstLineChars="200"/>
        <w:rPr>
          <w:rFonts w:ascii="宋体" w:hAnsi="宋体"/>
          <w:sz w:val="24"/>
        </w:rPr>
      </w:pPr>
      <w:r>
        <w:rPr>
          <w:rFonts w:hint="eastAsia" w:ascii="宋体" w:hAnsi="宋体"/>
          <w:sz w:val="24"/>
        </w:rPr>
        <w:t>（五）统计投标人综合得分</w:t>
      </w:r>
    </w:p>
    <w:p w14:paraId="201EB23C">
      <w:pPr>
        <w:wordWrap w:val="0"/>
        <w:spacing w:line="440" w:lineRule="exact"/>
        <w:ind w:firstLine="480" w:firstLineChars="200"/>
        <w:rPr>
          <w:rFonts w:ascii="宋体" w:hAnsi="宋体"/>
          <w:sz w:val="24"/>
        </w:rPr>
      </w:pPr>
      <w:r>
        <w:rPr>
          <w:rFonts w:hint="eastAsia" w:ascii="宋体" w:hAnsi="宋体"/>
          <w:sz w:val="24"/>
        </w:rPr>
        <w:t>评分时，投标报价由工作人员统一计算，除报价分外每位评委对各投标人的各项指标打分，并分别求出每个</w:t>
      </w:r>
      <w:r>
        <w:rPr>
          <w:rFonts w:ascii="宋体" w:hAnsi="宋体"/>
          <w:sz w:val="24"/>
        </w:rPr>
        <w:t>投标人的</w:t>
      </w:r>
      <w:r>
        <w:rPr>
          <w:rFonts w:hint="eastAsia" w:ascii="宋体" w:hAnsi="宋体"/>
          <w:sz w:val="24"/>
        </w:rPr>
        <w:t>评委打分平均值（小数点保留两位小数，第三位四舍五入），报价分加专家打分得出投标人综合得分。</w:t>
      </w:r>
    </w:p>
    <w:p w14:paraId="2E987A5D">
      <w:pPr>
        <w:wordWrap w:val="0"/>
        <w:spacing w:line="440" w:lineRule="exact"/>
        <w:ind w:firstLine="480" w:firstLineChars="200"/>
        <w:rPr>
          <w:rFonts w:ascii="宋体" w:hAnsi="宋体"/>
          <w:sz w:val="24"/>
        </w:rPr>
      </w:pPr>
      <w:r>
        <w:rPr>
          <w:rFonts w:hint="eastAsia" w:ascii="宋体" w:hAnsi="宋体"/>
          <w:sz w:val="24"/>
        </w:rPr>
        <w:t>（六）编写评标报告</w:t>
      </w:r>
    </w:p>
    <w:p w14:paraId="15272A24">
      <w:pPr>
        <w:wordWrap w:val="0"/>
        <w:spacing w:line="440" w:lineRule="exact"/>
        <w:ind w:firstLine="480" w:firstLineChars="200"/>
      </w:pPr>
      <w:r>
        <w:rPr>
          <w:rFonts w:hint="eastAsia" w:ascii="宋体" w:hAnsi="宋体"/>
          <w:sz w:val="24"/>
        </w:rPr>
        <w:t>评标委员会根据全体评标成员签字的原始评标记录和评标结果编写出评标报告，按综合得分从高到低排序推荐拟中标候选人三名。</w:t>
      </w:r>
      <w:r>
        <w:rPr>
          <w:rFonts w:hint="eastAsia" w:ascii="宋体" w:hAnsi="宋体"/>
          <w:b/>
          <w:sz w:val="24"/>
        </w:rPr>
        <w:t>得分相同的，按投标报价由低到高顺序排列；得分且投标报价相同的，按服务指标优劣顺序排列</w:t>
      </w:r>
      <w:r>
        <w:rPr>
          <w:rFonts w:hint="eastAsia" w:ascii="宋体" w:hAnsi="宋体"/>
          <w:sz w:val="24"/>
        </w:rPr>
        <w:t>。</w:t>
      </w:r>
    </w:p>
    <w:p w14:paraId="57E470DD"/>
    <w:p w14:paraId="1AAD5F51"/>
    <w:p w14:paraId="36FA7EA1">
      <w:pPr>
        <w:jc w:val="center"/>
        <w:rPr>
          <w:rFonts w:ascii="宋体" w:hAnsi="宋体" w:cs="宋体"/>
          <w:b/>
          <w:sz w:val="32"/>
          <w:szCs w:val="32"/>
        </w:rPr>
      </w:pPr>
      <w:r>
        <w:br w:type="page"/>
      </w:r>
      <w:bookmarkEnd w:id="58"/>
      <w:bookmarkEnd w:id="59"/>
      <w:bookmarkEnd w:id="60"/>
      <w:bookmarkEnd w:id="61"/>
      <w:r>
        <w:rPr>
          <w:rFonts w:hint="eastAsia" w:ascii="宋体" w:hAnsi="宋体" w:cs="宋体"/>
          <w:b/>
          <w:sz w:val="32"/>
          <w:szCs w:val="32"/>
        </w:rPr>
        <w:t xml:space="preserve">第五章 </w:t>
      </w:r>
      <w:r>
        <w:rPr>
          <w:rFonts w:ascii="宋体" w:hAnsi="宋体" w:cs="宋体"/>
          <w:b/>
          <w:sz w:val="32"/>
          <w:szCs w:val="32"/>
        </w:rPr>
        <w:t xml:space="preserve"> </w:t>
      </w:r>
      <w:r>
        <w:rPr>
          <w:rFonts w:hint="eastAsia" w:ascii="宋体" w:hAnsi="宋体" w:cs="宋体"/>
          <w:b/>
          <w:sz w:val="32"/>
          <w:szCs w:val="32"/>
        </w:rPr>
        <w:t>合同</w:t>
      </w:r>
      <w:r>
        <w:rPr>
          <w:rFonts w:hint="eastAsia" w:ascii="宋体" w:hAnsi="宋体" w:cs="宋体"/>
          <w:sz w:val="24"/>
          <w:szCs w:val="24"/>
        </w:rPr>
        <w:t>（仅供</w:t>
      </w:r>
      <w:r>
        <w:rPr>
          <w:rFonts w:ascii="宋体" w:hAnsi="宋体" w:cs="宋体"/>
          <w:sz w:val="24"/>
          <w:szCs w:val="24"/>
        </w:rPr>
        <w:t>参考，</w:t>
      </w:r>
      <w:r>
        <w:rPr>
          <w:rFonts w:hint="eastAsia" w:ascii="宋体" w:hAnsi="宋体" w:cs="宋体"/>
          <w:sz w:val="24"/>
          <w:szCs w:val="24"/>
        </w:rPr>
        <w:t>包含</w:t>
      </w:r>
      <w:r>
        <w:rPr>
          <w:rFonts w:ascii="宋体" w:hAnsi="宋体" w:cs="宋体"/>
          <w:sz w:val="24"/>
          <w:szCs w:val="24"/>
        </w:rPr>
        <w:t>或</w:t>
      </w:r>
      <w:r>
        <w:rPr>
          <w:rFonts w:hint="eastAsia" w:ascii="宋体" w:hAnsi="宋体" w:cs="宋体"/>
          <w:sz w:val="24"/>
          <w:szCs w:val="24"/>
        </w:rPr>
        <w:t>不仅包含</w:t>
      </w:r>
      <w:r>
        <w:rPr>
          <w:rFonts w:ascii="宋体" w:hAnsi="宋体" w:cs="宋体"/>
          <w:sz w:val="24"/>
          <w:szCs w:val="24"/>
        </w:rPr>
        <w:t>以下条款</w:t>
      </w:r>
      <w:r>
        <w:rPr>
          <w:rFonts w:hint="eastAsia" w:ascii="宋体" w:hAnsi="宋体" w:cs="宋体"/>
          <w:sz w:val="24"/>
          <w:szCs w:val="24"/>
        </w:rPr>
        <w:t>）</w:t>
      </w:r>
    </w:p>
    <w:p w14:paraId="4683B986">
      <w:pPr>
        <w:spacing w:line="500" w:lineRule="exact"/>
        <w:ind w:firstLine="480" w:firstLineChars="200"/>
        <w:rPr>
          <w:rFonts w:ascii="宋体" w:hAnsi="宋体" w:cs="宋体"/>
          <w:sz w:val="24"/>
          <w:u w:val="single"/>
        </w:rPr>
      </w:pPr>
      <w:r>
        <w:rPr>
          <w:rFonts w:hint="eastAsia" w:ascii="宋体" w:hAnsi="宋体" w:cs="宋体"/>
          <w:sz w:val="24"/>
        </w:rPr>
        <w:t xml:space="preserve">甲方: </w:t>
      </w:r>
      <w:r>
        <w:rPr>
          <w:rFonts w:hint="eastAsia" w:ascii="宋体" w:hAnsi="宋体" w:cs="宋体"/>
          <w:sz w:val="24"/>
          <w:u w:val="single"/>
        </w:rPr>
        <w:t xml:space="preserve">                                              </w:t>
      </w:r>
    </w:p>
    <w:p w14:paraId="20652B95">
      <w:pPr>
        <w:spacing w:line="500" w:lineRule="exact"/>
        <w:ind w:firstLine="480" w:firstLineChars="200"/>
        <w:rPr>
          <w:rFonts w:ascii="宋体" w:hAnsi="宋体" w:cs="宋体"/>
          <w:sz w:val="24"/>
        </w:rPr>
      </w:pPr>
      <w:r>
        <w:rPr>
          <w:rFonts w:hint="eastAsia" w:ascii="宋体" w:hAnsi="宋体" w:cs="宋体"/>
          <w:sz w:val="24"/>
        </w:rPr>
        <w:t xml:space="preserve">乙方: </w:t>
      </w:r>
      <w:r>
        <w:rPr>
          <w:rFonts w:hint="eastAsia" w:ascii="宋体" w:hAnsi="宋体" w:cs="宋体"/>
          <w:sz w:val="24"/>
          <w:u w:val="single"/>
        </w:rPr>
        <w:t xml:space="preserve">                                               </w:t>
      </w:r>
    </w:p>
    <w:p w14:paraId="678FC555">
      <w:pPr>
        <w:spacing w:line="500" w:lineRule="exact"/>
        <w:ind w:firstLine="480" w:firstLineChars="200"/>
        <w:rPr>
          <w:rFonts w:ascii="宋体" w:hAnsi="宋体" w:cs="宋体"/>
          <w:sz w:val="24"/>
        </w:rPr>
      </w:pPr>
      <w:r>
        <w:rPr>
          <w:rFonts w:hint="eastAsia" w:ascii="宋体" w:hAnsi="宋体" w:cs="宋体"/>
          <w:sz w:val="24"/>
        </w:rPr>
        <w:t>根据《中华人民共和国合同法》、及其他有关法律、行政法规，遵循平等、自愿、公平和诚实信用的原则，结合本项目具体情况，经过双方协定达成一致，签订以下合同条款：</w:t>
      </w:r>
    </w:p>
    <w:p w14:paraId="4BF15FDC">
      <w:pPr>
        <w:pStyle w:val="116"/>
        <w:spacing w:before="156" w:beforeLines="50" w:after="156" w:afterLines="50" w:line="360" w:lineRule="auto"/>
        <w:ind w:firstLine="482" w:firstLineChars="200"/>
        <w:rPr>
          <w:rFonts w:cs="宋体"/>
          <w:color w:val="auto"/>
        </w:rPr>
      </w:pPr>
      <w:r>
        <w:rPr>
          <w:rFonts w:hint="eastAsia" w:cs="宋体"/>
          <w:b/>
          <w:color w:val="auto"/>
        </w:rPr>
        <w:t>1．合同文件</w:t>
      </w:r>
    </w:p>
    <w:p w14:paraId="13783B5A">
      <w:pPr>
        <w:pStyle w:val="116"/>
        <w:spacing w:before="156" w:beforeLines="50" w:after="156" w:afterLines="50" w:line="360" w:lineRule="auto"/>
        <w:ind w:firstLine="480" w:firstLineChars="200"/>
        <w:rPr>
          <w:rFonts w:cs="宋体"/>
          <w:color w:val="auto"/>
        </w:rPr>
      </w:pPr>
      <w:r>
        <w:rPr>
          <w:rFonts w:hint="eastAsia" w:cs="宋体"/>
          <w:color w:val="auto"/>
        </w:rPr>
        <w:t>本合同包含下列文件：</w:t>
      </w:r>
    </w:p>
    <w:p w14:paraId="7A239AC9">
      <w:pPr>
        <w:pStyle w:val="116"/>
        <w:spacing w:before="156" w:beforeLines="50" w:after="156" w:afterLines="50" w:line="360" w:lineRule="auto"/>
        <w:ind w:firstLine="480" w:firstLineChars="200"/>
        <w:rPr>
          <w:rFonts w:cs="宋体"/>
          <w:color w:val="auto"/>
        </w:rPr>
      </w:pPr>
      <w:r>
        <w:rPr>
          <w:rFonts w:hint="eastAsia" w:cs="宋体"/>
          <w:color w:val="auto"/>
        </w:rPr>
        <w:t>本合同和</w:t>
      </w:r>
      <w:r>
        <w:rPr>
          <w:rFonts w:cs="宋体"/>
          <w:color w:val="auto"/>
        </w:rPr>
        <w:t>本</w:t>
      </w:r>
      <w:r>
        <w:rPr>
          <w:rFonts w:hint="eastAsia" w:cs="宋体"/>
          <w:color w:val="auto"/>
        </w:rPr>
        <w:t>项目的招标文件、投标</w:t>
      </w:r>
      <w:r>
        <w:rPr>
          <w:rFonts w:cs="宋体"/>
          <w:color w:val="auto"/>
        </w:rPr>
        <w:t>文件、中标通知书及其相关补充材料等。</w:t>
      </w:r>
    </w:p>
    <w:p w14:paraId="1DD11C81">
      <w:pPr>
        <w:pStyle w:val="116"/>
        <w:spacing w:before="156" w:beforeLines="50" w:after="156" w:afterLines="50" w:line="360" w:lineRule="auto"/>
        <w:ind w:firstLine="482" w:firstLineChars="200"/>
        <w:rPr>
          <w:rFonts w:cs="宋体"/>
          <w:b/>
          <w:color w:val="auto"/>
        </w:rPr>
      </w:pPr>
      <w:r>
        <w:rPr>
          <w:rFonts w:hint="eastAsia" w:cs="宋体"/>
          <w:b/>
          <w:color w:val="auto"/>
        </w:rPr>
        <w:t>2．合同标的及价格</w:t>
      </w:r>
    </w:p>
    <w:p w14:paraId="3CBA50EF">
      <w:pPr>
        <w:pStyle w:val="116"/>
        <w:spacing w:before="156" w:beforeLines="50" w:after="156" w:afterLines="50" w:line="360" w:lineRule="auto"/>
        <w:ind w:firstLine="480" w:firstLineChars="200"/>
        <w:rPr>
          <w:rFonts w:cs="宋体"/>
          <w:color w:val="auto"/>
        </w:rPr>
      </w:pPr>
      <w:r>
        <w:rPr>
          <w:rFonts w:hint="eastAsia" w:cs="宋体"/>
          <w:bCs/>
          <w:color w:val="auto"/>
        </w:rPr>
        <w:t>本合同总价为人民币</w:t>
      </w:r>
      <w:r>
        <w:rPr>
          <w:rFonts w:hint="eastAsia" w:cs="宋体"/>
          <w:bCs/>
          <w:color w:val="auto"/>
          <w:u w:val="single"/>
        </w:rPr>
        <w:t xml:space="preserve">          元</w:t>
      </w:r>
      <w:r>
        <w:rPr>
          <w:rFonts w:hint="eastAsia" w:cs="宋体"/>
          <w:color w:val="auto"/>
        </w:rPr>
        <w:t>（大写人民币</w:t>
      </w:r>
      <w:r>
        <w:rPr>
          <w:rFonts w:hint="eastAsia" w:cs="宋体"/>
          <w:color w:val="auto"/>
          <w:u w:val="single"/>
        </w:rPr>
        <w:t xml:space="preserve">                    </w:t>
      </w:r>
      <w:r>
        <w:rPr>
          <w:rFonts w:hint="eastAsia" w:cs="宋体"/>
          <w:color w:val="auto"/>
        </w:rPr>
        <w:t>元）。</w:t>
      </w:r>
    </w:p>
    <w:p w14:paraId="2A4B39D4">
      <w:pPr>
        <w:pStyle w:val="116"/>
        <w:spacing w:before="156" w:beforeLines="50" w:after="156" w:afterLines="50" w:line="360" w:lineRule="auto"/>
        <w:ind w:firstLine="482" w:firstLineChars="200"/>
        <w:rPr>
          <w:rFonts w:cs="宋体"/>
          <w:color w:val="auto"/>
        </w:rPr>
      </w:pPr>
      <w:r>
        <w:rPr>
          <w:rFonts w:hint="eastAsia" w:cs="宋体"/>
          <w:b/>
          <w:color w:val="auto"/>
        </w:rPr>
        <w:t>3.付款方式</w:t>
      </w:r>
    </w:p>
    <w:p w14:paraId="6351A58E">
      <w:pPr>
        <w:spacing w:line="360" w:lineRule="auto"/>
        <w:rPr>
          <w:rFonts w:ascii="宋体" w:hAnsi="宋体" w:cs="宋体"/>
          <w:sz w:val="24"/>
          <w:u w:val="single"/>
        </w:rPr>
      </w:pPr>
      <w:r>
        <w:rPr>
          <w:rFonts w:hint="eastAsia" w:ascii="宋体" w:hAnsi="宋体" w:cs="宋体"/>
          <w:sz w:val="24"/>
          <w:u w:val="single"/>
        </w:rPr>
        <w:t xml:space="preserve">                                                                           </w:t>
      </w:r>
    </w:p>
    <w:p w14:paraId="2F5D1531">
      <w:pPr>
        <w:pStyle w:val="116"/>
        <w:spacing w:before="156" w:beforeLines="50" w:after="156" w:afterLines="50" w:line="360" w:lineRule="auto"/>
        <w:ind w:firstLine="482" w:firstLineChars="200"/>
        <w:rPr>
          <w:rFonts w:cs="宋体"/>
          <w:b/>
          <w:color w:val="auto"/>
        </w:rPr>
      </w:pPr>
      <w:r>
        <w:rPr>
          <w:rFonts w:hint="eastAsia" w:cs="宋体"/>
          <w:b/>
          <w:color w:val="auto"/>
        </w:rPr>
        <w:t>4．服务内容</w:t>
      </w:r>
    </w:p>
    <w:p w14:paraId="60434028">
      <w:pPr>
        <w:spacing w:line="360" w:lineRule="auto"/>
        <w:rPr>
          <w:rFonts w:ascii="宋体" w:hAnsi="宋体" w:cs="宋体"/>
          <w:b/>
          <w:sz w:val="24"/>
          <w:u w:val="single"/>
        </w:rPr>
      </w:pPr>
      <w:r>
        <w:rPr>
          <w:rFonts w:hint="eastAsia" w:ascii="宋体" w:hAnsi="宋体" w:cs="宋体"/>
          <w:b/>
          <w:sz w:val="24"/>
        </w:rPr>
        <w:t xml:space="preserve">  </w:t>
      </w:r>
      <w:r>
        <w:rPr>
          <w:rFonts w:hint="eastAsia" w:ascii="宋体" w:hAnsi="宋体" w:cs="宋体"/>
          <w:b/>
          <w:sz w:val="24"/>
          <w:u w:val="single"/>
        </w:rPr>
        <w:t xml:space="preserve">                                                                         </w:t>
      </w:r>
    </w:p>
    <w:p w14:paraId="10A23EE6">
      <w:pPr>
        <w:spacing w:line="360" w:lineRule="auto"/>
        <w:rPr>
          <w:rFonts w:ascii="宋体" w:hAnsi="宋体" w:cs="宋体"/>
          <w:b/>
          <w:sz w:val="24"/>
          <w:u w:val="single"/>
        </w:rPr>
      </w:pPr>
      <w:r>
        <w:rPr>
          <w:rFonts w:hint="eastAsia" w:ascii="宋体" w:hAnsi="宋体" w:cs="宋体"/>
          <w:b/>
          <w:sz w:val="24"/>
          <w:u w:val="single"/>
        </w:rPr>
        <w:t xml:space="preserve">                                                                           </w:t>
      </w:r>
    </w:p>
    <w:p w14:paraId="065D14A2">
      <w:pPr>
        <w:pStyle w:val="116"/>
        <w:spacing w:before="156" w:beforeLines="50" w:after="156" w:afterLines="50" w:line="360" w:lineRule="auto"/>
        <w:ind w:firstLine="482" w:firstLineChars="200"/>
        <w:rPr>
          <w:rFonts w:cs="宋体"/>
          <w:b/>
          <w:color w:val="auto"/>
        </w:rPr>
      </w:pPr>
      <w:r>
        <w:rPr>
          <w:rFonts w:hint="eastAsia" w:cs="宋体"/>
          <w:b/>
          <w:color w:val="auto"/>
        </w:rPr>
        <w:t>5．服务期限</w:t>
      </w:r>
    </w:p>
    <w:p w14:paraId="56611252">
      <w:pPr>
        <w:spacing w:line="360" w:lineRule="auto"/>
        <w:rPr>
          <w:rFonts w:ascii="宋体" w:hAnsi="宋体" w:cs="宋体"/>
          <w:sz w:val="24"/>
          <w:u w:val="single"/>
        </w:rPr>
      </w:pPr>
      <w:r>
        <w:rPr>
          <w:rFonts w:hint="eastAsia" w:ascii="宋体" w:hAnsi="宋体" w:cs="宋体"/>
          <w:sz w:val="24"/>
          <w:u w:val="single"/>
        </w:rPr>
        <w:t xml:space="preserve">                                                                            </w:t>
      </w:r>
    </w:p>
    <w:p w14:paraId="1126BFB5">
      <w:pPr>
        <w:pStyle w:val="116"/>
        <w:spacing w:before="156" w:beforeLines="50" w:after="156" w:afterLines="50" w:line="360" w:lineRule="auto"/>
        <w:ind w:firstLine="482" w:firstLineChars="200"/>
        <w:rPr>
          <w:rFonts w:cs="宋体"/>
          <w:b/>
          <w:color w:val="auto"/>
        </w:rPr>
      </w:pPr>
      <w:r>
        <w:rPr>
          <w:rFonts w:hint="eastAsia" w:cs="宋体"/>
          <w:b/>
          <w:color w:val="auto"/>
        </w:rPr>
        <w:t>6．服务承诺</w:t>
      </w:r>
    </w:p>
    <w:p w14:paraId="1CFFCAED">
      <w:pPr>
        <w:spacing w:line="360" w:lineRule="auto"/>
        <w:rPr>
          <w:rFonts w:ascii="宋体" w:hAnsi="宋体" w:cs="宋体"/>
          <w:b/>
          <w:sz w:val="24"/>
        </w:rPr>
      </w:pPr>
      <w:r>
        <w:rPr>
          <w:rFonts w:hint="eastAsia" w:ascii="宋体" w:hAnsi="宋体" w:cs="宋体"/>
          <w:sz w:val="24"/>
          <w:u w:val="single"/>
        </w:rPr>
        <w:t xml:space="preserve">                                                                             </w:t>
      </w:r>
    </w:p>
    <w:p w14:paraId="1A768824">
      <w:pPr>
        <w:pStyle w:val="116"/>
        <w:spacing w:before="156" w:beforeLines="50" w:after="156" w:afterLines="50" w:line="360" w:lineRule="auto"/>
        <w:ind w:firstLine="482" w:firstLineChars="200"/>
        <w:rPr>
          <w:rFonts w:cs="宋体"/>
          <w:b/>
          <w:color w:val="auto"/>
        </w:rPr>
      </w:pPr>
      <w:bookmarkStart w:id="62" w:name="_Toc21647"/>
      <w:bookmarkStart w:id="63" w:name="_Toc20743"/>
      <w:bookmarkStart w:id="64" w:name="_Toc453704309"/>
      <w:bookmarkStart w:id="65" w:name="_Toc31681"/>
      <w:r>
        <w:rPr>
          <w:rFonts w:hint="eastAsia" w:cs="宋体"/>
          <w:b/>
          <w:color w:val="auto"/>
        </w:rPr>
        <w:t>7．其他事项</w:t>
      </w:r>
      <w:bookmarkEnd w:id="62"/>
      <w:bookmarkEnd w:id="63"/>
      <w:bookmarkEnd w:id="64"/>
      <w:bookmarkEnd w:id="65"/>
    </w:p>
    <w:p w14:paraId="60F3F3BD">
      <w:pPr>
        <w:spacing w:line="360" w:lineRule="auto"/>
        <w:rPr>
          <w:rFonts w:ascii="宋体" w:hAnsi="宋体" w:cs="宋体"/>
          <w:b/>
          <w:sz w:val="24"/>
          <w:u w:val="single"/>
        </w:rPr>
      </w:pPr>
      <w:r>
        <w:rPr>
          <w:rFonts w:hint="eastAsia" w:ascii="宋体" w:hAnsi="宋体" w:cs="宋体"/>
          <w:b/>
          <w:sz w:val="24"/>
        </w:rPr>
        <w:t xml:space="preserve">  </w:t>
      </w:r>
      <w:r>
        <w:rPr>
          <w:rFonts w:hint="eastAsia" w:ascii="宋体" w:hAnsi="宋体" w:cs="宋体"/>
          <w:b/>
          <w:sz w:val="24"/>
          <w:u w:val="single"/>
        </w:rPr>
        <w:t xml:space="preserve">                                                                                         </w:t>
      </w:r>
    </w:p>
    <w:p w14:paraId="141E15D7">
      <w:pPr>
        <w:pStyle w:val="116"/>
        <w:spacing w:before="156" w:beforeLines="50" w:after="156" w:afterLines="50" w:line="360" w:lineRule="auto"/>
        <w:ind w:firstLine="482" w:firstLineChars="200"/>
        <w:rPr>
          <w:rFonts w:cs="宋体"/>
          <w:b/>
          <w:color w:val="auto"/>
        </w:rPr>
      </w:pPr>
      <w:bookmarkStart w:id="66" w:name="_Toc453704310"/>
      <w:bookmarkStart w:id="67" w:name="_Toc12247"/>
      <w:r>
        <w:rPr>
          <w:rFonts w:hint="eastAsia" w:cs="宋体"/>
          <w:b/>
          <w:color w:val="auto"/>
        </w:rPr>
        <w:t>8．索赔</w:t>
      </w:r>
    </w:p>
    <w:p w14:paraId="0036738B">
      <w:pPr>
        <w:spacing w:line="360" w:lineRule="auto"/>
        <w:ind w:firstLine="480" w:firstLineChars="200"/>
        <w:jc w:val="left"/>
        <w:rPr>
          <w:rFonts w:ascii="宋体" w:hAnsi="宋体" w:cs="宋体"/>
          <w:kern w:val="1"/>
          <w:sz w:val="24"/>
          <w:szCs w:val="32"/>
        </w:rPr>
      </w:pPr>
      <w:r>
        <w:rPr>
          <w:rFonts w:hint="eastAsia" w:ascii="宋体" w:hAnsi="宋体" w:cs="宋体"/>
          <w:kern w:val="1"/>
          <w:sz w:val="24"/>
          <w:szCs w:val="32"/>
        </w:rPr>
        <w:t>8.1在本合同“服务”使用期内，如发现乙方提供的“服务”不符合合同规定时，甲方有权凭有关管理部门的检验证书或验收文件向乙方提出索赔。乙方应负担由此产生的费用和损失</w:t>
      </w:r>
      <w:r>
        <w:rPr>
          <w:rFonts w:hint="eastAsia" w:ascii="宋体" w:hAnsi="宋体" w:cs="宋体"/>
          <w:sz w:val="24"/>
        </w:rPr>
        <w:t>。</w:t>
      </w:r>
    </w:p>
    <w:p w14:paraId="57BD22B7">
      <w:pPr>
        <w:spacing w:line="360" w:lineRule="auto"/>
        <w:ind w:firstLine="480" w:firstLineChars="200"/>
        <w:jc w:val="left"/>
        <w:rPr>
          <w:rFonts w:ascii="宋体" w:hAnsi="宋体" w:cs="宋体"/>
          <w:sz w:val="24"/>
        </w:rPr>
      </w:pPr>
      <w:r>
        <w:rPr>
          <w:rFonts w:hint="eastAsia" w:ascii="宋体" w:hAnsi="宋体" w:cs="宋体"/>
          <w:sz w:val="24"/>
        </w:rPr>
        <w:t>8.2 乙方赔偿由乙方违约引起的甲方所受损失。</w:t>
      </w:r>
    </w:p>
    <w:p w14:paraId="245C5C2E">
      <w:pPr>
        <w:spacing w:line="360" w:lineRule="auto"/>
        <w:ind w:firstLine="480" w:firstLineChars="200"/>
        <w:jc w:val="left"/>
        <w:rPr>
          <w:rFonts w:ascii="宋体" w:hAnsi="宋体" w:cs="宋体"/>
          <w:sz w:val="24"/>
        </w:rPr>
      </w:pPr>
      <w:r>
        <w:rPr>
          <w:rFonts w:hint="eastAsia" w:ascii="宋体" w:hAnsi="宋体" w:cs="宋体"/>
          <w:sz w:val="24"/>
        </w:rPr>
        <w:t>8.3 乙方应在收到甲方索赔要求后</w:t>
      </w:r>
      <w:r>
        <w:rPr>
          <w:rFonts w:hint="eastAsia" w:ascii="宋体" w:hAnsi="宋体" w:cs="宋体"/>
          <w:sz w:val="24"/>
          <w:u w:val="single"/>
        </w:rPr>
        <w:t xml:space="preserve">     </w:t>
      </w:r>
      <w:r>
        <w:rPr>
          <w:rFonts w:hint="eastAsia" w:ascii="宋体" w:hAnsi="宋体" w:cs="宋体"/>
          <w:sz w:val="24"/>
        </w:rPr>
        <w:t>日内作出回复。乙方应在甲方发出索赔通知后</w:t>
      </w:r>
      <w:r>
        <w:rPr>
          <w:rFonts w:hint="eastAsia" w:ascii="宋体" w:hAnsi="宋体" w:cs="宋体"/>
          <w:sz w:val="24"/>
          <w:u w:val="single"/>
        </w:rPr>
        <w:t xml:space="preserve">   </w:t>
      </w:r>
      <w:r>
        <w:rPr>
          <w:rFonts w:hint="eastAsia" w:ascii="宋体" w:hAnsi="宋体" w:cs="宋体"/>
          <w:sz w:val="24"/>
        </w:rPr>
        <w:t>日内，按照甲方同意的方法解决索赔事宜。</w:t>
      </w:r>
    </w:p>
    <w:p w14:paraId="1C6F00CC">
      <w:pPr>
        <w:spacing w:line="360" w:lineRule="auto"/>
        <w:ind w:firstLine="480" w:firstLineChars="200"/>
        <w:jc w:val="left"/>
        <w:rPr>
          <w:rFonts w:ascii="宋体" w:hAnsi="宋体" w:cs="宋体"/>
          <w:sz w:val="24"/>
        </w:rPr>
      </w:pPr>
      <w:r>
        <w:rPr>
          <w:rFonts w:hint="eastAsia" w:ascii="宋体" w:hAnsi="宋体" w:cs="宋体"/>
          <w:sz w:val="24"/>
        </w:rPr>
        <w:t>8.4 如果乙方在收到甲方索赔要求后</w:t>
      </w:r>
      <w:r>
        <w:rPr>
          <w:rFonts w:hint="eastAsia" w:ascii="宋体" w:hAnsi="宋体" w:cs="宋体"/>
          <w:sz w:val="24"/>
          <w:u w:val="single"/>
        </w:rPr>
        <w:t xml:space="preserve">    </w:t>
      </w:r>
      <w:r>
        <w:rPr>
          <w:rFonts w:hint="eastAsia" w:ascii="宋体" w:hAnsi="宋体" w:cs="宋体"/>
          <w:sz w:val="24"/>
        </w:rPr>
        <w:t>日内未能作出回复，该索赔要求将被视为已被乙方接受。如乙方未能在甲方发出索赔通知后</w:t>
      </w:r>
      <w:r>
        <w:rPr>
          <w:rFonts w:hint="eastAsia" w:ascii="宋体" w:hAnsi="宋体" w:cs="宋体"/>
          <w:sz w:val="24"/>
          <w:u w:val="single"/>
        </w:rPr>
        <w:t xml:space="preserve">      </w:t>
      </w:r>
      <w:r>
        <w:rPr>
          <w:rFonts w:hint="eastAsia" w:ascii="宋体" w:hAnsi="宋体" w:cs="宋体"/>
          <w:sz w:val="24"/>
        </w:rPr>
        <w:t>日内或甲方同意的延长期限内，按照甲方同意的上述规定的方法解决索赔事宜，甲方有权从乙方开具的履约保证金及设备保修金中扣回或要求乙方支付索赔金额。</w:t>
      </w:r>
    </w:p>
    <w:p w14:paraId="634720B5">
      <w:pPr>
        <w:spacing w:line="360" w:lineRule="auto"/>
        <w:ind w:firstLine="482" w:firstLineChars="200"/>
        <w:jc w:val="left"/>
        <w:rPr>
          <w:rFonts w:ascii="宋体" w:hAnsi="宋体" w:cs="宋体"/>
          <w:b/>
          <w:kern w:val="1"/>
          <w:sz w:val="24"/>
        </w:rPr>
      </w:pPr>
      <w:bookmarkStart w:id="68" w:name="_Toc181673968"/>
      <w:bookmarkEnd w:id="68"/>
      <w:r>
        <w:rPr>
          <w:rFonts w:hint="eastAsia" w:ascii="宋体" w:hAnsi="宋体" w:cs="宋体"/>
          <w:b/>
          <w:kern w:val="1"/>
          <w:sz w:val="24"/>
        </w:rPr>
        <w:t>9</w:t>
      </w:r>
      <w:bookmarkStart w:id="69" w:name="_Toc47151588"/>
      <w:bookmarkEnd w:id="69"/>
      <w:r>
        <w:rPr>
          <w:rFonts w:hint="eastAsia" w:ascii="宋体" w:hAnsi="宋体" w:cs="宋体"/>
          <w:b/>
          <w:kern w:val="1"/>
          <w:sz w:val="24"/>
        </w:rPr>
        <w:t>．履约保证金</w:t>
      </w:r>
    </w:p>
    <w:p w14:paraId="41F6F0F1">
      <w:pPr>
        <w:spacing w:line="360" w:lineRule="auto"/>
        <w:ind w:firstLine="480" w:firstLineChars="200"/>
        <w:jc w:val="left"/>
        <w:rPr>
          <w:rFonts w:ascii="宋体" w:hAnsi="宋体" w:cs="宋体"/>
          <w:sz w:val="24"/>
        </w:rPr>
      </w:pPr>
      <w:r>
        <w:rPr>
          <w:rFonts w:hint="eastAsia" w:ascii="宋体" w:hAnsi="宋体" w:cs="宋体"/>
          <w:sz w:val="24"/>
        </w:rPr>
        <w:t>9.1 乙方应在与甲方签定合同</w:t>
      </w:r>
      <w:r>
        <w:rPr>
          <w:rFonts w:hint="eastAsia" w:ascii="宋体" w:hAnsi="宋体" w:cs="宋体"/>
          <w:sz w:val="24"/>
          <w:u w:val="single"/>
        </w:rPr>
        <w:t xml:space="preserve">     </w:t>
      </w:r>
      <w:r>
        <w:rPr>
          <w:rFonts w:hint="eastAsia" w:ascii="宋体" w:hAnsi="宋体" w:cs="宋体"/>
          <w:sz w:val="24"/>
        </w:rPr>
        <w:t>日内，向乙方提交履约保证金，并要求：</w:t>
      </w:r>
    </w:p>
    <w:p w14:paraId="623642FA">
      <w:pPr>
        <w:spacing w:line="360" w:lineRule="auto"/>
        <w:ind w:firstLine="480" w:firstLineChars="200"/>
        <w:jc w:val="left"/>
        <w:rPr>
          <w:rFonts w:ascii="宋体" w:hAnsi="宋体" w:cs="宋体"/>
          <w:sz w:val="24"/>
        </w:rPr>
      </w:pPr>
      <w:r>
        <w:rPr>
          <w:rFonts w:hint="eastAsia" w:ascii="宋体" w:hAnsi="宋体" w:cs="宋体"/>
          <w:sz w:val="24"/>
        </w:rPr>
        <w:t>9.1.1. 履约保证金金额为合同总价的百分之</w:t>
      </w:r>
      <w:r>
        <w:rPr>
          <w:rFonts w:hint="eastAsia" w:ascii="宋体" w:hAnsi="宋体" w:cs="宋体"/>
          <w:sz w:val="24"/>
          <w:u w:val="single"/>
        </w:rPr>
        <w:t xml:space="preserve">    </w:t>
      </w:r>
      <w:r>
        <w:rPr>
          <w:rFonts w:hint="eastAsia" w:ascii="宋体" w:hAnsi="宋体" w:cs="宋体"/>
          <w:sz w:val="24"/>
        </w:rPr>
        <w:t>％） 。</w:t>
      </w:r>
    </w:p>
    <w:p w14:paraId="07753B53">
      <w:pPr>
        <w:spacing w:line="360" w:lineRule="auto"/>
        <w:ind w:firstLine="480" w:firstLineChars="200"/>
        <w:jc w:val="left"/>
        <w:rPr>
          <w:rFonts w:ascii="宋体" w:hAnsi="宋体" w:cs="宋体"/>
          <w:sz w:val="24"/>
        </w:rPr>
      </w:pPr>
      <w:r>
        <w:rPr>
          <w:rFonts w:hint="eastAsia" w:ascii="宋体" w:hAnsi="宋体" w:cs="宋体"/>
          <w:sz w:val="24"/>
        </w:rPr>
        <w:t>9.1.2 履约保证金采用银行保函、支票、现金方式提交。</w:t>
      </w:r>
    </w:p>
    <w:p w14:paraId="17FC8E3D">
      <w:pPr>
        <w:spacing w:line="360" w:lineRule="auto"/>
        <w:ind w:firstLine="480" w:firstLineChars="200"/>
        <w:jc w:val="left"/>
        <w:rPr>
          <w:rFonts w:ascii="宋体" w:hAnsi="宋体" w:cs="宋体"/>
          <w:sz w:val="24"/>
        </w:rPr>
      </w:pPr>
      <w:r>
        <w:rPr>
          <w:rFonts w:hint="eastAsia" w:ascii="宋体" w:hAnsi="宋体" w:cs="宋体"/>
          <w:sz w:val="24"/>
        </w:rPr>
        <w:t>9.2 如果乙方在合同有效期内未能履行本合同项下乙方的义务，甲方有权从履约保证金中扣除或追索。</w:t>
      </w:r>
    </w:p>
    <w:p w14:paraId="524466A1">
      <w:pPr>
        <w:spacing w:line="360" w:lineRule="auto"/>
        <w:ind w:firstLine="480" w:firstLineChars="200"/>
        <w:jc w:val="left"/>
        <w:rPr>
          <w:rFonts w:ascii="宋体" w:hAnsi="宋体" w:cs="宋体"/>
          <w:sz w:val="24"/>
        </w:rPr>
      </w:pPr>
      <w:r>
        <w:rPr>
          <w:rFonts w:hint="eastAsia" w:ascii="宋体" w:hAnsi="宋体" w:cs="宋体"/>
          <w:sz w:val="24"/>
        </w:rPr>
        <w:t>9.3 本合同规定的保修期期满后，履约保函失效，履约保证金甲方退还乙方。</w:t>
      </w:r>
    </w:p>
    <w:p w14:paraId="73C7AEB1">
      <w:pPr>
        <w:spacing w:line="360" w:lineRule="auto"/>
        <w:ind w:firstLine="482" w:firstLineChars="200"/>
        <w:jc w:val="left"/>
        <w:rPr>
          <w:rFonts w:ascii="宋体" w:hAnsi="宋体" w:cs="宋体"/>
          <w:b/>
          <w:kern w:val="1"/>
          <w:sz w:val="24"/>
        </w:rPr>
      </w:pPr>
      <w:r>
        <w:rPr>
          <w:rFonts w:hint="eastAsia" w:ascii="宋体" w:hAnsi="宋体" w:cs="宋体"/>
          <w:b/>
          <w:kern w:val="1"/>
          <w:sz w:val="24"/>
        </w:rPr>
        <w:t>10．不可抗力</w:t>
      </w:r>
    </w:p>
    <w:p w14:paraId="73E9CAD8">
      <w:pPr>
        <w:spacing w:line="360" w:lineRule="auto"/>
        <w:ind w:firstLine="480" w:firstLineChars="200"/>
        <w:jc w:val="left"/>
        <w:rPr>
          <w:rFonts w:ascii="宋体" w:hAnsi="宋体" w:cs="宋体"/>
          <w:kern w:val="1"/>
          <w:sz w:val="24"/>
          <w:szCs w:val="32"/>
        </w:rPr>
      </w:pPr>
      <w:r>
        <w:rPr>
          <w:rFonts w:hint="eastAsia" w:ascii="宋体" w:hAnsi="宋体" w:cs="宋体"/>
          <w:kern w:val="1"/>
          <w:sz w:val="24"/>
          <w:szCs w:val="32"/>
        </w:rPr>
        <w:t>如部分或者全部因下列人力不可控制的原因而致使合同义务没有或延迟履行，合同各方均不承担任何违约责任，包括且限于：战争、叛乱暴动、地震、洪水。在上述情况下，受不可抗力影响的一方应当及时将不可抗力的情况以书面方式通知本合同的另一方，并将预计的或者实际延迟期限以及有关细节通知另一方。如果不可抗力导致的延迟期限达到了</w:t>
      </w:r>
      <w:r>
        <w:rPr>
          <w:rFonts w:hint="eastAsia" w:ascii="宋体" w:hAnsi="宋体" w:cs="宋体"/>
          <w:kern w:val="1"/>
          <w:sz w:val="24"/>
          <w:szCs w:val="32"/>
          <w:u w:val="single"/>
        </w:rPr>
        <w:t xml:space="preserve">       </w:t>
      </w:r>
      <w:r>
        <w:rPr>
          <w:rFonts w:hint="eastAsia" w:ascii="宋体" w:hAnsi="宋体" w:cs="宋体"/>
          <w:kern w:val="1"/>
          <w:sz w:val="24"/>
          <w:szCs w:val="32"/>
        </w:rPr>
        <w:t>天，而且合同双方未能就本合同的进一步执行和修改达成合同的话，任何一方在向另一方提前</w:t>
      </w:r>
      <w:r>
        <w:rPr>
          <w:rFonts w:hint="eastAsia" w:ascii="宋体" w:hAnsi="宋体" w:cs="宋体"/>
          <w:kern w:val="1"/>
          <w:sz w:val="24"/>
          <w:szCs w:val="32"/>
          <w:u w:val="single"/>
        </w:rPr>
        <w:t xml:space="preserve">    </w:t>
      </w:r>
      <w:r>
        <w:rPr>
          <w:rFonts w:hint="eastAsia" w:ascii="宋体" w:hAnsi="宋体" w:cs="宋体"/>
          <w:kern w:val="1"/>
          <w:sz w:val="24"/>
          <w:szCs w:val="32"/>
        </w:rPr>
        <w:t>天发出书面通知之后，可以解除本合同。</w:t>
      </w:r>
    </w:p>
    <w:p w14:paraId="66860A52">
      <w:pPr>
        <w:spacing w:line="360" w:lineRule="auto"/>
        <w:ind w:firstLine="482" w:firstLineChars="200"/>
        <w:jc w:val="left"/>
        <w:rPr>
          <w:rFonts w:ascii="宋体" w:hAnsi="宋体" w:cs="宋体"/>
          <w:b/>
          <w:kern w:val="1"/>
          <w:sz w:val="24"/>
          <w:szCs w:val="32"/>
        </w:rPr>
      </w:pPr>
      <w:r>
        <w:rPr>
          <w:rFonts w:hint="eastAsia" w:ascii="宋体" w:hAnsi="宋体" w:cs="宋体"/>
          <w:b/>
          <w:kern w:val="1"/>
          <w:sz w:val="24"/>
          <w:szCs w:val="32"/>
        </w:rPr>
        <w:t>11．违约责任</w:t>
      </w:r>
    </w:p>
    <w:p w14:paraId="440434EC">
      <w:pPr>
        <w:spacing w:line="360" w:lineRule="auto"/>
        <w:ind w:firstLine="480" w:firstLineChars="200"/>
        <w:jc w:val="left"/>
        <w:rPr>
          <w:rFonts w:ascii="宋体" w:hAnsi="宋体" w:cs="宋体"/>
          <w:sz w:val="24"/>
        </w:rPr>
      </w:pPr>
      <w:r>
        <w:rPr>
          <w:rFonts w:hint="eastAsia" w:ascii="宋体" w:hAnsi="宋体" w:cs="宋体"/>
          <w:kern w:val="1"/>
          <w:sz w:val="24"/>
          <w:szCs w:val="32"/>
        </w:rPr>
        <w:t xml:space="preserve">11.1 </w:t>
      </w:r>
      <w:r>
        <w:rPr>
          <w:rFonts w:hint="eastAsia" w:ascii="宋体" w:hAnsi="宋体" w:cs="宋体"/>
          <w:sz w:val="24"/>
        </w:rPr>
        <w:t>如果乙方有下述违约行为，在不妨碍甲方其它救济手段的情况下，甲方可以向乙方发出书面违约通知，全部或部分地终止合同，并要求乙方</w:t>
      </w:r>
      <w:r>
        <w:rPr>
          <w:rFonts w:hint="eastAsia" w:ascii="宋体" w:hAnsi="宋体" w:cs="宋体"/>
          <w:kern w:val="1"/>
          <w:sz w:val="24"/>
        </w:rPr>
        <w:t>承担合同总金额的</w:t>
      </w:r>
      <w:r>
        <w:rPr>
          <w:rFonts w:hint="eastAsia" w:ascii="宋体" w:hAnsi="宋体" w:cs="宋体"/>
          <w:kern w:val="1"/>
          <w:sz w:val="24"/>
          <w:u w:val="single"/>
        </w:rPr>
        <w:t xml:space="preserve">   %</w:t>
      </w:r>
      <w:r>
        <w:rPr>
          <w:rFonts w:hint="eastAsia" w:ascii="宋体" w:hAnsi="宋体" w:cs="宋体"/>
          <w:kern w:val="1"/>
          <w:sz w:val="24"/>
        </w:rPr>
        <w:t>的违约金</w:t>
      </w:r>
      <w:r>
        <w:rPr>
          <w:rFonts w:hint="eastAsia" w:ascii="宋体" w:hAnsi="宋体" w:cs="宋体"/>
          <w:sz w:val="24"/>
        </w:rPr>
        <w:t>。</w:t>
      </w:r>
    </w:p>
    <w:p w14:paraId="06B03295">
      <w:pPr>
        <w:spacing w:line="360" w:lineRule="auto"/>
        <w:ind w:firstLine="480" w:firstLineChars="200"/>
        <w:jc w:val="left"/>
        <w:rPr>
          <w:rFonts w:ascii="宋体" w:hAnsi="宋体" w:cs="宋体"/>
          <w:sz w:val="24"/>
        </w:rPr>
      </w:pPr>
      <w:r>
        <w:rPr>
          <w:rFonts w:hint="eastAsia" w:ascii="宋体" w:hAnsi="宋体" w:cs="宋体"/>
          <w:sz w:val="24"/>
        </w:rPr>
        <w:t>11.1.1 乙方在合同规定的服务期间后_</w:t>
      </w:r>
      <w:r>
        <w:rPr>
          <w:rFonts w:hint="eastAsia" w:ascii="宋体" w:hAnsi="宋体" w:cs="宋体"/>
          <w:sz w:val="24"/>
          <w:u w:val="single"/>
        </w:rPr>
        <w:t xml:space="preserve"> </w:t>
      </w:r>
      <w:r>
        <w:rPr>
          <w:rFonts w:hint="eastAsia" w:ascii="宋体" w:hAnsi="宋体" w:cs="宋体"/>
          <w:sz w:val="24"/>
        </w:rPr>
        <w:t xml:space="preserve">__日内仍履行服务； </w:t>
      </w:r>
    </w:p>
    <w:p w14:paraId="772400AE">
      <w:pPr>
        <w:spacing w:line="360" w:lineRule="auto"/>
        <w:ind w:firstLine="480" w:firstLineChars="200"/>
        <w:jc w:val="left"/>
        <w:rPr>
          <w:rFonts w:ascii="宋体" w:hAnsi="宋体" w:cs="宋体"/>
          <w:sz w:val="24"/>
        </w:rPr>
      </w:pPr>
      <w:r>
        <w:rPr>
          <w:rFonts w:hint="eastAsia" w:ascii="宋体" w:hAnsi="宋体" w:cs="宋体"/>
          <w:sz w:val="24"/>
        </w:rPr>
        <w:t>11.1.2 乙方未能履行合同项下任何其它义务，并且在收到甲方违约通知后_</w:t>
      </w:r>
      <w:r>
        <w:rPr>
          <w:rFonts w:hint="eastAsia" w:ascii="宋体" w:hAnsi="宋体" w:cs="宋体"/>
          <w:sz w:val="24"/>
          <w:u w:val="single"/>
        </w:rPr>
        <w:t>_ _</w:t>
      </w:r>
      <w:r>
        <w:rPr>
          <w:rFonts w:hint="eastAsia" w:ascii="宋体" w:hAnsi="宋体" w:cs="宋体"/>
          <w:sz w:val="24"/>
        </w:rPr>
        <w:t>_日内仍未能对其违约行为做出补救。</w:t>
      </w:r>
    </w:p>
    <w:p w14:paraId="78ACE52A">
      <w:pPr>
        <w:spacing w:line="360" w:lineRule="auto"/>
        <w:ind w:firstLine="480" w:firstLineChars="200"/>
        <w:jc w:val="left"/>
        <w:rPr>
          <w:rFonts w:ascii="宋体" w:hAnsi="宋体" w:cs="宋体"/>
          <w:kern w:val="1"/>
          <w:sz w:val="24"/>
        </w:rPr>
      </w:pPr>
      <w:r>
        <w:rPr>
          <w:rFonts w:hint="eastAsia" w:ascii="宋体" w:hAnsi="宋体" w:cs="宋体"/>
          <w:sz w:val="24"/>
        </w:rPr>
        <w:t xml:space="preserve">11.2  </w:t>
      </w:r>
      <w:r>
        <w:rPr>
          <w:rFonts w:hint="eastAsia" w:ascii="宋体" w:hAnsi="宋体" w:cs="宋体"/>
          <w:kern w:val="1"/>
          <w:sz w:val="24"/>
        </w:rPr>
        <w:t>由于乙方原因未能按期向甲方交付验收合格的“服务”时，每逾1天，乙方向甲方支付合同金额</w:t>
      </w:r>
      <w:r>
        <w:rPr>
          <w:rFonts w:hint="eastAsia" w:ascii="宋体" w:hAnsi="宋体" w:cs="宋体"/>
          <w:kern w:val="1"/>
          <w:sz w:val="24"/>
          <w:u w:val="single"/>
        </w:rPr>
        <w:t xml:space="preserve">    %</w:t>
      </w:r>
      <w:r>
        <w:rPr>
          <w:rFonts w:hint="eastAsia" w:ascii="宋体" w:hAnsi="宋体" w:cs="宋体"/>
          <w:kern w:val="1"/>
          <w:sz w:val="24"/>
        </w:rPr>
        <w:t>的违约金。</w:t>
      </w:r>
    </w:p>
    <w:p w14:paraId="350033FA">
      <w:pPr>
        <w:spacing w:line="360" w:lineRule="auto"/>
        <w:ind w:firstLine="480" w:firstLineChars="200"/>
        <w:jc w:val="left"/>
        <w:rPr>
          <w:rFonts w:ascii="宋体" w:hAnsi="宋体" w:cs="宋体"/>
          <w:sz w:val="24"/>
        </w:rPr>
      </w:pPr>
      <w:r>
        <w:rPr>
          <w:rFonts w:hint="eastAsia" w:ascii="宋体" w:hAnsi="宋体" w:cs="宋体"/>
          <w:sz w:val="24"/>
        </w:rPr>
        <w:t>11.3  在甲方全部或部分终止合同的情况下，甲方可以以适当的条件取得与未按合同规定交付的设备和/或服务，乙方应承担甲方由此发生的额外费用。</w:t>
      </w:r>
    </w:p>
    <w:p w14:paraId="09056DC4">
      <w:pPr>
        <w:spacing w:line="360" w:lineRule="auto"/>
        <w:ind w:firstLine="480" w:firstLineChars="200"/>
        <w:jc w:val="left"/>
        <w:rPr>
          <w:rFonts w:ascii="宋体" w:hAnsi="宋体" w:cs="宋体"/>
          <w:kern w:val="1"/>
          <w:sz w:val="24"/>
        </w:rPr>
      </w:pPr>
      <w:r>
        <w:rPr>
          <w:rFonts w:hint="eastAsia" w:ascii="宋体" w:hAnsi="宋体" w:cs="宋体"/>
          <w:sz w:val="24"/>
        </w:rPr>
        <w:t xml:space="preserve">11.4 </w:t>
      </w:r>
      <w:r>
        <w:rPr>
          <w:rFonts w:ascii="宋体" w:hAnsi="宋体" w:cs="宋体"/>
          <w:sz w:val="24"/>
        </w:rPr>
        <w:t xml:space="preserve"> </w:t>
      </w:r>
      <w:r>
        <w:rPr>
          <w:rFonts w:hint="eastAsia" w:ascii="宋体" w:hAnsi="宋体" w:cs="宋体"/>
          <w:kern w:val="1"/>
          <w:sz w:val="24"/>
        </w:rPr>
        <w:t>合同签订后，双方均不得无故更改或终止合同。若因一方原因而导致合同无法继续履行，违约方应赔偿因此而给守约方带来的损失，并承担合同金额的</w:t>
      </w:r>
      <w:r>
        <w:rPr>
          <w:rFonts w:hint="eastAsia" w:ascii="宋体" w:hAnsi="宋体" w:cs="宋体"/>
          <w:kern w:val="1"/>
          <w:sz w:val="24"/>
          <w:u w:val="single"/>
        </w:rPr>
        <w:t xml:space="preserve">   %</w:t>
      </w:r>
      <w:r>
        <w:rPr>
          <w:rFonts w:hint="eastAsia" w:ascii="宋体" w:hAnsi="宋体" w:cs="宋体"/>
          <w:kern w:val="1"/>
          <w:sz w:val="24"/>
        </w:rPr>
        <w:t>的违约金。</w:t>
      </w:r>
    </w:p>
    <w:p w14:paraId="6581A241">
      <w:pPr>
        <w:spacing w:line="360" w:lineRule="auto"/>
        <w:ind w:firstLine="482" w:firstLineChars="200"/>
        <w:jc w:val="left"/>
        <w:rPr>
          <w:rFonts w:ascii="宋体" w:hAnsi="宋体" w:cs="宋体"/>
          <w:kern w:val="1"/>
          <w:sz w:val="24"/>
          <w:szCs w:val="32"/>
        </w:rPr>
      </w:pPr>
      <w:r>
        <w:rPr>
          <w:rFonts w:hint="eastAsia" w:ascii="宋体" w:hAnsi="宋体" w:cs="宋体"/>
          <w:b/>
          <w:kern w:val="1"/>
          <w:sz w:val="24"/>
          <w:szCs w:val="32"/>
        </w:rPr>
        <w:t>12．</w:t>
      </w:r>
      <w:r>
        <w:rPr>
          <w:rFonts w:hint="eastAsia" w:ascii="宋体" w:hAnsi="宋体" w:cs="宋体"/>
          <w:kern w:val="1"/>
          <w:sz w:val="24"/>
          <w:szCs w:val="32"/>
        </w:rPr>
        <w:t>公开</w:t>
      </w:r>
    </w:p>
    <w:p w14:paraId="0C24EAE7">
      <w:pPr>
        <w:spacing w:line="360" w:lineRule="auto"/>
        <w:ind w:firstLine="480" w:firstLineChars="200"/>
        <w:jc w:val="left"/>
        <w:rPr>
          <w:rFonts w:ascii="宋体" w:hAnsi="宋体" w:cs="宋体"/>
          <w:kern w:val="1"/>
          <w:sz w:val="24"/>
          <w:szCs w:val="32"/>
        </w:rPr>
      </w:pPr>
      <w:r>
        <w:rPr>
          <w:rFonts w:hint="eastAsia" w:ascii="宋体" w:hAnsi="宋体" w:cs="宋体"/>
          <w:kern w:val="1"/>
          <w:sz w:val="24"/>
          <w:szCs w:val="32"/>
        </w:rPr>
        <w:t>任何一方，如果没有得到另一方的书面同意，不得对外公布任何与本合同有关的消息。</w:t>
      </w:r>
    </w:p>
    <w:p w14:paraId="0668B372">
      <w:pPr>
        <w:spacing w:line="500" w:lineRule="exact"/>
        <w:ind w:firstLine="482" w:firstLineChars="200"/>
        <w:jc w:val="left"/>
        <w:rPr>
          <w:rFonts w:ascii="宋体" w:hAnsi="宋体" w:cs="宋体"/>
          <w:b/>
          <w:sz w:val="24"/>
        </w:rPr>
      </w:pPr>
      <w:bookmarkStart w:id="70" w:name="_Toc24951"/>
      <w:bookmarkStart w:id="71" w:name="_Toc5288"/>
      <w:r>
        <w:rPr>
          <w:rFonts w:hint="eastAsia" w:ascii="宋体" w:hAnsi="宋体" w:cs="宋体"/>
          <w:b/>
          <w:sz w:val="24"/>
        </w:rPr>
        <w:t>13．合同的份数及其它</w:t>
      </w:r>
      <w:bookmarkEnd w:id="66"/>
      <w:bookmarkEnd w:id="67"/>
      <w:bookmarkEnd w:id="70"/>
      <w:bookmarkEnd w:id="71"/>
    </w:p>
    <w:p w14:paraId="071020F1">
      <w:pPr>
        <w:spacing w:line="500" w:lineRule="exact"/>
        <w:ind w:firstLine="480" w:firstLineChars="200"/>
        <w:jc w:val="left"/>
        <w:rPr>
          <w:rFonts w:ascii="宋体" w:hAnsi="宋体" w:cs="宋体"/>
          <w:sz w:val="24"/>
        </w:rPr>
      </w:pPr>
      <w:r>
        <w:rPr>
          <w:rFonts w:hint="eastAsia" w:ascii="宋体" w:hAnsi="宋体" w:cs="宋体"/>
          <w:sz w:val="24"/>
        </w:rPr>
        <w:t xml:space="preserve">13.1 </w:t>
      </w:r>
      <w:r>
        <w:rPr>
          <w:rFonts w:ascii="宋体" w:hAnsi="宋体" w:cs="宋体"/>
          <w:sz w:val="24"/>
        </w:rPr>
        <w:t xml:space="preserve"> </w:t>
      </w:r>
      <w:r>
        <w:rPr>
          <w:rFonts w:hint="eastAsia" w:ascii="宋体" w:hAnsi="宋体" w:cs="宋体"/>
          <w:sz w:val="24"/>
        </w:rPr>
        <w:t>本合同一式</w:t>
      </w:r>
      <w:r>
        <w:rPr>
          <w:rFonts w:hint="eastAsia" w:ascii="宋体" w:hAnsi="宋体" w:cs="宋体"/>
          <w:sz w:val="24"/>
          <w:u w:val="single"/>
        </w:rPr>
        <w:t xml:space="preserve">  肆 </w:t>
      </w:r>
      <w:r>
        <w:rPr>
          <w:rFonts w:hint="eastAsia" w:ascii="宋体" w:hAnsi="宋体" w:cs="宋体"/>
          <w:sz w:val="24"/>
        </w:rPr>
        <w:t>份，甲方持</w:t>
      </w:r>
      <w:r>
        <w:rPr>
          <w:rFonts w:hint="eastAsia" w:ascii="宋体" w:hAnsi="宋体" w:cs="宋体"/>
          <w:sz w:val="24"/>
          <w:u w:val="single"/>
        </w:rPr>
        <w:t xml:space="preserve"> 贰 </w:t>
      </w:r>
      <w:r>
        <w:rPr>
          <w:rFonts w:hint="eastAsia" w:ascii="宋体" w:hAnsi="宋体" w:cs="宋体"/>
          <w:sz w:val="24"/>
        </w:rPr>
        <w:t>份、乙方持</w:t>
      </w:r>
      <w:r>
        <w:rPr>
          <w:rFonts w:hint="eastAsia" w:ascii="宋体" w:hAnsi="宋体" w:cs="宋体"/>
          <w:sz w:val="24"/>
          <w:u w:val="single"/>
        </w:rPr>
        <w:t xml:space="preserve">  壹 </w:t>
      </w:r>
      <w:r>
        <w:rPr>
          <w:rFonts w:hint="eastAsia" w:ascii="宋体" w:hAnsi="宋体" w:cs="宋体"/>
          <w:sz w:val="24"/>
        </w:rPr>
        <w:t>份、德宏州</w:t>
      </w:r>
      <w:r>
        <w:rPr>
          <w:rFonts w:ascii="宋体" w:hAnsi="宋体" w:cs="宋体"/>
          <w:sz w:val="24"/>
        </w:rPr>
        <w:t>政府采购</w:t>
      </w:r>
      <w:r>
        <w:rPr>
          <w:rFonts w:hint="eastAsia" w:ascii="宋体" w:hAnsi="宋体" w:cs="宋体"/>
          <w:sz w:val="24"/>
        </w:rPr>
        <w:t>和</w:t>
      </w:r>
      <w:r>
        <w:rPr>
          <w:rFonts w:ascii="宋体" w:hAnsi="宋体" w:cs="宋体"/>
          <w:sz w:val="24"/>
        </w:rPr>
        <w:t>出让中心</w:t>
      </w:r>
      <w:r>
        <w:rPr>
          <w:rFonts w:hint="eastAsia" w:ascii="宋体" w:hAnsi="宋体" w:cs="宋体"/>
          <w:sz w:val="24"/>
        </w:rPr>
        <w:t>持</w:t>
      </w:r>
      <w:r>
        <w:rPr>
          <w:rFonts w:hint="eastAsia" w:ascii="宋体" w:hAnsi="宋体" w:cs="宋体"/>
          <w:sz w:val="24"/>
          <w:u w:val="single"/>
        </w:rPr>
        <w:t xml:space="preserve">  壹 </w:t>
      </w:r>
      <w:r>
        <w:rPr>
          <w:rFonts w:hint="eastAsia" w:ascii="宋体" w:hAnsi="宋体" w:cs="宋体"/>
          <w:sz w:val="24"/>
        </w:rPr>
        <w:t>份，具有同等法律效力。</w:t>
      </w:r>
    </w:p>
    <w:p w14:paraId="6B2E0A49">
      <w:pPr>
        <w:spacing w:line="500" w:lineRule="exact"/>
        <w:ind w:firstLine="480" w:firstLineChars="200"/>
        <w:jc w:val="left"/>
        <w:rPr>
          <w:rFonts w:ascii="宋体" w:hAnsi="宋体" w:cs="宋体"/>
          <w:sz w:val="24"/>
        </w:rPr>
      </w:pPr>
      <w:r>
        <w:rPr>
          <w:rFonts w:hint="eastAsia" w:ascii="宋体" w:hAnsi="宋体" w:cs="宋体"/>
          <w:sz w:val="24"/>
        </w:rPr>
        <w:t xml:space="preserve">13.2 </w:t>
      </w:r>
      <w:r>
        <w:rPr>
          <w:rFonts w:ascii="宋体" w:hAnsi="宋体" w:cs="宋体"/>
          <w:sz w:val="24"/>
        </w:rPr>
        <w:t xml:space="preserve"> </w:t>
      </w:r>
      <w:r>
        <w:rPr>
          <w:rFonts w:hint="eastAsia" w:ascii="宋体" w:hAnsi="宋体" w:cs="宋体"/>
          <w:sz w:val="24"/>
        </w:rPr>
        <w:t>本合同未尽事宜，应由双方友好协商解决。如需对本合同及其附件作任何修改或补充，须由双方以书面做出为有效。修改或补充文件与本合同有不一致的，以修改或补充文件为准。</w:t>
      </w:r>
    </w:p>
    <w:p w14:paraId="7F348676">
      <w:pPr>
        <w:spacing w:line="500" w:lineRule="exact"/>
        <w:ind w:firstLine="480" w:firstLineChars="200"/>
        <w:jc w:val="left"/>
        <w:rPr>
          <w:rFonts w:ascii="宋体" w:hAnsi="宋体" w:cs="宋体"/>
          <w:sz w:val="24"/>
        </w:rPr>
      </w:pPr>
      <w:r>
        <w:rPr>
          <w:rFonts w:hint="eastAsia" w:ascii="宋体" w:hAnsi="宋体" w:cs="宋体"/>
          <w:sz w:val="24"/>
        </w:rPr>
        <w:t xml:space="preserve">13.3 </w:t>
      </w:r>
      <w:r>
        <w:rPr>
          <w:rFonts w:ascii="宋体" w:hAnsi="宋体" w:cs="宋体"/>
          <w:sz w:val="24"/>
        </w:rPr>
        <w:t xml:space="preserve"> </w:t>
      </w:r>
      <w:r>
        <w:rPr>
          <w:rFonts w:hint="eastAsia" w:ascii="宋体" w:hAnsi="宋体" w:cs="宋体"/>
          <w:sz w:val="24"/>
        </w:rPr>
        <w:t>未经合同另一方书面同意，一方不得转让本合同项下的任何权利和义务。</w:t>
      </w:r>
    </w:p>
    <w:p w14:paraId="24449FD9">
      <w:pPr>
        <w:spacing w:line="500" w:lineRule="exact"/>
        <w:ind w:firstLine="480" w:firstLineChars="200"/>
        <w:jc w:val="left"/>
        <w:rPr>
          <w:rFonts w:ascii="宋体" w:hAnsi="宋体" w:cs="宋体"/>
          <w:b/>
          <w:sz w:val="24"/>
        </w:rPr>
      </w:pPr>
      <w:r>
        <w:rPr>
          <w:rFonts w:hint="eastAsia" w:ascii="宋体" w:hAnsi="宋体" w:cs="宋体"/>
          <w:sz w:val="24"/>
        </w:rPr>
        <w:t xml:space="preserve">13.4 </w:t>
      </w:r>
      <w:r>
        <w:rPr>
          <w:rFonts w:ascii="宋体" w:hAnsi="宋体" w:cs="宋体"/>
          <w:sz w:val="24"/>
        </w:rPr>
        <w:t xml:space="preserve"> </w:t>
      </w:r>
      <w:r>
        <w:rPr>
          <w:rFonts w:hint="eastAsia" w:ascii="宋体" w:hAnsi="宋体" w:cs="宋体"/>
          <w:sz w:val="24"/>
        </w:rPr>
        <w:t>本合同自双方法定代表人或其委托代理人签字盖章之日起生效，至验收完毕付清全部合同款时终止。</w:t>
      </w:r>
    </w:p>
    <w:p w14:paraId="02ACCE33">
      <w:pPr>
        <w:spacing w:line="500" w:lineRule="exact"/>
        <w:outlineLvl w:val="0"/>
        <w:rPr>
          <w:rFonts w:ascii="宋体" w:hAnsi="宋体" w:cs="宋体"/>
          <w:b/>
          <w:sz w:val="24"/>
        </w:rPr>
      </w:pPr>
    </w:p>
    <w:p w14:paraId="1464DA9C">
      <w:pPr>
        <w:spacing w:line="560" w:lineRule="exact"/>
        <w:jc w:val="left"/>
        <w:rPr>
          <w:rFonts w:ascii="宋体" w:hAnsi="宋体" w:cs="宋体"/>
          <w:sz w:val="24"/>
        </w:rPr>
      </w:pPr>
      <w:r>
        <w:rPr>
          <w:rFonts w:hint="eastAsia" w:ascii="宋体" w:hAnsi="宋体" w:cs="宋体"/>
          <w:sz w:val="24"/>
        </w:rPr>
        <w:t>甲方（公章）：                       乙方（公章）：</w:t>
      </w:r>
    </w:p>
    <w:p w14:paraId="4BEAD07D">
      <w:pPr>
        <w:spacing w:line="560" w:lineRule="exact"/>
        <w:jc w:val="left"/>
        <w:rPr>
          <w:rFonts w:ascii="宋体" w:hAnsi="宋体" w:cs="宋体"/>
          <w:sz w:val="24"/>
        </w:rPr>
      </w:pPr>
      <w:r>
        <w:rPr>
          <w:rFonts w:hint="eastAsia" w:ascii="宋体" w:hAnsi="宋体" w:cs="宋体"/>
          <w:sz w:val="24"/>
        </w:rPr>
        <w:t>法定代表人：                        法定代表人：</w:t>
      </w:r>
    </w:p>
    <w:p w14:paraId="362BE20A">
      <w:pPr>
        <w:spacing w:line="560" w:lineRule="exact"/>
        <w:jc w:val="left"/>
        <w:rPr>
          <w:rFonts w:ascii="宋体" w:hAnsi="宋体" w:cs="宋体"/>
          <w:sz w:val="24"/>
        </w:rPr>
      </w:pPr>
      <w:r>
        <w:rPr>
          <w:rFonts w:hint="eastAsia" w:ascii="宋体" w:hAnsi="宋体" w:cs="宋体"/>
          <w:sz w:val="24"/>
        </w:rPr>
        <w:t>委托代理人：                        委托代理人：</w:t>
      </w:r>
    </w:p>
    <w:p w14:paraId="77AAFA7E">
      <w:pPr>
        <w:spacing w:line="560" w:lineRule="exact"/>
        <w:jc w:val="left"/>
        <w:rPr>
          <w:rFonts w:ascii="宋体" w:hAnsi="宋体" w:cs="宋体"/>
          <w:sz w:val="24"/>
        </w:rPr>
      </w:pPr>
      <w:r>
        <w:rPr>
          <w:rFonts w:hint="eastAsia" w:ascii="宋体" w:hAnsi="宋体" w:cs="宋体"/>
          <w:sz w:val="24"/>
        </w:rPr>
        <w:t>开户银行：                          开户银行：</w:t>
      </w:r>
    </w:p>
    <w:p w14:paraId="48ECCDAD">
      <w:pPr>
        <w:spacing w:line="560" w:lineRule="exact"/>
        <w:jc w:val="left"/>
        <w:rPr>
          <w:rFonts w:ascii="宋体" w:hAnsi="宋体" w:cs="宋体"/>
          <w:sz w:val="24"/>
        </w:rPr>
      </w:pPr>
      <w:r>
        <w:rPr>
          <w:rFonts w:hint="eastAsia" w:ascii="宋体" w:hAnsi="宋体" w:cs="宋体"/>
          <w:sz w:val="24"/>
        </w:rPr>
        <w:t>账号：                              账号：</w:t>
      </w:r>
    </w:p>
    <w:p w14:paraId="041BF309">
      <w:pPr>
        <w:spacing w:line="560" w:lineRule="exact"/>
        <w:jc w:val="left"/>
        <w:rPr>
          <w:rFonts w:ascii="宋体" w:hAnsi="宋体" w:cs="宋体"/>
          <w:sz w:val="24"/>
        </w:rPr>
      </w:pPr>
    </w:p>
    <w:p w14:paraId="4CC42A57">
      <w:pPr>
        <w:spacing w:line="560" w:lineRule="exact"/>
        <w:jc w:val="left"/>
        <w:rPr>
          <w:rFonts w:ascii="宋体" w:hAnsi="宋体" w:cs="宋体"/>
          <w:sz w:val="24"/>
        </w:rPr>
      </w:pPr>
      <w:r>
        <w:rPr>
          <w:rFonts w:hint="eastAsia" w:ascii="宋体" w:hAnsi="宋体" w:cs="宋体"/>
          <w:sz w:val="24"/>
        </w:rPr>
        <w:t>签订日期：</w:t>
      </w:r>
    </w:p>
    <w:p w14:paraId="76E00A1A">
      <w:pPr>
        <w:spacing w:line="560" w:lineRule="exact"/>
        <w:jc w:val="left"/>
        <w:rPr>
          <w:rFonts w:ascii="宋体" w:hAnsi="宋体" w:cs="宋体"/>
          <w:sz w:val="24"/>
        </w:rPr>
      </w:pPr>
      <w:r>
        <w:rPr>
          <w:rFonts w:hint="eastAsia" w:ascii="宋体" w:hAnsi="宋体" w:cs="宋体"/>
          <w:sz w:val="24"/>
        </w:rPr>
        <w:t>签订地点：</w:t>
      </w:r>
    </w:p>
    <w:p w14:paraId="56BB2F80">
      <w:pPr>
        <w:rPr>
          <w:rFonts w:ascii="宋体" w:hAnsi="宋体" w:cs="宋体"/>
        </w:rPr>
      </w:pPr>
    </w:p>
    <w:p w14:paraId="6871C4E9"/>
    <w:p w14:paraId="0A2D4E93">
      <w:pPr>
        <w:wordWrap w:val="0"/>
        <w:topLinePunct/>
        <w:rPr>
          <w:kern w:val="0"/>
        </w:rPr>
      </w:pPr>
    </w:p>
    <w:p w14:paraId="78B7057E">
      <w:pPr>
        <w:topLinePunct/>
        <w:jc w:val="center"/>
        <w:rPr>
          <w:b/>
          <w:kern w:val="0"/>
          <w:sz w:val="36"/>
          <w:szCs w:val="36"/>
        </w:rPr>
      </w:pPr>
      <w:r>
        <w:rPr>
          <w:b/>
          <w:kern w:val="0"/>
          <w:sz w:val="36"/>
          <w:szCs w:val="36"/>
        </w:rPr>
        <w:br w:type="page"/>
      </w:r>
      <w:r>
        <w:rPr>
          <w:rFonts w:hint="eastAsia"/>
          <w:b/>
          <w:kern w:val="0"/>
          <w:sz w:val="36"/>
          <w:szCs w:val="36"/>
        </w:rPr>
        <w:t>第六章  投标文件格式</w:t>
      </w:r>
    </w:p>
    <w:p w14:paraId="186BDF48">
      <w:pPr>
        <w:wordWrap w:val="0"/>
        <w:rPr>
          <w:rFonts w:ascii="宋体" w:hAnsi="宋体"/>
          <w:sz w:val="24"/>
        </w:rPr>
      </w:pPr>
      <w:bookmarkStart w:id="72" w:name="_Toc381192514"/>
      <w:bookmarkStart w:id="73" w:name="_Toc471475470"/>
      <w:bookmarkStart w:id="74" w:name="_Toc363657184"/>
      <w:r>
        <w:rPr>
          <w:rFonts w:hint="eastAsia" w:ascii="宋体" w:hAnsi="宋体"/>
          <w:sz w:val="24"/>
        </w:rPr>
        <w:t>封面</w:t>
      </w:r>
    </w:p>
    <w:p w14:paraId="78627BDC">
      <w:pPr>
        <w:wordWrap w:val="0"/>
        <w:ind w:firstLine="480" w:firstLineChars="100"/>
        <w:jc w:val="center"/>
        <w:rPr>
          <w:rFonts w:ascii="宋体" w:hAnsi="宋体"/>
          <w:sz w:val="48"/>
          <w:szCs w:val="48"/>
        </w:rPr>
      </w:pPr>
      <w:r>
        <w:rPr>
          <w:rFonts w:hint="eastAsia" w:ascii="宋体" w:hAnsi="宋体"/>
          <w:sz w:val="48"/>
          <w:szCs w:val="48"/>
        </w:rPr>
        <w:t>云南省德宏傣族景颇族自治州政府采购</w:t>
      </w:r>
    </w:p>
    <w:p w14:paraId="16E85B2C">
      <w:pPr>
        <w:wordWrap w:val="0"/>
        <w:rPr>
          <w:rFonts w:ascii="宋体" w:hAnsi="宋体"/>
          <w:sz w:val="24"/>
        </w:rPr>
      </w:pPr>
    </w:p>
    <w:p w14:paraId="6EA2CCB5">
      <w:pPr>
        <w:wordWrap w:val="0"/>
        <w:rPr>
          <w:rFonts w:ascii="宋体" w:hAnsi="宋体"/>
          <w:sz w:val="24"/>
        </w:rPr>
      </w:pPr>
    </w:p>
    <w:p w14:paraId="4C7FD5D3">
      <w:pPr>
        <w:wordWrap w:val="0"/>
        <w:rPr>
          <w:rFonts w:ascii="宋体" w:hAnsi="宋体"/>
          <w:sz w:val="48"/>
          <w:szCs w:val="48"/>
        </w:rPr>
      </w:pPr>
    </w:p>
    <w:p w14:paraId="0491C5B2">
      <w:pPr>
        <w:wordWrap w:val="0"/>
        <w:jc w:val="center"/>
        <w:rPr>
          <w:rFonts w:ascii="宋体" w:hAnsi="宋体"/>
          <w:sz w:val="48"/>
          <w:szCs w:val="48"/>
        </w:rPr>
      </w:pPr>
      <w:r>
        <w:rPr>
          <w:rFonts w:hint="eastAsia" w:ascii="宋体" w:hAnsi="宋体"/>
          <w:sz w:val="48"/>
          <w:szCs w:val="48"/>
        </w:rPr>
        <w:t>投 标 文 件</w:t>
      </w:r>
    </w:p>
    <w:p w14:paraId="02E68E8A">
      <w:pPr>
        <w:wordWrap w:val="0"/>
        <w:jc w:val="center"/>
        <w:rPr>
          <w:rFonts w:ascii="宋体" w:hAnsi="宋体"/>
          <w:sz w:val="32"/>
          <w:szCs w:val="32"/>
        </w:rPr>
      </w:pPr>
    </w:p>
    <w:p w14:paraId="1786A0B9">
      <w:pPr>
        <w:wordWrap w:val="0"/>
        <w:rPr>
          <w:rFonts w:ascii="宋体" w:hAnsi="宋体"/>
          <w:sz w:val="32"/>
          <w:szCs w:val="32"/>
        </w:rPr>
      </w:pPr>
    </w:p>
    <w:p w14:paraId="3190899E">
      <w:pPr>
        <w:wordWrap w:val="0"/>
        <w:rPr>
          <w:rFonts w:ascii="宋体" w:hAnsi="宋体"/>
          <w:sz w:val="32"/>
          <w:szCs w:val="32"/>
        </w:rPr>
      </w:pPr>
    </w:p>
    <w:p w14:paraId="39BC1CE4">
      <w:pPr>
        <w:wordWrap w:val="0"/>
        <w:rPr>
          <w:rFonts w:ascii="宋体" w:hAnsi="宋体"/>
          <w:sz w:val="32"/>
          <w:szCs w:val="32"/>
        </w:rPr>
      </w:pPr>
    </w:p>
    <w:p w14:paraId="7F1A6725">
      <w:pPr>
        <w:wordWrap w:val="0"/>
        <w:rPr>
          <w:rFonts w:ascii="宋体" w:hAnsi="宋体"/>
          <w:sz w:val="32"/>
          <w:szCs w:val="32"/>
        </w:rPr>
      </w:pPr>
    </w:p>
    <w:p w14:paraId="0F52911F">
      <w:pPr>
        <w:wordWrap w:val="0"/>
        <w:spacing w:line="460" w:lineRule="exact"/>
        <w:rPr>
          <w:rFonts w:ascii="宋体" w:hAnsi="宋体"/>
          <w:sz w:val="32"/>
          <w:szCs w:val="32"/>
        </w:rPr>
      </w:pPr>
      <w:r>
        <w:rPr>
          <w:rFonts w:hint="eastAsia" w:ascii="宋体" w:hAnsi="宋体"/>
          <w:sz w:val="32"/>
          <w:szCs w:val="32"/>
        </w:rPr>
        <w:t>项目名称：</w:t>
      </w:r>
    </w:p>
    <w:p w14:paraId="6DE08528">
      <w:pPr>
        <w:wordWrap w:val="0"/>
        <w:rPr>
          <w:rFonts w:ascii="宋体" w:hAnsi="宋体"/>
          <w:sz w:val="32"/>
          <w:szCs w:val="32"/>
        </w:rPr>
      </w:pPr>
      <w:r>
        <w:rPr>
          <w:rFonts w:hint="eastAsia" w:ascii="宋体" w:hAnsi="宋体"/>
          <w:sz w:val="32"/>
          <w:szCs w:val="32"/>
        </w:rPr>
        <w:t>交易编号：</w:t>
      </w:r>
    </w:p>
    <w:p w14:paraId="68996C0F">
      <w:pPr>
        <w:wordWrap w:val="0"/>
        <w:rPr>
          <w:rFonts w:ascii="宋体" w:hAnsi="宋体"/>
          <w:sz w:val="32"/>
          <w:szCs w:val="32"/>
        </w:rPr>
      </w:pPr>
      <w:r>
        <w:rPr>
          <w:rFonts w:hint="eastAsia" w:ascii="宋体" w:hAnsi="宋体"/>
          <w:sz w:val="32"/>
          <w:szCs w:val="32"/>
        </w:rPr>
        <w:t>投标人全称（加盖公章）：</w:t>
      </w:r>
    </w:p>
    <w:p w14:paraId="42316615">
      <w:pPr>
        <w:wordWrap w:val="0"/>
        <w:rPr>
          <w:rFonts w:ascii="宋体" w:hAnsi="宋体"/>
          <w:sz w:val="32"/>
          <w:szCs w:val="32"/>
        </w:rPr>
      </w:pPr>
      <w:r>
        <w:rPr>
          <w:rFonts w:hint="eastAsia" w:ascii="宋体" w:hAnsi="宋体"/>
          <w:sz w:val="32"/>
          <w:szCs w:val="32"/>
        </w:rPr>
        <w:t>地址：</w:t>
      </w:r>
    </w:p>
    <w:p w14:paraId="7B1FA9FC">
      <w:pPr>
        <w:wordWrap w:val="0"/>
        <w:rPr>
          <w:rFonts w:ascii="宋体" w:hAnsi="宋体"/>
          <w:sz w:val="32"/>
          <w:szCs w:val="32"/>
        </w:rPr>
      </w:pPr>
      <w:r>
        <w:rPr>
          <w:rFonts w:hint="eastAsia" w:ascii="宋体" w:hAnsi="宋体"/>
          <w:sz w:val="32"/>
          <w:szCs w:val="32"/>
        </w:rPr>
        <w:t>邮政</w:t>
      </w:r>
      <w:r>
        <w:rPr>
          <w:rFonts w:ascii="宋体" w:hAnsi="宋体"/>
          <w:sz w:val="32"/>
          <w:szCs w:val="32"/>
        </w:rPr>
        <w:t>编码：</w:t>
      </w:r>
    </w:p>
    <w:p w14:paraId="58BE562A">
      <w:pPr>
        <w:wordWrap w:val="0"/>
        <w:rPr>
          <w:rFonts w:ascii="宋体" w:hAnsi="宋体"/>
          <w:sz w:val="32"/>
          <w:szCs w:val="32"/>
        </w:rPr>
      </w:pPr>
      <w:r>
        <w:rPr>
          <w:rFonts w:hint="eastAsia" w:ascii="宋体" w:hAnsi="宋体"/>
          <w:sz w:val="32"/>
          <w:szCs w:val="32"/>
        </w:rPr>
        <w:t>联系人：</w:t>
      </w:r>
    </w:p>
    <w:p w14:paraId="482D28FD">
      <w:pPr>
        <w:wordWrap w:val="0"/>
        <w:rPr>
          <w:rFonts w:ascii="宋体" w:hAnsi="宋体"/>
          <w:sz w:val="32"/>
          <w:szCs w:val="32"/>
        </w:rPr>
      </w:pPr>
      <w:r>
        <w:rPr>
          <w:rFonts w:hint="eastAsia" w:ascii="宋体" w:hAnsi="宋体"/>
          <w:sz w:val="32"/>
          <w:szCs w:val="32"/>
        </w:rPr>
        <w:t>联系电话：</w:t>
      </w:r>
    </w:p>
    <w:p w14:paraId="378DCB51">
      <w:pPr>
        <w:wordWrap w:val="0"/>
        <w:rPr>
          <w:rFonts w:ascii="宋体" w:hAnsi="宋体"/>
          <w:sz w:val="32"/>
          <w:szCs w:val="32"/>
        </w:rPr>
      </w:pPr>
      <w:r>
        <w:rPr>
          <w:rFonts w:hint="eastAsia" w:ascii="宋体" w:hAnsi="宋体"/>
          <w:sz w:val="32"/>
          <w:szCs w:val="32"/>
        </w:rPr>
        <w:t>电子邮箱：</w:t>
      </w:r>
    </w:p>
    <w:p w14:paraId="45BD5D45">
      <w:pPr>
        <w:wordWrap w:val="0"/>
        <w:rPr>
          <w:rFonts w:ascii="宋体" w:hAnsi="宋体"/>
          <w:sz w:val="32"/>
          <w:szCs w:val="32"/>
        </w:rPr>
      </w:pPr>
      <w:r>
        <w:rPr>
          <w:rFonts w:hint="eastAsia" w:ascii="宋体" w:hAnsi="宋体"/>
          <w:sz w:val="32"/>
          <w:szCs w:val="32"/>
        </w:rPr>
        <w:t>日期：</w:t>
      </w:r>
    </w:p>
    <w:p w14:paraId="6C3FEA59">
      <w:pPr>
        <w:wordWrap w:val="0"/>
        <w:rPr>
          <w:rFonts w:ascii="宋体" w:hAnsi="宋体"/>
          <w:sz w:val="32"/>
          <w:szCs w:val="32"/>
        </w:rPr>
      </w:pPr>
    </w:p>
    <w:p w14:paraId="66BDC871">
      <w:pPr>
        <w:wordWrap w:val="0"/>
        <w:rPr>
          <w:rFonts w:ascii="宋体" w:hAnsi="宋体"/>
          <w:sz w:val="32"/>
          <w:szCs w:val="32"/>
        </w:rPr>
      </w:pPr>
    </w:p>
    <w:p w14:paraId="506C23E0">
      <w:pPr>
        <w:widowControl/>
        <w:jc w:val="center"/>
        <w:rPr>
          <w:rFonts w:ascii="宋体"/>
          <w:b/>
          <w:sz w:val="28"/>
          <w:szCs w:val="28"/>
        </w:rPr>
      </w:pPr>
      <w:bookmarkStart w:id="75" w:name="_Toc451248259"/>
      <w:r>
        <w:rPr>
          <w:rFonts w:ascii="宋体" w:hAnsi="宋体"/>
          <w:b/>
          <w:sz w:val="28"/>
          <w:szCs w:val="28"/>
        </w:rPr>
        <w:br w:type="page"/>
      </w:r>
      <w:r>
        <w:rPr>
          <w:rFonts w:hint="eastAsia" w:ascii="宋体" w:hAnsi="宋体"/>
          <w:b/>
          <w:sz w:val="28"/>
          <w:szCs w:val="28"/>
        </w:rPr>
        <w:t>一、价格部分</w:t>
      </w:r>
      <w:bookmarkEnd w:id="75"/>
    </w:p>
    <w:p w14:paraId="14AB8854">
      <w:pPr>
        <w:jc w:val="center"/>
        <w:outlineLvl w:val="2"/>
        <w:rPr>
          <w:rFonts w:ascii="宋体"/>
          <w:b/>
          <w:sz w:val="24"/>
        </w:rPr>
      </w:pPr>
      <w:bookmarkStart w:id="76" w:name="_Toc451248260"/>
      <w:r>
        <w:rPr>
          <w:rFonts w:hint="eastAsia" w:ascii="宋体" w:hAnsi="宋体"/>
          <w:b/>
          <w:sz w:val="24"/>
        </w:rPr>
        <w:t>（一）投标报价（唱标）一览表</w:t>
      </w:r>
      <w:bookmarkEnd w:id="76"/>
    </w:p>
    <w:p w14:paraId="08CCB639">
      <w:pPr>
        <w:autoSpaceDE w:val="0"/>
        <w:autoSpaceDN w:val="0"/>
        <w:spacing w:line="360" w:lineRule="auto"/>
        <w:jc w:val="center"/>
        <w:rPr>
          <w:rFonts w:ascii="宋体"/>
          <w:b/>
          <w:bCs/>
          <w:sz w:val="24"/>
        </w:rPr>
      </w:pPr>
      <w:r>
        <w:rPr>
          <w:rFonts w:hint="eastAsia" w:ascii="宋体"/>
          <w:b/>
          <w:bCs/>
          <w:sz w:val="24"/>
        </w:rPr>
        <w:t>（以电子招标文件上的一览表为准）</w:t>
      </w:r>
    </w:p>
    <w:p w14:paraId="0AF4811E">
      <w:pPr>
        <w:wordWrap w:val="0"/>
        <w:spacing w:line="360" w:lineRule="auto"/>
        <w:ind w:firstLine="3595" w:firstLineChars="1492"/>
        <w:rPr>
          <w:rFonts w:ascii="宋体" w:hAnsi="宋体"/>
          <w:b/>
          <w:sz w:val="24"/>
        </w:rPr>
      </w:pPr>
    </w:p>
    <w:p w14:paraId="67C63E78">
      <w:pPr>
        <w:wordWrap w:val="0"/>
        <w:spacing w:line="360" w:lineRule="auto"/>
        <w:ind w:firstLine="3595" w:firstLineChars="1492"/>
        <w:rPr>
          <w:rFonts w:ascii="宋体" w:hAnsi="宋体"/>
          <w:b/>
          <w:sz w:val="24"/>
        </w:rPr>
      </w:pPr>
      <w:r>
        <w:rPr>
          <w:rFonts w:hint="eastAsia" w:ascii="宋体" w:hAnsi="宋体"/>
          <w:b/>
          <w:sz w:val="24"/>
        </w:rPr>
        <w:t>（二）分项报价明细表</w:t>
      </w:r>
    </w:p>
    <w:tbl>
      <w:tblPr>
        <w:tblStyle w:val="37"/>
        <w:tblW w:w="10228" w:type="dxa"/>
        <w:tblInd w:w="0" w:type="dxa"/>
        <w:tblLayout w:type="fixed"/>
        <w:tblCellMar>
          <w:top w:w="15" w:type="dxa"/>
          <w:left w:w="15" w:type="dxa"/>
          <w:bottom w:w="15" w:type="dxa"/>
          <w:right w:w="15" w:type="dxa"/>
        </w:tblCellMar>
      </w:tblPr>
      <w:tblGrid>
        <w:gridCol w:w="580"/>
        <w:gridCol w:w="1148"/>
        <w:gridCol w:w="1930"/>
        <w:gridCol w:w="1177"/>
        <w:gridCol w:w="1417"/>
        <w:gridCol w:w="3976"/>
      </w:tblGrid>
      <w:tr w14:paraId="628CA1DC">
        <w:tblPrEx>
          <w:tblCellMar>
            <w:top w:w="15" w:type="dxa"/>
            <w:left w:w="15" w:type="dxa"/>
            <w:bottom w:w="15" w:type="dxa"/>
            <w:right w:w="15" w:type="dxa"/>
          </w:tblCellMar>
        </w:tblPrEx>
        <w:trPr>
          <w:trHeight w:val="286" w:hRule="atLeast"/>
          <w:tblHeader/>
        </w:trPr>
        <w:tc>
          <w:tcPr>
            <w:tcW w:w="580" w:type="dxa"/>
            <w:tcBorders>
              <w:top w:val="single" w:color="000000" w:sz="4" w:space="0"/>
              <w:left w:val="single" w:color="000000" w:sz="4" w:space="0"/>
              <w:bottom w:val="single" w:color="000000" w:sz="4" w:space="0"/>
              <w:right w:val="single" w:color="000000" w:sz="4" w:space="0"/>
            </w:tcBorders>
            <w:vAlign w:val="center"/>
          </w:tcPr>
          <w:p w14:paraId="435DD5B0">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序号</w:t>
            </w:r>
          </w:p>
        </w:tc>
        <w:tc>
          <w:tcPr>
            <w:tcW w:w="1148" w:type="dxa"/>
            <w:tcBorders>
              <w:top w:val="single" w:color="000000" w:sz="4" w:space="0"/>
              <w:left w:val="single" w:color="000000" w:sz="4" w:space="0"/>
              <w:bottom w:val="single" w:color="000000" w:sz="4" w:space="0"/>
              <w:right w:val="single" w:color="000000" w:sz="4" w:space="0"/>
            </w:tcBorders>
            <w:vAlign w:val="center"/>
          </w:tcPr>
          <w:p w14:paraId="731106D3">
            <w:pPr>
              <w:adjustRightInd w:val="0"/>
              <w:snapToGrid w:val="0"/>
              <w:jc w:val="center"/>
              <w:rPr>
                <w:rFonts w:ascii="宋体" w:hAnsi="宋体" w:cs="宋体"/>
                <w:b/>
                <w:szCs w:val="21"/>
              </w:rPr>
            </w:pPr>
            <w:r>
              <w:rPr>
                <w:rFonts w:hint="eastAsia" w:ascii="宋体" w:hAnsi="宋体" w:cs="宋体"/>
                <w:b/>
                <w:szCs w:val="21"/>
              </w:rPr>
              <w:t>项目</w:t>
            </w:r>
            <w:r>
              <w:rPr>
                <w:rFonts w:ascii="宋体" w:hAnsi="宋体" w:cs="宋体"/>
                <w:b/>
                <w:szCs w:val="21"/>
              </w:rPr>
              <w:t>名称</w:t>
            </w:r>
          </w:p>
        </w:tc>
        <w:tc>
          <w:tcPr>
            <w:tcW w:w="1930" w:type="dxa"/>
            <w:tcBorders>
              <w:top w:val="single" w:color="000000" w:sz="4" w:space="0"/>
              <w:left w:val="single" w:color="000000" w:sz="4" w:space="0"/>
              <w:bottom w:val="single" w:color="000000" w:sz="4" w:space="0"/>
              <w:right w:val="single" w:color="000000" w:sz="4" w:space="0"/>
            </w:tcBorders>
            <w:vAlign w:val="center"/>
          </w:tcPr>
          <w:p w14:paraId="6F98075E">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项</w:t>
            </w:r>
            <w:r>
              <w:rPr>
                <w:rStyle w:val="85"/>
                <w:rFonts w:hint="eastAsia" w:ascii="宋体" w:hAnsi="宋体" w:cs="宋体"/>
                <w:b/>
                <w:color w:val="auto"/>
                <w:sz w:val="21"/>
                <w:szCs w:val="21"/>
                <w:lang w:bidi="ar"/>
              </w:rPr>
              <w:t>目内容</w:t>
            </w:r>
          </w:p>
        </w:tc>
        <w:tc>
          <w:tcPr>
            <w:tcW w:w="1177" w:type="dxa"/>
            <w:tcBorders>
              <w:top w:val="single" w:color="000000" w:sz="4" w:space="0"/>
              <w:left w:val="single" w:color="000000" w:sz="4" w:space="0"/>
              <w:bottom w:val="single" w:color="auto" w:sz="4" w:space="0"/>
              <w:right w:val="single" w:color="000000" w:sz="4" w:space="0"/>
            </w:tcBorders>
            <w:vAlign w:val="center"/>
          </w:tcPr>
          <w:p w14:paraId="43700F61">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依据</w:t>
            </w:r>
          </w:p>
        </w:tc>
        <w:tc>
          <w:tcPr>
            <w:tcW w:w="1417" w:type="dxa"/>
            <w:tcBorders>
              <w:top w:val="single" w:color="000000" w:sz="4" w:space="0"/>
              <w:left w:val="single" w:color="000000" w:sz="4" w:space="0"/>
              <w:bottom w:val="single" w:color="000000" w:sz="4" w:space="0"/>
              <w:right w:val="single" w:color="000000" w:sz="4" w:space="0"/>
            </w:tcBorders>
            <w:vAlign w:val="center"/>
          </w:tcPr>
          <w:p w14:paraId="457215AB">
            <w:pPr>
              <w:widowControl/>
              <w:adjustRightInd w:val="0"/>
              <w:snapToGrid w:val="0"/>
              <w:jc w:val="center"/>
              <w:textAlignment w:val="center"/>
              <w:rPr>
                <w:rFonts w:ascii="宋体" w:hAnsi="宋体" w:cs="宋体"/>
                <w:b/>
                <w:kern w:val="0"/>
                <w:szCs w:val="21"/>
                <w:lang w:bidi="ar"/>
              </w:rPr>
            </w:pPr>
            <w:r>
              <w:rPr>
                <w:rFonts w:hint="eastAsia" w:ascii="宋体" w:hAnsi="宋体" w:cs="宋体"/>
                <w:b/>
                <w:kern w:val="0"/>
                <w:szCs w:val="21"/>
                <w:lang w:bidi="ar"/>
              </w:rPr>
              <w:t>金额</w:t>
            </w:r>
          </w:p>
          <w:p w14:paraId="271FB3F1">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（万元/年）</w:t>
            </w:r>
          </w:p>
        </w:tc>
        <w:tc>
          <w:tcPr>
            <w:tcW w:w="3976" w:type="dxa"/>
            <w:tcBorders>
              <w:top w:val="single" w:color="000000" w:sz="4" w:space="0"/>
              <w:left w:val="single" w:color="000000" w:sz="4" w:space="0"/>
              <w:bottom w:val="single" w:color="000000" w:sz="4" w:space="0"/>
              <w:right w:val="single" w:color="000000" w:sz="4" w:space="0"/>
            </w:tcBorders>
            <w:vAlign w:val="center"/>
          </w:tcPr>
          <w:p w14:paraId="2EF96A2C">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备</w:t>
            </w:r>
            <w:r>
              <w:rPr>
                <w:rStyle w:val="72"/>
                <w:rFonts w:hint="eastAsia" w:ascii="宋体" w:hAnsi="宋体" w:cs="宋体"/>
                <w:color w:val="auto"/>
                <w:sz w:val="21"/>
                <w:szCs w:val="21"/>
                <w:lang w:bidi="ar"/>
              </w:rPr>
              <w:t xml:space="preserve">  </w:t>
            </w:r>
            <w:r>
              <w:rPr>
                <w:rStyle w:val="85"/>
                <w:rFonts w:hint="eastAsia" w:ascii="宋体" w:hAnsi="宋体" w:cs="宋体"/>
                <w:color w:val="auto"/>
                <w:sz w:val="21"/>
                <w:szCs w:val="21"/>
                <w:lang w:bidi="ar"/>
              </w:rPr>
              <w:t>注</w:t>
            </w:r>
          </w:p>
        </w:tc>
      </w:tr>
      <w:tr w14:paraId="30C7C220">
        <w:tblPrEx>
          <w:tblCellMar>
            <w:top w:w="15" w:type="dxa"/>
            <w:left w:w="15" w:type="dxa"/>
            <w:bottom w:w="15" w:type="dxa"/>
            <w:right w:w="15" w:type="dxa"/>
          </w:tblCellMar>
        </w:tblPrEx>
        <w:trPr>
          <w:trHeight w:val="395"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7E0F4C3E">
            <w:pPr>
              <w:adjustRightInd w:val="0"/>
              <w:snapToGrid w:val="0"/>
              <w:jc w:val="center"/>
              <w:rPr>
                <w:rFonts w:ascii="宋体" w:hAnsi="宋体" w:cs="宋体"/>
                <w:szCs w:val="21"/>
              </w:rPr>
            </w:pPr>
            <w:r>
              <w:rPr>
                <w:rFonts w:hint="eastAsia" w:ascii="宋体" w:hAnsi="宋体" w:cs="宋体"/>
                <w:szCs w:val="21"/>
              </w:rPr>
              <w:t>一</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0CF30451">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人员工资（290人）</w:t>
            </w:r>
          </w:p>
        </w:tc>
        <w:tc>
          <w:tcPr>
            <w:tcW w:w="1930" w:type="dxa"/>
            <w:tcBorders>
              <w:top w:val="single" w:color="000000" w:sz="4" w:space="0"/>
              <w:left w:val="single" w:color="000000" w:sz="4" w:space="0"/>
              <w:bottom w:val="single" w:color="000000" w:sz="4" w:space="0"/>
              <w:right w:val="single" w:color="auto" w:sz="4" w:space="0"/>
            </w:tcBorders>
            <w:vAlign w:val="center"/>
          </w:tcPr>
          <w:p w14:paraId="3BF0D7B8">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综合管理人员</w:t>
            </w:r>
          </w:p>
        </w:tc>
        <w:tc>
          <w:tcPr>
            <w:tcW w:w="1177" w:type="dxa"/>
            <w:tcBorders>
              <w:top w:val="single" w:color="auto" w:sz="4" w:space="0"/>
              <w:left w:val="single" w:color="auto" w:sz="4" w:space="0"/>
              <w:bottom w:val="single" w:color="auto" w:sz="4" w:space="0"/>
              <w:right w:val="single" w:color="auto" w:sz="4" w:space="0"/>
            </w:tcBorders>
            <w:vAlign w:val="center"/>
          </w:tcPr>
          <w:p w14:paraId="63842DBC">
            <w:pPr>
              <w:widowControl/>
              <w:adjustRightInd w:val="0"/>
              <w:snapToGrid w:val="0"/>
              <w:jc w:val="left"/>
              <w:textAlignment w:val="center"/>
              <w:rPr>
                <w:rFonts w:ascii="宋体" w:hAnsi="宋体" w:cs="宋体"/>
                <w:kern w:val="0"/>
                <w:szCs w:val="21"/>
                <w:lang w:bidi="ar"/>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17F2E9C9">
            <w:pPr>
              <w:widowControl/>
              <w:adjustRightInd w:val="0"/>
              <w:snapToGrid w:val="0"/>
              <w:jc w:val="left"/>
              <w:textAlignment w:val="center"/>
              <w:rPr>
                <w:rFonts w:ascii="宋体" w:hAnsi="宋体" w:cs="宋体"/>
                <w:kern w:val="0"/>
                <w:szCs w:val="21"/>
                <w:lang w:bidi="ar"/>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3D6EEE2F">
            <w:pPr>
              <w:widowControl/>
              <w:adjustRightInd w:val="0"/>
              <w:snapToGrid w:val="0"/>
              <w:jc w:val="left"/>
              <w:textAlignment w:val="center"/>
              <w:rPr>
                <w:rFonts w:ascii="宋体" w:hAnsi="宋体" w:cs="宋体"/>
                <w:szCs w:val="21"/>
              </w:rPr>
            </w:pPr>
          </w:p>
        </w:tc>
      </w:tr>
      <w:tr w14:paraId="4915F99C">
        <w:tblPrEx>
          <w:tblCellMar>
            <w:top w:w="15" w:type="dxa"/>
            <w:left w:w="15" w:type="dxa"/>
            <w:bottom w:w="15" w:type="dxa"/>
            <w:right w:w="15" w:type="dxa"/>
          </w:tblCellMar>
        </w:tblPrEx>
        <w:trPr>
          <w:trHeight w:val="41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0C82B60B">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45B1D78">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755FD001">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保洁及绿化人员</w:t>
            </w:r>
          </w:p>
        </w:tc>
        <w:tc>
          <w:tcPr>
            <w:tcW w:w="1177" w:type="dxa"/>
            <w:tcBorders>
              <w:top w:val="single" w:color="auto" w:sz="4" w:space="0"/>
              <w:left w:val="single" w:color="auto" w:sz="4" w:space="0"/>
              <w:bottom w:val="single" w:color="auto" w:sz="4" w:space="0"/>
              <w:right w:val="single" w:color="auto" w:sz="4" w:space="0"/>
            </w:tcBorders>
            <w:vAlign w:val="center"/>
          </w:tcPr>
          <w:p w14:paraId="5D82D179">
            <w:pPr>
              <w:adjustRightInd w:val="0"/>
              <w:snapToGrid w:val="0"/>
              <w:jc w:val="left"/>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27FC2CB1">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19D83FCB">
            <w:pPr>
              <w:widowControl/>
              <w:adjustRightInd w:val="0"/>
              <w:snapToGrid w:val="0"/>
              <w:jc w:val="left"/>
              <w:textAlignment w:val="center"/>
              <w:rPr>
                <w:rFonts w:ascii="宋体" w:hAnsi="宋体" w:cs="宋体"/>
                <w:szCs w:val="21"/>
              </w:rPr>
            </w:pPr>
          </w:p>
        </w:tc>
      </w:tr>
      <w:tr w14:paraId="527BCCC6">
        <w:tblPrEx>
          <w:tblCellMar>
            <w:top w:w="15" w:type="dxa"/>
            <w:left w:w="15" w:type="dxa"/>
            <w:bottom w:w="15" w:type="dxa"/>
            <w:right w:w="15" w:type="dxa"/>
          </w:tblCellMar>
        </w:tblPrEx>
        <w:trPr>
          <w:trHeight w:val="412"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6B2CF308">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285F59CC">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594097DB">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机电人员</w:t>
            </w:r>
          </w:p>
        </w:tc>
        <w:tc>
          <w:tcPr>
            <w:tcW w:w="1177" w:type="dxa"/>
            <w:tcBorders>
              <w:top w:val="single" w:color="auto" w:sz="4" w:space="0"/>
              <w:left w:val="single" w:color="auto" w:sz="4" w:space="0"/>
              <w:bottom w:val="single" w:color="auto" w:sz="4" w:space="0"/>
              <w:right w:val="single" w:color="auto" w:sz="4" w:space="0"/>
            </w:tcBorders>
            <w:vAlign w:val="center"/>
          </w:tcPr>
          <w:p w14:paraId="78906135">
            <w:pPr>
              <w:adjustRightInd w:val="0"/>
              <w:snapToGrid w:val="0"/>
              <w:jc w:val="left"/>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00D58301">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D2151C3">
            <w:pPr>
              <w:widowControl/>
              <w:adjustRightInd w:val="0"/>
              <w:snapToGrid w:val="0"/>
              <w:jc w:val="left"/>
              <w:textAlignment w:val="center"/>
              <w:rPr>
                <w:rFonts w:ascii="宋体" w:hAnsi="宋体" w:cs="宋体"/>
                <w:szCs w:val="21"/>
              </w:rPr>
            </w:pPr>
          </w:p>
        </w:tc>
      </w:tr>
      <w:tr w14:paraId="5523CBB5">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7A07C9AA">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42D0B497">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38A2F899">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医疗辅助</w:t>
            </w:r>
          </w:p>
        </w:tc>
        <w:tc>
          <w:tcPr>
            <w:tcW w:w="1177" w:type="dxa"/>
            <w:tcBorders>
              <w:top w:val="single" w:color="auto" w:sz="4" w:space="0"/>
              <w:left w:val="single" w:color="auto" w:sz="4" w:space="0"/>
              <w:bottom w:val="single" w:color="auto" w:sz="4" w:space="0"/>
              <w:right w:val="single" w:color="auto" w:sz="4" w:space="0"/>
            </w:tcBorders>
            <w:vAlign w:val="center"/>
          </w:tcPr>
          <w:p w14:paraId="673BC125">
            <w:pPr>
              <w:adjustRightInd w:val="0"/>
              <w:snapToGrid w:val="0"/>
              <w:jc w:val="left"/>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24DC81C2">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0E70DABA">
            <w:pPr>
              <w:widowControl/>
              <w:adjustRightInd w:val="0"/>
              <w:snapToGrid w:val="0"/>
              <w:jc w:val="left"/>
              <w:textAlignment w:val="center"/>
              <w:rPr>
                <w:rFonts w:ascii="宋体" w:hAnsi="宋体" w:cs="宋体"/>
                <w:szCs w:val="21"/>
              </w:rPr>
            </w:pPr>
          </w:p>
        </w:tc>
      </w:tr>
      <w:tr w14:paraId="15DF722B">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23BF2D9C">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58052E5">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43AEA66B">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特殊岗位津贴</w:t>
            </w:r>
          </w:p>
        </w:tc>
        <w:tc>
          <w:tcPr>
            <w:tcW w:w="1177" w:type="dxa"/>
            <w:tcBorders>
              <w:top w:val="single" w:color="auto" w:sz="4" w:space="0"/>
              <w:left w:val="single" w:color="auto" w:sz="4" w:space="0"/>
              <w:bottom w:val="single" w:color="auto" w:sz="4" w:space="0"/>
              <w:right w:val="single" w:color="auto" w:sz="4" w:space="0"/>
            </w:tcBorders>
            <w:vAlign w:val="center"/>
          </w:tcPr>
          <w:p w14:paraId="688CA6D8">
            <w:pPr>
              <w:adjustRightInd w:val="0"/>
              <w:snapToGrid w:val="0"/>
              <w:jc w:val="left"/>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3220C8E7">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0E85A66E">
            <w:pPr>
              <w:widowControl/>
              <w:adjustRightInd w:val="0"/>
              <w:snapToGrid w:val="0"/>
              <w:jc w:val="left"/>
              <w:textAlignment w:val="center"/>
              <w:rPr>
                <w:rFonts w:ascii="宋体" w:hAnsi="宋体" w:cs="宋体"/>
                <w:szCs w:val="21"/>
              </w:rPr>
            </w:pPr>
          </w:p>
        </w:tc>
      </w:tr>
      <w:tr w14:paraId="5DEE2B9A">
        <w:tblPrEx>
          <w:tblCellMar>
            <w:top w:w="15" w:type="dxa"/>
            <w:left w:w="15" w:type="dxa"/>
            <w:bottom w:w="15" w:type="dxa"/>
            <w:right w:w="15" w:type="dxa"/>
          </w:tblCellMar>
        </w:tblPrEx>
        <w:trPr>
          <w:trHeight w:val="464"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FA626FC">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0A3296C1">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20552B4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周六加班</w:t>
            </w:r>
          </w:p>
        </w:tc>
        <w:tc>
          <w:tcPr>
            <w:tcW w:w="1177" w:type="dxa"/>
            <w:tcBorders>
              <w:top w:val="single" w:color="auto" w:sz="4" w:space="0"/>
              <w:left w:val="single" w:color="auto" w:sz="4" w:space="0"/>
              <w:bottom w:val="single" w:color="auto" w:sz="4" w:space="0"/>
              <w:right w:val="single" w:color="auto" w:sz="4" w:space="0"/>
            </w:tcBorders>
            <w:vAlign w:val="center"/>
          </w:tcPr>
          <w:p w14:paraId="07414670">
            <w:pPr>
              <w:adjustRightInd w:val="0"/>
              <w:snapToGrid w:val="0"/>
              <w:jc w:val="left"/>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4EF11D1A">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0995FB16">
            <w:pPr>
              <w:widowControl/>
              <w:adjustRightInd w:val="0"/>
              <w:snapToGrid w:val="0"/>
              <w:jc w:val="left"/>
              <w:textAlignment w:val="center"/>
              <w:rPr>
                <w:rFonts w:ascii="宋体" w:hAnsi="宋体" w:cs="宋体"/>
                <w:szCs w:val="21"/>
              </w:rPr>
            </w:pPr>
          </w:p>
        </w:tc>
      </w:tr>
      <w:tr w14:paraId="4DF931ED">
        <w:tblPrEx>
          <w:tblCellMar>
            <w:top w:w="15" w:type="dxa"/>
            <w:left w:w="15" w:type="dxa"/>
            <w:bottom w:w="15" w:type="dxa"/>
            <w:right w:w="15" w:type="dxa"/>
          </w:tblCellMar>
        </w:tblPrEx>
        <w:trPr>
          <w:trHeight w:val="407"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432EE031">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6E3B735D">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707701DB">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节日加班</w:t>
            </w:r>
          </w:p>
        </w:tc>
        <w:tc>
          <w:tcPr>
            <w:tcW w:w="1177" w:type="dxa"/>
            <w:tcBorders>
              <w:top w:val="single" w:color="auto" w:sz="4" w:space="0"/>
              <w:left w:val="single" w:color="auto" w:sz="4" w:space="0"/>
              <w:bottom w:val="single" w:color="auto" w:sz="4" w:space="0"/>
              <w:right w:val="single" w:color="auto" w:sz="4" w:space="0"/>
            </w:tcBorders>
            <w:vAlign w:val="center"/>
          </w:tcPr>
          <w:p w14:paraId="03920CF0">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17AE5680">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6E0A4A28">
            <w:pPr>
              <w:widowControl/>
              <w:adjustRightInd w:val="0"/>
              <w:snapToGrid w:val="0"/>
              <w:jc w:val="left"/>
              <w:textAlignment w:val="center"/>
              <w:rPr>
                <w:rFonts w:ascii="宋体" w:hAnsi="宋体" w:cs="宋体"/>
                <w:szCs w:val="21"/>
              </w:rPr>
            </w:pPr>
          </w:p>
        </w:tc>
      </w:tr>
      <w:tr w14:paraId="4CF299FE">
        <w:tblPrEx>
          <w:tblCellMar>
            <w:top w:w="15" w:type="dxa"/>
            <w:left w:w="15" w:type="dxa"/>
            <w:bottom w:w="15" w:type="dxa"/>
            <w:right w:w="15" w:type="dxa"/>
          </w:tblCellMar>
        </w:tblPrEx>
        <w:trPr>
          <w:trHeight w:val="47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0F086EEC">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79B86A4D">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auto" w:sz="4" w:space="0"/>
            </w:tcBorders>
            <w:vAlign w:val="center"/>
          </w:tcPr>
          <w:p w14:paraId="382EA692">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夜班费</w:t>
            </w:r>
          </w:p>
        </w:tc>
        <w:tc>
          <w:tcPr>
            <w:tcW w:w="1177" w:type="dxa"/>
            <w:tcBorders>
              <w:top w:val="single" w:color="auto" w:sz="4" w:space="0"/>
              <w:left w:val="single" w:color="auto" w:sz="4" w:space="0"/>
              <w:bottom w:val="single" w:color="auto" w:sz="4" w:space="0"/>
              <w:right w:val="single" w:color="auto" w:sz="4" w:space="0"/>
            </w:tcBorders>
          </w:tcPr>
          <w:p w14:paraId="39D34312">
            <w:pPr>
              <w:widowControl/>
              <w:adjustRightInd w:val="0"/>
              <w:snapToGrid w:val="0"/>
              <w:jc w:val="left"/>
              <w:textAlignment w:val="top"/>
              <w:rPr>
                <w:rFonts w:ascii="宋体" w:hAnsi="宋体" w:cs="宋体"/>
                <w:szCs w:val="21"/>
              </w:rPr>
            </w:pPr>
          </w:p>
        </w:tc>
        <w:tc>
          <w:tcPr>
            <w:tcW w:w="1417" w:type="dxa"/>
            <w:tcBorders>
              <w:top w:val="single" w:color="000000" w:sz="4" w:space="0"/>
              <w:left w:val="single" w:color="auto" w:sz="4" w:space="0"/>
              <w:bottom w:val="single" w:color="000000" w:sz="4" w:space="0"/>
              <w:right w:val="single" w:color="000000" w:sz="4" w:space="0"/>
            </w:tcBorders>
            <w:vAlign w:val="center"/>
          </w:tcPr>
          <w:p w14:paraId="28882ED4">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5A687C77">
            <w:pPr>
              <w:widowControl/>
              <w:adjustRightInd w:val="0"/>
              <w:snapToGrid w:val="0"/>
              <w:jc w:val="left"/>
              <w:textAlignment w:val="center"/>
              <w:rPr>
                <w:rFonts w:ascii="宋体" w:hAnsi="宋体" w:cs="宋体"/>
                <w:szCs w:val="21"/>
              </w:rPr>
            </w:pPr>
          </w:p>
        </w:tc>
      </w:tr>
      <w:tr w14:paraId="4FAA0AD0">
        <w:tblPrEx>
          <w:tblCellMar>
            <w:top w:w="15" w:type="dxa"/>
            <w:left w:w="15" w:type="dxa"/>
            <w:bottom w:w="15" w:type="dxa"/>
            <w:right w:w="15" w:type="dxa"/>
          </w:tblCellMar>
        </w:tblPrEx>
        <w:trPr>
          <w:trHeight w:val="755" w:hRule="atLeast"/>
        </w:trPr>
        <w:tc>
          <w:tcPr>
            <w:tcW w:w="580" w:type="dxa"/>
            <w:vMerge w:val="restart"/>
            <w:tcBorders>
              <w:top w:val="single" w:color="000000" w:sz="4" w:space="0"/>
              <w:left w:val="single" w:color="000000" w:sz="4" w:space="0"/>
              <w:right w:val="single" w:color="000000" w:sz="4" w:space="0"/>
            </w:tcBorders>
            <w:vAlign w:val="center"/>
          </w:tcPr>
          <w:p w14:paraId="732A4AB4">
            <w:pPr>
              <w:adjustRightInd w:val="0"/>
              <w:snapToGrid w:val="0"/>
              <w:jc w:val="center"/>
              <w:rPr>
                <w:rFonts w:ascii="宋体" w:hAnsi="宋体" w:cs="宋体"/>
                <w:b/>
                <w:szCs w:val="21"/>
              </w:rPr>
            </w:pPr>
            <w:r>
              <w:rPr>
                <w:rFonts w:hint="eastAsia" w:ascii="宋体" w:hAnsi="宋体" w:cs="宋体"/>
                <w:b/>
                <w:szCs w:val="21"/>
              </w:rPr>
              <w:t>二</w:t>
            </w:r>
          </w:p>
        </w:tc>
        <w:tc>
          <w:tcPr>
            <w:tcW w:w="1148" w:type="dxa"/>
            <w:vMerge w:val="restart"/>
            <w:tcBorders>
              <w:left w:val="single" w:color="000000" w:sz="4" w:space="0"/>
              <w:right w:val="single" w:color="000000" w:sz="4" w:space="0"/>
            </w:tcBorders>
            <w:vAlign w:val="center"/>
          </w:tcPr>
          <w:p w14:paraId="63B94469">
            <w:pPr>
              <w:adjustRightInd w:val="0"/>
              <w:snapToGrid w:val="0"/>
              <w:jc w:val="center"/>
              <w:rPr>
                <w:rFonts w:ascii="宋体" w:hAnsi="宋体" w:cs="宋体"/>
                <w:b/>
                <w:szCs w:val="21"/>
              </w:rPr>
            </w:pPr>
            <w:r>
              <w:rPr>
                <w:rFonts w:hint="eastAsia" w:ascii="宋体" w:hAnsi="宋体" w:cs="宋体"/>
                <w:b/>
                <w:kern w:val="0"/>
                <w:szCs w:val="21"/>
                <w:lang w:bidi="ar"/>
              </w:rPr>
              <w:t>福利类</w:t>
            </w:r>
          </w:p>
        </w:tc>
        <w:tc>
          <w:tcPr>
            <w:tcW w:w="1930" w:type="dxa"/>
            <w:tcBorders>
              <w:top w:val="single" w:color="000000" w:sz="4" w:space="0"/>
              <w:left w:val="single" w:color="000000" w:sz="4" w:space="0"/>
              <w:bottom w:val="single" w:color="000000" w:sz="4" w:space="0"/>
              <w:right w:val="single" w:color="000000" w:sz="4" w:space="0"/>
            </w:tcBorders>
            <w:vAlign w:val="center"/>
          </w:tcPr>
          <w:p w14:paraId="129C1D22">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养老保险、医疗保险、工伤保险、失业保险、生育保险</w:t>
            </w:r>
          </w:p>
        </w:tc>
        <w:tc>
          <w:tcPr>
            <w:tcW w:w="1177" w:type="dxa"/>
            <w:tcBorders>
              <w:top w:val="single" w:color="auto" w:sz="4" w:space="0"/>
              <w:left w:val="single" w:color="000000" w:sz="4" w:space="0"/>
              <w:bottom w:val="single" w:color="000000" w:sz="4" w:space="0"/>
              <w:right w:val="single" w:color="000000" w:sz="4" w:space="0"/>
            </w:tcBorders>
            <w:vAlign w:val="center"/>
          </w:tcPr>
          <w:p w14:paraId="790E38BB">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AD9D680">
            <w:pPr>
              <w:widowControl/>
              <w:adjustRightInd w:val="0"/>
              <w:snapToGrid w:val="0"/>
              <w:jc w:val="left"/>
              <w:textAlignment w:val="center"/>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70966D3B">
            <w:pPr>
              <w:widowControl/>
              <w:adjustRightInd w:val="0"/>
              <w:snapToGrid w:val="0"/>
              <w:jc w:val="left"/>
              <w:textAlignment w:val="center"/>
              <w:rPr>
                <w:rFonts w:ascii="宋体" w:hAnsi="宋体" w:cs="宋体"/>
                <w:kern w:val="0"/>
                <w:szCs w:val="21"/>
                <w:lang w:bidi="ar"/>
              </w:rPr>
            </w:pPr>
            <w:r>
              <w:rPr>
                <w:rFonts w:hint="eastAsia" w:ascii="宋体" w:hAnsi="宋体" w:cs="宋体"/>
                <w:kern w:val="0"/>
                <w:szCs w:val="21"/>
                <w:lang w:bidi="ar"/>
              </w:rPr>
              <w:t>按当地社保局规定的标准为员工购买的五险，医院按实际购买金额凭票拔付。</w:t>
            </w:r>
          </w:p>
          <w:p w14:paraId="55C3340F">
            <w:pPr>
              <w:widowControl/>
              <w:adjustRightInd w:val="0"/>
              <w:snapToGrid w:val="0"/>
              <w:jc w:val="left"/>
              <w:textAlignment w:val="center"/>
              <w:rPr>
                <w:rFonts w:ascii="宋体" w:hAnsi="宋体" w:cs="宋体"/>
                <w:szCs w:val="21"/>
              </w:rPr>
            </w:pPr>
            <w:r>
              <w:rPr>
                <w:rFonts w:hint="eastAsia" w:ascii="宋体" w:hAnsi="宋体" w:cs="宋体"/>
                <w:b/>
                <w:bCs/>
                <w:kern w:val="0"/>
                <w:szCs w:val="21"/>
                <w:lang w:bidi="ar"/>
              </w:rPr>
              <w:t>此项费用为暂列金额，供应商统一购买后凭实际缴费情况及有效凭证向医院申请结算。供应商必须按XX万元进行报价，不得降低此费用以提高竞争力。</w:t>
            </w:r>
          </w:p>
        </w:tc>
      </w:tr>
      <w:tr w14:paraId="7B9871DB">
        <w:tblPrEx>
          <w:tblCellMar>
            <w:top w:w="15" w:type="dxa"/>
            <w:left w:w="15" w:type="dxa"/>
            <w:bottom w:w="15" w:type="dxa"/>
            <w:right w:w="15" w:type="dxa"/>
          </w:tblCellMar>
        </w:tblPrEx>
        <w:trPr>
          <w:trHeight w:val="559" w:hRule="atLeast"/>
        </w:trPr>
        <w:tc>
          <w:tcPr>
            <w:tcW w:w="580" w:type="dxa"/>
            <w:vMerge w:val="continue"/>
            <w:tcBorders>
              <w:left w:val="single" w:color="000000" w:sz="4" w:space="0"/>
              <w:right w:val="single" w:color="000000" w:sz="4" w:space="0"/>
            </w:tcBorders>
            <w:vAlign w:val="center"/>
          </w:tcPr>
          <w:p w14:paraId="7AD99EF6">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5D847610">
            <w:pPr>
              <w:adjustRightInd w:val="0"/>
              <w:snapToGrid w:val="0"/>
              <w:jc w:val="left"/>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4B60295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住房公积金</w:t>
            </w:r>
          </w:p>
        </w:tc>
        <w:tc>
          <w:tcPr>
            <w:tcW w:w="1177" w:type="dxa"/>
            <w:tcBorders>
              <w:top w:val="single" w:color="000000" w:sz="4" w:space="0"/>
              <w:left w:val="single" w:color="000000" w:sz="4" w:space="0"/>
              <w:bottom w:val="single" w:color="000000" w:sz="4" w:space="0"/>
              <w:right w:val="single" w:color="000000" w:sz="4" w:space="0"/>
            </w:tcBorders>
            <w:vAlign w:val="center"/>
          </w:tcPr>
          <w:p w14:paraId="3C37189D">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0D5428C">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E76F076">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按德宏州当地政策规定执行，暂不购买，要求购买时按实际金额支付。</w:t>
            </w:r>
          </w:p>
        </w:tc>
      </w:tr>
      <w:tr w14:paraId="6F1EB060">
        <w:tblPrEx>
          <w:tblCellMar>
            <w:top w:w="15" w:type="dxa"/>
            <w:left w:w="15" w:type="dxa"/>
            <w:bottom w:w="15" w:type="dxa"/>
            <w:right w:w="15" w:type="dxa"/>
          </w:tblCellMar>
        </w:tblPrEx>
        <w:trPr>
          <w:trHeight w:val="480" w:hRule="atLeast"/>
        </w:trPr>
        <w:tc>
          <w:tcPr>
            <w:tcW w:w="580" w:type="dxa"/>
            <w:vMerge w:val="continue"/>
            <w:tcBorders>
              <w:left w:val="single" w:color="000000" w:sz="4" w:space="0"/>
              <w:right w:val="single" w:color="000000" w:sz="4" w:space="0"/>
            </w:tcBorders>
            <w:vAlign w:val="center"/>
          </w:tcPr>
          <w:p w14:paraId="1465E737">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51164E9B">
            <w:pPr>
              <w:adjustRightInd w:val="0"/>
              <w:snapToGrid w:val="0"/>
              <w:jc w:val="left"/>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333A6055">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员工福利费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62B91997">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4425C063">
            <w:pPr>
              <w:widowControl/>
              <w:adjustRightInd w:val="0"/>
              <w:snapToGrid w:val="0"/>
              <w:jc w:val="left"/>
              <w:textAlignment w:val="center"/>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B96C6BB">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员工年底评优评先费用、劳动技能竞赛费用等福利费。</w:t>
            </w:r>
          </w:p>
        </w:tc>
      </w:tr>
      <w:tr w14:paraId="4AF98BC1">
        <w:tblPrEx>
          <w:tblCellMar>
            <w:top w:w="15" w:type="dxa"/>
            <w:left w:w="15" w:type="dxa"/>
            <w:bottom w:w="15" w:type="dxa"/>
            <w:right w:w="15" w:type="dxa"/>
          </w:tblCellMar>
        </w:tblPrEx>
        <w:trPr>
          <w:trHeight w:val="189" w:hRule="atLeast"/>
        </w:trPr>
        <w:tc>
          <w:tcPr>
            <w:tcW w:w="580" w:type="dxa"/>
            <w:vMerge w:val="continue"/>
            <w:tcBorders>
              <w:left w:val="single" w:color="000000" w:sz="4" w:space="0"/>
              <w:right w:val="single" w:color="000000" w:sz="4" w:space="0"/>
            </w:tcBorders>
            <w:vAlign w:val="center"/>
          </w:tcPr>
          <w:p w14:paraId="593E978C">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3825663B">
            <w:pPr>
              <w:adjustRightInd w:val="0"/>
              <w:snapToGrid w:val="0"/>
              <w:jc w:val="left"/>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33EB308F">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工作服装</w:t>
            </w:r>
          </w:p>
        </w:tc>
        <w:tc>
          <w:tcPr>
            <w:tcW w:w="1177" w:type="dxa"/>
            <w:tcBorders>
              <w:top w:val="single" w:color="000000" w:sz="4" w:space="0"/>
              <w:left w:val="single" w:color="000000" w:sz="4" w:space="0"/>
              <w:bottom w:val="single" w:color="000000" w:sz="4" w:space="0"/>
              <w:right w:val="single" w:color="000000" w:sz="4" w:space="0"/>
            </w:tcBorders>
            <w:vAlign w:val="center"/>
          </w:tcPr>
          <w:p w14:paraId="4E9F8708">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5757600">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566CC53E">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每人每年所需统一的夏、冬装各两套。</w:t>
            </w:r>
          </w:p>
        </w:tc>
      </w:tr>
      <w:tr w14:paraId="027A96E1">
        <w:tblPrEx>
          <w:tblCellMar>
            <w:top w:w="15" w:type="dxa"/>
            <w:left w:w="15" w:type="dxa"/>
            <w:bottom w:w="15" w:type="dxa"/>
            <w:right w:w="15" w:type="dxa"/>
          </w:tblCellMar>
        </w:tblPrEx>
        <w:trPr>
          <w:trHeight w:val="90" w:hRule="atLeast"/>
        </w:trPr>
        <w:tc>
          <w:tcPr>
            <w:tcW w:w="580" w:type="dxa"/>
            <w:vMerge w:val="continue"/>
            <w:tcBorders>
              <w:left w:val="single" w:color="000000" w:sz="4" w:space="0"/>
              <w:right w:val="single" w:color="000000" w:sz="4" w:space="0"/>
            </w:tcBorders>
            <w:vAlign w:val="center"/>
          </w:tcPr>
          <w:p w14:paraId="11FAA6FD">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7726E93E">
            <w:pPr>
              <w:adjustRightInd w:val="0"/>
              <w:snapToGrid w:val="0"/>
              <w:jc w:val="left"/>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374CF6AE">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劳保用品</w:t>
            </w:r>
          </w:p>
        </w:tc>
        <w:tc>
          <w:tcPr>
            <w:tcW w:w="1177" w:type="dxa"/>
            <w:tcBorders>
              <w:top w:val="single" w:color="000000" w:sz="4" w:space="0"/>
              <w:left w:val="single" w:color="000000" w:sz="4" w:space="0"/>
              <w:bottom w:val="single" w:color="000000" w:sz="4" w:space="0"/>
              <w:right w:val="single" w:color="000000" w:sz="4" w:space="0"/>
            </w:tcBorders>
            <w:vAlign w:val="center"/>
          </w:tcPr>
          <w:p w14:paraId="701AF785">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ACDC746">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54C76A48">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保洁的鞋帽、雨衣、雨靴、棉大衣等。</w:t>
            </w:r>
          </w:p>
        </w:tc>
      </w:tr>
      <w:tr w14:paraId="4DE952B8">
        <w:tblPrEx>
          <w:tblCellMar>
            <w:top w:w="15" w:type="dxa"/>
            <w:left w:w="15" w:type="dxa"/>
            <w:bottom w:w="15" w:type="dxa"/>
            <w:right w:w="15" w:type="dxa"/>
          </w:tblCellMar>
        </w:tblPrEx>
        <w:trPr>
          <w:trHeight w:val="480" w:hRule="atLeast"/>
        </w:trPr>
        <w:tc>
          <w:tcPr>
            <w:tcW w:w="580" w:type="dxa"/>
            <w:vMerge w:val="continue"/>
            <w:tcBorders>
              <w:left w:val="single" w:color="000000" w:sz="4" w:space="0"/>
              <w:right w:val="single" w:color="000000" w:sz="4" w:space="0"/>
            </w:tcBorders>
            <w:vAlign w:val="center"/>
          </w:tcPr>
          <w:p w14:paraId="3361A1CA">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tcPr>
          <w:p w14:paraId="69B8C17D">
            <w:pPr>
              <w:adjustRightInd w:val="0"/>
              <w:snapToGrid w:val="0"/>
              <w:jc w:val="left"/>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34CA0566">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住宿及装备</w:t>
            </w:r>
          </w:p>
        </w:tc>
        <w:tc>
          <w:tcPr>
            <w:tcW w:w="1177" w:type="dxa"/>
            <w:tcBorders>
              <w:top w:val="single" w:color="000000" w:sz="4" w:space="0"/>
              <w:left w:val="single" w:color="000000" w:sz="4" w:space="0"/>
              <w:bottom w:val="single" w:color="000000" w:sz="4" w:space="0"/>
              <w:right w:val="single" w:color="000000" w:sz="4" w:space="0"/>
            </w:tcBorders>
            <w:vAlign w:val="center"/>
          </w:tcPr>
          <w:p w14:paraId="226241B7">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DC5D3FC">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0F8790AB">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根据工作需要，由双方协调确定住房数量及标准，费用由医院承担。</w:t>
            </w:r>
          </w:p>
        </w:tc>
      </w:tr>
      <w:tr w14:paraId="19CCE510">
        <w:tblPrEx>
          <w:tblCellMar>
            <w:top w:w="15" w:type="dxa"/>
            <w:left w:w="15" w:type="dxa"/>
            <w:bottom w:w="15" w:type="dxa"/>
            <w:right w:w="15" w:type="dxa"/>
          </w:tblCellMar>
        </w:tblPrEx>
        <w:trPr>
          <w:trHeight w:val="90" w:hRule="atLeast"/>
        </w:trPr>
        <w:tc>
          <w:tcPr>
            <w:tcW w:w="580" w:type="dxa"/>
            <w:vMerge w:val="continue"/>
            <w:tcBorders>
              <w:left w:val="single" w:color="000000" w:sz="4" w:space="0"/>
              <w:right w:val="single" w:color="000000" w:sz="4" w:space="0"/>
            </w:tcBorders>
            <w:vAlign w:val="center"/>
          </w:tcPr>
          <w:p w14:paraId="01EE9314">
            <w:pPr>
              <w:adjustRightInd w:val="0"/>
              <w:snapToGrid w:val="0"/>
              <w:jc w:val="center"/>
              <w:rPr>
                <w:rFonts w:ascii="宋体" w:hAnsi="宋体" w:cs="宋体"/>
                <w:b/>
                <w:szCs w:val="21"/>
              </w:rPr>
            </w:pPr>
          </w:p>
        </w:tc>
        <w:tc>
          <w:tcPr>
            <w:tcW w:w="1148" w:type="dxa"/>
            <w:vMerge w:val="continue"/>
            <w:tcBorders>
              <w:left w:val="single" w:color="000000" w:sz="4" w:space="0"/>
              <w:right w:val="single" w:color="000000" w:sz="4" w:space="0"/>
            </w:tcBorders>
            <w:vAlign w:val="center"/>
          </w:tcPr>
          <w:p w14:paraId="217E2F11">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5F53E5C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风险责任金</w:t>
            </w:r>
          </w:p>
        </w:tc>
        <w:tc>
          <w:tcPr>
            <w:tcW w:w="1177" w:type="dxa"/>
            <w:tcBorders>
              <w:top w:val="single" w:color="000000" w:sz="4" w:space="0"/>
              <w:left w:val="single" w:color="000000" w:sz="4" w:space="0"/>
              <w:bottom w:val="single" w:color="000000" w:sz="4" w:space="0"/>
              <w:right w:val="single" w:color="000000" w:sz="4" w:space="0"/>
            </w:tcBorders>
            <w:vAlign w:val="center"/>
          </w:tcPr>
          <w:p w14:paraId="27FE78AF">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72F90903">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DADD53F">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第三者风险责任由管理公司承担。</w:t>
            </w:r>
          </w:p>
        </w:tc>
      </w:tr>
      <w:tr w14:paraId="3427E98D">
        <w:tblPrEx>
          <w:tblCellMar>
            <w:top w:w="15" w:type="dxa"/>
            <w:left w:w="15" w:type="dxa"/>
            <w:bottom w:w="15" w:type="dxa"/>
            <w:right w:w="15" w:type="dxa"/>
          </w:tblCellMar>
        </w:tblPrEx>
        <w:trPr>
          <w:trHeight w:val="230" w:hRule="atLeast"/>
        </w:trPr>
        <w:tc>
          <w:tcPr>
            <w:tcW w:w="580" w:type="dxa"/>
            <w:vMerge w:val="continue"/>
            <w:tcBorders>
              <w:left w:val="single" w:color="000000" w:sz="4" w:space="0"/>
              <w:bottom w:val="single" w:color="000000" w:sz="4" w:space="0"/>
              <w:right w:val="single" w:color="000000" w:sz="4" w:space="0"/>
            </w:tcBorders>
            <w:vAlign w:val="center"/>
          </w:tcPr>
          <w:p w14:paraId="61C71011">
            <w:pPr>
              <w:adjustRightInd w:val="0"/>
              <w:snapToGrid w:val="0"/>
              <w:jc w:val="center"/>
              <w:rPr>
                <w:rFonts w:ascii="宋体" w:hAnsi="宋体" w:cs="宋体"/>
                <w:b/>
                <w:szCs w:val="21"/>
              </w:rPr>
            </w:pPr>
          </w:p>
        </w:tc>
        <w:tc>
          <w:tcPr>
            <w:tcW w:w="1148" w:type="dxa"/>
            <w:vMerge w:val="continue"/>
            <w:tcBorders>
              <w:left w:val="single" w:color="000000" w:sz="4" w:space="0"/>
              <w:bottom w:val="single" w:color="000000" w:sz="4" w:space="0"/>
              <w:right w:val="single" w:color="000000" w:sz="4" w:space="0"/>
            </w:tcBorders>
            <w:vAlign w:val="center"/>
          </w:tcPr>
          <w:p w14:paraId="23E8A292">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60AB804E">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培训费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6F01D126">
            <w:pPr>
              <w:widowControl/>
              <w:adjustRightInd w:val="0"/>
              <w:snapToGrid w:val="0"/>
              <w:jc w:val="left"/>
              <w:textAlignment w:val="center"/>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DEAEF7B">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6B669A6D">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内部岗位培训、上岗证培训。</w:t>
            </w:r>
          </w:p>
        </w:tc>
      </w:tr>
      <w:tr w14:paraId="4C14BFE2">
        <w:tblPrEx>
          <w:tblCellMar>
            <w:top w:w="15" w:type="dxa"/>
            <w:left w:w="15" w:type="dxa"/>
            <w:bottom w:w="15" w:type="dxa"/>
            <w:right w:w="15" w:type="dxa"/>
          </w:tblCellMar>
        </w:tblPrEx>
        <w:trPr>
          <w:trHeight w:val="245"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3BCC2498">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三</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343A0D6F">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行政费用</w:t>
            </w:r>
          </w:p>
        </w:tc>
        <w:tc>
          <w:tcPr>
            <w:tcW w:w="1930" w:type="dxa"/>
            <w:tcBorders>
              <w:top w:val="single" w:color="000000" w:sz="4" w:space="0"/>
              <w:left w:val="single" w:color="000000" w:sz="4" w:space="0"/>
              <w:bottom w:val="single" w:color="000000" w:sz="4" w:space="0"/>
              <w:right w:val="single" w:color="000000" w:sz="4" w:space="0"/>
            </w:tcBorders>
            <w:vAlign w:val="center"/>
          </w:tcPr>
          <w:p w14:paraId="0BD66CFF">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行政办公费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3A64C478">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70EF39C">
            <w:pPr>
              <w:widowControl/>
              <w:adjustRightInd w:val="0"/>
              <w:snapToGrid w:val="0"/>
              <w:jc w:val="left"/>
              <w:textAlignment w:val="center"/>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6DACFB8C">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政府部门办事费、打印墨盒、复印机耗材等办公用品，文具、文件夹。</w:t>
            </w:r>
          </w:p>
        </w:tc>
      </w:tr>
      <w:tr w14:paraId="5926BCD5">
        <w:tblPrEx>
          <w:tblCellMar>
            <w:top w:w="15" w:type="dxa"/>
            <w:left w:w="15" w:type="dxa"/>
            <w:bottom w:w="15" w:type="dxa"/>
            <w:right w:w="15" w:type="dxa"/>
          </w:tblCellMar>
        </w:tblPrEx>
        <w:trPr>
          <w:trHeight w:val="14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32C79B77">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5C1EAE4B">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593EB65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通讯费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1658AAA2">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43211E1">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74F9616">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联系国家行政管理部门、检查部门、社保部门及各家供应商、总公司业务、网络费。</w:t>
            </w:r>
          </w:p>
        </w:tc>
      </w:tr>
      <w:tr w14:paraId="6FA6F163">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52F9266">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4A4C35A6">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71FE54C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交通费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6243E438">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C583F5E">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46B87ACD">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去银行、税务、社保、总公司。</w:t>
            </w:r>
          </w:p>
        </w:tc>
      </w:tr>
      <w:tr w14:paraId="29634A3B">
        <w:tblPrEx>
          <w:tblCellMar>
            <w:top w:w="15" w:type="dxa"/>
            <w:left w:w="15" w:type="dxa"/>
            <w:bottom w:w="15" w:type="dxa"/>
            <w:right w:w="15" w:type="dxa"/>
          </w:tblCellMar>
        </w:tblPrEx>
        <w:trPr>
          <w:trHeight w:val="48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1A095E9">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63C9A9AA">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29E63BB5">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修理费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10533CD1">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30D92A0">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7E021E3C">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办公设备设施、对讲设备等自备设备设施工具的维修费用。</w:t>
            </w:r>
          </w:p>
        </w:tc>
      </w:tr>
      <w:tr w14:paraId="1DCA8001">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4E38CF02">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3041C6AB">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271045C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业务费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106D0D31">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auto" w:sz="4" w:space="0"/>
              <w:right w:val="single" w:color="000000" w:sz="4" w:space="0"/>
            </w:tcBorders>
            <w:vAlign w:val="center"/>
          </w:tcPr>
          <w:p w14:paraId="6147A550">
            <w:pPr>
              <w:adjustRightInd w:val="0"/>
              <w:snapToGrid w:val="0"/>
              <w:jc w:val="left"/>
              <w:rPr>
                <w:rFonts w:ascii="宋体" w:hAnsi="宋体" w:cs="宋体"/>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705C613B">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有关部门业务应酬费。</w:t>
            </w:r>
          </w:p>
        </w:tc>
      </w:tr>
      <w:tr w14:paraId="1B34A77C">
        <w:tblPrEx>
          <w:tblCellMar>
            <w:top w:w="15" w:type="dxa"/>
            <w:left w:w="15" w:type="dxa"/>
            <w:bottom w:w="15" w:type="dxa"/>
            <w:right w:w="15" w:type="dxa"/>
          </w:tblCellMar>
        </w:tblPrEx>
        <w:trPr>
          <w:trHeight w:val="286"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1D69F690">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四</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76FF5055">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清洁绿化费</w:t>
            </w:r>
          </w:p>
        </w:tc>
        <w:tc>
          <w:tcPr>
            <w:tcW w:w="1930" w:type="dxa"/>
            <w:tcBorders>
              <w:top w:val="single" w:color="000000" w:sz="4" w:space="0"/>
              <w:left w:val="single" w:color="000000" w:sz="4" w:space="0"/>
              <w:bottom w:val="single" w:color="000000" w:sz="4" w:space="0"/>
              <w:right w:val="single" w:color="000000" w:sz="4" w:space="0"/>
            </w:tcBorders>
            <w:vAlign w:val="center"/>
          </w:tcPr>
          <w:p w14:paraId="488C2602">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清洁耗材类</w:t>
            </w:r>
          </w:p>
        </w:tc>
        <w:tc>
          <w:tcPr>
            <w:tcW w:w="1177" w:type="dxa"/>
            <w:tcBorders>
              <w:top w:val="single" w:color="000000" w:sz="4" w:space="0"/>
              <w:left w:val="single" w:color="000000" w:sz="4" w:space="0"/>
              <w:bottom w:val="single" w:color="000000" w:sz="4" w:space="0"/>
              <w:right w:val="single" w:color="auto" w:sz="4" w:space="0"/>
            </w:tcBorders>
            <w:vAlign w:val="center"/>
          </w:tcPr>
          <w:p w14:paraId="4A459845">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0A31BCA3">
            <w:pPr>
              <w:adjustRightInd w:val="0"/>
              <w:snapToGrid w:val="0"/>
              <w:jc w:val="left"/>
              <w:rPr>
                <w:rFonts w:ascii="宋体" w:hAnsi="宋体" w:cs="宋体"/>
                <w:szCs w:val="21"/>
              </w:rPr>
            </w:pPr>
          </w:p>
        </w:tc>
        <w:tc>
          <w:tcPr>
            <w:tcW w:w="3976" w:type="dxa"/>
            <w:vMerge w:val="restart"/>
            <w:tcBorders>
              <w:top w:val="single" w:color="000000" w:sz="4" w:space="0"/>
              <w:left w:val="single" w:color="auto" w:sz="4" w:space="0"/>
              <w:bottom w:val="single" w:color="000000" w:sz="4" w:space="0"/>
              <w:right w:val="single" w:color="000000" w:sz="4" w:space="0"/>
            </w:tcBorders>
            <w:vAlign w:val="center"/>
          </w:tcPr>
          <w:p w14:paraId="7F6D0386">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后勤公司每月提计划向医院请领。</w:t>
            </w:r>
          </w:p>
        </w:tc>
      </w:tr>
      <w:tr w14:paraId="500ABFA7">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5F1345CA">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82ADD48">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4C3A5E6E">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绿化养护</w:t>
            </w:r>
          </w:p>
        </w:tc>
        <w:tc>
          <w:tcPr>
            <w:tcW w:w="1177" w:type="dxa"/>
            <w:tcBorders>
              <w:top w:val="single" w:color="000000" w:sz="4" w:space="0"/>
              <w:left w:val="single" w:color="000000" w:sz="4" w:space="0"/>
              <w:bottom w:val="single" w:color="000000" w:sz="4" w:space="0"/>
              <w:right w:val="single" w:color="auto" w:sz="4" w:space="0"/>
            </w:tcBorders>
            <w:vAlign w:val="center"/>
          </w:tcPr>
          <w:p w14:paraId="22949C12">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B312E94">
            <w:pPr>
              <w:adjustRightInd w:val="0"/>
              <w:snapToGrid w:val="0"/>
              <w:jc w:val="left"/>
              <w:rPr>
                <w:rFonts w:ascii="宋体" w:hAnsi="宋体" w:cs="宋体"/>
                <w:szCs w:val="21"/>
              </w:rPr>
            </w:pPr>
          </w:p>
        </w:tc>
        <w:tc>
          <w:tcPr>
            <w:tcW w:w="3976" w:type="dxa"/>
            <w:vMerge w:val="continue"/>
            <w:tcBorders>
              <w:top w:val="single" w:color="000000" w:sz="4" w:space="0"/>
              <w:left w:val="single" w:color="auto" w:sz="4" w:space="0"/>
              <w:bottom w:val="single" w:color="000000" w:sz="4" w:space="0"/>
              <w:right w:val="single" w:color="000000" w:sz="4" w:space="0"/>
            </w:tcBorders>
            <w:vAlign w:val="center"/>
          </w:tcPr>
          <w:p w14:paraId="43C3A825">
            <w:pPr>
              <w:adjustRightInd w:val="0"/>
              <w:snapToGrid w:val="0"/>
              <w:jc w:val="left"/>
              <w:rPr>
                <w:rFonts w:ascii="宋体" w:hAnsi="宋体" w:cs="宋体"/>
                <w:szCs w:val="21"/>
              </w:rPr>
            </w:pPr>
          </w:p>
        </w:tc>
      </w:tr>
      <w:tr w14:paraId="47ED6855">
        <w:tblPrEx>
          <w:tblCellMar>
            <w:top w:w="15" w:type="dxa"/>
            <w:left w:w="15" w:type="dxa"/>
            <w:bottom w:w="15" w:type="dxa"/>
            <w:right w:w="15" w:type="dxa"/>
          </w:tblCellMar>
        </w:tblPrEx>
        <w:trPr>
          <w:trHeight w:val="286" w:hRule="atLeast"/>
        </w:trPr>
        <w:tc>
          <w:tcPr>
            <w:tcW w:w="580" w:type="dxa"/>
            <w:vMerge w:val="restart"/>
            <w:tcBorders>
              <w:top w:val="single" w:color="000000" w:sz="4" w:space="0"/>
              <w:left w:val="single" w:color="000000" w:sz="4" w:space="0"/>
              <w:bottom w:val="single" w:color="000000" w:sz="4" w:space="0"/>
              <w:right w:val="single" w:color="000000" w:sz="4" w:space="0"/>
            </w:tcBorders>
            <w:vAlign w:val="center"/>
          </w:tcPr>
          <w:p w14:paraId="4510C5F0">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五</w:t>
            </w:r>
          </w:p>
        </w:tc>
        <w:tc>
          <w:tcPr>
            <w:tcW w:w="1148" w:type="dxa"/>
            <w:vMerge w:val="restart"/>
            <w:tcBorders>
              <w:top w:val="single" w:color="000000" w:sz="4" w:space="0"/>
              <w:left w:val="single" w:color="000000" w:sz="4" w:space="0"/>
              <w:bottom w:val="single" w:color="000000" w:sz="4" w:space="0"/>
              <w:right w:val="single" w:color="000000" w:sz="4" w:space="0"/>
            </w:tcBorders>
            <w:vAlign w:val="center"/>
          </w:tcPr>
          <w:p w14:paraId="42680081">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折旧费用</w:t>
            </w:r>
          </w:p>
        </w:tc>
        <w:tc>
          <w:tcPr>
            <w:tcW w:w="1930" w:type="dxa"/>
            <w:tcBorders>
              <w:top w:val="single" w:color="000000" w:sz="4" w:space="0"/>
              <w:left w:val="single" w:color="000000" w:sz="4" w:space="0"/>
              <w:bottom w:val="single" w:color="000000" w:sz="4" w:space="0"/>
              <w:right w:val="single" w:color="000000" w:sz="4" w:space="0"/>
            </w:tcBorders>
            <w:vAlign w:val="center"/>
          </w:tcPr>
          <w:p w14:paraId="6A13F405">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管理设备</w:t>
            </w:r>
          </w:p>
        </w:tc>
        <w:tc>
          <w:tcPr>
            <w:tcW w:w="1177" w:type="dxa"/>
            <w:tcBorders>
              <w:top w:val="single" w:color="000000" w:sz="4" w:space="0"/>
              <w:left w:val="single" w:color="000000" w:sz="4" w:space="0"/>
              <w:bottom w:val="single" w:color="000000" w:sz="4" w:space="0"/>
              <w:right w:val="single" w:color="auto" w:sz="4" w:space="0"/>
            </w:tcBorders>
            <w:vAlign w:val="center"/>
          </w:tcPr>
          <w:p w14:paraId="76D9233A">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69D93A7">
            <w:pPr>
              <w:adjustRightInd w:val="0"/>
              <w:snapToGrid w:val="0"/>
              <w:jc w:val="left"/>
              <w:rPr>
                <w:rFonts w:ascii="宋体" w:hAnsi="宋体" w:cs="宋体"/>
                <w:szCs w:val="21"/>
              </w:rPr>
            </w:pPr>
          </w:p>
        </w:tc>
        <w:tc>
          <w:tcPr>
            <w:tcW w:w="3976" w:type="dxa"/>
            <w:vMerge w:val="restart"/>
            <w:tcBorders>
              <w:top w:val="single" w:color="000000" w:sz="4" w:space="0"/>
              <w:left w:val="single" w:color="auto" w:sz="4" w:space="0"/>
              <w:bottom w:val="single" w:color="000000" w:sz="4" w:space="0"/>
              <w:right w:val="single" w:color="000000" w:sz="4" w:space="0"/>
            </w:tcBorders>
            <w:vAlign w:val="center"/>
          </w:tcPr>
          <w:p w14:paraId="3E6C31E4">
            <w:pPr>
              <w:widowControl/>
              <w:adjustRightInd w:val="0"/>
              <w:snapToGrid w:val="0"/>
              <w:jc w:val="left"/>
              <w:textAlignment w:val="center"/>
              <w:rPr>
                <w:rFonts w:ascii="宋体" w:hAnsi="宋体" w:cs="宋体"/>
                <w:szCs w:val="21"/>
              </w:rPr>
            </w:pPr>
            <w:r>
              <w:rPr>
                <w:rFonts w:hint="eastAsia" w:ascii="宋体" w:hAnsi="宋体" w:cs="宋体"/>
                <w:kern w:val="0"/>
                <w:szCs w:val="21"/>
                <w:lang w:bidi="ar"/>
              </w:rPr>
              <w:t>由后勤公司提计划向医院请领。</w:t>
            </w:r>
          </w:p>
        </w:tc>
      </w:tr>
      <w:tr w14:paraId="490B116A">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2CF02330">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1F9A099A">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70C30D4D">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清洁设备</w:t>
            </w:r>
          </w:p>
        </w:tc>
        <w:tc>
          <w:tcPr>
            <w:tcW w:w="1177" w:type="dxa"/>
            <w:tcBorders>
              <w:top w:val="single" w:color="000000" w:sz="4" w:space="0"/>
              <w:left w:val="single" w:color="000000" w:sz="4" w:space="0"/>
              <w:bottom w:val="single" w:color="000000" w:sz="4" w:space="0"/>
              <w:right w:val="single" w:color="auto" w:sz="4" w:space="0"/>
            </w:tcBorders>
            <w:vAlign w:val="center"/>
          </w:tcPr>
          <w:p w14:paraId="4260C8B6">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241E038">
            <w:pPr>
              <w:adjustRightInd w:val="0"/>
              <w:snapToGrid w:val="0"/>
              <w:jc w:val="left"/>
              <w:rPr>
                <w:rFonts w:ascii="宋体" w:hAnsi="宋体" w:cs="宋体"/>
                <w:szCs w:val="21"/>
              </w:rPr>
            </w:pPr>
          </w:p>
        </w:tc>
        <w:tc>
          <w:tcPr>
            <w:tcW w:w="3976" w:type="dxa"/>
            <w:vMerge w:val="continue"/>
            <w:tcBorders>
              <w:top w:val="single" w:color="000000" w:sz="4" w:space="0"/>
              <w:left w:val="single" w:color="auto" w:sz="4" w:space="0"/>
              <w:bottom w:val="single" w:color="000000" w:sz="4" w:space="0"/>
              <w:right w:val="single" w:color="000000" w:sz="4" w:space="0"/>
            </w:tcBorders>
            <w:vAlign w:val="center"/>
          </w:tcPr>
          <w:p w14:paraId="2C7B2EA9">
            <w:pPr>
              <w:adjustRightInd w:val="0"/>
              <w:snapToGrid w:val="0"/>
              <w:jc w:val="left"/>
              <w:rPr>
                <w:rFonts w:ascii="宋体" w:hAnsi="宋体" w:cs="宋体"/>
                <w:szCs w:val="21"/>
              </w:rPr>
            </w:pPr>
          </w:p>
        </w:tc>
      </w:tr>
      <w:tr w14:paraId="4E84482A">
        <w:tblPrEx>
          <w:tblCellMar>
            <w:top w:w="15" w:type="dxa"/>
            <w:left w:w="15" w:type="dxa"/>
            <w:bottom w:w="15" w:type="dxa"/>
            <w:right w:w="15" w:type="dxa"/>
          </w:tblCellMar>
        </w:tblPrEx>
        <w:trPr>
          <w:trHeight w:val="286"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266B92A4">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73638390">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1F43785A">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机电设备</w:t>
            </w:r>
          </w:p>
        </w:tc>
        <w:tc>
          <w:tcPr>
            <w:tcW w:w="1177" w:type="dxa"/>
            <w:tcBorders>
              <w:top w:val="single" w:color="000000" w:sz="4" w:space="0"/>
              <w:left w:val="single" w:color="000000" w:sz="4" w:space="0"/>
              <w:bottom w:val="single" w:color="000000" w:sz="4" w:space="0"/>
              <w:right w:val="single" w:color="auto" w:sz="4" w:space="0"/>
            </w:tcBorders>
            <w:vAlign w:val="center"/>
          </w:tcPr>
          <w:p w14:paraId="7DDD497A">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49E2DBA">
            <w:pPr>
              <w:adjustRightInd w:val="0"/>
              <w:snapToGrid w:val="0"/>
              <w:jc w:val="left"/>
              <w:rPr>
                <w:rFonts w:ascii="宋体" w:hAnsi="宋体" w:cs="宋体"/>
                <w:szCs w:val="21"/>
              </w:rPr>
            </w:pPr>
          </w:p>
        </w:tc>
        <w:tc>
          <w:tcPr>
            <w:tcW w:w="3976" w:type="dxa"/>
            <w:vMerge w:val="continue"/>
            <w:tcBorders>
              <w:top w:val="single" w:color="000000" w:sz="4" w:space="0"/>
              <w:left w:val="single" w:color="auto" w:sz="4" w:space="0"/>
              <w:bottom w:val="single" w:color="000000" w:sz="4" w:space="0"/>
              <w:right w:val="single" w:color="000000" w:sz="4" w:space="0"/>
            </w:tcBorders>
            <w:vAlign w:val="center"/>
          </w:tcPr>
          <w:p w14:paraId="34626CD6">
            <w:pPr>
              <w:adjustRightInd w:val="0"/>
              <w:snapToGrid w:val="0"/>
              <w:jc w:val="left"/>
              <w:rPr>
                <w:rFonts w:ascii="宋体" w:hAnsi="宋体" w:cs="宋体"/>
                <w:szCs w:val="21"/>
              </w:rPr>
            </w:pPr>
          </w:p>
        </w:tc>
      </w:tr>
      <w:tr w14:paraId="7C1D59D0">
        <w:tblPrEx>
          <w:tblCellMar>
            <w:top w:w="15" w:type="dxa"/>
            <w:left w:w="15" w:type="dxa"/>
            <w:bottom w:w="15" w:type="dxa"/>
            <w:right w:w="15" w:type="dxa"/>
          </w:tblCellMar>
        </w:tblPrEx>
        <w:trPr>
          <w:trHeight w:val="110" w:hRule="atLeast"/>
        </w:trPr>
        <w:tc>
          <w:tcPr>
            <w:tcW w:w="580" w:type="dxa"/>
            <w:vMerge w:val="continue"/>
            <w:tcBorders>
              <w:top w:val="single" w:color="000000" w:sz="4" w:space="0"/>
              <w:left w:val="single" w:color="000000" w:sz="4" w:space="0"/>
              <w:bottom w:val="single" w:color="000000" w:sz="4" w:space="0"/>
              <w:right w:val="single" w:color="000000" w:sz="4" w:space="0"/>
            </w:tcBorders>
            <w:vAlign w:val="center"/>
          </w:tcPr>
          <w:p w14:paraId="1A0FD1C8">
            <w:pPr>
              <w:adjustRightInd w:val="0"/>
              <w:snapToGrid w:val="0"/>
              <w:jc w:val="center"/>
              <w:rPr>
                <w:rFonts w:ascii="宋体" w:hAnsi="宋体" w:cs="宋体"/>
                <w:szCs w:val="21"/>
              </w:rPr>
            </w:pPr>
          </w:p>
        </w:tc>
        <w:tc>
          <w:tcPr>
            <w:tcW w:w="1148" w:type="dxa"/>
            <w:vMerge w:val="continue"/>
            <w:tcBorders>
              <w:top w:val="single" w:color="000000" w:sz="4" w:space="0"/>
              <w:left w:val="single" w:color="000000" w:sz="4" w:space="0"/>
              <w:bottom w:val="single" w:color="000000" w:sz="4" w:space="0"/>
              <w:right w:val="single" w:color="000000" w:sz="4" w:space="0"/>
            </w:tcBorders>
            <w:vAlign w:val="center"/>
          </w:tcPr>
          <w:p w14:paraId="795A4AEA">
            <w:pPr>
              <w:adjustRightInd w:val="0"/>
              <w:snapToGrid w:val="0"/>
              <w:jc w:val="center"/>
              <w:rPr>
                <w:rFonts w:ascii="宋体" w:hAnsi="宋体" w:cs="宋体"/>
                <w:b/>
                <w:szCs w:val="21"/>
              </w:rPr>
            </w:pPr>
          </w:p>
        </w:tc>
        <w:tc>
          <w:tcPr>
            <w:tcW w:w="1930" w:type="dxa"/>
            <w:tcBorders>
              <w:top w:val="single" w:color="000000" w:sz="4" w:space="0"/>
              <w:left w:val="single" w:color="000000" w:sz="4" w:space="0"/>
              <w:bottom w:val="single" w:color="000000" w:sz="4" w:space="0"/>
              <w:right w:val="single" w:color="000000" w:sz="4" w:space="0"/>
            </w:tcBorders>
            <w:vAlign w:val="center"/>
          </w:tcPr>
          <w:p w14:paraId="74CB27F6">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医疗辅助装备</w:t>
            </w:r>
          </w:p>
        </w:tc>
        <w:tc>
          <w:tcPr>
            <w:tcW w:w="1177" w:type="dxa"/>
            <w:tcBorders>
              <w:top w:val="single" w:color="000000" w:sz="4" w:space="0"/>
              <w:left w:val="single" w:color="000000" w:sz="4" w:space="0"/>
              <w:bottom w:val="single" w:color="000000" w:sz="4" w:space="0"/>
              <w:right w:val="single" w:color="auto" w:sz="4" w:space="0"/>
            </w:tcBorders>
            <w:vAlign w:val="center"/>
          </w:tcPr>
          <w:p w14:paraId="661F0120">
            <w:pPr>
              <w:adjustRightInd w:val="0"/>
              <w:snapToGrid w:val="0"/>
              <w:jc w:val="left"/>
              <w:rPr>
                <w:rFonts w:ascii="宋体"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F97878D">
            <w:pPr>
              <w:adjustRightInd w:val="0"/>
              <w:snapToGrid w:val="0"/>
              <w:jc w:val="left"/>
              <w:rPr>
                <w:rFonts w:ascii="宋体" w:hAnsi="宋体" w:cs="宋体"/>
                <w:szCs w:val="21"/>
              </w:rPr>
            </w:pPr>
          </w:p>
        </w:tc>
        <w:tc>
          <w:tcPr>
            <w:tcW w:w="3976" w:type="dxa"/>
            <w:vMerge w:val="continue"/>
            <w:tcBorders>
              <w:top w:val="single" w:color="000000" w:sz="4" w:space="0"/>
              <w:left w:val="single" w:color="auto" w:sz="4" w:space="0"/>
              <w:bottom w:val="single" w:color="000000" w:sz="4" w:space="0"/>
              <w:right w:val="single" w:color="000000" w:sz="4" w:space="0"/>
            </w:tcBorders>
            <w:vAlign w:val="center"/>
          </w:tcPr>
          <w:p w14:paraId="416D25D7">
            <w:pPr>
              <w:adjustRightInd w:val="0"/>
              <w:snapToGrid w:val="0"/>
              <w:jc w:val="left"/>
              <w:rPr>
                <w:rFonts w:ascii="宋体" w:hAnsi="宋体" w:cs="宋体"/>
                <w:szCs w:val="21"/>
              </w:rPr>
            </w:pPr>
          </w:p>
        </w:tc>
      </w:tr>
      <w:tr w14:paraId="3DA5E592">
        <w:tblPrEx>
          <w:tblCellMar>
            <w:top w:w="15" w:type="dxa"/>
            <w:left w:w="15" w:type="dxa"/>
            <w:bottom w:w="15" w:type="dxa"/>
            <w:right w:w="15" w:type="dxa"/>
          </w:tblCellMar>
        </w:tblPrEx>
        <w:trPr>
          <w:trHeight w:val="286"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5DB4F544">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六</w:t>
            </w:r>
          </w:p>
        </w:tc>
        <w:tc>
          <w:tcPr>
            <w:tcW w:w="1148" w:type="dxa"/>
            <w:tcBorders>
              <w:top w:val="single" w:color="000000" w:sz="4" w:space="0"/>
              <w:left w:val="single" w:color="000000" w:sz="4" w:space="0"/>
              <w:bottom w:val="single" w:color="000000" w:sz="4" w:space="0"/>
              <w:right w:val="single" w:color="000000" w:sz="4" w:space="0"/>
            </w:tcBorders>
            <w:vAlign w:val="center"/>
          </w:tcPr>
          <w:p w14:paraId="62DF28D9">
            <w:pPr>
              <w:adjustRightInd w:val="0"/>
              <w:snapToGrid w:val="0"/>
              <w:jc w:val="center"/>
              <w:rPr>
                <w:rFonts w:ascii="宋体" w:hAnsi="宋体" w:cs="宋体"/>
                <w:b/>
                <w:szCs w:val="21"/>
              </w:rPr>
            </w:pPr>
            <w:r>
              <w:rPr>
                <w:rFonts w:hint="eastAsia" w:ascii="宋体" w:hAnsi="宋体" w:cs="宋体"/>
                <w:b/>
                <w:kern w:val="0"/>
                <w:szCs w:val="21"/>
                <w:lang w:bidi="ar"/>
              </w:rPr>
              <w:t>管理酬金</w:t>
            </w:r>
          </w:p>
        </w:tc>
        <w:tc>
          <w:tcPr>
            <w:tcW w:w="1930" w:type="dxa"/>
            <w:tcBorders>
              <w:top w:val="single" w:color="000000" w:sz="4" w:space="0"/>
              <w:left w:val="single" w:color="000000" w:sz="4" w:space="0"/>
              <w:bottom w:val="single" w:color="000000" w:sz="4" w:space="0"/>
              <w:right w:val="single" w:color="000000" w:sz="4" w:space="0"/>
            </w:tcBorders>
            <w:vAlign w:val="center"/>
          </w:tcPr>
          <w:p w14:paraId="7A0AB90C">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管理酬金</w:t>
            </w:r>
          </w:p>
        </w:tc>
        <w:tc>
          <w:tcPr>
            <w:tcW w:w="1177" w:type="dxa"/>
            <w:tcBorders>
              <w:top w:val="single" w:color="000000" w:sz="4" w:space="0"/>
              <w:left w:val="single" w:color="000000" w:sz="4" w:space="0"/>
              <w:bottom w:val="single" w:color="000000" w:sz="4" w:space="0"/>
              <w:right w:val="single" w:color="000000" w:sz="4" w:space="0"/>
            </w:tcBorders>
            <w:vAlign w:val="center"/>
          </w:tcPr>
          <w:p w14:paraId="34C86C89">
            <w:pPr>
              <w:adjustRightInd w:val="0"/>
              <w:snapToGrid w:val="0"/>
              <w:jc w:val="left"/>
              <w:rPr>
                <w:rFonts w:ascii="宋体" w:hAnsi="宋体" w:cs="宋体"/>
                <w:b/>
                <w:szCs w:val="21"/>
              </w:rPr>
            </w:pPr>
          </w:p>
        </w:tc>
        <w:tc>
          <w:tcPr>
            <w:tcW w:w="1417" w:type="dxa"/>
            <w:tcBorders>
              <w:top w:val="single" w:color="auto" w:sz="4" w:space="0"/>
              <w:left w:val="single" w:color="000000" w:sz="4" w:space="0"/>
              <w:bottom w:val="single" w:color="000000" w:sz="4" w:space="0"/>
              <w:right w:val="single" w:color="000000" w:sz="4" w:space="0"/>
            </w:tcBorders>
            <w:vAlign w:val="center"/>
          </w:tcPr>
          <w:p w14:paraId="3A7F436B">
            <w:pPr>
              <w:widowControl/>
              <w:adjustRightInd w:val="0"/>
              <w:snapToGrid w:val="0"/>
              <w:jc w:val="left"/>
              <w:textAlignment w:val="center"/>
              <w:rPr>
                <w:rFonts w:ascii="宋体" w:hAnsi="宋体" w:cs="宋体"/>
                <w:b/>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29E091DC">
            <w:pPr>
              <w:widowControl/>
              <w:adjustRightInd w:val="0"/>
              <w:snapToGrid w:val="0"/>
              <w:jc w:val="left"/>
              <w:textAlignment w:val="center"/>
              <w:rPr>
                <w:rFonts w:ascii="宋体" w:hAnsi="宋体" w:cs="宋体"/>
                <w:szCs w:val="21"/>
              </w:rPr>
            </w:pPr>
            <w:r>
              <w:rPr>
                <w:rFonts w:hint="eastAsia" w:ascii="宋体" w:hAnsi="宋体" w:cs="宋体"/>
                <w:szCs w:val="21"/>
              </w:rPr>
              <w:t>xxx</w:t>
            </w:r>
          </w:p>
        </w:tc>
      </w:tr>
      <w:tr w14:paraId="663A798F">
        <w:tblPrEx>
          <w:tblCellMar>
            <w:top w:w="15" w:type="dxa"/>
            <w:left w:w="15" w:type="dxa"/>
            <w:bottom w:w="15" w:type="dxa"/>
            <w:right w:w="15" w:type="dxa"/>
          </w:tblCellMar>
        </w:tblPrEx>
        <w:trPr>
          <w:trHeight w:val="286"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3F5C0822">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七</w:t>
            </w:r>
          </w:p>
        </w:tc>
        <w:tc>
          <w:tcPr>
            <w:tcW w:w="1148" w:type="dxa"/>
            <w:tcBorders>
              <w:top w:val="single" w:color="000000" w:sz="4" w:space="0"/>
              <w:left w:val="single" w:color="000000" w:sz="4" w:space="0"/>
              <w:bottom w:val="single" w:color="000000" w:sz="4" w:space="0"/>
              <w:right w:val="single" w:color="000000" w:sz="4" w:space="0"/>
            </w:tcBorders>
            <w:vAlign w:val="center"/>
          </w:tcPr>
          <w:p w14:paraId="092984D4">
            <w:pPr>
              <w:adjustRightInd w:val="0"/>
              <w:snapToGrid w:val="0"/>
              <w:jc w:val="center"/>
              <w:rPr>
                <w:rFonts w:ascii="宋体" w:hAnsi="宋体" w:cs="宋体"/>
                <w:b/>
                <w:szCs w:val="21"/>
              </w:rPr>
            </w:pPr>
            <w:r>
              <w:rPr>
                <w:rFonts w:hint="eastAsia" w:ascii="宋体" w:hAnsi="宋体" w:cs="宋体"/>
                <w:b/>
                <w:kern w:val="0"/>
                <w:szCs w:val="21"/>
                <w:lang w:bidi="ar"/>
              </w:rPr>
              <w:t>税费</w:t>
            </w:r>
          </w:p>
        </w:tc>
        <w:tc>
          <w:tcPr>
            <w:tcW w:w="1930" w:type="dxa"/>
            <w:tcBorders>
              <w:top w:val="single" w:color="000000" w:sz="4" w:space="0"/>
              <w:left w:val="single" w:color="000000" w:sz="4" w:space="0"/>
              <w:bottom w:val="single" w:color="000000" w:sz="4" w:space="0"/>
              <w:right w:val="single" w:color="000000" w:sz="4" w:space="0"/>
            </w:tcBorders>
            <w:vAlign w:val="center"/>
          </w:tcPr>
          <w:p w14:paraId="135FCE5F">
            <w:pPr>
              <w:widowControl/>
              <w:adjustRightInd w:val="0"/>
              <w:snapToGrid w:val="0"/>
              <w:jc w:val="center"/>
              <w:textAlignment w:val="center"/>
              <w:rPr>
                <w:rFonts w:ascii="宋体" w:hAnsi="宋体" w:cs="宋体"/>
                <w:szCs w:val="21"/>
              </w:rPr>
            </w:pPr>
            <w:r>
              <w:rPr>
                <w:rFonts w:hint="eastAsia" w:ascii="宋体" w:hAnsi="宋体" w:cs="宋体"/>
                <w:kern w:val="0"/>
                <w:szCs w:val="21"/>
                <w:lang w:bidi="ar"/>
              </w:rPr>
              <w:t>营业税费</w:t>
            </w:r>
          </w:p>
        </w:tc>
        <w:tc>
          <w:tcPr>
            <w:tcW w:w="1177" w:type="dxa"/>
            <w:tcBorders>
              <w:top w:val="single" w:color="000000" w:sz="4" w:space="0"/>
              <w:left w:val="single" w:color="000000" w:sz="4" w:space="0"/>
              <w:bottom w:val="single" w:color="000000" w:sz="4" w:space="0"/>
              <w:right w:val="single" w:color="000000" w:sz="4" w:space="0"/>
            </w:tcBorders>
            <w:vAlign w:val="center"/>
          </w:tcPr>
          <w:p w14:paraId="09118035">
            <w:pPr>
              <w:adjustRightInd w:val="0"/>
              <w:snapToGrid w:val="0"/>
              <w:jc w:val="left"/>
              <w:rPr>
                <w:rFonts w:ascii="宋体" w:hAnsi="宋体" w:cs="宋体"/>
                <w:b/>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C9E1DDA">
            <w:pPr>
              <w:widowControl/>
              <w:adjustRightInd w:val="0"/>
              <w:snapToGrid w:val="0"/>
              <w:jc w:val="left"/>
              <w:textAlignment w:val="center"/>
              <w:rPr>
                <w:rFonts w:ascii="宋体" w:hAnsi="宋体" w:cs="宋体"/>
                <w:b/>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502E633E">
            <w:pPr>
              <w:widowControl/>
              <w:adjustRightInd w:val="0"/>
              <w:snapToGrid w:val="0"/>
              <w:jc w:val="left"/>
              <w:textAlignment w:val="center"/>
              <w:rPr>
                <w:rFonts w:ascii="宋体" w:hAnsi="宋体" w:cs="宋体"/>
                <w:szCs w:val="21"/>
              </w:rPr>
            </w:pPr>
            <w:r>
              <w:rPr>
                <w:rFonts w:hint="eastAsia" w:ascii="宋体" w:hAnsi="宋体" w:cs="宋体"/>
                <w:szCs w:val="21"/>
              </w:rPr>
              <w:t>xxx</w:t>
            </w:r>
          </w:p>
        </w:tc>
      </w:tr>
      <w:tr w14:paraId="51BB60B1">
        <w:tblPrEx>
          <w:tblCellMar>
            <w:top w:w="15" w:type="dxa"/>
            <w:left w:w="15" w:type="dxa"/>
            <w:bottom w:w="15" w:type="dxa"/>
            <w:right w:w="15" w:type="dxa"/>
          </w:tblCellMar>
        </w:tblPrEx>
        <w:trPr>
          <w:trHeight w:val="286" w:hRule="atLeast"/>
        </w:trPr>
        <w:tc>
          <w:tcPr>
            <w:tcW w:w="1728" w:type="dxa"/>
            <w:gridSpan w:val="2"/>
            <w:tcBorders>
              <w:top w:val="single" w:color="000000" w:sz="4" w:space="0"/>
              <w:left w:val="single" w:color="000000" w:sz="4" w:space="0"/>
              <w:bottom w:val="single" w:color="000000" w:sz="4" w:space="0"/>
              <w:right w:val="single" w:color="000000" w:sz="4" w:space="0"/>
            </w:tcBorders>
            <w:vAlign w:val="center"/>
          </w:tcPr>
          <w:p w14:paraId="14382885">
            <w:pPr>
              <w:widowControl/>
              <w:adjustRightInd w:val="0"/>
              <w:snapToGrid w:val="0"/>
              <w:jc w:val="center"/>
              <w:textAlignment w:val="center"/>
              <w:rPr>
                <w:rFonts w:ascii="宋体" w:hAnsi="宋体" w:cs="宋体"/>
                <w:b/>
                <w:szCs w:val="21"/>
              </w:rPr>
            </w:pPr>
            <w:r>
              <w:rPr>
                <w:rFonts w:hint="eastAsia" w:ascii="宋体" w:hAnsi="宋体" w:cs="宋体"/>
                <w:b/>
                <w:kern w:val="0"/>
                <w:szCs w:val="21"/>
                <w:lang w:bidi="ar"/>
              </w:rPr>
              <w:t>每年合计</w:t>
            </w:r>
          </w:p>
        </w:tc>
        <w:tc>
          <w:tcPr>
            <w:tcW w:w="1930" w:type="dxa"/>
            <w:tcBorders>
              <w:top w:val="single" w:color="000000" w:sz="4" w:space="0"/>
              <w:left w:val="single" w:color="000000" w:sz="4" w:space="0"/>
              <w:bottom w:val="single" w:color="000000" w:sz="4" w:space="0"/>
              <w:right w:val="single" w:color="000000" w:sz="4" w:space="0"/>
            </w:tcBorders>
            <w:vAlign w:val="center"/>
          </w:tcPr>
          <w:p w14:paraId="4C310CC2">
            <w:pPr>
              <w:adjustRightInd w:val="0"/>
              <w:snapToGrid w:val="0"/>
              <w:jc w:val="center"/>
              <w:rPr>
                <w:rFonts w:ascii="宋体" w:hAnsi="宋体" w:cs="宋体"/>
                <w:b/>
                <w:szCs w:val="21"/>
              </w:rPr>
            </w:pPr>
          </w:p>
        </w:tc>
        <w:tc>
          <w:tcPr>
            <w:tcW w:w="1177" w:type="dxa"/>
            <w:tcBorders>
              <w:top w:val="single" w:color="000000" w:sz="4" w:space="0"/>
              <w:left w:val="single" w:color="000000" w:sz="4" w:space="0"/>
              <w:bottom w:val="single" w:color="000000" w:sz="4" w:space="0"/>
              <w:right w:val="single" w:color="000000" w:sz="4" w:space="0"/>
            </w:tcBorders>
            <w:vAlign w:val="center"/>
          </w:tcPr>
          <w:p w14:paraId="2DFA036A">
            <w:pPr>
              <w:adjustRightInd w:val="0"/>
              <w:snapToGrid w:val="0"/>
              <w:jc w:val="left"/>
              <w:rPr>
                <w:rFonts w:ascii="宋体" w:hAnsi="宋体" w:cs="宋体"/>
                <w:szCs w:val="21"/>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13CA3F0">
            <w:pPr>
              <w:widowControl/>
              <w:adjustRightInd w:val="0"/>
              <w:snapToGrid w:val="0"/>
              <w:jc w:val="left"/>
              <w:textAlignment w:val="center"/>
              <w:rPr>
                <w:rFonts w:ascii="宋体" w:hAnsi="宋体" w:cs="宋体"/>
                <w:b/>
                <w:szCs w:val="21"/>
              </w:rPr>
            </w:pPr>
          </w:p>
        </w:tc>
        <w:tc>
          <w:tcPr>
            <w:tcW w:w="3976" w:type="dxa"/>
            <w:tcBorders>
              <w:top w:val="single" w:color="000000" w:sz="4" w:space="0"/>
              <w:left w:val="single" w:color="000000" w:sz="4" w:space="0"/>
              <w:bottom w:val="single" w:color="000000" w:sz="4" w:space="0"/>
              <w:right w:val="single" w:color="000000" w:sz="4" w:space="0"/>
            </w:tcBorders>
            <w:vAlign w:val="center"/>
          </w:tcPr>
          <w:p w14:paraId="4360198A">
            <w:pPr>
              <w:adjustRightInd w:val="0"/>
              <w:snapToGrid w:val="0"/>
              <w:jc w:val="left"/>
              <w:rPr>
                <w:rFonts w:ascii="宋体" w:hAnsi="宋体" w:cs="宋体"/>
                <w:szCs w:val="21"/>
              </w:rPr>
            </w:pPr>
          </w:p>
        </w:tc>
      </w:tr>
    </w:tbl>
    <w:p w14:paraId="7823943D">
      <w:pPr>
        <w:wordWrap w:val="0"/>
        <w:spacing w:line="360" w:lineRule="auto"/>
        <w:rPr>
          <w:rFonts w:ascii="宋体" w:hAnsi="宋体"/>
          <w:spacing w:val="-4"/>
          <w:kern w:val="24"/>
          <w:sz w:val="24"/>
        </w:rPr>
      </w:pPr>
    </w:p>
    <w:p w14:paraId="4CC192E9">
      <w:pPr>
        <w:wordWrap w:val="0"/>
        <w:jc w:val="left"/>
        <w:rPr>
          <w:rFonts w:ascii="宋体" w:hAnsi="宋体"/>
          <w:b/>
          <w:sz w:val="24"/>
        </w:rPr>
      </w:pPr>
      <w:r>
        <w:rPr>
          <w:rFonts w:hint="eastAsia" w:ascii="宋体" w:hAnsi="宋体"/>
          <w:sz w:val="24"/>
        </w:rPr>
        <w:t>注：</w:t>
      </w:r>
      <w:r>
        <w:rPr>
          <w:rFonts w:hint="eastAsia" w:ascii="宋体" w:hAnsi="宋体"/>
          <w:b/>
          <w:sz w:val="24"/>
        </w:rPr>
        <w:t>1．分项对应的费用金额由投标人结合自身实际情况进行报价。</w:t>
      </w:r>
    </w:p>
    <w:p w14:paraId="3D733CCE">
      <w:pPr>
        <w:wordWrap w:val="0"/>
        <w:ind w:firstLine="482" w:firstLineChars="200"/>
        <w:jc w:val="left"/>
        <w:rPr>
          <w:rFonts w:ascii="宋体" w:hAnsi="宋体"/>
          <w:b/>
          <w:sz w:val="24"/>
        </w:rPr>
      </w:pPr>
      <w:r>
        <w:rPr>
          <w:rFonts w:hint="eastAsia" w:ascii="宋体" w:hAnsi="宋体"/>
          <w:b/>
          <w:sz w:val="24"/>
        </w:rPr>
        <w:t>2．可根据实际需要增加横栏。</w:t>
      </w:r>
    </w:p>
    <w:p w14:paraId="5624F20B">
      <w:pPr>
        <w:wordWrap w:val="0"/>
        <w:ind w:firstLine="482" w:firstLineChars="200"/>
        <w:jc w:val="left"/>
        <w:rPr>
          <w:rFonts w:ascii="宋体" w:hAnsi="宋体"/>
          <w:b/>
          <w:sz w:val="24"/>
        </w:rPr>
      </w:pPr>
      <w:r>
        <w:rPr>
          <w:rFonts w:hint="eastAsia" w:ascii="宋体" w:hAnsi="宋体"/>
          <w:b/>
          <w:sz w:val="24"/>
        </w:rPr>
        <w:t>3．此表合计总价应与投标报价一览表投标总报价相同，否则有可能被评标专家判定为投标无效的风险由投标人自行承担。</w:t>
      </w:r>
    </w:p>
    <w:p w14:paraId="6C1737D9">
      <w:pPr>
        <w:wordWrap w:val="0"/>
        <w:rPr>
          <w:rFonts w:ascii="宋体" w:hAnsi="宋体"/>
          <w:sz w:val="24"/>
        </w:rPr>
      </w:pPr>
    </w:p>
    <w:p w14:paraId="2471BD93">
      <w:pPr>
        <w:wordWrap w:val="0"/>
        <w:rPr>
          <w:rFonts w:ascii="宋体" w:hAnsi="宋体"/>
          <w:sz w:val="24"/>
        </w:rPr>
      </w:pPr>
    </w:p>
    <w:p w14:paraId="57F1A671">
      <w:pPr>
        <w:wordWrap w:val="0"/>
        <w:adjustRightInd w:val="0"/>
        <w:rPr>
          <w:rFonts w:ascii="宋体" w:hAnsi="宋体"/>
          <w:sz w:val="24"/>
          <w:u w:val="single"/>
        </w:rPr>
      </w:pPr>
      <w:r>
        <w:rPr>
          <w:rFonts w:hint="eastAsia" w:ascii="宋体" w:hAnsi="宋体"/>
          <w:sz w:val="24"/>
        </w:rPr>
        <w:t>投标人法定代表人（或法定代表人授权代表）电子签章：</w:t>
      </w:r>
    </w:p>
    <w:p w14:paraId="2AF5743E">
      <w:pPr>
        <w:wordWrap w:val="0"/>
        <w:adjustRightInd w:val="0"/>
        <w:rPr>
          <w:rFonts w:ascii="宋体" w:hAnsi="宋体"/>
          <w:sz w:val="24"/>
        </w:rPr>
      </w:pPr>
      <w:r>
        <w:rPr>
          <w:rFonts w:hint="eastAsia" w:ascii="宋体" w:hAnsi="宋体"/>
          <w:sz w:val="24"/>
        </w:rPr>
        <w:t>投标人名称（加盖电子公章）：</w:t>
      </w:r>
    </w:p>
    <w:p w14:paraId="42EA3FE6">
      <w:pPr>
        <w:wordWrap w:val="0"/>
        <w:adjustRightInd w:val="0"/>
        <w:rPr>
          <w:rFonts w:ascii="宋体" w:hAnsi="宋体"/>
          <w:b/>
          <w:sz w:val="24"/>
        </w:rPr>
      </w:pPr>
      <w:r>
        <w:rPr>
          <w:rFonts w:hint="eastAsia" w:ascii="宋体" w:hAnsi="宋体"/>
          <w:sz w:val="24"/>
        </w:rPr>
        <w:t>日期：年月日</w:t>
      </w:r>
    </w:p>
    <w:p w14:paraId="3406DA72">
      <w:pPr>
        <w:wordWrap w:val="0"/>
        <w:autoSpaceDE w:val="0"/>
        <w:autoSpaceDN w:val="0"/>
        <w:spacing w:line="360" w:lineRule="auto"/>
        <w:jc w:val="center"/>
        <w:rPr>
          <w:rFonts w:ascii="宋体"/>
          <w:b/>
          <w:bCs/>
          <w:sz w:val="24"/>
        </w:rPr>
      </w:pPr>
    </w:p>
    <w:p w14:paraId="42822BBD">
      <w:pPr>
        <w:wordWrap w:val="0"/>
        <w:spacing w:line="360" w:lineRule="auto"/>
        <w:jc w:val="left"/>
        <w:outlineLvl w:val="2"/>
        <w:rPr>
          <w:rFonts w:ascii="宋体" w:hAnsi="宋体"/>
          <w:b/>
          <w:sz w:val="24"/>
        </w:rPr>
      </w:pPr>
      <w:bookmarkStart w:id="77" w:name="_Toc451248264"/>
    </w:p>
    <w:p w14:paraId="7BD507FA">
      <w:pPr>
        <w:wordWrap w:val="0"/>
        <w:spacing w:line="360" w:lineRule="auto"/>
        <w:jc w:val="left"/>
        <w:outlineLvl w:val="2"/>
        <w:rPr>
          <w:rFonts w:ascii="宋体" w:hAnsi="宋体"/>
          <w:b/>
          <w:sz w:val="24"/>
        </w:rPr>
      </w:pPr>
    </w:p>
    <w:p w14:paraId="7FC28421">
      <w:pPr>
        <w:widowControl/>
        <w:jc w:val="center"/>
        <w:rPr>
          <w:rFonts w:ascii="宋体"/>
          <w:b/>
          <w:sz w:val="24"/>
        </w:rPr>
      </w:pPr>
      <w:r>
        <w:rPr>
          <w:rFonts w:ascii="宋体" w:hAnsi="宋体"/>
          <w:b/>
          <w:sz w:val="24"/>
        </w:rPr>
        <w:br w:type="page"/>
      </w:r>
      <w:r>
        <w:rPr>
          <w:rFonts w:hint="eastAsia" w:ascii="宋体" w:hAnsi="宋体"/>
          <w:b/>
          <w:sz w:val="24"/>
        </w:rPr>
        <w:t>二、资格性文件</w:t>
      </w:r>
    </w:p>
    <w:p w14:paraId="46A0C1A2">
      <w:pPr>
        <w:spacing w:line="360" w:lineRule="auto"/>
        <w:jc w:val="center"/>
        <w:outlineLvl w:val="2"/>
        <w:rPr>
          <w:rFonts w:ascii="宋体"/>
          <w:b/>
          <w:sz w:val="24"/>
        </w:rPr>
      </w:pPr>
      <w:r>
        <w:rPr>
          <w:rFonts w:hint="eastAsia" w:ascii="宋体" w:hAnsi="宋体"/>
          <w:b/>
          <w:sz w:val="24"/>
        </w:rPr>
        <w:t>（一）投标函</w:t>
      </w:r>
      <w:bookmarkEnd w:id="77"/>
    </w:p>
    <w:p w14:paraId="4D117C18">
      <w:pPr>
        <w:wordWrap w:val="0"/>
        <w:spacing w:line="360" w:lineRule="auto"/>
        <w:rPr>
          <w:rFonts w:ascii="宋体"/>
          <w:b/>
          <w:bCs/>
          <w:sz w:val="24"/>
          <w:u w:val="single"/>
        </w:rPr>
      </w:pPr>
      <w:r>
        <w:rPr>
          <w:rFonts w:hint="eastAsia" w:ascii="宋体" w:hAnsi="宋体"/>
          <w:b/>
          <w:bCs/>
          <w:sz w:val="24"/>
        </w:rPr>
        <w:t>致德宏州政府采购和出让中心：</w:t>
      </w:r>
    </w:p>
    <w:p w14:paraId="4CCCE8D5">
      <w:pPr>
        <w:wordWrap w:val="0"/>
        <w:spacing w:line="360" w:lineRule="exact"/>
        <w:ind w:firstLine="480" w:firstLineChars="200"/>
        <w:rPr>
          <w:rFonts w:ascii="宋体"/>
          <w:sz w:val="24"/>
        </w:rPr>
      </w:pPr>
      <w:r>
        <w:rPr>
          <w:rFonts w:hint="eastAsia" w:ascii="宋体"/>
          <w:sz w:val="24"/>
        </w:rPr>
        <w:t>根据你方代理的</w:t>
      </w:r>
      <w:r>
        <w:rPr>
          <w:rFonts w:hint="eastAsia" w:ascii="宋体"/>
          <w:sz w:val="24"/>
          <w:u w:val="single"/>
        </w:rPr>
        <w:t xml:space="preserve">（招标项目名称）  </w:t>
      </w:r>
      <w:r>
        <w:rPr>
          <w:rFonts w:hint="eastAsia" w:ascii="宋体"/>
          <w:sz w:val="24"/>
        </w:rPr>
        <w:t>的招标文件（编号），经详细研究，决定参加该招标项目的投标，至少包括以下文件。</w:t>
      </w:r>
    </w:p>
    <w:p w14:paraId="3C7C76CD">
      <w:pPr>
        <w:wordWrap w:val="0"/>
        <w:spacing w:line="360" w:lineRule="exact"/>
        <w:ind w:firstLine="480" w:firstLineChars="200"/>
        <w:rPr>
          <w:rFonts w:ascii="宋体"/>
          <w:sz w:val="24"/>
        </w:rPr>
      </w:pPr>
      <w:r>
        <w:rPr>
          <w:rFonts w:hint="eastAsia" w:ascii="宋体"/>
          <w:sz w:val="24"/>
        </w:rPr>
        <w:t>1．封面</w:t>
      </w:r>
    </w:p>
    <w:p w14:paraId="432FB576">
      <w:pPr>
        <w:wordWrap w:val="0"/>
        <w:spacing w:line="360" w:lineRule="exact"/>
        <w:ind w:firstLine="480" w:firstLineChars="200"/>
        <w:rPr>
          <w:rFonts w:ascii="宋体"/>
          <w:sz w:val="24"/>
        </w:rPr>
      </w:pPr>
      <w:r>
        <w:rPr>
          <w:rFonts w:hint="eastAsia" w:ascii="宋体"/>
          <w:sz w:val="24"/>
        </w:rPr>
        <w:t>2．价格部分</w:t>
      </w:r>
    </w:p>
    <w:p w14:paraId="370F5EB8">
      <w:pPr>
        <w:wordWrap w:val="0"/>
        <w:spacing w:line="360" w:lineRule="exact"/>
        <w:ind w:firstLine="480" w:firstLineChars="200"/>
        <w:rPr>
          <w:rFonts w:ascii="宋体"/>
          <w:sz w:val="24"/>
        </w:rPr>
      </w:pPr>
      <w:r>
        <w:rPr>
          <w:rFonts w:hint="eastAsia" w:ascii="宋体"/>
          <w:sz w:val="24"/>
        </w:rPr>
        <w:t>3．资格性文件</w:t>
      </w:r>
    </w:p>
    <w:p w14:paraId="54B4A963">
      <w:pPr>
        <w:wordWrap w:val="0"/>
        <w:spacing w:line="360" w:lineRule="exact"/>
        <w:ind w:firstLine="480" w:firstLineChars="200"/>
        <w:rPr>
          <w:rFonts w:ascii="宋体"/>
          <w:sz w:val="24"/>
        </w:rPr>
      </w:pPr>
      <w:r>
        <w:rPr>
          <w:rFonts w:hint="eastAsia" w:ascii="宋体"/>
          <w:sz w:val="24"/>
        </w:rPr>
        <w:t>4．商务部分</w:t>
      </w:r>
    </w:p>
    <w:p w14:paraId="70DF3382">
      <w:pPr>
        <w:wordWrap w:val="0"/>
        <w:spacing w:line="360" w:lineRule="exact"/>
        <w:ind w:firstLine="480" w:firstLineChars="200"/>
        <w:rPr>
          <w:rFonts w:ascii="宋体"/>
          <w:sz w:val="24"/>
        </w:rPr>
      </w:pPr>
      <w:r>
        <w:rPr>
          <w:rFonts w:hint="eastAsia" w:ascii="宋体"/>
          <w:sz w:val="24"/>
        </w:rPr>
        <w:t>据此函，我方愿意缴纳投标会议保证金</w:t>
      </w:r>
      <w:r>
        <w:rPr>
          <w:rFonts w:ascii="宋体"/>
          <w:sz w:val="24"/>
        </w:rPr>
        <w:t>200000.00</w:t>
      </w:r>
      <w:r>
        <w:rPr>
          <w:rFonts w:hint="eastAsia" w:ascii="宋体"/>
          <w:sz w:val="24"/>
        </w:rPr>
        <w:t>元（贰拾万元整），作为本次投标的保证，并承诺如下：</w:t>
      </w:r>
    </w:p>
    <w:p w14:paraId="72B85855">
      <w:pPr>
        <w:wordWrap w:val="0"/>
        <w:spacing w:line="360" w:lineRule="exact"/>
        <w:ind w:firstLine="480" w:firstLineChars="200"/>
        <w:rPr>
          <w:rFonts w:ascii="宋体"/>
          <w:sz w:val="24"/>
        </w:rPr>
      </w:pPr>
      <w:r>
        <w:rPr>
          <w:rFonts w:hint="eastAsia" w:ascii="宋体"/>
          <w:sz w:val="24"/>
        </w:rPr>
        <w:t>1．按招标文件的要求，我方愿意按招标文件的要求提供报价，并以最优惠的价格参加本次招标项目的投标（详见开标一览表）。</w:t>
      </w:r>
    </w:p>
    <w:p w14:paraId="77AEB20F">
      <w:pPr>
        <w:wordWrap w:val="0"/>
        <w:spacing w:line="360" w:lineRule="exact"/>
        <w:ind w:firstLine="480" w:firstLineChars="200"/>
        <w:rPr>
          <w:rFonts w:ascii="宋体"/>
          <w:sz w:val="24"/>
        </w:rPr>
      </w:pPr>
      <w:r>
        <w:rPr>
          <w:rFonts w:hint="eastAsia" w:ascii="宋体"/>
          <w:sz w:val="24"/>
        </w:rPr>
        <w:t>2．投标有效期为递交投标文件之日起90天，中标人投标有效期延至合同验收之日。</w:t>
      </w:r>
    </w:p>
    <w:p w14:paraId="39080F96">
      <w:pPr>
        <w:wordWrap w:val="0"/>
        <w:spacing w:line="360" w:lineRule="exact"/>
        <w:ind w:firstLine="480" w:firstLineChars="200"/>
        <w:rPr>
          <w:rFonts w:ascii="宋体"/>
          <w:sz w:val="24"/>
        </w:rPr>
      </w:pPr>
      <w:r>
        <w:rPr>
          <w:rFonts w:hint="eastAsia" w:ascii="宋体"/>
          <w:sz w:val="24"/>
        </w:rPr>
        <w:t>3．我方已经详细地阅读了全部招标文件及其附件，包括澄清及参考文件（如果有的话）。我方已完全清晰理解招标文件的要求，不存在任何含糊不清和误解之处，同意放弃对这些文件所提出的异议和质疑的权利。</w:t>
      </w:r>
    </w:p>
    <w:p w14:paraId="34FDF1D1">
      <w:pPr>
        <w:wordWrap w:val="0"/>
        <w:spacing w:line="360" w:lineRule="exact"/>
        <w:ind w:firstLine="480" w:firstLineChars="200"/>
        <w:rPr>
          <w:rFonts w:ascii="宋体"/>
          <w:sz w:val="24"/>
        </w:rPr>
      </w:pPr>
      <w:r>
        <w:rPr>
          <w:rFonts w:hint="eastAsia" w:ascii="宋体"/>
          <w:sz w:val="24"/>
        </w:rPr>
        <w:t>4．如果在开标后规定的投标有效期内撤回投标，我们的投标保证金可以不予退还。</w:t>
      </w:r>
    </w:p>
    <w:p w14:paraId="34E1C0A4">
      <w:pPr>
        <w:wordWrap w:val="0"/>
        <w:spacing w:line="360" w:lineRule="exact"/>
        <w:ind w:firstLine="480" w:firstLineChars="200"/>
        <w:rPr>
          <w:rFonts w:ascii="宋体"/>
          <w:sz w:val="24"/>
        </w:rPr>
      </w:pPr>
      <w:r>
        <w:rPr>
          <w:rFonts w:hint="eastAsia" w:ascii="宋体"/>
          <w:sz w:val="24"/>
        </w:rPr>
        <w:t>5．我方已毫无保留地向贵方提供一切所需的证明材料。</w:t>
      </w:r>
    </w:p>
    <w:p w14:paraId="5E793EAC">
      <w:pPr>
        <w:wordWrap w:val="0"/>
        <w:spacing w:line="360" w:lineRule="exact"/>
        <w:ind w:firstLine="480" w:firstLineChars="200"/>
        <w:rPr>
          <w:rFonts w:ascii="宋体"/>
          <w:sz w:val="24"/>
        </w:rPr>
      </w:pPr>
      <w:r>
        <w:rPr>
          <w:rFonts w:hint="eastAsia" w:ascii="宋体"/>
          <w:sz w:val="24"/>
        </w:rPr>
        <w:t>6．我方承诺在本次投标文件中提供的一切文件，无论是原件还是复印件均为真实和准确的，绝无任何虚假、伪造和夸大的成份，否则，愿承担相应的后果和法律责任。</w:t>
      </w:r>
    </w:p>
    <w:p w14:paraId="34030F6E">
      <w:pPr>
        <w:wordWrap w:val="0"/>
        <w:spacing w:line="360" w:lineRule="exact"/>
        <w:ind w:firstLine="480" w:firstLineChars="200"/>
        <w:rPr>
          <w:rFonts w:ascii="宋体"/>
          <w:sz w:val="24"/>
        </w:rPr>
      </w:pPr>
      <w:r>
        <w:rPr>
          <w:rFonts w:hint="eastAsia" w:ascii="宋体"/>
          <w:sz w:val="24"/>
        </w:rPr>
        <w:t>7．我方完全服从和尊重评委会所作的评定结果，同时清楚理解到报价最低并非意味着必定获得中标资格。</w:t>
      </w:r>
    </w:p>
    <w:p w14:paraId="220E1D53">
      <w:pPr>
        <w:wordWrap w:val="0"/>
        <w:spacing w:line="360" w:lineRule="exact"/>
        <w:ind w:firstLine="480" w:firstLineChars="200"/>
        <w:rPr>
          <w:rFonts w:ascii="宋体"/>
          <w:sz w:val="24"/>
        </w:rPr>
      </w:pPr>
      <w:r>
        <w:rPr>
          <w:rFonts w:hint="eastAsia" w:ascii="宋体"/>
          <w:sz w:val="24"/>
        </w:rPr>
        <w:t xml:space="preserve">8．一旦我方中标，我们将根据招标文件及其有效补充文件的规定，严格按照相关法律规定履行自己的责任和义务。 </w:t>
      </w:r>
    </w:p>
    <w:p w14:paraId="7D984326">
      <w:pPr>
        <w:wordWrap w:val="0"/>
        <w:spacing w:line="360" w:lineRule="exact"/>
        <w:ind w:firstLine="480" w:firstLineChars="200"/>
        <w:rPr>
          <w:rFonts w:ascii="宋体"/>
          <w:sz w:val="24"/>
        </w:rPr>
      </w:pPr>
      <w:r>
        <w:rPr>
          <w:rFonts w:hint="eastAsia" w:ascii="宋体"/>
          <w:sz w:val="24"/>
        </w:rPr>
        <w:t>9．若中标，我方保证严格遵守操作规程，安全作业，若因我方原因导致安全事故发生，我方愿承担一切责任。</w:t>
      </w:r>
    </w:p>
    <w:p w14:paraId="428066D1">
      <w:pPr>
        <w:wordWrap w:val="0"/>
        <w:spacing w:line="360" w:lineRule="auto"/>
        <w:ind w:firstLine="480" w:firstLineChars="200"/>
        <w:rPr>
          <w:rFonts w:ascii="宋体" w:hAnsi="宋体"/>
          <w:sz w:val="24"/>
        </w:rPr>
      </w:pPr>
    </w:p>
    <w:p w14:paraId="3E3CB136">
      <w:pPr>
        <w:wordWrap w:val="0"/>
        <w:spacing w:line="360" w:lineRule="auto"/>
        <w:ind w:firstLine="480" w:firstLineChars="200"/>
        <w:rPr>
          <w:rFonts w:ascii="宋体" w:hAnsi="宋体"/>
          <w:sz w:val="24"/>
        </w:rPr>
      </w:pPr>
    </w:p>
    <w:p w14:paraId="5A754ECF">
      <w:pPr>
        <w:wordWrap w:val="0"/>
        <w:spacing w:line="360" w:lineRule="auto"/>
        <w:ind w:firstLine="480" w:firstLineChars="200"/>
        <w:rPr>
          <w:rFonts w:ascii="宋体"/>
          <w:sz w:val="24"/>
          <w:u w:val="single"/>
        </w:rPr>
      </w:pPr>
      <w:r>
        <w:rPr>
          <w:rFonts w:hint="eastAsia" w:ascii="宋体" w:hAnsi="宋体"/>
          <w:sz w:val="24"/>
        </w:rPr>
        <w:t>法定代表人或授权代理人（电子签章）：</w:t>
      </w:r>
    </w:p>
    <w:p w14:paraId="631F5AF3">
      <w:pPr>
        <w:wordWrap w:val="0"/>
        <w:spacing w:line="360" w:lineRule="auto"/>
        <w:ind w:firstLine="480" w:firstLineChars="200"/>
        <w:rPr>
          <w:rFonts w:ascii="宋体"/>
          <w:sz w:val="24"/>
          <w:u w:val="single"/>
        </w:rPr>
      </w:pPr>
      <w:r>
        <w:rPr>
          <w:rFonts w:hint="eastAsia" w:ascii="宋体" w:hAnsi="宋体"/>
          <w:sz w:val="24"/>
        </w:rPr>
        <w:t>投标人全称（加盖电子公章）：</w:t>
      </w:r>
    </w:p>
    <w:p w14:paraId="7DE810FF">
      <w:pPr>
        <w:wordWrap w:val="0"/>
        <w:spacing w:line="360" w:lineRule="auto"/>
        <w:ind w:firstLine="480" w:firstLineChars="200"/>
        <w:rPr>
          <w:rFonts w:ascii="宋体"/>
          <w:sz w:val="24"/>
          <w:u w:val="single"/>
        </w:rPr>
      </w:pPr>
      <w:r>
        <w:rPr>
          <w:rFonts w:hint="eastAsia" w:ascii="宋体" w:hAnsi="宋体"/>
          <w:sz w:val="24"/>
        </w:rPr>
        <w:t>日期：年月日</w:t>
      </w:r>
    </w:p>
    <w:p w14:paraId="51104907">
      <w:pPr>
        <w:widowControl/>
        <w:wordWrap w:val="0"/>
        <w:jc w:val="left"/>
        <w:rPr>
          <w:rFonts w:ascii="宋体"/>
          <w:b/>
          <w:sz w:val="24"/>
        </w:rPr>
      </w:pPr>
      <w:bookmarkStart w:id="78" w:name="_Toc451248265"/>
    </w:p>
    <w:p w14:paraId="1F2E0058">
      <w:pPr>
        <w:widowControl/>
        <w:wordWrap w:val="0"/>
        <w:jc w:val="center"/>
        <w:rPr>
          <w:rFonts w:ascii="宋体"/>
          <w:b/>
          <w:sz w:val="24"/>
        </w:rPr>
      </w:pPr>
      <w:r>
        <w:rPr>
          <w:rFonts w:ascii="宋体" w:hAnsi="宋体"/>
          <w:b/>
          <w:sz w:val="24"/>
        </w:rPr>
        <w:br w:type="page"/>
      </w:r>
      <w:r>
        <w:rPr>
          <w:rFonts w:hint="eastAsia" w:ascii="宋体" w:hAnsi="宋体"/>
          <w:b/>
          <w:sz w:val="24"/>
        </w:rPr>
        <w:t>（二）法定代表人资格证明及投标人法定代表人授权书</w:t>
      </w:r>
      <w:bookmarkEnd w:id="78"/>
    </w:p>
    <w:p w14:paraId="3796BD86">
      <w:pPr>
        <w:wordWrap w:val="0"/>
        <w:spacing w:line="360" w:lineRule="auto"/>
        <w:ind w:firstLine="482" w:firstLineChars="200"/>
        <w:jc w:val="center"/>
        <w:rPr>
          <w:rFonts w:ascii="宋体"/>
          <w:b/>
          <w:sz w:val="24"/>
        </w:rPr>
      </w:pPr>
      <w:r>
        <w:rPr>
          <w:rFonts w:ascii="宋体" w:hAnsi="宋体"/>
          <w:b/>
          <w:sz w:val="24"/>
        </w:rPr>
        <w:t>1</w:t>
      </w:r>
      <w:r>
        <w:rPr>
          <w:rFonts w:hint="eastAsia" w:ascii="宋体" w:hAnsi="宋体"/>
          <w:b/>
          <w:sz w:val="24"/>
        </w:rPr>
        <w:t>．法定代表人资格证明书</w:t>
      </w:r>
    </w:p>
    <w:p w14:paraId="0B6E3DC0">
      <w:pPr>
        <w:wordWrap w:val="0"/>
        <w:spacing w:line="360" w:lineRule="auto"/>
        <w:ind w:firstLine="480" w:firstLineChars="200"/>
        <w:rPr>
          <w:rFonts w:ascii="宋体"/>
          <w:sz w:val="24"/>
        </w:rPr>
      </w:pPr>
      <w:r>
        <w:rPr>
          <w:rFonts w:hint="eastAsia" w:ascii="宋体" w:hAnsi="宋体"/>
          <w:sz w:val="24"/>
        </w:rPr>
        <w:t>投标人名称：</w:t>
      </w:r>
    </w:p>
    <w:p w14:paraId="6C3740F6">
      <w:pPr>
        <w:wordWrap w:val="0"/>
        <w:spacing w:line="360" w:lineRule="auto"/>
        <w:ind w:firstLine="480" w:firstLineChars="200"/>
        <w:rPr>
          <w:rFonts w:ascii="宋体"/>
          <w:sz w:val="24"/>
        </w:rPr>
      </w:pPr>
      <w:r>
        <w:rPr>
          <w:rFonts w:hint="eastAsia" w:ascii="宋体" w:hAnsi="宋体"/>
          <w:sz w:val="24"/>
        </w:rPr>
        <w:t>姓名：性别：身份证号码：职务：</w:t>
      </w:r>
    </w:p>
    <w:p w14:paraId="62195231">
      <w:pPr>
        <w:wordWrap w:val="0"/>
        <w:spacing w:line="360" w:lineRule="auto"/>
        <w:ind w:firstLine="480" w:firstLineChars="200"/>
        <w:rPr>
          <w:rFonts w:ascii="宋体" w:hAnsi="宋体"/>
          <w:sz w:val="24"/>
        </w:rPr>
      </w:pPr>
      <w:r>
        <w:rPr>
          <w:rFonts w:hint="eastAsia" w:ascii="宋体" w:hAnsi="宋体"/>
          <w:sz w:val="24"/>
        </w:rPr>
        <w:t>系（投标人）的法定代表人。</w:t>
      </w:r>
    </w:p>
    <w:p w14:paraId="178EDAD9">
      <w:pPr>
        <w:wordWrap w:val="0"/>
        <w:spacing w:line="360" w:lineRule="auto"/>
        <w:ind w:firstLine="480" w:firstLineChars="200"/>
        <w:rPr>
          <w:rFonts w:ascii="宋体"/>
          <w:sz w:val="24"/>
        </w:rPr>
      </w:pPr>
      <w:r>
        <w:rPr>
          <w:rFonts w:hint="eastAsia" w:ascii="宋体" w:hAnsi="宋体"/>
          <w:sz w:val="24"/>
        </w:rPr>
        <w:t>联系电话</w:t>
      </w:r>
      <w:r>
        <w:rPr>
          <w:rFonts w:ascii="宋体" w:hAnsi="宋体"/>
          <w:sz w:val="24"/>
        </w:rPr>
        <w:t>：</w:t>
      </w:r>
    </w:p>
    <w:p w14:paraId="6E65FF0F">
      <w:pPr>
        <w:wordWrap w:val="0"/>
        <w:spacing w:line="360" w:lineRule="auto"/>
        <w:ind w:firstLine="1440" w:firstLineChars="600"/>
        <w:rPr>
          <w:rFonts w:ascii="宋体" w:hAnsi="宋体"/>
          <w:sz w:val="24"/>
        </w:rPr>
      </w:pPr>
      <w:r>
        <w:rPr>
          <w:rFonts w:hint="eastAsia" w:ascii="宋体" w:hAnsi="宋体"/>
          <w:sz w:val="24"/>
        </w:rPr>
        <w:t>特此证明</w:t>
      </w:r>
    </w:p>
    <w:p w14:paraId="2B3856AA">
      <w:pPr>
        <w:wordWrap w:val="0"/>
        <w:spacing w:line="360" w:lineRule="auto"/>
        <w:rPr>
          <w:rFonts w:ascii="宋体"/>
          <w:sz w:val="24"/>
        </w:rPr>
      </w:pPr>
    </w:p>
    <w:p w14:paraId="26001739">
      <w:pPr>
        <w:wordWrap w:val="0"/>
        <w:spacing w:line="360" w:lineRule="auto"/>
        <w:ind w:firstLine="4800" w:firstLineChars="2000"/>
        <w:rPr>
          <w:rFonts w:ascii="宋体"/>
          <w:sz w:val="24"/>
        </w:rPr>
      </w:pPr>
      <w:r>
        <w:rPr>
          <w:rFonts w:hint="eastAsia" w:ascii="宋体" w:hAnsi="宋体"/>
          <w:sz w:val="24"/>
        </w:rPr>
        <w:t>投标人（电子章）：</w:t>
      </w:r>
    </w:p>
    <w:p w14:paraId="1389778A">
      <w:pPr>
        <w:wordWrap w:val="0"/>
        <w:spacing w:line="360" w:lineRule="auto"/>
        <w:ind w:firstLine="4920" w:firstLineChars="2050"/>
        <w:rPr>
          <w:rFonts w:ascii="宋体" w:hAnsi="宋体"/>
          <w:sz w:val="24"/>
        </w:rPr>
      </w:pPr>
      <w:r>
        <w:rPr>
          <w:rFonts w:hint="eastAsia" w:ascii="宋体" w:hAnsi="宋体"/>
          <w:sz w:val="24"/>
        </w:rPr>
        <w:t>年  月  日</w:t>
      </w:r>
    </w:p>
    <w:p w14:paraId="563AAE1E">
      <w:pPr>
        <w:wordWrap w:val="0"/>
        <w:spacing w:line="360" w:lineRule="auto"/>
        <w:jc w:val="center"/>
        <w:rPr>
          <w:rFonts w:ascii="宋体" w:hAnsi="宋体"/>
          <w:b/>
          <w:sz w:val="24"/>
        </w:rPr>
      </w:pPr>
    </w:p>
    <w:p w14:paraId="4CB998AB">
      <w:pPr>
        <w:wordWrap w:val="0"/>
        <w:spacing w:line="360" w:lineRule="auto"/>
        <w:jc w:val="center"/>
        <w:rPr>
          <w:rFonts w:ascii="宋体"/>
          <w:sz w:val="24"/>
        </w:rPr>
      </w:pPr>
      <w:r>
        <w:rPr>
          <w:rFonts w:ascii="宋体" w:hAnsi="宋体"/>
          <w:b/>
          <w:sz w:val="24"/>
        </w:rPr>
        <w:t>2</w:t>
      </w:r>
      <w:r>
        <w:rPr>
          <w:rFonts w:hint="eastAsia" w:ascii="宋体" w:hAnsi="宋体"/>
          <w:b/>
          <w:sz w:val="24"/>
        </w:rPr>
        <w:t>．投标人法定代表人授权书（</w:t>
      </w:r>
      <w:r>
        <w:rPr>
          <w:rFonts w:hint="eastAsia" w:ascii="宋体" w:hAnsi="宋体"/>
          <w:sz w:val="24"/>
        </w:rPr>
        <w:t>如无授权代理人则无需提供</w:t>
      </w:r>
      <w:r>
        <w:rPr>
          <w:rFonts w:hint="eastAsia" w:ascii="宋体" w:hAnsi="宋体"/>
          <w:b/>
          <w:sz w:val="24"/>
        </w:rPr>
        <w:t>）</w:t>
      </w:r>
    </w:p>
    <w:p w14:paraId="4B4FB927">
      <w:pPr>
        <w:wordWrap w:val="0"/>
        <w:spacing w:line="360" w:lineRule="auto"/>
        <w:ind w:firstLine="480" w:firstLineChars="200"/>
        <w:rPr>
          <w:rFonts w:ascii="宋体"/>
          <w:sz w:val="24"/>
        </w:rPr>
      </w:pPr>
      <w:r>
        <w:rPr>
          <w:rFonts w:hint="eastAsia" w:ascii="宋体" w:hAnsi="宋体"/>
          <w:sz w:val="24"/>
        </w:rPr>
        <w:t>本授权委托书声明：我</w:t>
      </w:r>
      <w:r>
        <w:rPr>
          <w:rFonts w:ascii="宋体" w:hAnsi="宋体"/>
          <w:sz w:val="24"/>
          <w:u w:val="single"/>
        </w:rPr>
        <w:t xml:space="preserve"> （</w:t>
      </w:r>
      <w:r>
        <w:rPr>
          <w:rFonts w:hint="eastAsia" w:ascii="宋体" w:hAnsi="宋体"/>
          <w:sz w:val="24"/>
          <w:u w:val="single"/>
        </w:rPr>
        <w:t>姓名</w:t>
      </w:r>
      <w:r>
        <w:rPr>
          <w:rFonts w:ascii="宋体" w:hAnsi="宋体"/>
          <w:sz w:val="24"/>
          <w:u w:val="single"/>
        </w:rPr>
        <w:t xml:space="preserve">） </w:t>
      </w:r>
      <w:r>
        <w:rPr>
          <w:rFonts w:hint="eastAsia" w:ascii="宋体" w:hAnsi="宋体"/>
          <w:sz w:val="24"/>
        </w:rPr>
        <w:t>系</w:t>
      </w:r>
      <w:r>
        <w:rPr>
          <w:rFonts w:ascii="宋体" w:hAnsi="宋体"/>
          <w:sz w:val="24"/>
          <w:u w:val="single"/>
        </w:rPr>
        <w:t xml:space="preserve"> （</w:t>
      </w:r>
      <w:r>
        <w:rPr>
          <w:rFonts w:hint="eastAsia" w:ascii="宋体" w:hAnsi="宋体"/>
          <w:sz w:val="24"/>
          <w:u w:val="single"/>
        </w:rPr>
        <w:t>投标人名称</w:t>
      </w:r>
      <w:r>
        <w:rPr>
          <w:rFonts w:ascii="宋体" w:hAnsi="宋体"/>
          <w:sz w:val="24"/>
          <w:u w:val="single"/>
        </w:rPr>
        <w:t xml:space="preserve">） </w:t>
      </w:r>
      <w:r>
        <w:rPr>
          <w:rFonts w:hint="eastAsia" w:ascii="宋体" w:hAnsi="宋体"/>
          <w:sz w:val="24"/>
        </w:rPr>
        <w:t>的法定代表人，现授权委托我单位的</w:t>
      </w:r>
      <w:r>
        <w:rPr>
          <w:rFonts w:ascii="宋体" w:hAnsi="宋体"/>
          <w:sz w:val="24"/>
          <w:u w:val="single"/>
        </w:rPr>
        <w:t xml:space="preserve">  （</w:t>
      </w:r>
      <w:r>
        <w:rPr>
          <w:rFonts w:hint="eastAsia" w:ascii="宋体" w:hAnsi="宋体"/>
          <w:sz w:val="24"/>
          <w:u w:val="single"/>
        </w:rPr>
        <w:t>姓名</w:t>
      </w:r>
      <w:r>
        <w:rPr>
          <w:rFonts w:ascii="宋体" w:hAnsi="宋体"/>
          <w:sz w:val="24"/>
          <w:u w:val="single"/>
        </w:rPr>
        <w:t xml:space="preserve">） </w:t>
      </w:r>
      <w:r>
        <w:rPr>
          <w:rFonts w:hint="eastAsia" w:ascii="宋体" w:hAnsi="宋体"/>
          <w:sz w:val="24"/>
        </w:rPr>
        <w:t>为我公司代理人，以公司名义参加</w:t>
      </w:r>
      <w:r>
        <w:rPr>
          <w:rFonts w:ascii="宋体" w:hAnsi="宋体"/>
          <w:sz w:val="24"/>
          <w:u w:val="single"/>
        </w:rPr>
        <w:t>（</w:t>
      </w:r>
      <w:r>
        <w:rPr>
          <w:rFonts w:hint="eastAsia" w:ascii="宋体" w:hAnsi="宋体"/>
          <w:sz w:val="24"/>
          <w:u w:val="single"/>
        </w:rPr>
        <w:t>采购项目名称</w:t>
      </w:r>
      <w:r>
        <w:rPr>
          <w:rFonts w:ascii="宋体" w:hAnsi="宋体"/>
          <w:sz w:val="24"/>
          <w:u w:val="single"/>
        </w:rPr>
        <w:t>）</w:t>
      </w:r>
      <w:r>
        <w:rPr>
          <w:rFonts w:hint="eastAsia" w:ascii="宋体" w:hAnsi="宋体"/>
          <w:sz w:val="24"/>
          <w:u w:val="single"/>
        </w:rPr>
        <w:t>（采购项目编号</w:t>
      </w:r>
      <w:r>
        <w:rPr>
          <w:rFonts w:ascii="宋体" w:hAnsi="宋体"/>
          <w:sz w:val="24"/>
          <w:u w:val="single"/>
        </w:rPr>
        <w:t>）</w:t>
      </w:r>
      <w:r>
        <w:rPr>
          <w:rFonts w:hint="eastAsia" w:ascii="宋体" w:hAnsi="宋体"/>
          <w:sz w:val="24"/>
        </w:rPr>
        <w:t>的投标活动。代理人在开标、评标、合同谈判过程中所签署的一切文件和处理与之有关的一切事务，我均予以承认。代理人无转委权。特此委托。</w:t>
      </w:r>
    </w:p>
    <w:p w14:paraId="5C83743A">
      <w:pPr>
        <w:wordWrap w:val="0"/>
        <w:spacing w:line="360" w:lineRule="auto"/>
        <w:ind w:firstLine="480" w:firstLineChars="200"/>
        <w:rPr>
          <w:rFonts w:ascii="宋体"/>
          <w:sz w:val="24"/>
          <w:u w:val="single"/>
        </w:rPr>
      </w:pPr>
      <w:r>
        <w:rPr>
          <w:rFonts w:hint="eastAsia" w:ascii="宋体" w:hAnsi="宋体"/>
          <w:sz w:val="24"/>
        </w:rPr>
        <w:t>投标人全称</w:t>
      </w:r>
      <w:r>
        <w:rPr>
          <w:rFonts w:ascii="宋体" w:hAnsi="宋体"/>
          <w:sz w:val="24"/>
        </w:rPr>
        <w:t>（</w:t>
      </w:r>
      <w:r>
        <w:rPr>
          <w:rFonts w:hint="eastAsia" w:ascii="宋体" w:hAnsi="宋体"/>
          <w:sz w:val="24"/>
        </w:rPr>
        <w:t>加盖公章或电子公章</w:t>
      </w:r>
      <w:r>
        <w:rPr>
          <w:rFonts w:ascii="宋体" w:hAnsi="宋体"/>
          <w:sz w:val="24"/>
        </w:rPr>
        <w:t>）</w:t>
      </w:r>
      <w:r>
        <w:rPr>
          <w:rFonts w:hint="eastAsia" w:ascii="宋体" w:hAnsi="宋体"/>
          <w:sz w:val="24"/>
        </w:rPr>
        <w:t>：</w:t>
      </w:r>
    </w:p>
    <w:p w14:paraId="72173FAA">
      <w:pPr>
        <w:wordWrap w:val="0"/>
        <w:spacing w:line="360" w:lineRule="auto"/>
        <w:ind w:firstLine="480" w:firstLineChars="200"/>
        <w:rPr>
          <w:rFonts w:ascii="宋体" w:hAnsi="宋体"/>
          <w:sz w:val="24"/>
        </w:rPr>
      </w:pPr>
      <w:r>
        <w:rPr>
          <w:rFonts w:hint="eastAsia" w:ascii="宋体" w:hAnsi="宋体"/>
          <w:sz w:val="24"/>
        </w:rPr>
        <w:t>联系电话</w:t>
      </w:r>
      <w:r>
        <w:rPr>
          <w:rFonts w:ascii="宋体" w:hAnsi="宋体"/>
          <w:sz w:val="24"/>
        </w:rPr>
        <w:t>：</w:t>
      </w:r>
    </w:p>
    <w:p w14:paraId="0337FC4A">
      <w:pPr>
        <w:wordWrap w:val="0"/>
        <w:spacing w:line="360" w:lineRule="auto"/>
        <w:ind w:firstLine="480" w:firstLineChars="200"/>
        <w:rPr>
          <w:rFonts w:ascii="宋体"/>
          <w:sz w:val="24"/>
        </w:rPr>
      </w:pPr>
    </w:p>
    <w:p w14:paraId="34793C37">
      <w:pPr>
        <w:wordWrap w:val="0"/>
        <w:spacing w:line="360" w:lineRule="auto"/>
        <w:ind w:firstLine="4920" w:firstLineChars="2050"/>
        <w:rPr>
          <w:rFonts w:ascii="宋体" w:hAnsi="宋体"/>
          <w:sz w:val="24"/>
        </w:rPr>
      </w:pPr>
      <w:r>
        <w:rPr>
          <w:rFonts w:hint="eastAsia" w:ascii="宋体" w:hAnsi="宋体"/>
          <w:sz w:val="24"/>
        </w:rPr>
        <w:t>法定代表人</w:t>
      </w:r>
      <w:r>
        <w:rPr>
          <w:rFonts w:ascii="宋体" w:hAnsi="宋体"/>
          <w:sz w:val="24"/>
        </w:rPr>
        <w:t>（</w:t>
      </w:r>
      <w:r>
        <w:rPr>
          <w:rFonts w:hint="eastAsia" w:ascii="宋体" w:hAnsi="宋体"/>
          <w:sz w:val="24"/>
        </w:rPr>
        <w:t>电子签章</w:t>
      </w:r>
      <w:r>
        <w:rPr>
          <w:rFonts w:ascii="宋体" w:hAnsi="宋体"/>
          <w:sz w:val="24"/>
        </w:rPr>
        <w:t>）</w:t>
      </w:r>
      <w:r>
        <w:rPr>
          <w:rFonts w:hint="eastAsia" w:ascii="宋体" w:hAnsi="宋体"/>
          <w:sz w:val="24"/>
        </w:rPr>
        <w:t>：</w:t>
      </w:r>
    </w:p>
    <w:p w14:paraId="36511916">
      <w:pPr>
        <w:wordWrap w:val="0"/>
        <w:spacing w:line="360" w:lineRule="auto"/>
        <w:ind w:firstLine="5760" w:firstLineChars="2400"/>
        <w:rPr>
          <w:rFonts w:ascii="宋体"/>
          <w:sz w:val="24"/>
        </w:rPr>
      </w:pPr>
      <w:r>
        <w:rPr>
          <w:rFonts w:hint="eastAsia" w:ascii="宋体" w:hAnsi="宋体"/>
          <w:sz w:val="24"/>
        </w:rPr>
        <w:t>日期：年月日</w:t>
      </w:r>
    </w:p>
    <w:tbl>
      <w:tblPr>
        <w:tblStyle w:val="3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7"/>
        <w:gridCol w:w="4565"/>
      </w:tblGrid>
      <w:tr w14:paraId="70727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83" w:hRule="atLeast"/>
        </w:trPr>
        <w:tc>
          <w:tcPr>
            <w:tcW w:w="4507" w:type="dxa"/>
          </w:tcPr>
          <w:p w14:paraId="3BF7B606">
            <w:pPr>
              <w:wordWrap w:val="0"/>
              <w:spacing w:line="360" w:lineRule="auto"/>
              <w:rPr>
                <w:rFonts w:ascii="宋体"/>
              </w:rPr>
            </w:pPr>
          </w:p>
          <w:p w14:paraId="405613D6">
            <w:pPr>
              <w:wordWrap w:val="0"/>
              <w:spacing w:line="360" w:lineRule="auto"/>
              <w:rPr>
                <w:rFonts w:ascii="宋体"/>
              </w:rPr>
            </w:pPr>
          </w:p>
          <w:p w14:paraId="7665AD5D">
            <w:pPr>
              <w:wordWrap w:val="0"/>
              <w:spacing w:line="360" w:lineRule="auto"/>
              <w:rPr>
                <w:rFonts w:ascii="宋体" w:hAnsi="宋体"/>
              </w:rPr>
            </w:pPr>
            <w:r>
              <w:rPr>
                <w:rFonts w:hint="eastAsia" w:ascii="宋体" w:hAnsi="宋体"/>
                <w:sz w:val="24"/>
              </w:rPr>
              <w:t>法定代表人身份证复印件</w:t>
            </w:r>
            <w:r>
              <w:rPr>
                <w:rFonts w:ascii="宋体" w:hAnsi="宋体"/>
                <w:sz w:val="24"/>
              </w:rPr>
              <w:t>（</w:t>
            </w:r>
            <w:r>
              <w:rPr>
                <w:rFonts w:hint="eastAsia" w:ascii="宋体" w:hAnsi="宋体"/>
                <w:sz w:val="24"/>
              </w:rPr>
              <w:t>或影印件</w:t>
            </w:r>
            <w:r>
              <w:rPr>
                <w:rFonts w:ascii="宋体" w:hAnsi="宋体"/>
                <w:sz w:val="24"/>
              </w:rPr>
              <w:t>）</w:t>
            </w:r>
          </w:p>
        </w:tc>
        <w:tc>
          <w:tcPr>
            <w:tcW w:w="4565" w:type="dxa"/>
          </w:tcPr>
          <w:p w14:paraId="2D82BCD8">
            <w:pPr>
              <w:wordWrap w:val="0"/>
              <w:spacing w:line="360" w:lineRule="auto"/>
              <w:rPr>
                <w:rFonts w:ascii="宋体" w:hAnsi="宋体"/>
              </w:rPr>
            </w:pPr>
          </w:p>
          <w:p w14:paraId="284F8C12">
            <w:pPr>
              <w:wordWrap w:val="0"/>
              <w:spacing w:line="360" w:lineRule="auto"/>
              <w:rPr>
                <w:rFonts w:ascii="宋体" w:hAnsi="宋体"/>
              </w:rPr>
            </w:pPr>
          </w:p>
          <w:p w14:paraId="7C26B6ED">
            <w:pPr>
              <w:wordWrap w:val="0"/>
              <w:spacing w:line="360" w:lineRule="auto"/>
              <w:rPr>
                <w:rFonts w:ascii="宋体" w:hAnsi="宋体"/>
              </w:rPr>
            </w:pPr>
            <w:r>
              <w:rPr>
                <w:rFonts w:hint="eastAsia" w:ascii="宋体" w:hAnsi="宋体"/>
                <w:sz w:val="24"/>
              </w:rPr>
              <w:t>授权代理人身份证复印件</w:t>
            </w:r>
            <w:r>
              <w:rPr>
                <w:rFonts w:ascii="宋体" w:hAnsi="宋体"/>
                <w:sz w:val="24"/>
              </w:rPr>
              <w:t>（</w:t>
            </w:r>
            <w:r>
              <w:rPr>
                <w:rFonts w:hint="eastAsia" w:ascii="宋体" w:hAnsi="宋体"/>
                <w:sz w:val="24"/>
              </w:rPr>
              <w:t>或影印件</w:t>
            </w:r>
            <w:r>
              <w:rPr>
                <w:rFonts w:ascii="宋体" w:hAnsi="宋体"/>
                <w:sz w:val="24"/>
              </w:rPr>
              <w:t>）</w:t>
            </w:r>
          </w:p>
        </w:tc>
      </w:tr>
    </w:tbl>
    <w:p w14:paraId="4FDE4E01">
      <w:pPr>
        <w:wordWrap w:val="0"/>
        <w:spacing w:line="360" w:lineRule="auto"/>
        <w:rPr>
          <w:rFonts w:ascii="宋体"/>
          <w:sz w:val="24"/>
        </w:rPr>
      </w:pPr>
    </w:p>
    <w:p w14:paraId="65316B45">
      <w:pPr>
        <w:widowControl/>
        <w:wordWrap w:val="0"/>
        <w:jc w:val="center"/>
        <w:rPr>
          <w:rFonts w:ascii="宋体"/>
          <w:b/>
          <w:sz w:val="24"/>
        </w:rPr>
      </w:pPr>
      <w:bookmarkStart w:id="79" w:name="_Toc451248266"/>
      <w:r>
        <w:rPr>
          <w:rFonts w:ascii="宋体" w:hAnsi="宋体"/>
          <w:b/>
          <w:sz w:val="24"/>
        </w:rPr>
        <w:br w:type="page"/>
      </w:r>
      <w:r>
        <w:rPr>
          <w:rFonts w:hint="eastAsia" w:ascii="宋体" w:hAnsi="宋体"/>
          <w:b/>
          <w:sz w:val="24"/>
        </w:rPr>
        <w:t>（三）投标保证金缴纳凭证</w:t>
      </w:r>
      <w:bookmarkEnd w:id="79"/>
    </w:p>
    <w:p w14:paraId="0FE1A579">
      <w:pPr>
        <w:wordWrap w:val="0"/>
        <w:spacing w:line="360" w:lineRule="auto"/>
        <w:rPr>
          <w:rFonts w:ascii="宋体"/>
          <w:b/>
          <w:sz w:val="24"/>
        </w:rPr>
      </w:pPr>
      <w:r>
        <w:rPr>
          <w:rFonts w:hint="eastAsia" w:ascii="宋体" w:hAnsi="宋体"/>
          <w:b/>
          <w:sz w:val="24"/>
        </w:rPr>
        <w:t>致德宏州政府采购和出让中心：</w:t>
      </w:r>
    </w:p>
    <w:p w14:paraId="33B0A67F">
      <w:pPr>
        <w:wordWrap w:val="0"/>
        <w:spacing w:line="360" w:lineRule="auto"/>
        <w:ind w:firstLine="480" w:firstLineChars="200"/>
        <w:jc w:val="left"/>
        <w:rPr>
          <w:rFonts w:ascii="宋体"/>
          <w:sz w:val="24"/>
        </w:rPr>
      </w:pPr>
      <w:r>
        <w:rPr>
          <w:rFonts w:hint="eastAsia" w:ascii="宋体" w:hAnsi="宋体"/>
          <w:sz w:val="24"/>
          <w:u w:val="single"/>
        </w:rPr>
        <w:t>（投标人全称</w:t>
      </w:r>
      <w:r>
        <w:rPr>
          <w:rFonts w:ascii="宋体" w:hAnsi="宋体"/>
          <w:sz w:val="24"/>
          <w:u w:val="single"/>
        </w:rPr>
        <w:t xml:space="preserve">） </w:t>
      </w:r>
      <w:r>
        <w:rPr>
          <w:rFonts w:hint="eastAsia" w:ascii="宋体" w:hAnsi="宋体"/>
          <w:sz w:val="24"/>
        </w:rPr>
        <w:t>参加贵方组织的</w:t>
      </w:r>
      <w:r>
        <w:rPr>
          <w:rFonts w:hint="eastAsia" w:ascii="宋体" w:hAnsi="宋体"/>
          <w:sz w:val="24"/>
          <w:u w:val="single"/>
        </w:rPr>
        <w:t>（采购项目名称）（交易编号）</w:t>
      </w:r>
      <w:r>
        <w:rPr>
          <w:rFonts w:hint="eastAsia" w:ascii="宋体" w:hAnsi="宋体"/>
          <w:sz w:val="24"/>
        </w:rPr>
        <w:t>项目的采购活动。按招标文件的规定，已通过（银行转账/保函）形式交纳人民币的投标保证金。</w:t>
      </w:r>
    </w:p>
    <w:p w14:paraId="41B0B681">
      <w:pPr>
        <w:wordWrap w:val="0"/>
        <w:spacing w:line="360" w:lineRule="auto"/>
        <w:ind w:firstLine="480" w:firstLineChars="200"/>
        <w:rPr>
          <w:rFonts w:ascii="宋体"/>
          <w:sz w:val="24"/>
        </w:rPr>
      </w:pPr>
      <w:r>
        <w:rPr>
          <w:rFonts w:hint="eastAsia" w:ascii="宋体" w:hAnsi="宋体"/>
          <w:sz w:val="24"/>
        </w:rPr>
        <w:t>投标人名称：</w:t>
      </w:r>
    </w:p>
    <w:p w14:paraId="0A4AA750">
      <w:pPr>
        <w:wordWrap w:val="0"/>
        <w:spacing w:line="360" w:lineRule="auto"/>
        <w:ind w:firstLine="480" w:firstLineChars="200"/>
        <w:rPr>
          <w:rFonts w:ascii="宋体"/>
          <w:sz w:val="24"/>
        </w:rPr>
      </w:pPr>
      <w:r>
        <w:rPr>
          <w:rFonts w:hint="eastAsia" w:ascii="宋体" w:hAnsi="宋体"/>
          <w:sz w:val="24"/>
        </w:rPr>
        <w:t>投标人开户银行：</w:t>
      </w:r>
    </w:p>
    <w:p w14:paraId="6AFD43B8">
      <w:pPr>
        <w:wordWrap w:val="0"/>
        <w:spacing w:line="360" w:lineRule="auto"/>
        <w:ind w:firstLine="480" w:firstLineChars="200"/>
        <w:rPr>
          <w:rFonts w:ascii="宋体"/>
          <w:sz w:val="24"/>
          <w:u w:val="single"/>
        </w:rPr>
      </w:pPr>
      <w:r>
        <w:rPr>
          <w:rFonts w:hint="eastAsia" w:ascii="宋体" w:hAnsi="宋体"/>
          <w:sz w:val="24"/>
        </w:rPr>
        <w:t>投标人银行账号：</w:t>
      </w:r>
    </w:p>
    <w:p w14:paraId="6D6BB3D8">
      <w:pPr>
        <w:wordWrap w:val="0"/>
        <w:spacing w:line="360" w:lineRule="auto"/>
        <w:ind w:firstLine="480" w:firstLineChars="200"/>
        <w:rPr>
          <w:rFonts w:ascii="宋体"/>
          <w:sz w:val="24"/>
          <w:u w:val="single"/>
        </w:rPr>
      </w:pPr>
    </w:p>
    <w:p w14:paraId="145FD368">
      <w:pPr>
        <w:wordWrap w:val="0"/>
        <w:adjustRightInd w:val="0"/>
        <w:ind w:firstLine="480" w:firstLineChars="200"/>
        <w:rPr>
          <w:rFonts w:ascii="宋体"/>
          <w:sz w:val="24"/>
          <w:u w:val="single"/>
        </w:rPr>
      </w:pPr>
      <w:r>
        <w:rPr>
          <w:rFonts w:hint="eastAsia" w:ascii="宋体" w:hAnsi="宋体"/>
          <w:sz w:val="24"/>
        </w:rPr>
        <w:t>投标人法定代表人（或法定代表人授权代表）电子签章：</w:t>
      </w:r>
    </w:p>
    <w:p w14:paraId="47734001">
      <w:pPr>
        <w:wordWrap w:val="0"/>
        <w:adjustRightInd w:val="0"/>
        <w:ind w:firstLine="480" w:firstLineChars="200"/>
        <w:rPr>
          <w:rFonts w:ascii="宋体" w:hAnsi="宋体"/>
          <w:sz w:val="24"/>
        </w:rPr>
      </w:pPr>
      <w:r>
        <w:rPr>
          <w:rFonts w:hint="eastAsia" w:ascii="宋体" w:hAnsi="宋体"/>
          <w:sz w:val="24"/>
        </w:rPr>
        <w:t>投标人名称（加盖电子公章）：</w:t>
      </w:r>
    </w:p>
    <w:p w14:paraId="0F623AEA">
      <w:pPr>
        <w:wordWrap w:val="0"/>
        <w:adjustRightInd w:val="0"/>
        <w:ind w:firstLine="480" w:firstLineChars="200"/>
        <w:rPr>
          <w:rFonts w:ascii="宋体"/>
          <w:sz w:val="24"/>
        </w:rPr>
      </w:pPr>
      <w:r>
        <w:rPr>
          <w:rFonts w:hint="eastAsia" w:ascii="宋体" w:hAnsi="宋体"/>
          <w:sz w:val="24"/>
        </w:rPr>
        <w:t>日期：年月日</w:t>
      </w:r>
    </w:p>
    <w:p w14:paraId="48B2BFEE">
      <w:pPr>
        <w:wordWrap w:val="0"/>
        <w:ind w:firstLine="480" w:firstLineChars="200"/>
        <w:rPr>
          <w:rFonts w:ascii="宋体" w:hAnsi="宋体"/>
          <w:sz w:val="24"/>
        </w:rPr>
      </w:pPr>
    </w:p>
    <w:p w14:paraId="55A62D41">
      <w:pPr>
        <w:wordWrap w:val="0"/>
        <w:ind w:firstLine="480" w:firstLineChars="200"/>
        <w:rPr>
          <w:rFonts w:ascii="宋体" w:hAnsi="宋体"/>
          <w:sz w:val="24"/>
        </w:rPr>
      </w:pPr>
    </w:p>
    <w:p w14:paraId="6C7B2E24">
      <w:pPr>
        <w:wordWrap w:val="0"/>
        <w:ind w:firstLine="480" w:firstLineChars="200"/>
        <w:rPr>
          <w:rFonts w:ascii="宋体"/>
          <w:sz w:val="24"/>
        </w:rPr>
      </w:pPr>
      <w:r>
        <w:rPr>
          <w:rFonts w:hint="eastAsia" w:ascii="宋体" w:hAnsi="宋体"/>
          <w:sz w:val="24"/>
        </w:rPr>
        <w:t>附：</w:t>
      </w:r>
    </w:p>
    <w:tbl>
      <w:tblPr>
        <w:tblStyle w:val="37"/>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08"/>
      </w:tblGrid>
      <w:tr w14:paraId="1E1B20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641" w:hRule="atLeast"/>
          <w:jc w:val="center"/>
        </w:trPr>
        <w:tc>
          <w:tcPr>
            <w:tcW w:w="8208" w:type="dxa"/>
            <w:vAlign w:val="center"/>
          </w:tcPr>
          <w:p w14:paraId="38652670">
            <w:pPr>
              <w:wordWrap w:val="0"/>
              <w:spacing w:line="360" w:lineRule="auto"/>
              <w:jc w:val="center"/>
              <w:rPr>
                <w:rFonts w:ascii="宋体"/>
              </w:rPr>
            </w:pPr>
          </w:p>
          <w:p w14:paraId="0B5564F5">
            <w:pPr>
              <w:wordWrap w:val="0"/>
              <w:spacing w:line="360" w:lineRule="auto"/>
              <w:jc w:val="center"/>
              <w:rPr>
                <w:rFonts w:ascii="宋体"/>
              </w:rPr>
            </w:pPr>
            <w:r>
              <w:rPr>
                <w:rFonts w:hint="eastAsia" w:ascii="宋体" w:hAnsi="宋体"/>
                <w:sz w:val="24"/>
              </w:rPr>
              <w:t>粘贴转账或汇款的银行凭证复印件</w:t>
            </w:r>
          </w:p>
          <w:p w14:paraId="758BA054">
            <w:pPr>
              <w:wordWrap w:val="0"/>
              <w:spacing w:line="360" w:lineRule="auto"/>
              <w:rPr>
                <w:rFonts w:ascii="宋体"/>
              </w:rPr>
            </w:pPr>
          </w:p>
        </w:tc>
      </w:tr>
    </w:tbl>
    <w:p w14:paraId="5BF86245">
      <w:pPr>
        <w:wordWrap w:val="0"/>
        <w:spacing w:line="360" w:lineRule="auto"/>
        <w:jc w:val="center"/>
        <w:rPr>
          <w:rFonts w:ascii="宋体" w:hAnsi="宋体"/>
          <w:b/>
          <w:sz w:val="24"/>
        </w:rPr>
      </w:pPr>
    </w:p>
    <w:p w14:paraId="21ED5137">
      <w:pPr>
        <w:wordWrap w:val="0"/>
        <w:spacing w:line="360" w:lineRule="auto"/>
        <w:jc w:val="center"/>
        <w:rPr>
          <w:rFonts w:ascii="宋体" w:hAnsi="宋体"/>
          <w:b/>
          <w:sz w:val="24"/>
        </w:rPr>
      </w:pPr>
    </w:p>
    <w:p w14:paraId="72F4214D">
      <w:pPr>
        <w:widowControl/>
        <w:wordWrap w:val="0"/>
        <w:jc w:val="center"/>
        <w:rPr>
          <w:rFonts w:ascii="宋体" w:hAnsi="宋体"/>
          <w:b/>
          <w:sz w:val="24"/>
        </w:rPr>
      </w:pPr>
      <w:r>
        <w:rPr>
          <w:rFonts w:ascii="宋体" w:hAnsi="宋体"/>
          <w:b/>
          <w:sz w:val="24"/>
        </w:rPr>
        <w:br w:type="page"/>
      </w:r>
      <w:r>
        <w:rPr>
          <w:rFonts w:hint="eastAsia" w:ascii="宋体" w:hAnsi="宋体"/>
          <w:b/>
          <w:sz w:val="24"/>
        </w:rPr>
        <w:t>（四）投标人资格证明材料</w:t>
      </w:r>
    </w:p>
    <w:p w14:paraId="5D2AEBD0">
      <w:pPr>
        <w:wordWrap w:val="0"/>
        <w:spacing w:line="360" w:lineRule="auto"/>
        <w:jc w:val="center"/>
        <w:rPr>
          <w:rFonts w:ascii="宋体" w:hAnsi="宋体"/>
          <w:b/>
          <w:sz w:val="24"/>
        </w:rPr>
      </w:pPr>
      <w:r>
        <w:rPr>
          <w:rFonts w:hint="eastAsia" w:ascii="宋体" w:hAnsi="宋体"/>
          <w:b/>
          <w:sz w:val="24"/>
        </w:rPr>
        <w:t>（以下内容</w:t>
      </w:r>
      <w:r>
        <w:rPr>
          <w:rFonts w:ascii="宋体" w:hAnsi="宋体"/>
          <w:b/>
          <w:sz w:val="24"/>
        </w:rPr>
        <w:t>为证件的，提供扫描件</w:t>
      </w:r>
      <w:r>
        <w:rPr>
          <w:rFonts w:hint="eastAsia" w:ascii="宋体" w:hAnsi="宋体"/>
          <w:b/>
          <w:sz w:val="24"/>
        </w:rPr>
        <w:t>）</w:t>
      </w:r>
    </w:p>
    <w:p w14:paraId="4B3F2BFD">
      <w:pPr>
        <w:wordWrap w:val="0"/>
        <w:spacing w:line="360" w:lineRule="auto"/>
        <w:jc w:val="center"/>
        <w:rPr>
          <w:rFonts w:ascii="宋体" w:hAnsi="宋体"/>
          <w:b/>
          <w:sz w:val="24"/>
        </w:rPr>
      </w:pPr>
    </w:p>
    <w:p w14:paraId="6B14B6EE">
      <w:pPr>
        <w:wordWrap w:val="0"/>
        <w:spacing w:line="390" w:lineRule="exact"/>
        <w:ind w:firstLine="480" w:firstLineChars="200"/>
        <w:rPr>
          <w:rFonts w:ascii="宋体"/>
          <w:sz w:val="24"/>
        </w:rPr>
      </w:pPr>
      <w:r>
        <w:rPr>
          <w:rFonts w:hint="eastAsia" w:ascii="宋体" w:hAnsi="宋体"/>
          <w:sz w:val="24"/>
        </w:rPr>
        <w:t>1．提供合法有效的《营业执照》、《税务登记证》、《组织机构代码证》或三证合一的《营业执照》原件扫描件;</w:t>
      </w:r>
    </w:p>
    <w:p w14:paraId="3FDBDE24">
      <w:pPr>
        <w:wordWrap w:val="0"/>
        <w:spacing w:line="440" w:lineRule="exact"/>
        <w:ind w:firstLine="480" w:firstLineChars="200"/>
        <w:rPr>
          <w:rFonts w:ascii="宋体" w:hAnsi="宋体"/>
          <w:sz w:val="24"/>
        </w:rPr>
      </w:pPr>
      <w:r>
        <w:rPr>
          <w:rFonts w:hint="eastAsia" w:ascii="宋体" w:hAnsi="宋体"/>
          <w:sz w:val="24"/>
        </w:rPr>
        <w:t>2.</w:t>
      </w:r>
      <w:r>
        <w:rPr>
          <w:rFonts w:hint="eastAsia"/>
        </w:rPr>
        <w:t xml:space="preserve"> </w:t>
      </w:r>
      <w:r>
        <w:rPr>
          <w:rFonts w:hint="eastAsia" w:ascii="宋体" w:hAnsi="宋体"/>
          <w:sz w:val="24"/>
        </w:rPr>
        <w:t>提供202</w:t>
      </w:r>
      <w:r>
        <w:rPr>
          <w:rFonts w:ascii="宋体" w:hAnsi="宋体"/>
          <w:sz w:val="24"/>
        </w:rPr>
        <w:t>1</w:t>
      </w:r>
      <w:r>
        <w:rPr>
          <w:rFonts w:hint="eastAsia" w:ascii="宋体" w:hAnsi="宋体"/>
          <w:sz w:val="24"/>
        </w:rPr>
        <w:t>年或202</w:t>
      </w:r>
      <w:r>
        <w:rPr>
          <w:rFonts w:ascii="宋体" w:hAnsi="宋体"/>
          <w:sz w:val="24"/>
        </w:rPr>
        <w:t>2</w:t>
      </w:r>
      <w:r>
        <w:rPr>
          <w:rFonts w:hint="eastAsia" w:ascii="宋体" w:hAnsi="宋体"/>
          <w:sz w:val="24"/>
        </w:rPr>
        <w:t>年的财务报表（含资产负债表、利润表、现金流量表）原件扫描件。如公司成立不满1年的，提供自成立至今财务报表（包括资产负债表、利润表、现金流量表）原件扫描件；</w:t>
      </w:r>
    </w:p>
    <w:p w14:paraId="1500912C">
      <w:pPr>
        <w:wordWrap w:val="0"/>
        <w:spacing w:line="440" w:lineRule="exact"/>
        <w:ind w:firstLine="480" w:firstLineChars="200"/>
        <w:rPr>
          <w:rFonts w:ascii="宋体" w:hAnsi="宋体" w:cs="宋体"/>
          <w:bCs/>
          <w:sz w:val="24"/>
        </w:rPr>
      </w:pPr>
      <w:r>
        <w:rPr>
          <w:rFonts w:hint="eastAsia" w:ascii="宋体" w:hAnsi="宋体"/>
          <w:sz w:val="24"/>
        </w:rPr>
        <w:t>3.</w:t>
      </w:r>
      <w:r>
        <w:rPr>
          <w:rFonts w:hint="eastAsia" w:ascii="宋体" w:hAnsi="宋体" w:cs="宋体"/>
          <w:sz w:val="24"/>
        </w:rPr>
        <w:t xml:space="preserve"> 提供202</w:t>
      </w:r>
      <w:r>
        <w:rPr>
          <w:rFonts w:ascii="宋体" w:hAnsi="宋体" w:cs="宋体"/>
          <w:sz w:val="24"/>
        </w:rPr>
        <w:t>2</w:t>
      </w:r>
      <w:r>
        <w:rPr>
          <w:rFonts w:hint="eastAsia" w:ascii="宋体" w:hAnsi="宋体" w:cs="宋体"/>
          <w:sz w:val="24"/>
        </w:rPr>
        <w:t>年1月至今任意</w:t>
      </w:r>
      <w:r>
        <w:rPr>
          <w:rFonts w:ascii="宋体" w:hAnsi="宋体" w:cs="宋体"/>
          <w:sz w:val="24"/>
        </w:rPr>
        <w:t>1</w:t>
      </w:r>
      <w:r>
        <w:rPr>
          <w:rFonts w:hint="eastAsia" w:ascii="宋体" w:hAnsi="宋体" w:cs="宋体"/>
          <w:sz w:val="24"/>
        </w:rPr>
        <w:t>个月依法缴纳税收和缴纳社保的证明材料</w:t>
      </w:r>
      <w:r>
        <w:rPr>
          <w:rFonts w:hint="eastAsia" w:ascii="宋体" w:hAnsi="宋体" w:cs="宋体"/>
          <w:bCs/>
          <w:sz w:val="24"/>
        </w:rPr>
        <w:t>（如公司成立未满</w:t>
      </w:r>
      <w:r>
        <w:rPr>
          <w:rFonts w:ascii="宋体" w:hAnsi="宋体" w:cs="宋体"/>
          <w:bCs/>
          <w:sz w:val="24"/>
        </w:rPr>
        <w:t>1</w:t>
      </w:r>
      <w:r>
        <w:rPr>
          <w:rFonts w:hint="eastAsia" w:ascii="宋体" w:hAnsi="宋体" w:cs="宋体"/>
          <w:bCs/>
          <w:sz w:val="24"/>
        </w:rPr>
        <w:t>个月，提供成立以来的税收和社会保障资金缴纳凭证或相关情况说明；依法免税或不需要缴纳社会保障资金的投标人，应提供相应文件或情况说明</w:t>
      </w:r>
      <w:r>
        <w:rPr>
          <w:rFonts w:hint="eastAsia" w:ascii="宋体" w:hAnsi="宋体" w:cs="宋体"/>
          <w:bCs/>
          <w:vanish/>
          <w:sz w:val="24"/>
        </w:rPr>
        <w:t>uo 或或</w:t>
      </w:r>
      <w:r>
        <w:rPr>
          <w:rFonts w:hint="eastAsia" w:ascii="宋体" w:hAnsi="宋体" w:cs="宋体"/>
          <w:bCs/>
          <w:sz w:val="24"/>
        </w:rPr>
        <w:t>证明其依法免税或不需要缴纳社会保障资金）扫描件；</w:t>
      </w:r>
    </w:p>
    <w:p w14:paraId="75C5F9EE">
      <w:pPr>
        <w:widowControl/>
        <w:tabs>
          <w:tab w:val="left" w:pos="360"/>
        </w:tabs>
        <w:wordWrap w:val="0"/>
        <w:spacing w:line="400" w:lineRule="exact"/>
        <w:ind w:firstLine="480" w:firstLineChars="200"/>
        <w:rPr>
          <w:rFonts w:ascii="宋体" w:hAnsi="宋体" w:cs="宋体"/>
          <w:kern w:val="0"/>
          <w:sz w:val="24"/>
        </w:rPr>
      </w:pPr>
      <w:r>
        <w:rPr>
          <w:rFonts w:hint="eastAsia" w:ascii="宋体" w:hAnsi="宋体" w:cs="宋体"/>
          <w:bCs/>
          <w:sz w:val="24"/>
        </w:rPr>
        <w:t>4.</w:t>
      </w:r>
      <w:r>
        <w:rPr>
          <w:rFonts w:hint="eastAsia" w:ascii="宋体" w:hAnsi="宋体" w:cs="宋体"/>
          <w:kern w:val="0"/>
          <w:sz w:val="24"/>
        </w:rPr>
        <w:t xml:space="preserve"> 具备履行合同所必需的专业技术能力的证明材料或承诺（如是证明材料提供原件扫描件，如是承诺格式如下）：</w:t>
      </w:r>
    </w:p>
    <w:p w14:paraId="2697FD19">
      <w:pPr>
        <w:widowControl/>
        <w:tabs>
          <w:tab w:val="left" w:pos="360"/>
        </w:tabs>
        <w:wordWrap w:val="0"/>
        <w:spacing w:line="400" w:lineRule="exact"/>
        <w:ind w:firstLine="2771" w:firstLineChars="1150"/>
        <w:rPr>
          <w:rFonts w:ascii="宋体" w:hAnsi="宋体" w:cs="宋体"/>
          <w:b/>
          <w:kern w:val="0"/>
          <w:sz w:val="24"/>
        </w:rPr>
      </w:pPr>
      <w:r>
        <w:rPr>
          <w:rFonts w:hint="eastAsia" w:ascii="宋体" w:hAnsi="宋体" w:cs="宋体"/>
          <w:b/>
          <w:kern w:val="0"/>
          <w:sz w:val="24"/>
        </w:rPr>
        <w:t>承诺</w:t>
      </w:r>
    </w:p>
    <w:p w14:paraId="27CA7927">
      <w:pPr>
        <w:widowControl/>
        <w:tabs>
          <w:tab w:val="left" w:pos="360"/>
        </w:tabs>
        <w:wordWrap w:val="0"/>
        <w:spacing w:line="400" w:lineRule="exact"/>
        <w:ind w:firstLine="480" w:firstLineChars="200"/>
        <w:jc w:val="left"/>
        <w:rPr>
          <w:rFonts w:ascii="宋体" w:hAnsi="宋体" w:cs="宋体"/>
          <w:kern w:val="0"/>
          <w:sz w:val="24"/>
        </w:rPr>
      </w:pPr>
      <w:r>
        <w:rPr>
          <w:rFonts w:hint="eastAsia" w:ascii="宋体" w:hAnsi="宋体" w:cs="宋体"/>
          <w:kern w:val="0"/>
          <w:sz w:val="24"/>
        </w:rPr>
        <w:t>我公司完全具备履行合同所必需的专业技术能力</w:t>
      </w:r>
    </w:p>
    <w:p w14:paraId="6F940B79">
      <w:pPr>
        <w:wordWrap w:val="0"/>
        <w:adjustRightInd w:val="0"/>
        <w:spacing w:line="420" w:lineRule="exact"/>
        <w:ind w:firstLine="480" w:firstLineChars="200"/>
        <w:rPr>
          <w:rFonts w:ascii="宋体" w:hAnsi="宋体"/>
          <w:sz w:val="24"/>
        </w:rPr>
      </w:pPr>
    </w:p>
    <w:p w14:paraId="2A5D3EB2">
      <w:pPr>
        <w:wordWrap w:val="0"/>
        <w:adjustRightInd w:val="0"/>
        <w:spacing w:line="360" w:lineRule="auto"/>
        <w:ind w:firstLine="480" w:firstLineChars="200"/>
        <w:rPr>
          <w:rFonts w:ascii="宋体"/>
          <w:sz w:val="24"/>
          <w:u w:val="single"/>
        </w:rPr>
      </w:pPr>
      <w:r>
        <w:rPr>
          <w:rFonts w:hint="eastAsia" w:ascii="宋体" w:hAnsi="宋体"/>
          <w:sz w:val="24"/>
        </w:rPr>
        <w:t>投标人法定代表人（或法定代表人授权代表）电子签章：</w:t>
      </w:r>
    </w:p>
    <w:p w14:paraId="1C82C38B">
      <w:pPr>
        <w:wordWrap w:val="0"/>
        <w:adjustRightInd w:val="0"/>
        <w:spacing w:line="360" w:lineRule="auto"/>
        <w:ind w:firstLine="480" w:firstLineChars="200"/>
        <w:rPr>
          <w:rFonts w:ascii="宋体" w:hAnsi="宋体"/>
          <w:sz w:val="24"/>
        </w:rPr>
      </w:pPr>
      <w:r>
        <w:rPr>
          <w:rFonts w:hint="eastAsia" w:ascii="宋体" w:hAnsi="宋体"/>
          <w:sz w:val="24"/>
        </w:rPr>
        <w:t>投标人名称（加盖电子章）：</w:t>
      </w:r>
    </w:p>
    <w:p w14:paraId="2237FE31">
      <w:pPr>
        <w:wordWrap w:val="0"/>
        <w:adjustRightInd w:val="0"/>
        <w:spacing w:line="360" w:lineRule="auto"/>
        <w:ind w:firstLine="480" w:firstLineChars="200"/>
        <w:rPr>
          <w:rFonts w:ascii="宋体"/>
          <w:sz w:val="24"/>
        </w:rPr>
      </w:pPr>
      <w:r>
        <w:rPr>
          <w:rFonts w:hint="eastAsia" w:ascii="宋体" w:hAnsi="宋体"/>
          <w:sz w:val="24"/>
        </w:rPr>
        <w:t>日期：年 月 日</w:t>
      </w:r>
    </w:p>
    <w:p w14:paraId="6367211A">
      <w:pPr>
        <w:wordWrap w:val="0"/>
        <w:spacing w:line="440" w:lineRule="exact"/>
        <w:ind w:firstLine="480" w:firstLineChars="200"/>
        <w:rPr>
          <w:rFonts w:ascii="宋体" w:hAnsi="宋体" w:cs="宋体"/>
          <w:bCs/>
          <w:sz w:val="24"/>
        </w:rPr>
      </w:pPr>
    </w:p>
    <w:p w14:paraId="16822546">
      <w:pPr>
        <w:wordWrap w:val="0"/>
        <w:spacing w:line="500" w:lineRule="exact"/>
        <w:ind w:firstLine="480" w:firstLineChars="200"/>
        <w:rPr>
          <w:rFonts w:ascii="宋体"/>
          <w:sz w:val="24"/>
        </w:rPr>
      </w:pPr>
      <w:r>
        <w:rPr>
          <w:rFonts w:hint="eastAsia" w:ascii="宋体" w:hAnsi="宋体"/>
          <w:sz w:val="24"/>
        </w:rPr>
        <w:t>5．参加政府采购活动前3年内在经营活动中没有重大违法记录的书面声明（格式如下）。</w:t>
      </w:r>
    </w:p>
    <w:p w14:paraId="22089FC1">
      <w:pPr>
        <w:wordWrap w:val="0"/>
        <w:spacing w:line="400" w:lineRule="exact"/>
        <w:ind w:firstLine="602" w:firstLineChars="200"/>
        <w:jc w:val="center"/>
        <w:rPr>
          <w:rFonts w:ascii="宋体" w:hAnsi="宋体"/>
          <w:sz w:val="24"/>
        </w:rPr>
      </w:pPr>
      <w:r>
        <w:rPr>
          <w:rFonts w:hint="eastAsia" w:ascii="宋体" w:hAnsi="宋体" w:cs="宋体"/>
          <w:b/>
          <w:kern w:val="0"/>
          <w:sz w:val="30"/>
          <w:szCs w:val="30"/>
        </w:rPr>
        <w:t>声　　明</w:t>
      </w:r>
    </w:p>
    <w:p w14:paraId="62FAB207">
      <w:pPr>
        <w:wordWrap w:val="0"/>
        <w:spacing w:line="400" w:lineRule="exact"/>
        <w:ind w:firstLine="480" w:firstLineChars="200"/>
        <w:rPr>
          <w:rFonts w:ascii="宋体" w:hAnsi="宋体"/>
          <w:sz w:val="24"/>
        </w:rPr>
      </w:pPr>
      <w:r>
        <w:rPr>
          <w:rFonts w:hint="eastAsia" w:ascii="宋体" w:hAnsi="宋体"/>
          <w:sz w:val="24"/>
        </w:rPr>
        <w:t>（1）我公司在参加此次</w:t>
      </w:r>
      <w:r>
        <w:rPr>
          <w:rFonts w:hint="eastAsia" w:ascii="宋体" w:hAnsi="宋体"/>
          <w:sz w:val="24"/>
          <w:u w:val="single"/>
        </w:rPr>
        <w:t>（项目名称）</w:t>
      </w:r>
      <w:r>
        <w:rPr>
          <w:rFonts w:hint="eastAsia" w:ascii="宋体" w:hAnsi="宋体"/>
          <w:sz w:val="24"/>
        </w:rPr>
        <w:t>公开招标采购前3年内没有在经营活动中因违法经营受到刑事处罚或者责令停产停业、吊销许可证或者执照、较大数额罚款等行政处罚等重大违法记录。</w:t>
      </w:r>
    </w:p>
    <w:p w14:paraId="49972035">
      <w:pPr>
        <w:wordWrap w:val="0"/>
        <w:spacing w:line="400" w:lineRule="exact"/>
        <w:ind w:firstLine="480" w:firstLineChars="200"/>
        <w:rPr>
          <w:sz w:val="24"/>
        </w:rPr>
      </w:pPr>
      <w:r>
        <w:rPr>
          <w:rFonts w:hint="eastAsia" w:ascii="宋体" w:hAnsi="宋体"/>
          <w:sz w:val="24"/>
        </w:rPr>
        <w:t>（2）我公司及其法定代表人承诺未被列入失信被执行人、重大税收违法案件失信主体、政府采购严重违法失信行为记录名单。</w:t>
      </w:r>
    </w:p>
    <w:p w14:paraId="40801B35">
      <w:pPr>
        <w:wordWrap w:val="0"/>
        <w:adjustRightInd w:val="0"/>
        <w:spacing w:line="360" w:lineRule="auto"/>
        <w:ind w:firstLine="480" w:firstLineChars="200"/>
        <w:rPr>
          <w:rFonts w:ascii="宋体" w:hAnsi="宋体"/>
          <w:sz w:val="24"/>
        </w:rPr>
      </w:pPr>
    </w:p>
    <w:p w14:paraId="7D232231">
      <w:pPr>
        <w:wordWrap w:val="0"/>
        <w:adjustRightInd w:val="0"/>
        <w:spacing w:line="360" w:lineRule="auto"/>
        <w:ind w:firstLine="480" w:firstLineChars="200"/>
        <w:rPr>
          <w:rFonts w:ascii="宋体"/>
          <w:sz w:val="24"/>
          <w:u w:val="single"/>
        </w:rPr>
      </w:pPr>
      <w:r>
        <w:rPr>
          <w:rFonts w:hint="eastAsia" w:ascii="宋体" w:hAnsi="宋体"/>
          <w:sz w:val="24"/>
        </w:rPr>
        <w:t>投标人法定代表人（或法定代表人授权代表）电子签章：</w:t>
      </w:r>
    </w:p>
    <w:p w14:paraId="21587B14">
      <w:pPr>
        <w:wordWrap w:val="0"/>
        <w:adjustRightInd w:val="0"/>
        <w:spacing w:line="360" w:lineRule="auto"/>
        <w:ind w:firstLine="480" w:firstLineChars="200"/>
        <w:rPr>
          <w:rFonts w:ascii="宋体" w:hAnsi="宋体"/>
          <w:sz w:val="24"/>
        </w:rPr>
      </w:pPr>
      <w:r>
        <w:rPr>
          <w:rFonts w:hint="eastAsia" w:ascii="宋体" w:hAnsi="宋体"/>
          <w:sz w:val="24"/>
        </w:rPr>
        <w:t>投标人名称（加盖电子章）：</w:t>
      </w:r>
    </w:p>
    <w:p w14:paraId="39F4D3CD">
      <w:pPr>
        <w:wordWrap w:val="0"/>
        <w:adjustRightInd w:val="0"/>
        <w:spacing w:line="360" w:lineRule="auto"/>
        <w:ind w:firstLine="480" w:firstLineChars="200"/>
        <w:rPr>
          <w:rFonts w:ascii="宋体"/>
          <w:sz w:val="24"/>
        </w:rPr>
      </w:pPr>
      <w:r>
        <w:rPr>
          <w:rFonts w:hint="eastAsia" w:ascii="宋体" w:hAnsi="宋体"/>
          <w:sz w:val="24"/>
        </w:rPr>
        <w:t>日期：年 月 日</w:t>
      </w:r>
    </w:p>
    <w:p w14:paraId="71BC00CB">
      <w:pPr>
        <w:widowControl/>
        <w:jc w:val="center"/>
        <w:rPr>
          <w:rFonts w:ascii="宋体" w:hAnsi="宋体"/>
          <w:b/>
          <w:sz w:val="32"/>
          <w:szCs w:val="32"/>
        </w:rPr>
      </w:pPr>
      <w:r>
        <w:rPr>
          <w:rFonts w:hint="eastAsia" w:ascii="宋体" w:hAnsi="宋体"/>
          <w:b/>
          <w:sz w:val="32"/>
          <w:szCs w:val="32"/>
        </w:rPr>
        <w:t>三、商务部分</w:t>
      </w:r>
    </w:p>
    <w:p w14:paraId="20ABD9D6">
      <w:pPr>
        <w:wordWrap w:val="0"/>
        <w:snapToGrid w:val="0"/>
        <w:spacing w:line="360" w:lineRule="auto"/>
        <w:ind w:firstLine="482" w:firstLineChars="200"/>
        <w:rPr>
          <w:rFonts w:ascii="宋体" w:hAnsi="宋体"/>
          <w:b/>
          <w:sz w:val="24"/>
        </w:rPr>
      </w:pPr>
      <w:r>
        <w:rPr>
          <w:rFonts w:hint="eastAsia" w:ascii="宋体" w:hAnsi="宋体"/>
          <w:b/>
          <w:sz w:val="24"/>
        </w:rPr>
        <w:t>（一）服务</w:t>
      </w:r>
      <w:r>
        <w:rPr>
          <w:rFonts w:ascii="宋体" w:hAnsi="宋体"/>
          <w:b/>
          <w:sz w:val="24"/>
        </w:rPr>
        <w:t>人员</w:t>
      </w:r>
      <w:r>
        <w:rPr>
          <w:rFonts w:hint="eastAsia" w:ascii="宋体" w:hAnsi="宋体"/>
          <w:b/>
          <w:sz w:val="24"/>
        </w:rPr>
        <w:t>投入</w:t>
      </w:r>
      <w:r>
        <w:rPr>
          <w:rFonts w:ascii="宋体" w:hAnsi="宋体"/>
          <w:b/>
          <w:sz w:val="24"/>
        </w:rPr>
        <w:t>情况</w:t>
      </w:r>
    </w:p>
    <w:p w14:paraId="1784E341">
      <w:pPr>
        <w:wordWrap w:val="0"/>
        <w:spacing w:line="360" w:lineRule="auto"/>
        <w:ind w:firstLine="480" w:firstLineChars="200"/>
        <w:rPr>
          <w:rFonts w:ascii="宋体" w:hAnsi="宋体"/>
          <w:sz w:val="24"/>
        </w:rPr>
      </w:pPr>
      <w:r>
        <w:rPr>
          <w:rFonts w:ascii="宋体" w:hAnsi="宋体"/>
          <w:sz w:val="24"/>
        </w:rPr>
        <w:t>1</w:t>
      </w:r>
      <w:r>
        <w:rPr>
          <w:rFonts w:hint="eastAsia" w:ascii="宋体" w:hAnsi="宋体"/>
          <w:sz w:val="24"/>
        </w:rPr>
        <w:t>．拟投入本项目的管理人员：提供相关从业经验证明资料及学历证扫描件</w:t>
      </w:r>
    </w:p>
    <w:tbl>
      <w:tblPr>
        <w:tblStyle w:val="37"/>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2"/>
        <w:gridCol w:w="1658"/>
        <w:gridCol w:w="2856"/>
        <w:gridCol w:w="2126"/>
        <w:gridCol w:w="954"/>
      </w:tblGrid>
      <w:tr w14:paraId="25FF2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02" w:type="dxa"/>
            <w:vAlign w:val="center"/>
          </w:tcPr>
          <w:p w14:paraId="5B80F035">
            <w:pPr>
              <w:wordWrap w:val="0"/>
              <w:spacing w:line="360" w:lineRule="auto"/>
              <w:jc w:val="center"/>
              <w:rPr>
                <w:rFonts w:ascii="宋体" w:hAnsi="宋体"/>
                <w:sz w:val="24"/>
              </w:rPr>
            </w:pPr>
            <w:r>
              <w:rPr>
                <w:rFonts w:hint="eastAsia" w:ascii="宋体" w:hAnsi="宋体"/>
                <w:sz w:val="24"/>
              </w:rPr>
              <w:t>姓名</w:t>
            </w:r>
          </w:p>
        </w:tc>
        <w:tc>
          <w:tcPr>
            <w:tcW w:w="1658" w:type="dxa"/>
            <w:vAlign w:val="center"/>
          </w:tcPr>
          <w:p w14:paraId="3E1DCAE3">
            <w:pPr>
              <w:wordWrap w:val="0"/>
              <w:spacing w:line="360" w:lineRule="auto"/>
              <w:jc w:val="center"/>
              <w:rPr>
                <w:rFonts w:ascii="宋体" w:hAnsi="宋体"/>
                <w:sz w:val="24"/>
              </w:rPr>
            </w:pPr>
            <w:r>
              <w:rPr>
                <w:rFonts w:hint="eastAsia" w:ascii="宋体" w:hAnsi="宋体"/>
                <w:sz w:val="24"/>
              </w:rPr>
              <w:t>学历</w:t>
            </w:r>
          </w:p>
        </w:tc>
        <w:tc>
          <w:tcPr>
            <w:tcW w:w="2856" w:type="dxa"/>
            <w:tcBorders>
              <w:right w:val="single" w:color="auto" w:sz="4" w:space="0"/>
            </w:tcBorders>
            <w:vAlign w:val="center"/>
          </w:tcPr>
          <w:p w14:paraId="435129BD">
            <w:pPr>
              <w:wordWrap w:val="0"/>
              <w:spacing w:line="360" w:lineRule="auto"/>
              <w:jc w:val="center"/>
              <w:rPr>
                <w:rFonts w:ascii="宋体" w:hAnsi="宋体"/>
                <w:sz w:val="24"/>
              </w:rPr>
            </w:pPr>
            <w:r>
              <w:rPr>
                <w:rFonts w:hint="eastAsia" w:ascii="宋体" w:hAnsi="宋体"/>
                <w:sz w:val="24"/>
              </w:rPr>
              <w:t>具有的职称或取得的证书</w:t>
            </w:r>
          </w:p>
        </w:tc>
        <w:tc>
          <w:tcPr>
            <w:tcW w:w="2126" w:type="dxa"/>
            <w:tcBorders>
              <w:left w:val="single" w:color="auto" w:sz="4" w:space="0"/>
            </w:tcBorders>
            <w:vAlign w:val="center"/>
          </w:tcPr>
          <w:p w14:paraId="4996E944">
            <w:pPr>
              <w:wordWrap w:val="0"/>
              <w:spacing w:line="360" w:lineRule="auto"/>
              <w:jc w:val="center"/>
              <w:rPr>
                <w:rFonts w:ascii="宋体" w:hAnsi="宋体"/>
                <w:sz w:val="24"/>
              </w:rPr>
            </w:pPr>
            <w:r>
              <w:rPr>
                <w:rFonts w:hint="eastAsia" w:ascii="宋体" w:hAnsi="宋体"/>
                <w:sz w:val="24"/>
              </w:rPr>
              <w:t>从业经历</w:t>
            </w:r>
          </w:p>
        </w:tc>
        <w:tc>
          <w:tcPr>
            <w:tcW w:w="954" w:type="dxa"/>
            <w:vAlign w:val="center"/>
          </w:tcPr>
          <w:p w14:paraId="6F536ED0">
            <w:pPr>
              <w:wordWrap w:val="0"/>
              <w:spacing w:line="360" w:lineRule="auto"/>
              <w:jc w:val="center"/>
              <w:rPr>
                <w:rFonts w:ascii="宋体" w:hAnsi="宋体"/>
                <w:sz w:val="24"/>
              </w:rPr>
            </w:pPr>
            <w:r>
              <w:rPr>
                <w:rFonts w:hint="eastAsia" w:ascii="宋体" w:hAnsi="宋体"/>
                <w:sz w:val="24"/>
              </w:rPr>
              <w:t>备注</w:t>
            </w:r>
          </w:p>
        </w:tc>
      </w:tr>
      <w:tr w14:paraId="53211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02" w:type="dxa"/>
            <w:vAlign w:val="center"/>
          </w:tcPr>
          <w:p w14:paraId="18D99F65">
            <w:pPr>
              <w:wordWrap w:val="0"/>
              <w:spacing w:line="360" w:lineRule="auto"/>
              <w:jc w:val="center"/>
              <w:rPr>
                <w:rFonts w:ascii="宋体" w:hAnsi="宋体"/>
                <w:sz w:val="24"/>
              </w:rPr>
            </w:pPr>
          </w:p>
        </w:tc>
        <w:tc>
          <w:tcPr>
            <w:tcW w:w="1658" w:type="dxa"/>
            <w:vAlign w:val="center"/>
          </w:tcPr>
          <w:p w14:paraId="68A5ABE8">
            <w:pPr>
              <w:wordWrap w:val="0"/>
              <w:spacing w:line="360" w:lineRule="auto"/>
              <w:jc w:val="center"/>
              <w:rPr>
                <w:rFonts w:ascii="宋体" w:hAnsi="宋体"/>
                <w:sz w:val="24"/>
              </w:rPr>
            </w:pPr>
          </w:p>
        </w:tc>
        <w:tc>
          <w:tcPr>
            <w:tcW w:w="2856" w:type="dxa"/>
            <w:tcBorders>
              <w:right w:val="single" w:color="auto" w:sz="4" w:space="0"/>
            </w:tcBorders>
            <w:vAlign w:val="center"/>
          </w:tcPr>
          <w:p w14:paraId="1078C995">
            <w:pPr>
              <w:wordWrap w:val="0"/>
              <w:spacing w:line="360" w:lineRule="auto"/>
              <w:jc w:val="center"/>
              <w:rPr>
                <w:rFonts w:ascii="宋体" w:hAnsi="宋体"/>
                <w:sz w:val="24"/>
              </w:rPr>
            </w:pPr>
          </w:p>
        </w:tc>
        <w:tc>
          <w:tcPr>
            <w:tcW w:w="2126" w:type="dxa"/>
            <w:tcBorders>
              <w:left w:val="single" w:color="auto" w:sz="4" w:space="0"/>
            </w:tcBorders>
            <w:vAlign w:val="center"/>
          </w:tcPr>
          <w:p w14:paraId="69DB258B">
            <w:pPr>
              <w:wordWrap w:val="0"/>
              <w:spacing w:line="360" w:lineRule="auto"/>
              <w:jc w:val="center"/>
              <w:rPr>
                <w:rFonts w:ascii="宋体" w:hAnsi="宋体"/>
                <w:sz w:val="24"/>
              </w:rPr>
            </w:pPr>
          </w:p>
        </w:tc>
        <w:tc>
          <w:tcPr>
            <w:tcW w:w="954" w:type="dxa"/>
            <w:vAlign w:val="center"/>
          </w:tcPr>
          <w:p w14:paraId="2939E99A">
            <w:pPr>
              <w:wordWrap w:val="0"/>
              <w:spacing w:line="360" w:lineRule="auto"/>
              <w:jc w:val="center"/>
              <w:rPr>
                <w:rFonts w:ascii="宋体" w:hAnsi="宋体"/>
                <w:sz w:val="24"/>
              </w:rPr>
            </w:pPr>
          </w:p>
        </w:tc>
      </w:tr>
    </w:tbl>
    <w:p w14:paraId="56925651">
      <w:pPr>
        <w:wordWrap w:val="0"/>
        <w:spacing w:line="360" w:lineRule="auto"/>
        <w:ind w:firstLine="480" w:firstLineChars="200"/>
        <w:rPr>
          <w:rFonts w:ascii="宋体" w:hAnsi="宋体"/>
          <w:b/>
          <w:sz w:val="24"/>
        </w:rPr>
      </w:pPr>
      <w:r>
        <w:rPr>
          <w:rFonts w:ascii="宋体" w:hAnsi="宋体"/>
          <w:sz w:val="24"/>
        </w:rPr>
        <w:t>2</w:t>
      </w:r>
      <w:r>
        <w:rPr>
          <w:rFonts w:hint="eastAsia" w:ascii="宋体" w:hAnsi="宋体"/>
          <w:sz w:val="24"/>
        </w:rPr>
        <w:t>．拟投入本项目服务人员：提供证件等证明资料扫描件</w:t>
      </w:r>
    </w:p>
    <w:tbl>
      <w:tblPr>
        <w:tblStyle w:val="3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1276"/>
        <w:gridCol w:w="1842"/>
        <w:gridCol w:w="2127"/>
        <w:gridCol w:w="1984"/>
      </w:tblGrid>
      <w:tr w14:paraId="7528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2708C5CA">
            <w:pPr>
              <w:spacing w:line="360" w:lineRule="exact"/>
              <w:jc w:val="center"/>
              <w:rPr>
                <w:rFonts w:ascii="宋体" w:hAnsi="宋体"/>
                <w:sz w:val="24"/>
              </w:rPr>
            </w:pPr>
            <w:r>
              <w:rPr>
                <w:rFonts w:hint="eastAsia" w:ascii="宋体" w:hAnsi="宋体"/>
                <w:sz w:val="24"/>
              </w:rPr>
              <w:t>序号</w:t>
            </w:r>
          </w:p>
        </w:tc>
        <w:tc>
          <w:tcPr>
            <w:tcW w:w="1276" w:type="dxa"/>
          </w:tcPr>
          <w:p w14:paraId="604EA7E5">
            <w:pPr>
              <w:wordWrap w:val="0"/>
              <w:spacing w:line="360" w:lineRule="exact"/>
              <w:jc w:val="center"/>
              <w:rPr>
                <w:rFonts w:ascii="宋体" w:hAnsi="宋体"/>
                <w:sz w:val="24"/>
              </w:rPr>
            </w:pPr>
            <w:r>
              <w:rPr>
                <w:rFonts w:hint="eastAsia" w:ascii="宋体" w:hAnsi="宋体"/>
                <w:sz w:val="24"/>
              </w:rPr>
              <w:t>服务人员姓名</w:t>
            </w:r>
          </w:p>
        </w:tc>
        <w:tc>
          <w:tcPr>
            <w:tcW w:w="1276" w:type="dxa"/>
          </w:tcPr>
          <w:p w14:paraId="557DA2AB">
            <w:pPr>
              <w:wordWrap w:val="0"/>
              <w:spacing w:line="360" w:lineRule="exact"/>
              <w:jc w:val="center"/>
              <w:rPr>
                <w:rFonts w:ascii="宋体" w:hAnsi="宋体"/>
                <w:sz w:val="24"/>
              </w:rPr>
            </w:pPr>
            <w:r>
              <w:rPr>
                <w:rFonts w:hint="eastAsia" w:ascii="宋体" w:hAnsi="宋体"/>
                <w:sz w:val="24"/>
              </w:rPr>
              <w:t>学历</w:t>
            </w:r>
          </w:p>
        </w:tc>
        <w:tc>
          <w:tcPr>
            <w:tcW w:w="1842" w:type="dxa"/>
          </w:tcPr>
          <w:p w14:paraId="066209A7">
            <w:pPr>
              <w:wordWrap w:val="0"/>
              <w:spacing w:line="360" w:lineRule="exact"/>
              <w:jc w:val="center"/>
              <w:rPr>
                <w:rFonts w:ascii="宋体" w:hAnsi="宋体"/>
                <w:sz w:val="24"/>
              </w:rPr>
            </w:pPr>
            <w:r>
              <w:rPr>
                <w:rFonts w:hint="eastAsia" w:ascii="宋体" w:hAnsi="宋体"/>
                <w:sz w:val="24"/>
              </w:rPr>
              <w:t>毕业时间</w:t>
            </w:r>
          </w:p>
        </w:tc>
        <w:tc>
          <w:tcPr>
            <w:tcW w:w="2127" w:type="dxa"/>
          </w:tcPr>
          <w:p w14:paraId="64F1570E">
            <w:pPr>
              <w:wordWrap w:val="0"/>
              <w:spacing w:line="360" w:lineRule="exact"/>
              <w:jc w:val="center"/>
              <w:rPr>
                <w:rFonts w:ascii="宋体" w:hAnsi="宋体"/>
                <w:sz w:val="24"/>
              </w:rPr>
            </w:pPr>
            <w:r>
              <w:rPr>
                <w:rFonts w:hint="eastAsia" w:ascii="宋体" w:hAnsi="宋体"/>
                <w:sz w:val="24"/>
              </w:rPr>
              <w:t>具有的职称或取得的证书</w:t>
            </w:r>
          </w:p>
        </w:tc>
        <w:tc>
          <w:tcPr>
            <w:tcW w:w="1984" w:type="dxa"/>
          </w:tcPr>
          <w:p w14:paraId="43DD7B83">
            <w:pPr>
              <w:wordWrap w:val="0"/>
              <w:spacing w:line="360" w:lineRule="exact"/>
              <w:jc w:val="center"/>
              <w:rPr>
                <w:rFonts w:ascii="宋体" w:hAnsi="宋体"/>
                <w:sz w:val="24"/>
              </w:rPr>
            </w:pPr>
            <w:r>
              <w:rPr>
                <w:rFonts w:hint="eastAsia" w:ascii="宋体" w:hAnsi="宋体"/>
                <w:sz w:val="24"/>
              </w:rPr>
              <w:t>在项目中分配的工作</w:t>
            </w:r>
          </w:p>
        </w:tc>
      </w:tr>
      <w:tr w14:paraId="5AF90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539F9410">
            <w:pPr>
              <w:wordWrap w:val="0"/>
              <w:spacing w:line="360" w:lineRule="exact"/>
              <w:jc w:val="center"/>
              <w:rPr>
                <w:rFonts w:ascii="宋体" w:hAnsi="宋体"/>
                <w:sz w:val="24"/>
              </w:rPr>
            </w:pPr>
            <w:r>
              <w:rPr>
                <w:rFonts w:hint="eastAsia" w:ascii="宋体" w:hAnsi="宋体"/>
                <w:sz w:val="24"/>
              </w:rPr>
              <w:t>1</w:t>
            </w:r>
          </w:p>
        </w:tc>
        <w:tc>
          <w:tcPr>
            <w:tcW w:w="1276" w:type="dxa"/>
          </w:tcPr>
          <w:p w14:paraId="28450300">
            <w:pPr>
              <w:wordWrap w:val="0"/>
              <w:spacing w:line="360" w:lineRule="exact"/>
              <w:jc w:val="center"/>
              <w:rPr>
                <w:rFonts w:ascii="宋体" w:hAnsi="宋体"/>
                <w:sz w:val="24"/>
              </w:rPr>
            </w:pPr>
          </w:p>
        </w:tc>
        <w:tc>
          <w:tcPr>
            <w:tcW w:w="1276" w:type="dxa"/>
          </w:tcPr>
          <w:p w14:paraId="516CC713">
            <w:pPr>
              <w:wordWrap w:val="0"/>
              <w:spacing w:line="360" w:lineRule="exact"/>
              <w:jc w:val="center"/>
              <w:rPr>
                <w:rFonts w:ascii="宋体" w:hAnsi="宋体"/>
                <w:sz w:val="24"/>
              </w:rPr>
            </w:pPr>
          </w:p>
        </w:tc>
        <w:tc>
          <w:tcPr>
            <w:tcW w:w="1842" w:type="dxa"/>
          </w:tcPr>
          <w:p w14:paraId="639B1559">
            <w:pPr>
              <w:wordWrap w:val="0"/>
              <w:spacing w:line="360" w:lineRule="exact"/>
              <w:jc w:val="center"/>
              <w:rPr>
                <w:rFonts w:ascii="宋体" w:hAnsi="宋体"/>
                <w:sz w:val="24"/>
              </w:rPr>
            </w:pPr>
          </w:p>
        </w:tc>
        <w:tc>
          <w:tcPr>
            <w:tcW w:w="2127" w:type="dxa"/>
          </w:tcPr>
          <w:p w14:paraId="048C542C">
            <w:pPr>
              <w:wordWrap w:val="0"/>
              <w:spacing w:line="360" w:lineRule="exact"/>
              <w:jc w:val="center"/>
              <w:rPr>
                <w:rFonts w:ascii="宋体" w:hAnsi="宋体"/>
                <w:sz w:val="24"/>
              </w:rPr>
            </w:pPr>
          </w:p>
        </w:tc>
        <w:tc>
          <w:tcPr>
            <w:tcW w:w="1984" w:type="dxa"/>
          </w:tcPr>
          <w:p w14:paraId="1BA3C20C">
            <w:pPr>
              <w:wordWrap w:val="0"/>
              <w:spacing w:line="360" w:lineRule="exact"/>
              <w:jc w:val="center"/>
              <w:rPr>
                <w:rFonts w:ascii="宋体" w:hAnsi="宋体"/>
                <w:sz w:val="24"/>
              </w:rPr>
            </w:pPr>
          </w:p>
        </w:tc>
      </w:tr>
      <w:tr w14:paraId="09CC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02C4F12C">
            <w:pPr>
              <w:wordWrap w:val="0"/>
              <w:spacing w:line="360" w:lineRule="exact"/>
              <w:jc w:val="center"/>
              <w:rPr>
                <w:rFonts w:ascii="宋体" w:hAnsi="宋体"/>
                <w:sz w:val="24"/>
              </w:rPr>
            </w:pPr>
            <w:r>
              <w:rPr>
                <w:rFonts w:hint="eastAsia" w:ascii="宋体" w:hAnsi="宋体"/>
                <w:sz w:val="24"/>
              </w:rPr>
              <w:t>2</w:t>
            </w:r>
          </w:p>
        </w:tc>
        <w:tc>
          <w:tcPr>
            <w:tcW w:w="1276" w:type="dxa"/>
          </w:tcPr>
          <w:p w14:paraId="608863D5">
            <w:pPr>
              <w:wordWrap w:val="0"/>
              <w:spacing w:line="360" w:lineRule="exact"/>
              <w:jc w:val="center"/>
              <w:rPr>
                <w:rFonts w:ascii="宋体" w:hAnsi="宋体"/>
                <w:sz w:val="24"/>
              </w:rPr>
            </w:pPr>
          </w:p>
        </w:tc>
        <w:tc>
          <w:tcPr>
            <w:tcW w:w="1276" w:type="dxa"/>
          </w:tcPr>
          <w:p w14:paraId="48388977">
            <w:pPr>
              <w:wordWrap w:val="0"/>
              <w:spacing w:line="360" w:lineRule="exact"/>
              <w:jc w:val="center"/>
              <w:rPr>
                <w:rFonts w:ascii="宋体" w:hAnsi="宋体"/>
                <w:sz w:val="24"/>
              </w:rPr>
            </w:pPr>
          </w:p>
        </w:tc>
        <w:tc>
          <w:tcPr>
            <w:tcW w:w="1842" w:type="dxa"/>
          </w:tcPr>
          <w:p w14:paraId="2ECCCA43">
            <w:pPr>
              <w:wordWrap w:val="0"/>
              <w:spacing w:line="360" w:lineRule="exact"/>
              <w:jc w:val="center"/>
              <w:rPr>
                <w:rFonts w:ascii="宋体" w:hAnsi="宋体"/>
                <w:sz w:val="24"/>
              </w:rPr>
            </w:pPr>
          </w:p>
        </w:tc>
        <w:tc>
          <w:tcPr>
            <w:tcW w:w="2127" w:type="dxa"/>
          </w:tcPr>
          <w:p w14:paraId="5BAA0B29">
            <w:pPr>
              <w:wordWrap w:val="0"/>
              <w:spacing w:line="360" w:lineRule="exact"/>
              <w:jc w:val="center"/>
              <w:rPr>
                <w:rFonts w:ascii="宋体" w:hAnsi="宋体"/>
                <w:sz w:val="24"/>
              </w:rPr>
            </w:pPr>
          </w:p>
        </w:tc>
        <w:tc>
          <w:tcPr>
            <w:tcW w:w="1984" w:type="dxa"/>
          </w:tcPr>
          <w:p w14:paraId="75B7AC73">
            <w:pPr>
              <w:wordWrap w:val="0"/>
              <w:spacing w:line="360" w:lineRule="exact"/>
              <w:jc w:val="center"/>
              <w:rPr>
                <w:rFonts w:ascii="宋体" w:hAnsi="宋体"/>
                <w:sz w:val="24"/>
              </w:rPr>
            </w:pPr>
          </w:p>
        </w:tc>
      </w:tr>
      <w:tr w14:paraId="69397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14:paraId="230EF007">
            <w:pPr>
              <w:wordWrap w:val="0"/>
              <w:spacing w:line="360" w:lineRule="exact"/>
              <w:jc w:val="center"/>
              <w:rPr>
                <w:rFonts w:ascii="宋体" w:hAnsi="宋体"/>
                <w:sz w:val="24"/>
              </w:rPr>
            </w:pPr>
            <w:r>
              <w:rPr>
                <w:rFonts w:ascii="宋体" w:hAnsi="宋体"/>
                <w:sz w:val="24"/>
              </w:rPr>
              <w:t>…</w:t>
            </w:r>
          </w:p>
        </w:tc>
        <w:tc>
          <w:tcPr>
            <w:tcW w:w="1276" w:type="dxa"/>
          </w:tcPr>
          <w:p w14:paraId="565F923F">
            <w:pPr>
              <w:wordWrap w:val="0"/>
              <w:spacing w:line="360" w:lineRule="exact"/>
              <w:jc w:val="center"/>
              <w:rPr>
                <w:rFonts w:ascii="宋体" w:hAnsi="宋体"/>
                <w:sz w:val="24"/>
              </w:rPr>
            </w:pPr>
          </w:p>
        </w:tc>
        <w:tc>
          <w:tcPr>
            <w:tcW w:w="1276" w:type="dxa"/>
          </w:tcPr>
          <w:p w14:paraId="5809F3CE">
            <w:pPr>
              <w:wordWrap w:val="0"/>
              <w:spacing w:line="360" w:lineRule="exact"/>
              <w:jc w:val="center"/>
              <w:rPr>
                <w:rFonts w:ascii="宋体" w:hAnsi="宋体"/>
                <w:sz w:val="24"/>
              </w:rPr>
            </w:pPr>
          </w:p>
        </w:tc>
        <w:tc>
          <w:tcPr>
            <w:tcW w:w="1842" w:type="dxa"/>
          </w:tcPr>
          <w:p w14:paraId="7CDBFAAC">
            <w:pPr>
              <w:wordWrap w:val="0"/>
              <w:spacing w:line="360" w:lineRule="exact"/>
              <w:jc w:val="center"/>
              <w:rPr>
                <w:rFonts w:ascii="宋体" w:hAnsi="宋体"/>
                <w:sz w:val="24"/>
              </w:rPr>
            </w:pPr>
          </w:p>
        </w:tc>
        <w:tc>
          <w:tcPr>
            <w:tcW w:w="2127" w:type="dxa"/>
          </w:tcPr>
          <w:p w14:paraId="04CC5DC7">
            <w:pPr>
              <w:wordWrap w:val="0"/>
              <w:spacing w:line="360" w:lineRule="exact"/>
              <w:jc w:val="center"/>
              <w:rPr>
                <w:rFonts w:ascii="宋体" w:hAnsi="宋体"/>
                <w:sz w:val="24"/>
              </w:rPr>
            </w:pPr>
          </w:p>
        </w:tc>
        <w:tc>
          <w:tcPr>
            <w:tcW w:w="1984" w:type="dxa"/>
          </w:tcPr>
          <w:p w14:paraId="025B54EA">
            <w:pPr>
              <w:wordWrap w:val="0"/>
              <w:spacing w:line="360" w:lineRule="exact"/>
              <w:jc w:val="center"/>
              <w:rPr>
                <w:rFonts w:ascii="宋体" w:hAnsi="宋体"/>
                <w:sz w:val="24"/>
              </w:rPr>
            </w:pPr>
          </w:p>
        </w:tc>
      </w:tr>
    </w:tbl>
    <w:p w14:paraId="18876639">
      <w:pPr>
        <w:widowControl/>
        <w:wordWrap w:val="0"/>
        <w:ind w:firstLine="482" w:firstLineChars="200"/>
        <w:jc w:val="left"/>
        <w:rPr>
          <w:rFonts w:ascii="宋体" w:hAnsi="宋体"/>
          <w:b/>
          <w:sz w:val="24"/>
        </w:rPr>
      </w:pPr>
    </w:p>
    <w:p w14:paraId="1073BB58">
      <w:pPr>
        <w:wordWrap w:val="0"/>
        <w:snapToGrid w:val="0"/>
        <w:spacing w:line="360" w:lineRule="auto"/>
        <w:ind w:firstLine="482" w:firstLineChars="200"/>
        <w:rPr>
          <w:rFonts w:ascii="宋体" w:hAnsi="宋体"/>
          <w:b/>
          <w:sz w:val="24"/>
        </w:rPr>
      </w:pPr>
      <w:r>
        <w:rPr>
          <w:rFonts w:hint="eastAsia" w:ascii="宋体" w:hAnsi="宋体"/>
          <w:b/>
          <w:sz w:val="24"/>
        </w:rPr>
        <w:t>（二）服务</w:t>
      </w:r>
      <w:r>
        <w:rPr>
          <w:rFonts w:ascii="宋体" w:hAnsi="宋体"/>
          <w:b/>
          <w:sz w:val="24"/>
        </w:rPr>
        <w:t>设备设施投入情况</w:t>
      </w:r>
    </w:p>
    <w:tbl>
      <w:tblPr>
        <w:tblStyle w:val="3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2102"/>
        <w:gridCol w:w="2268"/>
        <w:gridCol w:w="1985"/>
        <w:gridCol w:w="2126"/>
      </w:tblGrid>
      <w:tr w14:paraId="7EA2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1" w:type="dxa"/>
            <w:tcBorders>
              <w:top w:val="single" w:color="auto" w:sz="4" w:space="0"/>
              <w:left w:val="single" w:color="auto" w:sz="4" w:space="0"/>
              <w:bottom w:val="single" w:color="auto" w:sz="4" w:space="0"/>
              <w:right w:val="single" w:color="auto" w:sz="4" w:space="0"/>
            </w:tcBorders>
            <w:vAlign w:val="center"/>
          </w:tcPr>
          <w:p w14:paraId="0C2F69F9">
            <w:pPr>
              <w:jc w:val="center"/>
              <w:rPr>
                <w:rFonts w:ascii="宋体" w:hAnsi="宋体"/>
              </w:rPr>
            </w:pPr>
            <w:r>
              <w:rPr>
                <w:rFonts w:hint="eastAsia" w:ascii="宋体" w:hAnsi="宋体"/>
              </w:rPr>
              <w:t>序号</w:t>
            </w:r>
          </w:p>
        </w:tc>
        <w:tc>
          <w:tcPr>
            <w:tcW w:w="2102" w:type="dxa"/>
            <w:tcBorders>
              <w:top w:val="single" w:color="auto" w:sz="4" w:space="0"/>
              <w:left w:val="single" w:color="auto" w:sz="4" w:space="0"/>
              <w:bottom w:val="single" w:color="auto" w:sz="4" w:space="0"/>
              <w:right w:val="single" w:color="auto" w:sz="4" w:space="0"/>
            </w:tcBorders>
            <w:vAlign w:val="center"/>
          </w:tcPr>
          <w:p w14:paraId="5FABD594">
            <w:pPr>
              <w:wordWrap w:val="0"/>
              <w:jc w:val="center"/>
              <w:rPr>
                <w:rFonts w:ascii="宋体" w:hAnsi="宋体"/>
              </w:rPr>
            </w:pPr>
            <w:r>
              <w:rPr>
                <w:rFonts w:hint="eastAsia" w:ascii="宋体" w:hAnsi="宋体"/>
              </w:rPr>
              <w:t>设备设施名称</w:t>
            </w:r>
          </w:p>
        </w:tc>
        <w:tc>
          <w:tcPr>
            <w:tcW w:w="2268" w:type="dxa"/>
            <w:tcBorders>
              <w:top w:val="single" w:color="auto" w:sz="4" w:space="0"/>
              <w:left w:val="single" w:color="auto" w:sz="4" w:space="0"/>
              <w:bottom w:val="single" w:color="auto" w:sz="4" w:space="0"/>
              <w:right w:val="single" w:color="auto" w:sz="4" w:space="0"/>
            </w:tcBorders>
            <w:vAlign w:val="center"/>
          </w:tcPr>
          <w:p w14:paraId="3EC3E833">
            <w:pPr>
              <w:wordWrap w:val="0"/>
              <w:jc w:val="center"/>
              <w:rPr>
                <w:rFonts w:ascii="宋体" w:hAnsi="宋体"/>
              </w:rPr>
            </w:pPr>
            <w:r>
              <w:rPr>
                <w:rFonts w:hint="eastAsia" w:ascii="宋体" w:hAnsi="宋体"/>
              </w:rPr>
              <w:t>数量</w:t>
            </w:r>
          </w:p>
        </w:tc>
        <w:tc>
          <w:tcPr>
            <w:tcW w:w="1985" w:type="dxa"/>
            <w:tcBorders>
              <w:top w:val="single" w:color="auto" w:sz="4" w:space="0"/>
              <w:left w:val="single" w:color="auto" w:sz="4" w:space="0"/>
              <w:bottom w:val="single" w:color="auto" w:sz="4" w:space="0"/>
              <w:right w:val="single" w:color="auto" w:sz="4" w:space="0"/>
            </w:tcBorders>
            <w:vAlign w:val="center"/>
          </w:tcPr>
          <w:p w14:paraId="0414BEC2">
            <w:pPr>
              <w:wordWrap w:val="0"/>
              <w:jc w:val="center"/>
              <w:rPr>
                <w:rFonts w:ascii="宋体" w:hAnsi="宋体"/>
              </w:rPr>
            </w:pPr>
            <w:r>
              <w:rPr>
                <w:rFonts w:hint="eastAsia" w:ascii="宋体" w:hAnsi="宋体"/>
              </w:rPr>
              <w:t>设备现状</w:t>
            </w:r>
          </w:p>
        </w:tc>
        <w:tc>
          <w:tcPr>
            <w:tcW w:w="2126" w:type="dxa"/>
            <w:tcBorders>
              <w:top w:val="single" w:color="auto" w:sz="4" w:space="0"/>
              <w:left w:val="single" w:color="auto" w:sz="4" w:space="0"/>
              <w:bottom w:val="single" w:color="auto" w:sz="4" w:space="0"/>
              <w:right w:val="single" w:color="auto" w:sz="4" w:space="0"/>
            </w:tcBorders>
            <w:vAlign w:val="center"/>
          </w:tcPr>
          <w:p w14:paraId="3CAC99CC">
            <w:pPr>
              <w:wordWrap w:val="0"/>
              <w:jc w:val="center"/>
              <w:rPr>
                <w:rFonts w:ascii="宋体" w:hAnsi="宋体"/>
              </w:rPr>
            </w:pPr>
            <w:r>
              <w:rPr>
                <w:rFonts w:hint="eastAsia" w:ascii="宋体" w:hAnsi="宋体"/>
              </w:rPr>
              <w:t>备注</w:t>
            </w:r>
          </w:p>
        </w:tc>
      </w:tr>
      <w:tr w14:paraId="0A58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1" w:type="dxa"/>
            <w:tcBorders>
              <w:top w:val="single" w:color="auto" w:sz="4" w:space="0"/>
              <w:left w:val="single" w:color="auto" w:sz="4" w:space="0"/>
              <w:bottom w:val="single" w:color="auto" w:sz="4" w:space="0"/>
              <w:right w:val="single" w:color="auto" w:sz="4" w:space="0"/>
            </w:tcBorders>
            <w:vAlign w:val="center"/>
          </w:tcPr>
          <w:p w14:paraId="3DE93B52">
            <w:pPr>
              <w:wordWrap w:val="0"/>
              <w:spacing w:line="360" w:lineRule="auto"/>
              <w:jc w:val="center"/>
              <w:rPr>
                <w:rFonts w:ascii="宋体" w:hAnsi="宋体"/>
                <w:sz w:val="24"/>
              </w:rPr>
            </w:pPr>
            <w:r>
              <w:rPr>
                <w:rFonts w:hint="eastAsia" w:ascii="宋体" w:hAnsi="宋体"/>
                <w:sz w:val="24"/>
              </w:rPr>
              <w:t>1</w:t>
            </w:r>
          </w:p>
        </w:tc>
        <w:tc>
          <w:tcPr>
            <w:tcW w:w="2102" w:type="dxa"/>
            <w:tcBorders>
              <w:top w:val="single" w:color="auto" w:sz="4" w:space="0"/>
              <w:left w:val="single" w:color="auto" w:sz="4" w:space="0"/>
              <w:bottom w:val="single" w:color="auto" w:sz="4" w:space="0"/>
              <w:right w:val="single" w:color="auto" w:sz="4" w:space="0"/>
            </w:tcBorders>
            <w:vAlign w:val="center"/>
          </w:tcPr>
          <w:p w14:paraId="12E503CD">
            <w:pPr>
              <w:wordWrap w:val="0"/>
              <w:spacing w:line="360" w:lineRule="auto"/>
              <w:jc w:val="center"/>
              <w:rPr>
                <w:rFonts w:ascii="宋体" w:hAnsi="宋体"/>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610C372A">
            <w:pPr>
              <w:wordWrap w:val="0"/>
              <w:spacing w:line="360" w:lineRule="auto"/>
              <w:jc w:val="center"/>
              <w:rPr>
                <w:rFonts w:ascii="宋体" w:hAnsi="宋体"/>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187FBBAE">
            <w:pPr>
              <w:wordWrap w:val="0"/>
              <w:spacing w:line="360" w:lineRule="auto"/>
              <w:jc w:val="center"/>
              <w:rPr>
                <w:rFonts w:ascii="宋体" w:hAnsi="宋体"/>
                <w:sz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7FA7369">
            <w:pPr>
              <w:wordWrap w:val="0"/>
              <w:spacing w:line="360" w:lineRule="auto"/>
              <w:jc w:val="center"/>
              <w:rPr>
                <w:rFonts w:ascii="宋体" w:hAnsi="宋体"/>
                <w:sz w:val="24"/>
              </w:rPr>
            </w:pPr>
          </w:p>
        </w:tc>
      </w:tr>
      <w:tr w14:paraId="4B5B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1" w:type="dxa"/>
            <w:tcBorders>
              <w:top w:val="single" w:color="auto" w:sz="4" w:space="0"/>
              <w:left w:val="single" w:color="auto" w:sz="4" w:space="0"/>
              <w:bottom w:val="single" w:color="auto" w:sz="4" w:space="0"/>
              <w:right w:val="single" w:color="auto" w:sz="4" w:space="0"/>
            </w:tcBorders>
            <w:vAlign w:val="center"/>
          </w:tcPr>
          <w:p w14:paraId="51D09E4C">
            <w:pPr>
              <w:wordWrap w:val="0"/>
              <w:spacing w:line="360" w:lineRule="auto"/>
              <w:jc w:val="center"/>
              <w:rPr>
                <w:rFonts w:ascii="宋体" w:hAnsi="宋体"/>
                <w:sz w:val="24"/>
              </w:rPr>
            </w:pPr>
            <w:r>
              <w:rPr>
                <w:rFonts w:hint="eastAsia" w:ascii="宋体" w:hAnsi="宋体"/>
                <w:sz w:val="24"/>
              </w:rPr>
              <w:t>2</w:t>
            </w:r>
          </w:p>
        </w:tc>
        <w:tc>
          <w:tcPr>
            <w:tcW w:w="2102" w:type="dxa"/>
            <w:tcBorders>
              <w:top w:val="single" w:color="auto" w:sz="4" w:space="0"/>
              <w:left w:val="single" w:color="auto" w:sz="4" w:space="0"/>
              <w:bottom w:val="single" w:color="auto" w:sz="4" w:space="0"/>
              <w:right w:val="single" w:color="auto" w:sz="4" w:space="0"/>
            </w:tcBorders>
            <w:vAlign w:val="center"/>
          </w:tcPr>
          <w:p w14:paraId="7CA9E9BE">
            <w:pPr>
              <w:wordWrap w:val="0"/>
              <w:spacing w:line="360" w:lineRule="auto"/>
              <w:jc w:val="center"/>
              <w:rPr>
                <w:rFonts w:ascii="宋体" w:hAnsi="宋体"/>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53A71097">
            <w:pPr>
              <w:wordWrap w:val="0"/>
              <w:spacing w:line="360" w:lineRule="auto"/>
              <w:jc w:val="center"/>
              <w:rPr>
                <w:rFonts w:ascii="宋体" w:hAnsi="宋体"/>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629FDEB2">
            <w:pPr>
              <w:wordWrap w:val="0"/>
              <w:spacing w:line="360" w:lineRule="auto"/>
              <w:jc w:val="center"/>
              <w:rPr>
                <w:rFonts w:ascii="宋体" w:hAnsi="宋体"/>
                <w:sz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241E4F4C">
            <w:pPr>
              <w:wordWrap w:val="0"/>
              <w:spacing w:line="360" w:lineRule="auto"/>
              <w:jc w:val="center"/>
              <w:rPr>
                <w:rFonts w:ascii="宋体" w:hAnsi="宋体"/>
                <w:sz w:val="24"/>
              </w:rPr>
            </w:pPr>
          </w:p>
        </w:tc>
      </w:tr>
      <w:tr w14:paraId="138D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1" w:type="dxa"/>
            <w:tcBorders>
              <w:top w:val="single" w:color="auto" w:sz="4" w:space="0"/>
              <w:left w:val="single" w:color="auto" w:sz="4" w:space="0"/>
              <w:bottom w:val="single" w:color="auto" w:sz="4" w:space="0"/>
              <w:right w:val="single" w:color="auto" w:sz="4" w:space="0"/>
            </w:tcBorders>
            <w:vAlign w:val="center"/>
          </w:tcPr>
          <w:p w14:paraId="0C2DF0FB">
            <w:pPr>
              <w:wordWrap w:val="0"/>
              <w:spacing w:line="360" w:lineRule="auto"/>
              <w:jc w:val="center"/>
              <w:rPr>
                <w:rFonts w:ascii="宋体" w:hAnsi="宋体"/>
                <w:sz w:val="24"/>
              </w:rPr>
            </w:pPr>
            <w:r>
              <w:rPr>
                <w:rFonts w:hint="eastAsia" w:ascii="宋体" w:hAnsi="宋体"/>
                <w:sz w:val="24"/>
              </w:rPr>
              <w:t>3</w:t>
            </w:r>
          </w:p>
        </w:tc>
        <w:tc>
          <w:tcPr>
            <w:tcW w:w="2102" w:type="dxa"/>
            <w:tcBorders>
              <w:top w:val="single" w:color="auto" w:sz="4" w:space="0"/>
              <w:left w:val="single" w:color="auto" w:sz="4" w:space="0"/>
              <w:bottom w:val="single" w:color="auto" w:sz="4" w:space="0"/>
              <w:right w:val="single" w:color="auto" w:sz="4" w:space="0"/>
            </w:tcBorders>
            <w:vAlign w:val="center"/>
          </w:tcPr>
          <w:p w14:paraId="1499DD3A">
            <w:pPr>
              <w:wordWrap w:val="0"/>
              <w:spacing w:line="360" w:lineRule="auto"/>
              <w:jc w:val="center"/>
              <w:rPr>
                <w:rFonts w:ascii="宋体" w:hAnsi="宋体"/>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492052A6">
            <w:pPr>
              <w:wordWrap w:val="0"/>
              <w:spacing w:line="360" w:lineRule="auto"/>
              <w:jc w:val="center"/>
              <w:rPr>
                <w:rFonts w:ascii="宋体" w:hAnsi="宋体"/>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04AE4BA4">
            <w:pPr>
              <w:wordWrap w:val="0"/>
              <w:spacing w:line="360" w:lineRule="auto"/>
              <w:jc w:val="center"/>
              <w:rPr>
                <w:rFonts w:ascii="宋体" w:hAnsi="宋体"/>
                <w:sz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3B97FB01">
            <w:pPr>
              <w:wordWrap w:val="0"/>
              <w:spacing w:line="360" w:lineRule="auto"/>
              <w:jc w:val="center"/>
              <w:rPr>
                <w:rFonts w:ascii="宋体" w:hAnsi="宋体"/>
                <w:sz w:val="24"/>
              </w:rPr>
            </w:pPr>
          </w:p>
        </w:tc>
      </w:tr>
      <w:tr w14:paraId="28C2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41" w:type="dxa"/>
            <w:tcBorders>
              <w:top w:val="single" w:color="auto" w:sz="4" w:space="0"/>
              <w:left w:val="single" w:color="auto" w:sz="4" w:space="0"/>
              <w:bottom w:val="single" w:color="auto" w:sz="4" w:space="0"/>
              <w:right w:val="single" w:color="auto" w:sz="4" w:space="0"/>
            </w:tcBorders>
            <w:vAlign w:val="center"/>
          </w:tcPr>
          <w:p w14:paraId="5B3DA5CB">
            <w:pPr>
              <w:wordWrap w:val="0"/>
              <w:spacing w:line="360" w:lineRule="auto"/>
              <w:jc w:val="center"/>
              <w:rPr>
                <w:rFonts w:ascii="宋体" w:hAnsi="宋体"/>
                <w:sz w:val="24"/>
              </w:rPr>
            </w:pPr>
            <w:r>
              <w:rPr>
                <w:rFonts w:hint="eastAsia" w:ascii="宋体" w:hAnsi="宋体"/>
                <w:sz w:val="24"/>
              </w:rPr>
              <w:t>…</w:t>
            </w:r>
          </w:p>
        </w:tc>
        <w:tc>
          <w:tcPr>
            <w:tcW w:w="2102" w:type="dxa"/>
            <w:tcBorders>
              <w:top w:val="single" w:color="auto" w:sz="4" w:space="0"/>
              <w:left w:val="single" w:color="auto" w:sz="4" w:space="0"/>
              <w:bottom w:val="single" w:color="auto" w:sz="4" w:space="0"/>
              <w:right w:val="single" w:color="auto" w:sz="4" w:space="0"/>
            </w:tcBorders>
            <w:vAlign w:val="center"/>
          </w:tcPr>
          <w:p w14:paraId="7059C319">
            <w:pPr>
              <w:wordWrap w:val="0"/>
              <w:spacing w:line="360" w:lineRule="auto"/>
              <w:jc w:val="center"/>
              <w:rPr>
                <w:rFonts w:ascii="宋体" w:hAnsi="宋体"/>
                <w:sz w:val="24"/>
              </w:rPr>
            </w:pPr>
          </w:p>
        </w:tc>
        <w:tc>
          <w:tcPr>
            <w:tcW w:w="2268" w:type="dxa"/>
            <w:tcBorders>
              <w:top w:val="single" w:color="auto" w:sz="4" w:space="0"/>
              <w:left w:val="single" w:color="auto" w:sz="4" w:space="0"/>
              <w:bottom w:val="single" w:color="auto" w:sz="4" w:space="0"/>
              <w:right w:val="single" w:color="auto" w:sz="4" w:space="0"/>
            </w:tcBorders>
            <w:vAlign w:val="center"/>
          </w:tcPr>
          <w:p w14:paraId="08FC6A25">
            <w:pPr>
              <w:wordWrap w:val="0"/>
              <w:spacing w:line="360" w:lineRule="auto"/>
              <w:jc w:val="center"/>
              <w:rPr>
                <w:rFonts w:ascii="宋体" w:hAnsi="宋体"/>
                <w:sz w:val="24"/>
              </w:rPr>
            </w:pPr>
          </w:p>
        </w:tc>
        <w:tc>
          <w:tcPr>
            <w:tcW w:w="1985" w:type="dxa"/>
            <w:tcBorders>
              <w:top w:val="single" w:color="auto" w:sz="4" w:space="0"/>
              <w:left w:val="single" w:color="auto" w:sz="4" w:space="0"/>
              <w:bottom w:val="single" w:color="auto" w:sz="4" w:space="0"/>
              <w:right w:val="single" w:color="auto" w:sz="4" w:space="0"/>
            </w:tcBorders>
            <w:vAlign w:val="center"/>
          </w:tcPr>
          <w:p w14:paraId="6FE5F2E8">
            <w:pPr>
              <w:wordWrap w:val="0"/>
              <w:spacing w:line="360" w:lineRule="auto"/>
              <w:jc w:val="center"/>
              <w:rPr>
                <w:rFonts w:ascii="宋体" w:hAnsi="宋体"/>
                <w:sz w:val="24"/>
              </w:rPr>
            </w:pPr>
          </w:p>
        </w:tc>
        <w:tc>
          <w:tcPr>
            <w:tcW w:w="2126" w:type="dxa"/>
            <w:tcBorders>
              <w:top w:val="single" w:color="auto" w:sz="4" w:space="0"/>
              <w:left w:val="single" w:color="auto" w:sz="4" w:space="0"/>
              <w:bottom w:val="single" w:color="auto" w:sz="4" w:space="0"/>
              <w:right w:val="single" w:color="auto" w:sz="4" w:space="0"/>
            </w:tcBorders>
            <w:vAlign w:val="center"/>
          </w:tcPr>
          <w:p w14:paraId="423C7A7A">
            <w:pPr>
              <w:wordWrap w:val="0"/>
              <w:spacing w:line="360" w:lineRule="auto"/>
              <w:jc w:val="center"/>
              <w:rPr>
                <w:rFonts w:ascii="宋体" w:hAnsi="宋体"/>
                <w:sz w:val="24"/>
              </w:rPr>
            </w:pPr>
          </w:p>
        </w:tc>
      </w:tr>
    </w:tbl>
    <w:p w14:paraId="1CCC1FDC">
      <w:pPr>
        <w:widowControl/>
        <w:jc w:val="center"/>
        <w:rPr>
          <w:rFonts w:ascii="宋体" w:hAnsi="宋体"/>
          <w:b/>
          <w:sz w:val="24"/>
        </w:rPr>
      </w:pPr>
      <w:r>
        <w:rPr>
          <w:rFonts w:ascii="宋体" w:hAnsi="宋体"/>
          <w:b/>
          <w:sz w:val="24"/>
        </w:rPr>
        <w:br w:type="page"/>
      </w:r>
      <w:r>
        <w:rPr>
          <w:rFonts w:hint="eastAsia" w:ascii="宋体" w:hAnsi="宋体"/>
          <w:b/>
          <w:sz w:val="24"/>
        </w:rPr>
        <w:t>四、服务方案及组织机构（对照第三章采购需求及评审</w:t>
      </w:r>
      <w:r>
        <w:rPr>
          <w:rFonts w:ascii="宋体" w:hAnsi="宋体"/>
          <w:b/>
          <w:sz w:val="24"/>
        </w:rPr>
        <w:t>要求</w:t>
      </w:r>
      <w:r>
        <w:rPr>
          <w:rFonts w:hint="eastAsia" w:ascii="宋体" w:hAnsi="宋体"/>
          <w:b/>
          <w:sz w:val="24"/>
        </w:rPr>
        <w:t>自拟）</w:t>
      </w:r>
    </w:p>
    <w:p w14:paraId="62338D04">
      <w:pPr>
        <w:spacing w:line="360" w:lineRule="auto"/>
        <w:jc w:val="center"/>
        <w:rPr>
          <w:rFonts w:ascii="宋体"/>
          <w:b/>
          <w:sz w:val="24"/>
        </w:rPr>
      </w:pPr>
    </w:p>
    <w:p w14:paraId="1B8E9E68">
      <w:pPr>
        <w:wordWrap w:val="0"/>
        <w:spacing w:line="360" w:lineRule="auto"/>
        <w:jc w:val="center"/>
        <w:rPr>
          <w:rFonts w:ascii="宋体"/>
          <w:b/>
          <w:sz w:val="24"/>
        </w:rPr>
      </w:pPr>
      <w:r>
        <w:rPr>
          <w:rFonts w:hint="eastAsia" w:ascii="宋体"/>
          <w:b/>
          <w:sz w:val="24"/>
        </w:rPr>
        <w:t>五</w:t>
      </w:r>
      <w:r>
        <w:rPr>
          <w:rFonts w:ascii="宋体"/>
          <w:b/>
          <w:sz w:val="24"/>
        </w:rPr>
        <w:t>、</w:t>
      </w:r>
      <w:r>
        <w:rPr>
          <w:rFonts w:hint="eastAsia" w:ascii="宋体"/>
          <w:b/>
          <w:sz w:val="24"/>
        </w:rPr>
        <w:t>所需机具物料建议（投标人</w:t>
      </w:r>
      <w:r>
        <w:rPr>
          <w:rFonts w:ascii="宋体"/>
          <w:b/>
          <w:sz w:val="24"/>
        </w:rPr>
        <w:t>结合项目、自身实际自拟</w:t>
      </w:r>
      <w:r>
        <w:rPr>
          <w:rFonts w:hint="eastAsia" w:ascii="宋体"/>
          <w:b/>
          <w:sz w:val="24"/>
        </w:rPr>
        <w:t>）</w:t>
      </w:r>
    </w:p>
    <w:p w14:paraId="014CD801">
      <w:pPr>
        <w:wordWrap w:val="0"/>
        <w:spacing w:line="360" w:lineRule="auto"/>
        <w:jc w:val="center"/>
        <w:rPr>
          <w:rFonts w:ascii="宋体" w:hAnsi="宋体"/>
          <w:b/>
          <w:sz w:val="24"/>
        </w:rPr>
      </w:pPr>
    </w:p>
    <w:p w14:paraId="31A009B6">
      <w:pPr>
        <w:wordWrap w:val="0"/>
        <w:spacing w:line="360" w:lineRule="auto"/>
        <w:jc w:val="center"/>
        <w:rPr>
          <w:rFonts w:ascii="宋体" w:hAnsi="宋体"/>
          <w:b/>
          <w:sz w:val="24"/>
        </w:rPr>
      </w:pPr>
      <w:r>
        <w:rPr>
          <w:rFonts w:hint="eastAsia" w:ascii="宋体" w:hAnsi="宋体"/>
          <w:b/>
          <w:sz w:val="24"/>
        </w:rPr>
        <w:t>六、服务</w:t>
      </w:r>
      <w:r>
        <w:rPr>
          <w:rFonts w:ascii="宋体" w:hAnsi="宋体"/>
          <w:b/>
          <w:sz w:val="24"/>
        </w:rPr>
        <w:t>质量保证及措施</w:t>
      </w:r>
      <w:r>
        <w:rPr>
          <w:rFonts w:hint="eastAsia" w:ascii="宋体" w:hAnsi="宋体"/>
          <w:b/>
          <w:sz w:val="24"/>
        </w:rPr>
        <w:t>（对照第三章采购需求及评审</w:t>
      </w:r>
      <w:r>
        <w:rPr>
          <w:rFonts w:ascii="宋体" w:hAnsi="宋体"/>
          <w:b/>
          <w:sz w:val="24"/>
        </w:rPr>
        <w:t>要求</w:t>
      </w:r>
      <w:r>
        <w:rPr>
          <w:rFonts w:hint="eastAsia" w:ascii="宋体" w:hAnsi="宋体"/>
          <w:b/>
          <w:sz w:val="24"/>
        </w:rPr>
        <w:t>自拟）</w:t>
      </w:r>
    </w:p>
    <w:p w14:paraId="62CF9C37">
      <w:pPr>
        <w:wordWrap w:val="0"/>
        <w:spacing w:line="360" w:lineRule="auto"/>
        <w:jc w:val="center"/>
        <w:rPr>
          <w:rFonts w:ascii="宋体" w:hAnsi="宋体"/>
          <w:b/>
          <w:sz w:val="24"/>
        </w:rPr>
      </w:pPr>
    </w:p>
    <w:p w14:paraId="5842C467">
      <w:pPr>
        <w:wordWrap w:val="0"/>
        <w:spacing w:line="360" w:lineRule="auto"/>
        <w:jc w:val="center"/>
        <w:rPr>
          <w:rFonts w:ascii="宋体" w:hAnsi="宋体"/>
          <w:b/>
          <w:sz w:val="24"/>
        </w:rPr>
      </w:pPr>
      <w:r>
        <w:rPr>
          <w:rFonts w:hint="eastAsia" w:ascii="宋体" w:hAnsi="宋体"/>
          <w:b/>
          <w:sz w:val="24"/>
        </w:rPr>
        <w:t>七</w:t>
      </w:r>
      <w:r>
        <w:rPr>
          <w:rFonts w:ascii="宋体" w:hAnsi="宋体"/>
          <w:b/>
          <w:sz w:val="24"/>
        </w:rPr>
        <w:t>、</w:t>
      </w:r>
      <w:r>
        <w:rPr>
          <w:rFonts w:hint="eastAsia" w:ascii="宋体" w:hAnsi="宋体"/>
          <w:b/>
          <w:sz w:val="24"/>
        </w:rPr>
        <w:t>违约</w:t>
      </w:r>
      <w:r>
        <w:rPr>
          <w:rFonts w:ascii="宋体" w:hAnsi="宋体"/>
          <w:b/>
          <w:sz w:val="24"/>
        </w:rPr>
        <w:t>责任承诺及管理机制</w:t>
      </w:r>
      <w:r>
        <w:rPr>
          <w:rFonts w:hint="eastAsia" w:ascii="宋体" w:hAnsi="宋体"/>
          <w:b/>
          <w:sz w:val="24"/>
        </w:rPr>
        <w:t>（对照第三章采购需求及评审</w:t>
      </w:r>
      <w:r>
        <w:rPr>
          <w:rFonts w:ascii="宋体" w:hAnsi="宋体"/>
          <w:b/>
          <w:sz w:val="24"/>
        </w:rPr>
        <w:t>要求</w:t>
      </w:r>
      <w:r>
        <w:rPr>
          <w:rFonts w:hint="eastAsia" w:ascii="宋体" w:hAnsi="宋体"/>
          <w:b/>
          <w:sz w:val="24"/>
        </w:rPr>
        <w:t>自拟）</w:t>
      </w:r>
    </w:p>
    <w:p w14:paraId="7415DE6A">
      <w:pPr>
        <w:spacing w:line="360" w:lineRule="auto"/>
        <w:jc w:val="center"/>
        <w:rPr>
          <w:rFonts w:ascii="宋体"/>
          <w:b/>
          <w:sz w:val="24"/>
        </w:rPr>
      </w:pPr>
    </w:p>
    <w:p w14:paraId="2CAADDC8">
      <w:pPr>
        <w:spacing w:line="360" w:lineRule="auto"/>
        <w:jc w:val="center"/>
        <w:rPr>
          <w:rFonts w:ascii="宋体" w:hAnsi="宋体"/>
          <w:b/>
          <w:sz w:val="24"/>
        </w:rPr>
      </w:pPr>
      <w:r>
        <w:rPr>
          <w:rFonts w:hint="eastAsia" w:ascii="宋体" w:hAnsi="宋体"/>
          <w:b/>
          <w:sz w:val="24"/>
        </w:rPr>
        <w:t>八、业绩（按照评审要求提供扫描件）</w:t>
      </w:r>
    </w:p>
    <w:p w14:paraId="1D196FF9">
      <w:pPr>
        <w:spacing w:line="360" w:lineRule="auto"/>
        <w:rPr>
          <w:rFonts w:ascii="宋体" w:hAnsi="宋体"/>
          <w:b/>
          <w:sz w:val="24"/>
        </w:rPr>
      </w:pPr>
    </w:p>
    <w:p w14:paraId="04BB1345">
      <w:pPr>
        <w:spacing w:line="360" w:lineRule="auto"/>
        <w:rPr>
          <w:rFonts w:ascii="宋体" w:hAnsi="宋体"/>
          <w:b/>
          <w:sz w:val="24"/>
        </w:rPr>
      </w:pPr>
    </w:p>
    <w:p w14:paraId="5715405D">
      <w:pPr>
        <w:spacing w:line="360" w:lineRule="auto"/>
        <w:rPr>
          <w:rFonts w:ascii="宋体" w:hAnsi="宋体"/>
          <w:b/>
          <w:sz w:val="24"/>
        </w:rPr>
      </w:pPr>
    </w:p>
    <w:p w14:paraId="48F29BBF">
      <w:pPr>
        <w:wordWrap w:val="0"/>
        <w:spacing w:line="360" w:lineRule="auto"/>
        <w:rPr>
          <w:rFonts w:ascii="宋体"/>
          <w:b/>
          <w:sz w:val="24"/>
        </w:rPr>
      </w:pPr>
    </w:p>
    <w:p w14:paraId="56E3E2F9">
      <w:pPr>
        <w:wordWrap w:val="0"/>
        <w:spacing w:line="360" w:lineRule="auto"/>
        <w:rPr>
          <w:rFonts w:ascii="宋体"/>
          <w:b/>
          <w:sz w:val="24"/>
        </w:rPr>
      </w:pPr>
    </w:p>
    <w:p w14:paraId="566907CC">
      <w:pPr>
        <w:spacing w:line="360" w:lineRule="auto"/>
        <w:jc w:val="center"/>
        <w:rPr>
          <w:rFonts w:ascii="宋体" w:hAnsi="宋体"/>
          <w:b/>
          <w:sz w:val="24"/>
        </w:rPr>
      </w:pPr>
      <w:r>
        <w:rPr>
          <w:rFonts w:ascii="宋体" w:hAnsi="宋体"/>
          <w:b/>
          <w:sz w:val="24"/>
        </w:rPr>
        <w:br w:type="page"/>
      </w:r>
      <w:r>
        <w:rPr>
          <w:rFonts w:hint="eastAsia" w:ascii="宋体" w:hAnsi="宋体"/>
          <w:b/>
          <w:sz w:val="24"/>
        </w:rPr>
        <w:t>九、依照规定享有优惠政策需提供的证明资料</w:t>
      </w:r>
    </w:p>
    <w:p w14:paraId="5CFD63D1">
      <w:pPr>
        <w:wordWrap w:val="0"/>
        <w:snapToGrid w:val="0"/>
        <w:jc w:val="center"/>
        <w:rPr>
          <w:rFonts w:ascii="宋体" w:hAnsi="宋体"/>
          <w:b/>
          <w:sz w:val="24"/>
        </w:rPr>
      </w:pPr>
    </w:p>
    <w:p w14:paraId="6D991437">
      <w:pPr>
        <w:wordWrap w:val="0"/>
        <w:snapToGrid w:val="0"/>
        <w:jc w:val="center"/>
        <w:rPr>
          <w:rFonts w:ascii="宋体" w:hAnsi="宋体"/>
          <w:b/>
          <w:sz w:val="24"/>
        </w:rPr>
      </w:pPr>
      <w:r>
        <w:rPr>
          <w:rFonts w:hint="eastAsia" w:ascii="宋体" w:hAnsi="宋体"/>
          <w:b/>
          <w:sz w:val="24"/>
        </w:rPr>
        <w:t>（一）本项目的供应商符合小微企业规定的提供相关证明资料</w:t>
      </w:r>
    </w:p>
    <w:p w14:paraId="34932A8D">
      <w:pPr>
        <w:wordWrap w:val="0"/>
        <w:snapToGrid w:val="0"/>
        <w:jc w:val="center"/>
        <w:rPr>
          <w:rFonts w:ascii="宋体" w:hAnsi="宋体"/>
          <w:b/>
          <w:sz w:val="24"/>
        </w:rPr>
      </w:pPr>
      <w:r>
        <w:rPr>
          <w:rFonts w:hint="eastAsia" w:ascii="宋体" w:hAnsi="宋体"/>
          <w:b/>
          <w:sz w:val="24"/>
        </w:rPr>
        <w:t>（不属于小微企业的此项不用填写）</w:t>
      </w:r>
    </w:p>
    <w:p w14:paraId="5A855379">
      <w:pPr>
        <w:wordWrap w:val="0"/>
        <w:jc w:val="center"/>
        <w:rPr>
          <w:b/>
          <w:sz w:val="24"/>
        </w:rPr>
      </w:pPr>
      <w:bookmarkStart w:id="80" w:name="OLE_LINK14"/>
      <w:bookmarkStart w:id="81" w:name="OLE_LINK13"/>
      <w:r>
        <w:rPr>
          <w:rFonts w:hint="eastAsia"/>
          <w:b/>
          <w:sz w:val="24"/>
        </w:rPr>
        <w:t>中小企业声明函</w:t>
      </w:r>
    </w:p>
    <w:p w14:paraId="4C639849">
      <w:pPr>
        <w:wordWrap w:val="0"/>
        <w:rPr>
          <w:sz w:val="24"/>
        </w:rPr>
      </w:pPr>
    </w:p>
    <w:p w14:paraId="0A43848A">
      <w:pPr>
        <w:wordWrap w:val="0"/>
        <w:spacing w:line="540" w:lineRule="exact"/>
        <w:ind w:firstLine="480" w:firstLineChars="200"/>
        <w:rPr>
          <w:rFonts w:ascii="宋体" w:hAnsi="宋体"/>
          <w:sz w:val="24"/>
        </w:rPr>
      </w:pPr>
      <w:r>
        <w:rPr>
          <w:rFonts w:hint="eastAsia" w:ascii="宋体" w:hAnsi="宋体"/>
          <w:sz w:val="24"/>
        </w:rPr>
        <w:t>本公司郑重声明，根据《政府采购促进中小企业发展管理办法》（财库﹝2020﹞46号）的规定，本公司参加</w:t>
      </w:r>
      <w:r>
        <w:rPr>
          <w:rFonts w:hint="eastAsia" w:ascii="宋体" w:hAnsi="宋体"/>
          <w:sz w:val="24"/>
          <w:u w:val="single"/>
        </w:rPr>
        <w:t>（单位名称）</w:t>
      </w:r>
      <w:r>
        <w:rPr>
          <w:rFonts w:hint="eastAsia" w:ascii="宋体" w:hAnsi="宋体"/>
          <w:sz w:val="24"/>
        </w:rPr>
        <w:t>的</w:t>
      </w:r>
      <w:r>
        <w:rPr>
          <w:rFonts w:hint="eastAsia" w:ascii="宋体" w:hAnsi="宋体"/>
          <w:sz w:val="24"/>
          <w:u w:val="single"/>
        </w:rPr>
        <w:t>（项目名称）</w:t>
      </w:r>
      <w:r>
        <w:rPr>
          <w:rFonts w:hint="eastAsia" w:ascii="宋体" w:hAnsi="宋体"/>
          <w:sz w:val="24"/>
        </w:rPr>
        <w:t>采购活动，货物全部由符合政策要求的中小企业承接。具体情况如下：</w:t>
      </w:r>
    </w:p>
    <w:p w14:paraId="31299D8C">
      <w:pPr>
        <w:wordWrap w:val="0"/>
        <w:spacing w:line="540" w:lineRule="exact"/>
        <w:ind w:firstLine="480" w:firstLineChars="200"/>
        <w:rPr>
          <w:rFonts w:ascii="宋体" w:hAnsi="宋体"/>
          <w:sz w:val="24"/>
        </w:rPr>
      </w:pPr>
      <w:r>
        <w:rPr>
          <w:rFonts w:hint="eastAsia" w:ascii="宋体" w:hAnsi="宋体"/>
          <w:sz w:val="24"/>
        </w:rPr>
        <w:t>1．</w:t>
      </w:r>
      <w:r>
        <w:rPr>
          <w:rFonts w:hint="eastAsia" w:ascii="宋体" w:hAnsi="宋体"/>
          <w:sz w:val="24"/>
          <w:u w:val="single"/>
        </w:rPr>
        <w:t>（标的名称）</w:t>
      </w:r>
      <w:r>
        <w:rPr>
          <w:rFonts w:hint="eastAsia" w:ascii="宋体" w:hAnsi="宋体"/>
          <w:sz w:val="24"/>
        </w:rPr>
        <w:t>，属于</w:t>
      </w:r>
      <w:r>
        <w:rPr>
          <w:rFonts w:hint="eastAsia" w:ascii="宋体" w:hAnsi="宋体"/>
          <w:sz w:val="24"/>
          <w:u w:val="single"/>
        </w:rPr>
        <w:t>（采购文件中明确的所属行业）</w:t>
      </w:r>
      <w:r>
        <w:rPr>
          <w:rFonts w:hint="eastAsia" w:ascii="宋体" w:hAnsi="宋体"/>
          <w:sz w:val="24"/>
        </w:rPr>
        <w:t>；承接企业为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（中型企业、小型企业、微型企业）</w:t>
      </w:r>
      <w:r>
        <w:rPr>
          <w:rFonts w:hint="eastAsia" w:ascii="宋体" w:hAnsi="宋体"/>
          <w:sz w:val="24"/>
        </w:rPr>
        <w:t>；</w:t>
      </w:r>
    </w:p>
    <w:p w14:paraId="7179F496">
      <w:pPr>
        <w:wordWrap w:val="0"/>
        <w:spacing w:line="540" w:lineRule="exact"/>
        <w:ind w:firstLine="480" w:firstLineChars="200"/>
        <w:rPr>
          <w:rFonts w:ascii="宋体" w:hAnsi="宋体"/>
          <w:sz w:val="24"/>
        </w:rPr>
      </w:pPr>
      <w:r>
        <w:rPr>
          <w:rFonts w:hint="eastAsia" w:ascii="宋体" w:hAnsi="宋体"/>
          <w:sz w:val="24"/>
        </w:rPr>
        <w:t>2．</w:t>
      </w:r>
      <w:r>
        <w:rPr>
          <w:rFonts w:hint="eastAsia" w:ascii="宋体" w:hAnsi="宋体"/>
          <w:sz w:val="24"/>
          <w:u w:val="single"/>
        </w:rPr>
        <w:t>（标的名称）</w:t>
      </w:r>
      <w:r>
        <w:rPr>
          <w:rFonts w:hint="eastAsia" w:ascii="宋体" w:hAnsi="宋体"/>
          <w:sz w:val="24"/>
        </w:rPr>
        <w:t>，属</w:t>
      </w:r>
      <w:r>
        <w:rPr>
          <w:rFonts w:hint="eastAsia" w:ascii="宋体" w:hAnsi="宋体"/>
          <w:sz w:val="24"/>
          <w:u w:val="single"/>
        </w:rPr>
        <w:t>于（采购文件中明确的所属行业）</w:t>
      </w:r>
      <w:r>
        <w:rPr>
          <w:rFonts w:hint="eastAsia" w:ascii="宋体" w:hAnsi="宋体"/>
          <w:sz w:val="24"/>
        </w:rPr>
        <w:t>；承接企业为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（中型企业、小型企业、微型企业）</w:t>
      </w:r>
      <w:r>
        <w:rPr>
          <w:rFonts w:hint="eastAsia" w:ascii="宋体" w:hAnsi="宋体"/>
          <w:sz w:val="24"/>
        </w:rPr>
        <w:t>；</w:t>
      </w:r>
    </w:p>
    <w:p w14:paraId="502C4AB0">
      <w:pPr>
        <w:wordWrap w:val="0"/>
        <w:spacing w:line="540" w:lineRule="exact"/>
        <w:ind w:firstLine="480" w:firstLineChars="200"/>
        <w:rPr>
          <w:rFonts w:ascii="宋体" w:hAnsi="宋体"/>
          <w:sz w:val="24"/>
        </w:rPr>
      </w:pPr>
      <w:r>
        <w:rPr>
          <w:rFonts w:hint="eastAsia" w:ascii="宋体" w:hAnsi="宋体"/>
          <w:sz w:val="24"/>
        </w:rPr>
        <w:t>本企业不属于大企业的分支机构，不存在控股股东为大企业的情形，也不存在与大企业的负责人为同一人的情形。</w:t>
      </w:r>
    </w:p>
    <w:p w14:paraId="153E7535">
      <w:pPr>
        <w:wordWrap w:val="0"/>
        <w:spacing w:line="540" w:lineRule="exact"/>
        <w:ind w:firstLine="480" w:firstLineChars="200"/>
        <w:rPr>
          <w:rFonts w:ascii="宋体" w:hAnsi="宋体"/>
          <w:sz w:val="24"/>
        </w:rPr>
      </w:pPr>
      <w:r>
        <w:rPr>
          <w:rFonts w:hint="eastAsia" w:ascii="宋体" w:hAnsi="宋体"/>
          <w:sz w:val="24"/>
        </w:rPr>
        <w:t>本企业对上述声明内容的真实性负责。如有虚假，将依法承担相应责任。</w:t>
      </w:r>
    </w:p>
    <w:p w14:paraId="7C4E4464">
      <w:pPr>
        <w:wordWrap w:val="0"/>
        <w:spacing w:line="540" w:lineRule="exact"/>
        <w:ind w:firstLine="480" w:firstLineChars="200"/>
        <w:rPr>
          <w:rFonts w:ascii="宋体" w:hAnsi="宋体"/>
          <w:sz w:val="24"/>
        </w:rPr>
      </w:pPr>
    </w:p>
    <w:p w14:paraId="0BC2D12D">
      <w:pPr>
        <w:wordWrap w:val="0"/>
        <w:spacing w:line="540" w:lineRule="exact"/>
        <w:ind w:firstLine="480" w:firstLineChars="200"/>
        <w:rPr>
          <w:rFonts w:ascii="宋体" w:hAnsi="宋体"/>
          <w:sz w:val="24"/>
        </w:rPr>
      </w:pPr>
    </w:p>
    <w:p w14:paraId="60C3E40B">
      <w:pPr>
        <w:wordWrap w:val="0"/>
        <w:spacing w:line="540" w:lineRule="exact"/>
        <w:ind w:firstLine="480" w:firstLineChars="200"/>
        <w:rPr>
          <w:rFonts w:ascii="宋体" w:hAnsi="宋体"/>
          <w:sz w:val="24"/>
        </w:rPr>
      </w:pPr>
    </w:p>
    <w:p w14:paraId="70B4D0D1">
      <w:pPr>
        <w:wordWrap w:val="0"/>
        <w:ind w:firstLine="4440" w:firstLineChars="1850"/>
        <w:rPr>
          <w:rFonts w:ascii="宋体" w:hAnsi="宋体"/>
          <w:sz w:val="24"/>
        </w:rPr>
      </w:pPr>
      <w:r>
        <w:rPr>
          <w:rFonts w:hint="eastAsia" w:ascii="宋体" w:hAnsi="宋体"/>
          <w:sz w:val="24"/>
        </w:rPr>
        <w:t>企业名称（盖章）：</w:t>
      </w:r>
    </w:p>
    <w:p w14:paraId="5B7DB1A2">
      <w:pPr>
        <w:wordWrap w:val="0"/>
        <w:ind w:firstLine="4440" w:firstLineChars="1850"/>
        <w:rPr>
          <w:rFonts w:ascii="宋体" w:hAnsi="宋体"/>
          <w:sz w:val="24"/>
        </w:rPr>
      </w:pPr>
      <w:r>
        <w:rPr>
          <w:rFonts w:hint="eastAsia" w:ascii="宋体" w:hAnsi="宋体"/>
          <w:sz w:val="24"/>
        </w:rPr>
        <w:t>日期：</w:t>
      </w:r>
    </w:p>
    <w:p w14:paraId="00095D99">
      <w:pPr>
        <w:pStyle w:val="116"/>
        <w:wordWrap w:val="0"/>
        <w:rPr>
          <w:color w:val="auto"/>
        </w:rPr>
      </w:pPr>
    </w:p>
    <w:p w14:paraId="7E9DCFAC">
      <w:pPr>
        <w:wordWrap w:val="0"/>
        <w:rPr>
          <w:rFonts w:ascii="宋体" w:hAnsi="宋体"/>
          <w:sz w:val="24"/>
        </w:rPr>
      </w:pPr>
    </w:p>
    <w:p w14:paraId="634F193A">
      <w:pPr>
        <w:wordWrap w:val="0"/>
        <w:rPr>
          <w:rFonts w:ascii="宋体" w:hAnsi="宋体"/>
          <w:sz w:val="24"/>
        </w:rPr>
      </w:pPr>
      <w:r>
        <w:rPr>
          <w:rFonts w:hint="eastAsia" w:ascii="宋体" w:hAnsi="宋体"/>
          <w:sz w:val="24"/>
        </w:rPr>
        <w:t>备注</w:t>
      </w:r>
      <w:r>
        <w:rPr>
          <w:rFonts w:ascii="宋体" w:hAnsi="宋体"/>
          <w:sz w:val="24"/>
        </w:rPr>
        <w:t>：</w:t>
      </w:r>
      <w:r>
        <w:rPr>
          <w:rFonts w:hint="eastAsia" w:ascii="宋体" w:hAnsi="宋体"/>
          <w:sz w:val="24"/>
        </w:rPr>
        <w:t>第1</w:t>
      </w:r>
      <w:r>
        <w:rPr>
          <w:rFonts w:ascii="宋体" w:hAnsi="宋体"/>
          <w:sz w:val="24"/>
        </w:rPr>
        <w:t>.</w:t>
      </w:r>
      <w:r>
        <w:rPr>
          <w:rFonts w:hint="eastAsia" w:ascii="宋体" w:hAnsi="宋体"/>
          <w:sz w:val="24"/>
        </w:rPr>
        <w:t>项</w:t>
      </w:r>
      <w:r>
        <w:rPr>
          <w:rFonts w:ascii="宋体" w:hAnsi="宋体"/>
          <w:sz w:val="24"/>
        </w:rPr>
        <w:t>的从业人员、营业收入、资产总额填报</w:t>
      </w:r>
      <w:r>
        <w:rPr>
          <w:rFonts w:hint="eastAsia" w:ascii="宋体" w:hAnsi="宋体"/>
          <w:sz w:val="24"/>
        </w:rPr>
        <w:t>上一年度</w:t>
      </w:r>
      <w:r>
        <w:rPr>
          <w:rFonts w:ascii="宋体" w:hAnsi="宋体"/>
          <w:sz w:val="24"/>
        </w:rPr>
        <w:t>数据，无上一年度</w:t>
      </w:r>
      <w:r>
        <w:rPr>
          <w:rFonts w:hint="eastAsia" w:ascii="宋体" w:hAnsi="宋体"/>
          <w:sz w:val="24"/>
        </w:rPr>
        <w:t>数据</w:t>
      </w:r>
      <w:r>
        <w:rPr>
          <w:rFonts w:ascii="宋体" w:hAnsi="宋体"/>
          <w:sz w:val="24"/>
        </w:rPr>
        <w:t>的新成立企业可不填报。</w:t>
      </w:r>
    </w:p>
    <w:p w14:paraId="70131E2E">
      <w:pPr>
        <w:widowControl/>
        <w:tabs>
          <w:tab w:val="left" w:pos="360"/>
        </w:tabs>
        <w:wordWrap w:val="0"/>
        <w:spacing w:line="400" w:lineRule="exact"/>
        <w:ind w:firstLine="470" w:firstLineChars="196"/>
        <w:rPr>
          <w:rFonts w:ascii="宋体" w:hAnsi="宋体"/>
          <w:sz w:val="24"/>
        </w:rPr>
      </w:pPr>
    </w:p>
    <w:p w14:paraId="74DD1C7E">
      <w:pPr>
        <w:wordWrap w:val="0"/>
        <w:spacing w:line="588" w:lineRule="exact"/>
        <w:rPr>
          <w:rFonts w:ascii="宋体" w:hAnsi="宋体"/>
          <w:b/>
          <w:sz w:val="28"/>
          <w:szCs w:val="28"/>
        </w:rPr>
      </w:pPr>
    </w:p>
    <w:p w14:paraId="556739D8">
      <w:pPr>
        <w:widowControl/>
        <w:wordWrap w:val="0"/>
        <w:jc w:val="center"/>
        <w:rPr>
          <w:rFonts w:ascii="宋体" w:hAnsi="宋体"/>
          <w:b/>
          <w:spacing w:val="6"/>
          <w:sz w:val="32"/>
          <w:szCs w:val="32"/>
        </w:rPr>
      </w:pPr>
      <w:r>
        <w:rPr>
          <w:rFonts w:ascii="宋体" w:hAnsi="宋体"/>
          <w:b/>
          <w:sz w:val="28"/>
          <w:szCs w:val="28"/>
        </w:rPr>
        <w:br w:type="page"/>
      </w:r>
      <w:r>
        <w:rPr>
          <w:rFonts w:hint="eastAsia" w:ascii="宋体" w:hAnsi="宋体"/>
          <w:b/>
          <w:sz w:val="28"/>
          <w:szCs w:val="28"/>
        </w:rPr>
        <w:t>（二）残疾人福利性单位声明函</w:t>
      </w:r>
    </w:p>
    <w:bookmarkEnd w:id="80"/>
    <w:bookmarkEnd w:id="81"/>
    <w:p w14:paraId="39BD553C">
      <w:pPr>
        <w:wordWrap w:val="0"/>
        <w:spacing w:line="588" w:lineRule="exact"/>
        <w:rPr>
          <w:rFonts w:ascii="宋体" w:hAnsi="宋体"/>
          <w:b/>
          <w:spacing w:val="6"/>
          <w:sz w:val="30"/>
          <w:szCs w:val="30"/>
        </w:rPr>
      </w:pPr>
    </w:p>
    <w:p w14:paraId="57699770">
      <w:pPr>
        <w:widowControl/>
        <w:tabs>
          <w:tab w:val="left" w:pos="360"/>
        </w:tabs>
        <w:wordWrap w:val="0"/>
        <w:spacing w:line="400" w:lineRule="exact"/>
        <w:ind w:firstLine="470" w:firstLineChars="196"/>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2F59867">
      <w:pPr>
        <w:widowControl/>
        <w:tabs>
          <w:tab w:val="left" w:pos="360"/>
        </w:tabs>
        <w:wordWrap w:val="0"/>
        <w:spacing w:line="400" w:lineRule="exact"/>
        <w:ind w:firstLine="470" w:firstLineChars="196"/>
        <w:rPr>
          <w:rFonts w:ascii="宋体" w:hAnsi="宋体"/>
          <w:sz w:val="24"/>
        </w:rPr>
      </w:pPr>
      <w:r>
        <w:rPr>
          <w:rFonts w:hint="eastAsia" w:ascii="宋体" w:hAnsi="宋体"/>
          <w:sz w:val="24"/>
        </w:rPr>
        <w:t>本单位对上述声明的真实性负责。如有虚假，将依法承担相应责任。</w:t>
      </w:r>
    </w:p>
    <w:p w14:paraId="55B51AC7">
      <w:pPr>
        <w:widowControl/>
        <w:tabs>
          <w:tab w:val="left" w:pos="360"/>
        </w:tabs>
        <w:wordWrap w:val="0"/>
        <w:spacing w:line="400" w:lineRule="exact"/>
        <w:ind w:firstLine="470" w:firstLineChars="196"/>
        <w:rPr>
          <w:rFonts w:ascii="宋体" w:hAnsi="宋体"/>
          <w:sz w:val="24"/>
        </w:rPr>
      </w:pPr>
    </w:p>
    <w:p w14:paraId="4775054D">
      <w:pPr>
        <w:widowControl/>
        <w:tabs>
          <w:tab w:val="left" w:pos="360"/>
        </w:tabs>
        <w:wordWrap w:val="0"/>
        <w:spacing w:line="400" w:lineRule="exact"/>
        <w:ind w:firstLine="470" w:firstLineChars="196"/>
        <w:rPr>
          <w:rFonts w:ascii="宋体" w:hAnsi="宋体"/>
          <w:sz w:val="24"/>
        </w:rPr>
      </w:pPr>
      <w:r>
        <w:rPr>
          <w:rFonts w:hint="eastAsia" w:ascii="宋体" w:hAnsi="宋体"/>
          <w:sz w:val="24"/>
        </w:rPr>
        <w:t xml:space="preserve">               单位名称（盖章）：</w:t>
      </w:r>
    </w:p>
    <w:p w14:paraId="092EFE86">
      <w:pPr>
        <w:widowControl/>
        <w:tabs>
          <w:tab w:val="left" w:pos="360"/>
        </w:tabs>
        <w:wordWrap w:val="0"/>
        <w:spacing w:line="400" w:lineRule="exact"/>
        <w:ind w:firstLine="2760" w:firstLineChars="1150"/>
        <w:rPr>
          <w:rFonts w:ascii="宋体" w:hAnsi="宋体"/>
          <w:sz w:val="24"/>
        </w:rPr>
      </w:pPr>
      <w:r>
        <w:rPr>
          <w:rFonts w:hint="eastAsia" w:ascii="宋体" w:hAnsi="宋体"/>
          <w:sz w:val="24"/>
        </w:rPr>
        <w:t>日  期：</w:t>
      </w:r>
    </w:p>
    <w:p w14:paraId="03E39BE2">
      <w:pPr>
        <w:widowControl/>
        <w:tabs>
          <w:tab w:val="left" w:pos="360"/>
        </w:tabs>
        <w:wordWrap w:val="0"/>
        <w:spacing w:line="400" w:lineRule="exact"/>
        <w:rPr>
          <w:rFonts w:ascii="宋体" w:hAnsi="宋体"/>
          <w:sz w:val="24"/>
        </w:rPr>
      </w:pPr>
    </w:p>
    <w:p w14:paraId="77506B60">
      <w:pPr>
        <w:widowControl/>
        <w:tabs>
          <w:tab w:val="left" w:pos="360"/>
        </w:tabs>
        <w:wordWrap w:val="0"/>
        <w:spacing w:line="400" w:lineRule="exact"/>
        <w:rPr>
          <w:rFonts w:ascii="宋体" w:hAnsi="宋体"/>
          <w:sz w:val="24"/>
        </w:rPr>
      </w:pPr>
      <w:r>
        <w:rPr>
          <w:rFonts w:hint="eastAsia" w:ascii="宋体" w:hAnsi="宋体"/>
          <w:sz w:val="24"/>
        </w:rPr>
        <w:t>注：符合条件的残疾人福利性单位在参加政府采购活动时，应当按《三部门联合发布关于促进残疾人就业政府采购政策的通知》（财库〔2017〕141 号）提供规定的《残疾人福利性单位声明函》，并对声明的真实性负责</w:t>
      </w:r>
    </w:p>
    <w:p w14:paraId="0B034B9A">
      <w:pPr>
        <w:widowControl/>
        <w:wordWrap w:val="0"/>
        <w:jc w:val="center"/>
        <w:rPr>
          <w:rFonts w:ascii="宋体"/>
          <w:b/>
          <w:sz w:val="28"/>
          <w:szCs w:val="28"/>
        </w:rPr>
      </w:pPr>
    </w:p>
    <w:p w14:paraId="3CDC56FF">
      <w:pPr>
        <w:widowControl/>
        <w:wordWrap w:val="0"/>
        <w:jc w:val="center"/>
        <w:rPr>
          <w:rFonts w:ascii="宋体"/>
          <w:b/>
          <w:sz w:val="28"/>
          <w:szCs w:val="28"/>
        </w:rPr>
      </w:pPr>
    </w:p>
    <w:p w14:paraId="1D45BD6A">
      <w:pPr>
        <w:widowControl/>
        <w:wordWrap w:val="0"/>
        <w:jc w:val="center"/>
        <w:rPr>
          <w:rFonts w:ascii="宋体"/>
          <w:b/>
          <w:sz w:val="28"/>
          <w:szCs w:val="28"/>
        </w:rPr>
      </w:pPr>
    </w:p>
    <w:p w14:paraId="145CF027">
      <w:pPr>
        <w:widowControl/>
        <w:wordWrap w:val="0"/>
        <w:jc w:val="center"/>
        <w:rPr>
          <w:rFonts w:ascii="宋体" w:hAnsi="宋体"/>
          <w:spacing w:val="6"/>
          <w:sz w:val="24"/>
        </w:rPr>
      </w:pPr>
      <w:r>
        <w:rPr>
          <w:rFonts w:ascii="宋体"/>
          <w:b/>
          <w:sz w:val="28"/>
          <w:szCs w:val="28"/>
        </w:rPr>
        <w:br w:type="page"/>
      </w:r>
      <w:r>
        <w:rPr>
          <w:rFonts w:hint="eastAsia" w:ascii="宋体"/>
          <w:b/>
          <w:sz w:val="28"/>
          <w:szCs w:val="28"/>
        </w:rPr>
        <w:t>（三）监狱企业证明文件</w:t>
      </w:r>
    </w:p>
    <w:p w14:paraId="607013A3">
      <w:pPr>
        <w:widowControl/>
        <w:tabs>
          <w:tab w:val="left" w:pos="360"/>
        </w:tabs>
        <w:wordWrap w:val="0"/>
        <w:spacing w:line="400" w:lineRule="exact"/>
        <w:ind w:firstLine="470" w:firstLineChars="196"/>
        <w:rPr>
          <w:rFonts w:ascii="宋体" w:hAnsi="宋体"/>
          <w:sz w:val="24"/>
        </w:rPr>
      </w:pPr>
      <w:r>
        <w:rPr>
          <w:rFonts w:hint="eastAsia" w:ascii="宋体" w:hAnsi="宋体"/>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86D0AA8">
      <w:pPr>
        <w:widowControl/>
        <w:tabs>
          <w:tab w:val="left" w:pos="360"/>
        </w:tabs>
        <w:wordWrap w:val="0"/>
        <w:spacing w:line="400" w:lineRule="exact"/>
        <w:ind w:firstLine="470" w:firstLineChars="196"/>
        <w:rPr>
          <w:rFonts w:ascii="宋体" w:hAnsi="宋体"/>
          <w:sz w:val="24"/>
        </w:rPr>
      </w:pPr>
    </w:p>
    <w:p w14:paraId="2CE37F2C">
      <w:pPr>
        <w:widowControl/>
        <w:tabs>
          <w:tab w:val="left" w:pos="360"/>
        </w:tabs>
        <w:wordWrap w:val="0"/>
        <w:spacing w:line="400" w:lineRule="exact"/>
        <w:ind w:firstLine="470" w:firstLineChars="196"/>
        <w:rPr>
          <w:rFonts w:ascii="宋体" w:hAnsi="宋体"/>
          <w:sz w:val="24"/>
        </w:rPr>
      </w:pPr>
      <w:r>
        <w:rPr>
          <w:rFonts w:hint="eastAsia" w:ascii="宋体" w:hAnsi="宋体"/>
          <w:sz w:val="24"/>
        </w:rPr>
        <w:t>注：符合条件的监狱企业在参加政府采购活动时，应当按《财政部 司法部关于政府采购支持监狱企业发展有关问题的通知》（财库[2014]68 号）提供规定的《监狱企业证明文件》（扫描件加盖投标人电子公章），并对提供的证明文件真实性负责。</w:t>
      </w:r>
    </w:p>
    <w:p w14:paraId="3DCC526A">
      <w:pPr>
        <w:wordWrap w:val="0"/>
        <w:spacing w:line="360" w:lineRule="auto"/>
        <w:rPr>
          <w:rFonts w:ascii="宋体" w:hAnsi="宋体"/>
          <w:b/>
          <w:sz w:val="24"/>
        </w:rPr>
      </w:pPr>
    </w:p>
    <w:p w14:paraId="32C18EC9">
      <w:pPr>
        <w:wordWrap w:val="0"/>
        <w:spacing w:line="360" w:lineRule="auto"/>
        <w:rPr>
          <w:rFonts w:ascii="宋体" w:hAnsi="宋体"/>
          <w:b/>
          <w:sz w:val="24"/>
        </w:rPr>
      </w:pPr>
    </w:p>
    <w:p w14:paraId="69A1AF0C">
      <w:pPr>
        <w:wordWrap w:val="0"/>
        <w:spacing w:line="360" w:lineRule="auto"/>
        <w:rPr>
          <w:rFonts w:ascii="宋体" w:hAnsi="宋体"/>
          <w:b/>
          <w:sz w:val="24"/>
        </w:rPr>
      </w:pPr>
    </w:p>
    <w:p w14:paraId="05D4D38D">
      <w:pPr>
        <w:wordWrap w:val="0"/>
        <w:spacing w:line="360" w:lineRule="auto"/>
        <w:jc w:val="center"/>
        <w:rPr>
          <w:rFonts w:ascii="宋体" w:hAnsi="宋体"/>
          <w:b/>
          <w:sz w:val="24"/>
        </w:rPr>
      </w:pPr>
      <w:r>
        <w:rPr>
          <w:rFonts w:hint="eastAsia" w:ascii="宋体" w:hAnsi="宋体"/>
          <w:b/>
          <w:sz w:val="24"/>
        </w:rPr>
        <w:t>十、招标文件要求或投标人认为有必要提供的其它资料</w:t>
      </w:r>
    </w:p>
    <w:p w14:paraId="302BC42F">
      <w:pPr>
        <w:wordWrap w:val="0"/>
        <w:spacing w:line="360" w:lineRule="auto"/>
        <w:jc w:val="center"/>
        <w:rPr>
          <w:rFonts w:ascii="宋体" w:hAnsi="宋体"/>
          <w:b/>
          <w:sz w:val="24"/>
        </w:rPr>
      </w:pPr>
      <w:r>
        <w:rPr>
          <w:rFonts w:hint="eastAsia" w:ascii="宋体" w:hAnsi="宋体"/>
          <w:sz w:val="24"/>
        </w:rPr>
        <w:t>（业绩</w:t>
      </w:r>
      <w:r>
        <w:rPr>
          <w:rFonts w:ascii="宋体" w:hAnsi="宋体"/>
          <w:sz w:val="24"/>
        </w:rPr>
        <w:t>证明材料、</w:t>
      </w:r>
      <w:r>
        <w:rPr>
          <w:rFonts w:hint="eastAsia" w:ascii="宋体" w:hAnsi="宋体"/>
          <w:sz w:val="24"/>
        </w:rPr>
        <w:t>人员证件</w:t>
      </w:r>
      <w:r>
        <w:rPr>
          <w:rFonts w:ascii="宋体" w:hAnsi="宋体"/>
          <w:sz w:val="24"/>
        </w:rPr>
        <w:t>、设备实施等</w:t>
      </w:r>
      <w:r>
        <w:rPr>
          <w:rFonts w:hint="eastAsia" w:ascii="宋体" w:hAnsi="宋体"/>
          <w:sz w:val="24"/>
        </w:rPr>
        <w:t>实物</w:t>
      </w:r>
      <w:r>
        <w:rPr>
          <w:rFonts w:ascii="宋体" w:hAnsi="宋体"/>
          <w:sz w:val="24"/>
        </w:rPr>
        <w:t>照片、扫描件</w:t>
      </w:r>
      <w:r>
        <w:rPr>
          <w:rFonts w:hint="eastAsia" w:ascii="宋体" w:hAnsi="宋体"/>
          <w:sz w:val="24"/>
        </w:rPr>
        <w:t>，</w:t>
      </w:r>
      <w:r>
        <w:rPr>
          <w:rFonts w:ascii="宋体" w:hAnsi="宋体"/>
          <w:sz w:val="24"/>
        </w:rPr>
        <w:t>如有则提供</w:t>
      </w:r>
      <w:r>
        <w:rPr>
          <w:rFonts w:hint="eastAsia" w:ascii="宋体" w:hAnsi="宋体"/>
          <w:sz w:val="24"/>
        </w:rPr>
        <w:t>）</w:t>
      </w:r>
    </w:p>
    <w:p w14:paraId="0506D9D0">
      <w:pPr>
        <w:wordWrap w:val="0"/>
        <w:spacing w:line="360" w:lineRule="auto"/>
        <w:rPr>
          <w:rFonts w:ascii="宋体" w:hAnsi="宋体"/>
          <w:b/>
          <w:sz w:val="24"/>
        </w:rPr>
      </w:pPr>
    </w:p>
    <w:p w14:paraId="2E7C3134">
      <w:pPr>
        <w:wordWrap w:val="0"/>
        <w:spacing w:line="360" w:lineRule="auto"/>
        <w:rPr>
          <w:rFonts w:ascii="宋体"/>
          <w:b/>
          <w:sz w:val="24"/>
        </w:rPr>
      </w:pPr>
    </w:p>
    <w:p w14:paraId="7F178DD4">
      <w:pPr>
        <w:wordWrap w:val="0"/>
        <w:spacing w:line="360" w:lineRule="auto"/>
        <w:rPr>
          <w:rFonts w:ascii="宋体"/>
          <w:b/>
          <w:sz w:val="24"/>
        </w:rPr>
      </w:pPr>
    </w:p>
    <w:bookmarkEnd w:id="72"/>
    <w:bookmarkEnd w:id="73"/>
    <w:bookmarkEnd w:id="74"/>
    <w:p w14:paraId="5D213CE3">
      <w:pPr>
        <w:wordWrap w:val="0"/>
        <w:spacing w:line="360" w:lineRule="auto"/>
        <w:rPr>
          <w:rFonts w:ascii="宋体"/>
          <w:b/>
          <w:sz w:val="24"/>
        </w:rPr>
      </w:pPr>
    </w:p>
    <w:sectPr>
      <w:headerReference r:id="rId5" w:type="default"/>
      <w:footerReference r:id="rId6" w:type="default"/>
      <w:pgSz w:w="11906" w:h="16838"/>
      <w:pgMar w:top="1440" w:right="969" w:bottom="1440" w:left="1080" w:header="737" w:footer="68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全真簡粗明">
    <w:altName w:val="MingLiU-ExtB"/>
    <w:panose1 w:val="00000000000000000000"/>
    <w:charset w:val="88"/>
    <w:family w:val="auto"/>
    <w:pitch w:val="default"/>
    <w:sig w:usb0="00000000" w:usb1="00000000" w:usb2="00000010" w:usb3="00000000" w:csb0="00100000" w:csb1="00000000"/>
  </w:font>
  <w:font w:name="Arial Narrow">
    <w:panose1 w:val="020B0606020202030204"/>
    <w:charset w:val="00"/>
    <w:family w:val="swiss"/>
    <w:pitch w:val="default"/>
    <w:sig w:usb0="00000287" w:usb1="000008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3C766">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7"/>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DAA6404">
                          <w:pPr>
                            <w:pStyle w:val="24"/>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7"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ESdIcQPAgAAEAQAAA4AAAAAAAAAAQAgAAAA&#10;HwEAAGRycy9lMm9Eb2MueG1sUEsFBgAAAAAGAAYAWQEAAKAFAAAAAA==&#10;">
              <v:fill on="f" focussize="0,0"/>
              <v:stroke on="f"/>
              <v:imagedata o:title=""/>
              <o:lock v:ext="edit" aspectratio="f"/>
              <v:textbox inset="0mm,0mm,0mm,0mm" style="mso-fit-shape-to-text:t;">
                <w:txbxContent>
                  <w:p w14:paraId="4DAA6404">
                    <w:pPr>
                      <w:pStyle w:val="24"/>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D62D7">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216CFEE9">
                          <w:pPr>
                            <w:pStyle w:val="24"/>
                          </w:pPr>
                          <w:r>
                            <w:fldChar w:fldCharType="begin"/>
                          </w:r>
                          <w:r>
                            <w:instrText xml:space="preserve"> PAGE  \* MERGEFORMAT </w:instrText>
                          </w:r>
                          <w:r>
                            <w:fldChar w:fldCharType="separate"/>
                          </w:r>
                          <w:r>
                            <w:t>51</w:t>
                          </w:r>
                          <w:r>
                            <w:fldChar w:fldCharType="end"/>
                          </w:r>
                        </w:p>
                      </w:txbxContent>
                    </wps:txbx>
                    <wps:bodyPr rot="0" vert="horz" wrap="none" lIns="0" tIns="0" rIns="0" bIns="0" anchor="t" anchorCtr="0" upright="1">
                      <a:spAutoFit/>
                    </wps:bodyPr>
                  </wps:wsp>
                </a:graphicData>
              </a:graphic>
            </wp:anchor>
          </w:drawing>
        </mc:Choice>
        <mc:Fallback>
          <w:pict>
            <v:shape id="文本框 28"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5X5J0AAAAAMBAAAPAAAAAAAAAAEAIAAAACIAAABkcnMv&#10;ZG93bnJldi54bWxQSwECFAAUAAAACACHTuJAu2Z4rgsCAAADBAAADgAAAAAAAAABACAAAAAfAQAA&#10;ZHJzL2Uyb0RvYy54bWxQSwUGAAAAAAYABgBZAQAAnAUAAAAA&#10;">
              <v:fill on="f" focussize="0,0"/>
              <v:stroke on="f"/>
              <v:imagedata o:title=""/>
              <o:lock v:ext="edit" aspectratio="f"/>
              <v:textbox inset="0mm,0mm,0mm,0mm" style="mso-fit-shape-to-text:t;">
                <w:txbxContent>
                  <w:p w14:paraId="216CFEE9">
                    <w:pPr>
                      <w:pStyle w:val="2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57662">
    <w:pPr>
      <w:pStyle w:val="25"/>
      <w:ind w:firstLine="360"/>
    </w:pPr>
    <w:r>
      <w:rPr>
        <w:rFonts w:hint="eastAsia"/>
      </w:rPr>
      <w:t>项目名称：德宏州人民医院后勤服务托管项目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782ED">
    <w:pPr>
      <w:pStyle w:val="25"/>
      <w:ind w:firstLine="360"/>
      <w:rPr>
        <w:sz w:val="15"/>
        <w:szCs w:val="15"/>
      </w:rPr>
    </w:pPr>
    <w:r>
      <w:rPr>
        <w:rFonts w:hint="eastAsia"/>
      </w:rPr>
      <w:t>项目名称：德宏州人民医院后勤服务托管项目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A07303"/>
    <w:multiLevelType w:val="multilevel"/>
    <w:tmpl w:val="0DA073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4FF93813"/>
    <w:multiLevelType w:val="multilevel"/>
    <w:tmpl w:val="4FF9381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5A4B4916"/>
    <w:multiLevelType w:val="singleLevel"/>
    <w:tmpl w:val="5A4B4916"/>
    <w:lvl w:ilvl="0" w:tentative="0">
      <w:start w:val="1"/>
      <w:numFmt w:val="chineseCounting"/>
      <w:suff w:val="space"/>
      <w:lvlText w:val="第%1章"/>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21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jOTNlMDkyMjk4MTZhMDY3MTNiY2M3MTNlMTliYzgifQ=="/>
  </w:docVars>
  <w:rsids>
    <w:rsidRoot w:val="00172A27"/>
    <w:rsid w:val="00002C3C"/>
    <w:rsid w:val="00003545"/>
    <w:rsid w:val="00010A91"/>
    <w:rsid w:val="00012C42"/>
    <w:rsid w:val="000170D7"/>
    <w:rsid w:val="000176E4"/>
    <w:rsid w:val="00021845"/>
    <w:rsid w:val="000241DE"/>
    <w:rsid w:val="00025AD1"/>
    <w:rsid w:val="00026C46"/>
    <w:rsid w:val="0003011F"/>
    <w:rsid w:val="0003224A"/>
    <w:rsid w:val="00032F5C"/>
    <w:rsid w:val="000340D5"/>
    <w:rsid w:val="00037397"/>
    <w:rsid w:val="00043F03"/>
    <w:rsid w:val="0004714D"/>
    <w:rsid w:val="0004757E"/>
    <w:rsid w:val="00050F22"/>
    <w:rsid w:val="000522CF"/>
    <w:rsid w:val="000556F5"/>
    <w:rsid w:val="000609F3"/>
    <w:rsid w:val="00064ADB"/>
    <w:rsid w:val="000657AC"/>
    <w:rsid w:val="000673D5"/>
    <w:rsid w:val="00067AC1"/>
    <w:rsid w:val="00070F79"/>
    <w:rsid w:val="0007355E"/>
    <w:rsid w:val="00075C0B"/>
    <w:rsid w:val="00081A1F"/>
    <w:rsid w:val="000827C3"/>
    <w:rsid w:val="0008695E"/>
    <w:rsid w:val="00087A90"/>
    <w:rsid w:val="00091799"/>
    <w:rsid w:val="00093FD7"/>
    <w:rsid w:val="00094398"/>
    <w:rsid w:val="00094A3A"/>
    <w:rsid w:val="00095181"/>
    <w:rsid w:val="0009525C"/>
    <w:rsid w:val="00097285"/>
    <w:rsid w:val="00097516"/>
    <w:rsid w:val="000A448B"/>
    <w:rsid w:val="000B1B5D"/>
    <w:rsid w:val="000B445A"/>
    <w:rsid w:val="000B5209"/>
    <w:rsid w:val="000C040B"/>
    <w:rsid w:val="000C1254"/>
    <w:rsid w:val="000C5748"/>
    <w:rsid w:val="000C6BAC"/>
    <w:rsid w:val="000C6BEB"/>
    <w:rsid w:val="000D1898"/>
    <w:rsid w:val="000D2ED5"/>
    <w:rsid w:val="000D5084"/>
    <w:rsid w:val="000D50DA"/>
    <w:rsid w:val="000D5559"/>
    <w:rsid w:val="000D5B0A"/>
    <w:rsid w:val="000E0562"/>
    <w:rsid w:val="000E09AF"/>
    <w:rsid w:val="000E21B0"/>
    <w:rsid w:val="000E7AED"/>
    <w:rsid w:val="000F0853"/>
    <w:rsid w:val="000F1372"/>
    <w:rsid w:val="000F66A2"/>
    <w:rsid w:val="000F6746"/>
    <w:rsid w:val="00100DAA"/>
    <w:rsid w:val="00102191"/>
    <w:rsid w:val="00103C70"/>
    <w:rsid w:val="00104C30"/>
    <w:rsid w:val="001078BF"/>
    <w:rsid w:val="00110404"/>
    <w:rsid w:val="001114D6"/>
    <w:rsid w:val="00113CB4"/>
    <w:rsid w:val="0011456B"/>
    <w:rsid w:val="001220E3"/>
    <w:rsid w:val="001221C0"/>
    <w:rsid w:val="001234C2"/>
    <w:rsid w:val="0012390B"/>
    <w:rsid w:val="00126C2A"/>
    <w:rsid w:val="00133CB3"/>
    <w:rsid w:val="0013494C"/>
    <w:rsid w:val="00136C95"/>
    <w:rsid w:val="001412CA"/>
    <w:rsid w:val="0015076E"/>
    <w:rsid w:val="00151320"/>
    <w:rsid w:val="001513E0"/>
    <w:rsid w:val="00151992"/>
    <w:rsid w:val="0015368C"/>
    <w:rsid w:val="00156366"/>
    <w:rsid w:val="00156CEE"/>
    <w:rsid w:val="0016014D"/>
    <w:rsid w:val="001620C6"/>
    <w:rsid w:val="00164368"/>
    <w:rsid w:val="001662E4"/>
    <w:rsid w:val="00172A27"/>
    <w:rsid w:val="00173497"/>
    <w:rsid w:val="001736A0"/>
    <w:rsid w:val="001736E4"/>
    <w:rsid w:val="00173FC3"/>
    <w:rsid w:val="00174D5B"/>
    <w:rsid w:val="00175B7A"/>
    <w:rsid w:val="001774B8"/>
    <w:rsid w:val="00181A18"/>
    <w:rsid w:val="0018294B"/>
    <w:rsid w:val="00183893"/>
    <w:rsid w:val="00184937"/>
    <w:rsid w:val="00184C55"/>
    <w:rsid w:val="0018586A"/>
    <w:rsid w:val="00187E3D"/>
    <w:rsid w:val="00190EFA"/>
    <w:rsid w:val="0019136F"/>
    <w:rsid w:val="001951D5"/>
    <w:rsid w:val="001966D7"/>
    <w:rsid w:val="00196A99"/>
    <w:rsid w:val="001A3D5B"/>
    <w:rsid w:val="001B22C1"/>
    <w:rsid w:val="001B243A"/>
    <w:rsid w:val="001B272C"/>
    <w:rsid w:val="001B53B5"/>
    <w:rsid w:val="001C0C9E"/>
    <w:rsid w:val="001C0F12"/>
    <w:rsid w:val="001C1868"/>
    <w:rsid w:val="001C6D1E"/>
    <w:rsid w:val="001C6E88"/>
    <w:rsid w:val="001D2839"/>
    <w:rsid w:val="001D5FCF"/>
    <w:rsid w:val="001D7C4E"/>
    <w:rsid w:val="001E0EE8"/>
    <w:rsid w:val="001E2568"/>
    <w:rsid w:val="001E4F00"/>
    <w:rsid w:val="001E5CBE"/>
    <w:rsid w:val="001F0693"/>
    <w:rsid w:val="001F169C"/>
    <w:rsid w:val="001F1E81"/>
    <w:rsid w:val="001F5CF3"/>
    <w:rsid w:val="001F6D91"/>
    <w:rsid w:val="0020121F"/>
    <w:rsid w:val="00202F40"/>
    <w:rsid w:val="00203458"/>
    <w:rsid w:val="00203805"/>
    <w:rsid w:val="00212AC6"/>
    <w:rsid w:val="002137E0"/>
    <w:rsid w:val="002144ED"/>
    <w:rsid w:val="00214942"/>
    <w:rsid w:val="00222AFC"/>
    <w:rsid w:val="00225AE5"/>
    <w:rsid w:val="002277D0"/>
    <w:rsid w:val="002305B0"/>
    <w:rsid w:val="00231AAA"/>
    <w:rsid w:val="002349D3"/>
    <w:rsid w:val="00235150"/>
    <w:rsid w:val="00237A9B"/>
    <w:rsid w:val="00242B21"/>
    <w:rsid w:val="00243DEA"/>
    <w:rsid w:val="00245954"/>
    <w:rsid w:val="00252C56"/>
    <w:rsid w:val="0025418F"/>
    <w:rsid w:val="00260F1E"/>
    <w:rsid w:val="002628F7"/>
    <w:rsid w:val="00263C8D"/>
    <w:rsid w:val="00263F7F"/>
    <w:rsid w:val="0026403C"/>
    <w:rsid w:val="00265687"/>
    <w:rsid w:val="00272C87"/>
    <w:rsid w:val="002837A6"/>
    <w:rsid w:val="0028462C"/>
    <w:rsid w:val="002922C6"/>
    <w:rsid w:val="002925AB"/>
    <w:rsid w:val="00296D24"/>
    <w:rsid w:val="00296FEB"/>
    <w:rsid w:val="00297B20"/>
    <w:rsid w:val="00297F16"/>
    <w:rsid w:val="002A0634"/>
    <w:rsid w:val="002A0815"/>
    <w:rsid w:val="002A0CFA"/>
    <w:rsid w:val="002A35D5"/>
    <w:rsid w:val="002A6B42"/>
    <w:rsid w:val="002A74C7"/>
    <w:rsid w:val="002B0B07"/>
    <w:rsid w:val="002B140D"/>
    <w:rsid w:val="002B3A09"/>
    <w:rsid w:val="002C214E"/>
    <w:rsid w:val="002D0E1F"/>
    <w:rsid w:val="002D232C"/>
    <w:rsid w:val="002D5657"/>
    <w:rsid w:val="002D5A02"/>
    <w:rsid w:val="002F4227"/>
    <w:rsid w:val="002F45BB"/>
    <w:rsid w:val="002F6BB8"/>
    <w:rsid w:val="00300878"/>
    <w:rsid w:val="0030400B"/>
    <w:rsid w:val="00306F08"/>
    <w:rsid w:val="003070D9"/>
    <w:rsid w:val="003110EE"/>
    <w:rsid w:val="003111DE"/>
    <w:rsid w:val="00311974"/>
    <w:rsid w:val="00312B64"/>
    <w:rsid w:val="00314366"/>
    <w:rsid w:val="00314EB7"/>
    <w:rsid w:val="003156C6"/>
    <w:rsid w:val="00316943"/>
    <w:rsid w:val="00317EE1"/>
    <w:rsid w:val="003222FB"/>
    <w:rsid w:val="00325D5D"/>
    <w:rsid w:val="00326435"/>
    <w:rsid w:val="0032754E"/>
    <w:rsid w:val="00327A0C"/>
    <w:rsid w:val="00332F78"/>
    <w:rsid w:val="003405BF"/>
    <w:rsid w:val="00341DDE"/>
    <w:rsid w:val="00342011"/>
    <w:rsid w:val="00353B78"/>
    <w:rsid w:val="00367191"/>
    <w:rsid w:val="003713E1"/>
    <w:rsid w:val="00372FBF"/>
    <w:rsid w:val="00373048"/>
    <w:rsid w:val="00374CF4"/>
    <w:rsid w:val="00376DA6"/>
    <w:rsid w:val="00377735"/>
    <w:rsid w:val="003804CB"/>
    <w:rsid w:val="00380DB3"/>
    <w:rsid w:val="003826DB"/>
    <w:rsid w:val="003827B9"/>
    <w:rsid w:val="00384C6D"/>
    <w:rsid w:val="00385B5A"/>
    <w:rsid w:val="00391A51"/>
    <w:rsid w:val="003927FB"/>
    <w:rsid w:val="00393F56"/>
    <w:rsid w:val="003949E7"/>
    <w:rsid w:val="003A2E53"/>
    <w:rsid w:val="003A2EE9"/>
    <w:rsid w:val="003A6238"/>
    <w:rsid w:val="003A66FE"/>
    <w:rsid w:val="003A6EA9"/>
    <w:rsid w:val="003A741E"/>
    <w:rsid w:val="003B1409"/>
    <w:rsid w:val="003B1D99"/>
    <w:rsid w:val="003C272D"/>
    <w:rsid w:val="003C34F2"/>
    <w:rsid w:val="003C634E"/>
    <w:rsid w:val="003D411B"/>
    <w:rsid w:val="003D694E"/>
    <w:rsid w:val="003D73E5"/>
    <w:rsid w:val="003D7F93"/>
    <w:rsid w:val="003E1C09"/>
    <w:rsid w:val="003E39FE"/>
    <w:rsid w:val="003E478C"/>
    <w:rsid w:val="003E6B68"/>
    <w:rsid w:val="003E6BAB"/>
    <w:rsid w:val="003E6D89"/>
    <w:rsid w:val="003F08D3"/>
    <w:rsid w:val="003F2131"/>
    <w:rsid w:val="003F2970"/>
    <w:rsid w:val="003F321D"/>
    <w:rsid w:val="003F6D8D"/>
    <w:rsid w:val="003F7403"/>
    <w:rsid w:val="003F78A2"/>
    <w:rsid w:val="00400147"/>
    <w:rsid w:val="004009A9"/>
    <w:rsid w:val="004017AA"/>
    <w:rsid w:val="0040207C"/>
    <w:rsid w:val="00404841"/>
    <w:rsid w:val="004068D3"/>
    <w:rsid w:val="00407A2C"/>
    <w:rsid w:val="00411D6D"/>
    <w:rsid w:val="004135EE"/>
    <w:rsid w:val="0041406B"/>
    <w:rsid w:val="00414D24"/>
    <w:rsid w:val="00420AAF"/>
    <w:rsid w:val="00422DB8"/>
    <w:rsid w:val="004274AE"/>
    <w:rsid w:val="004278F1"/>
    <w:rsid w:val="00427FC5"/>
    <w:rsid w:val="00430565"/>
    <w:rsid w:val="00430A02"/>
    <w:rsid w:val="004312F4"/>
    <w:rsid w:val="00441222"/>
    <w:rsid w:val="0044149F"/>
    <w:rsid w:val="00450CF6"/>
    <w:rsid w:val="00452DEF"/>
    <w:rsid w:val="004536BF"/>
    <w:rsid w:val="00455DCC"/>
    <w:rsid w:val="0045645D"/>
    <w:rsid w:val="00456DB2"/>
    <w:rsid w:val="00460542"/>
    <w:rsid w:val="004661D3"/>
    <w:rsid w:val="0046668B"/>
    <w:rsid w:val="00467B02"/>
    <w:rsid w:val="00470AFC"/>
    <w:rsid w:val="004710E7"/>
    <w:rsid w:val="00471901"/>
    <w:rsid w:val="00471AF9"/>
    <w:rsid w:val="004801A9"/>
    <w:rsid w:val="00481291"/>
    <w:rsid w:val="00482C34"/>
    <w:rsid w:val="00485DDA"/>
    <w:rsid w:val="00490C45"/>
    <w:rsid w:val="0049169C"/>
    <w:rsid w:val="00494B88"/>
    <w:rsid w:val="00495035"/>
    <w:rsid w:val="00495594"/>
    <w:rsid w:val="00495DEA"/>
    <w:rsid w:val="004966C3"/>
    <w:rsid w:val="004A3301"/>
    <w:rsid w:val="004A6C7A"/>
    <w:rsid w:val="004B2489"/>
    <w:rsid w:val="004B25C9"/>
    <w:rsid w:val="004B3159"/>
    <w:rsid w:val="004B64DF"/>
    <w:rsid w:val="004B662B"/>
    <w:rsid w:val="004B6719"/>
    <w:rsid w:val="004B7312"/>
    <w:rsid w:val="004B7506"/>
    <w:rsid w:val="004C2B52"/>
    <w:rsid w:val="004C2C5F"/>
    <w:rsid w:val="004C4BD1"/>
    <w:rsid w:val="004C58A8"/>
    <w:rsid w:val="004C6CBE"/>
    <w:rsid w:val="004D1293"/>
    <w:rsid w:val="004D14DF"/>
    <w:rsid w:val="004D4CE2"/>
    <w:rsid w:val="004D4E46"/>
    <w:rsid w:val="004D5E0F"/>
    <w:rsid w:val="004D694A"/>
    <w:rsid w:val="004E023A"/>
    <w:rsid w:val="004E04AE"/>
    <w:rsid w:val="004E2743"/>
    <w:rsid w:val="004E4A4F"/>
    <w:rsid w:val="004E5958"/>
    <w:rsid w:val="004F567E"/>
    <w:rsid w:val="004F6A41"/>
    <w:rsid w:val="00500CA3"/>
    <w:rsid w:val="00507F67"/>
    <w:rsid w:val="00512592"/>
    <w:rsid w:val="0051352A"/>
    <w:rsid w:val="00517DBA"/>
    <w:rsid w:val="005212A7"/>
    <w:rsid w:val="005216A3"/>
    <w:rsid w:val="00521C83"/>
    <w:rsid w:val="00531101"/>
    <w:rsid w:val="005313A8"/>
    <w:rsid w:val="0053305A"/>
    <w:rsid w:val="00535F99"/>
    <w:rsid w:val="00537799"/>
    <w:rsid w:val="00540264"/>
    <w:rsid w:val="00541E96"/>
    <w:rsid w:val="00544AFA"/>
    <w:rsid w:val="0054522F"/>
    <w:rsid w:val="0054605F"/>
    <w:rsid w:val="00551119"/>
    <w:rsid w:val="005525A0"/>
    <w:rsid w:val="00552E79"/>
    <w:rsid w:val="00553647"/>
    <w:rsid w:val="0055440C"/>
    <w:rsid w:val="00554830"/>
    <w:rsid w:val="0055504F"/>
    <w:rsid w:val="0055676E"/>
    <w:rsid w:val="00556FFB"/>
    <w:rsid w:val="00561AA8"/>
    <w:rsid w:val="00563965"/>
    <w:rsid w:val="0057602B"/>
    <w:rsid w:val="00582BBF"/>
    <w:rsid w:val="00583034"/>
    <w:rsid w:val="005837FD"/>
    <w:rsid w:val="00583BE9"/>
    <w:rsid w:val="005850E1"/>
    <w:rsid w:val="00586E27"/>
    <w:rsid w:val="00590728"/>
    <w:rsid w:val="005927EB"/>
    <w:rsid w:val="00593D74"/>
    <w:rsid w:val="00594587"/>
    <w:rsid w:val="00595810"/>
    <w:rsid w:val="00596DE2"/>
    <w:rsid w:val="005A0FFA"/>
    <w:rsid w:val="005A2547"/>
    <w:rsid w:val="005A28E4"/>
    <w:rsid w:val="005A35E3"/>
    <w:rsid w:val="005A3CCA"/>
    <w:rsid w:val="005A4986"/>
    <w:rsid w:val="005A4DBF"/>
    <w:rsid w:val="005A51DA"/>
    <w:rsid w:val="005A57DA"/>
    <w:rsid w:val="005B010B"/>
    <w:rsid w:val="005B06D0"/>
    <w:rsid w:val="005B20CC"/>
    <w:rsid w:val="005B2771"/>
    <w:rsid w:val="005B316F"/>
    <w:rsid w:val="005B3E7D"/>
    <w:rsid w:val="005B3F3B"/>
    <w:rsid w:val="005B42EE"/>
    <w:rsid w:val="005B4983"/>
    <w:rsid w:val="005B7892"/>
    <w:rsid w:val="005C06B0"/>
    <w:rsid w:val="005C6C28"/>
    <w:rsid w:val="005D19B1"/>
    <w:rsid w:val="005D37FD"/>
    <w:rsid w:val="005D3869"/>
    <w:rsid w:val="005D446B"/>
    <w:rsid w:val="005D56A8"/>
    <w:rsid w:val="005D6751"/>
    <w:rsid w:val="005E0406"/>
    <w:rsid w:val="005E0532"/>
    <w:rsid w:val="005E37C7"/>
    <w:rsid w:val="005E42B5"/>
    <w:rsid w:val="005E4EFB"/>
    <w:rsid w:val="005E53A6"/>
    <w:rsid w:val="005E73DC"/>
    <w:rsid w:val="005F3379"/>
    <w:rsid w:val="005F4152"/>
    <w:rsid w:val="005F6484"/>
    <w:rsid w:val="0060125E"/>
    <w:rsid w:val="0060270B"/>
    <w:rsid w:val="00602E8E"/>
    <w:rsid w:val="0060335E"/>
    <w:rsid w:val="00605DB3"/>
    <w:rsid w:val="00606838"/>
    <w:rsid w:val="0060687D"/>
    <w:rsid w:val="006078E9"/>
    <w:rsid w:val="00607A57"/>
    <w:rsid w:val="00610279"/>
    <w:rsid w:val="006129A2"/>
    <w:rsid w:val="00612D47"/>
    <w:rsid w:val="00614022"/>
    <w:rsid w:val="00615C30"/>
    <w:rsid w:val="00615CE2"/>
    <w:rsid w:val="0061666B"/>
    <w:rsid w:val="00620749"/>
    <w:rsid w:val="00620E3B"/>
    <w:rsid w:val="006230B9"/>
    <w:rsid w:val="00624143"/>
    <w:rsid w:val="0062514C"/>
    <w:rsid w:val="006275D2"/>
    <w:rsid w:val="00632772"/>
    <w:rsid w:val="00633EE6"/>
    <w:rsid w:val="006343B3"/>
    <w:rsid w:val="0063666B"/>
    <w:rsid w:val="00636AAA"/>
    <w:rsid w:val="00636FA5"/>
    <w:rsid w:val="00643773"/>
    <w:rsid w:val="00643869"/>
    <w:rsid w:val="00644D6C"/>
    <w:rsid w:val="00645A21"/>
    <w:rsid w:val="00647909"/>
    <w:rsid w:val="006504E8"/>
    <w:rsid w:val="00651157"/>
    <w:rsid w:val="006512A4"/>
    <w:rsid w:val="00651600"/>
    <w:rsid w:val="00651B1F"/>
    <w:rsid w:val="006528FD"/>
    <w:rsid w:val="00654C5F"/>
    <w:rsid w:val="00660281"/>
    <w:rsid w:val="00660917"/>
    <w:rsid w:val="00661CCF"/>
    <w:rsid w:val="00663641"/>
    <w:rsid w:val="0066796E"/>
    <w:rsid w:val="0067026B"/>
    <w:rsid w:val="0067166C"/>
    <w:rsid w:val="006727D9"/>
    <w:rsid w:val="00672EA1"/>
    <w:rsid w:val="00673D2B"/>
    <w:rsid w:val="0068045C"/>
    <w:rsid w:val="00680862"/>
    <w:rsid w:val="00683C37"/>
    <w:rsid w:val="0068568C"/>
    <w:rsid w:val="006903AB"/>
    <w:rsid w:val="00692ACF"/>
    <w:rsid w:val="006937E1"/>
    <w:rsid w:val="006969EC"/>
    <w:rsid w:val="00697210"/>
    <w:rsid w:val="006A19C9"/>
    <w:rsid w:val="006A2BAC"/>
    <w:rsid w:val="006A39FD"/>
    <w:rsid w:val="006A7F0E"/>
    <w:rsid w:val="006B22A5"/>
    <w:rsid w:val="006B3AF5"/>
    <w:rsid w:val="006B44F3"/>
    <w:rsid w:val="006B6CD0"/>
    <w:rsid w:val="006B6DE8"/>
    <w:rsid w:val="006C4B18"/>
    <w:rsid w:val="006C51BC"/>
    <w:rsid w:val="006D263B"/>
    <w:rsid w:val="006D2BB8"/>
    <w:rsid w:val="006D4224"/>
    <w:rsid w:val="006D72DF"/>
    <w:rsid w:val="006E06C0"/>
    <w:rsid w:val="006E1E25"/>
    <w:rsid w:val="006E42C4"/>
    <w:rsid w:val="006E4335"/>
    <w:rsid w:val="006E47FA"/>
    <w:rsid w:val="006F4053"/>
    <w:rsid w:val="006F481E"/>
    <w:rsid w:val="006F5B0B"/>
    <w:rsid w:val="006F5F5D"/>
    <w:rsid w:val="006F6817"/>
    <w:rsid w:val="006F6994"/>
    <w:rsid w:val="00700E7D"/>
    <w:rsid w:val="00702E11"/>
    <w:rsid w:val="00704A47"/>
    <w:rsid w:val="00704F3D"/>
    <w:rsid w:val="00710B27"/>
    <w:rsid w:val="007126A1"/>
    <w:rsid w:val="00713433"/>
    <w:rsid w:val="00715048"/>
    <w:rsid w:val="00720B66"/>
    <w:rsid w:val="007237CC"/>
    <w:rsid w:val="00730B79"/>
    <w:rsid w:val="00732CBC"/>
    <w:rsid w:val="00733BE2"/>
    <w:rsid w:val="007377F4"/>
    <w:rsid w:val="00741A0D"/>
    <w:rsid w:val="00741ED3"/>
    <w:rsid w:val="00742210"/>
    <w:rsid w:val="00746E38"/>
    <w:rsid w:val="00750DFB"/>
    <w:rsid w:val="00752E1E"/>
    <w:rsid w:val="0075411E"/>
    <w:rsid w:val="00754FDA"/>
    <w:rsid w:val="00755AC7"/>
    <w:rsid w:val="00760554"/>
    <w:rsid w:val="00763C68"/>
    <w:rsid w:val="00765621"/>
    <w:rsid w:val="007677C3"/>
    <w:rsid w:val="007677D9"/>
    <w:rsid w:val="00772EDB"/>
    <w:rsid w:val="007730D8"/>
    <w:rsid w:val="00775908"/>
    <w:rsid w:val="00776B91"/>
    <w:rsid w:val="00777102"/>
    <w:rsid w:val="007946CA"/>
    <w:rsid w:val="007957A3"/>
    <w:rsid w:val="007A1ACD"/>
    <w:rsid w:val="007A3037"/>
    <w:rsid w:val="007A5AAA"/>
    <w:rsid w:val="007A7F82"/>
    <w:rsid w:val="007B2292"/>
    <w:rsid w:val="007B39CA"/>
    <w:rsid w:val="007B5D60"/>
    <w:rsid w:val="007B789F"/>
    <w:rsid w:val="007B7906"/>
    <w:rsid w:val="007C17A2"/>
    <w:rsid w:val="007C44E6"/>
    <w:rsid w:val="007C5145"/>
    <w:rsid w:val="007D0541"/>
    <w:rsid w:val="007D0E82"/>
    <w:rsid w:val="007D1BF9"/>
    <w:rsid w:val="007D2BEC"/>
    <w:rsid w:val="007D406B"/>
    <w:rsid w:val="007D7902"/>
    <w:rsid w:val="007E066D"/>
    <w:rsid w:val="007E2A22"/>
    <w:rsid w:val="007E2C29"/>
    <w:rsid w:val="007E462A"/>
    <w:rsid w:val="007E4780"/>
    <w:rsid w:val="007E4F1E"/>
    <w:rsid w:val="007E5CAF"/>
    <w:rsid w:val="007E6167"/>
    <w:rsid w:val="007E6DD8"/>
    <w:rsid w:val="007F4131"/>
    <w:rsid w:val="007F5AB5"/>
    <w:rsid w:val="007F6816"/>
    <w:rsid w:val="00802939"/>
    <w:rsid w:val="00803A2B"/>
    <w:rsid w:val="00805AAE"/>
    <w:rsid w:val="00806970"/>
    <w:rsid w:val="00806E99"/>
    <w:rsid w:val="00807F9E"/>
    <w:rsid w:val="00814C27"/>
    <w:rsid w:val="0082025B"/>
    <w:rsid w:val="00820C5F"/>
    <w:rsid w:val="00830464"/>
    <w:rsid w:val="008327C4"/>
    <w:rsid w:val="008340D5"/>
    <w:rsid w:val="008445D4"/>
    <w:rsid w:val="00844C0B"/>
    <w:rsid w:val="0084609B"/>
    <w:rsid w:val="00855E46"/>
    <w:rsid w:val="008578D6"/>
    <w:rsid w:val="008600A3"/>
    <w:rsid w:val="00860E38"/>
    <w:rsid w:val="00861A96"/>
    <w:rsid w:val="00865F58"/>
    <w:rsid w:val="00867A66"/>
    <w:rsid w:val="008703F2"/>
    <w:rsid w:val="00871A0B"/>
    <w:rsid w:val="00874AB6"/>
    <w:rsid w:val="00875C60"/>
    <w:rsid w:val="0087663E"/>
    <w:rsid w:val="00880009"/>
    <w:rsid w:val="00881D18"/>
    <w:rsid w:val="00882CFA"/>
    <w:rsid w:val="00891906"/>
    <w:rsid w:val="00895782"/>
    <w:rsid w:val="00897193"/>
    <w:rsid w:val="008974E3"/>
    <w:rsid w:val="008A39D2"/>
    <w:rsid w:val="008A5FFA"/>
    <w:rsid w:val="008A6452"/>
    <w:rsid w:val="008B052C"/>
    <w:rsid w:val="008B09EB"/>
    <w:rsid w:val="008B1AE4"/>
    <w:rsid w:val="008B1D55"/>
    <w:rsid w:val="008B4F5B"/>
    <w:rsid w:val="008B624B"/>
    <w:rsid w:val="008B74AA"/>
    <w:rsid w:val="008B750A"/>
    <w:rsid w:val="008C155E"/>
    <w:rsid w:val="008C3E55"/>
    <w:rsid w:val="008C5467"/>
    <w:rsid w:val="008C5936"/>
    <w:rsid w:val="008C6F36"/>
    <w:rsid w:val="008D3E63"/>
    <w:rsid w:val="008D7CB7"/>
    <w:rsid w:val="008E191B"/>
    <w:rsid w:val="008E30DC"/>
    <w:rsid w:val="008E3C09"/>
    <w:rsid w:val="008E4F9F"/>
    <w:rsid w:val="008E51EA"/>
    <w:rsid w:val="008E58D3"/>
    <w:rsid w:val="008F0D67"/>
    <w:rsid w:val="008F6806"/>
    <w:rsid w:val="00901D15"/>
    <w:rsid w:val="00902F41"/>
    <w:rsid w:val="009041AE"/>
    <w:rsid w:val="00905CE2"/>
    <w:rsid w:val="009108C8"/>
    <w:rsid w:val="00915839"/>
    <w:rsid w:val="00916D64"/>
    <w:rsid w:val="009206D0"/>
    <w:rsid w:val="009209C4"/>
    <w:rsid w:val="00924881"/>
    <w:rsid w:val="0092556F"/>
    <w:rsid w:val="009256AC"/>
    <w:rsid w:val="009262F5"/>
    <w:rsid w:val="00932F3F"/>
    <w:rsid w:val="009360EE"/>
    <w:rsid w:val="00937028"/>
    <w:rsid w:val="00940D65"/>
    <w:rsid w:val="00943115"/>
    <w:rsid w:val="00944FC9"/>
    <w:rsid w:val="00945127"/>
    <w:rsid w:val="009454C7"/>
    <w:rsid w:val="00946789"/>
    <w:rsid w:val="00947C2D"/>
    <w:rsid w:val="00950868"/>
    <w:rsid w:val="00951D31"/>
    <w:rsid w:val="00952AA1"/>
    <w:rsid w:val="00953D88"/>
    <w:rsid w:val="0095466A"/>
    <w:rsid w:val="00954A22"/>
    <w:rsid w:val="00956243"/>
    <w:rsid w:val="00956A62"/>
    <w:rsid w:val="0096156A"/>
    <w:rsid w:val="00965F1C"/>
    <w:rsid w:val="009704C7"/>
    <w:rsid w:val="00970617"/>
    <w:rsid w:val="009724F4"/>
    <w:rsid w:val="00974993"/>
    <w:rsid w:val="009760D9"/>
    <w:rsid w:val="00981F11"/>
    <w:rsid w:val="009829E5"/>
    <w:rsid w:val="00982B85"/>
    <w:rsid w:val="00984365"/>
    <w:rsid w:val="00991525"/>
    <w:rsid w:val="009948F7"/>
    <w:rsid w:val="00996287"/>
    <w:rsid w:val="0099779E"/>
    <w:rsid w:val="00997DDF"/>
    <w:rsid w:val="009A115E"/>
    <w:rsid w:val="009A2CB1"/>
    <w:rsid w:val="009A3538"/>
    <w:rsid w:val="009A3EE1"/>
    <w:rsid w:val="009A3F81"/>
    <w:rsid w:val="009A6A56"/>
    <w:rsid w:val="009A7D12"/>
    <w:rsid w:val="009B3A40"/>
    <w:rsid w:val="009B4079"/>
    <w:rsid w:val="009B4C71"/>
    <w:rsid w:val="009B5049"/>
    <w:rsid w:val="009B5AB5"/>
    <w:rsid w:val="009B5D21"/>
    <w:rsid w:val="009B5EF9"/>
    <w:rsid w:val="009C015C"/>
    <w:rsid w:val="009C0EC2"/>
    <w:rsid w:val="009C440A"/>
    <w:rsid w:val="009C71F2"/>
    <w:rsid w:val="009D4D7A"/>
    <w:rsid w:val="009D6022"/>
    <w:rsid w:val="009E3258"/>
    <w:rsid w:val="009E5090"/>
    <w:rsid w:val="009E6613"/>
    <w:rsid w:val="009F17A0"/>
    <w:rsid w:val="009F3C97"/>
    <w:rsid w:val="009F5399"/>
    <w:rsid w:val="009F54C7"/>
    <w:rsid w:val="00A02B8E"/>
    <w:rsid w:val="00A06BBB"/>
    <w:rsid w:val="00A0721E"/>
    <w:rsid w:val="00A1049B"/>
    <w:rsid w:val="00A11941"/>
    <w:rsid w:val="00A12BD2"/>
    <w:rsid w:val="00A1486F"/>
    <w:rsid w:val="00A14BFF"/>
    <w:rsid w:val="00A15439"/>
    <w:rsid w:val="00A22E4A"/>
    <w:rsid w:val="00A242B1"/>
    <w:rsid w:val="00A2437E"/>
    <w:rsid w:val="00A24665"/>
    <w:rsid w:val="00A25618"/>
    <w:rsid w:val="00A25DF6"/>
    <w:rsid w:val="00A27839"/>
    <w:rsid w:val="00A309A4"/>
    <w:rsid w:val="00A30E1D"/>
    <w:rsid w:val="00A346D5"/>
    <w:rsid w:val="00A3537A"/>
    <w:rsid w:val="00A41285"/>
    <w:rsid w:val="00A417C1"/>
    <w:rsid w:val="00A42EB9"/>
    <w:rsid w:val="00A4459E"/>
    <w:rsid w:val="00A46E36"/>
    <w:rsid w:val="00A47CB0"/>
    <w:rsid w:val="00A512E3"/>
    <w:rsid w:val="00A53712"/>
    <w:rsid w:val="00A54A22"/>
    <w:rsid w:val="00A56196"/>
    <w:rsid w:val="00A573F8"/>
    <w:rsid w:val="00A579F3"/>
    <w:rsid w:val="00A62388"/>
    <w:rsid w:val="00A64D54"/>
    <w:rsid w:val="00A65D44"/>
    <w:rsid w:val="00A700AF"/>
    <w:rsid w:val="00A82AD2"/>
    <w:rsid w:val="00A87AA9"/>
    <w:rsid w:val="00A94DCB"/>
    <w:rsid w:val="00A94EFE"/>
    <w:rsid w:val="00AA0E11"/>
    <w:rsid w:val="00AA164D"/>
    <w:rsid w:val="00AA2CF0"/>
    <w:rsid w:val="00AA463E"/>
    <w:rsid w:val="00AA4C05"/>
    <w:rsid w:val="00AA4F05"/>
    <w:rsid w:val="00AA6A32"/>
    <w:rsid w:val="00AA770D"/>
    <w:rsid w:val="00AB26E9"/>
    <w:rsid w:val="00AB2B5B"/>
    <w:rsid w:val="00AB4993"/>
    <w:rsid w:val="00AB49B1"/>
    <w:rsid w:val="00AC1CCE"/>
    <w:rsid w:val="00AC2609"/>
    <w:rsid w:val="00AC4A1F"/>
    <w:rsid w:val="00AC5253"/>
    <w:rsid w:val="00AC6B24"/>
    <w:rsid w:val="00AC76CB"/>
    <w:rsid w:val="00AD0836"/>
    <w:rsid w:val="00AD0994"/>
    <w:rsid w:val="00AD110A"/>
    <w:rsid w:val="00AD5C0C"/>
    <w:rsid w:val="00AE1467"/>
    <w:rsid w:val="00AE25F7"/>
    <w:rsid w:val="00AE3F8E"/>
    <w:rsid w:val="00AE406B"/>
    <w:rsid w:val="00AE4A45"/>
    <w:rsid w:val="00AE527B"/>
    <w:rsid w:val="00AE76E0"/>
    <w:rsid w:val="00B0115D"/>
    <w:rsid w:val="00B01648"/>
    <w:rsid w:val="00B05E63"/>
    <w:rsid w:val="00B10FBC"/>
    <w:rsid w:val="00B11874"/>
    <w:rsid w:val="00B118D3"/>
    <w:rsid w:val="00B15075"/>
    <w:rsid w:val="00B153EC"/>
    <w:rsid w:val="00B15B3F"/>
    <w:rsid w:val="00B204B6"/>
    <w:rsid w:val="00B21096"/>
    <w:rsid w:val="00B21C85"/>
    <w:rsid w:val="00B27000"/>
    <w:rsid w:val="00B270DE"/>
    <w:rsid w:val="00B32F91"/>
    <w:rsid w:val="00B35ED7"/>
    <w:rsid w:val="00B3733B"/>
    <w:rsid w:val="00B40108"/>
    <w:rsid w:val="00B41234"/>
    <w:rsid w:val="00B41CA2"/>
    <w:rsid w:val="00B47F9D"/>
    <w:rsid w:val="00B53C45"/>
    <w:rsid w:val="00B577B1"/>
    <w:rsid w:val="00B60A55"/>
    <w:rsid w:val="00B60F47"/>
    <w:rsid w:val="00B633C6"/>
    <w:rsid w:val="00B63F59"/>
    <w:rsid w:val="00B65A03"/>
    <w:rsid w:val="00B662A0"/>
    <w:rsid w:val="00B67567"/>
    <w:rsid w:val="00B67E79"/>
    <w:rsid w:val="00B7122D"/>
    <w:rsid w:val="00B71950"/>
    <w:rsid w:val="00B72180"/>
    <w:rsid w:val="00B735A9"/>
    <w:rsid w:val="00B74122"/>
    <w:rsid w:val="00B74585"/>
    <w:rsid w:val="00B766F7"/>
    <w:rsid w:val="00B77390"/>
    <w:rsid w:val="00B8051F"/>
    <w:rsid w:val="00B8058A"/>
    <w:rsid w:val="00B82EC0"/>
    <w:rsid w:val="00B83E19"/>
    <w:rsid w:val="00B840F5"/>
    <w:rsid w:val="00B86209"/>
    <w:rsid w:val="00B865BC"/>
    <w:rsid w:val="00B9135D"/>
    <w:rsid w:val="00B91FC9"/>
    <w:rsid w:val="00B95A29"/>
    <w:rsid w:val="00B95F45"/>
    <w:rsid w:val="00BA4485"/>
    <w:rsid w:val="00BA60D4"/>
    <w:rsid w:val="00BA77C7"/>
    <w:rsid w:val="00BB107C"/>
    <w:rsid w:val="00BB34EC"/>
    <w:rsid w:val="00BB48C2"/>
    <w:rsid w:val="00BB4AD0"/>
    <w:rsid w:val="00BB6076"/>
    <w:rsid w:val="00BB6403"/>
    <w:rsid w:val="00BB6E9D"/>
    <w:rsid w:val="00BB76F7"/>
    <w:rsid w:val="00BB7D15"/>
    <w:rsid w:val="00BB7D4F"/>
    <w:rsid w:val="00BC0ACE"/>
    <w:rsid w:val="00BC1DD8"/>
    <w:rsid w:val="00BC2D70"/>
    <w:rsid w:val="00BC34E2"/>
    <w:rsid w:val="00BC76B7"/>
    <w:rsid w:val="00BD1E65"/>
    <w:rsid w:val="00BD4C43"/>
    <w:rsid w:val="00BE0A65"/>
    <w:rsid w:val="00BE104C"/>
    <w:rsid w:val="00BE4E64"/>
    <w:rsid w:val="00BE6BD5"/>
    <w:rsid w:val="00BE7379"/>
    <w:rsid w:val="00BF15AF"/>
    <w:rsid w:val="00BF3714"/>
    <w:rsid w:val="00C016B6"/>
    <w:rsid w:val="00C03146"/>
    <w:rsid w:val="00C042E1"/>
    <w:rsid w:val="00C06BB9"/>
    <w:rsid w:val="00C1105E"/>
    <w:rsid w:val="00C14372"/>
    <w:rsid w:val="00C16BE9"/>
    <w:rsid w:val="00C16F37"/>
    <w:rsid w:val="00C209DF"/>
    <w:rsid w:val="00C2138A"/>
    <w:rsid w:val="00C232DD"/>
    <w:rsid w:val="00C23783"/>
    <w:rsid w:val="00C23B01"/>
    <w:rsid w:val="00C273C2"/>
    <w:rsid w:val="00C30825"/>
    <w:rsid w:val="00C313B9"/>
    <w:rsid w:val="00C31B37"/>
    <w:rsid w:val="00C322AE"/>
    <w:rsid w:val="00C33374"/>
    <w:rsid w:val="00C33BF6"/>
    <w:rsid w:val="00C34094"/>
    <w:rsid w:val="00C35C9C"/>
    <w:rsid w:val="00C37406"/>
    <w:rsid w:val="00C423E3"/>
    <w:rsid w:val="00C436A6"/>
    <w:rsid w:val="00C45BFC"/>
    <w:rsid w:val="00C45EA2"/>
    <w:rsid w:val="00C46C67"/>
    <w:rsid w:val="00C50361"/>
    <w:rsid w:val="00C51050"/>
    <w:rsid w:val="00C53F73"/>
    <w:rsid w:val="00C562DD"/>
    <w:rsid w:val="00C6306D"/>
    <w:rsid w:val="00C63B6F"/>
    <w:rsid w:val="00C66E78"/>
    <w:rsid w:val="00C70975"/>
    <w:rsid w:val="00C70E77"/>
    <w:rsid w:val="00C723C5"/>
    <w:rsid w:val="00C727CF"/>
    <w:rsid w:val="00C73B0E"/>
    <w:rsid w:val="00C75DCD"/>
    <w:rsid w:val="00C77294"/>
    <w:rsid w:val="00C801C2"/>
    <w:rsid w:val="00C80D88"/>
    <w:rsid w:val="00C81BB9"/>
    <w:rsid w:val="00C8376D"/>
    <w:rsid w:val="00C857FF"/>
    <w:rsid w:val="00C876F6"/>
    <w:rsid w:val="00C91B00"/>
    <w:rsid w:val="00C92DA9"/>
    <w:rsid w:val="00C93E29"/>
    <w:rsid w:val="00C959D8"/>
    <w:rsid w:val="00C9703A"/>
    <w:rsid w:val="00CA0E1F"/>
    <w:rsid w:val="00CA28F9"/>
    <w:rsid w:val="00CA3BE4"/>
    <w:rsid w:val="00CA441F"/>
    <w:rsid w:val="00CB0778"/>
    <w:rsid w:val="00CB3F27"/>
    <w:rsid w:val="00CB3F91"/>
    <w:rsid w:val="00CC0BC0"/>
    <w:rsid w:val="00CC7028"/>
    <w:rsid w:val="00CC7C14"/>
    <w:rsid w:val="00CE0F5B"/>
    <w:rsid w:val="00CE1D86"/>
    <w:rsid w:val="00CE2525"/>
    <w:rsid w:val="00CE265F"/>
    <w:rsid w:val="00CE7DBC"/>
    <w:rsid w:val="00CF0133"/>
    <w:rsid w:val="00CF7750"/>
    <w:rsid w:val="00D031CD"/>
    <w:rsid w:val="00D03D37"/>
    <w:rsid w:val="00D31438"/>
    <w:rsid w:val="00D32CEC"/>
    <w:rsid w:val="00D357AC"/>
    <w:rsid w:val="00D36305"/>
    <w:rsid w:val="00D36B8B"/>
    <w:rsid w:val="00D436ED"/>
    <w:rsid w:val="00D502B5"/>
    <w:rsid w:val="00D51125"/>
    <w:rsid w:val="00D5113C"/>
    <w:rsid w:val="00D51432"/>
    <w:rsid w:val="00D5164A"/>
    <w:rsid w:val="00D543AA"/>
    <w:rsid w:val="00D60F8A"/>
    <w:rsid w:val="00D630DD"/>
    <w:rsid w:val="00D6497D"/>
    <w:rsid w:val="00D64A5E"/>
    <w:rsid w:val="00D6528F"/>
    <w:rsid w:val="00D66B6D"/>
    <w:rsid w:val="00D67B26"/>
    <w:rsid w:val="00D71306"/>
    <w:rsid w:val="00D71A36"/>
    <w:rsid w:val="00D71A45"/>
    <w:rsid w:val="00D74A95"/>
    <w:rsid w:val="00D85AA2"/>
    <w:rsid w:val="00D85D8E"/>
    <w:rsid w:val="00D9234E"/>
    <w:rsid w:val="00D94AAD"/>
    <w:rsid w:val="00D9585E"/>
    <w:rsid w:val="00D97353"/>
    <w:rsid w:val="00D97C58"/>
    <w:rsid w:val="00DA21AF"/>
    <w:rsid w:val="00DA3738"/>
    <w:rsid w:val="00DC0966"/>
    <w:rsid w:val="00DC2782"/>
    <w:rsid w:val="00DC77BB"/>
    <w:rsid w:val="00DC7867"/>
    <w:rsid w:val="00DD27FC"/>
    <w:rsid w:val="00DD7AB4"/>
    <w:rsid w:val="00DE1C65"/>
    <w:rsid w:val="00DF13D0"/>
    <w:rsid w:val="00DF5E17"/>
    <w:rsid w:val="00E01416"/>
    <w:rsid w:val="00E07F36"/>
    <w:rsid w:val="00E11FC2"/>
    <w:rsid w:val="00E1284F"/>
    <w:rsid w:val="00E1501A"/>
    <w:rsid w:val="00E152CE"/>
    <w:rsid w:val="00E2029D"/>
    <w:rsid w:val="00E2109D"/>
    <w:rsid w:val="00E22756"/>
    <w:rsid w:val="00E257EA"/>
    <w:rsid w:val="00E2592C"/>
    <w:rsid w:val="00E25A97"/>
    <w:rsid w:val="00E26682"/>
    <w:rsid w:val="00E26C0E"/>
    <w:rsid w:val="00E30177"/>
    <w:rsid w:val="00E30298"/>
    <w:rsid w:val="00E34B20"/>
    <w:rsid w:val="00E354D7"/>
    <w:rsid w:val="00E36B40"/>
    <w:rsid w:val="00E42147"/>
    <w:rsid w:val="00E422F7"/>
    <w:rsid w:val="00E42FEC"/>
    <w:rsid w:val="00E4680D"/>
    <w:rsid w:val="00E4710C"/>
    <w:rsid w:val="00E47444"/>
    <w:rsid w:val="00E475AD"/>
    <w:rsid w:val="00E51214"/>
    <w:rsid w:val="00E56233"/>
    <w:rsid w:val="00E6200F"/>
    <w:rsid w:val="00E62850"/>
    <w:rsid w:val="00E65789"/>
    <w:rsid w:val="00E71482"/>
    <w:rsid w:val="00E73E54"/>
    <w:rsid w:val="00E749BC"/>
    <w:rsid w:val="00E7731C"/>
    <w:rsid w:val="00E777B4"/>
    <w:rsid w:val="00E82C7B"/>
    <w:rsid w:val="00E82D60"/>
    <w:rsid w:val="00E833FB"/>
    <w:rsid w:val="00E842F1"/>
    <w:rsid w:val="00E869D4"/>
    <w:rsid w:val="00E875EF"/>
    <w:rsid w:val="00E87B14"/>
    <w:rsid w:val="00E91579"/>
    <w:rsid w:val="00E918DE"/>
    <w:rsid w:val="00E9251C"/>
    <w:rsid w:val="00E930CA"/>
    <w:rsid w:val="00E93523"/>
    <w:rsid w:val="00E95309"/>
    <w:rsid w:val="00E95608"/>
    <w:rsid w:val="00E9607F"/>
    <w:rsid w:val="00E97B43"/>
    <w:rsid w:val="00EA1091"/>
    <w:rsid w:val="00EA412B"/>
    <w:rsid w:val="00EA7248"/>
    <w:rsid w:val="00EB031D"/>
    <w:rsid w:val="00EB32E0"/>
    <w:rsid w:val="00EB78CE"/>
    <w:rsid w:val="00EC00EB"/>
    <w:rsid w:val="00EC1FD9"/>
    <w:rsid w:val="00EC2514"/>
    <w:rsid w:val="00EC322C"/>
    <w:rsid w:val="00EC6048"/>
    <w:rsid w:val="00EC6D97"/>
    <w:rsid w:val="00ED068B"/>
    <w:rsid w:val="00ED3927"/>
    <w:rsid w:val="00ED600D"/>
    <w:rsid w:val="00ED72CB"/>
    <w:rsid w:val="00EE0D4E"/>
    <w:rsid w:val="00EE17A7"/>
    <w:rsid w:val="00EE2138"/>
    <w:rsid w:val="00EE3138"/>
    <w:rsid w:val="00EE5942"/>
    <w:rsid w:val="00EE6CBC"/>
    <w:rsid w:val="00EE7104"/>
    <w:rsid w:val="00EF27E3"/>
    <w:rsid w:val="00EF2994"/>
    <w:rsid w:val="00F02B49"/>
    <w:rsid w:val="00F06D9C"/>
    <w:rsid w:val="00F06FFC"/>
    <w:rsid w:val="00F15AA4"/>
    <w:rsid w:val="00F15CA9"/>
    <w:rsid w:val="00F165AF"/>
    <w:rsid w:val="00F172E8"/>
    <w:rsid w:val="00F20250"/>
    <w:rsid w:val="00F27AFC"/>
    <w:rsid w:val="00F27B21"/>
    <w:rsid w:val="00F30BD1"/>
    <w:rsid w:val="00F31E34"/>
    <w:rsid w:val="00F349C4"/>
    <w:rsid w:val="00F415BC"/>
    <w:rsid w:val="00F438D5"/>
    <w:rsid w:val="00F506C4"/>
    <w:rsid w:val="00F51552"/>
    <w:rsid w:val="00F52744"/>
    <w:rsid w:val="00F550B4"/>
    <w:rsid w:val="00F57670"/>
    <w:rsid w:val="00F6781B"/>
    <w:rsid w:val="00F67B83"/>
    <w:rsid w:val="00F75E65"/>
    <w:rsid w:val="00F80D36"/>
    <w:rsid w:val="00F813C5"/>
    <w:rsid w:val="00F814C9"/>
    <w:rsid w:val="00F818F9"/>
    <w:rsid w:val="00F828C6"/>
    <w:rsid w:val="00F863E5"/>
    <w:rsid w:val="00F87DD4"/>
    <w:rsid w:val="00F91A7A"/>
    <w:rsid w:val="00F95D50"/>
    <w:rsid w:val="00F9652A"/>
    <w:rsid w:val="00F96B64"/>
    <w:rsid w:val="00FA2AF2"/>
    <w:rsid w:val="00FA65C1"/>
    <w:rsid w:val="00FB0226"/>
    <w:rsid w:val="00FB0F75"/>
    <w:rsid w:val="00FB1F2A"/>
    <w:rsid w:val="00FB6E0C"/>
    <w:rsid w:val="00FC0134"/>
    <w:rsid w:val="00FC0440"/>
    <w:rsid w:val="00FC2297"/>
    <w:rsid w:val="00FC394C"/>
    <w:rsid w:val="00FC4811"/>
    <w:rsid w:val="00FC5585"/>
    <w:rsid w:val="00FC6CF1"/>
    <w:rsid w:val="00FD17B7"/>
    <w:rsid w:val="00FD2088"/>
    <w:rsid w:val="00FD4372"/>
    <w:rsid w:val="00FD5DF5"/>
    <w:rsid w:val="00FD7400"/>
    <w:rsid w:val="00FE265D"/>
    <w:rsid w:val="00FE48D4"/>
    <w:rsid w:val="00FE5A7D"/>
    <w:rsid w:val="00FE5D57"/>
    <w:rsid w:val="00FF0C43"/>
    <w:rsid w:val="00FF21C5"/>
    <w:rsid w:val="00FF3847"/>
    <w:rsid w:val="00FF4063"/>
    <w:rsid w:val="00FF6C08"/>
    <w:rsid w:val="01474381"/>
    <w:rsid w:val="01A45DA9"/>
    <w:rsid w:val="01AC2E87"/>
    <w:rsid w:val="01B66AD7"/>
    <w:rsid w:val="0219090C"/>
    <w:rsid w:val="022B6D5C"/>
    <w:rsid w:val="022F1913"/>
    <w:rsid w:val="026154D8"/>
    <w:rsid w:val="02AB1CAA"/>
    <w:rsid w:val="033F2E66"/>
    <w:rsid w:val="035259EE"/>
    <w:rsid w:val="0380789A"/>
    <w:rsid w:val="03A062B2"/>
    <w:rsid w:val="03DA636F"/>
    <w:rsid w:val="03F33BC8"/>
    <w:rsid w:val="03F95849"/>
    <w:rsid w:val="04773695"/>
    <w:rsid w:val="04983864"/>
    <w:rsid w:val="051E51B0"/>
    <w:rsid w:val="0522420C"/>
    <w:rsid w:val="053F1D3E"/>
    <w:rsid w:val="05424384"/>
    <w:rsid w:val="05864CD0"/>
    <w:rsid w:val="059A1F0F"/>
    <w:rsid w:val="05A23A11"/>
    <w:rsid w:val="05AD39FE"/>
    <w:rsid w:val="05B00574"/>
    <w:rsid w:val="05C946E1"/>
    <w:rsid w:val="05E52B8D"/>
    <w:rsid w:val="065E0E8F"/>
    <w:rsid w:val="06B542EB"/>
    <w:rsid w:val="06C742B9"/>
    <w:rsid w:val="06D13690"/>
    <w:rsid w:val="071442AC"/>
    <w:rsid w:val="07281800"/>
    <w:rsid w:val="07523EAD"/>
    <w:rsid w:val="078555AD"/>
    <w:rsid w:val="07DB7756"/>
    <w:rsid w:val="07DF33DD"/>
    <w:rsid w:val="08143FD9"/>
    <w:rsid w:val="083B0756"/>
    <w:rsid w:val="089607EA"/>
    <w:rsid w:val="094D6E37"/>
    <w:rsid w:val="095661F0"/>
    <w:rsid w:val="09A40740"/>
    <w:rsid w:val="09AD571E"/>
    <w:rsid w:val="09C666F7"/>
    <w:rsid w:val="09E4154C"/>
    <w:rsid w:val="09E57BAE"/>
    <w:rsid w:val="09E73231"/>
    <w:rsid w:val="0A0B4F3E"/>
    <w:rsid w:val="0A35732F"/>
    <w:rsid w:val="0A3E5CC8"/>
    <w:rsid w:val="0A47614E"/>
    <w:rsid w:val="0AAD3D4C"/>
    <w:rsid w:val="0AC7234F"/>
    <w:rsid w:val="0AE1670E"/>
    <w:rsid w:val="0B0B326A"/>
    <w:rsid w:val="0B2B18C9"/>
    <w:rsid w:val="0B2B50AF"/>
    <w:rsid w:val="0B3149F3"/>
    <w:rsid w:val="0B650D6E"/>
    <w:rsid w:val="0BC3675F"/>
    <w:rsid w:val="0BE41E8A"/>
    <w:rsid w:val="0BEA7DFA"/>
    <w:rsid w:val="0BED692B"/>
    <w:rsid w:val="0C7B0CBB"/>
    <w:rsid w:val="0C903A8F"/>
    <w:rsid w:val="0CBE3541"/>
    <w:rsid w:val="0CC33E96"/>
    <w:rsid w:val="0CC64DBF"/>
    <w:rsid w:val="0CD15553"/>
    <w:rsid w:val="0CD87E3B"/>
    <w:rsid w:val="0CE344AA"/>
    <w:rsid w:val="0D256169"/>
    <w:rsid w:val="0D515E5A"/>
    <w:rsid w:val="0D814026"/>
    <w:rsid w:val="0D8C7208"/>
    <w:rsid w:val="0D9B1E35"/>
    <w:rsid w:val="0E1B4200"/>
    <w:rsid w:val="0E214455"/>
    <w:rsid w:val="0E327B7E"/>
    <w:rsid w:val="0E6452E8"/>
    <w:rsid w:val="0E863A61"/>
    <w:rsid w:val="0EB3311D"/>
    <w:rsid w:val="0EBE7C90"/>
    <w:rsid w:val="0F3126FC"/>
    <w:rsid w:val="0F3B0F9D"/>
    <w:rsid w:val="0F471858"/>
    <w:rsid w:val="0FA1711D"/>
    <w:rsid w:val="0FBD2482"/>
    <w:rsid w:val="0FE21565"/>
    <w:rsid w:val="101556B2"/>
    <w:rsid w:val="10202F41"/>
    <w:rsid w:val="109A29F3"/>
    <w:rsid w:val="109F2F93"/>
    <w:rsid w:val="10C46E3D"/>
    <w:rsid w:val="10E82E85"/>
    <w:rsid w:val="112076E0"/>
    <w:rsid w:val="116425D2"/>
    <w:rsid w:val="1179538D"/>
    <w:rsid w:val="11811611"/>
    <w:rsid w:val="11CC4A21"/>
    <w:rsid w:val="11DF756D"/>
    <w:rsid w:val="11E51BFA"/>
    <w:rsid w:val="11F47FBE"/>
    <w:rsid w:val="120D2BF9"/>
    <w:rsid w:val="121107F4"/>
    <w:rsid w:val="127E5D9D"/>
    <w:rsid w:val="12CD624F"/>
    <w:rsid w:val="12E35332"/>
    <w:rsid w:val="12F2671F"/>
    <w:rsid w:val="13156D19"/>
    <w:rsid w:val="132C728A"/>
    <w:rsid w:val="132F60EB"/>
    <w:rsid w:val="134058FC"/>
    <w:rsid w:val="13A52B4E"/>
    <w:rsid w:val="13BB555B"/>
    <w:rsid w:val="13BF6402"/>
    <w:rsid w:val="13C877B9"/>
    <w:rsid w:val="13D21CC5"/>
    <w:rsid w:val="13DA1024"/>
    <w:rsid w:val="13ED7776"/>
    <w:rsid w:val="141B60D4"/>
    <w:rsid w:val="14391DF4"/>
    <w:rsid w:val="14521704"/>
    <w:rsid w:val="14925814"/>
    <w:rsid w:val="14AD22B9"/>
    <w:rsid w:val="14D443EB"/>
    <w:rsid w:val="14D92E34"/>
    <w:rsid w:val="150938A0"/>
    <w:rsid w:val="152472E8"/>
    <w:rsid w:val="15264981"/>
    <w:rsid w:val="15514544"/>
    <w:rsid w:val="15E165C5"/>
    <w:rsid w:val="15FA1B6A"/>
    <w:rsid w:val="16004EF1"/>
    <w:rsid w:val="16097DD2"/>
    <w:rsid w:val="162514A4"/>
    <w:rsid w:val="1643322C"/>
    <w:rsid w:val="16726A20"/>
    <w:rsid w:val="16E6116E"/>
    <w:rsid w:val="16E80ECF"/>
    <w:rsid w:val="171816BA"/>
    <w:rsid w:val="17191DD3"/>
    <w:rsid w:val="17651355"/>
    <w:rsid w:val="176A06EF"/>
    <w:rsid w:val="176F11AE"/>
    <w:rsid w:val="1774242D"/>
    <w:rsid w:val="1781092C"/>
    <w:rsid w:val="179039B1"/>
    <w:rsid w:val="17920D34"/>
    <w:rsid w:val="17A20A6E"/>
    <w:rsid w:val="17F83817"/>
    <w:rsid w:val="17FE1234"/>
    <w:rsid w:val="181E156D"/>
    <w:rsid w:val="18232959"/>
    <w:rsid w:val="182A721F"/>
    <w:rsid w:val="184203A7"/>
    <w:rsid w:val="18611644"/>
    <w:rsid w:val="186D302C"/>
    <w:rsid w:val="187059E2"/>
    <w:rsid w:val="18832C5C"/>
    <w:rsid w:val="18B95761"/>
    <w:rsid w:val="18F0474A"/>
    <w:rsid w:val="19060E90"/>
    <w:rsid w:val="19407EC8"/>
    <w:rsid w:val="198A1A8D"/>
    <w:rsid w:val="198A28C7"/>
    <w:rsid w:val="19A35F6A"/>
    <w:rsid w:val="19AD60A0"/>
    <w:rsid w:val="19D7249B"/>
    <w:rsid w:val="1A0F3B92"/>
    <w:rsid w:val="1A1467D9"/>
    <w:rsid w:val="1A3E0B06"/>
    <w:rsid w:val="1A4A7307"/>
    <w:rsid w:val="1A4E441D"/>
    <w:rsid w:val="1A5D6DA3"/>
    <w:rsid w:val="1A640DCD"/>
    <w:rsid w:val="1A7A6E80"/>
    <w:rsid w:val="1AEE1A0C"/>
    <w:rsid w:val="1B11349D"/>
    <w:rsid w:val="1B3C550C"/>
    <w:rsid w:val="1B491102"/>
    <w:rsid w:val="1B8B6EC6"/>
    <w:rsid w:val="1BD95B3E"/>
    <w:rsid w:val="1BFA6D6F"/>
    <w:rsid w:val="1C3A0FBB"/>
    <w:rsid w:val="1C492DFC"/>
    <w:rsid w:val="1CA9472A"/>
    <w:rsid w:val="1CB40FF8"/>
    <w:rsid w:val="1CC212EA"/>
    <w:rsid w:val="1D510C36"/>
    <w:rsid w:val="1D927BD6"/>
    <w:rsid w:val="1DCA073D"/>
    <w:rsid w:val="1DF66597"/>
    <w:rsid w:val="1E0D4448"/>
    <w:rsid w:val="1E674317"/>
    <w:rsid w:val="1E78279B"/>
    <w:rsid w:val="1E9467B2"/>
    <w:rsid w:val="1ECF58E9"/>
    <w:rsid w:val="1EDB2D2A"/>
    <w:rsid w:val="1EEE49B8"/>
    <w:rsid w:val="1F024463"/>
    <w:rsid w:val="1F345DAF"/>
    <w:rsid w:val="1F3E0518"/>
    <w:rsid w:val="1FB35A20"/>
    <w:rsid w:val="1FB3755F"/>
    <w:rsid w:val="1FC57E22"/>
    <w:rsid w:val="203A57EF"/>
    <w:rsid w:val="20943475"/>
    <w:rsid w:val="20F07313"/>
    <w:rsid w:val="20F56CBF"/>
    <w:rsid w:val="21085120"/>
    <w:rsid w:val="210F33CA"/>
    <w:rsid w:val="21240C0B"/>
    <w:rsid w:val="212A4F1A"/>
    <w:rsid w:val="212E18B2"/>
    <w:rsid w:val="213A56AB"/>
    <w:rsid w:val="21466906"/>
    <w:rsid w:val="2157456E"/>
    <w:rsid w:val="217D03B7"/>
    <w:rsid w:val="219246DB"/>
    <w:rsid w:val="21C62DDA"/>
    <w:rsid w:val="21CF414F"/>
    <w:rsid w:val="21EF5DBE"/>
    <w:rsid w:val="21FE70C0"/>
    <w:rsid w:val="222421E0"/>
    <w:rsid w:val="22707AEF"/>
    <w:rsid w:val="22B37338"/>
    <w:rsid w:val="22B52DAA"/>
    <w:rsid w:val="22DB6A3F"/>
    <w:rsid w:val="231437D4"/>
    <w:rsid w:val="23312195"/>
    <w:rsid w:val="233E7FB4"/>
    <w:rsid w:val="2387258B"/>
    <w:rsid w:val="23E4356D"/>
    <w:rsid w:val="24617AD4"/>
    <w:rsid w:val="248B747E"/>
    <w:rsid w:val="24A63BDF"/>
    <w:rsid w:val="24C17E05"/>
    <w:rsid w:val="24D97E2E"/>
    <w:rsid w:val="24E714BA"/>
    <w:rsid w:val="25297760"/>
    <w:rsid w:val="253A2EED"/>
    <w:rsid w:val="25AA3D81"/>
    <w:rsid w:val="25CB69E2"/>
    <w:rsid w:val="25DD66FC"/>
    <w:rsid w:val="26044C3D"/>
    <w:rsid w:val="26472E22"/>
    <w:rsid w:val="265858AC"/>
    <w:rsid w:val="26755C44"/>
    <w:rsid w:val="271D3623"/>
    <w:rsid w:val="272C6A89"/>
    <w:rsid w:val="27324159"/>
    <w:rsid w:val="275420F3"/>
    <w:rsid w:val="27582CC8"/>
    <w:rsid w:val="27D94C63"/>
    <w:rsid w:val="27E334E4"/>
    <w:rsid w:val="27E438E5"/>
    <w:rsid w:val="27E579FF"/>
    <w:rsid w:val="2826748D"/>
    <w:rsid w:val="28854D6A"/>
    <w:rsid w:val="2893525E"/>
    <w:rsid w:val="28A1379C"/>
    <w:rsid w:val="28AB00D3"/>
    <w:rsid w:val="28D23F5D"/>
    <w:rsid w:val="28E06D8C"/>
    <w:rsid w:val="28F47A91"/>
    <w:rsid w:val="28FD55A0"/>
    <w:rsid w:val="291742DA"/>
    <w:rsid w:val="29240023"/>
    <w:rsid w:val="29267D1B"/>
    <w:rsid w:val="29492547"/>
    <w:rsid w:val="297D4297"/>
    <w:rsid w:val="297F5F44"/>
    <w:rsid w:val="29C95C04"/>
    <w:rsid w:val="29CD5F2A"/>
    <w:rsid w:val="29D10B49"/>
    <w:rsid w:val="29F54642"/>
    <w:rsid w:val="2A3616EA"/>
    <w:rsid w:val="2A6F10EF"/>
    <w:rsid w:val="2A842608"/>
    <w:rsid w:val="2AA55E3D"/>
    <w:rsid w:val="2AB37F0D"/>
    <w:rsid w:val="2AC84FE7"/>
    <w:rsid w:val="2AFA35E4"/>
    <w:rsid w:val="2B06376F"/>
    <w:rsid w:val="2B28163F"/>
    <w:rsid w:val="2B720CA8"/>
    <w:rsid w:val="2B8511EF"/>
    <w:rsid w:val="2BBC7662"/>
    <w:rsid w:val="2BDF3F38"/>
    <w:rsid w:val="2C294145"/>
    <w:rsid w:val="2C734566"/>
    <w:rsid w:val="2CAE603C"/>
    <w:rsid w:val="2CD758FD"/>
    <w:rsid w:val="2D0C78FE"/>
    <w:rsid w:val="2D36040F"/>
    <w:rsid w:val="2D501A74"/>
    <w:rsid w:val="2D582205"/>
    <w:rsid w:val="2D8D10F5"/>
    <w:rsid w:val="2DAD0905"/>
    <w:rsid w:val="2DF1330C"/>
    <w:rsid w:val="2E0F6085"/>
    <w:rsid w:val="2E610CA7"/>
    <w:rsid w:val="2E617936"/>
    <w:rsid w:val="2E981506"/>
    <w:rsid w:val="2ECB6282"/>
    <w:rsid w:val="2ED21AD4"/>
    <w:rsid w:val="2EF82E4A"/>
    <w:rsid w:val="2F0D3A1F"/>
    <w:rsid w:val="2F1136B2"/>
    <w:rsid w:val="2F225262"/>
    <w:rsid w:val="2F4C1AD0"/>
    <w:rsid w:val="2F7C0C0B"/>
    <w:rsid w:val="2F853750"/>
    <w:rsid w:val="2FC00CB3"/>
    <w:rsid w:val="2FE00FBF"/>
    <w:rsid w:val="30057576"/>
    <w:rsid w:val="30257D32"/>
    <w:rsid w:val="304F116B"/>
    <w:rsid w:val="308F293F"/>
    <w:rsid w:val="30C22B20"/>
    <w:rsid w:val="312D302C"/>
    <w:rsid w:val="31394476"/>
    <w:rsid w:val="31D3513E"/>
    <w:rsid w:val="31E17DA0"/>
    <w:rsid w:val="32076436"/>
    <w:rsid w:val="320F3549"/>
    <w:rsid w:val="32805574"/>
    <w:rsid w:val="328B4E46"/>
    <w:rsid w:val="329C7978"/>
    <w:rsid w:val="32A56FAC"/>
    <w:rsid w:val="32F97F65"/>
    <w:rsid w:val="330A6844"/>
    <w:rsid w:val="336F1F2D"/>
    <w:rsid w:val="33AC1CE2"/>
    <w:rsid w:val="33C0736C"/>
    <w:rsid w:val="33CB7EEC"/>
    <w:rsid w:val="33DB0691"/>
    <w:rsid w:val="33E03023"/>
    <w:rsid w:val="33E4791B"/>
    <w:rsid w:val="33EC4C9E"/>
    <w:rsid w:val="34210E12"/>
    <w:rsid w:val="342F3FE9"/>
    <w:rsid w:val="345E6AB8"/>
    <w:rsid w:val="34654190"/>
    <w:rsid w:val="34683C81"/>
    <w:rsid w:val="34705232"/>
    <w:rsid w:val="349E008C"/>
    <w:rsid w:val="34AF5B9E"/>
    <w:rsid w:val="34F06B1D"/>
    <w:rsid w:val="354739F8"/>
    <w:rsid w:val="3554074B"/>
    <w:rsid w:val="355B3223"/>
    <w:rsid w:val="35CE3B18"/>
    <w:rsid w:val="35D17032"/>
    <w:rsid w:val="35E64D57"/>
    <w:rsid w:val="35E85BE5"/>
    <w:rsid w:val="36194C75"/>
    <w:rsid w:val="3620275C"/>
    <w:rsid w:val="3635706D"/>
    <w:rsid w:val="36370BF6"/>
    <w:rsid w:val="365720BC"/>
    <w:rsid w:val="366167DE"/>
    <w:rsid w:val="3666067A"/>
    <w:rsid w:val="366B7D77"/>
    <w:rsid w:val="36C86D53"/>
    <w:rsid w:val="375160A5"/>
    <w:rsid w:val="375F3C90"/>
    <w:rsid w:val="37B24F65"/>
    <w:rsid w:val="37C51884"/>
    <w:rsid w:val="38112963"/>
    <w:rsid w:val="382914DD"/>
    <w:rsid w:val="389771D2"/>
    <w:rsid w:val="38AF3119"/>
    <w:rsid w:val="395258EA"/>
    <w:rsid w:val="395D41FE"/>
    <w:rsid w:val="3987442D"/>
    <w:rsid w:val="39A81CF1"/>
    <w:rsid w:val="3A063637"/>
    <w:rsid w:val="3A0775E3"/>
    <w:rsid w:val="3A2E6685"/>
    <w:rsid w:val="3A642AAC"/>
    <w:rsid w:val="3A841A5F"/>
    <w:rsid w:val="3A885B39"/>
    <w:rsid w:val="3ADF4E76"/>
    <w:rsid w:val="3AE275F9"/>
    <w:rsid w:val="3AF979F7"/>
    <w:rsid w:val="3B0D4069"/>
    <w:rsid w:val="3B291BB7"/>
    <w:rsid w:val="3B5C0D3F"/>
    <w:rsid w:val="3B7A6AF0"/>
    <w:rsid w:val="3BF70CF3"/>
    <w:rsid w:val="3C5C2391"/>
    <w:rsid w:val="3CAA0918"/>
    <w:rsid w:val="3D3A1B96"/>
    <w:rsid w:val="3DA737D3"/>
    <w:rsid w:val="3DC12608"/>
    <w:rsid w:val="3DC9592B"/>
    <w:rsid w:val="3DCC76D7"/>
    <w:rsid w:val="3E220847"/>
    <w:rsid w:val="3E4D2D4D"/>
    <w:rsid w:val="3E520666"/>
    <w:rsid w:val="3E763664"/>
    <w:rsid w:val="3F2506F3"/>
    <w:rsid w:val="3F78254A"/>
    <w:rsid w:val="3F9B1320"/>
    <w:rsid w:val="3FA43B7B"/>
    <w:rsid w:val="3FA96AEC"/>
    <w:rsid w:val="3FB5100D"/>
    <w:rsid w:val="3FB64947"/>
    <w:rsid w:val="3FC3530C"/>
    <w:rsid w:val="3FFA6E24"/>
    <w:rsid w:val="401A5D22"/>
    <w:rsid w:val="401B57BF"/>
    <w:rsid w:val="401C617A"/>
    <w:rsid w:val="402A51C3"/>
    <w:rsid w:val="405C0BC7"/>
    <w:rsid w:val="40E92008"/>
    <w:rsid w:val="40E964CF"/>
    <w:rsid w:val="40EA0A6C"/>
    <w:rsid w:val="40EF0F2E"/>
    <w:rsid w:val="415878DA"/>
    <w:rsid w:val="41766090"/>
    <w:rsid w:val="419A45C4"/>
    <w:rsid w:val="41E450F3"/>
    <w:rsid w:val="41FE72BC"/>
    <w:rsid w:val="42115F6A"/>
    <w:rsid w:val="421E0F60"/>
    <w:rsid w:val="427033F6"/>
    <w:rsid w:val="42A77BB6"/>
    <w:rsid w:val="42C14BF9"/>
    <w:rsid w:val="42F23114"/>
    <w:rsid w:val="431B613D"/>
    <w:rsid w:val="43212DA8"/>
    <w:rsid w:val="43312F5B"/>
    <w:rsid w:val="436C2C63"/>
    <w:rsid w:val="439A5050"/>
    <w:rsid w:val="43E47D2D"/>
    <w:rsid w:val="442877C8"/>
    <w:rsid w:val="442E1F39"/>
    <w:rsid w:val="44302B58"/>
    <w:rsid w:val="443624EF"/>
    <w:rsid w:val="443A413D"/>
    <w:rsid w:val="44537058"/>
    <w:rsid w:val="44A75288"/>
    <w:rsid w:val="44AA33FA"/>
    <w:rsid w:val="44B01A13"/>
    <w:rsid w:val="44C07E04"/>
    <w:rsid w:val="45305935"/>
    <w:rsid w:val="45587D70"/>
    <w:rsid w:val="458340B5"/>
    <w:rsid w:val="45854FBF"/>
    <w:rsid w:val="45B353CD"/>
    <w:rsid w:val="45E62E5B"/>
    <w:rsid w:val="4624657A"/>
    <w:rsid w:val="46523A69"/>
    <w:rsid w:val="466F387B"/>
    <w:rsid w:val="46952AF2"/>
    <w:rsid w:val="469841A7"/>
    <w:rsid w:val="47102559"/>
    <w:rsid w:val="47886CB6"/>
    <w:rsid w:val="47AA76FA"/>
    <w:rsid w:val="47D969F2"/>
    <w:rsid w:val="480F5430"/>
    <w:rsid w:val="48203CF7"/>
    <w:rsid w:val="484265A4"/>
    <w:rsid w:val="48510D39"/>
    <w:rsid w:val="4894212F"/>
    <w:rsid w:val="48CA7958"/>
    <w:rsid w:val="49102E75"/>
    <w:rsid w:val="49A041E9"/>
    <w:rsid w:val="49D95830"/>
    <w:rsid w:val="4A3A37F7"/>
    <w:rsid w:val="4AC1008A"/>
    <w:rsid w:val="4B64574A"/>
    <w:rsid w:val="4BB35EE4"/>
    <w:rsid w:val="4BCB2FD3"/>
    <w:rsid w:val="4BFF6C48"/>
    <w:rsid w:val="4C3F3A83"/>
    <w:rsid w:val="4C6D60BE"/>
    <w:rsid w:val="4CA11834"/>
    <w:rsid w:val="4CD077ED"/>
    <w:rsid w:val="4CD8781B"/>
    <w:rsid w:val="4D0954FC"/>
    <w:rsid w:val="4D385652"/>
    <w:rsid w:val="4D3F7605"/>
    <w:rsid w:val="4D4B0E52"/>
    <w:rsid w:val="4D53027A"/>
    <w:rsid w:val="4D59172E"/>
    <w:rsid w:val="4D7F453E"/>
    <w:rsid w:val="4D92718F"/>
    <w:rsid w:val="4D954983"/>
    <w:rsid w:val="4DC61D15"/>
    <w:rsid w:val="4DCD2A42"/>
    <w:rsid w:val="4DFB155F"/>
    <w:rsid w:val="4E2A7441"/>
    <w:rsid w:val="4E48527C"/>
    <w:rsid w:val="4EBC38BE"/>
    <w:rsid w:val="4EE13C16"/>
    <w:rsid w:val="4F380CF4"/>
    <w:rsid w:val="4F6059A0"/>
    <w:rsid w:val="4F8A1833"/>
    <w:rsid w:val="4F9B3657"/>
    <w:rsid w:val="4FAD7940"/>
    <w:rsid w:val="4FB03B54"/>
    <w:rsid w:val="4FCD596F"/>
    <w:rsid w:val="4FE0377F"/>
    <w:rsid w:val="4FFA1072"/>
    <w:rsid w:val="500149D0"/>
    <w:rsid w:val="502314C6"/>
    <w:rsid w:val="50315AEC"/>
    <w:rsid w:val="506431C5"/>
    <w:rsid w:val="50804314"/>
    <w:rsid w:val="508478DF"/>
    <w:rsid w:val="50CD01A5"/>
    <w:rsid w:val="511E1F14"/>
    <w:rsid w:val="512250D4"/>
    <w:rsid w:val="513C2454"/>
    <w:rsid w:val="51685CE7"/>
    <w:rsid w:val="517903F0"/>
    <w:rsid w:val="51F322B0"/>
    <w:rsid w:val="52205CCA"/>
    <w:rsid w:val="526931CA"/>
    <w:rsid w:val="52F820BD"/>
    <w:rsid w:val="53124A5D"/>
    <w:rsid w:val="53280839"/>
    <w:rsid w:val="53460964"/>
    <w:rsid w:val="53490A0F"/>
    <w:rsid w:val="53787079"/>
    <w:rsid w:val="538B2995"/>
    <w:rsid w:val="53B51135"/>
    <w:rsid w:val="53C912EC"/>
    <w:rsid w:val="53DD510A"/>
    <w:rsid w:val="541C4F60"/>
    <w:rsid w:val="542B42FF"/>
    <w:rsid w:val="54433A3B"/>
    <w:rsid w:val="54863133"/>
    <w:rsid w:val="54C108B7"/>
    <w:rsid w:val="54C83811"/>
    <w:rsid w:val="54F941F7"/>
    <w:rsid w:val="551739DB"/>
    <w:rsid w:val="551D13A1"/>
    <w:rsid w:val="553415FF"/>
    <w:rsid w:val="553D5AC7"/>
    <w:rsid w:val="55410CDA"/>
    <w:rsid w:val="554E0DF0"/>
    <w:rsid w:val="55987B01"/>
    <w:rsid w:val="55CF5958"/>
    <w:rsid w:val="56066443"/>
    <w:rsid w:val="566908E6"/>
    <w:rsid w:val="56751066"/>
    <w:rsid w:val="567A1EA4"/>
    <w:rsid w:val="567D73F3"/>
    <w:rsid w:val="56805B00"/>
    <w:rsid w:val="568C33EA"/>
    <w:rsid w:val="56CD19FC"/>
    <w:rsid w:val="572B3D3F"/>
    <w:rsid w:val="574E4C40"/>
    <w:rsid w:val="576532FC"/>
    <w:rsid w:val="5776493F"/>
    <w:rsid w:val="57B10DEE"/>
    <w:rsid w:val="57FD6855"/>
    <w:rsid w:val="58024EB8"/>
    <w:rsid w:val="58343240"/>
    <w:rsid w:val="58614B6A"/>
    <w:rsid w:val="58CF2CA8"/>
    <w:rsid w:val="58F7071C"/>
    <w:rsid w:val="59106AC7"/>
    <w:rsid w:val="5926318C"/>
    <w:rsid w:val="594A7B30"/>
    <w:rsid w:val="596E60D4"/>
    <w:rsid w:val="59A61DD4"/>
    <w:rsid w:val="5A2777D3"/>
    <w:rsid w:val="5A8D779E"/>
    <w:rsid w:val="5A97001C"/>
    <w:rsid w:val="5ABC1377"/>
    <w:rsid w:val="5B0F3BC5"/>
    <w:rsid w:val="5B367B09"/>
    <w:rsid w:val="5B9D13DD"/>
    <w:rsid w:val="5BA93152"/>
    <w:rsid w:val="5BF444E8"/>
    <w:rsid w:val="5C8B1FB5"/>
    <w:rsid w:val="5C8D7611"/>
    <w:rsid w:val="5C9F4DBA"/>
    <w:rsid w:val="5CA4634C"/>
    <w:rsid w:val="5CC451CE"/>
    <w:rsid w:val="5CD405DF"/>
    <w:rsid w:val="5D2E41D6"/>
    <w:rsid w:val="5D7318CC"/>
    <w:rsid w:val="5D800557"/>
    <w:rsid w:val="5DAB2EF8"/>
    <w:rsid w:val="5DC63B6E"/>
    <w:rsid w:val="5E00278A"/>
    <w:rsid w:val="5E093201"/>
    <w:rsid w:val="5E1C1338"/>
    <w:rsid w:val="5E4724E6"/>
    <w:rsid w:val="5E4E3DC6"/>
    <w:rsid w:val="5E6417CD"/>
    <w:rsid w:val="5E9E61B9"/>
    <w:rsid w:val="5E9F68B7"/>
    <w:rsid w:val="5EA06D09"/>
    <w:rsid w:val="5F357569"/>
    <w:rsid w:val="5F6E52E5"/>
    <w:rsid w:val="5FA538BD"/>
    <w:rsid w:val="5FB84B9E"/>
    <w:rsid w:val="5FBE07E1"/>
    <w:rsid w:val="5FEE2D9A"/>
    <w:rsid w:val="60282D15"/>
    <w:rsid w:val="60754846"/>
    <w:rsid w:val="60890D6D"/>
    <w:rsid w:val="60A4675D"/>
    <w:rsid w:val="60AC1EDF"/>
    <w:rsid w:val="60D73DE6"/>
    <w:rsid w:val="60DE0749"/>
    <w:rsid w:val="60E10A3F"/>
    <w:rsid w:val="61087AEB"/>
    <w:rsid w:val="611A2DA3"/>
    <w:rsid w:val="61377EAF"/>
    <w:rsid w:val="61452994"/>
    <w:rsid w:val="617E7330"/>
    <w:rsid w:val="619D3F3E"/>
    <w:rsid w:val="61E36AE6"/>
    <w:rsid w:val="61EB459A"/>
    <w:rsid w:val="62417A6D"/>
    <w:rsid w:val="62A866F9"/>
    <w:rsid w:val="62E7291D"/>
    <w:rsid w:val="63567DDF"/>
    <w:rsid w:val="635D1712"/>
    <w:rsid w:val="636C2396"/>
    <w:rsid w:val="6370528E"/>
    <w:rsid w:val="639D47A4"/>
    <w:rsid w:val="63A97FF6"/>
    <w:rsid w:val="63CA490B"/>
    <w:rsid w:val="63F90BA4"/>
    <w:rsid w:val="64123331"/>
    <w:rsid w:val="64255BAC"/>
    <w:rsid w:val="642C5593"/>
    <w:rsid w:val="64B5715B"/>
    <w:rsid w:val="64DC1AD3"/>
    <w:rsid w:val="64DE6065"/>
    <w:rsid w:val="64EA6F33"/>
    <w:rsid w:val="6507157E"/>
    <w:rsid w:val="651C7773"/>
    <w:rsid w:val="65514156"/>
    <w:rsid w:val="65B37EAC"/>
    <w:rsid w:val="65D46AAA"/>
    <w:rsid w:val="65EE3D6F"/>
    <w:rsid w:val="661377B6"/>
    <w:rsid w:val="6624460B"/>
    <w:rsid w:val="66332950"/>
    <w:rsid w:val="664111AF"/>
    <w:rsid w:val="66564DAE"/>
    <w:rsid w:val="667153AF"/>
    <w:rsid w:val="667F22EF"/>
    <w:rsid w:val="669D3BF1"/>
    <w:rsid w:val="675A2A5F"/>
    <w:rsid w:val="677D7E52"/>
    <w:rsid w:val="678244D8"/>
    <w:rsid w:val="67D273FA"/>
    <w:rsid w:val="67E741DC"/>
    <w:rsid w:val="67FB5A26"/>
    <w:rsid w:val="68007940"/>
    <w:rsid w:val="6807569A"/>
    <w:rsid w:val="68113212"/>
    <w:rsid w:val="68466EA1"/>
    <w:rsid w:val="685415B0"/>
    <w:rsid w:val="685C7A62"/>
    <w:rsid w:val="687F5A30"/>
    <w:rsid w:val="68917C20"/>
    <w:rsid w:val="68F646E2"/>
    <w:rsid w:val="68FA48C4"/>
    <w:rsid w:val="692017C2"/>
    <w:rsid w:val="692C5013"/>
    <w:rsid w:val="695D057F"/>
    <w:rsid w:val="696460D7"/>
    <w:rsid w:val="69A92869"/>
    <w:rsid w:val="69A962DC"/>
    <w:rsid w:val="69AB05B2"/>
    <w:rsid w:val="6A0E358C"/>
    <w:rsid w:val="6A3F10D6"/>
    <w:rsid w:val="6A406EAF"/>
    <w:rsid w:val="6AA66454"/>
    <w:rsid w:val="6AC76812"/>
    <w:rsid w:val="6AFE35EA"/>
    <w:rsid w:val="6B0D5662"/>
    <w:rsid w:val="6B546B39"/>
    <w:rsid w:val="6B5C53AD"/>
    <w:rsid w:val="6B6A4E14"/>
    <w:rsid w:val="6B93284F"/>
    <w:rsid w:val="6BAA0DF5"/>
    <w:rsid w:val="6BDA6800"/>
    <w:rsid w:val="6BE22383"/>
    <w:rsid w:val="6BE97102"/>
    <w:rsid w:val="6C1B7B4D"/>
    <w:rsid w:val="6C263085"/>
    <w:rsid w:val="6C3F10A1"/>
    <w:rsid w:val="6C7D022D"/>
    <w:rsid w:val="6C994E80"/>
    <w:rsid w:val="6CA6188D"/>
    <w:rsid w:val="6CAB25BE"/>
    <w:rsid w:val="6D855227"/>
    <w:rsid w:val="6D8655A8"/>
    <w:rsid w:val="6DA93E48"/>
    <w:rsid w:val="6DC40491"/>
    <w:rsid w:val="6DF133A3"/>
    <w:rsid w:val="6DF9362F"/>
    <w:rsid w:val="6E205518"/>
    <w:rsid w:val="6E9971D8"/>
    <w:rsid w:val="6EB42A4C"/>
    <w:rsid w:val="6F063D27"/>
    <w:rsid w:val="6F490E5C"/>
    <w:rsid w:val="6F667F15"/>
    <w:rsid w:val="6F8A0577"/>
    <w:rsid w:val="6FE11341"/>
    <w:rsid w:val="70650522"/>
    <w:rsid w:val="706F4A24"/>
    <w:rsid w:val="707462D9"/>
    <w:rsid w:val="707B40F9"/>
    <w:rsid w:val="707C286D"/>
    <w:rsid w:val="708C0CA4"/>
    <w:rsid w:val="70ED57E1"/>
    <w:rsid w:val="70FA2F7F"/>
    <w:rsid w:val="711300AB"/>
    <w:rsid w:val="71365B11"/>
    <w:rsid w:val="724D6F58"/>
    <w:rsid w:val="72586A8A"/>
    <w:rsid w:val="72705CDD"/>
    <w:rsid w:val="72C7113A"/>
    <w:rsid w:val="72C95AE7"/>
    <w:rsid w:val="72D81A0E"/>
    <w:rsid w:val="72F10C27"/>
    <w:rsid w:val="73030A2A"/>
    <w:rsid w:val="734351B4"/>
    <w:rsid w:val="73552CB7"/>
    <w:rsid w:val="73963534"/>
    <w:rsid w:val="73AE44C8"/>
    <w:rsid w:val="73BA0C55"/>
    <w:rsid w:val="747063C0"/>
    <w:rsid w:val="747704FE"/>
    <w:rsid w:val="748D06C7"/>
    <w:rsid w:val="74DD2EB3"/>
    <w:rsid w:val="75070740"/>
    <w:rsid w:val="753B1D79"/>
    <w:rsid w:val="75412CDA"/>
    <w:rsid w:val="754164BB"/>
    <w:rsid w:val="75524653"/>
    <w:rsid w:val="7569248D"/>
    <w:rsid w:val="756C41C4"/>
    <w:rsid w:val="75904CB7"/>
    <w:rsid w:val="75B31FEF"/>
    <w:rsid w:val="75B426C8"/>
    <w:rsid w:val="75BB10F2"/>
    <w:rsid w:val="75F16777"/>
    <w:rsid w:val="7606208F"/>
    <w:rsid w:val="765A0410"/>
    <w:rsid w:val="765A4FB0"/>
    <w:rsid w:val="765F1531"/>
    <w:rsid w:val="7664678B"/>
    <w:rsid w:val="76C67420"/>
    <w:rsid w:val="76D90678"/>
    <w:rsid w:val="76DF1D8F"/>
    <w:rsid w:val="7700298D"/>
    <w:rsid w:val="77195776"/>
    <w:rsid w:val="775F5AD7"/>
    <w:rsid w:val="77743A12"/>
    <w:rsid w:val="778B40BE"/>
    <w:rsid w:val="78094602"/>
    <w:rsid w:val="78231D48"/>
    <w:rsid w:val="78280901"/>
    <w:rsid w:val="786031FF"/>
    <w:rsid w:val="789518CC"/>
    <w:rsid w:val="789863E9"/>
    <w:rsid w:val="78BB4D1F"/>
    <w:rsid w:val="78BF574E"/>
    <w:rsid w:val="78DA1EB4"/>
    <w:rsid w:val="78DA5BB9"/>
    <w:rsid w:val="78E32B6D"/>
    <w:rsid w:val="7919597D"/>
    <w:rsid w:val="791F18C4"/>
    <w:rsid w:val="79203EF0"/>
    <w:rsid w:val="79571168"/>
    <w:rsid w:val="798964A8"/>
    <w:rsid w:val="79DC1889"/>
    <w:rsid w:val="7A494122"/>
    <w:rsid w:val="7A9B43FB"/>
    <w:rsid w:val="7ADB56FD"/>
    <w:rsid w:val="7AE82548"/>
    <w:rsid w:val="7AF30C42"/>
    <w:rsid w:val="7B107202"/>
    <w:rsid w:val="7B3657A2"/>
    <w:rsid w:val="7B5E7B11"/>
    <w:rsid w:val="7B775BBA"/>
    <w:rsid w:val="7B800A63"/>
    <w:rsid w:val="7B892DFB"/>
    <w:rsid w:val="7B8F7133"/>
    <w:rsid w:val="7B9F555A"/>
    <w:rsid w:val="7BE06F29"/>
    <w:rsid w:val="7BFC00BA"/>
    <w:rsid w:val="7C026274"/>
    <w:rsid w:val="7C1300CC"/>
    <w:rsid w:val="7C174E6F"/>
    <w:rsid w:val="7C26759F"/>
    <w:rsid w:val="7C8169CC"/>
    <w:rsid w:val="7C962287"/>
    <w:rsid w:val="7CAE61FE"/>
    <w:rsid w:val="7CB16AE0"/>
    <w:rsid w:val="7CC2535B"/>
    <w:rsid w:val="7CE67088"/>
    <w:rsid w:val="7CF851CE"/>
    <w:rsid w:val="7D2621DF"/>
    <w:rsid w:val="7D346351"/>
    <w:rsid w:val="7D3E1EEB"/>
    <w:rsid w:val="7D724E14"/>
    <w:rsid w:val="7D873D27"/>
    <w:rsid w:val="7DA434D8"/>
    <w:rsid w:val="7DB16730"/>
    <w:rsid w:val="7E0C52EA"/>
    <w:rsid w:val="7E3C45A2"/>
    <w:rsid w:val="7E441B89"/>
    <w:rsid w:val="7ED90371"/>
    <w:rsid w:val="7F3C7E93"/>
    <w:rsid w:val="7F8229B5"/>
    <w:rsid w:val="7F9400DE"/>
    <w:rsid w:val="7F951E10"/>
    <w:rsid w:val="7F955388"/>
    <w:rsid w:val="7FC36933"/>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5"/>
    <w:qFormat/>
    <w:uiPriority w:val="9"/>
    <w:pPr>
      <w:keepNext/>
      <w:keepLines/>
      <w:adjustRightInd w:val="0"/>
      <w:spacing w:before="120" w:line="360" w:lineRule="auto"/>
      <w:outlineLvl w:val="0"/>
    </w:pPr>
    <w:rPr>
      <w:rFonts w:eastAsia="黑体"/>
      <w:b/>
      <w:kern w:val="44"/>
      <w:sz w:val="28"/>
    </w:rPr>
  </w:style>
  <w:style w:type="paragraph" w:styleId="3">
    <w:name w:val="heading 2"/>
    <w:basedOn w:val="1"/>
    <w:next w:val="1"/>
    <w:link w:val="46"/>
    <w:qFormat/>
    <w:uiPriority w:val="9"/>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9"/>
    <w:pPr>
      <w:keepNext/>
      <w:keepLines/>
      <w:spacing w:before="260" w:after="260" w:line="413" w:lineRule="auto"/>
      <w:outlineLvl w:val="2"/>
    </w:pPr>
    <w:rPr>
      <w:b/>
      <w:sz w:val="32"/>
    </w:rPr>
  </w:style>
  <w:style w:type="paragraph" w:styleId="5">
    <w:name w:val="heading 4"/>
    <w:basedOn w:val="1"/>
    <w:next w:val="1"/>
    <w:link w:val="47"/>
    <w:qFormat/>
    <w:uiPriority w:val="9"/>
    <w:pPr>
      <w:keepNext/>
      <w:keepLines/>
      <w:spacing w:before="280" w:after="290" w:line="376" w:lineRule="auto"/>
      <w:ind w:left="864" w:hanging="864"/>
      <w:outlineLvl w:val="3"/>
    </w:pPr>
    <w:rPr>
      <w:rFonts w:ascii="Cambria" w:hAnsi="Cambria"/>
      <w:b/>
      <w:bCs/>
      <w:sz w:val="28"/>
      <w:szCs w:val="28"/>
    </w:rPr>
  </w:style>
  <w:style w:type="paragraph" w:styleId="6">
    <w:name w:val="heading 5"/>
    <w:basedOn w:val="1"/>
    <w:next w:val="1"/>
    <w:link w:val="48"/>
    <w:qFormat/>
    <w:uiPriority w:val="9"/>
    <w:pPr>
      <w:keepNext/>
      <w:keepLines/>
      <w:spacing w:before="280" w:after="290" w:line="376" w:lineRule="auto"/>
      <w:ind w:left="1008" w:hanging="1008"/>
      <w:outlineLvl w:val="4"/>
    </w:pPr>
    <w:rPr>
      <w:b/>
      <w:bCs/>
      <w:sz w:val="28"/>
      <w:szCs w:val="28"/>
    </w:rPr>
  </w:style>
  <w:style w:type="paragraph" w:styleId="7">
    <w:name w:val="heading 6"/>
    <w:basedOn w:val="1"/>
    <w:next w:val="1"/>
    <w:link w:val="49"/>
    <w:qFormat/>
    <w:uiPriority w:val="9"/>
    <w:pPr>
      <w:keepNext/>
      <w:keepLines/>
      <w:spacing w:before="240" w:after="64" w:line="320" w:lineRule="auto"/>
      <w:ind w:left="1152" w:hanging="1152"/>
      <w:outlineLvl w:val="5"/>
    </w:pPr>
    <w:rPr>
      <w:rFonts w:ascii="Cambria" w:hAnsi="Cambria"/>
      <w:b/>
      <w:bCs/>
      <w:sz w:val="24"/>
      <w:szCs w:val="24"/>
    </w:rPr>
  </w:style>
  <w:style w:type="paragraph" w:styleId="8">
    <w:name w:val="heading 7"/>
    <w:basedOn w:val="1"/>
    <w:next w:val="1"/>
    <w:link w:val="50"/>
    <w:qFormat/>
    <w:uiPriority w:val="9"/>
    <w:pPr>
      <w:keepNext/>
      <w:keepLines/>
      <w:spacing w:before="240" w:after="64" w:line="320" w:lineRule="auto"/>
      <w:ind w:left="1296" w:hanging="1296"/>
      <w:outlineLvl w:val="6"/>
    </w:pPr>
    <w:rPr>
      <w:b/>
      <w:bCs/>
      <w:sz w:val="24"/>
      <w:szCs w:val="24"/>
    </w:rPr>
  </w:style>
  <w:style w:type="paragraph" w:styleId="9">
    <w:name w:val="heading 8"/>
    <w:basedOn w:val="1"/>
    <w:next w:val="1"/>
    <w:link w:val="51"/>
    <w:qFormat/>
    <w:uiPriority w:val="9"/>
    <w:pPr>
      <w:keepNext/>
      <w:keepLines/>
      <w:spacing w:before="240" w:after="64" w:line="320" w:lineRule="auto"/>
      <w:ind w:left="1440" w:hanging="1440"/>
      <w:outlineLvl w:val="7"/>
    </w:pPr>
    <w:rPr>
      <w:rFonts w:ascii="Cambria" w:hAnsi="Cambria"/>
      <w:sz w:val="24"/>
      <w:szCs w:val="24"/>
    </w:rPr>
  </w:style>
  <w:style w:type="paragraph" w:styleId="10">
    <w:name w:val="heading 9"/>
    <w:basedOn w:val="1"/>
    <w:next w:val="1"/>
    <w:link w:val="52"/>
    <w:qFormat/>
    <w:uiPriority w:val="9"/>
    <w:pPr>
      <w:keepNext/>
      <w:keepLines/>
      <w:spacing w:before="240" w:after="64" w:line="320" w:lineRule="auto"/>
      <w:ind w:left="1584" w:hanging="1584"/>
      <w:outlineLvl w:val="8"/>
    </w:pPr>
    <w:rPr>
      <w:rFonts w:ascii="Cambria" w:hAnsi="Cambria"/>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line="360" w:lineRule="auto"/>
      <w:ind w:left="2520" w:leftChars="1200"/>
    </w:pPr>
    <w:rPr>
      <w:sz w:val="24"/>
    </w:rPr>
  </w:style>
  <w:style w:type="paragraph" w:styleId="12">
    <w:name w:val="Normal Indent"/>
    <w:basedOn w:val="1"/>
    <w:qFormat/>
    <w:uiPriority w:val="0"/>
    <w:pPr>
      <w:ind w:firstLine="420"/>
    </w:pPr>
  </w:style>
  <w:style w:type="paragraph" w:styleId="13">
    <w:name w:val="Document Map"/>
    <w:basedOn w:val="1"/>
    <w:link w:val="53"/>
    <w:qFormat/>
    <w:uiPriority w:val="0"/>
    <w:rPr>
      <w:rFonts w:ascii="宋体"/>
      <w:sz w:val="16"/>
      <w:szCs w:val="16"/>
    </w:rPr>
  </w:style>
  <w:style w:type="paragraph" w:styleId="14">
    <w:name w:val="annotation text"/>
    <w:basedOn w:val="1"/>
    <w:link w:val="54"/>
    <w:qFormat/>
    <w:uiPriority w:val="0"/>
    <w:pPr>
      <w:jc w:val="left"/>
    </w:pPr>
  </w:style>
  <w:style w:type="paragraph" w:styleId="15">
    <w:name w:val="Body Text"/>
    <w:basedOn w:val="1"/>
    <w:link w:val="55"/>
    <w:qFormat/>
    <w:uiPriority w:val="99"/>
    <w:pPr>
      <w:spacing w:after="120"/>
    </w:pPr>
    <w:rPr>
      <w:sz w:val="36"/>
    </w:rPr>
  </w:style>
  <w:style w:type="paragraph" w:styleId="16">
    <w:name w:val="Body Text Indent"/>
    <w:basedOn w:val="1"/>
    <w:qFormat/>
    <w:uiPriority w:val="0"/>
    <w:pPr>
      <w:spacing w:after="120"/>
      <w:ind w:left="420" w:leftChars="200"/>
    </w:pPr>
    <w:rPr>
      <w:rFonts w:ascii="宋体"/>
      <w:szCs w:val="21"/>
    </w:rPr>
  </w:style>
  <w:style w:type="paragraph" w:styleId="17">
    <w:name w:val="toc 5"/>
    <w:basedOn w:val="1"/>
    <w:next w:val="1"/>
    <w:unhideWhenUsed/>
    <w:qFormat/>
    <w:uiPriority w:val="39"/>
    <w:pPr>
      <w:spacing w:line="360" w:lineRule="auto"/>
      <w:ind w:left="1680" w:leftChars="800"/>
    </w:pPr>
    <w:rPr>
      <w:sz w:val="24"/>
    </w:rPr>
  </w:style>
  <w:style w:type="paragraph" w:styleId="18">
    <w:name w:val="toc 3"/>
    <w:basedOn w:val="1"/>
    <w:next w:val="1"/>
    <w:qFormat/>
    <w:uiPriority w:val="39"/>
    <w:pPr>
      <w:ind w:left="840" w:leftChars="400"/>
    </w:pPr>
  </w:style>
  <w:style w:type="paragraph" w:styleId="19">
    <w:name w:val="Plain Text"/>
    <w:basedOn w:val="1"/>
    <w:link w:val="56"/>
    <w:qFormat/>
    <w:uiPriority w:val="0"/>
    <w:rPr>
      <w:rFonts w:ascii="宋体" w:hAnsi="Courier New"/>
    </w:rPr>
  </w:style>
  <w:style w:type="paragraph" w:styleId="20">
    <w:name w:val="toc 8"/>
    <w:basedOn w:val="1"/>
    <w:next w:val="1"/>
    <w:unhideWhenUsed/>
    <w:qFormat/>
    <w:uiPriority w:val="39"/>
    <w:pPr>
      <w:spacing w:line="360" w:lineRule="auto"/>
      <w:ind w:left="2940" w:leftChars="1400"/>
    </w:pPr>
    <w:rPr>
      <w:sz w:val="24"/>
    </w:rPr>
  </w:style>
  <w:style w:type="paragraph" w:styleId="21">
    <w:name w:val="Date"/>
    <w:basedOn w:val="1"/>
    <w:next w:val="1"/>
    <w:qFormat/>
    <w:uiPriority w:val="0"/>
    <w:pPr>
      <w:ind w:left="100" w:leftChars="2500"/>
    </w:pPr>
  </w:style>
  <w:style w:type="paragraph" w:styleId="22">
    <w:name w:val="Body Text Indent 2"/>
    <w:basedOn w:val="1"/>
    <w:qFormat/>
    <w:uiPriority w:val="0"/>
    <w:pPr>
      <w:spacing w:after="120" w:line="480" w:lineRule="auto"/>
      <w:ind w:left="420" w:leftChars="200"/>
    </w:pPr>
  </w:style>
  <w:style w:type="paragraph" w:styleId="23">
    <w:name w:val="Balloon Text"/>
    <w:basedOn w:val="1"/>
    <w:link w:val="57"/>
    <w:qFormat/>
    <w:uiPriority w:val="99"/>
    <w:rPr>
      <w:sz w:val="18"/>
      <w:szCs w:val="18"/>
    </w:rPr>
  </w:style>
  <w:style w:type="paragraph" w:styleId="24">
    <w:name w:val="footer"/>
    <w:basedOn w:val="1"/>
    <w:link w:val="58"/>
    <w:qFormat/>
    <w:uiPriority w:val="0"/>
    <w:pPr>
      <w:tabs>
        <w:tab w:val="center" w:pos="4153"/>
        <w:tab w:val="right" w:pos="8306"/>
      </w:tabs>
      <w:snapToGrid w:val="0"/>
      <w:jc w:val="left"/>
    </w:pPr>
    <w:rPr>
      <w:sz w:val="18"/>
    </w:rPr>
  </w:style>
  <w:style w:type="paragraph" w:styleId="25">
    <w:name w:val="header"/>
    <w:basedOn w:val="1"/>
    <w:link w:val="59"/>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280"/>
      </w:tabs>
      <w:spacing w:before="120" w:after="120"/>
      <w:jc w:val="left"/>
    </w:pPr>
    <w:rPr>
      <w:b/>
      <w:caps/>
      <w:sz w:val="20"/>
    </w:rPr>
  </w:style>
  <w:style w:type="paragraph" w:styleId="27">
    <w:name w:val="toc 4"/>
    <w:basedOn w:val="1"/>
    <w:next w:val="1"/>
    <w:unhideWhenUsed/>
    <w:qFormat/>
    <w:uiPriority w:val="39"/>
    <w:pPr>
      <w:spacing w:line="360" w:lineRule="auto"/>
      <w:ind w:left="1260" w:leftChars="600"/>
    </w:pPr>
    <w:rPr>
      <w:sz w:val="24"/>
    </w:rPr>
  </w:style>
  <w:style w:type="paragraph" w:styleId="28">
    <w:name w:val="toc 6"/>
    <w:basedOn w:val="1"/>
    <w:next w:val="1"/>
    <w:unhideWhenUsed/>
    <w:qFormat/>
    <w:uiPriority w:val="39"/>
    <w:pPr>
      <w:spacing w:line="360" w:lineRule="auto"/>
      <w:ind w:left="2100" w:leftChars="1000"/>
    </w:pPr>
    <w:rPr>
      <w:sz w:val="24"/>
    </w:rPr>
  </w:style>
  <w:style w:type="paragraph" w:styleId="29">
    <w:name w:val="Body Text Indent 3"/>
    <w:basedOn w:val="1"/>
    <w:qFormat/>
    <w:uiPriority w:val="0"/>
    <w:pPr>
      <w:spacing w:line="480" w:lineRule="exact"/>
      <w:ind w:firstLine="250" w:firstLineChars="250"/>
    </w:pPr>
    <w:rPr>
      <w:sz w:val="16"/>
      <w:szCs w:val="16"/>
    </w:rPr>
  </w:style>
  <w:style w:type="paragraph" w:styleId="30">
    <w:name w:val="toc 2"/>
    <w:basedOn w:val="1"/>
    <w:next w:val="1"/>
    <w:qFormat/>
    <w:uiPriority w:val="39"/>
    <w:pPr>
      <w:ind w:left="210"/>
      <w:jc w:val="left"/>
    </w:pPr>
    <w:rPr>
      <w:smallCaps/>
      <w:sz w:val="20"/>
    </w:rPr>
  </w:style>
  <w:style w:type="paragraph" w:styleId="31">
    <w:name w:val="toc 9"/>
    <w:basedOn w:val="1"/>
    <w:next w:val="1"/>
    <w:unhideWhenUsed/>
    <w:qFormat/>
    <w:uiPriority w:val="39"/>
    <w:pPr>
      <w:spacing w:line="360" w:lineRule="auto"/>
      <w:ind w:left="3360" w:leftChars="1600"/>
    </w:pPr>
    <w:rPr>
      <w:sz w:val="24"/>
    </w:rPr>
  </w:style>
  <w:style w:type="paragraph" w:styleId="3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3">
    <w:name w:val="Normal (Web)"/>
    <w:basedOn w:val="1"/>
    <w:qFormat/>
    <w:uiPriority w:val="0"/>
    <w:pPr>
      <w:widowControl/>
      <w:spacing w:before="100" w:beforeAutospacing="1" w:after="100" w:afterAutospacing="1"/>
      <w:jc w:val="left"/>
    </w:pPr>
    <w:rPr>
      <w:rFonts w:ascii="宋体" w:hAnsi="宋体"/>
      <w:color w:val="000000"/>
      <w:kern w:val="0"/>
      <w:sz w:val="18"/>
    </w:rPr>
  </w:style>
  <w:style w:type="paragraph" w:styleId="34">
    <w:name w:val="annotation subject"/>
    <w:basedOn w:val="14"/>
    <w:next w:val="14"/>
    <w:link w:val="60"/>
    <w:qFormat/>
    <w:uiPriority w:val="0"/>
    <w:rPr>
      <w:b/>
      <w:bCs/>
    </w:rPr>
  </w:style>
  <w:style w:type="paragraph" w:styleId="35">
    <w:name w:val="Body Text First Indent"/>
    <w:basedOn w:val="15"/>
    <w:qFormat/>
    <w:uiPriority w:val="99"/>
    <w:pPr>
      <w:spacing w:after="0" w:line="360" w:lineRule="auto"/>
      <w:ind w:firstLine="482"/>
    </w:pPr>
    <w:rPr>
      <w:rFonts w:eastAsia="仿宋_GB2312"/>
      <w:sz w:val="24"/>
    </w:rPr>
  </w:style>
  <w:style w:type="paragraph" w:styleId="36">
    <w:name w:val="Body Text First Indent 2"/>
    <w:basedOn w:val="16"/>
    <w:qFormat/>
    <w:uiPriority w:val="0"/>
    <w:pPr>
      <w:ind w:firstLine="420" w:firstLineChars="200"/>
    </w:pPr>
    <w:rPr>
      <w:rFonts w:ascii="Times New Roman"/>
      <w:szCs w:val="24"/>
    </w:rPr>
  </w:style>
  <w:style w:type="table" w:styleId="38">
    <w:name w:val="Table Grid"/>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qFormat/>
    <w:uiPriority w:val="22"/>
    <w:rPr>
      <w:b/>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character" w:customStyle="1" w:styleId="45">
    <w:name w:val="标题 1 Char"/>
    <w:link w:val="2"/>
    <w:qFormat/>
    <w:uiPriority w:val="9"/>
    <w:rPr>
      <w:rFonts w:eastAsia="黑体"/>
      <w:b/>
      <w:kern w:val="44"/>
      <w:sz w:val="28"/>
    </w:rPr>
  </w:style>
  <w:style w:type="character" w:customStyle="1" w:styleId="46">
    <w:name w:val="标题 2 Char"/>
    <w:link w:val="3"/>
    <w:qFormat/>
    <w:uiPriority w:val="9"/>
    <w:rPr>
      <w:rFonts w:ascii="Arial" w:hAnsi="Arial" w:eastAsia="黑体"/>
      <w:b/>
      <w:kern w:val="2"/>
      <w:sz w:val="32"/>
    </w:rPr>
  </w:style>
  <w:style w:type="character" w:customStyle="1" w:styleId="47">
    <w:name w:val="标题 4 Char"/>
    <w:link w:val="5"/>
    <w:qFormat/>
    <w:uiPriority w:val="9"/>
    <w:rPr>
      <w:rFonts w:ascii="Cambria" w:hAnsi="Cambria" w:eastAsia="宋体" w:cs="Times New Roman"/>
      <w:b/>
      <w:bCs/>
      <w:kern w:val="2"/>
      <w:sz w:val="28"/>
      <w:szCs w:val="28"/>
    </w:rPr>
  </w:style>
  <w:style w:type="character" w:customStyle="1" w:styleId="48">
    <w:name w:val="标题 5 Char"/>
    <w:link w:val="6"/>
    <w:qFormat/>
    <w:uiPriority w:val="9"/>
    <w:rPr>
      <w:b/>
      <w:bCs/>
      <w:kern w:val="2"/>
      <w:sz w:val="28"/>
      <w:szCs w:val="28"/>
    </w:rPr>
  </w:style>
  <w:style w:type="character" w:customStyle="1" w:styleId="49">
    <w:name w:val="标题 6 Char"/>
    <w:link w:val="7"/>
    <w:qFormat/>
    <w:uiPriority w:val="9"/>
    <w:rPr>
      <w:rFonts w:ascii="Cambria" w:hAnsi="Cambria" w:eastAsia="宋体" w:cs="Times New Roman"/>
      <w:b/>
      <w:bCs/>
      <w:kern w:val="2"/>
      <w:sz w:val="24"/>
      <w:szCs w:val="24"/>
    </w:rPr>
  </w:style>
  <w:style w:type="character" w:customStyle="1" w:styleId="50">
    <w:name w:val="标题 7 Char"/>
    <w:link w:val="8"/>
    <w:qFormat/>
    <w:uiPriority w:val="9"/>
    <w:rPr>
      <w:b/>
      <w:bCs/>
      <w:kern w:val="2"/>
      <w:sz w:val="24"/>
      <w:szCs w:val="24"/>
    </w:rPr>
  </w:style>
  <w:style w:type="character" w:customStyle="1" w:styleId="51">
    <w:name w:val="标题 8 Char"/>
    <w:link w:val="9"/>
    <w:qFormat/>
    <w:uiPriority w:val="9"/>
    <w:rPr>
      <w:rFonts w:ascii="Cambria" w:hAnsi="Cambria" w:eastAsia="宋体" w:cs="Times New Roman"/>
      <w:kern w:val="2"/>
      <w:sz w:val="24"/>
      <w:szCs w:val="24"/>
    </w:rPr>
  </w:style>
  <w:style w:type="character" w:customStyle="1" w:styleId="52">
    <w:name w:val="标题 9 Char"/>
    <w:link w:val="10"/>
    <w:qFormat/>
    <w:uiPriority w:val="9"/>
    <w:rPr>
      <w:rFonts w:ascii="Cambria" w:hAnsi="Cambria" w:eastAsia="宋体" w:cs="Times New Roman"/>
      <w:kern w:val="2"/>
      <w:sz w:val="21"/>
      <w:szCs w:val="21"/>
    </w:rPr>
  </w:style>
  <w:style w:type="character" w:customStyle="1" w:styleId="53">
    <w:name w:val="文档结构图 Char"/>
    <w:link w:val="13"/>
    <w:qFormat/>
    <w:uiPriority w:val="0"/>
    <w:rPr>
      <w:rFonts w:ascii="宋体"/>
      <w:kern w:val="2"/>
      <w:sz w:val="16"/>
      <w:szCs w:val="16"/>
    </w:rPr>
  </w:style>
  <w:style w:type="character" w:customStyle="1" w:styleId="54">
    <w:name w:val="批注文字 Char"/>
    <w:link w:val="14"/>
    <w:qFormat/>
    <w:uiPriority w:val="0"/>
    <w:rPr>
      <w:kern w:val="2"/>
      <w:sz w:val="21"/>
    </w:rPr>
  </w:style>
  <w:style w:type="character" w:customStyle="1" w:styleId="55">
    <w:name w:val="正文文本 Char"/>
    <w:link w:val="15"/>
    <w:qFormat/>
    <w:uiPriority w:val="99"/>
    <w:rPr>
      <w:kern w:val="2"/>
      <w:sz w:val="36"/>
    </w:rPr>
  </w:style>
  <w:style w:type="character" w:customStyle="1" w:styleId="56">
    <w:name w:val="纯文本 Char"/>
    <w:link w:val="19"/>
    <w:qFormat/>
    <w:uiPriority w:val="0"/>
    <w:rPr>
      <w:rFonts w:ascii="宋体" w:hAnsi="Courier New"/>
      <w:kern w:val="2"/>
      <w:sz w:val="21"/>
    </w:rPr>
  </w:style>
  <w:style w:type="character" w:customStyle="1" w:styleId="57">
    <w:name w:val="批注框文本 Char"/>
    <w:link w:val="23"/>
    <w:qFormat/>
    <w:uiPriority w:val="99"/>
    <w:rPr>
      <w:kern w:val="2"/>
      <w:sz w:val="18"/>
      <w:szCs w:val="18"/>
    </w:rPr>
  </w:style>
  <w:style w:type="character" w:customStyle="1" w:styleId="58">
    <w:name w:val="页脚 Char"/>
    <w:link w:val="24"/>
    <w:qFormat/>
    <w:uiPriority w:val="0"/>
    <w:rPr>
      <w:kern w:val="2"/>
      <w:sz w:val="18"/>
    </w:rPr>
  </w:style>
  <w:style w:type="character" w:customStyle="1" w:styleId="59">
    <w:name w:val="页眉 Char"/>
    <w:link w:val="25"/>
    <w:qFormat/>
    <w:uiPriority w:val="99"/>
    <w:rPr>
      <w:kern w:val="2"/>
      <w:sz w:val="18"/>
    </w:rPr>
  </w:style>
  <w:style w:type="character" w:customStyle="1" w:styleId="60">
    <w:name w:val="批注主题 Char"/>
    <w:link w:val="34"/>
    <w:qFormat/>
    <w:uiPriority w:val="0"/>
    <w:rPr>
      <w:b/>
      <w:bCs/>
      <w:kern w:val="2"/>
      <w:sz w:val="21"/>
    </w:rPr>
  </w:style>
  <w:style w:type="character" w:customStyle="1" w:styleId="61">
    <w:name w:val="font161"/>
    <w:qFormat/>
    <w:uiPriority w:val="0"/>
    <w:rPr>
      <w:rFonts w:hint="default" w:ascii="Arial" w:hAnsi="Arial" w:cs="Arial"/>
      <w:b/>
      <w:color w:val="000000"/>
      <w:sz w:val="18"/>
      <w:szCs w:val="18"/>
      <w:u w:val="none"/>
    </w:rPr>
  </w:style>
  <w:style w:type="character" w:customStyle="1" w:styleId="62">
    <w:name w:val="font81"/>
    <w:qFormat/>
    <w:uiPriority w:val="0"/>
    <w:rPr>
      <w:rFonts w:hint="eastAsia" w:ascii="宋体" w:hAnsi="宋体" w:eastAsia="宋体" w:cs="宋体"/>
      <w:b/>
      <w:i/>
      <w:color w:val="000000"/>
      <w:sz w:val="20"/>
      <w:szCs w:val="20"/>
      <w:u w:val="none"/>
    </w:rPr>
  </w:style>
  <w:style w:type="character" w:customStyle="1" w:styleId="63">
    <w:name w:val="*正文 Char Char"/>
    <w:link w:val="64"/>
    <w:qFormat/>
    <w:uiPriority w:val="0"/>
    <w:rPr>
      <w:rFonts w:ascii="Calibri" w:hAnsi="Calibri"/>
      <w:kern w:val="2"/>
      <w:sz w:val="24"/>
      <w:szCs w:val="24"/>
    </w:rPr>
  </w:style>
  <w:style w:type="paragraph" w:customStyle="1" w:styleId="64">
    <w:name w:val="*正文"/>
    <w:basedOn w:val="65"/>
    <w:link w:val="63"/>
    <w:qFormat/>
    <w:uiPriority w:val="0"/>
    <w:pPr>
      <w:ind w:firstLine="200"/>
    </w:pPr>
    <w:rPr>
      <w:rFonts w:ascii="Calibri" w:hAnsi="Calibri"/>
    </w:rPr>
  </w:style>
  <w:style w:type="paragraph" w:customStyle="1" w:styleId="65">
    <w:name w:val="GP正文(无首行缩进)"/>
    <w:basedOn w:val="1"/>
    <w:qFormat/>
    <w:uiPriority w:val="0"/>
    <w:pPr>
      <w:spacing w:line="360" w:lineRule="auto"/>
      <w:ind w:firstLine="480" w:firstLineChars="200"/>
    </w:pPr>
    <w:rPr>
      <w:rFonts w:hAnsi="宋体"/>
      <w:sz w:val="24"/>
      <w:szCs w:val="24"/>
    </w:rPr>
  </w:style>
  <w:style w:type="character" w:customStyle="1" w:styleId="66">
    <w:name w:val="font31"/>
    <w:qFormat/>
    <w:uiPriority w:val="0"/>
    <w:rPr>
      <w:rFonts w:hint="eastAsia" w:ascii="宋体" w:hAnsi="宋体" w:eastAsia="宋体" w:cs="宋体"/>
      <w:color w:val="000000"/>
      <w:sz w:val="22"/>
      <w:szCs w:val="22"/>
    </w:rPr>
  </w:style>
  <w:style w:type="character" w:customStyle="1" w:styleId="67">
    <w:name w:val="font41"/>
    <w:qFormat/>
    <w:uiPriority w:val="0"/>
    <w:rPr>
      <w:rFonts w:hint="eastAsia" w:ascii="宋体" w:hAnsi="宋体" w:eastAsia="宋体" w:cs="宋体"/>
      <w:color w:val="000000"/>
      <w:sz w:val="22"/>
      <w:szCs w:val="22"/>
      <w:u w:val="none"/>
    </w:rPr>
  </w:style>
  <w:style w:type="character" w:customStyle="1" w:styleId="68">
    <w:name w:val="font112"/>
    <w:qFormat/>
    <w:uiPriority w:val="0"/>
    <w:rPr>
      <w:rFonts w:hint="default" w:ascii="Times New Roman" w:hAnsi="Times New Roman" w:cs="Times New Roman"/>
      <w:color w:val="000000"/>
      <w:sz w:val="21"/>
      <w:szCs w:val="21"/>
      <w:u w:val="none"/>
    </w:rPr>
  </w:style>
  <w:style w:type="character" w:customStyle="1" w:styleId="69">
    <w:name w:val="font61"/>
    <w:qFormat/>
    <w:uiPriority w:val="0"/>
    <w:rPr>
      <w:rFonts w:hint="eastAsia" w:ascii="宋体" w:hAnsi="宋体" w:eastAsia="宋体" w:cs="宋体"/>
      <w:b/>
      <w:color w:val="000000"/>
      <w:sz w:val="22"/>
      <w:szCs w:val="22"/>
      <w:u w:val="none"/>
    </w:rPr>
  </w:style>
  <w:style w:type="character" w:customStyle="1" w:styleId="70">
    <w:name w:val="Plain Text Char"/>
    <w:qFormat/>
    <w:uiPriority w:val="0"/>
    <w:rPr>
      <w:rFonts w:ascii="宋体" w:hAnsi="Courier New" w:eastAsia="宋体"/>
      <w:kern w:val="2"/>
      <w:sz w:val="21"/>
      <w:lang w:val="en-US" w:eastAsia="zh-CN"/>
    </w:rPr>
  </w:style>
  <w:style w:type="character" w:customStyle="1" w:styleId="71">
    <w:name w:val="font131"/>
    <w:qFormat/>
    <w:uiPriority w:val="0"/>
    <w:rPr>
      <w:rFonts w:hint="eastAsia" w:ascii="宋体" w:hAnsi="宋体" w:eastAsia="宋体" w:cs="宋体"/>
      <w:b/>
      <w:color w:val="000000"/>
      <w:sz w:val="20"/>
      <w:szCs w:val="20"/>
      <w:u w:val="none"/>
    </w:rPr>
  </w:style>
  <w:style w:type="character" w:customStyle="1" w:styleId="72">
    <w:name w:val="font01"/>
    <w:qFormat/>
    <w:uiPriority w:val="0"/>
    <w:rPr>
      <w:rFonts w:ascii="Calibri" w:hAnsi="Calibri" w:cs="Calibri"/>
      <w:b/>
      <w:color w:val="000000"/>
      <w:sz w:val="22"/>
      <w:szCs w:val="22"/>
      <w:u w:val="none"/>
    </w:rPr>
  </w:style>
  <w:style w:type="character" w:customStyle="1" w:styleId="73">
    <w:name w:val="texthight1"/>
    <w:qFormat/>
    <w:uiPriority w:val="0"/>
  </w:style>
  <w:style w:type="character" w:customStyle="1" w:styleId="74">
    <w:name w:val="Default Char Char"/>
    <w:qFormat/>
    <w:uiPriority w:val="0"/>
    <w:rPr>
      <w:rFonts w:ascii="宋体" w:hAnsi="宋体" w:eastAsia="宋体"/>
      <w:color w:val="000000"/>
      <w:sz w:val="24"/>
      <w:lang w:val="en-US" w:eastAsia="zh-CN"/>
    </w:rPr>
  </w:style>
  <w:style w:type="character" w:customStyle="1" w:styleId="75">
    <w:name w:val="页眉[858D7CFB-ED40-4347-BF05-701D383B685F]"/>
    <w:qFormat/>
    <w:uiPriority w:val="0"/>
    <w:rPr>
      <w:rFonts w:eastAsia="宋体"/>
      <w:kern w:val="2"/>
      <w:sz w:val="18"/>
      <w:lang w:val="en-US" w:eastAsia="zh-CN"/>
    </w:rPr>
  </w:style>
  <w:style w:type="character" w:customStyle="1" w:styleId="76">
    <w:name w:val="font141"/>
    <w:qFormat/>
    <w:uiPriority w:val="0"/>
    <w:rPr>
      <w:rFonts w:ascii="Wingdings 2" w:hAnsi="Wingdings 2" w:eastAsia="Wingdings 2" w:cs="Wingdings 2"/>
      <w:color w:val="000000"/>
      <w:sz w:val="20"/>
      <w:szCs w:val="20"/>
      <w:u w:val="none"/>
    </w:rPr>
  </w:style>
  <w:style w:type="character" w:customStyle="1" w:styleId="77">
    <w:name w:val="手册第二级 Char"/>
    <w:link w:val="78"/>
    <w:qFormat/>
    <w:uiPriority w:val="0"/>
    <w:rPr>
      <w:b/>
      <w:sz w:val="30"/>
    </w:rPr>
  </w:style>
  <w:style w:type="paragraph" w:customStyle="1" w:styleId="78">
    <w:name w:val="手册第二级"/>
    <w:basedOn w:val="79"/>
    <w:link w:val="77"/>
    <w:qFormat/>
    <w:uiPriority w:val="0"/>
    <w:pPr>
      <w:ind w:left="567" w:firstLine="0" w:firstLineChars="0"/>
    </w:pPr>
    <w:rPr>
      <w:rFonts w:ascii="Times New Roman" w:hAnsi="Times New Roman" w:cs="Times New Roman"/>
      <w:b/>
      <w:sz w:val="30"/>
    </w:rPr>
  </w:style>
  <w:style w:type="paragraph" w:styleId="79">
    <w:name w:val="List Paragraph"/>
    <w:basedOn w:val="1"/>
    <w:qFormat/>
    <w:uiPriority w:val="0"/>
    <w:pPr>
      <w:widowControl/>
      <w:ind w:firstLine="420" w:firstLineChars="200"/>
      <w:jc w:val="left"/>
    </w:pPr>
    <w:rPr>
      <w:rFonts w:ascii="宋体" w:hAnsi="宋体" w:cs="宋体"/>
      <w:kern w:val="0"/>
      <w:sz w:val="24"/>
    </w:rPr>
  </w:style>
  <w:style w:type="character" w:customStyle="1" w:styleId="80">
    <w:name w:val="font11"/>
    <w:qFormat/>
    <w:uiPriority w:val="0"/>
    <w:rPr>
      <w:rFonts w:hint="eastAsia" w:ascii="宋体" w:hAnsi="宋体" w:eastAsia="宋体"/>
      <w:color w:val="000000"/>
      <w:sz w:val="18"/>
      <w:u w:val="none"/>
    </w:rPr>
  </w:style>
  <w:style w:type="character" w:customStyle="1" w:styleId="81">
    <w:name w:val="标题 3 Char"/>
    <w:qFormat/>
    <w:uiPriority w:val="9"/>
    <w:rPr>
      <w:rFonts w:ascii="Arial" w:hAnsi="Arial" w:eastAsia="黑体"/>
      <w:b/>
      <w:sz w:val="28"/>
      <w:lang w:val="en-US" w:eastAsia="zh-CN"/>
    </w:rPr>
  </w:style>
  <w:style w:type="character" w:customStyle="1" w:styleId="82">
    <w:name w:val="页脚[858D7CFB-ED40-4347-BF05-701D383B685F]"/>
    <w:qFormat/>
    <w:uiPriority w:val="0"/>
    <w:rPr>
      <w:rFonts w:eastAsia="宋体"/>
      <w:kern w:val="2"/>
      <w:sz w:val="18"/>
      <w:lang w:val="en-US" w:eastAsia="zh-CN"/>
    </w:rPr>
  </w:style>
  <w:style w:type="character" w:customStyle="1" w:styleId="83">
    <w:name w:val="font151"/>
    <w:qFormat/>
    <w:uiPriority w:val="0"/>
    <w:rPr>
      <w:rFonts w:hint="default" w:ascii="Times New Roman" w:hAnsi="Times New Roman" w:cs="Times New Roman"/>
      <w:color w:val="000000"/>
      <w:sz w:val="20"/>
      <w:szCs w:val="20"/>
      <w:u w:val="none"/>
    </w:rPr>
  </w:style>
  <w:style w:type="character" w:customStyle="1" w:styleId="84">
    <w:name w:val="font21"/>
    <w:qFormat/>
    <w:uiPriority w:val="0"/>
    <w:rPr>
      <w:rFonts w:hint="eastAsia" w:ascii="宋体" w:hAnsi="宋体" w:eastAsia="宋体"/>
      <w:color w:val="000000"/>
      <w:sz w:val="18"/>
      <w:u w:val="none"/>
    </w:rPr>
  </w:style>
  <w:style w:type="character" w:customStyle="1" w:styleId="85">
    <w:name w:val="font101"/>
    <w:qFormat/>
    <w:uiPriority w:val="0"/>
    <w:rPr>
      <w:rFonts w:hint="default" w:ascii="Times New Roman" w:hAnsi="Times New Roman" w:cs="Times New Roman"/>
      <w:color w:val="000000"/>
      <w:sz w:val="20"/>
      <w:szCs w:val="20"/>
      <w:u w:val="none"/>
    </w:rPr>
  </w:style>
  <w:style w:type="character" w:customStyle="1" w:styleId="86">
    <w:name w:val="font71"/>
    <w:qFormat/>
    <w:uiPriority w:val="0"/>
    <w:rPr>
      <w:rFonts w:hint="eastAsia" w:ascii="宋体" w:hAnsi="宋体" w:eastAsia="宋体" w:cs="宋体"/>
      <w:color w:val="000000"/>
      <w:sz w:val="22"/>
      <w:szCs w:val="22"/>
      <w:u w:val="none"/>
    </w:rPr>
  </w:style>
  <w:style w:type="character" w:customStyle="1" w:styleId="87">
    <w:name w:val="手改 Char Char"/>
    <w:qFormat/>
    <w:uiPriority w:val="0"/>
    <w:rPr>
      <w:kern w:val="2"/>
      <w:sz w:val="21"/>
      <w:szCs w:val="24"/>
    </w:rPr>
  </w:style>
  <w:style w:type="character" w:customStyle="1" w:styleId="88">
    <w:name w:val="font111"/>
    <w:qFormat/>
    <w:uiPriority w:val="0"/>
    <w:rPr>
      <w:rFonts w:hint="eastAsia" w:ascii="宋体" w:hAnsi="宋体" w:eastAsia="宋体" w:cs="宋体"/>
      <w:color w:val="000000"/>
      <w:sz w:val="20"/>
      <w:szCs w:val="20"/>
      <w:u w:val="none"/>
    </w:rPr>
  </w:style>
  <w:style w:type="character" w:customStyle="1" w:styleId="89">
    <w:name w:val="font51"/>
    <w:qFormat/>
    <w:uiPriority w:val="0"/>
    <w:rPr>
      <w:rFonts w:hint="default" w:ascii="Times New Roman" w:hAnsi="Times New Roman" w:cs="Times New Roman"/>
      <w:color w:val="000000"/>
      <w:sz w:val="22"/>
      <w:szCs w:val="22"/>
      <w:u w:val="none"/>
    </w:rPr>
  </w:style>
  <w:style w:type="character" w:customStyle="1" w:styleId="90">
    <w:name w:val="标题 2 Char1"/>
    <w:qFormat/>
    <w:uiPriority w:val="0"/>
    <w:rPr>
      <w:rFonts w:ascii="Arial" w:hAnsi="Arial" w:eastAsia="宋体"/>
      <w:b/>
      <w:sz w:val="30"/>
      <w:lang w:val="en-US" w:eastAsia="zh-CN" w:bidi="ar-SA"/>
    </w:rPr>
  </w:style>
  <w:style w:type="character" w:customStyle="1" w:styleId="91">
    <w:name w:val="font91"/>
    <w:qFormat/>
    <w:uiPriority w:val="0"/>
    <w:rPr>
      <w:rFonts w:hint="eastAsia" w:ascii="宋体" w:hAnsi="宋体" w:eastAsia="宋体" w:cs="宋体"/>
      <w:color w:val="000000"/>
      <w:sz w:val="21"/>
      <w:szCs w:val="21"/>
      <w:u w:val="none"/>
    </w:rPr>
  </w:style>
  <w:style w:type="character" w:customStyle="1" w:styleId="92">
    <w:name w:val="标题 1 Char Char"/>
    <w:qFormat/>
    <w:uiPriority w:val="0"/>
    <w:rPr>
      <w:rFonts w:eastAsia="黑体"/>
      <w:b/>
      <w:kern w:val="44"/>
      <w:sz w:val="28"/>
      <w:lang w:val="en-US" w:eastAsia="zh-CN"/>
    </w:rPr>
  </w:style>
  <w:style w:type="paragraph" w:customStyle="1" w:styleId="93">
    <w:name w:val="列出段落2"/>
    <w:basedOn w:val="1"/>
    <w:qFormat/>
    <w:uiPriority w:val="99"/>
    <w:pPr>
      <w:ind w:firstLine="420" w:firstLineChars="200"/>
    </w:pPr>
    <w:rPr>
      <w:rFonts w:cs="Calibri"/>
      <w:szCs w:val="21"/>
    </w:rPr>
  </w:style>
  <w:style w:type="paragraph" w:customStyle="1" w:styleId="94">
    <w:name w:val="p0"/>
    <w:basedOn w:val="1"/>
    <w:qFormat/>
    <w:uiPriority w:val="0"/>
    <w:pPr>
      <w:widowControl/>
    </w:pPr>
    <w:rPr>
      <w:kern w:val="0"/>
      <w:szCs w:val="21"/>
    </w:rPr>
  </w:style>
  <w:style w:type="paragraph" w:customStyle="1" w:styleId="95">
    <w:name w:val="列出段落5"/>
    <w:basedOn w:val="1"/>
    <w:qFormat/>
    <w:uiPriority w:val="99"/>
    <w:pPr>
      <w:ind w:firstLine="420" w:firstLineChars="200"/>
    </w:pPr>
    <w:rPr>
      <w:kern w:val="0"/>
      <w:sz w:val="20"/>
    </w:rPr>
  </w:style>
  <w:style w:type="paragraph" w:customStyle="1" w:styleId="96">
    <w:name w:val="列出段落1"/>
    <w:basedOn w:val="1"/>
    <w:qFormat/>
    <w:uiPriority w:val="34"/>
    <w:pPr>
      <w:ind w:firstLine="420" w:firstLineChars="200"/>
    </w:pPr>
    <w:rPr>
      <w:rFonts w:ascii="Calibri" w:hAnsi="Calibri"/>
      <w:szCs w:val="22"/>
    </w:rPr>
  </w:style>
  <w:style w:type="paragraph" w:customStyle="1" w:styleId="97">
    <w:name w:val="列出段落4"/>
    <w:basedOn w:val="1"/>
    <w:qFormat/>
    <w:uiPriority w:val="0"/>
    <w:pPr>
      <w:ind w:firstLine="420" w:firstLineChars="200"/>
    </w:pPr>
    <w:rPr>
      <w:rFonts w:ascii="Calibri" w:hAnsi="Calibri"/>
      <w:szCs w:val="22"/>
    </w:rPr>
  </w:style>
  <w:style w:type="paragraph" w:customStyle="1" w:styleId="98">
    <w:name w:val="标准产品文档"/>
    <w:basedOn w:val="1"/>
    <w:qFormat/>
    <w:uiPriority w:val="0"/>
    <w:pPr>
      <w:widowControl/>
      <w:spacing w:line="300" w:lineRule="auto"/>
      <w:ind w:firstLine="200" w:firstLineChars="200"/>
    </w:pPr>
    <w:rPr>
      <w:rFonts w:ascii="Calibri" w:hAnsi="Calibri"/>
      <w:kern w:val="0"/>
      <w:sz w:val="24"/>
    </w:rPr>
  </w:style>
  <w:style w:type="paragraph" w:customStyle="1" w:styleId="99">
    <w:name w:val="列出段落21"/>
    <w:basedOn w:val="1"/>
    <w:qFormat/>
    <w:uiPriority w:val="34"/>
    <w:pPr>
      <w:ind w:firstLine="420" w:firstLineChars="200"/>
    </w:pPr>
  </w:style>
  <w:style w:type="paragraph" w:customStyle="1" w:styleId="100">
    <w:name w:val="(符号)标书正文"/>
    <w:basedOn w:val="1"/>
    <w:qFormat/>
    <w:uiPriority w:val="0"/>
    <w:pPr>
      <w:spacing w:line="420" w:lineRule="exact"/>
      <w:ind w:firstLine="480" w:firstLineChars="200"/>
      <w:jc w:val="left"/>
    </w:pPr>
    <w:rPr>
      <w:rFonts w:ascii="宋体" w:hAnsi="宋体" w:cs="宋体"/>
      <w:color w:val="000000"/>
      <w:sz w:val="24"/>
      <w:szCs w:val="24"/>
    </w:rPr>
  </w:style>
  <w:style w:type="paragraph" w:customStyle="1" w:styleId="101">
    <w:name w:val="样式 微软雅黑 小四 行距: 1.5 倍行距 首行缩进:  2 字符"/>
    <w:basedOn w:val="1"/>
    <w:qFormat/>
    <w:uiPriority w:val="0"/>
    <w:pPr>
      <w:ind w:firstLine="480"/>
    </w:pPr>
    <w:rPr>
      <w:rFonts w:ascii="微软雅黑" w:hAnsi="微软雅黑" w:eastAsia="微软雅黑" w:cs="宋体"/>
    </w:rPr>
  </w:style>
  <w:style w:type="paragraph" w:customStyle="1" w:styleId="102">
    <w:name w:val="列出段落11"/>
    <w:basedOn w:val="1"/>
    <w:qFormat/>
    <w:uiPriority w:val="34"/>
    <w:pPr>
      <w:ind w:firstLine="420" w:firstLineChars="200"/>
    </w:pPr>
    <w:rPr>
      <w:rFonts w:ascii="Calibri" w:hAnsi="Calibri" w:cs="Calibri"/>
      <w:szCs w:val="21"/>
    </w:rPr>
  </w:style>
  <w:style w:type="paragraph" w:customStyle="1" w:styleId="103">
    <w:name w:val="List Paragraph1"/>
    <w:basedOn w:val="1"/>
    <w:qFormat/>
    <w:uiPriority w:val="0"/>
    <w:pPr>
      <w:ind w:firstLine="420" w:firstLineChars="200"/>
    </w:pPr>
    <w:rPr>
      <w:rFonts w:ascii="Calibri" w:hAnsi="Calibri"/>
      <w:szCs w:val="22"/>
    </w:rPr>
  </w:style>
  <w:style w:type="paragraph" w:customStyle="1" w:styleId="104">
    <w:name w:val="Content"/>
    <w:basedOn w:val="15"/>
    <w:qFormat/>
    <w:uiPriority w:val="0"/>
    <w:pPr>
      <w:spacing w:after="0" w:line="360" w:lineRule="auto"/>
      <w:ind w:firstLine="480"/>
    </w:pPr>
    <w:rPr>
      <w:rFonts w:eastAsia="全真簡粗明"/>
      <w:snapToGrid w:val="0"/>
      <w:kern w:val="0"/>
      <w:sz w:val="24"/>
      <w:lang w:eastAsia="zh-TW"/>
    </w:rPr>
  </w:style>
  <w:style w:type="paragraph" w:customStyle="1" w:styleId="105">
    <w:name w:val="Char"/>
    <w:basedOn w:val="1"/>
    <w:qFormat/>
    <w:uiPriority w:val="0"/>
    <w:pPr>
      <w:widowControl/>
      <w:spacing w:after="160" w:line="240" w:lineRule="exact"/>
      <w:jc w:val="left"/>
    </w:pPr>
    <w:rPr>
      <w:szCs w:val="24"/>
    </w:rPr>
  </w:style>
  <w:style w:type="paragraph" w:customStyle="1" w:styleId="106">
    <w:name w:val="正文（缩进）"/>
    <w:basedOn w:val="1"/>
    <w:qFormat/>
    <w:uiPriority w:val="0"/>
    <w:pPr>
      <w:spacing w:before="156" w:after="156"/>
      <w:ind w:firstLine="480" w:firstLineChars="200"/>
    </w:pPr>
  </w:style>
  <w:style w:type="paragraph" w:customStyle="1" w:styleId="107">
    <w:name w:val="p2"/>
    <w:basedOn w:val="1"/>
    <w:qFormat/>
    <w:uiPriority w:val="99"/>
    <w:pPr>
      <w:widowControl/>
      <w:spacing w:line="480" w:lineRule="auto"/>
      <w:ind w:firstLine="420"/>
      <w:jc w:val="left"/>
    </w:pPr>
    <w:rPr>
      <w:rFonts w:ascii="宋体" w:hAnsi="宋体" w:cs="宋体"/>
      <w:kern w:val="0"/>
      <w:szCs w:val="21"/>
    </w:rPr>
  </w:style>
  <w:style w:type="paragraph" w:customStyle="1" w:styleId="108">
    <w:name w:val="Char1"/>
    <w:basedOn w:val="1"/>
    <w:qFormat/>
    <w:uiPriority w:val="0"/>
    <w:pPr>
      <w:widowControl/>
      <w:spacing w:after="160" w:line="240" w:lineRule="exact"/>
      <w:jc w:val="left"/>
    </w:pPr>
    <w:rPr>
      <w:rFonts w:ascii="Calibri" w:hAnsi="Calibri"/>
    </w:rPr>
  </w:style>
  <w:style w:type="paragraph" w:customStyle="1" w:styleId="109">
    <w:name w:val="（符号）三标题1.1"/>
    <w:basedOn w:val="1"/>
    <w:qFormat/>
    <w:uiPriority w:val="0"/>
    <w:pPr>
      <w:tabs>
        <w:tab w:val="left" w:pos="700"/>
      </w:tabs>
      <w:spacing w:line="500" w:lineRule="exact"/>
      <w:ind w:left="840" w:hanging="420"/>
    </w:pPr>
    <w:rPr>
      <w:rFonts w:ascii="宋体" w:hAnsi="宋体"/>
      <w:sz w:val="24"/>
      <w:szCs w:val="24"/>
    </w:rPr>
  </w:style>
  <w:style w:type="paragraph" w:customStyle="1" w:styleId="110">
    <w:name w:val="横表格"/>
    <w:basedOn w:val="1"/>
    <w:qFormat/>
    <w:uiPriority w:val="0"/>
    <w:pPr>
      <w:tabs>
        <w:tab w:val="left" w:pos="1200"/>
      </w:tabs>
      <w:spacing w:line="360" w:lineRule="exact"/>
      <w:ind w:right="-98"/>
      <w:jc w:val="center"/>
    </w:pPr>
    <w:rPr>
      <w:rFonts w:ascii="宋体" w:hAnsi="宋体"/>
      <w:sz w:val="24"/>
    </w:rPr>
  </w:style>
  <w:style w:type="paragraph" w:customStyle="1" w:styleId="111">
    <w:name w:val="表格"/>
    <w:basedOn w:val="1"/>
    <w:qFormat/>
    <w:uiPriority w:val="0"/>
    <w:pPr>
      <w:tabs>
        <w:tab w:val="left" w:pos="1200"/>
      </w:tabs>
      <w:spacing w:line="500" w:lineRule="exact"/>
      <w:jc w:val="center"/>
    </w:pPr>
    <w:rPr>
      <w:rFonts w:ascii="宋体" w:hAnsi="Arial Narrow"/>
      <w:sz w:val="24"/>
    </w:rPr>
  </w:style>
  <w:style w:type="paragraph" w:customStyle="1" w:styleId="112">
    <w:name w:val="抬头"/>
    <w:basedOn w:val="1"/>
    <w:qFormat/>
    <w:uiPriority w:val="0"/>
    <w:pPr>
      <w:spacing w:before="156" w:line="360" w:lineRule="auto"/>
    </w:pPr>
    <w:rPr>
      <w:rFonts w:ascii="宋体"/>
      <w:sz w:val="24"/>
    </w:rPr>
  </w:style>
  <w:style w:type="paragraph" w:customStyle="1" w:styleId="113">
    <w:name w:val="Char Char Char Char Char Char Char"/>
    <w:basedOn w:val="1"/>
    <w:qFormat/>
    <w:uiPriority w:val="0"/>
  </w:style>
  <w:style w:type="paragraph" w:customStyle="1" w:styleId="114">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
    <w:name w:val="_Style 46"/>
    <w:basedOn w:val="1"/>
    <w:qFormat/>
    <w:uiPriority w:val="0"/>
    <w:pPr>
      <w:ind w:firstLine="420"/>
    </w:pPr>
  </w:style>
  <w:style w:type="paragraph" w:customStyle="1" w:styleId="116">
    <w:name w:val="Default"/>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117">
    <w:name w:val="正文缩进1"/>
    <w:basedOn w:val="1"/>
    <w:qFormat/>
    <w:uiPriority w:val="0"/>
    <w:pPr>
      <w:ind w:firstLine="420"/>
    </w:pPr>
  </w:style>
  <w:style w:type="paragraph" w:customStyle="1" w:styleId="118">
    <w:name w:val="列出段落3"/>
    <w:basedOn w:val="1"/>
    <w:qFormat/>
    <w:uiPriority w:val="99"/>
    <w:pPr>
      <w:ind w:firstLine="420" w:firstLineChars="200"/>
    </w:pPr>
    <w:rPr>
      <w:rFonts w:ascii="Calibri" w:hAnsi="Calibri" w:cs="Calibri"/>
      <w:szCs w:val="21"/>
    </w:rPr>
  </w:style>
  <w:style w:type="paragraph" w:customStyle="1" w:styleId="119">
    <w:name w:val="Z正文"/>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120">
    <w:name w:val="编号"/>
    <w:basedOn w:val="1"/>
    <w:next w:val="1"/>
    <w:qFormat/>
    <w:uiPriority w:val="0"/>
    <w:pPr>
      <w:tabs>
        <w:tab w:val="left" w:pos="480"/>
      </w:tabs>
      <w:spacing w:line="360" w:lineRule="auto"/>
      <w:ind w:left="200" w:hanging="200" w:hangingChars="200"/>
    </w:pPr>
    <w:rPr>
      <w:rFonts w:ascii="宋体"/>
      <w:sz w:val="24"/>
    </w:rPr>
  </w:style>
  <w:style w:type="paragraph" w:customStyle="1" w:styleId="121">
    <w:name w:val="正文2"/>
    <w:basedOn w:val="1"/>
    <w:qFormat/>
    <w:uiPriority w:val="0"/>
    <w:pPr>
      <w:widowControl/>
      <w:tabs>
        <w:tab w:val="left" w:pos="900"/>
      </w:tabs>
      <w:ind w:left="900" w:hanging="420"/>
    </w:pPr>
    <w:rPr>
      <w:rFonts w:ascii="宋体"/>
      <w:kern w:val="16"/>
    </w:rPr>
  </w:style>
  <w:style w:type="paragraph" w:customStyle="1" w:styleId="122">
    <w:name w:val="本文正文文本"/>
    <w:basedOn w:val="1"/>
    <w:qFormat/>
    <w:uiPriority w:val="99"/>
    <w:pPr>
      <w:spacing w:line="360" w:lineRule="auto"/>
      <w:ind w:firstLine="480" w:firstLineChars="200"/>
    </w:pPr>
    <w:rPr>
      <w:rFonts w:ascii="宋体" w:hAnsi="宋体" w:cs="宋体"/>
      <w:sz w:val="24"/>
      <w:szCs w:val="24"/>
    </w:rPr>
  </w:style>
  <w:style w:type="paragraph" w:customStyle="1" w:styleId="123">
    <w:name w:val="手册第一级"/>
    <w:basedOn w:val="99"/>
    <w:qFormat/>
    <w:uiPriority w:val="0"/>
    <w:pPr>
      <w:widowControl/>
      <w:ind w:left="425" w:firstLine="0" w:firstLineChars="0"/>
      <w:jc w:val="left"/>
      <w:outlineLvl w:val="0"/>
    </w:pPr>
    <w:rPr>
      <w:b/>
      <w:sz w:val="32"/>
    </w:rPr>
  </w:style>
  <w:style w:type="paragraph" w:customStyle="1" w:styleId="124">
    <w:name w:val="彩色底纹 - 强调文字颜色 11"/>
    <w:qFormat/>
    <w:uiPriority w:val="0"/>
    <w:rPr>
      <w:rFonts w:ascii="Times New Roman" w:hAnsi="Times New Roman" w:eastAsia="宋体" w:cs="Times New Roman"/>
      <w:kern w:val="2"/>
      <w:sz w:val="21"/>
      <w:lang w:val="en-US" w:eastAsia="zh-CN" w:bidi="ar-SA"/>
    </w:rPr>
  </w:style>
  <w:style w:type="paragraph" w:customStyle="1" w:styleId="125">
    <w:name w:val="彩色列表 - 强调文字颜色 11"/>
    <w:basedOn w:val="1"/>
    <w:qFormat/>
    <w:uiPriority w:val="0"/>
    <w:pPr>
      <w:ind w:firstLine="420" w:firstLineChars="200"/>
    </w:pPr>
    <w:rPr>
      <w:rFonts w:ascii="Calibri" w:hAnsi="Calibri"/>
    </w:rPr>
  </w:style>
  <w:style w:type="paragraph" w:customStyle="1" w:styleId="126">
    <w:name w:val="l正文"/>
    <w:basedOn w:val="1"/>
    <w:qFormat/>
    <w:uiPriority w:val="99"/>
    <w:pPr>
      <w:spacing w:line="360" w:lineRule="auto"/>
      <w:ind w:firstLine="200" w:firstLineChars="200"/>
    </w:pPr>
    <w:rPr>
      <w:rFonts w:ascii="宋体" w:hAnsi="宋体" w:cs="宋体"/>
      <w:sz w:val="24"/>
      <w:szCs w:val="24"/>
    </w:rPr>
  </w:style>
  <w:style w:type="paragraph" w:customStyle="1" w:styleId="127">
    <w:name w:val="标准小四"/>
    <w:basedOn w:val="1"/>
    <w:qFormat/>
    <w:uiPriority w:val="99"/>
    <w:pPr>
      <w:spacing w:line="360" w:lineRule="auto"/>
      <w:ind w:firstLine="480" w:firstLineChars="200"/>
    </w:pPr>
    <w:rPr>
      <w:rFonts w:ascii="Arial" w:hAnsi="Arial" w:cs="Arial"/>
      <w:sz w:val="24"/>
      <w:szCs w:val="24"/>
    </w:rPr>
  </w:style>
  <w:style w:type="paragraph" w:customStyle="1" w:styleId="128">
    <w:name w:val="List Paragraph2"/>
    <w:basedOn w:val="1"/>
    <w:qFormat/>
    <w:uiPriority w:val="99"/>
    <w:pPr>
      <w:ind w:firstLine="420" w:firstLineChars="200"/>
    </w:pPr>
    <w:rPr>
      <w:szCs w:val="21"/>
    </w:rPr>
  </w:style>
  <w:style w:type="paragraph" w:customStyle="1" w:styleId="129">
    <w:name w:val="Bid_正文"/>
    <w:basedOn w:val="12"/>
    <w:qFormat/>
    <w:uiPriority w:val="0"/>
    <w:pPr>
      <w:spacing w:line="360" w:lineRule="auto"/>
      <w:ind w:firstLine="480" w:firstLineChars="200"/>
    </w:pPr>
    <w:rPr>
      <w:sz w:val="24"/>
    </w:rPr>
  </w:style>
  <w:style w:type="paragraph" w:customStyle="1" w:styleId="130">
    <w:name w:val="缺省文本"/>
    <w:basedOn w:val="1"/>
    <w:qFormat/>
    <w:uiPriority w:val="0"/>
    <w:pPr>
      <w:autoSpaceDE w:val="0"/>
      <w:autoSpaceDN w:val="0"/>
      <w:adjustRightInd w:val="0"/>
      <w:spacing w:line="400" w:lineRule="exact"/>
      <w:ind w:firstLine="504"/>
      <w:jc w:val="left"/>
    </w:pPr>
    <w:rPr>
      <w:kern w:val="0"/>
    </w:rPr>
  </w:style>
  <w:style w:type="paragraph" w:customStyle="1" w:styleId="131">
    <w:name w:val="列出段落31"/>
    <w:basedOn w:val="1"/>
    <w:qFormat/>
    <w:uiPriority w:val="99"/>
    <w:pPr>
      <w:ind w:firstLine="420" w:firstLineChars="200"/>
    </w:pPr>
    <w:rPr>
      <w:rFonts w:cs="Calibri"/>
      <w:szCs w:val="21"/>
    </w:rPr>
  </w:style>
  <w:style w:type="paragraph" w:customStyle="1" w:styleId="132">
    <w:name w:val="文档正文"/>
    <w:basedOn w:val="1"/>
    <w:qFormat/>
    <w:uiPriority w:val="0"/>
    <w:rPr>
      <w:rFonts w:ascii="Arial" w:hAnsi="Arial" w:cs="Arial"/>
      <w:bCs/>
      <w:sz w:val="24"/>
    </w:rPr>
  </w:style>
  <w:style w:type="paragraph" w:customStyle="1" w:styleId="133">
    <w:name w:val="_Style 5"/>
    <w:basedOn w:val="1"/>
    <w:qFormat/>
    <w:uiPriority w:val="0"/>
    <w:pPr>
      <w:ind w:firstLine="420" w:firstLineChars="200"/>
    </w:pPr>
    <w:rPr>
      <w:rFonts w:ascii="Calibri" w:hAnsi="Calibri"/>
      <w:szCs w:val="22"/>
    </w:rPr>
  </w:style>
  <w:style w:type="paragraph" w:customStyle="1" w:styleId="134">
    <w:name w:val="CM91"/>
    <w:basedOn w:val="116"/>
    <w:next w:val="116"/>
    <w:qFormat/>
    <w:uiPriority w:val="0"/>
    <w:pPr>
      <w:spacing w:after="160"/>
    </w:pPr>
    <w:rPr>
      <w:color w:val="auto"/>
    </w:rPr>
  </w:style>
  <w:style w:type="paragraph" w:customStyle="1" w:styleId="135">
    <w:name w:val="正文 A"/>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72</Pages>
  <Words>53024</Words>
  <Characters>56118</Characters>
  <Lines>429</Lines>
  <Paragraphs>121</Paragraphs>
  <TotalTime>32</TotalTime>
  <ScaleCrop>false</ScaleCrop>
  <LinksUpToDate>false</LinksUpToDate>
  <CharactersWithSpaces>57118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2023-03-30T03:36:00Z</dcterms:created>
  <dc:creator>erq</dc:creator>
  <cp:lastModifiedBy>qzuser</cp:lastModifiedBy>
  <cp:lastPrinted>2023-03-10T08:31:00Z</cp:lastPrinted>
  <dcterms:modified xsi:type="dcterms:W3CDTF">2024-09-05T09:48:13Z</dcterms:modified>
  <dc:title>目  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54FE75B963B54F0DA486FF012A0D0B9F_13</vt:lpwstr>
  </property>
</Properties>
</file>