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5CF1B0">
      <w:pPr>
        <w:jc w:val="center"/>
      </w:pPr>
      <w:r>
        <w:rPr>
          <w:rFonts w:hint="eastAsia" w:asciiTheme="minorEastAsia" w:hAnsiTheme="minorEastAsia" w:eastAsiaTheme="minorEastAsia" w:cstheme="minorEastAsia"/>
          <w:b/>
          <w:bCs/>
          <w:sz w:val="28"/>
          <w:szCs w:val="36"/>
          <w:lang w:val="en-US" w:eastAsia="zh-CN"/>
        </w:rPr>
        <w:t>晋宁区2026学年义务教育学生营养改善计划食堂物资采购项目（六、七标段）主要标的信息</w:t>
      </w:r>
      <w:bookmarkStart w:id="0" w:name="_GoBack"/>
      <w:bookmarkEnd w:id="0"/>
    </w:p>
    <w:tbl>
      <w:tblPr>
        <w:tblStyle w:val="2"/>
        <w:tblW w:w="4998" w:type="pct"/>
        <w:jc w:val="center"/>
        <w:tblLayout w:type="autofit"/>
        <w:tblCellMar>
          <w:top w:w="0" w:type="dxa"/>
          <w:left w:w="108" w:type="dxa"/>
          <w:bottom w:w="0" w:type="dxa"/>
          <w:right w:w="108" w:type="dxa"/>
        </w:tblCellMar>
      </w:tblPr>
      <w:tblGrid>
        <w:gridCol w:w="658"/>
        <w:gridCol w:w="1112"/>
        <w:gridCol w:w="7154"/>
        <w:gridCol w:w="1034"/>
      </w:tblGrid>
      <w:tr w14:paraId="7BC2620A">
        <w:trPr>
          <w:trHeight w:val="900"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701E9183">
            <w:pPr>
              <w:widowControl/>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kern w:val="0"/>
                <w:sz w:val="22"/>
                <w:szCs w:val="22"/>
                <w:highlight w:val="none"/>
                <w:lang w:bidi="ar"/>
              </w:rPr>
              <w:t>序号</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77A518DA">
            <w:pPr>
              <w:widowControl/>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kern w:val="0"/>
                <w:sz w:val="22"/>
                <w:szCs w:val="22"/>
                <w:highlight w:val="none"/>
                <w:lang w:bidi="ar"/>
              </w:rPr>
              <w:t>产品（项目）名称</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6B1D72FD">
            <w:pPr>
              <w:widowControl/>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kern w:val="0"/>
                <w:sz w:val="22"/>
                <w:szCs w:val="22"/>
                <w:highlight w:val="none"/>
                <w:lang w:bidi="ar"/>
              </w:rPr>
              <w:t>规格（技术参数、性能要求）</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44B314B3">
            <w:pPr>
              <w:widowControl/>
              <w:jc w:val="center"/>
              <w:textAlignment w:val="center"/>
              <w:rPr>
                <w:rFonts w:hint="eastAsia" w:ascii="宋体" w:hAnsi="宋体" w:eastAsia="宋体" w:cs="宋体"/>
                <w:b/>
                <w:bCs/>
                <w:color w:val="auto"/>
                <w:kern w:val="0"/>
                <w:sz w:val="22"/>
                <w:szCs w:val="22"/>
                <w:highlight w:val="none"/>
                <w:lang w:bidi="ar"/>
              </w:rPr>
            </w:pPr>
            <w:r>
              <w:rPr>
                <w:rFonts w:hint="eastAsia" w:ascii="宋体" w:hAnsi="宋体" w:eastAsia="宋体" w:cs="宋体"/>
                <w:b/>
                <w:bCs/>
                <w:color w:val="auto"/>
                <w:kern w:val="0"/>
                <w:sz w:val="22"/>
                <w:szCs w:val="22"/>
                <w:highlight w:val="none"/>
                <w:lang w:bidi="ar"/>
              </w:rPr>
              <w:t>采购标的所属行业</w:t>
            </w:r>
          </w:p>
        </w:tc>
      </w:tr>
      <w:tr w14:paraId="42D59AF0">
        <w:trPr>
          <w:trHeight w:val="90"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670B6E56">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56CE88F2">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粳米</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5ED30B3F">
            <w:pPr>
              <w:widowControl/>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1.一级优质粳米。</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2.质量标准：符合GB/T 1354-2018质量标准。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3.新加工大米，不得使用陈米或陈谷掺杂其中；碎米总量≤2.5%；无小碎米；加工精度：精碾；垩白度≤2.0%；品尝评分值≥90分;直链淀粉含量（%）：13.0-20.0；水分含量≤15.5%；无不完善粒、无杂质、无黄粒米、无互混；不得有未熟粒、虫蚀粒、病斑粒、生霉粒、完全未脱皮的完整糙米粒；具有新鲜大米特有香气，无异味，煮熟后有鲜香味。加工时不添加与食品无关的添加剂进行抛光和上色符合应有品种的色泽、光泽。卫生指标符合国家标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4.包装要求：包装符合GB/T 17109的规定及食品安全要求，用纤维袋或塑料袋定量包装(袋装，规格由双方协商确定，以便于运输存储使用为原则)。包装标识清楚，印有食品生产许可证编号“SC”加14位阿拉伯数字，保质期、生产厂家、电话等；合格证印有生产日期、执行标准、质量等级等。</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5.供货时每批货需附第三方有资质的质检机构出具的产品检验报告。</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6.</w:t>
            </w:r>
            <w:r>
              <w:rPr>
                <w:rFonts w:hint="eastAsia" w:ascii="宋体" w:hAnsi="宋体" w:eastAsia="宋体" w:cs="宋体"/>
                <w:color w:val="auto"/>
                <w:sz w:val="22"/>
                <w:szCs w:val="22"/>
                <w:highlight w:val="none"/>
              </w:rPr>
              <w:t>交货时剩余保质期时间不得少于其保质期的2/3</w:t>
            </w:r>
            <w:r>
              <w:rPr>
                <w:rFonts w:hint="eastAsia" w:ascii="宋体" w:hAnsi="宋体" w:eastAsia="宋体" w:cs="宋体"/>
                <w:color w:val="auto"/>
                <w:kern w:val="0"/>
                <w:sz w:val="22"/>
                <w:szCs w:val="22"/>
                <w:highlight w:val="none"/>
                <w:lang w:bidi="ar"/>
              </w:rPr>
              <w:t>。</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3E45AD33">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工业</w:t>
            </w:r>
          </w:p>
        </w:tc>
      </w:tr>
      <w:tr w14:paraId="2881CBC3">
        <w:trPr>
          <w:trHeight w:val="2360"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5209C54A">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63C21A9A">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挂面</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3A776867">
            <w:pPr>
              <w:widowControl/>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1.质量标准：符合GB/T 40636-2021。</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2.感官要求：（1）色泽：均匀一致；（2）气味：无酸味、霉味及其它异味；（3）杂质：无正常视力可见的异物；（4）口感：煮熟后在口中咀嚼时不牙碜。</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3.理化指标：（1）水分含量≤14.5%；（2）酸度（mL/10g)≤4；（3）自然断条率≤5%；（4）熟断条率≤5%；（5）烹调损失率≤10%。</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4.包装要求：1kg/把，纸卷包外加塑料复膜密封包装。包装标识清楚，印有食品生产许可证编号“SC”加14位阿拉伯数字、生产日期、保质期、生产厂家、电话等。</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5.供货时每批货需附第三方有资质的质检机构出具的产品检验报告。</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6.</w:t>
            </w:r>
            <w:r>
              <w:rPr>
                <w:rFonts w:hint="eastAsia" w:ascii="宋体" w:hAnsi="宋体" w:eastAsia="宋体" w:cs="宋体"/>
                <w:color w:val="auto"/>
                <w:sz w:val="22"/>
                <w:szCs w:val="22"/>
                <w:highlight w:val="none"/>
              </w:rPr>
              <w:t>交货时剩余保质期时间不得少于其保质期的2/3</w:t>
            </w:r>
            <w:r>
              <w:rPr>
                <w:rFonts w:hint="eastAsia" w:ascii="宋体" w:hAnsi="宋体" w:eastAsia="宋体" w:cs="宋体"/>
                <w:color w:val="auto"/>
                <w:kern w:val="0"/>
                <w:sz w:val="22"/>
                <w:szCs w:val="22"/>
                <w:highlight w:val="none"/>
                <w:lang w:bidi="ar"/>
              </w:rPr>
              <w:t>。</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499903D9">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工业</w:t>
            </w:r>
          </w:p>
        </w:tc>
      </w:tr>
      <w:tr w14:paraId="49C66780">
        <w:trPr>
          <w:trHeight w:val="90"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32039F33">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51618120">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菜籽油</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6C3B1FFA">
            <w:pPr>
              <w:widowControl/>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1.国家标准压榨一级﹙非转基因压榨菜籽油﹚。</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2.质量标准：符合GB/T 1536-2021质量标准。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3.色泽：淡黄色至浅黄色；透明度（20℃）：澄清、透明；气味、滋味：具有食用油固有的香味和滋味，无异味；水分及挥发物含量≤0.1%；不溶性杂质含量≤0.05%；酸价（以KOH计）≤1.5mg/g；过氧化值≤0.125g/100g；加热实验（280℃）：无析出物，油色不得变深。</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4.包装要求：符合GB/T17374《食用植物油销售包装》要求。标签要求：符合GB7718《预包装食品标签通则》和GB28050《预包装食品营养标签通则》要求。预包装产品，用塑料桶密封灌装，规格以便于运输存储使用为原则，由双方协商确定。包装标识清楚，印有生产许可证编号“SC”加14位阿拉伯数字、生产日期、保质期、生产厂家、电话等。</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5.供货时每批货需附第三方有资质的质检机构出具的产品检验报告。</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6.</w:t>
            </w:r>
            <w:r>
              <w:rPr>
                <w:rFonts w:hint="eastAsia" w:ascii="宋体" w:hAnsi="宋体" w:eastAsia="宋体" w:cs="宋体"/>
                <w:color w:val="auto"/>
                <w:sz w:val="22"/>
                <w:szCs w:val="22"/>
                <w:highlight w:val="none"/>
              </w:rPr>
              <w:t>交货时剩余保质期时间不得少于其保质期的2/3</w:t>
            </w:r>
            <w:r>
              <w:rPr>
                <w:rFonts w:hint="eastAsia" w:ascii="宋体" w:hAnsi="宋体" w:eastAsia="宋体" w:cs="宋体"/>
                <w:color w:val="auto"/>
                <w:kern w:val="0"/>
                <w:sz w:val="22"/>
                <w:szCs w:val="22"/>
                <w:highlight w:val="none"/>
                <w:lang w:bidi="ar"/>
              </w:rPr>
              <w:t>。</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48DB1230">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工业</w:t>
            </w:r>
          </w:p>
        </w:tc>
      </w:tr>
      <w:tr w14:paraId="0078FC89">
        <w:trPr>
          <w:trHeight w:val="3585"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72A76D34">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6849BFF2">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玉米油</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777E7732">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1.国家标准成品玉米油一级﹙非转基因压榨玉米油﹚。</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2.质量标准：符合GB/T 19111-2017质量标准</w:t>
            </w:r>
            <w:r>
              <w:rPr>
                <w:rFonts w:hint="eastAsia" w:ascii="宋体" w:hAnsi="宋体" w:eastAsia="宋体" w:cs="宋体"/>
                <w:color w:val="auto"/>
                <w:kern w:val="0"/>
                <w:sz w:val="22"/>
                <w:szCs w:val="22"/>
                <w:highlight w:val="none"/>
                <w:lang w:val="en-US" w:eastAsia="zh-CN" w:bidi="ar"/>
              </w:rPr>
              <w:t>（最新质量标准实施后则按照最新质量标准执行）</w:t>
            </w:r>
            <w:r>
              <w:rPr>
                <w:rFonts w:hint="eastAsia" w:ascii="宋体" w:hAnsi="宋体" w:eastAsia="宋体" w:cs="宋体"/>
                <w:color w:val="auto"/>
                <w:kern w:val="0"/>
                <w:sz w:val="22"/>
                <w:szCs w:val="22"/>
                <w:highlight w:val="none"/>
                <w:lang w:bidi="ar"/>
              </w:rPr>
              <w:t>。</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3.色泽：淡黄色至黄色；透明度（20℃）：澄清、透明；气味、滋味：无异味，口感好；水分及挥发物含量≤0.1%；不溶性杂质含量≤0.05%；酸价（以KOH计）≤0.5mg/g；烟点≥190℃。</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4.包装要求：符合GB/T17374《食用植物油销售包装》要求。标签要求：符合GB7718《预包装食品标签通则》和GB28050《预包装食品营养标签通则》要求。预包装产品，用塑料桶密封灌装，规格以便于运输存储使用为原则，由双方协商确定。包装标识清楚，印有生产许可证编号“SC”加14位阿拉伯数字、生产日期、保质期、生产厂家、电话等。</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5.供货时每批货需附第三方有资质的质检机构出具的产品检验报告。</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6.</w:t>
            </w:r>
            <w:r>
              <w:rPr>
                <w:rFonts w:hint="eastAsia" w:ascii="宋体" w:hAnsi="宋体" w:eastAsia="宋体" w:cs="宋体"/>
                <w:color w:val="auto"/>
                <w:sz w:val="22"/>
                <w:szCs w:val="22"/>
                <w:highlight w:val="none"/>
              </w:rPr>
              <w:t>交货时剩余保质期时间不得少于其保质期的2/3</w:t>
            </w:r>
            <w:r>
              <w:rPr>
                <w:rFonts w:hint="eastAsia" w:ascii="宋体" w:hAnsi="宋体" w:eastAsia="宋体" w:cs="宋体"/>
                <w:color w:val="auto"/>
                <w:kern w:val="0"/>
                <w:sz w:val="22"/>
                <w:szCs w:val="22"/>
                <w:highlight w:val="none"/>
                <w:lang w:bidi="ar"/>
              </w:rPr>
              <w:t>。</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079C2985">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工业</w:t>
            </w:r>
          </w:p>
        </w:tc>
      </w:tr>
      <w:tr w14:paraId="25F13FE1">
        <w:trPr>
          <w:trHeight w:val="589"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44CB11E9">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6EDB1BCD">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畜禽肉</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6A7EC82C">
            <w:pPr>
              <w:widowControl/>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1.牛肉类:</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肉质：肉质紧实，检疫合格，24小时内现杀肉；具有动物检疫合格证明、肉品品质检验合格证明等相关产品合法溯源性证明。杜绝提供未经动物检疫部门检疫、检验不合格的肉类及其制品。</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肉分类：A眼肉、A上脑、胸肉、肩肉、鞋底肉、辣椒条、肩肉小片、前腱子、前牛腩、脖肉、S外脊、A外脊、S里脊、A里脊、臀肉、霖肉、黄瓜条、小黄瓜条、米龙、后牛腩、后腱子、全胴体、前部位肉、冷冻羊肉带骨全胴体、后部位肉、保鲜前部位肉、保鲜后部位肉、胸腩连体、带骨四分体、去骨四分体等。</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2.猪肉类：</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肉质：肉质紧实，检疫合格，当天现杀肉；具有产品定点屠宰证明、动物检疫合格证明、肉品品质检验合格证明、动物防疫条件合格证等相关产品合法溯源性证明。杜绝提供未经动物检疫部门检疫、检验不合格的肉类及其制品。</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肉分类：里脊肉、臀尖肉、坐臀肉、五花肉、夹心肉、前排肉、奶脯肉、弹子肉、蹄髈、脖子肉、猪头、凤头肉、眉毛肉、门板肉、盖板肉、黄瓜条、腰柳肉、颈背肌肉、前腿肌肉、大排肌肉、后腿肌肉等。</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3.羊肉：</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肉质：肉质紧实，检疫合格，24小时内现杀肉；具有动物检疫合格证明、肉品品质检验合格证明等相关产品合法溯源性证明。杜绝提供未经动物检疫部门检疫、检验不合格的肉类及其制品。</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肉分类：头、尾、前腿、颈肉、前腱子、脊背、肋条、胸脯、腰窝、后腿、后腱子、脊髓等。</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4.禽肉类：肉质紧实，检疫、检验合格，24小时内现杀肉；具有相关合法溯源性证明。当天现杀肉，杀好、去毛、去除内脏；杜绝提供病死、毒死或者死因不明的禽类及其制品。肉品分类：鸭肉、鸡肉、鹅肉、火鸭肉等。</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5D87A20B">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农、林、牧、渔业</w:t>
            </w:r>
          </w:p>
        </w:tc>
      </w:tr>
      <w:tr w14:paraId="719AD537">
        <w:trPr>
          <w:trHeight w:val="1731"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7F471133">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2A32B776">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水产类</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7250945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kern w:val="0"/>
                <w:szCs w:val="21"/>
                <w:highlight w:val="none"/>
                <w:lang w:val="en-US" w:bidi="ar"/>
              </w:rPr>
            </w:pPr>
            <w:r>
              <w:rPr>
                <w:rFonts w:hint="eastAsia" w:ascii="宋体" w:hAnsi="宋体" w:eastAsia="宋体" w:cs="宋体"/>
                <w:color w:val="auto"/>
                <w:kern w:val="0"/>
                <w:sz w:val="21"/>
                <w:szCs w:val="21"/>
                <w:highlight w:val="none"/>
                <w:lang w:val="en-US" w:eastAsia="zh-CN" w:bidi="ar"/>
              </w:rPr>
              <w:t>水产类：包括鱼、虾等；新鲜，鲜活，检疫合格。</w:t>
            </w:r>
          </w:p>
          <w:p w14:paraId="4C9F5E7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1.鱼类：游水生猛，确保鱼类鲜活，个头均匀，对外界刺激敏感，无翻肚；无嘴烂及其它外表损伤。鱼鳞完整有光泽，不易脱落，眼隔膜有光泽、透明，眼球突出;腹部坚实不膨胀，肛门内部洁净无异常红尾。</w:t>
            </w:r>
          </w:p>
          <w:p w14:paraId="3791597B">
            <w:pPr>
              <w:widowControl/>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2"/>
                <w:sz w:val="21"/>
                <w:szCs w:val="21"/>
                <w:highlight w:val="none"/>
                <w:lang w:val="en-US" w:eastAsia="zh-CN" w:bidi="ar"/>
              </w:rPr>
              <w:t>2.虾类：游水快，确保鲜活无死亡，个头均匀，对外界刺激敏感；头尾完整，有一定弯曲度;虾眼突起，虾身较挺，肉质坚实;虾壳发亮、发硬，呈青绿色。</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262F7CEC">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农、林、牧、渔业</w:t>
            </w:r>
          </w:p>
        </w:tc>
      </w:tr>
      <w:tr w14:paraId="1463ED70">
        <w:trPr>
          <w:trHeight w:val="925"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4D5FC1D4">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0F0815ED">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果蔬类</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6EE51EE0">
            <w:pPr>
              <w:widowControl/>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1.白菜类：形状均匀，菜梗嫩白，菜叶包裹紧实。</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2.直根类：形状、色泽正常，根须肥。</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3.茄果类：个头大小均匀，色泽正常，皮薄，软硬适中。</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4.瓜类：形状均匀、表皮光洁、色泽正常、产地生态。</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5.葱蒜类：根茎粗壮、葱白长、葱叶肥厚、色泽正常。</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6.绿叶菜类：芹根偏白、芹根毛须多、芹茎细长、芹叶繁多，菜根粗短、菜叶扁平肥厚、菜叶葱绿。</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7.茎菜类：色泽正常、大小匀称、表面平整、表皮无泥土。</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8.薯芋类：个大（土豆单个不少于200g)、表皮光滑、表面无斑无缺损无色变。</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9.水果类：大小形状均匀、表皮光洁、果肉细嫩多汁、酸甜适度；无异状突起瘤，无病虫害所呈现的绿斑、黑斑，无霉烂，无机械伤，果面清新洁净，大小均匀，色泽自然。品类：苹果、橙类、香蕉、桃子、梨、火龙果、石榴、西瓜、哈蜜瓜等。</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10.果蔬须符合国家法定要求，严禁提供农残超标、腐败变质、含危害人体健康的物质等不符合食品。产品质量要求：蔬菜须为新鲜蔬菜，蔬菜色泽正常、水分饱满，不得有烂叶、坏叶等腐烂情况，无病虫害、生理病害及污染，蔬菜干净、无根，大小均匀。外表不得有人为洒水。</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003DC0F7">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农、林、牧、渔业</w:t>
            </w:r>
          </w:p>
        </w:tc>
      </w:tr>
      <w:tr w14:paraId="72F755CA">
        <w:trPr>
          <w:trHeight w:val="582"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614FB607">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0495CBB7">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豆腐及豆制品</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5DB0AD7B">
            <w:pPr>
              <w:widowControl/>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符合国家相关食品安全标准，包括水豆腐、豆制品等。</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078CE123">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工业</w:t>
            </w:r>
          </w:p>
        </w:tc>
      </w:tr>
      <w:tr w14:paraId="442523C3">
        <w:trPr>
          <w:trHeight w:val="780"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279B648B">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4BC1C07B">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禽蛋</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0B9F3DEB">
            <w:pPr>
              <w:widowControl/>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蛋类：鸡蛋、鸭蛋等，符合国家相关食品安全标准和食品包装要求。要求不空、不干、不臭，蛋体均匀，新鲜完整、不破损、不变质，保持鲜蛋表面清洁，不沾附泥污等。</w:t>
            </w:r>
            <w:r>
              <w:rPr>
                <w:rFonts w:hint="eastAsia" w:ascii="宋体" w:hAnsi="宋体" w:eastAsia="宋体" w:cs="宋体"/>
                <w:color w:val="auto"/>
                <w:kern w:val="0"/>
                <w:sz w:val="21"/>
                <w:szCs w:val="21"/>
                <w:highlight w:val="none"/>
                <w:lang w:val="en-US" w:eastAsia="zh-CN" w:bidi="ar"/>
              </w:rPr>
              <w:t>蛋体具有生产日期喷码。</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67B31F63">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农、林、牧、渔业</w:t>
            </w:r>
          </w:p>
        </w:tc>
      </w:tr>
      <w:tr w14:paraId="6F8AE042">
        <w:trPr>
          <w:trHeight w:val="840"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53B25AA5">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10</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004CD1DE">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干菜类</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1BA98496">
            <w:pPr>
              <w:widowControl/>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符合国家有关食品安全标准和食品包装要求，不霉、不腐、无虫、碎裂较小，无哈喇味、无异味；品类：面粉、木耳、粉丝、豆腐丝（皮）、海带丝（结）、花生、豆腐皮、银耳、大枣、苦乔丝、虾片等。</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4B96B5BE">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工业</w:t>
            </w:r>
          </w:p>
        </w:tc>
      </w:tr>
      <w:tr w14:paraId="5F06D13F">
        <w:trPr>
          <w:trHeight w:val="840"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50DB971B">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11</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63BE06BF">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调味品</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4538C0BD">
            <w:pPr>
              <w:widowControl/>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1.酿造类调味品：符合国家相关食品安全标准；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品类：酱油、食醋、酱、豆豉、豆腐乳等。</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2.干货类调味品：符合国家相关食品安全标准；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品类：胡椒、花椒、干辣椒、八角、小茴香、芥末、桂皮、姜片、姜粉、草果等。</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3.水产类调味品：符合国家相关食品安全标准；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品类：水珍、虾米、虾皮、虾籽、虾酱、虾油、蚝油、蟹制品、淡菜、紫菜等。</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4.其它类调味品：符合国家相关食品安全标准；</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品类：食盐、味精、糖、黄酒、咖喱粉、五香粉、芝麻油、芝麻酱、花生酱、番茄沙司、番茄酱、果酱、番茄汁、椒油辣酱、芝麻辣酱、豆瓣酱、麻辣酱、老酱、辣椒油等。</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5.干货、调味品等须符合国家法定要求，具有注册商标、产品合格证、检验报告。产品质量要求：包装上必须注明品牌、生产厂商、联系电话、生产日期、保质期、生产批号等。杜绝提供腐败变质，油脂酸败、霉变、生虫、污秽不洁、混有异物或者其他感官性状异常等对人体健康有害的产品，杜绝提供含有毒、有害物质或者被有害物质污染的对人体健康有害的产品，杜绝提供含有致病性寄生虫、微生物或者微生物含量超过国家限定标准的产品，杜绝提供掺假、掺杂、伪造，影响营养、卫生的产品，杜绝提供用非食品原料加工的、加入非食品用化学物质或者将非食品当作食品的产品，杜绝提供超过保质期限的产品。</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781237A7">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工业</w:t>
            </w:r>
          </w:p>
        </w:tc>
      </w:tr>
      <w:tr w14:paraId="39C70D07">
        <w:trPr>
          <w:trHeight w:val="900"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123A4A8B">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12</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391FBD88">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早餐类</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1A248EE0">
            <w:pPr>
              <w:widowControl/>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1.符合国家有关食品安全标准；色泽正常、外形均匀、无结疤、无碎条，有弹性、口感好，不能有霉味、酸味，无杂质。</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val="en-US" w:eastAsia="zh-CN" w:bidi="ar"/>
              </w:rPr>
              <w:t>2.品类：鲜米线、鲜面条、鲜卷粉、鲜饵丝、鲜饺子皮、鲜馄饨皮等，预包装。</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72B47285">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工业</w:t>
            </w:r>
          </w:p>
        </w:tc>
      </w:tr>
      <w:tr w14:paraId="2DF052C5">
        <w:trPr>
          <w:trHeight w:val="264"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1943A1EC">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13</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1166299E">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乳制品</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39FEFAF6">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1.符合国家有关食品安全标准，包括纯牛奶、乳饼等。</w:t>
            </w:r>
          </w:p>
          <w:p w14:paraId="2933E079">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2.厂家卫生条件达标、具有一定规模、声誉好、管理规范、证照齐全。</w:t>
            </w:r>
          </w:p>
          <w:p w14:paraId="6673EBF2">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3.符合食品安全包装要求，标签上应清楚地印上品名、厂名、厂址、生产日期、保质期、净含量、配料表、产品标准号，如产品有贮存条件要求，还必须标明贮存条件。</w:t>
            </w:r>
          </w:p>
          <w:p w14:paraId="765BD1CE">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4.纯牛奶要求：必须符合食品安全国家标准，灭菌乳执行GB25190-2010《食品安全国家标准灭菌乳》标准；执行GB19301-2010《食品安全国家标准生乳》标准，不准用复原乳生产；采用高温灭菌工序制成，无菌灌装，无菌包装，不添加任何防腐剂，采用常温保存、日期自生产日起到入口需在保质期1/3时间内，纯牛奶：每100克牛奶中，蛋白质含量≥3.0克，脂肪含量≥3.1克。外包装必须完整无漏气、破损，奶类无变质情况。</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6E2F3870">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工业</w:t>
            </w:r>
          </w:p>
        </w:tc>
      </w:tr>
      <w:tr w14:paraId="63441956">
        <w:trPr>
          <w:trHeight w:val="283" w:hRule="atLeast"/>
          <w:jc w:val="center"/>
        </w:trPr>
        <w:tc>
          <w:tcPr>
            <w:tcW w:w="297" w:type="pct"/>
            <w:tcBorders>
              <w:top w:val="single" w:color="000000" w:sz="4" w:space="0"/>
              <w:left w:val="single" w:color="000000" w:sz="4" w:space="0"/>
              <w:bottom w:val="single" w:color="000000" w:sz="4" w:space="0"/>
              <w:right w:val="single" w:color="000000" w:sz="4" w:space="0"/>
            </w:tcBorders>
            <w:noWrap w:val="0"/>
            <w:vAlign w:val="center"/>
          </w:tcPr>
          <w:p w14:paraId="6DF7ADD6">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14</w:t>
            </w:r>
          </w:p>
        </w:tc>
        <w:tc>
          <w:tcPr>
            <w:tcW w:w="569" w:type="pct"/>
            <w:tcBorders>
              <w:top w:val="single" w:color="000000" w:sz="4" w:space="0"/>
              <w:left w:val="single" w:color="000000" w:sz="4" w:space="0"/>
              <w:bottom w:val="single" w:color="000000" w:sz="4" w:space="0"/>
              <w:right w:val="single" w:color="000000" w:sz="4" w:space="0"/>
            </w:tcBorders>
            <w:noWrap w:val="0"/>
            <w:vAlign w:val="center"/>
          </w:tcPr>
          <w:p w14:paraId="0D994B5C">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焙烤食品</w:t>
            </w:r>
          </w:p>
        </w:tc>
        <w:tc>
          <w:tcPr>
            <w:tcW w:w="3601" w:type="pct"/>
            <w:tcBorders>
              <w:top w:val="single" w:color="000000" w:sz="4" w:space="0"/>
              <w:left w:val="single" w:color="000000" w:sz="4" w:space="0"/>
              <w:bottom w:val="single" w:color="000000" w:sz="4" w:space="0"/>
              <w:right w:val="single" w:color="000000" w:sz="4" w:space="0"/>
            </w:tcBorders>
            <w:noWrap w:val="0"/>
            <w:vAlign w:val="center"/>
          </w:tcPr>
          <w:p w14:paraId="5245955A">
            <w:pPr>
              <w:widowControl/>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1.符合国家有关食品安全标准，包括糕点、面包、饼干等。</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2.厂家卫生条件达标、具有一定规模、声誉好、管理规范、证照齐全。</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3.符合食品安全包装要求，包装糕点标签上应清楚地印上品名、厂名、厂址、生产日期、保质期、净含量、配料表、产品标准号，如产品有贮存条件要求，还必须标明贮存条件。</w:t>
            </w:r>
            <w:r>
              <w:rPr>
                <w:rFonts w:hint="eastAsia" w:ascii="宋体" w:hAnsi="宋体" w:eastAsia="宋体" w:cs="宋体"/>
                <w:color w:val="auto"/>
                <w:kern w:val="0"/>
                <w:sz w:val="22"/>
                <w:szCs w:val="22"/>
                <w:highlight w:val="none"/>
                <w:lang w:bidi="ar"/>
              </w:rPr>
              <w:br w:type="textWrapping"/>
            </w:r>
            <w:r>
              <w:rPr>
                <w:rFonts w:hint="eastAsia" w:ascii="宋体" w:hAnsi="宋体" w:eastAsia="宋体" w:cs="宋体"/>
                <w:color w:val="auto"/>
                <w:kern w:val="0"/>
                <w:sz w:val="22"/>
                <w:szCs w:val="22"/>
                <w:highlight w:val="none"/>
                <w:lang w:bidi="ar"/>
              </w:rPr>
              <w:t>4.外型整齐、色泽自然、没有外来杂物，不焦不糊、不缺损、不漏馅、不僵硬、不发黏，而且不同品种还有其特有的柔和自然的香气。</w:t>
            </w:r>
          </w:p>
        </w:tc>
        <w:tc>
          <w:tcPr>
            <w:tcW w:w="530" w:type="pct"/>
            <w:tcBorders>
              <w:top w:val="single" w:color="000000" w:sz="4" w:space="0"/>
              <w:left w:val="single" w:color="000000" w:sz="4" w:space="0"/>
              <w:bottom w:val="single" w:color="000000" w:sz="4" w:space="0"/>
              <w:right w:val="single" w:color="000000" w:sz="4" w:space="0"/>
            </w:tcBorders>
            <w:noWrap w:val="0"/>
            <w:vAlign w:val="center"/>
          </w:tcPr>
          <w:p w14:paraId="1B9757E2">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工业</w:t>
            </w:r>
          </w:p>
        </w:tc>
      </w:tr>
    </w:tbl>
    <w:p w14:paraId="4CDBF205"/>
    <w:sectPr>
      <w:pgSz w:w="11906" w:h="16838"/>
      <w:pgMar w:top="1440" w:right="1080" w:bottom="1440" w:left="108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1"/>
    <w:family w:val="auto"/>
    <w:pitch w:val="default"/>
    <w:sig w:usb0="E0000AFF" w:usb1="00007843" w:usb2="00000001" w:usb3="00000000" w:csb0="400001BF" w:csb1="DFF70000"/>
  </w:font>
  <w:font w:name="宋体">
    <w:panose1 w:val="02010600030101010101"/>
    <w:charset w:val="7A"/>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9FF7773A"/>
    <w:rsid w:val="5D87B991"/>
    <w:rsid w:val="9FF777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Office_12.1.25205.25205_F1E327BC-269C-435d-A152-05C5408002CA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2026-08-12T00:40:00Z</dcterms:created>
  <dc:creator>曾晓海</dc:creator>
  <cp:lastModifiedBy>曾晓海</cp:lastModifiedBy>
  <dcterms:modified xsi:type="dcterms:W3CDTF">2026-08-12T00:42:07Z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2052-12.1.25205.25205</vt:lpwstr>
  </property>
  <property fmtid="{D5CDD505-2E9C-101B-9397-08002B2CF9AE}" pid="3" name="ICV">
    <vt:lpwstr>AF074CA0A011C40D94507B6ACA5B0504_41</vt:lpwstr>
  </property>
</Properties>
</file>