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竞争性谈判文件</w:t>
      </w:r>
    </w:p>
    <w:p>
      <w:pPr>
        <w:pStyle w:val="null3"/>
        <w:jc w:val="center"/>
        <w:outlineLvl w:val="0"/>
      </w:pPr>
      <w:r>
        <w:rPr>
          <w:sz w:val="48"/>
          <w:b/>
        </w:rPr>
        <w:t>（工程类）</w:t>
      </w:r>
    </w:p>
    <w:p>
      <w:pPr>
        <w:pStyle w:val="null3"/>
        <w:jc w:val="center"/>
        <w:outlineLvl w:val="2"/>
      </w:pPr>
      <w:r>
        <w:rPr>
          <w:sz w:val="28"/>
          <w:b/>
        </w:rPr>
        <w:t>项目名称：</w:t>
      </w:r>
      <w:r>
        <w:rPr>
          <w:sz w:val="28"/>
          <w:b/>
        </w:rPr>
        <w:t>能源计量碳计量相关因子参数检测实验室一期建设装修</w:t>
      </w:r>
    </w:p>
    <w:p>
      <w:pPr>
        <w:pStyle w:val="null3"/>
        <w:jc w:val="center"/>
        <w:outlineLvl w:val="2"/>
      </w:pPr>
      <w:r>
        <w:rPr>
          <w:sz w:val="28"/>
          <w:b/>
        </w:rPr>
        <w:t>备案编号：</w:t>
      </w:r>
      <w:r>
        <w:rPr>
          <w:sz w:val="28"/>
          <w:b/>
        </w:rPr>
        <w:t>CGXM-2024-350001-06419[2024]03337</w:t>
      </w:r>
    </w:p>
    <w:p>
      <w:pPr>
        <w:pStyle w:val="null3"/>
        <w:jc w:val="center"/>
        <w:outlineLvl w:val="2"/>
      </w:pPr>
      <w:r>
        <w:rPr>
          <w:sz w:val="28"/>
          <w:b/>
        </w:rPr>
        <w:t>项目编号：</w:t>
      </w:r>
      <w:r>
        <w:rPr>
          <w:sz w:val="28"/>
          <w:b/>
        </w:rPr>
        <w:t>[350001]FJXXZB[TP]2024001</w:t>
      </w:r>
    </w:p>
    <w:p>
      <w:pPr>
        <w:pStyle w:val="null3"/>
        <w:jc w:val="center"/>
        <w:outlineLvl w:val="2"/>
      </w:pPr>
      <w:r>
        <w:rPr>
          <w:sz w:val="28"/>
          <w:b/>
        </w:rPr>
        <w:t>采购人：</w:t>
      </w:r>
      <w:r>
        <w:rPr>
          <w:sz w:val="28"/>
          <w:b/>
        </w:rPr>
        <w:t>福建省计量科学研究院</w:t>
      </w:r>
    </w:p>
    <w:p>
      <w:pPr>
        <w:pStyle w:val="null3"/>
        <w:jc w:val="center"/>
        <w:outlineLvl w:val="2"/>
      </w:pPr>
      <w:r>
        <w:rPr>
          <w:sz w:val="28"/>
          <w:b/>
        </w:rPr>
        <w:t>代理机构：</w:t>
      </w:r>
      <w:r>
        <w:rPr>
          <w:sz w:val="28"/>
          <w:b/>
        </w:rPr>
        <w:t>福建鑫祥招标有限公司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采购公告/采购邀请书</w:t>
      </w:r>
    </w:p>
    <w:p>
      <w:pPr>
        <w:pStyle w:val="null3"/>
        <w:jc w:val="center"/>
      </w:pPr>
      <w:r>
        <w:rPr>
          <w:b/>
        </w:rPr>
        <w:t>竞争性谈判采购公告</w:t>
      </w:r>
    </w:p>
    <w:p>
      <w:pPr>
        <w:pStyle w:val="null3"/>
        <w:ind w:firstLine="960"/>
        <w:jc w:val="both"/>
      </w:pPr>
      <w:r>
        <w:rPr/>
        <w:t>福建省计量科学研究院</w:t>
      </w:r>
      <w:r>
        <w:rPr/>
        <w:t xml:space="preserve"> 已根据政府采购相关法律法规，经相应程序确定采用 竞争性谈判 方式组织 </w:t>
      </w:r>
      <w:r>
        <w:rPr/>
        <w:t>能源计量碳计量相关因子参数检测实验室一期建设装修</w:t>
      </w:r>
      <w:r>
        <w:rPr/>
        <w:t xml:space="preserve"> 项目（以下简称：“本项目”）的政府采购活动， </w:t>
      </w:r>
      <w:r>
        <w:rPr/>
        <w:t>现欢迎国内合格的供应商前来参加。</w:t>
      </w:r>
      <w:r>
        <w:rPr/>
        <w:t xml:space="preserve"> 本项目由采购人委托 </w:t>
      </w:r>
      <w:r>
        <w:rPr/>
        <w:t>福建鑫祥招标有限公司</w:t>
      </w:r>
      <w:r>
        <w:rPr/>
        <w:t xml:space="preserve"> 开展竞争性谈判活动。</w:t>
      </w:r>
    </w:p>
    <w:p>
      <w:pPr>
        <w:pStyle w:val="null3"/>
        <w:ind w:firstLine="480"/>
        <w:jc w:val="left"/>
        <w:outlineLvl w:val="2"/>
      </w:pPr>
      <w:r>
        <w:rPr>
          <w:sz w:val="28"/>
          <w:b/>
        </w:rPr>
        <w:t>1.项目名称</w:t>
      </w:r>
      <w:r>
        <w:rPr>
          <w:sz w:val="28"/>
          <w:b/>
        </w:rPr>
        <w:t xml:space="preserve">： </w:t>
      </w:r>
      <w:r>
        <w:rPr>
          <w:sz w:val="28"/>
          <w:b/>
        </w:rPr>
        <w:t>能源计量碳计量相关因子参数检测实验室一期建设装修</w:t>
      </w:r>
    </w:p>
    <w:p>
      <w:pPr>
        <w:pStyle w:val="null3"/>
        <w:ind w:firstLine="480"/>
        <w:jc w:val="left"/>
        <w:outlineLvl w:val="2"/>
      </w:pPr>
      <w:r>
        <w:rPr>
          <w:sz w:val="28"/>
          <w:b/>
        </w:rPr>
        <w:t>2.备案编号</w:t>
      </w:r>
      <w:r>
        <w:rPr>
          <w:sz w:val="28"/>
          <w:b/>
        </w:rPr>
        <w:t xml:space="preserve">： </w:t>
      </w:r>
      <w:r>
        <w:rPr>
          <w:sz w:val="28"/>
          <w:b/>
        </w:rPr>
        <w:t>CGXM-2024-350001-06419[2024]03337</w:t>
      </w:r>
    </w:p>
    <w:p>
      <w:pPr>
        <w:pStyle w:val="null3"/>
        <w:ind w:firstLine="480"/>
        <w:jc w:val="left"/>
        <w:outlineLvl w:val="2"/>
      </w:pPr>
      <w:r>
        <w:rPr>
          <w:sz w:val="28"/>
          <w:b/>
        </w:rPr>
        <w:t>3.项目编号</w:t>
      </w:r>
      <w:r>
        <w:rPr>
          <w:sz w:val="28"/>
          <w:b/>
        </w:rPr>
        <w:t xml:space="preserve">： </w:t>
      </w:r>
      <w:r>
        <w:rPr>
          <w:sz w:val="28"/>
          <w:b/>
        </w:rPr>
        <w:t>[350001]FJXXZB[TP]2024001</w:t>
      </w:r>
    </w:p>
    <w:p>
      <w:pPr>
        <w:pStyle w:val="null3"/>
        <w:ind w:firstLine="480"/>
        <w:jc w:val="left"/>
        <w:outlineLvl w:val="2"/>
      </w:pPr>
      <w:r>
        <w:rPr>
          <w:sz w:val="28"/>
          <w:b/>
        </w:rPr>
        <w:t>4.采购内容及要求：</w:t>
      </w:r>
    </w:p>
    <w:p>
      <w:pPr>
        <w:pStyle w:val="null3"/>
        <w:ind w:firstLine="480"/>
        <w:jc w:val="both"/>
      </w:pPr>
      <w:r>
        <w:rPr/>
        <w:t>采购包1：</w:t>
      </w:r>
    </w:p>
    <w:p>
      <w:pPr>
        <w:pStyle w:val="null3"/>
        <w:jc w:val="both"/>
      </w:pPr>
      <w:r>
        <w:rPr/>
        <w:t>采购包预算金额（元）: 750,798.00</w:t>
      </w:r>
    </w:p>
    <w:p>
      <w:pPr>
        <w:pStyle w:val="null3"/>
        <w:jc w:val="both"/>
      </w:pPr>
      <w:r>
        <w:rPr/>
        <w:t>采购包最高限价（元）: 750,798.00</w:t>
      </w:r>
    </w:p>
    <w:p>
      <w:pPr>
        <w:pStyle w:val="null3"/>
        <w:jc w:val="both"/>
      </w:pPr>
      <w:r>
        <w:rPr/>
        <w:t>采购包保证金金额（元）: 15,015.96</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实验室装修</w:t>
            </w:r>
          </w:p>
        </w:tc>
        <w:tc>
          <w:tcPr>
            <w:tcW w:type="dxa" w:w="1187"/>
          </w:tcPr>
          <w:p>
            <w:pPr>
              <w:pStyle w:val="null3"/>
              <w:jc w:val="right"/>
            </w:pPr>
            <w:r>
              <w:rPr/>
              <w:t>1.00</w:t>
            </w:r>
          </w:p>
        </w:tc>
        <w:tc>
          <w:tcPr>
            <w:tcW w:type="dxa" w:w="1187"/>
          </w:tcPr>
          <w:p>
            <w:pPr>
              <w:pStyle w:val="null3"/>
              <w:jc w:val="right"/>
            </w:pPr>
            <w:r>
              <w:rPr/>
              <w:t>750,798.00</w:t>
            </w:r>
          </w:p>
        </w:tc>
        <w:tc>
          <w:tcPr>
            <w:tcW w:type="dxa" w:w="1187"/>
          </w:tcPr>
          <w:p>
            <w:pPr>
              <w:pStyle w:val="null3"/>
              <w:jc w:val="both"/>
            </w:pPr>
            <w:r>
              <w:rPr/>
              <w:t>项</w:t>
            </w:r>
          </w:p>
        </w:tc>
        <w:tc>
          <w:tcPr>
            <w:tcW w:type="dxa" w:w="1187"/>
          </w:tcPr>
          <w:p>
            <w:pPr>
              <w:pStyle w:val="null3"/>
              <w:jc w:val="both"/>
            </w:pPr>
            <w:r>
              <w:rPr/>
              <w:t>建筑业</w:t>
            </w:r>
          </w:p>
        </w:tc>
        <w:tc>
          <w:tcPr>
            <w:tcW w:type="dxa" w:w="1187"/>
          </w:tcPr>
          <w:p>
            <w:pPr>
              <w:pStyle w:val="null3"/>
              <w:jc w:val="both"/>
            </w:pPr>
            <w:r>
              <w:rPr/>
              <w:t>否</w:t>
            </w:r>
          </w:p>
        </w:tc>
      </w:tr>
    </w:tbl>
    <w:p>
      <w:pPr>
        <w:pStyle w:val="null3"/>
        <w:ind w:firstLine="480"/>
        <w:jc w:val="left"/>
        <w:outlineLvl w:val="2"/>
      </w:pPr>
      <w:r>
        <w:rPr>
          <w:sz w:val="28"/>
          <w:b/>
        </w:rPr>
        <w:t>5.采购项目需要落实的政府采购政策：</w:t>
      </w:r>
    </w:p>
    <w:p>
      <w:pPr>
        <w:pStyle w:val="null3"/>
        <w:ind w:firstLine="480"/>
        <w:jc w:val="both"/>
      </w:pPr>
      <w:r>
        <w:rPr/>
        <w:t>进口产品：</w:t>
      </w:r>
      <w:r>
        <w:rPr/>
        <w:t>不适用于本项目。</w:t>
      </w:r>
    </w:p>
    <w:p>
      <w:pPr>
        <w:pStyle w:val="null3"/>
        <w:ind w:firstLine="480"/>
        <w:jc w:val="both"/>
      </w:pPr>
      <w:r>
        <w:rPr/>
        <w:t>节能产品：</w:t>
      </w:r>
      <w:r>
        <w:rPr/>
        <w:t>适用于本项目，按照财政部《关于印发节能产品政府采购品目清单》（财库〔2019〕19号）或最新公布的品目清单执行。</w:t>
      </w:r>
    </w:p>
    <w:p>
      <w:pPr>
        <w:pStyle w:val="null3"/>
        <w:ind w:firstLine="480"/>
        <w:jc w:val="both"/>
      </w:pPr>
      <w:r>
        <w:rPr/>
        <w:t>环境标志产品：</w:t>
      </w:r>
      <w:r>
        <w:rPr/>
        <w:t>适用于本项目，按照财政部《关于印发环境标志产品政府采购品目清单》（财库〔2019〕18号）或最新公布的品目清单执行。</w:t>
      </w:r>
    </w:p>
    <w:p>
      <w:pPr>
        <w:pStyle w:val="null3"/>
        <w:ind w:firstLine="480"/>
        <w:jc w:val="left"/>
      </w:pPr>
      <w:r>
        <w:rPr/>
        <w:t xml:space="preserve">绿色建材： </w:t>
      </w:r>
      <w:r>
        <w:rPr/>
        <w:t>适用于本项目。</w:t>
      </w:r>
    </w:p>
    <w:p>
      <w:pPr>
        <w:pStyle w:val="null3"/>
        <w:ind w:firstLine="480"/>
        <w:jc w:val="both"/>
      </w:pPr>
      <w:r>
        <w:rPr/>
        <w:t>促进中小企业发展的相关政策：</w:t>
      </w:r>
    </w:p>
    <w:p>
      <w:pPr>
        <w:pStyle w:val="null3"/>
        <w:ind w:firstLine="480"/>
        <w:jc w:val="both"/>
      </w:pPr>
      <w:r>
        <w:rPr/>
        <w:t>采购包1：设置专门采购包</w:t>
      </w:r>
    </w:p>
    <w:p>
      <w:pPr>
        <w:pStyle w:val="null3"/>
        <w:jc w:val="both"/>
      </w:pPr>
      <w:r>
        <w:rPr/>
        <w:t>面向的企业规模：</w:t>
      </w:r>
      <w:r>
        <w:rPr/>
        <w:t>中小企业</w:t>
      </w:r>
    </w:p>
    <w:p>
      <w:pPr>
        <w:pStyle w:val="null3"/>
        <w:jc w:val="both"/>
      </w:pPr>
      <w:r>
        <w:rPr/>
        <w:t>预留形式：</w:t>
      </w:r>
      <w:r>
        <w:rPr/>
        <w:t>设置专门采购包</w:t>
      </w:r>
    </w:p>
    <w:p>
      <w:pPr>
        <w:pStyle w:val="null3"/>
        <w:jc w:val="both"/>
      </w:pPr>
      <w:r>
        <w:rPr/>
        <w:t>预留比例：</w:t>
      </w:r>
      <w:r>
        <w:rPr/>
        <w:t>100%</w:t>
      </w:r>
    </w:p>
    <w:p>
      <w:pPr>
        <w:pStyle w:val="null3"/>
        <w:ind w:firstLine="480"/>
        <w:jc w:val="left"/>
        <w:outlineLvl w:val="2"/>
      </w:pPr>
      <w:r>
        <w:rPr>
          <w:sz w:val="28"/>
          <w:b/>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企业资质</w:t>
            </w:r>
          </w:p>
        </w:tc>
        <w:tc>
          <w:tcPr>
            <w:tcW w:type="dxa" w:w="4614"/>
          </w:tcPr>
          <w:p>
            <w:pPr>
              <w:pStyle w:val="null3"/>
              <w:jc w:val="both"/>
            </w:pPr>
            <w:r>
              <w:rPr/>
              <w:t>供应商须具备合格有效的建筑工程施工总承包三级及以上资质或建筑装修装饰工程专业承包二级及以上资质及合格有效的《施工企业安全生产许可证》。（须提供证书复印件并加盖供应商单位公章）。</w:t>
            </w:r>
          </w:p>
        </w:tc>
      </w:tr>
      <w:tr>
        <w:tc>
          <w:tcPr>
            <w:tcW w:type="dxa" w:w="3692"/>
          </w:tcPr>
          <w:p>
            <w:pPr>
              <w:pStyle w:val="null3"/>
              <w:jc w:val="both"/>
            </w:pPr>
            <w:r>
              <w:rPr/>
              <w:t>3C认证承诺函</w:t>
            </w:r>
          </w:p>
        </w:tc>
        <w:tc>
          <w:tcPr>
            <w:tcW w:type="dxa" w:w="4614"/>
          </w:tcPr>
          <w:p>
            <w:pPr>
              <w:pStyle w:val="null3"/>
              <w:jc w:val="both"/>
            </w:pPr>
            <w:r>
              <w:rPr/>
              <w:t>投标人所投产品如有属于国家强制性要求或认证产品的（如3C、强制性节能产品、信息安全产品），需在投标文件中承诺能满足国家强制性要求或认证（如3C、强制性节能产品、信息安全产品），并对其真实性负责，否则视为无效投标（承诺函格式自拟）。</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本采购包为专门面向中小企业采购，供应商须提供中小企业声明函。监狱企业、残疾人福利性单位视同小型、微型企业。</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sz w:val="28"/>
          <w:b/>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sz w:val="28"/>
          <w:b/>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福建省计量科学研究院</w:t>
      </w:r>
    </w:p>
    <w:p>
      <w:pPr>
        <w:pStyle w:val="null3"/>
        <w:ind w:firstLine="960"/>
        <w:jc w:val="left"/>
      </w:pPr>
      <w:r>
        <w:rPr/>
        <w:t xml:space="preserve"> 地址： </w:t>
      </w:r>
      <w:r>
        <w:rPr/>
        <w:t>福州市屏东路9-3号</w:t>
      </w:r>
    </w:p>
    <w:p>
      <w:pPr>
        <w:pStyle w:val="null3"/>
        <w:jc w:val="left"/>
      </w:pPr>
      <w:r>
        <w:rPr/>
        <w:t xml:space="preserve"> 邮编： </w:t>
      </w:r>
      <w:r>
        <w:rPr/>
        <w:t>350003</w:t>
      </w:r>
    </w:p>
    <w:p>
      <w:pPr>
        <w:pStyle w:val="null3"/>
        <w:jc w:val="left"/>
      </w:pPr>
      <w:r>
        <w:rPr/>
        <w:t xml:space="preserve"> 联系人： </w:t>
      </w:r>
      <w:r>
        <w:rPr/>
        <w:t>陈爱玲</w:t>
      </w:r>
    </w:p>
    <w:p>
      <w:pPr>
        <w:pStyle w:val="null3"/>
        <w:jc w:val="left"/>
      </w:pPr>
      <w:r>
        <w:rPr/>
        <w:t xml:space="preserve"> 联系电话： </w:t>
      </w:r>
      <w:r>
        <w:rPr/>
        <w:t>0591-87805636</w:t>
      </w:r>
    </w:p>
    <w:p>
      <w:pPr>
        <w:pStyle w:val="null3"/>
        <w:ind w:firstLine="480"/>
        <w:jc w:val="left"/>
        <w:outlineLvl w:val="2"/>
      </w:pPr>
      <w:r>
        <w:rPr>
          <w:sz w:val="28"/>
          <w:b/>
        </w:rPr>
        <w:t>14.代理机构</w:t>
      </w:r>
      <w:r>
        <w:rPr>
          <w:sz w:val="28"/>
          <w:b/>
        </w:rPr>
        <w:t>：</w:t>
      </w:r>
      <w:r>
        <w:rPr>
          <w:sz w:val="28"/>
          <w:b/>
        </w:rPr>
        <w:t>福建鑫祥招标有限公司</w:t>
      </w:r>
    </w:p>
    <w:p>
      <w:pPr>
        <w:pStyle w:val="null3"/>
        <w:ind w:firstLine="960"/>
        <w:jc w:val="left"/>
      </w:pPr>
      <w:r>
        <w:rPr/>
        <w:t xml:space="preserve"> 地址： </w:t>
      </w:r>
      <w:r>
        <w:rPr/>
        <w:t>福州市鼓楼区铜盘路466-3号大自然文化创意产业园6号楼5层</w:t>
      </w:r>
    </w:p>
    <w:p>
      <w:pPr>
        <w:pStyle w:val="null3"/>
        <w:jc w:val="left"/>
      </w:pPr>
      <w:r>
        <w:rPr/>
        <w:t xml:space="preserve"> 邮编： </w:t>
      </w:r>
      <w:r>
        <w:rPr/>
        <w:t>350001</w:t>
      </w:r>
    </w:p>
    <w:p>
      <w:pPr>
        <w:pStyle w:val="null3"/>
        <w:jc w:val="left"/>
      </w:pPr>
      <w:r>
        <w:rPr/>
        <w:t xml:space="preserve"> 联系人： </w:t>
      </w:r>
      <w:r>
        <w:rPr/>
        <w:t>张玉婷、陈洁翔</w:t>
      </w:r>
    </w:p>
    <w:p>
      <w:pPr>
        <w:pStyle w:val="null3"/>
        <w:jc w:val="left"/>
      </w:pPr>
      <w:r>
        <w:rPr/>
        <w:t xml:space="preserve"> 联系电话： </w:t>
      </w:r>
      <w:r>
        <w:rPr/>
        <w:t>0591-83712303</w:t>
      </w:r>
    </w:p>
    <w:p>
      <w:pPr>
        <w:pStyle w:val="null3"/>
        <w:ind w:firstLine="480"/>
        <w:jc w:val="left"/>
        <w:outlineLvl w:val="2"/>
      </w:pPr>
      <w:r>
        <w:rPr>
          <w:sz w:val="28"/>
          <w:b/>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福建鑫祥招标有限公司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sz w:val="36"/>
          <w:b/>
        </w:rPr>
        <w:t>第二章 竞争性谈判须知</w:t>
      </w:r>
    </w:p>
    <w:p>
      <w:pPr>
        <w:pStyle w:val="null3"/>
        <w:jc w:val="center"/>
        <w:outlineLvl w:val="2"/>
      </w:pPr>
      <w:r>
        <w:rPr>
          <w:sz w:val="28"/>
          <w:b/>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企业资质</w:t>
                  </w:r>
                </w:p>
              </w:tc>
              <w:tc>
                <w:tcPr>
                  <w:tcW w:type="dxa" w:w="1418"/>
                </w:tcPr>
                <w:p>
                  <w:pPr>
                    <w:pStyle w:val="null3"/>
                    <w:jc w:val="left"/>
                  </w:pPr>
                  <w:r>
                    <w:rPr/>
                    <w:t>供应商须具备合格有效的建筑工程施工总承包三级及以上资质或建筑装修装饰工程专业承包二级及以上资质及合格有效的《施工企业安全生产许可证》。（须提供证书复印件并加盖供应商单位公章）。</w:t>
                  </w:r>
                </w:p>
              </w:tc>
            </w:tr>
            <w:tr>
              <w:tc>
                <w:tcPr>
                  <w:tcW w:type="dxa" w:w="1135"/>
                </w:tcPr>
                <w:p>
                  <w:pPr>
                    <w:pStyle w:val="null3"/>
                    <w:jc w:val="left"/>
                  </w:pPr>
                  <w:r>
                    <w:rPr/>
                    <w:t>3C认证承诺函</w:t>
                  </w:r>
                </w:p>
              </w:tc>
              <w:tc>
                <w:tcPr>
                  <w:tcW w:type="dxa" w:w="1418"/>
                </w:tcPr>
                <w:p>
                  <w:pPr>
                    <w:pStyle w:val="null3"/>
                    <w:jc w:val="left"/>
                  </w:pPr>
                  <w:r>
                    <w:rPr/>
                    <w:t>投标人所投产品如有属于国家强制性要求或认证产品的（如3C、强制性节能产品、信息安全产品），需在投标文件中承诺能满足国家强制性要求或认证（如3C、强制性节能产品、信息安全产品），并对其真实性负责，否则视为无效投标（承诺函格式自拟）。</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福建省财政厅政府采购监督管理办公室</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100万元以下按中标总金额的1%，下浮20%收取，服务费按差额定率累进法计算。招标代理服务费收取方式：招标代理服务费收费以银行转账、电汇、汇票或现金等付款方式支付。招标代理服务费汇款账号如下： 招标代理服务费账号：694902255；开户名：福建鑫祥招标有限公司； 开户银行：中国民生银行福州湖东支行。</w:t>
            </w:r>
          </w:p>
          <w:p>
            <w:pPr>
              <w:pStyle w:val="null3"/>
              <w:jc w:val="left"/>
            </w:pPr>
            <w:r>
              <w:rPr/>
              <w:t xml:space="preserve"> (2)其他：</w:t>
            </w:r>
          </w:p>
          <w:p>
            <w:pPr>
              <w:pStyle w:val="null3"/>
              <w:jc w:val="left"/>
            </w:pPr>
            <w:r>
              <w:rPr/>
              <w:t>/</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内容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r>
              <w:rPr/>
              <w:t xml:space="preserve"> 的内容修正为下列内容：</w:t>
            </w:r>
          </w:p>
          <w:p>
            <w:pPr>
              <w:pStyle w:val="null3"/>
              <w:jc w:val="left"/>
            </w:pPr>
            <w:r>
              <w:rPr/>
              <w:t>删除该项内容1</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b2不同供应商的报价保证金从同一单位或个人的账户转出；</w:t>
            </w:r>
          </w:p>
          <w:p>
            <w:pPr>
              <w:pStyle w:val="null3"/>
              <w:jc w:val="left"/>
            </w:pPr>
            <w:r>
              <w:rPr/>
              <w:t>b3供应商的报价保证金同一合同项下有其他供应商提交的报价保证金。</w:t>
            </w:r>
          </w:p>
          <w:p>
            <w:pPr>
              <w:pStyle w:val="null3"/>
              <w:jc w:val="left"/>
            </w:pPr>
            <w:r>
              <w:rPr/>
              <w:t>(12)其他：</w:t>
            </w:r>
          </w:p>
          <w:p>
            <w:pPr>
              <w:pStyle w:val="null3"/>
              <w:jc w:val="left"/>
            </w:pPr>
            <w:r>
              <w:rPr/>
              <w:t>/</w:t>
            </w:r>
          </w:p>
          <w:p>
            <w:pPr>
              <w:pStyle w:val="null3"/>
              <w:jc w:val="left"/>
            </w:pPr>
            <w:r>
              <w:rPr/>
              <w:t>（与电子竞争性谈判活动有关的其他规定或补充内容可在此处填写）。</w:t>
            </w:r>
          </w:p>
        </w:tc>
      </w:tr>
    </w:tbl>
    <w:p>
      <w:pPr>
        <w:pStyle w:val="null3"/>
        <w:jc w:val="center"/>
        <w:outlineLvl w:val="2"/>
      </w:pPr>
      <w:r>
        <w:rPr>
          <w:sz w:val="28"/>
          <w:b/>
        </w:rPr>
        <w:t>专项附件： 评定成交的标准和方法</w:t>
      </w:r>
    </w:p>
    <w:p>
      <w:pPr>
        <w:pStyle w:val="null3"/>
        <w:jc w:val="center"/>
        <w:outlineLvl w:val="2"/>
      </w:pPr>
      <w:r>
        <w:rPr>
          <w:sz w:val="28"/>
          <w:b/>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sz w:val="28"/>
          <w:b/>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sz w:val="28"/>
          <w:b/>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(1)执行财政部 发展改革委 生态环境部 市场监管总局印发《关于调整优化节能产品、环境标志产品政府采购执行机制的通知》(财库〔2019〕9号)、《福建省财政厅关于加强政府绿色采购工作的通知》(闽财规〔2024〕3 号)的规定。 (2) 节能(非强制类产品)、环境标志产品评审优惠内容及幅度如下： ①对节能产品、环境标志产品政府采购品目清单范围内，实施优先采购的产品，给予产品价格报价10%的扣除，用扣除后的价格参加评审。采购标的同时包含其它非优先采购产品的，投标人在报价时必须对优先采购产品和非优先采购产品分项报价、单独填写扣除表，并提供产品认证证书复印件附在报价部分且加盖投标人公章。优先采购产品和非优先采购产品未单独分项报价或未提供产品认证证书复印件的不给予价格扣除。非优先采购产品的报价不享受给予节能产品、环境标志产品的价格扣除优惠。 ②对于同时属于环境标志和节能的产品，应当优先于只获得其中一项认证的产品。若节能、环境标志产品仅是构成投标产品的部件、组件或零件的，则该投标产品不享受鼓励优惠政策。评标委员会审查此项响应性只根据投标文件本身的内容，而不寻求其他的外部证据。</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ind w:firstLine="960"/>
        <w:jc w:val="both"/>
      </w:pPr>
      <w:r>
        <w:rPr/>
        <w:t>c.其他：</w:t>
      </w:r>
    </w:p>
    <w:p>
      <w:pPr>
        <w:pStyle w:val="null3"/>
        <w:jc w:val="both"/>
      </w:pPr>
      <w:r>
        <w:rPr/>
        <w:t>/</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sz w:val="28"/>
          <w:b/>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w:t>
      </w:r>
    </w:p>
    <w:p>
      <w:pPr>
        <w:pStyle w:val="null3"/>
        <w:jc w:val="center"/>
        <w:outlineLvl w:val="2"/>
      </w:pPr>
      <w:r>
        <w:rPr>
          <w:sz w:val="28"/>
          <w:b/>
        </w:rPr>
        <w:t>第2节 竞争性谈判须知</w:t>
      </w:r>
    </w:p>
    <w:p>
      <w:pPr>
        <w:pStyle w:val="null3"/>
        <w:jc w:val="center"/>
        <w:outlineLvl w:val="2"/>
      </w:pPr>
      <w:r>
        <w:rPr>
          <w:sz w:val="28"/>
          <w:b/>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sz w:val="28"/>
          <w:b/>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sz w:val="28"/>
          <w:b/>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（2）报价一览表（含详细报价书）</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 xml:space="preserve">10.1.3其他形式： </w:t>
      </w:r>
      <w:r>
        <w:rPr/>
        <w:t>/</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sz w:val="28"/>
          <w:b/>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违反竞争性谈判文件中载明“无效投标”或“投标无效”条款的规定；</w:t>
            </w:r>
          </w:p>
        </w:tc>
      </w:tr>
      <w:tr>
        <w:tc>
          <w:tcPr>
            <w:tcW w:type="dxa" w:w="3692"/>
          </w:tcPr>
          <w:p>
            <w:pPr>
              <w:pStyle w:val="null3"/>
              <w:jc w:val="left"/>
            </w:pPr>
            <w:r>
              <w:rPr/>
              <w:t>情形2</w:t>
            </w:r>
          </w:p>
        </w:tc>
        <w:tc>
          <w:tcPr>
            <w:tcW w:type="dxa" w:w="4614"/>
          </w:tcPr>
          <w:p>
            <w:pPr>
              <w:pStyle w:val="null3"/>
              <w:jc w:val="left"/>
            </w:pPr>
            <w:r>
              <w:rPr/>
              <w:t>《第三章 采购内容及要求》二、技术和服务要求未逐项响应或有任何一项负偏离的；</w:t>
            </w:r>
          </w:p>
        </w:tc>
      </w:tr>
      <w:tr>
        <w:tc>
          <w:tcPr>
            <w:tcW w:type="dxa" w:w="3692"/>
          </w:tcPr>
          <w:p>
            <w:pPr>
              <w:pStyle w:val="null3"/>
              <w:jc w:val="left"/>
            </w:pPr>
            <w:r>
              <w:rPr/>
              <w:t>情形3</w:t>
            </w:r>
          </w:p>
        </w:tc>
        <w:tc>
          <w:tcPr>
            <w:tcW w:type="dxa" w:w="4614"/>
          </w:tcPr>
          <w:p>
            <w:pPr>
              <w:pStyle w:val="null3"/>
              <w:jc w:val="left"/>
            </w:pPr>
            <w:r>
              <w:rPr/>
              <w:t>响应文件中提供虚假或失实资料的。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违反竞争性谈判文件中载明“无效投标”或“投标无效”条款的规定；</w:t>
            </w:r>
          </w:p>
        </w:tc>
      </w:tr>
      <w:tr>
        <w:tc>
          <w:tcPr>
            <w:tcW w:type="dxa" w:w="3692"/>
          </w:tcPr>
          <w:p>
            <w:pPr>
              <w:pStyle w:val="null3"/>
              <w:jc w:val="left"/>
            </w:pPr>
            <w:r>
              <w:rPr/>
              <w:t>情形2</w:t>
            </w:r>
          </w:p>
        </w:tc>
        <w:tc>
          <w:tcPr>
            <w:tcW w:type="dxa" w:w="4614"/>
          </w:tcPr>
          <w:p>
            <w:pPr>
              <w:pStyle w:val="null3"/>
              <w:jc w:val="left"/>
            </w:pPr>
            <w:r>
              <w:rPr/>
              <w:t>《第三章 采购内容及要求》三、商务条件未逐项响应或有任何一项负偏离的。</w:t>
            </w:r>
          </w:p>
        </w:tc>
      </w:tr>
    </w:tbl>
    <w:p>
      <w:pPr>
        <w:pStyle w:val="null3"/>
        <w:jc w:val="left"/>
      </w:pPr>
      <w:r>
        <w:rPr/>
        <w:t>价格符合性：无</w:t>
      </w:r>
    </w:p>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sz w:val="28"/>
          <w:b/>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24.4供应商按采购文件约定进行工程设计、施工，并采购或使用符合《绿色建筑和绿色建材政府采购需求标准》要求的绿色建材。</w:t>
      </w:r>
    </w:p>
    <w:p>
      <w:pPr>
        <w:pStyle w:val="null3"/>
        <w:ind w:firstLine="480"/>
        <w:jc w:val="both"/>
      </w:pPr>
      <w:r>
        <w:rPr/>
        <w:t>24.5信用记录指由财政部确定的有关网站提供的相关主体信用信息。信用记录的查询及使用应符合财政部文件（财库[2016]125号）规定。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shd w:fill="FFFFFF" w:val="clear"/>
        </w:rPr>
        <w:t>1、项目概况</w:t>
      </w:r>
    </w:p>
    <w:p>
      <w:pPr>
        <w:pStyle w:val="null3"/>
        <w:ind w:firstLine="480"/>
        <w:jc w:val="both"/>
      </w:pPr>
      <w:r>
        <w:rPr>
          <w:rFonts w:ascii="宋体" w:hAnsi="宋体" w:cs="宋体" w:eastAsia="宋体"/>
          <w:sz w:val="24"/>
          <w:shd w:fill="FFFFFF" w:val="clear"/>
        </w:rPr>
        <w:t>1.1建设地点：</w:t>
      </w:r>
      <w:r>
        <w:rPr>
          <w:rFonts w:ascii="宋体" w:hAnsi="宋体" w:cs="宋体" w:eastAsia="宋体"/>
          <w:sz w:val="24"/>
          <w:u w:val="single"/>
          <w:shd w:fill="FFFFFF" w:val="clear"/>
        </w:rPr>
        <w:t>福建省福州市闽侯县</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1.2工程专业：</w:t>
      </w:r>
      <w:r>
        <w:rPr>
          <w:rFonts w:ascii="宋体" w:hAnsi="宋体" w:cs="宋体" w:eastAsia="宋体"/>
          <w:sz w:val="24"/>
          <w:u w:val="single"/>
          <w:shd w:fill="FFFFFF" w:val="clear"/>
        </w:rPr>
        <w:t>建筑安装工程</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1.3合同工期：</w:t>
      </w:r>
      <w:r>
        <w:rPr>
          <w:u w:val="single"/>
        </w:rPr>
        <w:t xml:space="preserve"> </w:t>
      </w:r>
      <w:r>
        <w:rPr>
          <w:rFonts w:ascii="宋体" w:hAnsi="宋体" w:cs="宋体" w:eastAsia="宋体"/>
          <w:sz w:val="24"/>
          <w:u w:val="single"/>
          <w:shd w:fill="FFFFFF" w:val="clear"/>
        </w:rPr>
        <w:t>/</w:t>
      </w:r>
      <w:r>
        <w:rPr>
          <w:u w:val="single"/>
        </w:rPr>
        <w:t xml:space="preserve"> </w:t>
      </w:r>
      <w:r>
        <w:rPr>
          <w:rFonts w:ascii="宋体" w:hAnsi="宋体" w:cs="宋体" w:eastAsia="宋体"/>
          <w:sz w:val="24"/>
          <w:shd w:fill="FFFFFF" w:val="clear"/>
        </w:rPr>
        <w:t>天；工程质量等级：</w:t>
      </w:r>
      <w:r>
        <w:rPr>
          <w:rFonts w:ascii="宋体" w:hAnsi="宋体" w:cs="宋体" w:eastAsia="宋体"/>
          <w:sz w:val="24"/>
          <w:u w:val="single"/>
          <w:shd w:fill="FFFFFF" w:val="clear"/>
        </w:rPr>
        <w:t>合格工程</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1.4招标范围：</w:t>
      </w:r>
      <w:r>
        <w:rPr>
          <w:rFonts w:ascii="宋体" w:hAnsi="宋体" w:cs="宋体" w:eastAsia="宋体"/>
          <w:sz w:val="24"/>
          <w:u w:val="single"/>
          <w:shd w:fill="FFFFFF" w:val="clear"/>
        </w:rPr>
        <w:t>能源计量碳计量相关因子参数检测实验室一期规划设计等</w:t>
      </w:r>
      <w:r>
        <w:rPr>
          <w:rFonts w:ascii="宋体" w:hAnsi="宋体" w:cs="宋体" w:eastAsia="宋体"/>
          <w:sz w:val="24"/>
          <w:u w:val="single"/>
          <w:shd w:fill="FFFFFF" w:val="clear"/>
        </w:rPr>
        <w:t>，</w:t>
      </w:r>
      <w:r>
        <w:rPr>
          <w:rFonts w:ascii="宋体" w:hAnsi="宋体" w:cs="宋体" w:eastAsia="宋体"/>
          <w:sz w:val="24"/>
          <w:u w:val="single"/>
          <w:shd w:fill="FFFFFF" w:val="clear"/>
        </w:rPr>
        <w:t>具体以采购人提供的工程量清单为准，以施工图纸为依据</w:t>
      </w:r>
      <w:r>
        <w:rPr>
          <w:rFonts w:ascii="宋体" w:hAnsi="宋体" w:cs="宋体" w:eastAsia="宋体"/>
          <w:sz w:val="24"/>
          <w:shd w:fill="FFFFFF" w:val="clear"/>
        </w:rPr>
        <w:t>；单独发包的专业工程：</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无</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1.5工程特征：</w:t>
      </w:r>
    </w:p>
    <w:p>
      <w:pPr>
        <w:pStyle w:val="null3"/>
        <w:ind w:firstLine="720"/>
        <w:jc w:val="both"/>
      </w:pPr>
      <w:r>
        <w:rPr>
          <w:rFonts w:ascii="宋体" w:hAnsi="宋体" w:cs="宋体" w:eastAsia="宋体"/>
          <w:sz w:val="24"/>
          <w:shd w:fill="FFFFFF" w:val="clear"/>
        </w:rPr>
        <w:t>1）建筑面积：</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xml:space="preserve">/  </w:t>
      </w:r>
      <w:r>
        <w:rPr>
          <w:rFonts w:ascii="宋体" w:hAnsi="宋体" w:cs="宋体" w:eastAsia="宋体"/>
          <w:sz w:val="24"/>
          <w:shd w:fill="FFFFFF" w:val="clear"/>
        </w:rPr>
        <w:t>。</w:t>
      </w:r>
    </w:p>
    <w:p>
      <w:pPr>
        <w:pStyle w:val="null3"/>
        <w:ind w:firstLine="720"/>
        <w:jc w:val="both"/>
      </w:pPr>
      <w:r>
        <w:rPr>
          <w:rFonts w:ascii="宋体" w:hAnsi="宋体" w:cs="宋体" w:eastAsia="宋体"/>
          <w:sz w:val="24"/>
          <w:shd w:fill="FFFFFF" w:val="clear"/>
        </w:rPr>
        <w:t>2）层数：</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xml:space="preserve">/  </w:t>
      </w:r>
      <w:r>
        <w:rPr>
          <w:rFonts w:ascii="宋体" w:hAnsi="宋体" w:cs="宋体" w:eastAsia="宋体"/>
          <w:sz w:val="24"/>
          <w:shd w:fill="FFFFFF" w:val="clear"/>
        </w:rPr>
        <w:t>；层高：</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xml:space="preserve">/  </w:t>
      </w:r>
      <w:r>
        <w:rPr>
          <w:rFonts w:ascii="宋体" w:hAnsi="宋体" w:cs="宋体" w:eastAsia="宋体"/>
          <w:sz w:val="24"/>
          <w:shd w:fill="FFFFFF" w:val="clear"/>
        </w:rPr>
        <w:t>。</w:t>
      </w:r>
    </w:p>
    <w:p>
      <w:pPr>
        <w:pStyle w:val="null3"/>
        <w:ind w:firstLine="720"/>
        <w:jc w:val="both"/>
      </w:pPr>
      <w:r>
        <w:rPr>
          <w:rFonts w:ascii="宋体" w:hAnsi="宋体" w:cs="宋体" w:eastAsia="宋体"/>
          <w:sz w:val="24"/>
          <w:shd w:fill="FFFFFF" w:val="clear"/>
        </w:rPr>
        <w:t>3）结构质式：</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w:t>
      </w:r>
    </w:p>
    <w:p>
      <w:pPr>
        <w:pStyle w:val="null3"/>
        <w:ind w:firstLine="720"/>
        <w:jc w:val="both"/>
      </w:pPr>
      <w:r>
        <w:rPr>
          <w:rFonts w:ascii="宋体" w:hAnsi="宋体" w:cs="宋体" w:eastAsia="宋体"/>
          <w:sz w:val="24"/>
          <w:shd w:fill="FFFFFF" w:val="clear"/>
        </w:rPr>
        <w:t>4）基础类型：</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xml:space="preserve">/  </w:t>
      </w:r>
      <w:r>
        <w:rPr>
          <w:rFonts w:ascii="宋体" w:hAnsi="宋体" w:cs="宋体" w:eastAsia="宋体"/>
          <w:sz w:val="24"/>
          <w:shd w:fill="FFFFFF" w:val="clear"/>
        </w:rPr>
        <w:t>。</w:t>
      </w:r>
    </w:p>
    <w:p>
      <w:pPr>
        <w:pStyle w:val="null3"/>
        <w:ind w:firstLine="720"/>
        <w:jc w:val="both"/>
      </w:pPr>
      <w:r>
        <w:rPr>
          <w:rFonts w:ascii="宋体" w:hAnsi="宋体" w:cs="宋体" w:eastAsia="宋体"/>
          <w:sz w:val="24"/>
          <w:shd w:fill="FFFFFF" w:val="clear"/>
        </w:rPr>
        <w:t>5）装饰情况：</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xml:space="preserve">/  </w:t>
      </w:r>
      <w:r>
        <w:rPr>
          <w:rFonts w:ascii="宋体" w:hAnsi="宋体" w:cs="宋体" w:eastAsia="宋体"/>
          <w:sz w:val="24"/>
          <w:shd w:fill="FFFFFF" w:val="clear"/>
        </w:rPr>
        <w:t>。</w:t>
      </w:r>
    </w:p>
    <w:p>
      <w:pPr>
        <w:pStyle w:val="null3"/>
        <w:ind w:firstLine="720"/>
        <w:jc w:val="both"/>
      </w:pPr>
      <w:r>
        <w:rPr>
          <w:rFonts w:ascii="宋体" w:hAnsi="宋体" w:cs="宋体" w:eastAsia="宋体"/>
          <w:sz w:val="24"/>
          <w:shd w:fill="FFFFFF" w:val="clear"/>
        </w:rPr>
        <w:t>6）混凝土情况：</w:t>
      </w:r>
      <w:r>
        <w:rPr>
          <w:rFonts w:ascii="宋体" w:hAnsi="宋体" w:cs="宋体" w:eastAsia="宋体"/>
          <w:sz w:val="24"/>
          <w:u w:val="single"/>
          <w:shd w:fill="FFFFFF" w:val="clear"/>
        </w:rPr>
        <w:t xml:space="preserve">  </w:t>
      </w:r>
      <w:r>
        <w:rPr>
          <w:rFonts w:ascii="宋体" w:hAnsi="宋体" w:cs="宋体" w:eastAsia="宋体"/>
          <w:sz w:val="24"/>
          <w:u w:val="single"/>
          <w:shd w:fill="FFFFFF" w:val="clear"/>
        </w:rPr>
        <w:t>/  。</w:t>
      </w:r>
    </w:p>
    <w:p>
      <w:pPr>
        <w:pStyle w:val="null3"/>
        <w:ind w:firstLine="480"/>
        <w:jc w:val="both"/>
      </w:pPr>
      <w:r>
        <w:rPr>
          <w:rFonts w:ascii="宋体" w:hAnsi="宋体" w:cs="宋体" w:eastAsia="宋体"/>
          <w:sz w:val="24"/>
          <w:shd w:fill="FFFFFF" w:val="clear"/>
        </w:rPr>
        <w:t>2、供应商投标报价包括但不限于设备和材料（含采购、交通、运输）、保险费用、专用工具费、检测费用、安装【包含但不限于因供应商提供设备所需安装要求而产生的用电、用水、用气等场地改造费用（含人工、材料（含电缆线、二级配电箱、桥架、水管、气管等）等费用），采购人现场仅提供基本条件（含基本用电、用水、用气等）】、调试及试运行、验收、技术服务费用、质保期的售后服务费用、培训费用及第三方检测费用（如环境监测等）、利润、总包管理与配合费用及政策性文件规定的各项应有费用及可合理推断的责任和义务。</w:t>
      </w:r>
    </w:p>
    <w:p>
      <w:pPr>
        <w:pStyle w:val="null3"/>
        <w:ind w:firstLine="480"/>
        <w:jc w:val="both"/>
      </w:pPr>
      <w:r>
        <w:rPr>
          <w:rFonts w:ascii="宋体" w:hAnsi="宋体" w:cs="宋体" w:eastAsia="宋体"/>
          <w:sz w:val="24"/>
          <w:shd w:fill="FFFFFF" w:val="clear"/>
        </w:rPr>
        <w:t>3、供应商务必仔细阅读谈判文件中所规定的，其中包括技术规格在内的所有细则。</w:t>
      </w:r>
    </w:p>
    <w:p>
      <w:pPr>
        <w:pStyle w:val="null3"/>
        <w:ind w:firstLine="480"/>
        <w:jc w:val="both"/>
      </w:pPr>
      <w:r>
        <w:rPr>
          <w:rFonts w:ascii="宋体" w:hAnsi="宋体" w:cs="宋体" w:eastAsia="宋体"/>
          <w:sz w:val="24"/>
          <w:shd w:fill="FFFFFF" w:val="clear"/>
        </w:rPr>
        <w:t>4、供应商必须保证提供的所有产品具有在中国境内的合法使用权和用户保护权且为全新原装品牌产品，若供应商所提供产品国家有强制性要求认证的，则供应商应提供通过认证的产品进行报价。如因产品违反国家相关规定而产生的纠纷和责任，均由供应商负全责。若因此给采购人造成损失的，供应商还要负赔偿责任。</w:t>
      </w:r>
    </w:p>
    <w:p>
      <w:pPr>
        <w:pStyle w:val="null3"/>
        <w:ind w:firstLine="480"/>
        <w:jc w:val="both"/>
      </w:pPr>
      <w:r>
        <w:rPr>
          <w:rFonts w:ascii="宋体" w:hAnsi="宋体" w:cs="宋体" w:eastAsia="宋体"/>
          <w:sz w:val="24"/>
          <w:shd w:fill="FFFFFF" w:val="clear"/>
        </w:rPr>
        <w:t>5、附件工程量清单内容。未对附件工程量清单作出报价或修改附件工程量清单的均视为无效响应，请各供应商特别注意。二次报价时若未提供附件工程量清单报价的，附件工程量清单报价按二次报价总价与第一次报价总价的比例统一下浮。</w:t>
      </w:r>
    </w:p>
    <w:p>
      <w:pPr>
        <w:pStyle w:val="null3"/>
        <w:ind w:firstLine="480"/>
        <w:jc w:val="both"/>
      </w:pPr>
      <w:r>
        <w:rPr>
          <w:rFonts w:ascii="宋体" w:hAnsi="宋体" w:cs="宋体" w:eastAsia="宋体"/>
          <w:sz w:val="24"/>
          <w:shd w:fill="FFFFFF" w:val="clear"/>
        </w:rPr>
        <w:t>6、质量要求：符合《工程施工质量验收规范》合格标准。</w:t>
      </w:r>
    </w:p>
    <w:p>
      <w:pPr>
        <w:pStyle w:val="null3"/>
        <w:ind w:firstLine="480"/>
        <w:jc w:val="both"/>
      </w:pPr>
      <w:r>
        <w:rPr>
          <w:rFonts w:ascii="宋体" w:hAnsi="宋体" w:cs="宋体" w:eastAsia="宋体"/>
          <w:sz w:val="24"/>
          <w:shd w:fill="FFFFFF" w:val="clear"/>
        </w:rPr>
        <w:t>7、合同价格形式：本工程为固定单价合同方式确定。</w:t>
      </w:r>
    </w:p>
    <w:p>
      <w:pPr>
        <w:pStyle w:val="null3"/>
        <w:ind w:firstLine="480"/>
        <w:jc w:val="both"/>
      </w:pPr>
      <w:r>
        <w:rPr>
          <w:rFonts w:ascii="宋体" w:hAnsi="宋体" w:cs="宋体" w:eastAsia="宋体"/>
          <w:sz w:val="24"/>
        </w:rPr>
        <w:t>8、本项目核心产品为：</w:t>
      </w:r>
      <w:r>
        <w:rPr>
          <w:rFonts w:ascii="宋体" w:hAnsi="宋体" w:cs="宋体" w:eastAsia="宋体"/>
          <w:sz w:val="24"/>
          <w:b/>
        </w:rPr>
        <w:t>舒适性空调</w:t>
      </w:r>
      <w:r>
        <w:rPr>
          <w:rFonts w:ascii="宋体" w:hAnsi="宋体" w:cs="宋体" w:eastAsia="宋体"/>
          <w:sz w:val="24"/>
        </w:rPr>
        <w:t>。（即工程量清单中项目编码为</w:t>
      </w:r>
      <w:r>
        <w:rPr>
          <w:rFonts w:ascii="宋体" w:hAnsi="宋体" w:cs="宋体" w:eastAsia="宋体"/>
          <w:sz w:val="24"/>
        </w:rPr>
        <w:t>030701004003的风机盘管）</w:t>
      </w:r>
    </w:p>
    <w:p>
      <w:pPr>
        <w:pStyle w:val="null3"/>
        <w:jc w:val="both"/>
      </w:pPr>
      <w:r>
        <w:rPr>
          <w:rFonts w:ascii="宋体" w:hAnsi="宋体" w:cs="宋体" w:eastAsia="宋体"/>
          <w:sz w:val="24"/>
          <w:b/>
        </w:rPr>
        <w:t>注：本次采购项目的</w:t>
      </w:r>
      <w:r>
        <w:rPr>
          <w:rFonts w:ascii="宋体" w:hAnsi="宋体" w:cs="宋体" w:eastAsia="宋体"/>
          <w:sz w:val="24"/>
          <w:b/>
        </w:rPr>
        <w:t>招标控制价</w:t>
      </w:r>
      <w:r>
        <w:rPr>
          <w:rFonts w:ascii="宋体" w:hAnsi="宋体" w:cs="宋体" w:eastAsia="宋体"/>
          <w:sz w:val="24"/>
          <w:b/>
        </w:rPr>
        <w:t>中的</w:t>
      </w:r>
      <w:r>
        <w:rPr>
          <w:rFonts w:ascii="宋体" w:hAnsi="宋体" w:cs="宋体" w:eastAsia="宋体"/>
          <w:sz w:val="24"/>
          <w:b/>
        </w:rPr>
        <w:t>综合</w:t>
      </w:r>
      <w:r>
        <w:rPr>
          <w:rFonts w:ascii="宋体" w:hAnsi="宋体" w:cs="宋体" w:eastAsia="宋体"/>
          <w:sz w:val="24"/>
          <w:b/>
        </w:rPr>
        <w:t>单价不得超过</w:t>
      </w:r>
      <w:r>
        <w:rPr>
          <w:rFonts w:ascii="宋体" w:hAnsi="宋体" w:cs="宋体" w:eastAsia="宋体"/>
          <w:sz w:val="24"/>
          <w:b/>
        </w:rPr>
        <w:t>招标控制价</w:t>
      </w:r>
      <w:r>
        <w:rPr>
          <w:rFonts w:ascii="宋体" w:hAnsi="宋体" w:cs="宋体" w:eastAsia="宋体"/>
          <w:sz w:val="24"/>
          <w:b/>
        </w:rPr>
        <w:t>中</w:t>
      </w:r>
      <w:r>
        <w:rPr>
          <w:rFonts w:ascii="宋体" w:hAnsi="宋体" w:cs="宋体" w:eastAsia="宋体"/>
          <w:sz w:val="24"/>
          <w:b/>
        </w:rPr>
        <w:t>综合单价</w:t>
      </w:r>
      <w:r>
        <w:rPr>
          <w:rFonts w:ascii="宋体" w:hAnsi="宋体" w:cs="宋体" w:eastAsia="宋体"/>
          <w:sz w:val="24"/>
          <w:b/>
        </w:rPr>
        <w:t>的最高单价限价，供应商的单价报价若超出最高单价限价，按无效响应处理。</w:t>
      </w:r>
    </w:p>
    <w:p>
      <w:pPr>
        <w:pStyle w:val="null3"/>
        <w:jc w:val="both"/>
        <w:outlineLvl w:val="2"/>
      </w:pPr>
      <w:r>
        <w:rPr>
          <w:sz w:val="28"/>
          <w:b/>
        </w:rPr>
        <w:t>二、技术和服务要求</w:t>
      </w:r>
    </w:p>
    <w:p>
      <w:pPr>
        <w:pStyle w:val="null3"/>
        <w:jc w:val="left"/>
      </w:pPr>
      <w:r>
        <w:rPr>
          <w:rFonts w:ascii="宋体" w:hAnsi="宋体" w:cs="宋体" w:eastAsia="宋体"/>
          <w:sz w:val="24"/>
          <w:b/>
        </w:rPr>
        <w:t>（一）洁净装修部分</w:t>
      </w:r>
    </w:p>
    <w:p>
      <w:pPr>
        <w:pStyle w:val="null3"/>
        <w:ind w:firstLine="480"/>
        <w:jc w:val="left"/>
      </w:pPr>
      <w:r>
        <w:rPr>
          <w:rFonts w:ascii="宋体" w:hAnsi="宋体" w:cs="宋体" w:eastAsia="宋体"/>
          <w:sz w:val="24"/>
        </w:rPr>
        <w:t>1、玻镁彩钢板隔墙</w:t>
      </w:r>
      <w:r>
        <w:rPr>
          <w:rFonts w:ascii="宋体" w:hAnsi="宋体" w:cs="宋体" w:eastAsia="宋体"/>
          <w:sz w:val="24"/>
        </w:rPr>
        <w:t>：</w:t>
      </w:r>
      <w:r>
        <w:rPr>
          <w:rFonts w:ascii="宋体" w:hAnsi="宋体" w:cs="宋体" w:eastAsia="宋体"/>
          <w:sz w:val="24"/>
        </w:rPr>
        <w:t>采用玻镁夹芯洁净彩钢板按要求现场拼装成墙壁</w:t>
      </w:r>
      <w:r>
        <w:rPr>
          <w:rFonts w:ascii="宋体" w:hAnsi="宋体" w:cs="宋体" w:eastAsia="宋体"/>
          <w:sz w:val="24"/>
        </w:rPr>
        <w:t>(围护结构)；彩钢板规格：宽度1175mm、有效宽度1150mm、厚度50mm，钢板厚度：≥0.426 mm，连接方式为企口式，颜色为白灰色。相拼缝间采用铝合金专用型材嵌压并用硅胶密封处理</w:t>
      </w:r>
      <w:r>
        <w:rPr>
          <w:rFonts w:ascii="宋体" w:hAnsi="宋体" w:cs="宋体" w:eastAsia="宋体"/>
          <w:sz w:val="24"/>
        </w:rPr>
        <w:t>。</w:t>
      </w:r>
      <w:r>
        <w:rPr>
          <w:rFonts w:ascii="宋体" w:hAnsi="宋体" w:cs="宋体" w:eastAsia="宋体"/>
          <w:sz w:val="24"/>
        </w:rPr>
        <w:t>玻镁板芯材经第三方检测机构检测：抗折强度</w:t>
      </w:r>
      <w:r>
        <w:rPr>
          <w:rFonts w:ascii="宋体" w:hAnsi="宋体" w:cs="宋体" w:eastAsia="宋体"/>
          <w:sz w:val="24"/>
        </w:rPr>
        <w:t>≥16.8Mpa；抗冲击强度≥3.7kJ/㎡；干缩率≤0.2%；湿胀率≤0.3%，不燃性合格，须提供第三方检测机构出具的检测报告复印件佐证。</w:t>
      </w:r>
    </w:p>
    <w:p>
      <w:pPr>
        <w:pStyle w:val="null3"/>
        <w:ind w:firstLine="480"/>
        <w:jc w:val="left"/>
      </w:pPr>
      <w:r>
        <w:rPr>
          <w:rFonts w:ascii="宋体" w:hAnsi="宋体" w:cs="宋体" w:eastAsia="宋体"/>
          <w:sz w:val="24"/>
        </w:rPr>
        <w:t>2、洁净气密钢制成品单/双开门：成品钢制门，≥5厘双层中空玻璃净化铝合金观察窗，铝合金门边框，带不锈钢门锁。洁净平开气密门经国家铝型材及门窗制品质量监督检验中心检测，依据GB/T7106-2019《建筑外门窗气密、水密、抗风压性能检测方法》的要求。</w:t>
      </w:r>
    </w:p>
    <w:p>
      <w:pPr>
        <w:pStyle w:val="null3"/>
        <w:ind w:firstLine="480"/>
        <w:jc w:val="left"/>
      </w:pPr>
      <w:r>
        <w:rPr>
          <w:rFonts w:ascii="宋体" w:hAnsi="宋体" w:cs="宋体" w:eastAsia="宋体"/>
          <w:sz w:val="24"/>
        </w:rPr>
        <w:t>3、密闭观察窗：洁净窗采购铝合金边框包边，采用不低于5mm厚钢化玻璃。钢化玻璃符合GB15763.2-2005《建筑用安全玻璃 第2部分：钢化玻璃》标准要求，抗冲击性、霰弹袋冲击、碎片状态等叁项性能检验，其结果均符合标准规定。须提供第三方检测机构出具的检测报告复印件佐证。</w:t>
      </w:r>
    </w:p>
    <w:p>
      <w:pPr>
        <w:pStyle w:val="null3"/>
      </w:pPr>
      <w:r>
        <w:rPr>
          <w:rFonts w:ascii="宋体" w:hAnsi="宋体" w:cs="宋体" w:eastAsia="宋体"/>
          <w:sz w:val="24"/>
          <w:b/>
        </w:rPr>
        <w:t>（二）台柜系统</w:t>
      </w:r>
    </w:p>
    <w:p>
      <w:pPr>
        <w:pStyle w:val="null3"/>
        <w:ind w:firstLine="480"/>
      </w:pPr>
      <w:r>
        <w:rPr>
          <w:rFonts w:ascii="宋体" w:hAnsi="宋体" w:cs="宋体" w:eastAsia="宋体"/>
          <w:sz w:val="24"/>
        </w:rPr>
        <w:t>1、边台、仪器台、移动边台</w:t>
      </w:r>
    </w:p>
    <w:p>
      <w:pPr>
        <w:pStyle w:val="null3"/>
        <w:ind w:firstLine="480"/>
      </w:pPr>
      <w:r>
        <w:rPr>
          <w:rFonts w:ascii="宋体" w:hAnsi="宋体" w:cs="宋体" w:eastAsia="宋体"/>
          <w:sz w:val="24"/>
        </w:rPr>
        <w:t>1.1.理化板台面：采用≥12.7m厚度的耐腐蚀实芯耐蚀理化板，边缘加厚至25.4mm，实验台面技术要求如下：</w:t>
      </w:r>
    </w:p>
    <w:p>
      <w:pPr>
        <w:pStyle w:val="null3"/>
        <w:ind w:firstLine="480"/>
      </w:pPr>
      <w:r>
        <w:rPr>
          <w:rFonts w:ascii="宋体" w:hAnsi="宋体" w:cs="宋体" w:eastAsia="宋体"/>
          <w:sz w:val="24"/>
        </w:rPr>
        <w:t>1.1.1.化学性能：能耐包含硫酸98%，硝酸65%，磷酸85%，盐酸37%，氢氧化钠40%等多种试剂。</w:t>
      </w:r>
    </w:p>
    <w:p>
      <w:pPr>
        <w:pStyle w:val="null3"/>
        <w:ind w:firstLine="480"/>
      </w:pPr>
      <w:r>
        <w:rPr>
          <w:rFonts w:ascii="宋体" w:hAnsi="宋体" w:cs="宋体" w:eastAsia="宋体"/>
          <w:sz w:val="24"/>
        </w:rPr>
        <w:t>1.1.2.环保性能：经第三方检测机构检测，可溶性铅、可溶性镉、可溶性铬、可溶性汞均未检出，须提供具备CMA标识的第三方检测机构出具的检测报告佐证。</w:t>
      </w:r>
    </w:p>
    <w:p>
      <w:pPr>
        <w:pStyle w:val="null3"/>
        <w:ind w:firstLine="480"/>
      </w:pPr>
      <w:r>
        <w:rPr>
          <w:rFonts w:ascii="宋体" w:hAnsi="宋体" w:cs="宋体" w:eastAsia="宋体"/>
          <w:sz w:val="24"/>
        </w:rPr>
        <w:t>1.1.3.防潮及抗渗性：经第三方检测机构检测，表面吸收性能为＞300mm，含水率≤1.5%，防潮性能测试结果为：试样表面无鼓泡、剥落等破坏现象,抗渗性检测结果为：无水斑，须提供具备CMA标识的第三方检测机构出具的检测报告佐证。</w:t>
      </w:r>
    </w:p>
    <w:p>
      <w:pPr>
        <w:pStyle w:val="null3"/>
        <w:ind w:firstLine="480"/>
      </w:pPr>
      <w:r>
        <w:rPr>
          <w:rFonts w:ascii="宋体" w:hAnsi="宋体" w:cs="宋体" w:eastAsia="宋体"/>
          <w:sz w:val="24"/>
        </w:rPr>
        <w:t>1.2.实验台使用模块化任意组合，主箱体采用现代积木组合、分上中下三层重叠凸面设计立体层次视觉效果好，上梁整体结构为现场安装提供便利提升安装效率、质量，均衡的受力面使整体的承重能力得到加强，采用上下分色涂层外观上层次分明、美观耐污性好，书写操作位配置可拆装式背板方便安装维护；</w:t>
      </w:r>
    </w:p>
    <w:p>
      <w:pPr>
        <w:pStyle w:val="null3"/>
        <w:ind w:firstLine="480"/>
      </w:pPr>
      <w:r>
        <w:rPr>
          <w:rFonts w:ascii="宋体" w:hAnsi="宋体" w:cs="宋体" w:eastAsia="宋体"/>
          <w:sz w:val="24"/>
        </w:rPr>
        <w:t>1.3.上梁：使用1.2mm铝型材经专用模具拉伸成型，美观大方，可搭配柜体、门板及地围颜色进行配色选择；平整性强，能均匀承托台面，使台面更平整，承重能力更强。</w:t>
      </w:r>
    </w:p>
    <w:p>
      <w:pPr>
        <w:pStyle w:val="null3"/>
        <w:ind w:firstLine="480"/>
      </w:pPr>
      <w:r>
        <w:rPr>
          <w:rFonts w:ascii="宋体" w:hAnsi="宋体" w:cs="宋体" w:eastAsia="宋体"/>
          <w:sz w:val="24"/>
        </w:rPr>
        <w:t>1.4.地围：使用1.2mm铝型材经专用模具拉伸成型结合高强度工程塑料插件组合而成，易清洁，可搭配柜体、门板及上梁颜色进行配色选择；下斜面设计符合人体工体学，美观实用。钢制部件表处理（含所有钢制箱体、封板、支架等钢制工件），所有切割、冲压、钻孔件要去披锋平毛刺；表面经脱脂、水洗、酸洗、水洗、中和、磷化、水洗、高压冲洗、烘干后使用环氧树脂喷涂粉末进行喷涂高温固化，涂层厚度≥75μm，满足实验室家具硬度、耐腐蚀、附着力的技术要求，表面光滑均匀、色泽一致、无流挂、皱皮、鼓泡、凹陷、压痕。</w:t>
      </w:r>
    </w:p>
    <w:p>
      <w:pPr>
        <w:pStyle w:val="null3"/>
        <w:ind w:firstLine="480"/>
      </w:pPr>
      <w:r>
        <w:rPr>
          <w:rFonts w:ascii="宋体" w:hAnsi="宋体" w:cs="宋体" w:eastAsia="宋体"/>
          <w:sz w:val="24"/>
        </w:rPr>
        <w:t>1.5.柜体：实验室用柜体为片装组合结构，采用≥1.0mm高品质一级冷轧钢板（SPCCT），表面经酸洗、磷化防锈及静电处理，并喷涂</w:t>
      </w:r>
      <w:r>
        <w:rPr>
          <w:rFonts w:ascii="宋体" w:hAnsi="宋体" w:cs="宋体" w:eastAsia="宋体"/>
          <w:sz w:val="24"/>
        </w:rPr>
        <w:t>≥</w:t>
      </w:r>
      <w:r>
        <w:rPr>
          <w:rFonts w:ascii="宋体" w:hAnsi="宋体" w:cs="宋体" w:eastAsia="宋体"/>
          <w:sz w:val="24"/>
        </w:rPr>
        <w:t>75μm厚环氧树脂粉末。箱体组装用拉铆螺母经19kn以上拉力铆固，配合不锈钢机丝螺丝连接方便现场组装，不破坏防腐涂层，工件所有连接部分经过两次环氧喷涂，避免因水份或者试剂渗漏进接缝后出现腐蚀生锈。柜体经第三方检测：顶板底部静载荷、搁板支撑件强度、弯曲试验、定位试验等均符合EN14727:2005测试标准。须提供第三方检测机构出具的检测报告复印件佐证。</w:t>
      </w:r>
    </w:p>
    <w:p>
      <w:pPr>
        <w:pStyle w:val="null3"/>
        <w:ind w:firstLine="480"/>
      </w:pPr>
      <w:r>
        <w:rPr>
          <w:rFonts w:ascii="宋体" w:hAnsi="宋体" w:cs="宋体" w:eastAsia="宋体"/>
          <w:sz w:val="24"/>
        </w:rPr>
        <w:t>1.6.门板：采用≥1.0mm高品质冷轧钢板（SPCCT），喷涂75μm厚环氧树脂粉末，门面板为凸面双斜边设计，双层结构内外部都经过环氧树脂喷涂中间填充隔音材料；门板内含填充材料起到静音作用。柜门经第三方检测：拉门强度、拉门水平加载、拉门耐久性等试验均符合EN14727:2005测试标准。须提供第三方检测机构出具的检测报告复印件佐证。</w:t>
      </w:r>
    </w:p>
    <w:p>
      <w:pPr>
        <w:pStyle w:val="null3"/>
        <w:ind w:firstLine="480"/>
      </w:pPr>
      <w:r>
        <w:rPr>
          <w:rFonts w:ascii="宋体" w:hAnsi="宋体" w:cs="宋体" w:eastAsia="宋体"/>
          <w:sz w:val="24"/>
        </w:rPr>
        <w:t>1.7.抽屉</w:t>
      </w:r>
      <w:r>
        <w:rPr>
          <w:rFonts w:ascii="宋体" w:hAnsi="宋体" w:cs="宋体" w:eastAsia="宋体"/>
          <w:sz w:val="24"/>
        </w:rPr>
        <w:t>：</w:t>
      </w:r>
      <w:r>
        <w:rPr>
          <w:rFonts w:ascii="宋体" w:hAnsi="宋体" w:cs="宋体" w:eastAsia="宋体"/>
          <w:sz w:val="24"/>
        </w:rPr>
        <w:t>抽屉为片装组合结构凸面双斜边设计，采用</w:t>
      </w:r>
      <w:r>
        <w:rPr>
          <w:rFonts w:ascii="宋体" w:hAnsi="宋体" w:cs="宋体" w:eastAsia="宋体"/>
          <w:sz w:val="24"/>
        </w:rPr>
        <w:t>≥1.0mm高品质冷轧钢板（SPCCT），喷涂</w:t>
      </w:r>
      <w:r>
        <w:rPr>
          <w:rFonts w:ascii="宋体" w:hAnsi="宋体" w:cs="宋体" w:eastAsia="宋体"/>
          <w:sz w:val="24"/>
        </w:rPr>
        <w:t>≥</w:t>
      </w:r>
      <w:r>
        <w:rPr>
          <w:rFonts w:ascii="宋体" w:hAnsi="宋体" w:cs="宋体" w:eastAsia="宋体"/>
          <w:sz w:val="24"/>
        </w:rPr>
        <w:t>75μm厚环氧树脂粉末，抽屉底部和四面抽墙应为独立拆装结构组装，用拉铆螺母经19kn以上拉力铆固，配合不锈钢机丝螺丝连接方便现场组装，不破坏防腐涂层，工件所有连接部分经过两次环氧喷涂，避免因水份或者试剂渗漏进接缝后出现腐蚀生锈。抽屉内不出现焊接位，抽面采用上斜边设计，双层结构内外部都经过环氧树脂喷涂中间填充隔音材料；抽屉柜经第三方检测：顶板底部静载荷、抽屉结构强度和抽屉和推拉构件强度、耐久性等试验均符合EN14727:2005测试标准。须提供第三方检测机构出具的检测报告复印件佐证。</w:t>
      </w:r>
    </w:p>
    <w:p>
      <w:pPr>
        <w:pStyle w:val="null3"/>
        <w:ind w:firstLine="480"/>
      </w:pPr>
      <w:r>
        <w:rPr>
          <w:rFonts w:ascii="宋体" w:hAnsi="宋体" w:cs="宋体" w:eastAsia="宋体"/>
          <w:sz w:val="24"/>
        </w:rPr>
        <w:t>1.8.五金配件</w:t>
      </w:r>
    </w:p>
    <w:p>
      <w:pPr>
        <w:pStyle w:val="null3"/>
        <w:ind w:firstLine="480"/>
      </w:pPr>
      <w:r>
        <w:rPr>
          <w:rFonts w:ascii="宋体" w:hAnsi="宋体" w:cs="宋体" w:eastAsia="宋体"/>
          <w:sz w:val="24"/>
        </w:rPr>
        <w:t>导轨：采用</w:t>
      </w:r>
      <w:r>
        <w:rPr>
          <w:rFonts w:ascii="宋体" w:hAnsi="宋体" w:cs="宋体" w:eastAsia="宋体"/>
          <w:sz w:val="24"/>
        </w:rPr>
        <w:t>1.2mm三节缓冲静音阻尼导轨，不用任何工具自由拆装，外轨两侧采用5*3（3个钢珠一组）单边15个钢珠保障导轨的拉动顺畅和高承重要求；合页：采用模具成型2.0mm厚五节转轴304不锈钢合页</w:t>
      </w:r>
      <w:r>
        <w:rPr>
          <w:rFonts w:ascii="宋体" w:hAnsi="宋体" w:cs="宋体" w:eastAsia="宋体"/>
          <w:sz w:val="24"/>
        </w:rPr>
        <w:t>，</w:t>
      </w:r>
      <w:r>
        <w:rPr>
          <w:rFonts w:ascii="宋体" w:hAnsi="宋体" w:cs="宋体" w:eastAsia="宋体"/>
          <w:sz w:val="24"/>
        </w:rPr>
        <w:t>门开启角度达到</w:t>
      </w:r>
      <w:r>
        <w:rPr>
          <w:rFonts w:ascii="宋体" w:hAnsi="宋体" w:cs="宋体" w:eastAsia="宋体"/>
          <w:sz w:val="24"/>
        </w:rPr>
        <w:t>270°；拉手：与柜门、抽面板一体折弯成型拉手，简洁大方线条感强、牢固耐用。</w:t>
      </w:r>
    </w:p>
    <w:p>
      <w:pPr>
        <w:pStyle w:val="null3"/>
        <w:ind w:firstLine="480"/>
      </w:pPr>
      <w:r>
        <w:rPr>
          <w:rFonts w:ascii="宋体" w:hAnsi="宋体" w:cs="宋体" w:eastAsia="宋体"/>
          <w:sz w:val="24"/>
        </w:rPr>
        <w:t>1.9.功能柱采用两支112*50mm专用铝型材加实验室防潮、防腐抗倍特板完美组合，宽度、根据配置水、电、气管线的需求空间调整；功能柱内部水、电、气等管线采用分隔安装；配置可安装插座、水龙头、气体拷克等终端设备的铝合金功能面板；面板可拆卸（面板与功能柱之间不需用螺丝固定）。铝型材表面平整无毛刺，经过本色阳极氧化处理，长久性抗刮擦耐腐蚀。经第三方检测机构对铅镉汞六价铬等有害物质进行检测，结果为未检出；盐雾测试结果为：Rp和Ra均不低于10级。（须提供第三方检测机构出具的检测报告复印件佐证）。</w:t>
      </w:r>
    </w:p>
    <w:p>
      <w:pPr>
        <w:pStyle w:val="null3"/>
        <w:ind w:firstLine="480"/>
      </w:pPr>
      <w:r>
        <w:rPr>
          <w:rFonts w:ascii="宋体" w:hAnsi="宋体" w:cs="宋体" w:eastAsia="宋体"/>
          <w:sz w:val="24"/>
        </w:rPr>
        <w:t>1.10.可调节试剂存放层板，采用12mm喷砂玻璃，两侧为专用铝合金托梁外加椭圆铝合金护栏，托梁配合功能柱上专业设计的钩槽固定在功能柱上，层板可以无限制任意调整高度；每层承重为50kg；</w:t>
      </w:r>
    </w:p>
    <w:p>
      <w:pPr>
        <w:pStyle w:val="null3"/>
        <w:ind w:firstLine="480"/>
      </w:pPr>
      <w:r>
        <w:rPr>
          <w:rFonts w:ascii="宋体" w:hAnsi="宋体" w:cs="宋体" w:eastAsia="宋体"/>
          <w:sz w:val="24"/>
        </w:rPr>
        <w:t>1.11.实验台性能：实验台的稳定性、强度和耐久性、水平静载荷测试、垂直静压测试、水平冲击稳定性及水平耐久性、垂直耐久性和垂直冲击测试等性能指标，均符合EN13150：2001测试标准。三抽储物柜在一般安全要求、抽屉和可延展部件、储藏柜顶部静态载荷等性能方面，符合EN14727:2005标准。承重性能：实验台载荷≥500kg/㎡</w:t>
      </w:r>
      <w:r>
        <w:rPr>
          <w:rFonts w:ascii="宋体" w:hAnsi="宋体" w:cs="宋体" w:eastAsia="宋体"/>
          <w:sz w:val="24"/>
        </w:rPr>
        <w:t>，</w:t>
      </w:r>
      <w:r>
        <w:rPr>
          <w:rFonts w:ascii="宋体" w:hAnsi="宋体" w:cs="宋体" w:eastAsia="宋体"/>
          <w:sz w:val="24"/>
        </w:rPr>
        <w:t>24小时后无明显变形和损坏现象；实验台层板载荷≥125kg/㎡</w:t>
      </w:r>
      <w:r>
        <w:rPr>
          <w:rFonts w:ascii="宋体" w:hAnsi="宋体" w:cs="宋体" w:eastAsia="宋体"/>
          <w:sz w:val="24"/>
        </w:rPr>
        <w:t>，</w:t>
      </w:r>
      <w:r>
        <w:rPr>
          <w:rFonts w:ascii="宋体" w:hAnsi="宋体" w:cs="宋体" w:eastAsia="宋体"/>
          <w:sz w:val="24"/>
        </w:rPr>
        <w:t>24小时后无明显变形和损坏现象；实验台抽屉拉出后载荷≥25kg/㎡</w:t>
      </w:r>
      <w:r>
        <w:rPr>
          <w:rFonts w:ascii="宋体" w:hAnsi="宋体" w:cs="宋体" w:eastAsia="宋体"/>
          <w:sz w:val="24"/>
        </w:rPr>
        <w:t>，</w:t>
      </w:r>
      <w:r>
        <w:rPr>
          <w:rFonts w:ascii="宋体" w:hAnsi="宋体" w:cs="宋体" w:eastAsia="宋体"/>
          <w:sz w:val="24"/>
        </w:rPr>
        <w:t>24小时后无明显变形和损坏现象。（须提供第三方检测机构出具的检测报告复印件佐证）</w:t>
      </w:r>
    </w:p>
    <w:p>
      <w:pPr>
        <w:pStyle w:val="null3"/>
        <w:ind w:firstLine="480"/>
        <w:jc w:val="left"/>
      </w:pPr>
      <w:r>
        <w:rPr>
          <w:rFonts w:ascii="宋体" w:hAnsi="宋体" w:cs="宋体" w:eastAsia="宋体"/>
          <w:sz w:val="24"/>
        </w:rPr>
        <w:t>2、全钢通风柜</w:t>
      </w:r>
    </w:p>
    <w:p>
      <w:pPr>
        <w:pStyle w:val="null3"/>
        <w:ind w:firstLine="480"/>
      </w:pPr>
      <w:r>
        <w:rPr>
          <w:rFonts w:ascii="宋体" w:hAnsi="宋体" w:cs="宋体" w:eastAsia="宋体"/>
          <w:sz w:val="24"/>
        </w:rPr>
        <w:t>2.1.上柜主框架：采用1.0mm厚度冷轧钢板制作框架,钢构件表面经高压喷淋工艺处理、烘干后使用环氧树脂喷涂粉末静电喷涂经180</w:t>
      </w:r>
      <w:r>
        <w:rPr>
          <w:rFonts w:ascii="宋体" w:hAnsi="宋体" w:cs="宋体" w:eastAsia="宋体"/>
          <w:sz w:val="24"/>
        </w:rPr>
        <w:t>°</w:t>
      </w:r>
      <w:r>
        <w:rPr>
          <w:rFonts w:ascii="宋体" w:hAnsi="宋体" w:cs="宋体" w:eastAsia="宋体"/>
          <w:sz w:val="24"/>
        </w:rPr>
        <w:t>高温固化，涂层厚度</w:t>
      </w:r>
      <w:r>
        <w:rPr>
          <w:rFonts w:ascii="宋体" w:hAnsi="宋体" w:cs="宋体" w:eastAsia="宋体"/>
          <w:sz w:val="24"/>
        </w:rPr>
        <w:t>≥75μm，满足实验室家具硬度、耐腐蚀、附着力的技术要求。表面光滑均匀、色泽一致、无流挂、皱皮、鼓泡、凹陷、压痕。冷轧钢板经第三方检测机构检测，屈服强度达到130MPa，抗拉强度达到270MPa，断后伸长率达到22%，弯曲180</w:t>
      </w:r>
      <w:r>
        <w:rPr>
          <w:rFonts w:ascii="宋体" w:hAnsi="宋体" w:cs="宋体" w:eastAsia="宋体"/>
          <w:sz w:val="24"/>
        </w:rPr>
        <w:t>°</w:t>
      </w:r>
      <w:r>
        <w:rPr>
          <w:rFonts w:ascii="宋体" w:hAnsi="宋体" w:cs="宋体" w:eastAsia="宋体"/>
          <w:sz w:val="24"/>
        </w:rPr>
        <w:t>无裂纹；经酸性盐雾实验，</w:t>
      </w:r>
      <w:r>
        <w:rPr>
          <w:rFonts w:ascii="宋体" w:hAnsi="宋体" w:cs="宋体" w:eastAsia="宋体"/>
          <w:sz w:val="24"/>
        </w:rPr>
        <w:t>24小时外观无缺陷，外观等级达到10级；投标时须提供第三方检测机构出具的检测报告复印件佐证。</w:t>
      </w:r>
    </w:p>
    <w:p>
      <w:pPr>
        <w:pStyle w:val="null3"/>
        <w:ind w:firstLine="480"/>
      </w:pPr>
      <w:r>
        <w:rPr>
          <w:rFonts w:ascii="宋体" w:hAnsi="宋体" w:cs="宋体" w:eastAsia="宋体"/>
          <w:sz w:val="24"/>
        </w:rPr>
        <w:t>2.2.内衬及导流板：采用5mm抗倍特板，经数控切割、CNC专用刀具开孔、铣槽、修边倒角、所有外露边缘需平整光滑不刮手，两边内侧板配一体成型检修门，方便维修。导流板根据排风气流设计满足通风柜在0.5m/s的工作面风速，实验产生气体全部通过导流排风口排出无外溢。</w:t>
      </w:r>
    </w:p>
    <w:p>
      <w:pPr>
        <w:pStyle w:val="null3"/>
        <w:ind w:firstLine="480"/>
      </w:pPr>
      <w:r>
        <w:rPr>
          <w:rFonts w:ascii="宋体" w:hAnsi="宋体" w:cs="宋体" w:eastAsia="宋体"/>
          <w:sz w:val="24"/>
        </w:rPr>
        <w:t>2.3.视窗：采用5mm钢化玻璃，透明度高，安全性高。表面经环氧树脂粉末喷涂经高温固化，涂层厚度≥75μm，满足实验室防潮、防腐要求。配合专用可调导块，使移门耐磨、轻滑，有效解决了传统卡死现象，可随意停留。视窗开启高度在20mm≤H≤750mm中的任何位置。视窗上印有安全操作指示，提示实验操作者规范操作。</w:t>
      </w:r>
    </w:p>
    <w:p>
      <w:pPr>
        <w:pStyle w:val="null3"/>
        <w:ind w:firstLine="480"/>
      </w:pPr>
      <w:r>
        <w:rPr>
          <w:rFonts w:ascii="宋体" w:hAnsi="宋体" w:cs="宋体" w:eastAsia="宋体"/>
          <w:sz w:val="24"/>
        </w:rPr>
        <w:t>2.4.照明：采用全罩式灯座设计，内置2*12W LED灯，光度≥300LUX，隐藏于导流板下，易维修，具有泄爆功能。</w:t>
      </w:r>
    </w:p>
    <w:p>
      <w:pPr>
        <w:pStyle w:val="null3"/>
        <w:ind w:firstLine="480"/>
      </w:pPr>
      <w:r>
        <w:rPr>
          <w:rFonts w:ascii="宋体" w:hAnsi="宋体" w:cs="宋体" w:eastAsia="宋体"/>
          <w:sz w:val="24"/>
        </w:rPr>
        <w:t>2.5.下柜门：采用1.0mm厚优质冷轧钢板，内外双层扣合式，内填充隔音材料，所有工件经模具冲压折弯焊接而成，焊接部分打磨、抛光处理平滑过渡，焊点无毛刺及假焊，表面经高压喷淋工艺处理、烘干后使用环氧树脂喷涂粉末静电喷涂经180°高温固化，涂层厚度≥75μm，满足实验室家具硬度、耐腐蚀、附着力的技术要求。表面光滑均匀、色泽一致、无流挂、皱皮、鼓泡、凹陷、压痕。</w:t>
      </w:r>
    </w:p>
    <w:p>
      <w:pPr>
        <w:pStyle w:val="null3"/>
        <w:ind w:firstLine="480"/>
      </w:pPr>
      <w:r>
        <w:rPr>
          <w:rFonts w:ascii="宋体" w:hAnsi="宋体" w:cs="宋体" w:eastAsia="宋体"/>
          <w:sz w:val="24"/>
        </w:rPr>
        <w:t>2.6.台面采用≥20MM厚一体实芯烧制实验室专用陶瓷板台面，台面颜色采用藏天兰色。台面性能需满足以下基本要求：</w:t>
      </w:r>
    </w:p>
    <w:p>
      <w:pPr>
        <w:pStyle w:val="null3"/>
        <w:ind w:firstLine="480"/>
      </w:pPr>
      <w:r>
        <w:rPr>
          <w:rFonts w:ascii="宋体" w:hAnsi="宋体" w:cs="宋体" w:eastAsia="宋体"/>
          <w:sz w:val="24"/>
        </w:rPr>
        <w:t>①</w:t>
      </w:r>
      <w:r>
        <w:rPr>
          <w:rFonts w:ascii="宋体" w:hAnsi="宋体" w:cs="宋体" w:eastAsia="宋体"/>
          <w:sz w:val="24"/>
        </w:rPr>
        <w:t>耐高温：参照</w:t>
      </w:r>
      <w:r>
        <w:rPr>
          <w:rFonts w:ascii="宋体" w:hAnsi="宋体" w:cs="宋体" w:eastAsia="宋体"/>
          <w:sz w:val="24"/>
        </w:rPr>
        <w:t>GB/T26696-2011耐高温不低于1350℃；投标时须提供第三方检测机构出具的检测报告复印件佐证。</w:t>
      </w:r>
    </w:p>
    <w:p>
      <w:pPr>
        <w:pStyle w:val="null3"/>
        <w:ind w:firstLine="480"/>
      </w:pPr>
      <w:r>
        <w:rPr>
          <w:rFonts w:ascii="宋体" w:hAnsi="宋体" w:cs="宋体" w:eastAsia="宋体"/>
          <w:sz w:val="24"/>
        </w:rPr>
        <w:t>②</w:t>
      </w:r>
      <w:r>
        <w:rPr>
          <w:rFonts w:ascii="宋体" w:hAnsi="宋体" w:cs="宋体" w:eastAsia="宋体"/>
          <w:sz w:val="24"/>
        </w:rPr>
        <w:t>燃烧性能：参照</w:t>
      </w:r>
      <w:r>
        <w:rPr>
          <w:rFonts w:ascii="宋体" w:hAnsi="宋体" w:cs="宋体" w:eastAsia="宋体"/>
          <w:sz w:val="24"/>
        </w:rPr>
        <w:t>GB8624-2012《建筑材料及制品燃烧性能分级》检测结果为A1级不燃材料，投标时须提供第三方检测机构出具的检测报告复印件佐证。</w:t>
      </w:r>
    </w:p>
    <w:p>
      <w:pPr>
        <w:pStyle w:val="null3"/>
        <w:ind w:firstLine="480"/>
      </w:pPr>
      <w:r>
        <w:rPr>
          <w:rFonts w:ascii="宋体" w:hAnsi="宋体" w:cs="宋体" w:eastAsia="宋体"/>
          <w:sz w:val="24"/>
        </w:rPr>
        <w:t>③</w:t>
      </w:r>
      <w:r>
        <w:rPr>
          <w:rFonts w:ascii="宋体" w:hAnsi="宋体" w:cs="宋体" w:eastAsia="宋体"/>
          <w:sz w:val="24"/>
        </w:rPr>
        <w:t>重金属检测：检测项目为：</w:t>
      </w:r>
      <w:r>
        <w:rPr>
          <w:rFonts w:ascii="宋体" w:hAnsi="宋体" w:cs="宋体" w:eastAsia="宋体"/>
          <w:sz w:val="24"/>
        </w:rPr>
        <w:t>(可溶性铅、镉），检测样品为一体实芯黑色坯体陶瓷板，参照GB18586-2001的测试方法，检测结果未检出；投标时须提供第三方检测机构出具的检测报告复印件佐证。</w:t>
      </w:r>
    </w:p>
    <w:p>
      <w:pPr>
        <w:pStyle w:val="null3"/>
        <w:ind w:firstLine="480"/>
      </w:pPr>
      <w:r>
        <w:rPr>
          <w:rFonts w:ascii="宋体" w:hAnsi="宋体" w:cs="宋体" w:eastAsia="宋体"/>
          <w:sz w:val="24"/>
        </w:rPr>
        <w:t>④</w:t>
      </w:r>
      <w:r>
        <w:rPr>
          <w:rFonts w:ascii="宋体" w:hAnsi="宋体" w:cs="宋体" w:eastAsia="宋体"/>
          <w:sz w:val="24"/>
        </w:rPr>
        <w:t>耐化学性能：为确保台面的耐腐蚀性能达标：参照</w:t>
      </w:r>
      <w:r>
        <w:rPr>
          <w:rFonts w:ascii="宋体" w:hAnsi="宋体" w:cs="宋体" w:eastAsia="宋体"/>
          <w:sz w:val="24"/>
        </w:rPr>
        <w:t>GB/T17657-2013标准，检测项目为表面耐污染测试，需至少耐50项常用实验室化学试剂，需包含：丙酮、咖啡、氢氧化钠（25%）、双氧水（30%）、鞋油、柠檬酸（10%）、牙膏、护手霜、天然果蔬汁、水、食盐溶液、芥末、肥皂液、牛奶、红茶、苯酚、可乐饮料、圆珠笔油、指甲油、浓缩醋（30%乙酸、红药水、油漆、唇膏、高氯酸、松节油、硼酸（25%）、异丁醇、盐酸（37%）、氯化钙（10%）、硝酸银（1%）、硝酸（65%）、硫酸（98%）、甲酚红（20%）、乙醇（75%）、王水、氯化锌（15%）、甲苯、苯、丙三醇、半二甲酚橙0.01%、铬天青S0.1%、甲基橙0.01%、酸性铬蓝K0.01%、硫代硫酸钠1%、二苯胺磺酸钠0.2%、磷酸、氯化锶10%、氨三乙酸10%、氯化铵10%、氯化钾10%、硫酸铜10%、蓝墨水、蓖麻油，检测结果为5级的检测报告。投标时须提供第三方检测机构出具的检测报告复印件佐证。</w:t>
      </w:r>
    </w:p>
    <w:p>
      <w:pPr>
        <w:pStyle w:val="null3"/>
        <w:ind w:firstLine="480"/>
      </w:pPr>
      <w:r>
        <w:rPr>
          <w:rFonts w:ascii="宋体" w:hAnsi="宋体" w:cs="宋体" w:eastAsia="宋体"/>
          <w:sz w:val="24"/>
        </w:rPr>
        <w:t>⑤</w:t>
      </w:r>
      <w:r>
        <w:rPr>
          <w:rFonts w:ascii="宋体" w:hAnsi="宋体" w:cs="宋体" w:eastAsia="宋体"/>
          <w:sz w:val="24"/>
        </w:rPr>
        <w:t>表面耐划痕：台面耐划痕性能，参照</w:t>
      </w:r>
      <w:r>
        <w:rPr>
          <w:rFonts w:ascii="宋体" w:hAnsi="宋体" w:cs="宋体" w:eastAsia="宋体"/>
          <w:sz w:val="24"/>
        </w:rPr>
        <w:t>GB/T26696-2011，检测结果为1级。投标时须提供第三方检测机构出具的检测报告复印件佐证。</w:t>
      </w:r>
    </w:p>
    <w:p>
      <w:pPr>
        <w:pStyle w:val="null3"/>
        <w:ind w:firstLine="480"/>
      </w:pPr>
      <w:r>
        <w:rPr>
          <w:rFonts w:ascii="宋体" w:hAnsi="宋体" w:cs="宋体" w:eastAsia="宋体"/>
          <w:sz w:val="24"/>
        </w:rPr>
        <w:t>⑥</w:t>
      </w:r>
      <w:r>
        <w:rPr>
          <w:rFonts w:ascii="宋体" w:hAnsi="宋体" w:cs="宋体" w:eastAsia="宋体"/>
          <w:sz w:val="24"/>
        </w:rPr>
        <w:t>光泽度：参照</w:t>
      </w:r>
      <w:r>
        <w:rPr>
          <w:rFonts w:ascii="宋体" w:hAnsi="宋体" w:cs="宋体" w:eastAsia="宋体"/>
          <w:sz w:val="24"/>
        </w:rPr>
        <w:t>GB/T13891-2008，检测样品为为一体实芯黑色坯体陶瓷板检测结果为为≥58；投标时须提供第三方检测机构出具的检测报告复印件佐证。</w:t>
      </w:r>
    </w:p>
    <w:p>
      <w:pPr>
        <w:pStyle w:val="null3"/>
        <w:ind w:firstLine="480"/>
      </w:pPr>
      <w:r>
        <w:rPr>
          <w:rFonts w:ascii="宋体" w:hAnsi="宋体" w:cs="宋体" w:eastAsia="宋体"/>
          <w:sz w:val="24"/>
        </w:rPr>
        <w:t>⑦</w:t>
      </w:r>
      <w:r>
        <w:rPr>
          <w:rFonts w:ascii="宋体" w:hAnsi="宋体" w:cs="宋体" w:eastAsia="宋体"/>
          <w:sz w:val="24"/>
        </w:rPr>
        <w:t>洛氏硬度：参照</w:t>
      </w:r>
      <w:r>
        <w:rPr>
          <w:rFonts w:ascii="宋体" w:hAnsi="宋体" w:cs="宋体" w:eastAsia="宋体"/>
          <w:sz w:val="24"/>
        </w:rPr>
        <w:t>26696-2011，检测结果为</w:t>
      </w:r>
      <w:r>
        <w:rPr>
          <w:rFonts w:ascii="宋体" w:hAnsi="宋体" w:cs="宋体" w:eastAsia="宋体"/>
          <w:sz w:val="24"/>
        </w:rPr>
        <w:t>≥</w:t>
      </w:r>
      <w:r>
        <w:rPr>
          <w:rFonts w:ascii="宋体" w:hAnsi="宋体" w:cs="宋体" w:eastAsia="宋体"/>
          <w:sz w:val="24"/>
        </w:rPr>
        <w:t>130HRM，投标时须提供第三方检测机构出具的检测报告复印件佐证。</w:t>
      </w:r>
    </w:p>
    <w:p>
      <w:pPr>
        <w:pStyle w:val="null3"/>
        <w:ind w:firstLine="480"/>
      </w:pPr>
      <w:r>
        <w:rPr>
          <w:rFonts w:ascii="宋体" w:hAnsi="宋体" w:cs="宋体" w:eastAsia="宋体"/>
          <w:sz w:val="24"/>
        </w:rPr>
        <w:t>⑧</w:t>
      </w:r>
      <w:r>
        <w:rPr>
          <w:rFonts w:ascii="宋体" w:hAnsi="宋体" w:cs="宋体" w:eastAsia="宋体"/>
          <w:sz w:val="24"/>
        </w:rPr>
        <w:t>台面止滑要求：涉及到玻璃试管较多及用水量大的台面，为减少器皿意外滑动带来的危险，台面需在其操作面边沿配备止滑工艺，止滑凹槽宽度</w:t>
      </w:r>
      <w:r>
        <w:rPr>
          <w:rFonts w:ascii="宋体" w:hAnsi="宋体" w:cs="宋体" w:eastAsia="宋体"/>
          <w:sz w:val="24"/>
        </w:rPr>
        <w:t>≥</w:t>
      </w:r>
      <w:r>
        <w:rPr>
          <w:rFonts w:ascii="宋体" w:hAnsi="宋体" w:cs="宋体" w:eastAsia="宋体"/>
          <w:sz w:val="24"/>
        </w:rPr>
        <w:t>10mm,深度</w:t>
      </w:r>
      <w:r>
        <w:rPr>
          <w:rFonts w:ascii="宋体" w:hAnsi="宋体" w:cs="宋体" w:eastAsia="宋体"/>
          <w:sz w:val="24"/>
        </w:rPr>
        <w:t>≥</w:t>
      </w:r>
      <w:r>
        <w:rPr>
          <w:rFonts w:ascii="宋体" w:hAnsi="宋体" w:cs="宋体" w:eastAsia="宋体"/>
          <w:sz w:val="24"/>
        </w:rPr>
        <w:t>1.4mm,凹槽釉面颜色与台面釉面一致，确保液体因意外打翻及玻璃器皿滑动到地面带来的危害，投标时须提供第三方检测机构出具的检测报告复印件佐证。</w:t>
      </w:r>
    </w:p>
    <w:p>
      <w:pPr>
        <w:pStyle w:val="null3"/>
        <w:ind w:firstLine="480"/>
      </w:pPr>
      <w:r>
        <w:rPr>
          <w:rFonts w:ascii="宋体" w:hAnsi="宋体" w:cs="宋体" w:eastAsia="宋体"/>
          <w:sz w:val="24"/>
        </w:rPr>
        <w:t>⑨</w:t>
      </w:r>
      <w:r>
        <w:rPr>
          <w:rFonts w:ascii="宋体" w:hAnsi="宋体" w:cs="宋体" w:eastAsia="宋体"/>
          <w:sz w:val="24"/>
        </w:rPr>
        <w:t>为确保台面的品质要求达标：需提供所选台面厂家获得</w:t>
      </w:r>
      <w:r>
        <w:rPr>
          <w:rFonts w:ascii="宋体" w:hAnsi="宋体" w:cs="宋体" w:eastAsia="宋体"/>
          <w:sz w:val="24"/>
        </w:rPr>
        <w:t>“中国国家强制性产品3C认证证书”。</w:t>
      </w:r>
    </w:p>
    <w:p>
      <w:pPr>
        <w:pStyle w:val="null3"/>
        <w:ind w:firstLine="480"/>
      </w:pPr>
      <w:r>
        <w:rPr>
          <w:rFonts w:ascii="宋体" w:hAnsi="宋体" w:cs="宋体" w:eastAsia="宋体"/>
          <w:sz w:val="24"/>
        </w:rPr>
        <w:t>2.7.水槽：采用高分子材料PP水杯，由模具一体化成型，耐酸、碱腐蚀，抑菌，易清洁；配套高分子PP下水器、滤片、阻水盖、PP去水提笼，可防止杂物堵塞管道；台下托底式安装，利用台面残水自然回流，美观大方。</w:t>
      </w:r>
    </w:p>
    <w:p>
      <w:pPr>
        <w:pStyle w:val="null3"/>
        <w:ind w:firstLine="480"/>
      </w:pPr>
      <w:r>
        <w:rPr>
          <w:rFonts w:ascii="宋体" w:hAnsi="宋体" w:cs="宋体" w:eastAsia="宋体"/>
          <w:sz w:val="24"/>
        </w:rPr>
        <w:t>2.8.水龙头：可旋转单口龙头，铜质铸件、陶瓷阀芯，高亮度环氧树脂喷涂，防锈耐腐蚀，可拆卸清洗阻塞，具有缓压作用。配PP水嘴，可拆卸，以便连接循环管或真空嘴等特殊用处。</w:t>
      </w:r>
    </w:p>
    <w:p>
      <w:pPr>
        <w:pStyle w:val="null3"/>
        <w:ind w:firstLine="480"/>
        <w:jc w:val="left"/>
      </w:pPr>
      <w:r>
        <w:rPr>
          <w:rFonts w:ascii="宋体" w:hAnsi="宋体" w:cs="宋体" w:eastAsia="宋体"/>
          <w:sz w:val="24"/>
        </w:rPr>
        <w:t>3、高温矮台</w:t>
      </w:r>
    </w:p>
    <w:p>
      <w:pPr>
        <w:pStyle w:val="null3"/>
        <w:ind w:firstLine="480"/>
      </w:pPr>
      <w:r>
        <w:rPr>
          <w:rFonts w:ascii="宋体" w:hAnsi="宋体" w:cs="宋体" w:eastAsia="宋体"/>
          <w:sz w:val="24"/>
        </w:rPr>
        <w:t>3.1.框架：采用钢制框架结构,侧面框架采用回字型钢框架结构，框架上下及前立柱均采用规格为40*60*1.5mm厚的优质方钢，钢管经检测，拉伸性能和弯曲性能依据GB/T700-2006《碳素结构钢》标准中Q195结构钢的技术要求，屈服强度≥195MPa，抗拉强度315-430MPa，断后伸长率≥23%，弯曲180°无裂缝，须提供第三方检测机构出具的检测报告复印件佐证。</w:t>
      </w:r>
    </w:p>
    <w:p>
      <w:pPr>
        <w:pStyle w:val="null3"/>
        <w:ind w:firstLine="480"/>
      </w:pPr>
      <w:r>
        <w:rPr>
          <w:rFonts w:ascii="宋体" w:hAnsi="宋体" w:cs="宋体" w:eastAsia="宋体"/>
          <w:sz w:val="24"/>
        </w:rPr>
        <w:t>3.2.柜体/门板：用厚1.0-1.2mm优质冷轧钢板，经过酸洗、磷化等防锈处理，表面高压EPOXY防静电粉沫喷涂，最后经高温烘烤制作而成，抗压性强，耐酸碱，抗腐蚀；</w:t>
      </w:r>
    </w:p>
    <w:p>
      <w:pPr>
        <w:pStyle w:val="null3"/>
        <w:ind w:firstLine="480"/>
      </w:pPr>
      <w:r>
        <w:rPr>
          <w:rFonts w:ascii="宋体" w:hAnsi="宋体" w:cs="宋体" w:eastAsia="宋体"/>
          <w:sz w:val="24"/>
        </w:rPr>
        <w:t>3.3.铰链：三合一锌合金旋转式铰链，弹性好，外型美观，使用过程中无噪音，耐腐蚀，使用寿命长；</w:t>
      </w:r>
    </w:p>
    <w:p>
      <w:pPr>
        <w:pStyle w:val="null3"/>
        <w:ind w:firstLine="480"/>
      </w:pPr>
      <w:r>
        <w:rPr>
          <w:rFonts w:ascii="宋体" w:hAnsi="宋体" w:cs="宋体" w:eastAsia="宋体"/>
          <w:sz w:val="24"/>
        </w:rPr>
        <w:t>3.4.采用≥20mm陶瓷台面，台面技术要求同“全钢通风柜”台面技术参数。台面采用≥20MM厚一体实芯烧制实验室专用陶瓷板台面，台面颜色采用藏天兰色。台面性能需满足以下基本要求：</w:t>
      </w:r>
    </w:p>
    <w:p>
      <w:pPr>
        <w:pStyle w:val="null3"/>
        <w:ind w:firstLine="480"/>
      </w:pPr>
      <w:r>
        <w:rPr>
          <w:rFonts w:ascii="宋体" w:hAnsi="宋体" w:cs="宋体" w:eastAsia="宋体"/>
          <w:sz w:val="24"/>
        </w:rPr>
        <w:t>①</w:t>
      </w:r>
      <w:r>
        <w:rPr>
          <w:rFonts w:ascii="宋体" w:hAnsi="宋体" w:cs="宋体" w:eastAsia="宋体"/>
          <w:sz w:val="24"/>
        </w:rPr>
        <w:t>耐高温：参照</w:t>
      </w:r>
      <w:r>
        <w:rPr>
          <w:rFonts w:ascii="宋体" w:hAnsi="宋体" w:cs="宋体" w:eastAsia="宋体"/>
          <w:sz w:val="24"/>
        </w:rPr>
        <w:t>GB/T26696-2011耐高温不低于 1350℃；投标时须提供第三方检测机构出具的检测报告复印件佐证。</w:t>
      </w:r>
    </w:p>
    <w:p>
      <w:pPr>
        <w:pStyle w:val="null3"/>
        <w:ind w:firstLine="480"/>
      </w:pPr>
      <w:r>
        <w:rPr>
          <w:rFonts w:ascii="宋体" w:hAnsi="宋体" w:cs="宋体" w:eastAsia="宋体"/>
          <w:sz w:val="24"/>
        </w:rPr>
        <w:t>②</w:t>
      </w:r>
      <w:r>
        <w:rPr>
          <w:rFonts w:ascii="宋体" w:hAnsi="宋体" w:cs="宋体" w:eastAsia="宋体"/>
          <w:sz w:val="24"/>
        </w:rPr>
        <w:t>燃烧性能：参照</w:t>
      </w:r>
      <w:r>
        <w:rPr>
          <w:rFonts w:ascii="宋体" w:hAnsi="宋体" w:cs="宋体" w:eastAsia="宋体"/>
          <w:sz w:val="24"/>
        </w:rPr>
        <w:t>GB8624-2012《建筑材料及制品燃烧性能分级》检测结果为A1级不燃材料，投标时须提供第三方检测机构出具的检测报告复印件佐证。</w:t>
      </w:r>
    </w:p>
    <w:p>
      <w:pPr>
        <w:pStyle w:val="null3"/>
        <w:ind w:firstLine="480"/>
      </w:pPr>
      <w:r>
        <w:rPr>
          <w:rFonts w:ascii="宋体" w:hAnsi="宋体" w:cs="宋体" w:eastAsia="宋体"/>
          <w:sz w:val="24"/>
        </w:rPr>
        <w:t>③</w:t>
      </w:r>
      <w:r>
        <w:rPr>
          <w:rFonts w:ascii="宋体" w:hAnsi="宋体" w:cs="宋体" w:eastAsia="宋体"/>
          <w:sz w:val="24"/>
        </w:rPr>
        <w:t>重金属检测：检测项目为：</w:t>
      </w:r>
      <w:r>
        <w:rPr>
          <w:rFonts w:ascii="宋体" w:hAnsi="宋体" w:cs="宋体" w:eastAsia="宋体"/>
          <w:sz w:val="24"/>
        </w:rPr>
        <w:t>(可溶性铅、镉），检测样品为一体实芯黑色坯体陶瓷板，参照GB18586-2001的测试方法，检测结果未检出；投标时须提供第三方检测机构出具的检测报告复印件佐证。</w:t>
      </w:r>
    </w:p>
    <w:p>
      <w:pPr>
        <w:pStyle w:val="null3"/>
        <w:ind w:firstLine="480"/>
      </w:pPr>
      <w:r>
        <w:rPr>
          <w:rFonts w:ascii="宋体" w:hAnsi="宋体" w:cs="宋体" w:eastAsia="宋体"/>
          <w:sz w:val="24"/>
        </w:rPr>
        <w:t>④</w:t>
      </w:r>
      <w:r>
        <w:rPr>
          <w:rFonts w:ascii="宋体" w:hAnsi="宋体" w:cs="宋体" w:eastAsia="宋体"/>
          <w:sz w:val="24"/>
        </w:rPr>
        <w:t>耐化学性能：为确保台面的耐腐蚀性能达标：参照</w:t>
      </w:r>
      <w:r>
        <w:rPr>
          <w:rFonts w:ascii="宋体" w:hAnsi="宋体" w:cs="宋体" w:eastAsia="宋体"/>
          <w:sz w:val="24"/>
        </w:rPr>
        <w:t>GB/T17657-2013标准，检测项目为表面耐污染测试，需至少耐50项常用实验室化学试剂，需包含：丙酮、咖啡、氢氧化钠（25%）、双氧水（30%）、鞋油、柠檬酸（10%）、牙膏、护手霜、天然果蔬汁、水、食盐溶液、芥末、肥皂液、牛奶、红茶、苯酚、可乐饮料、圆珠笔油、指甲油、浓缩醋（30%乙酸、红药水、油漆、唇膏、高氯酸、松节油、硼酸（25%）、异丁醇、盐酸（37%）、氯化钙（10%）、硝酸银（1%）、硝酸（65%）、硫酸（98%）、甲酚红（20%）、乙醇（75%）、王水、氯化锌（15%）、甲苯、苯、丙三醇、半二甲酚橙0.01%、铬天青S0.1%、甲基橙0.01%、酸性铬蓝K0.01%、硫代硫酸钠1%、二苯胺磺酸钠0.2%、磷酸、氯化锶10%、氨三乙酸10%、氯化铵10%、氯化钾10%、硫酸铜10%、蓝墨水、蓖麻油，检测结果为5级的检测报告。投标时须提供第三方检测机构出具的检测报告复印件佐证。</w:t>
      </w:r>
    </w:p>
    <w:p>
      <w:pPr>
        <w:pStyle w:val="null3"/>
        <w:ind w:firstLine="480"/>
      </w:pPr>
      <w:r>
        <w:rPr>
          <w:rFonts w:ascii="宋体" w:hAnsi="宋体" w:cs="宋体" w:eastAsia="宋体"/>
          <w:sz w:val="24"/>
        </w:rPr>
        <w:t>⑤</w:t>
      </w:r>
      <w:r>
        <w:rPr>
          <w:rFonts w:ascii="宋体" w:hAnsi="宋体" w:cs="宋体" w:eastAsia="宋体"/>
          <w:sz w:val="24"/>
        </w:rPr>
        <w:t>表面耐划痕：台面耐划痕性能，参照</w:t>
      </w:r>
      <w:r>
        <w:rPr>
          <w:rFonts w:ascii="宋体" w:hAnsi="宋体" w:cs="宋体" w:eastAsia="宋体"/>
          <w:sz w:val="24"/>
        </w:rPr>
        <w:t>GB/T26696-2011，检测结果为1级。投标时须提供第三方检测机构出具的检测报告复印件佐证。</w:t>
      </w:r>
    </w:p>
    <w:p>
      <w:pPr>
        <w:pStyle w:val="null3"/>
        <w:ind w:firstLine="480"/>
      </w:pPr>
      <w:r>
        <w:rPr>
          <w:rFonts w:ascii="宋体" w:hAnsi="宋体" w:cs="宋体" w:eastAsia="宋体"/>
          <w:sz w:val="24"/>
        </w:rPr>
        <w:t>⑥</w:t>
      </w:r>
      <w:r>
        <w:rPr>
          <w:rFonts w:ascii="宋体" w:hAnsi="宋体" w:cs="宋体" w:eastAsia="宋体"/>
          <w:sz w:val="24"/>
        </w:rPr>
        <w:t>光泽度：参照</w:t>
      </w:r>
      <w:r>
        <w:rPr>
          <w:rFonts w:ascii="宋体" w:hAnsi="宋体" w:cs="宋体" w:eastAsia="宋体"/>
          <w:sz w:val="24"/>
        </w:rPr>
        <w:t>GB/T13891-2008，检测样品为为一体实芯黑色坯体陶瓷板检测结果为为≥58；投标时须提供第三方检测机构出具的检测报告复印件佐证。</w:t>
      </w:r>
    </w:p>
    <w:p>
      <w:pPr>
        <w:pStyle w:val="null3"/>
        <w:ind w:firstLine="480"/>
      </w:pPr>
      <w:r>
        <w:rPr>
          <w:rFonts w:ascii="宋体" w:hAnsi="宋体" w:cs="宋体" w:eastAsia="宋体"/>
          <w:sz w:val="24"/>
        </w:rPr>
        <w:t>⑦</w:t>
      </w:r>
      <w:r>
        <w:rPr>
          <w:rFonts w:ascii="宋体" w:hAnsi="宋体" w:cs="宋体" w:eastAsia="宋体"/>
          <w:sz w:val="24"/>
        </w:rPr>
        <w:t>洛氏硬度：参照</w:t>
      </w:r>
      <w:r>
        <w:rPr>
          <w:rFonts w:ascii="宋体" w:hAnsi="宋体" w:cs="宋体" w:eastAsia="宋体"/>
          <w:sz w:val="24"/>
        </w:rPr>
        <w:t>26696-2011，检测结果为</w:t>
      </w:r>
      <w:r>
        <w:rPr>
          <w:rFonts w:ascii="宋体" w:hAnsi="宋体" w:cs="宋体" w:eastAsia="宋体"/>
          <w:sz w:val="24"/>
        </w:rPr>
        <w:t>≥</w:t>
      </w:r>
      <w:r>
        <w:rPr>
          <w:rFonts w:ascii="宋体" w:hAnsi="宋体" w:cs="宋体" w:eastAsia="宋体"/>
          <w:sz w:val="24"/>
        </w:rPr>
        <w:t>130HRM，投标时须提供第三方检测机构出具的检测报告复印件佐证。</w:t>
      </w:r>
    </w:p>
    <w:p>
      <w:pPr>
        <w:pStyle w:val="null3"/>
        <w:ind w:firstLine="480"/>
      </w:pPr>
      <w:r>
        <w:rPr>
          <w:rFonts w:ascii="宋体" w:hAnsi="宋体" w:cs="宋体" w:eastAsia="宋体"/>
          <w:sz w:val="24"/>
        </w:rPr>
        <w:t>⑧</w:t>
      </w:r>
      <w:r>
        <w:rPr>
          <w:rFonts w:ascii="宋体" w:hAnsi="宋体" w:cs="宋体" w:eastAsia="宋体"/>
          <w:sz w:val="24"/>
        </w:rPr>
        <w:t>台面止滑要求：涉及到玻璃试管较多及用水量大的台面，为减少器皿意外滑动带来的危险，台面需在其操作面边沿配备止滑工艺，止滑凹槽宽度</w:t>
      </w:r>
      <w:r>
        <w:rPr>
          <w:rFonts w:ascii="宋体" w:hAnsi="宋体" w:cs="宋体" w:eastAsia="宋体"/>
          <w:sz w:val="24"/>
        </w:rPr>
        <w:t>≥</w:t>
      </w:r>
      <w:r>
        <w:rPr>
          <w:rFonts w:ascii="宋体" w:hAnsi="宋体" w:cs="宋体" w:eastAsia="宋体"/>
          <w:sz w:val="24"/>
        </w:rPr>
        <w:t>10mm,深度</w:t>
      </w:r>
      <w:r>
        <w:rPr>
          <w:rFonts w:ascii="宋体" w:hAnsi="宋体" w:cs="宋体" w:eastAsia="宋体"/>
          <w:sz w:val="24"/>
        </w:rPr>
        <w:t>≥</w:t>
      </w:r>
      <w:r>
        <w:rPr>
          <w:rFonts w:ascii="宋体" w:hAnsi="宋体" w:cs="宋体" w:eastAsia="宋体"/>
          <w:sz w:val="24"/>
        </w:rPr>
        <w:t>1.4mm,凹槽釉面颜色与台面釉面一致，确保液体因意外打翻及玻璃器皿滑动到地面带来的危害，投标时须提供第三方检测机构出具的检测报告复印件佐证。</w:t>
      </w:r>
    </w:p>
    <w:p>
      <w:pPr>
        <w:pStyle w:val="null3"/>
        <w:ind w:firstLine="480"/>
      </w:pPr>
      <w:r>
        <w:rPr>
          <w:rFonts w:ascii="宋体" w:hAnsi="宋体" w:cs="宋体" w:eastAsia="宋体"/>
          <w:sz w:val="24"/>
        </w:rPr>
        <w:t>⑨</w:t>
      </w:r>
      <w:r>
        <w:rPr>
          <w:rFonts w:ascii="宋体" w:hAnsi="宋体" w:cs="宋体" w:eastAsia="宋体"/>
          <w:sz w:val="24"/>
        </w:rPr>
        <w:t>为确保台面的品质要求达标：需提供所选台面厂家获得</w:t>
      </w:r>
      <w:r>
        <w:rPr>
          <w:rFonts w:ascii="宋体" w:hAnsi="宋体" w:cs="宋体" w:eastAsia="宋体"/>
          <w:sz w:val="24"/>
        </w:rPr>
        <w:t>“中国国家强制性产品3C认证证书”。</w:t>
      </w:r>
    </w:p>
    <w:p>
      <w:pPr>
        <w:pStyle w:val="null3"/>
        <w:ind w:firstLine="480"/>
        <w:jc w:val="left"/>
      </w:pPr>
      <w:r>
        <w:rPr>
          <w:rFonts w:ascii="宋体" w:hAnsi="宋体" w:cs="宋体" w:eastAsia="宋体"/>
          <w:sz w:val="24"/>
        </w:rPr>
        <w:t>4、天平台</w:t>
      </w:r>
    </w:p>
    <w:p>
      <w:pPr>
        <w:pStyle w:val="null3"/>
        <w:ind w:firstLine="480"/>
      </w:pPr>
      <w:r>
        <w:rPr>
          <w:rFonts w:ascii="宋体" w:hAnsi="宋体" w:cs="宋体" w:eastAsia="宋体"/>
          <w:sz w:val="24"/>
        </w:rPr>
        <w:t>4.1.每个天平台均应为完整独立的落地型钢制框架结构设计；内置框架采用1.0mm冷轧板折弯焊接，要求完全独立配独立台面；顶部四个角落上须设计有防振垫安装座；台面采用≥40mm厚大理石/花岗岩，能抗强冲击,耐高温，更具有良好的承重性能。配置4只下衬有一体成型橡胶防振垫的镀锌螺杆调整脚。</w:t>
      </w:r>
    </w:p>
    <w:p>
      <w:pPr>
        <w:pStyle w:val="null3"/>
        <w:ind w:firstLine="480"/>
        <w:jc w:val="left"/>
      </w:pPr>
      <w:r>
        <w:rPr>
          <w:rFonts w:ascii="宋体" w:hAnsi="宋体" w:cs="宋体" w:eastAsia="宋体"/>
          <w:sz w:val="24"/>
        </w:rPr>
        <w:t>5、PP药品柜：</w:t>
      </w:r>
    </w:p>
    <w:p>
      <w:pPr>
        <w:pStyle w:val="null3"/>
        <w:ind w:firstLine="480"/>
      </w:pPr>
      <w:r>
        <w:rPr>
          <w:rFonts w:ascii="宋体" w:hAnsi="宋体" w:cs="宋体" w:eastAsia="宋体"/>
          <w:sz w:val="24"/>
        </w:rPr>
        <w:t>5.1.柜体：采用8mm瓷白色A级阻燃抗紫外线老化PP（聚丙烯）防腐材质，经过同色同质焊条焊接而成，聚丙烯板材经第三方检测机构检测同时符合以下3项技术要求：</w:t>
      </w:r>
    </w:p>
    <w:p>
      <w:pPr>
        <w:pStyle w:val="null3"/>
        <w:ind w:firstLine="480"/>
      </w:pPr>
      <w:r>
        <w:rPr>
          <w:rFonts w:ascii="宋体" w:hAnsi="宋体" w:cs="宋体" w:eastAsia="宋体"/>
          <w:sz w:val="24"/>
        </w:rPr>
        <w:t>1）负荷变形温度≥130℃；弯曲模量≥1800MPa；悬臂梁缺口冲击强度≥100J/m；拉伸模量≥1800MPa；拉伸强度≥30MPa；断裂伸长率≥110%；拉伸断裂强度≥18MPa；维卡软化温度≥150℃；需提供第三方检测机构出具的检测报告佐证；</w:t>
      </w:r>
    </w:p>
    <w:p>
      <w:pPr>
        <w:pStyle w:val="null3"/>
        <w:ind w:firstLine="480"/>
      </w:pPr>
      <w:r>
        <w:rPr>
          <w:rFonts w:ascii="宋体" w:hAnsi="宋体" w:cs="宋体" w:eastAsia="宋体"/>
          <w:sz w:val="24"/>
        </w:rPr>
        <w:t>2）阻燃性能：垂直燃烧需达到V-2级别，需提供第三方检测机构出具的检测报告佐证；</w:t>
      </w:r>
    </w:p>
    <w:p>
      <w:pPr>
        <w:pStyle w:val="null3"/>
        <w:ind w:firstLine="480"/>
      </w:pPr>
      <w:r>
        <w:rPr>
          <w:rFonts w:ascii="宋体" w:hAnsi="宋体" w:cs="宋体" w:eastAsia="宋体"/>
          <w:sz w:val="24"/>
        </w:rPr>
        <w:t>3）化学性能：耐化学腐蚀，经检测98%硫酸、37%盐酸、65%硝酸、85%磷酸、99%乙酸、甲醛、四氯化碳、苯酚等化学实际表面无明显变化，需提供第三方检测机构出具的检测报告佐证；</w:t>
      </w:r>
    </w:p>
    <w:p>
      <w:pPr>
        <w:pStyle w:val="null3"/>
        <w:ind w:firstLine="480"/>
      </w:pPr>
      <w:r>
        <w:rPr>
          <w:rFonts w:ascii="宋体" w:hAnsi="宋体" w:cs="宋体" w:eastAsia="宋体"/>
          <w:sz w:val="24"/>
        </w:rPr>
        <w:t>5.2.拉手及铰链：采用耐腐蚀PP材质铰链及拉手。</w:t>
      </w:r>
    </w:p>
    <w:p>
      <w:pPr>
        <w:pStyle w:val="null3"/>
        <w:ind w:firstLine="480"/>
      </w:pPr>
      <w:r>
        <w:rPr>
          <w:rFonts w:ascii="宋体" w:hAnsi="宋体" w:cs="宋体" w:eastAsia="宋体"/>
          <w:sz w:val="24"/>
        </w:rPr>
        <w:t>5.3.层板：采用8mm瓷白色A级阻燃抗紫外线老化PP（聚丙烯）防腐材质制作经过同色同质焊条一体焊接，四周有立边，立边整体焊接成型，整体设计为活动式，可随意抽取放在合适的隔层，自由组合各层空间。层板正反均可放置，四周立边可获得一定程度防溢效果。</w:t>
      </w:r>
    </w:p>
    <w:p>
      <w:pPr>
        <w:pStyle w:val="null3"/>
        <w:ind w:firstLine="480"/>
      </w:pPr>
      <w:r>
        <w:rPr>
          <w:rFonts w:ascii="宋体" w:hAnsi="宋体" w:cs="宋体" w:eastAsia="宋体"/>
          <w:sz w:val="24"/>
        </w:rPr>
        <w:t>5.4.视窗：采用5mm钢化玻璃制作，门把手及门合页均采用耐酸碱PP材质，耐腐蚀性能好。</w:t>
      </w:r>
    </w:p>
    <w:p>
      <w:pPr>
        <w:pStyle w:val="null3"/>
        <w:ind w:firstLine="480"/>
        <w:jc w:val="left"/>
      </w:pPr>
      <w:r>
        <w:rPr>
          <w:rFonts w:ascii="宋体" w:hAnsi="宋体" w:cs="宋体" w:eastAsia="宋体"/>
          <w:sz w:val="24"/>
        </w:rPr>
        <w:t>6、办公桌</w:t>
      </w:r>
    </w:p>
    <w:p>
      <w:pPr>
        <w:pStyle w:val="null3"/>
        <w:ind w:firstLine="480"/>
      </w:pPr>
      <w:r>
        <w:rPr>
          <w:rFonts w:ascii="宋体" w:hAnsi="宋体" w:cs="宋体" w:eastAsia="宋体"/>
          <w:sz w:val="24"/>
        </w:rPr>
        <w:t>6.1.全木结构，板材厚度≥18mm的三聚氰胺板，经过防虫、防腐等化学处理，平整度好，性能稳定，不易变形，各项指标均符合国家标准要求，所有材料采用与板材近色PVC封边。</w:t>
      </w:r>
    </w:p>
    <w:p>
      <w:pPr>
        <w:pStyle w:val="null3"/>
        <w:ind w:firstLine="480"/>
        <w:jc w:val="left"/>
      </w:pPr>
      <w:r>
        <w:rPr>
          <w:rFonts w:ascii="宋体" w:hAnsi="宋体" w:cs="宋体" w:eastAsia="宋体"/>
          <w:sz w:val="24"/>
        </w:rPr>
        <w:t>7、办公椅</w:t>
      </w:r>
    </w:p>
    <w:p>
      <w:pPr>
        <w:pStyle w:val="null3"/>
        <w:ind w:firstLine="480"/>
      </w:pPr>
      <w:r>
        <w:rPr>
          <w:rFonts w:ascii="宋体" w:hAnsi="宋体" w:cs="宋体" w:eastAsia="宋体"/>
          <w:sz w:val="24"/>
        </w:rPr>
        <w:t>7.1.椅面：采用优质网布面料内填充海绵。</w:t>
      </w:r>
    </w:p>
    <w:p>
      <w:pPr>
        <w:pStyle w:val="null3"/>
        <w:ind w:firstLine="480"/>
      </w:pPr>
      <w:r>
        <w:rPr>
          <w:rFonts w:ascii="宋体" w:hAnsi="宋体" w:cs="宋体" w:eastAsia="宋体"/>
          <w:sz w:val="24"/>
        </w:rPr>
        <w:t>7.2.靠背：网布设计，框架一体成型具有牢固、平服、光滑无凹凸、厚度均匀、质感致密等特点。</w:t>
      </w:r>
    </w:p>
    <w:p>
      <w:pPr>
        <w:pStyle w:val="null3"/>
        <w:ind w:firstLine="480"/>
      </w:pPr>
      <w:r>
        <w:rPr>
          <w:rFonts w:ascii="宋体" w:hAnsi="宋体" w:cs="宋体" w:eastAsia="宋体"/>
          <w:sz w:val="24"/>
        </w:rPr>
        <w:t>7.3.气缸：采用金属气缸，表面光滑，结实耐用。</w:t>
      </w:r>
    </w:p>
    <w:p>
      <w:pPr>
        <w:pStyle w:val="null3"/>
        <w:ind w:firstLine="480"/>
      </w:pPr>
      <w:r>
        <w:rPr>
          <w:rFonts w:ascii="宋体" w:hAnsi="宋体" w:cs="宋体" w:eastAsia="宋体"/>
          <w:sz w:val="24"/>
        </w:rPr>
        <w:t>7.4.其他要求：产品符合QB/T 2280-2016《办公家具 办公椅》检验依据：针对主要尺寸、形状和位置公差、塑料件外观、软/硬包件外观、金属件外观、涂层和镀层、其他外观要求、理化性能、力学性能、阻燃性、甲醛释放量≤0.035mg/m2h、TVOC＜0.05mg/m2h、安全性等13项检验结果均满足要求，须提供第三方检测机构出具的检测报告复印件佐证。</w:t>
      </w:r>
    </w:p>
    <w:p>
      <w:pPr>
        <w:pStyle w:val="null3"/>
        <w:ind w:firstLine="480"/>
        <w:jc w:val="left"/>
      </w:pPr>
      <w:r>
        <w:rPr>
          <w:rFonts w:ascii="宋体" w:hAnsi="宋体" w:cs="宋体" w:eastAsia="宋体"/>
          <w:sz w:val="24"/>
        </w:rPr>
        <w:t>8、水槽台：全木结构。</w:t>
      </w:r>
    </w:p>
    <w:p>
      <w:pPr>
        <w:pStyle w:val="null3"/>
        <w:ind w:firstLine="480"/>
      </w:pPr>
      <w:r>
        <w:rPr>
          <w:rFonts w:ascii="宋体" w:hAnsi="宋体" w:cs="宋体" w:eastAsia="宋体"/>
          <w:sz w:val="24"/>
        </w:rPr>
        <w:t>8.1.柜体板材厚度≥18mm的三聚氰胺板，经过防虫、防腐等化学处理，平整度好，性能稳定，不易变形，各项指标均符合国家标准要求，所有材料采用与板材近色PVC封边。</w:t>
      </w:r>
    </w:p>
    <w:p>
      <w:pPr>
        <w:pStyle w:val="null3"/>
        <w:ind w:firstLine="480"/>
      </w:pPr>
      <w:r>
        <w:rPr>
          <w:rFonts w:ascii="宋体" w:hAnsi="宋体" w:cs="宋体" w:eastAsia="宋体"/>
          <w:sz w:val="24"/>
        </w:rPr>
        <w:t>8.2.台面：采用人造石英石台面，厚度≥12mm。依照JG/T463-2014《建筑装饰用人造石英石板》与GB6566-2010《建筑材料放射性核素限量》要求经国家认可的检测机构检测莫氏硬度、吸水率、放射性核素等14项检测项目均符合要求，具备权威第三方检测机构出具的符合上述参数的检测报告佐证材料。</w:t>
      </w:r>
    </w:p>
    <w:p>
      <w:pPr>
        <w:pStyle w:val="null3"/>
        <w:ind w:firstLine="480"/>
        <w:jc w:val="left"/>
      </w:pPr>
      <w:r>
        <w:rPr>
          <w:rFonts w:ascii="宋体" w:hAnsi="宋体" w:cs="宋体" w:eastAsia="宋体"/>
          <w:sz w:val="24"/>
        </w:rPr>
        <w:t>9、全钢样品柜、全钢试剂柜</w:t>
      </w:r>
    </w:p>
    <w:p>
      <w:pPr>
        <w:pStyle w:val="null3"/>
        <w:ind w:firstLine="480"/>
      </w:pPr>
      <w:r>
        <w:rPr>
          <w:rFonts w:ascii="宋体" w:hAnsi="宋体" w:cs="宋体" w:eastAsia="宋体"/>
          <w:sz w:val="24"/>
        </w:rPr>
        <w:t>9.1.柜体、柜门采用1.0mm厚冷轧钢板冲折焊接制作，表面酸洗磷化再经环氧树脂静电粉末喷涂，喷涂厚度≥75μm。结构稳定，不变形，门面板内侧设防缓冲减震装置。上柜门板可设观察窗，观察窗材质为透明玻璃5mm钢化玻璃，下柜体门板不透明，门板为双层结构，内部填充消音材料，内侧设有防撞胶垫。层板采用1.0mm厚冷轧钢板冲折焊接制作，表面酸洗磷化再经环氧树脂静电粉末喷涂，结构稳定，不变形，配模具成形层板托</w:t>
      </w:r>
    </w:p>
    <w:p>
      <w:pPr>
        <w:pStyle w:val="null3"/>
        <w:ind w:firstLine="480"/>
      </w:pPr>
      <w:r>
        <w:rPr>
          <w:rFonts w:ascii="宋体" w:hAnsi="宋体" w:cs="宋体" w:eastAsia="宋体"/>
          <w:sz w:val="24"/>
        </w:rPr>
        <w:t>9.2.拉手：拉锁一体旋转把手，机械式连杆锁舌；锁舌采用模具成型高品质聚酰胺材料与钢柜在互锁过程中不破坏钢柜表面涂层、不产生噪音。每块门板采用单独锁舌独立上下互锁避免门板锁住后不晃动。</w:t>
      </w:r>
    </w:p>
    <w:p>
      <w:pPr>
        <w:pStyle w:val="null3"/>
        <w:ind w:firstLine="480"/>
      </w:pPr>
      <w:r>
        <w:rPr>
          <w:rFonts w:ascii="宋体" w:hAnsi="宋体" w:cs="宋体" w:eastAsia="宋体"/>
          <w:sz w:val="24"/>
        </w:rPr>
        <w:t>9.3.合页：2.0mm厚304不锈钢合页，防腐蚀，无噪音，强度好，不折断，柜门开启角度可达180度。</w:t>
      </w:r>
    </w:p>
    <w:p>
      <w:pPr>
        <w:pStyle w:val="null3"/>
        <w:ind w:firstLine="480"/>
      </w:pPr>
      <w:r>
        <w:rPr>
          <w:rFonts w:ascii="宋体" w:hAnsi="宋体" w:cs="宋体" w:eastAsia="宋体"/>
          <w:sz w:val="24"/>
        </w:rPr>
        <w:t>9.4.高低调整脚：采用M10螺丝压模成型，底衬防水黑色PVC六角套环，保证可以在柜门打开的情况下，进行钢柜体的水平调节。</w:t>
      </w:r>
    </w:p>
    <w:p>
      <w:pPr>
        <w:pStyle w:val="null3"/>
        <w:ind w:firstLine="480"/>
        <w:jc w:val="left"/>
      </w:pPr>
      <w:r>
        <w:rPr>
          <w:rFonts w:ascii="宋体" w:hAnsi="宋体" w:cs="宋体" w:eastAsia="宋体"/>
          <w:sz w:val="24"/>
        </w:rPr>
        <w:t>10、水龙头</w:t>
      </w:r>
    </w:p>
    <w:p>
      <w:pPr>
        <w:pStyle w:val="null3"/>
        <w:ind w:firstLine="480"/>
      </w:pPr>
      <w:r>
        <w:rPr>
          <w:rFonts w:ascii="宋体" w:hAnsi="宋体" w:cs="宋体" w:eastAsia="宋体"/>
          <w:sz w:val="24"/>
        </w:rPr>
        <w:t>10.1.采用优质具有降低水压及隔栅型铜质一体成型实验室专用水龙头，主体为加厚铜质合金制，表面高亮度环氧树脂涂层，耐腐蚀、耐热、防紫外线辐射。可90°旋转陶瓷阀芯；可拆卸铜质水嘴，方便连接各种特殊用水管件，也可加接防溅滤水器；高密度PP/ABS开关旋钮，人体工学设计，手感舒适，并配有可360°旋转鹅颈管，需提供节水检测报告和节水认证证书。</w:t>
      </w:r>
    </w:p>
    <w:p>
      <w:pPr>
        <w:pStyle w:val="null3"/>
        <w:ind w:firstLine="480"/>
        <w:jc w:val="left"/>
      </w:pPr>
      <w:r>
        <w:rPr>
          <w:rFonts w:ascii="宋体" w:hAnsi="宋体" w:cs="宋体" w:eastAsia="宋体"/>
          <w:sz w:val="24"/>
        </w:rPr>
        <w:t>11、PP水槽</w:t>
      </w:r>
    </w:p>
    <w:p>
      <w:pPr>
        <w:pStyle w:val="null3"/>
        <w:ind w:firstLine="480"/>
      </w:pPr>
      <w:r>
        <w:rPr>
          <w:rFonts w:ascii="宋体" w:hAnsi="宋体" w:cs="宋体" w:eastAsia="宋体"/>
          <w:sz w:val="24"/>
        </w:rPr>
        <w:t>11.1.采用高密度黑色PP一体成型，耐强腐蚀；受力边厚可达7mm，平整不变形；槽沿表面处理为皮纹，耐刻；水槽底部有泄水坡度及提笼式落水头，可将废水完全排出；水槽外观光滑顺畅，无裂纹、气泡、爆边；在台盆中心部位可承载≥50Kg的重量。</w:t>
      </w:r>
    </w:p>
    <w:p>
      <w:pPr>
        <w:pStyle w:val="null3"/>
        <w:ind w:firstLine="480"/>
        <w:jc w:val="left"/>
      </w:pPr>
      <w:r>
        <w:rPr>
          <w:rFonts w:ascii="宋体" w:hAnsi="宋体" w:cs="宋体" w:eastAsia="宋体"/>
          <w:sz w:val="24"/>
        </w:rPr>
        <w:t>12、滴水架</w:t>
      </w:r>
    </w:p>
    <w:p>
      <w:pPr>
        <w:pStyle w:val="null3"/>
        <w:ind w:firstLine="480"/>
      </w:pPr>
      <w:r>
        <w:rPr>
          <w:rFonts w:ascii="宋体" w:hAnsi="宋体" w:cs="宋体" w:eastAsia="宋体"/>
          <w:sz w:val="24"/>
        </w:rPr>
        <w:t>12.1.采用耐腐蚀防水实芯理化板材料，挂钩采用PP棒，符合以下参数</w:t>
      </w:r>
      <w:r>
        <w:rPr>
          <w:rFonts w:ascii="宋体" w:hAnsi="宋体" w:cs="宋体" w:eastAsia="宋体"/>
          <w:sz w:val="24"/>
        </w:rPr>
        <w:t>，</w:t>
      </w:r>
      <w:r>
        <w:rPr>
          <w:rFonts w:ascii="宋体" w:hAnsi="宋体" w:cs="宋体" w:eastAsia="宋体"/>
          <w:sz w:val="24"/>
        </w:rPr>
        <w:t>须提供经第三方检测机构出具的符合下述参数要求的检测报告复印件作为佐证材料：成型完整，无缩痕、缺角和不平整现象；架杆定位牢固，无上下松动现象，能承受</w:t>
      </w:r>
      <w:r>
        <w:rPr>
          <w:rFonts w:ascii="宋体" w:hAnsi="宋体" w:cs="宋体" w:eastAsia="宋体"/>
          <w:sz w:val="24"/>
        </w:rPr>
        <w:t>19.6N挂重；面板定位后，上端中心处经100N拉力试验，定位孔不开裂。</w:t>
      </w:r>
    </w:p>
    <w:p>
      <w:pPr>
        <w:pStyle w:val="null3"/>
        <w:ind w:firstLine="480"/>
        <w:jc w:val="left"/>
      </w:pPr>
      <w:r>
        <w:rPr>
          <w:rFonts w:ascii="宋体" w:hAnsi="宋体" w:cs="宋体" w:eastAsia="宋体"/>
          <w:sz w:val="24"/>
        </w:rPr>
        <w:t>13、万向抽气罩</w:t>
      </w:r>
    </w:p>
    <w:p>
      <w:pPr>
        <w:pStyle w:val="null3"/>
        <w:ind w:firstLine="480"/>
      </w:pPr>
      <w:r>
        <w:rPr>
          <w:rFonts w:ascii="宋体" w:hAnsi="宋体" w:cs="宋体" w:eastAsia="宋体"/>
          <w:sz w:val="24"/>
        </w:rPr>
        <w:t>13.1.抽抽气罩主体可选择PP材质，耐腐蚀，轻便易操作。必须保证：所有PP部件均采用高品质新料，绝无回料。安全环保，无有害物质挥发，不会对实验环境的空气造成污染，不会危及实验人员的身体健康。PP新料抗紫外线辐射，不易老化、脆化，经久耐用。</w:t>
      </w:r>
    </w:p>
    <w:p>
      <w:pPr>
        <w:pStyle w:val="null3"/>
        <w:ind w:firstLine="480"/>
        <w:jc w:val="left"/>
      </w:pPr>
      <w:r>
        <w:rPr>
          <w:rFonts w:ascii="宋体" w:hAnsi="宋体" w:cs="宋体" w:eastAsia="宋体"/>
          <w:sz w:val="24"/>
        </w:rPr>
        <w:t>14、水龙头</w:t>
      </w:r>
    </w:p>
    <w:p>
      <w:pPr>
        <w:pStyle w:val="null3"/>
        <w:ind w:firstLine="480"/>
      </w:pPr>
      <w:r>
        <w:rPr>
          <w:rFonts w:ascii="宋体" w:hAnsi="宋体" w:cs="宋体" w:eastAsia="宋体"/>
          <w:sz w:val="24"/>
        </w:rPr>
        <w:t>14.1.实验室水龙头获得中国节水产品认证，达到国家级的节能环保高标准，节水认证对产品的流量均匀性、抗水压机械性和阀芯密封性等性能进行多维度的检测。生产工艺：采用锻造工艺（非铸造，俗称翻砂），产品坚固致密，经久耐用。材质：主体材质采用优质铜材，韧性好，不易断裂。涂层：表面采用高亮度环氧树脂涂层，耐腐蚀，抗紫外线辐射。过滤装置：为延长水龙头使用寿命和保证实验用水，在水龙头进水口装配有塑料过滤网，阻止水中杂质进入水龙头，降低陶瓷阀芯磨损的机率。旋钮/肘动把手：材质为高密度PP（HDPP），非ABS，耐强酸碱腐蚀。可加接与水龙头同品牌附件：抽真空水嘴，防溅滤水器。</w:t>
      </w:r>
    </w:p>
    <w:p>
      <w:pPr>
        <w:pStyle w:val="null3"/>
        <w:ind w:firstLine="480"/>
      </w:pPr>
      <w:r>
        <w:rPr>
          <w:rFonts w:ascii="宋体" w:hAnsi="宋体" w:cs="宋体" w:eastAsia="宋体"/>
          <w:sz w:val="24"/>
        </w:rPr>
        <w:t>14.2.性能参数螺纹：产品外接非密封管螺纹符合GB/T7307的要求，其中外螺纹不低于GB/T7307的B级精度。螺纹：符合GB/T18145-2014标准，螺纹表面光洁，无凹痕、断牙等明显缺陷。外观质量：符合GB/T18145-2014标准，涂层表面组织细密、光滑、色泽均匀，无流挂、露底及明显的划伤和磕碰等缺陷。装配：符合GB/T18145-2014标准，装配好的手柄或手轮动作应轻便、平稳、无卡阻。装配：符合GB/T18145-2014标准，转换开关提拉轻便、平稳、无卡阻，转换开关提拉部位与提拉杆应连接牢固。</w:t>
      </w:r>
    </w:p>
    <w:p>
      <w:pPr>
        <w:pStyle w:val="null3"/>
        <w:ind w:firstLine="480"/>
        <w:jc w:val="left"/>
      </w:pPr>
      <w:r>
        <w:rPr>
          <w:rFonts w:ascii="宋体" w:hAnsi="宋体" w:cs="宋体" w:eastAsia="宋体"/>
          <w:sz w:val="24"/>
        </w:rPr>
        <w:t>15、PP水槽/水杯</w:t>
      </w:r>
    </w:p>
    <w:p>
      <w:pPr>
        <w:pStyle w:val="null3"/>
        <w:ind w:firstLine="480"/>
      </w:pPr>
      <w:r>
        <w:rPr>
          <w:rFonts w:ascii="宋体" w:hAnsi="宋体" w:cs="宋体" w:eastAsia="宋体"/>
          <w:sz w:val="24"/>
        </w:rPr>
        <w:t>15.1.所有PP制品均采用高品质新料，绝无回料。安全环保，无有害物质挥发（无异味），不会对实验环境的空气造成污染，不会危及实验人员的身体健康。抗老化性能：PP新料抗紫外线辐射，不易老化、脆化，经久耐用。韧性：PP新料韧性强，弹性好，易于安装。平整度：采用超大压力机械注塑，工艺精良，产品整体平整度高，与实验台面高度契合，易于安装。底部：水槽底部排水顺畅，绝无积水困扰。去水：配置高密度PP去水，包含阻水盖、PP提笼。槽沿：表面处理为皮纹，耐刻刮，与大部分台面板表面纹理一致。可配置自带溢水功能的水槽，可防止无人看管实验过程而造成水漫溢台面、进而浸泡地面的情况。配件：鉴于实验试剂的酸碱性质，搭配使用与水槽同品牌的PP存水器和PP下水软管，防止虹吸现象以及隐蔽工程的漏水问题。</w:t>
      </w:r>
    </w:p>
    <w:p>
      <w:pPr>
        <w:pStyle w:val="null3"/>
        <w:ind w:firstLine="480"/>
        <w:jc w:val="left"/>
      </w:pPr>
      <w:r>
        <w:rPr>
          <w:rFonts w:ascii="宋体" w:hAnsi="宋体" w:cs="宋体" w:eastAsia="宋体"/>
          <w:sz w:val="24"/>
        </w:rPr>
        <w:t>16、洗眼器</w:t>
      </w:r>
    </w:p>
    <w:p>
      <w:pPr>
        <w:pStyle w:val="null3"/>
        <w:ind w:firstLine="480"/>
      </w:pPr>
      <w:r>
        <w:rPr>
          <w:rFonts w:ascii="宋体" w:hAnsi="宋体" w:cs="宋体" w:eastAsia="宋体"/>
          <w:sz w:val="24"/>
        </w:rPr>
        <w:t>16.1.洗眼喷头：铜质，外加软性橡胶，出水经缓压处理避免二次伤害。水流锁定开关：水流开启、锁定功能一次完成，手释放后持续供水，既不会占用双手才能持续供水，也不会因开关失灵而无法关闭水流。控水阀：为限流型止逆阀门，防止管道里可能存在的污水回流到洗眼器管件里，造成污水污染眼睛的二次伤害。防尘盖：PP材质，使用时自动被水冲开。</w:t>
      </w:r>
    </w:p>
    <w:p>
      <w:pPr>
        <w:pStyle w:val="null3"/>
        <w:ind w:firstLine="480"/>
      </w:pPr>
      <w:r>
        <w:rPr>
          <w:rFonts w:ascii="宋体" w:hAnsi="宋体" w:cs="宋体" w:eastAsia="宋体"/>
          <w:sz w:val="24"/>
        </w:rPr>
        <w:t>16.2.供水软管：1.5米，软性PVC管，外覆304不锈钢编织网，绝无生锈漏水的隐忧，外层包裹PE管，耐强腐蚀，不会因为静态时管内积水导致阀门生锈老化漏水，同时也不会因为水压过高导致软管破裂、漏水。洗眼器经第三方检测，软管总长≥1400mm,具备第三方检测机构出具的检测报告佐证；</w:t>
      </w:r>
    </w:p>
    <w:p>
      <w:pPr>
        <w:pStyle w:val="null3"/>
        <w:ind w:firstLine="480"/>
        <w:jc w:val="left"/>
      </w:pPr>
      <w:r>
        <w:rPr>
          <w:rFonts w:ascii="宋体" w:hAnsi="宋体" w:cs="宋体" w:eastAsia="宋体"/>
          <w:sz w:val="24"/>
        </w:rPr>
        <w:t>17、紧急冲淋洗眼装置</w:t>
      </w:r>
    </w:p>
    <w:p>
      <w:pPr>
        <w:pStyle w:val="null3"/>
        <w:ind w:firstLine="480"/>
      </w:pPr>
      <w:r>
        <w:rPr>
          <w:rFonts w:ascii="宋体" w:hAnsi="宋体" w:cs="宋体" w:eastAsia="宋体"/>
          <w:sz w:val="24"/>
        </w:rPr>
        <w:t>17.1.紧急冲淋洗眼装置的管件采用插拔式的连接方式，非传统管件螺纹连接方式，既缩短整个产品的安装工时，又能彻底解决管件连接处的漏水问题，检修及部件更换更加便捷</w:t>
      </w:r>
      <w:r>
        <w:rPr>
          <w:rFonts w:ascii="宋体" w:hAnsi="宋体" w:cs="宋体" w:eastAsia="宋体"/>
          <w:sz w:val="24"/>
        </w:rPr>
        <w:t>。</w:t>
      </w:r>
      <w:r>
        <w:rPr>
          <w:rFonts w:ascii="宋体" w:hAnsi="宋体" w:cs="宋体" w:eastAsia="宋体"/>
          <w:sz w:val="24"/>
        </w:rPr>
        <w:t>安装角度：进排水口能够在安装时达到</w:t>
      </w:r>
      <w:r>
        <w:rPr>
          <w:rFonts w:ascii="宋体" w:hAnsi="宋体" w:cs="宋体" w:eastAsia="宋体"/>
          <w:sz w:val="24"/>
        </w:rPr>
        <w:t>360度任意定位，冲淋和洗眼也能够在安装时任意选用角度。材质：主体、底座、冲淋阀、洗眼阀、冲淋头、洗眼盆、拉手、推手和脚踏等部件均采用卫生级304不锈钢无缝钢管，镍含量超过8%，耐腐蚀性能出众。生产工艺：不锈钢管采用冷轧工艺生产，不易变形，同时管壁光滑无油脂，经久耐用。洗眼喷头：内置减压装置，防止水压过大对眼睛造成二次伤害；配置水压调节装置，可以根据现场实际的水压调节理想的出水高度。冲淋球阀：采用不锈钢双片式精铸阀门结构，密封性和抗压性能更好，使用寿命更长。洗眼球阀：采用不锈钢双片式精铸阀门结构，密封性和抗压性能更好，使用寿命更长。阀门管道：阀门和管道的连接采用由任（即活接头）的设计，可单独拆卸，使维修保养费用极低，避免了由于阀门或部件损坏后无法更换而导致整个洗眼器报废的情况。</w:t>
      </w:r>
    </w:p>
    <w:p>
      <w:pPr>
        <w:pStyle w:val="null3"/>
      </w:pPr>
      <w:r>
        <w:rPr>
          <w:rFonts w:ascii="宋体" w:hAnsi="宋体" w:cs="宋体" w:eastAsia="宋体"/>
          <w:sz w:val="24"/>
          <w:b/>
        </w:rPr>
        <w:t>（三）排风系统部分</w:t>
      </w:r>
    </w:p>
    <w:p>
      <w:pPr>
        <w:pStyle w:val="null3"/>
        <w:ind w:firstLine="480"/>
        <w:jc w:val="left"/>
      </w:pPr>
      <w:r>
        <w:rPr>
          <w:rFonts w:ascii="宋体" w:hAnsi="宋体" w:cs="宋体" w:eastAsia="宋体"/>
          <w:sz w:val="24"/>
        </w:rPr>
        <w:t>1、玻璃钢离心风机：采用优质耐腐蚀、抗冲击玻璃钢材质。玻璃钢材质经检测，密度≥1.45g/cm3，吸水性≤0.42%，氧指数21.3%，体积电阻率8.58x1012Ω，在烘箱中（150±2）℃试验30min试样无分层、开裂或起皮，须提供经第三方质检机构出具的检测报告复印件作为佐证材料；</w:t>
      </w:r>
    </w:p>
    <w:p>
      <w:pPr>
        <w:pStyle w:val="null3"/>
        <w:ind w:firstLine="480"/>
      </w:pPr>
      <w:r>
        <w:rPr>
          <w:rFonts w:ascii="宋体" w:hAnsi="宋体" w:cs="宋体" w:eastAsia="宋体"/>
          <w:sz w:val="24"/>
        </w:rPr>
        <w:t>1.1电机：采用防爆型三相异步电动机，并符合GB18613《中小型三相异步电动机能效限定值及能效等级》要求；</w:t>
      </w:r>
    </w:p>
    <w:p>
      <w:pPr>
        <w:pStyle w:val="null3"/>
        <w:ind w:firstLine="480"/>
      </w:pPr>
      <w:r>
        <w:rPr>
          <w:rFonts w:ascii="宋体" w:hAnsi="宋体" w:cs="宋体" w:eastAsia="宋体"/>
          <w:sz w:val="24"/>
        </w:rPr>
        <w:t>1.2风机减震垫：风机、风机支架、地面之间采用防静电橡胶垫作缓冲，橡胶垫应具备良好的绝缘性能，经检测，表面电阻、体积电阻、摩擦起电电压均符合国家有关标准及要求、静电衰减时间符合IEC61340-5-1标准及要求，须提供第三方检测机构出具的检测报告复印件佐证；</w:t>
      </w:r>
    </w:p>
    <w:p>
      <w:pPr>
        <w:pStyle w:val="null3"/>
        <w:ind w:firstLine="480"/>
        <w:jc w:val="left"/>
      </w:pPr>
      <w:r>
        <w:rPr>
          <w:rFonts w:ascii="宋体" w:hAnsi="宋体" w:cs="宋体" w:eastAsia="宋体"/>
          <w:sz w:val="24"/>
        </w:rPr>
        <w:t>2、电动风阀：电动密闭碟阀；材质：PVC制作；调节范围：0～90度任意调节；性能：与通风柜控制面板连接，与风机联锁，可实时调节、显示风阀角度，改变系统风量；</w:t>
      </w:r>
    </w:p>
    <w:p>
      <w:pPr>
        <w:pStyle w:val="null3"/>
        <w:ind w:firstLine="480"/>
        <w:jc w:val="left"/>
      </w:pPr>
      <w:r>
        <w:rPr>
          <w:rFonts w:ascii="宋体" w:hAnsi="宋体" w:cs="宋体" w:eastAsia="宋体"/>
          <w:sz w:val="24"/>
        </w:rPr>
        <w:t>3、防火阀：防火阀须通过国家消防质检机构对外观、驱动转矩、复位功能、温感器控制、手动控制、电动控制、开启角度调节性能、动作可靠性、耐高温性能（55℃，4h），恒温湿热性能（40℃、93%，16h），绝缘电阻、耐腐蚀性能等12项进行检测，投标人须提供第三方检测机构出具的包含12项检测内容的检测报告复印件作为佐证。</w:t>
      </w:r>
    </w:p>
    <w:p>
      <w:pPr>
        <w:pStyle w:val="null3"/>
        <w:ind w:firstLine="480"/>
        <w:jc w:val="left"/>
      </w:pPr>
      <w:r>
        <w:rPr>
          <w:rFonts w:ascii="宋体" w:hAnsi="宋体" w:cs="宋体" w:eastAsia="宋体"/>
          <w:sz w:val="24"/>
        </w:rPr>
        <w:t>4、软连接：柔性软管；材质：柔性PVC弹簧管；厚度：≥4mm；性能：能补偿轴向、横向、角向热膨胀和安装误差，无反推力，具有消声隔震功能；</w:t>
      </w:r>
    </w:p>
    <w:p>
      <w:pPr>
        <w:pStyle w:val="null3"/>
        <w:ind w:firstLine="480"/>
        <w:jc w:val="left"/>
      </w:pPr>
      <w:r>
        <w:rPr>
          <w:rFonts w:ascii="宋体" w:hAnsi="宋体" w:cs="宋体" w:eastAsia="宋体"/>
          <w:sz w:val="24"/>
        </w:rPr>
        <w:t>5、PP风管：采用实验室专用A级阻燃抗紫外线老化PP（聚丙烯）防腐材质，整体具有抗强酸、化学药品、耐冲击、不腐蚀等特点。聚丙烯板材经检测，同时符合以下参数要求，并提供第三方检测机构出具的检测报告复印件作为佐证：阻燃性能：阻燃性能不低于V-2级</w:t>
      </w:r>
      <w:r>
        <w:rPr>
          <w:rFonts w:ascii="宋体" w:hAnsi="宋体" w:cs="宋体" w:eastAsia="宋体"/>
          <w:sz w:val="24"/>
        </w:rPr>
        <w:t>；</w:t>
      </w:r>
      <w:r>
        <w:rPr>
          <w:rFonts w:ascii="宋体" w:hAnsi="宋体" w:cs="宋体" w:eastAsia="宋体"/>
          <w:sz w:val="24"/>
        </w:rPr>
        <w:t>物理性能符合如下：</w:t>
      </w:r>
    </w:p>
    <w:tbl>
      <w:tblPr>
        <w:tblW w:w="0" w:type="auto"/>
        <w:tblBorders>
          <w:top w:val="none" w:color="000000" w:sz="4"/>
          <w:left w:val="none" w:color="000000" w:sz="4"/>
          <w:bottom w:val="none" w:color="000000" w:sz="4"/>
          <w:right w:val="none" w:color="000000" w:sz="4"/>
          <w:insideH w:val="none"/>
          <w:insideV w:val="none"/>
        </w:tblBorders>
      </w:tblPr>
      <w:tblGrid>
        <w:gridCol w:w="2680"/>
        <w:gridCol w:w="2625"/>
        <w:gridCol w:w="2998"/>
      </w:tblGrid>
      <w:tr>
        <w:tc>
          <w:tcPr>
            <w:tcW w:type="dxa" w:w="2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项目</w:t>
            </w:r>
          </w:p>
        </w:tc>
        <w:tc>
          <w:tcPr>
            <w:tcW w:type="dxa" w:w="2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单位</w:t>
            </w:r>
          </w:p>
        </w:tc>
        <w:tc>
          <w:tcPr>
            <w:tcW w:type="dxa" w:w="2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指标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简支梁缺口冲击强度</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kj/㎡</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≥9.8</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负荷变形温度</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 130</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密度</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g/cm3</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0.90～0.93</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拉伸强度</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断裂标称应变</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≥42</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拉伸屈服应力</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拉伸屈服伸长率</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≥5.8</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维卡软化温度</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≥150</w:t>
            </w:r>
          </w:p>
        </w:tc>
      </w:tr>
    </w:tbl>
    <w:p>
      <w:pPr>
        <w:pStyle w:val="null3"/>
        <w:ind w:firstLine="480"/>
      </w:pPr>
      <w:r>
        <w:rPr>
          <w:rFonts w:ascii="宋体" w:hAnsi="宋体" w:cs="宋体" w:eastAsia="宋体"/>
          <w:sz w:val="24"/>
        </w:rPr>
        <w:t>化学性能：依据</w:t>
      </w:r>
      <w:r>
        <w:rPr>
          <w:rFonts w:ascii="宋体" w:hAnsi="宋体" w:cs="宋体" w:eastAsia="宋体"/>
          <w:sz w:val="24"/>
        </w:rPr>
        <w:t>GB/T17657-2013标准要求，经检测98%硫酸、37%盐酸、65%硝酸、85%磷酸、99%乙酸、甲醛、四氯化碳、苯酚等化学实际表面无明显变化，须提供第三方检测机构出具的检测报告复印件作为佐证；</w:t>
      </w:r>
    </w:p>
    <w:p>
      <w:pPr>
        <w:pStyle w:val="null3"/>
        <w:ind w:firstLine="480"/>
        <w:jc w:val="left"/>
      </w:pPr>
      <w:r>
        <w:rPr>
          <w:rFonts w:ascii="宋体" w:hAnsi="宋体" w:cs="宋体" w:eastAsia="宋体"/>
          <w:sz w:val="24"/>
        </w:rPr>
        <w:t>6、活性炭吸附箱</w:t>
      </w:r>
    </w:p>
    <w:p>
      <w:pPr>
        <w:pStyle w:val="null3"/>
        <w:ind w:firstLine="480"/>
      </w:pPr>
      <w:r>
        <w:rPr>
          <w:rFonts w:ascii="宋体" w:hAnsi="宋体" w:cs="宋体" w:eastAsia="宋体"/>
          <w:sz w:val="24"/>
        </w:rPr>
        <w:t>6.1.实验室经通风系统排出含有有机溶剂的废气，所有有机废气必需经过活性炭干吸附废气处理装置处理后再高空排放，活性碳吸附装置要求具备结构紧凑、占地面积小、处理能力大、重量轻、便于管理维修、处理效果好等特点。</w:t>
      </w:r>
    </w:p>
    <w:p>
      <w:pPr>
        <w:pStyle w:val="null3"/>
        <w:ind w:firstLine="480"/>
      </w:pPr>
      <w:r>
        <w:rPr>
          <w:rFonts w:ascii="宋体" w:hAnsi="宋体" w:cs="宋体" w:eastAsia="宋体"/>
          <w:sz w:val="24"/>
        </w:rPr>
        <w:t>6.2.吸附装置材质：采用≥10mm厚聚丙烯板材（PP板），同质PP焊条双面各2次满焊。整体具有抗强酸、化学药品，耐冲击，不腐蚀等特点。聚丙烯板材经检测，同时满足以下技术要求，须提供经第三方检测机构出具的检测报告复印件作为佐证材料：</w:t>
      </w:r>
    </w:p>
    <w:p>
      <w:pPr>
        <w:pStyle w:val="null3"/>
        <w:ind w:firstLine="480"/>
      </w:pPr>
      <w:r>
        <w:rPr>
          <w:rFonts w:ascii="宋体" w:hAnsi="宋体" w:cs="宋体" w:eastAsia="宋体"/>
          <w:sz w:val="24"/>
        </w:rPr>
        <w:t>物理性能：</w:t>
      </w:r>
    </w:p>
    <w:tbl>
      <w:tblPr>
        <w:tblW w:w="0" w:type="auto"/>
        <w:tblBorders>
          <w:top w:val="none" w:color="000000" w:sz="4"/>
          <w:left w:val="none" w:color="000000" w:sz="4"/>
          <w:bottom w:val="none" w:color="000000" w:sz="4"/>
          <w:right w:val="none" w:color="000000" w:sz="4"/>
          <w:insideH w:val="none"/>
          <w:insideV w:val="none"/>
        </w:tblBorders>
      </w:tblPr>
      <w:tblGrid>
        <w:gridCol w:w="4248"/>
        <w:gridCol w:w="1640"/>
        <w:gridCol w:w="2417"/>
      </w:tblGrid>
      <w:tr>
        <w:tc>
          <w:tcPr>
            <w:tcW w:type="dxa" w:w="4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项目</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单位</w:t>
            </w:r>
          </w:p>
        </w:tc>
        <w:tc>
          <w:tcPr>
            <w:tcW w:type="dxa" w:w="2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指标</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荷变形温度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弯曲模量</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≥1800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悬臂梁缺口冲击强度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J/m</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拉伸模量</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≥1800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拉伸强度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断裂伸长率</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≥110</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拉伸断裂强度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MPa</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维卡软化温度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≥150</w:t>
            </w:r>
          </w:p>
        </w:tc>
      </w:tr>
    </w:tbl>
    <w:p>
      <w:pPr>
        <w:pStyle w:val="null3"/>
        <w:ind w:firstLine="480"/>
      </w:pPr>
      <w:r>
        <w:rPr>
          <w:rFonts w:ascii="宋体" w:hAnsi="宋体" w:cs="宋体" w:eastAsia="宋体"/>
          <w:sz w:val="24"/>
        </w:rPr>
        <w:t>阻燃性能：阻燃性能不低于</w:t>
      </w:r>
      <w:r>
        <w:rPr>
          <w:rFonts w:ascii="宋体" w:hAnsi="宋体" w:cs="宋体" w:eastAsia="宋体"/>
          <w:sz w:val="24"/>
        </w:rPr>
        <w:t>V-2级；化学性能：依据GB/T17657-2013标准要求，经检测98%硫酸、37%盐酸、65%硝酸、85%磷酸、99%乙酸、甲醛、四氯化碳、苯酚等化学实际表面无明显变化，须提供第三方检测机构出具的检测报告复印件作为佐证。</w:t>
      </w:r>
    </w:p>
    <w:p>
      <w:pPr>
        <w:pStyle w:val="null3"/>
        <w:ind w:firstLine="480"/>
      </w:pPr>
      <w:r>
        <w:rPr>
          <w:rFonts w:ascii="宋体" w:hAnsi="宋体" w:cs="宋体" w:eastAsia="宋体"/>
          <w:sz w:val="24"/>
        </w:rPr>
        <w:t>6.3.活性炭采用优质椰壳活性炭，经质检机构检测，符合以下要求，须提供经第三方检测机构出具的符合下述参数要求的检测报告复印件作为佐证材料：</w:t>
      </w:r>
    </w:p>
    <w:tbl>
      <w:tblPr>
        <w:tblW w:w="0" w:type="auto"/>
        <w:tblBorders>
          <w:top w:val="none" w:color="000000" w:sz="4"/>
          <w:left w:val="none" w:color="000000" w:sz="4"/>
          <w:bottom w:val="none" w:color="000000" w:sz="4"/>
          <w:right w:val="none" w:color="000000" w:sz="4"/>
          <w:insideH w:val="none"/>
          <w:insideV w:val="none"/>
        </w:tblBorders>
      </w:tblPr>
      <w:tblGrid>
        <w:gridCol w:w="5364"/>
        <w:gridCol w:w="1071"/>
        <w:gridCol w:w="1867"/>
      </w:tblGrid>
      <w:tr>
        <w:tc>
          <w:tcPr>
            <w:tcW w:type="dxa" w:w="5364"/>
            <w:tcBorders>
              <w:top w:val="singl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检测项目</w:t>
            </w:r>
          </w:p>
        </w:tc>
        <w:tc>
          <w:tcPr>
            <w:tcW w:type="dxa" w:w="1071"/>
            <w:tcBorders>
              <w:top w:val="singl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单位</w:t>
            </w:r>
          </w:p>
        </w:tc>
        <w:tc>
          <w:tcPr>
            <w:tcW w:type="dxa" w:w="1867"/>
            <w:tcBorders>
              <w:top w:val="singl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指标要求</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水分</w:t>
            </w:r>
            <w:r>
              <w:rPr>
                <w:rFonts w:ascii="宋体" w:hAnsi="宋体" w:cs="宋体" w:eastAsia="宋体"/>
                <w:sz w:val="24"/>
              </w:rPr>
              <w:t>Moisture content</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w:t>
            </w: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≤7</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碘吸附值</w:t>
            </w:r>
            <w:r>
              <w:rPr>
                <w:rFonts w:ascii="宋体" w:hAnsi="宋体" w:cs="宋体" w:eastAsia="宋体"/>
                <w:sz w:val="24"/>
              </w:rPr>
              <w:t>Iodine adsorption</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Mg/g</w:t>
            </w: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1100-1300</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强度</w:t>
            </w:r>
            <w:r>
              <w:rPr>
                <w:rFonts w:ascii="宋体" w:hAnsi="宋体" w:cs="宋体" w:eastAsia="宋体"/>
                <w:sz w:val="24"/>
              </w:rPr>
              <w:t>Hardness</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w:t>
            </w: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93-99.9%</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灰分</w:t>
            </w:r>
            <w:r>
              <w:rPr>
                <w:rFonts w:ascii="宋体" w:hAnsi="宋体" w:cs="宋体" w:eastAsia="宋体"/>
                <w:sz w:val="24"/>
              </w:rPr>
              <w:t>Ash</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w:t>
            </w: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5-7</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装填密度</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g/l</w:t>
            </w: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500~550</w:t>
            </w:r>
          </w:p>
        </w:tc>
      </w:tr>
      <w:tr>
        <w:tc>
          <w:tcPr>
            <w:tcW w:type="dxa" w:w="5364"/>
            <w:tcBorders>
              <w:top w:val="none" w:color="000000" w:sz="4"/>
              <w:left w:val="singl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PH值</w:t>
            </w:r>
          </w:p>
        </w:tc>
        <w:tc>
          <w:tcPr>
            <w:tcW w:type="dxa" w:w="1071"/>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left"/>
            </w:pPr>
          </w:p>
        </w:tc>
        <w:tc>
          <w:tcPr>
            <w:tcW w:type="dxa" w:w="1867"/>
            <w:tcBorders>
              <w:top w:val="none" w:color="000000" w:sz="4"/>
              <w:left w:val="none" w:color="000000" w:sz="4"/>
              <w:bottom w:val="single" w:color="000000" w:sz="4"/>
              <w:right w:val="single" w:color="000000" w:sz="4"/>
            </w:tcBorders>
            <w:shd w:fill="FFFFFF"/>
            <w:tcMar>
              <w:top w:type="dxa" w:w="0"/>
              <w:left w:type="dxa" w:w="150"/>
              <w:bottom w:type="dxa" w:w="0"/>
              <w:right w:type="dxa" w:w="150"/>
            </w:tcMar>
            <w:vAlign w:val="top"/>
          </w:tcPr>
          <w:p>
            <w:pPr>
              <w:pStyle w:val="null3"/>
              <w:jc w:val="center"/>
            </w:pPr>
            <w:r>
              <w:rPr>
                <w:rFonts w:ascii="宋体" w:hAnsi="宋体" w:cs="宋体" w:eastAsia="宋体"/>
                <w:sz w:val="24"/>
              </w:rPr>
              <w:t>6-8</w:t>
            </w:r>
          </w:p>
        </w:tc>
      </w:tr>
    </w:tbl>
    <w:p>
      <w:pPr>
        <w:pStyle w:val="null3"/>
      </w:pPr>
      <w:r>
        <w:rPr>
          <w:rFonts w:ascii="宋体" w:hAnsi="宋体" w:cs="宋体" w:eastAsia="宋体"/>
          <w:sz w:val="24"/>
          <w:b/>
        </w:rPr>
        <w:t>（四）实验室集中供气系统部分</w:t>
      </w:r>
    </w:p>
    <w:p>
      <w:pPr>
        <w:pStyle w:val="null3"/>
        <w:ind w:firstLine="480"/>
        <w:jc w:val="left"/>
      </w:pPr>
      <w:r>
        <w:rPr>
          <w:rFonts w:ascii="宋体" w:hAnsi="宋体" w:cs="宋体" w:eastAsia="宋体"/>
          <w:sz w:val="24"/>
        </w:rPr>
        <w:t>1、一级减压阀：减压阀母体：316L,膜片阀母体：316,减压器膜片：316L，减压器密封材质：PTFE、PCTFE、PEEK；最大输入压力：3000Psi输出压力：0-250Psi可调；安全测试压力：1.5倍的最大输出压力；适用温度：-40℃-+74℃。</w:t>
      </w:r>
    </w:p>
    <w:p>
      <w:pPr>
        <w:pStyle w:val="null3"/>
        <w:ind w:firstLine="480"/>
        <w:jc w:val="left"/>
      </w:pPr>
      <w:r>
        <w:rPr>
          <w:rFonts w:ascii="宋体" w:hAnsi="宋体" w:cs="宋体" w:eastAsia="宋体"/>
          <w:sz w:val="24"/>
        </w:rPr>
        <w:t>2、不锈钢管</w:t>
      </w:r>
    </w:p>
    <w:p>
      <w:pPr>
        <w:pStyle w:val="null3"/>
        <w:ind w:firstLine="480"/>
      </w:pPr>
      <w:r>
        <w:rPr>
          <w:rFonts w:ascii="宋体" w:hAnsi="宋体" w:cs="宋体" w:eastAsia="宋体"/>
          <w:sz w:val="24"/>
        </w:rPr>
        <w:t>2.1.统一采用高品质BA级316L不锈钢管，产品标准ASTM A269。不锈钢管机械性能要求RP0.2&gt;170，Rm&gt;485，EA%(50mm)&gt;35，HRB&lt;90；管道的标准:1/4”壁厚0.89mm</w:t>
      </w:r>
      <w:r>
        <w:rPr>
          <w:rFonts w:ascii="宋体" w:hAnsi="宋体" w:cs="宋体" w:eastAsia="宋体"/>
          <w:sz w:val="24"/>
        </w:rPr>
        <w:t>，</w:t>
      </w:r>
      <w:r>
        <w:rPr>
          <w:rFonts w:ascii="宋体" w:hAnsi="宋体" w:cs="宋体" w:eastAsia="宋体"/>
          <w:sz w:val="24"/>
        </w:rPr>
        <w:t>3/8”壁厚0.89mm</w:t>
      </w:r>
      <w:r>
        <w:rPr>
          <w:rFonts w:ascii="宋体" w:hAnsi="宋体" w:cs="宋体" w:eastAsia="宋体"/>
          <w:sz w:val="24"/>
        </w:rPr>
        <w:t>，</w:t>
      </w:r>
      <w:r>
        <w:rPr>
          <w:rFonts w:ascii="宋体" w:hAnsi="宋体" w:cs="宋体" w:eastAsia="宋体"/>
          <w:sz w:val="24"/>
        </w:rPr>
        <w:t>1/2”壁厚1.24mm。</w:t>
      </w:r>
    </w:p>
    <w:p>
      <w:pPr>
        <w:pStyle w:val="null3"/>
        <w:ind w:firstLine="480"/>
      </w:pPr>
      <w:r>
        <w:rPr>
          <w:rFonts w:ascii="宋体" w:hAnsi="宋体" w:cs="宋体" w:eastAsia="宋体"/>
          <w:sz w:val="24"/>
        </w:rPr>
        <w:t>2.2.经第三方测试：不锈钢可满足①符合GB/T 14976-2012流体输送用不锈钢无缝钢管标准;②经25MPa压力1min耐压试验管道未破裂;③盐雾测试外观等级达到10级;须提供第三方检测机构出具的检测报告复印件佐证。</w:t>
      </w:r>
    </w:p>
    <w:p>
      <w:pPr>
        <w:pStyle w:val="null3"/>
        <w:ind w:firstLine="480"/>
        <w:jc w:val="left"/>
      </w:pPr>
      <w:r>
        <w:rPr>
          <w:rFonts w:ascii="宋体" w:hAnsi="宋体" w:cs="宋体" w:eastAsia="宋体"/>
          <w:sz w:val="24"/>
        </w:rPr>
        <w:t>3、球阀：直通式、双向流设计，工作压力为0-3000psi。操作手柄整体式安全闭锁手柄，手柄具有流向指示。阀门本体及接头材料均使用不锈钢SS316材质；</w:t>
      </w:r>
    </w:p>
    <w:p>
      <w:pPr>
        <w:pStyle w:val="null3"/>
        <w:ind w:firstLine="480"/>
        <w:jc w:val="left"/>
      </w:pPr>
      <w:r>
        <w:rPr>
          <w:rFonts w:ascii="宋体" w:hAnsi="宋体" w:cs="宋体" w:eastAsia="宋体"/>
          <w:sz w:val="24"/>
        </w:rPr>
        <w:t>4、焊接三通：三通胚块一体锻造成型，材质为SS316L，具有良好的耐腐蚀性能。焊接三通加工成型，外表面经过抛光处理，内表面经过化学清洗，洁净等级为BA级，耐压可达3000psi。经第三方检测机构进行盐雾测试，Rp和Ra均不低于10级，材质分析达到316级别，须提供第三方检测机构出具的检测报告复印件佐证。</w:t>
      </w:r>
    </w:p>
    <w:p>
      <w:pPr>
        <w:pStyle w:val="null3"/>
        <w:ind w:firstLine="480"/>
        <w:jc w:val="left"/>
      </w:pPr>
      <w:r>
        <w:rPr>
          <w:rFonts w:ascii="宋体" w:hAnsi="宋体" w:cs="宋体" w:eastAsia="宋体"/>
          <w:sz w:val="24"/>
        </w:rPr>
        <w:t>5、管道支架：采用铝合金结构，30mm*30mm</w:t>
      </w:r>
      <w:r>
        <w:rPr>
          <w:rFonts w:ascii="宋体" w:hAnsi="宋体" w:cs="宋体" w:eastAsia="宋体"/>
          <w:sz w:val="24"/>
        </w:rPr>
        <w:t>，</w:t>
      </w:r>
      <w:r>
        <w:rPr>
          <w:rFonts w:ascii="宋体" w:hAnsi="宋体" w:cs="宋体" w:eastAsia="宋体"/>
          <w:sz w:val="24"/>
        </w:rPr>
        <w:t>高轻度内凹</w:t>
      </w:r>
      <w:r>
        <w:rPr>
          <w:rFonts w:ascii="宋体" w:hAnsi="宋体" w:cs="宋体" w:eastAsia="宋体"/>
          <w:sz w:val="24"/>
        </w:rPr>
        <w:t>T型槽结构，GB标准铝锭，非磁铁性。表面平整无毛刺，经过本色阳极氧化处理，长久性抗刮擦耐腐蚀。铝合金经第三方检测机构对铅镉汞铬等有害物质进行检测，结果为未检出；盐雾测试结果为：Rp和Ra均不低于10级，须提供第三方检测机构检测报告复印件佐证。</w:t>
      </w:r>
    </w:p>
    <w:p>
      <w:pPr>
        <w:pStyle w:val="null3"/>
        <w:ind w:firstLine="480"/>
        <w:jc w:val="left"/>
      </w:pPr>
      <w:r>
        <w:rPr>
          <w:rFonts w:ascii="宋体" w:hAnsi="宋体" w:cs="宋体" w:eastAsia="宋体"/>
          <w:sz w:val="24"/>
        </w:rPr>
        <w:t>6、管夹：采用优质PVC材质，经第三方检测机构检测PVC性能符合：外观：板面无明显的划伤、斑点、孔眼、气泡、水纹、异物等瑕疵，无其他在实际中不可接受的缺陷，板面光滑；密度：≥1.5g/cm³；维卡软化温度（B50）：≥75.0℃；拉伸断裂伸长率：横向49%，纵向14%；加热尺寸变化率：横向0.5%，纵向-3.1%；垂直燃烧：V-0级，耐化学腐蚀:经检测98%硫酸、37%盐酸、65%硝酸、85%磷酸、99%乙酸、甲醛、四氯化碳、苯酚等化学实际表面无明显变化，须提供第三方检测机构出具的检测报告复印件佐证。</w:t>
      </w:r>
    </w:p>
    <w:p>
      <w:pPr>
        <w:pStyle w:val="null3"/>
      </w:pPr>
      <w:r>
        <w:rPr>
          <w:rFonts w:ascii="宋体" w:hAnsi="宋体" w:cs="宋体" w:eastAsia="宋体"/>
          <w:sz w:val="24"/>
          <w:b/>
        </w:rPr>
        <w:t>（五）舒适性空调</w:t>
      </w:r>
      <w:r>
        <w:rPr>
          <w:rFonts w:ascii="宋体" w:hAnsi="宋体" w:cs="宋体" w:eastAsia="宋体"/>
          <w:sz w:val="24"/>
          <w:b/>
        </w:rPr>
        <w:t>（</w:t>
      </w:r>
      <w:r>
        <w:rPr>
          <w:rFonts w:ascii="宋体" w:hAnsi="宋体" w:cs="宋体" w:eastAsia="宋体"/>
          <w:sz w:val="24"/>
          <w:b/>
        </w:rPr>
        <w:t>核心产品</w:t>
      </w:r>
      <w:r>
        <w:rPr>
          <w:rFonts w:ascii="宋体" w:hAnsi="宋体" w:cs="宋体" w:eastAsia="宋体"/>
          <w:sz w:val="24"/>
          <w:b/>
        </w:rPr>
        <w:t>）（</w:t>
      </w:r>
      <w:r>
        <w:rPr>
          <w:rFonts w:ascii="宋体" w:hAnsi="宋体" w:cs="宋体" w:eastAsia="宋体"/>
          <w:sz w:val="24"/>
          <w:b/>
        </w:rPr>
        <w:t>即工程量清单中项目编码为</w:t>
      </w:r>
      <w:r>
        <w:rPr>
          <w:rFonts w:ascii="宋体" w:hAnsi="宋体" w:cs="宋体" w:eastAsia="宋体"/>
          <w:sz w:val="24"/>
          <w:b/>
        </w:rPr>
        <w:t>030701004003的风机盘管</w:t>
      </w:r>
      <w:r>
        <w:rPr>
          <w:rFonts w:ascii="宋体" w:hAnsi="宋体" w:cs="宋体" w:eastAsia="宋体"/>
          <w:sz w:val="24"/>
          <w:b/>
        </w:rPr>
        <w:t>）</w:t>
      </w:r>
    </w:p>
    <w:p>
      <w:pPr>
        <w:pStyle w:val="null3"/>
        <w:ind w:firstLine="480"/>
      </w:pPr>
      <w:r>
        <w:rPr>
          <w:rFonts w:ascii="宋体" w:hAnsi="宋体" w:cs="宋体" w:eastAsia="宋体"/>
          <w:sz w:val="24"/>
        </w:rPr>
        <w:t>原有空调系统改造，拆除及安装原有管道式空调及管道，根据现场要求增加送风口、铜管、管道保温、冷凝水管。</w:t>
      </w:r>
    </w:p>
    <w:p>
      <w:pPr>
        <w:pStyle w:val="null3"/>
      </w:pPr>
      <w:r>
        <w:rPr>
          <w:rFonts w:ascii="宋体" w:hAnsi="宋体" w:cs="宋体" w:eastAsia="宋体"/>
          <w:sz w:val="24"/>
          <w:b/>
        </w:rPr>
        <w:t>（六）强弱电部分</w:t>
      </w:r>
    </w:p>
    <w:p>
      <w:pPr>
        <w:pStyle w:val="null3"/>
        <w:ind w:firstLine="480"/>
        <w:jc w:val="left"/>
      </w:pPr>
      <w:r>
        <w:rPr>
          <w:rFonts w:ascii="宋体" w:hAnsi="宋体" w:cs="宋体" w:eastAsia="宋体"/>
          <w:sz w:val="24"/>
        </w:rPr>
        <w:t>1、强电部分：输入断路器输出端分别供电给仪器设备、辅助设备配电回路、照明回路、备用回路等。每个输出端在面板上必须标明各自供电对象。供电系统配电箱及供电布线必须规范、安全、整齐、屏蔽，不得形成对数据信号线路的干扰，各类电源必须有明显的区别标志。</w:t>
      </w:r>
    </w:p>
    <w:p>
      <w:pPr>
        <w:pStyle w:val="null3"/>
        <w:ind w:firstLine="480"/>
        <w:jc w:val="left"/>
      </w:pPr>
      <w:r>
        <w:rPr>
          <w:rFonts w:ascii="宋体" w:hAnsi="宋体" w:cs="宋体" w:eastAsia="宋体"/>
          <w:sz w:val="24"/>
        </w:rPr>
        <w:t>2、配电箱:</w:t>
      </w:r>
    </w:p>
    <w:p>
      <w:pPr>
        <w:pStyle w:val="null3"/>
        <w:ind w:firstLine="480"/>
        <w:jc w:val="left"/>
      </w:pPr>
      <w:r>
        <w:rPr>
          <w:rFonts w:ascii="宋体" w:hAnsi="宋体" w:cs="宋体" w:eastAsia="宋体"/>
          <w:sz w:val="24"/>
        </w:rPr>
        <w:t>（</w:t>
      </w:r>
      <w:r>
        <w:rPr>
          <w:rFonts w:ascii="宋体" w:hAnsi="宋体" w:cs="宋体" w:eastAsia="宋体"/>
          <w:sz w:val="24"/>
        </w:rPr>
        <w:t>1）配电箱柜体应采用1.0mm厚优质冷轧钢板</w:t>
      </w:r>
      <w:r>
        <w:rPr>
          <w:rFonts w:ascii="宋体" w:hAnsi="宋体" w:cs="宋体" w:eastAsia="宋体"/>
          <w:sz w:val="24"/>
        </w:rPr>
        <w:t>，</w:t>
      </w:r>
      <w:r>
        <w:rPr>
          <w:rFonts w:ascii="宋体" w:hAnsi="宋体" w:cs="宋体" w:eastAsia="宋体"/>
          <w:sz w:val="24"/>
        </w:rPr>
        <w:t>表面经过酸洗、磷化后，再静电喷涂一层具有优越抗腐蚀性能的环氧树脂粉末，耐腐蚀；</w:t>
      </w:r>
    </w:p>
    <w:p>
      <w:pPr>
        <w:pStyle w:val="null3"/>
        <w:ind w:firstLine="480"/>
        <w:jc w:val="left"/>
      </w:pPr>
      <w:r>
        <w:rPr>
          <w:rFonts w:ascii="宋体" w:hAnsi="宋体" w:cs="宋体" w:eastAsia="宋体"/>
          <w:sz w:val="24"/>
        </w:rPr>
        <w:t>（</w:t>
      </w:r>
      <w:r>
        <w:rPr>
          <w:rFonts w:ascii="宋体" w:hAnsi="宋体" w:cs="宋体" w:eastAsia="宋体"/>
          <w:sz w:val="24"/>
        </w:rPr>
        <w:t>2）配电箱内门开启应为0～180度，配电箱门应自带门锁，柜门与柜体连接采用304不锈钢合页，承重性好，防腐蚀，无噪音，不回弹，强度好，不折断，柜门开启角度可达180度；</w:t>
      </w:r>
    </w:p>
    <w:p>
      <w:pPr>
        <w:pStyle w:val="null3"/>
        <w:ind w:firstLine="480"/>
        <w:jc w:val="left"/>
      </w:pPr>
      <w:r>
        <w:rPr>
          <w:rFonts w:ascii="宋体" w:hAnsi="宋体" w:cs="宋体" w:eastAsia="宋体"/>
          <w:sz w:val="24"/>
        </w:rPr>
        <w:t>3、电气设备安装：</w:t>
      </w:r>
    </w:p>
    <w:p>
      <w:pPr>
        <w:pStyle w:val="null3"/>
        <w:ind w:firstLine="480"/>
        <w:jc w:val="left"/>
      </w:pPr>
      <w:r>
        <w:rPr>
          <w:rFonts w:ascii="宋体" w:hAnsi="宋体" w:cs="宋体" w:eastAsia="宋体"/>
          <w:sz w:val="24"/>
        </w:rPr>
        <w:t>（</w:t>
      </w:r>
      <w:r>
        <w:rPr>
          <w:rFonts w:ascii="宋体" w:hAnsi="宋体" w:cs="宋体" w:eastAsia="宋体"/>
          <w:sz w:val="24"/>
        </w:rPr>
        <w:t>1）所有电气产品应符合国家有关标准，凡属于强制性认证的产品应取得国家认证标志。电气装置安装应按《电气装置安装工程施工及验收规范》进行。</w:t>
      </w:r>
    </w:p>
    <w:p>
      <w:pPr>
        <w:pStyle w:val="null3"/>
        <w:ind w:firstLine="480"/>
        <w:jc w:val="left"/>
      </w:pPr>
      <w:r>
        <w:rPr>
          <w:rFonts w:ascii="宋体" w:hAnsi="宋体" w:cs="宋体" w:eastAsia="宋体"/>
          <w:sz w:val="24"/>
        </w:rPr>
        <w:t>（</w:t>
      </w:r>
      <w:r>
        <w:rPr>
          <w:rFonts w:ascii="宋体" w:hAnsi="宋体" w:cs="宋体" w:eastAsia="宋体"/>
          <w:sz w:val="24"/>
        </w:rPr>
        <w:t>2）所有配电箱底距地1.5m明装，做法详见04D702-1《常用低压配电设备安装》，电气竖井内设备安装详见04D701-1《电气竖井设备安装》。</w:t>
      </w:r>
    </w:p>
    <w:p>
      <w:pPr>
        <w:pStyle w:val="null3"/>
        <w:ind w:firstLine="480"/>
        <w:jc w:val="left"/>
      </w:pPr>
      <w:r>
        <w:rPr>
          <w:rFonts w:ascii="宋体" w:hAnsi="宋体" w:cs="宋体" w:eastAsia="宋体"/>
          <w:sz w:val="24"/>
        </w:rPr>
        <w:t>（</w:t>
      </w:r>
      <w:r>
        <w:rPr>
          <w:rFonts w:ascii="宋体" w:hAnsi="宋体" w:cs="宋体" w:eastAsia="宋体"/>
          <w:sz w:val="24"/>
        </w:rPr>
        <w:t>3）在建筑有吊顶的地方金属线槽水平敷设在其上方，做法详见国标96D301-1《线槽配线安装》。</w:t>
      </w:r>
    </w:p>
    <w:p>
      <w:pPr>
        <w:pStyle w:val="null3"/>
      </w:pPr>
      <w:r>
        <w:rPr>
          <w:rFonts w:ascii="宋体" w:hAnsi="宋体" w:cs="宋体" w:eastAsia="宋体"/>
          <w:sz w:val="24"/>
          <w:b/>
        </w:rPr>
        <w:t>（七）水路配套施工工艺</w:t>
      </w:r>
    </w:p>
    <w:p>
      <w:pPr>
        <w:pStyle w:val="null3"/>
        <w:ind w:firstLine="480"/>
        <w:jc w:val="left"/>
      </w:pPr>
      <w:r>
        <w:rPr>
          <w:rFonts w:ascii="宋体" w:hAnsi="宋体" w:cs="宋体" w:eastAsia="宋体"/>
          <w:sz w:val="24"/>
        </w:rPr>
        <w:t>1、给水PPR热熔管：采用规格为φ20、φ25、φ32、φ40的PPR管，管材压力等级：≥1.6MPa。室内生活给水管道，横管安装时宜有0.002～0.005的坡度向泄水装置，给水球阀配件阀门和配件采用全钢、全不锈钢、全铜和全塑阀门等，不易锈蚀的、经久耐用的材质，方可保证检修时，及时可靠关闭。</w:t>
      </w:r>
    </w:p>
    <w:p>
      <w:pPr>
        <w:pStyle w:val="null3"/>
        <w:ind w:firstLine="480"/>
        <w:jc w:val="left"/>
      </w:pPr>
      <w:r>
        <w:rPr>
          <w:rFonts w:ascii="宋体" w:hAnsi="宋体" w:cs="宋体" w:eastAsia="宋体"/>
          <w:sz w:val="24"/>
        </w:rPr>
        <w:t>2、排水管：采用DN50、DN75、DN100、DN150的PVC-U管，PVC-U管经第三方检测机构检测，符合GB/T5836.1-2018的检验要求，维卡软化温度≥82℃；密度：1350-1550kg/m3；拉伸屈服应力≥41MPa；断裂伸长率≥200%；纵向回缩率≤4%；经落锤冲击试验，25次冲击均无破坏，须提供第三方检测机构出具的检测报告复印件佐证。</w:t>
      </w:r>
    </w:p>
    <w:p>
      <w:pPr>
        <w:pStyle w:val="null3"/>
        <w:jc w:val="both"/>
      </w:pPr>
      <w:r>
        <w:rPr>
          <w:rFonts w:ascii="宋体" w:hAnsi="宋体" w:cs="宋体" w:eastAsia="宋体"/>
          <w:sz w:val="24"/>
          <w:b/>
        </w:rPr>
        <w:t>注：以上所有技术和服务要求为不允许负偏离的实质性条款，有出现负偏离的按无效响应处理。以上技术参数中固定规格尺寸的允许在规定的数值范围内存在</w:t>
      </w:r>
      <w:r>
        <w:rPr>
          <w:rFonts w:ascii="宋体" w:hAnsi="宋体" w:cs="宋体" w:eastAsia="宋体"/>
          <w:sz w:val="24"/>
          <w:b/>
        </w:rPr>
        <w:t>±2%的偏离,技术参数中有特别标注或说明的，按特别标注或说明。</w:t>
      </w:r>
    </w:p>
    <w:p>
      <w:pPr>
        <w:pStyle w:val="null3"/>
        <w:jc w:val="both"/>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自合同签订之日起90日完工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满足谈判文件及响应文件要求，并符合国家相关验收规范合格标准</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1、期次1，说明：产品质量达到国家有关规范合格标准，工程质量达到国家工程施工质量验收有关规范合格标准。</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1、本项目合同签订后，达到付款条件起15日内，支付合同总金额的20.00%</w:t>
            </w:r>
          </w:p>
          <w:p>
            <w:pPr>
              <w:pStyle w:val="null3"/>
            </w:pPr>
            <w:r>
              <w:rPr/>
              <w:t>2、成交人按工程设计施工图全部完成施工，由采购人委托的第三方结算审核单位进行结算审核后，依据《结算审核报告书》，达到付款条件起15日内，支付合同总金额的75.00%</w:t>
            </w:r>
          </w:p>
          <w:p>
            <w:pPr>
              <w:pStyle w:val="null3"/>
            </w:pPr>
            <w:r>
              <w:rPr/>
              <w:t>3、质保期到期后，达到付款条件起15日内，支付合同总金额的5.00%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r>
        <w:tc>
          <w:tcPr>
            <w:tcW w:type="dxa" w:w="2076"/>
          </w:tcPr>
          <w:p>
            <w:pPr>
              <w:pStyle w:val="null3"/>
            </w:pPr>
            <w:r>
              <w:rPr/>
              <w:t>8</w:t>
            </w:r>
          </w:p>
        </w:tc>
        <w:tc>
          <w:tcPr>
            <w:tcW w:type="dxa" w:w="2076"/>
          </w:tcPr>
          <w:p>
            <w:pPr>
              <w:pStyle w:val="null3"/>
            </w:pPr>
            <w:r>
              <w:rPr/>
              <w:t>★</w:t>
            </w:r>
          </w:p>
        </w:tc>
        <w:tc>
          <w:tcPr>
            <w:tcW w:type="dxa" w:w="2076"/>
          </w:tcPr>
          <w:p>
            <w:pPr>
              <w:pStyle w:val="null3"/>
            </w:pPr>
            <w:r>
              <w:rPr/>
              <w:t>其他</w:t>
            </w:r>
          </w:p>
        </w:tc>
        <w:tc>
          <w:tcPr>
            <w:tcW w:type="dxa" w:w="2076"/>
          </w:tcPr>
          <w:p>
            <w:pPr>
              <w:pStyle w:val="null3"/>
            </w:pPr>
            <w:r>
              <w:rPr/>
              <w:t>1、本项目合同签订后，15日内支付合同总金额的20.00%； 2、成交人按工程设计施工图全部完成施工，由采购人委托的第三方结算审核单位进行结算审核后，依据《结算审核报告书》15日内支付至结算审核价款的95%(包含第一次支付、第二次支付)； 3、质保期到期后支付余下5%工程款。</w:t>
            </w:r>
          </w:p>
        </w:tc>
      </w:tr>
    </w:tbl>
    <w:p>
      <w:pPr>
        <w:pStyle w:val="null3"/>
        <w:jc w:val="left"/>
      </w:pPr>
      <w:r>
        <w:rPr/>
        <w:t>其他商务要求：</w:t>
      </w:r>
    </w:p>
    <w:p>
      <w:pPr>
        <w:pStyle w:val="null3"/>
        <w:ind w:firstLine="480"/>
        <w:jc w:val="left"/>
      </w:pPr>
      <w:r>
        <w:rPr>
          <w:rFonts w:ascii="宋体" w:hAnsi="宋体" w:cs="宋体" w:eastAsia="宋体"/>
          <w:sz w:val="24"/>
          <w:color w:val="333333"/>
          <w:shd w:fill="FFFFFF" w:val="clear"/>
        </w:rPr>
        <w:t>9.保修期及售后服务</w:t>
      </w:r>
    </w:p>
    <w:p>
      <w:pPr>
        <w:pStyle w:val="null3"/>
        <w:ind w:firstLine="480"/>
        <w:jc w:val="left"/>
      </w:pPr>
      <w:r>
        <w:rPr>
          <w:rFonts w:ascii="宋体" w:hAnsi="宋体" w:cs="宋体" w:eastAsia="宋体"/>
          <w:sz w:val="24"/>
          <w:color w:val="333333"/>
          <w:shd w:fill="FFFFFF" w:val="clear"/>
        </w:rPr>
        <w:t>9.1.本项目要求自整个项目验收合格之日起工程2年免费质保期、设备3年免费质保期，保修期内成交供应商必须保证对整个项目非人为破坏而损坏的免费保修保养，并按照本项目特点提供终身良好的售后服务。</w:t>
      </w:r>
    </w:p>
    <w:p>
      <w:pPr>
        <w:pStyle w:val="null3"/>
        <w:ind w:firstLine="482"/>
        <w:jc w:val="left"/>
      </w:pPr>
      <w:r>
        <w:rPr>
          <w:rFonts w:ascii="宋体" w:hAnsi="宋体" w:cs="宋体" w:eastAsia="宋体"/>
          <w:sz w:val="24"/>
          <w:color w:val="333333"/>
          <w:shd w:fill="FFFFFF" w:val="clear"/>
        </w:rPr>
        <w:t>10.缺陷责任期：</w:t>
      </w:r>
    </w:p>
    <w:p>
      <w:pPr>
        <w:pStyle w:val="null3"/>
        <w:ind w:firstLine="480"/>
        <w:jc w:val="left"/>
      </w:pPr>
      <w:r>
        <w:rPr>
          <w:rFonts w:ascii="宋体" w:hAnsi="宋体" w:cs="宋体" w:eastAsia="宋体"/>
          <w:sz w:val="24"/>
          <w:color w:val="333333"/>
          <w:shd w:fill="FFFFFF" w:val="clear"/>
        </w:rPr>
        <w:t>10.1缺陷责任期的具体期限：竣工验收合格后2年。</w:t>
      </w:r>
    </w:p>
    <w:p>
      <w:pPr>
        <w:pStyle w:val="null3"/>
        <w:ind w:firstLine="480"/>
        <w:jc w:val="left"/>
      </w:pPr>
      <w:r>
        <w:rPr>
          <w:rFonts w:ascii="宋体" w:hAnsi="宋体" w:cs="宋体" w:eastAsia="宋体"/>
          <w:sz w:val="24"/>
          <w:color w:val="333333"/>
          <w:shd w:fill="FFFFFF" w:val="clear"/>
        </w:rPr>
        <w:t>10.2修复通知</w:t>
      </w:r>
    </w:p>
    <w:p>
      <w:pPr>
        <w:pStyle w:val="null3"/>
        <w:ind w:firstLine="480"/>
        <w:jc w:val="left"/>
      </w:pPr>
      <w:r>
        <w:rPr>
          <w:rFonts w:ascii="宋体" w:hAnsi="宋体" w:cs="宋体" w:eastAsia="宋体"/>
          <w:sz w:val="24"/>
          <w:color w:val="333333"/>
          <w:shd w:fill="FFFFFF" w:val="clear"/>
        </w:rPr>
        <w:t>成交供应商收到保修通知并到达工程现场的合理时间：</w:t>
      </w:r>
      <w:r>
        <w:rPr>
          <w:rFonts w:ascii="宋体" w:hAnsi="宋体" w:cs="宋体" w:eastAsia="宋体"/>
          <w:sz w:val="24"/>
          <w:color w:val="333333"/>
          <w:shd w:fill="FFFFFF" w:val="clear"/>
        </w:rPr>
        <w:t>①发生须紧急抢修事故，成交供应商接到事故通知后，应立即到达事故现场抢修。非成交供应商施工质量引起的事故，抢修费用由采购人承担。②在国家规定的工程合理使用期限内，成交供应商确保承建工程的质量。因成交供应商原因致使工程在合理使用期限内造成人身和财产损害的，成交供应商应承担损害赔偿责任。③并按照本项目特点提供终身良好的售 后服务。</w:t>
      </w:r>
    </w:p>
    <w:p>
      <w:pPr>
        <w:pStyle w:val="null3"/>
        <w:ind w:firstLine="480"/>
        <w:jc w:val="left"/>
      </w:pPr>
      <w:r>
        <w:rPr>
          <w:rFonts w:ascii="宋体" w:hAnsi="宋体" w:cs="宋体" w:eastAsia="宋体"/>
          <w:sz w:val="24"/>
          <w:color w:val="333333"/>
          <w:shd w:fill="FFFFFF" w:val="clear"/>
        </w:rPr>
        <w:t>10.3 在免费质量保修期结束前，须由成交供 应商的工程师和采购人代表进行一次全面检查，任何缺陷必须由成交供 应商负责修理或更换。在修复之后，成交供 应商应将缺陷原因、修理内容、完成修理及恢复正常的时间和日期等报告采购人。</w:t>
      </w:r>
    </w:p>
    <w:p>
      <w:pPr>
        <w:pStyle w:val="null3"/>
        <w:ind w:firstLine="480"/>
        <w:jc w:val="left"/>
      </w:pPr>
      <w:r>
        <w:rPr>
          <w:rFonts w:ascii="宋体" w:hAnsi="宋体" w:cs="宋体" w:eastAsia="宋体"/>
          <w:sz w:val="24"/>
          <w:color w:val="333333"/>
          <w:shd w:fill="FFFFFF" w:val="clear"/>
        </w:rPr>
        <w:t>10.4 在免费质量保修期内由于产品本身质量原因造成的任何损伤和损坏，成交供 应商须免费负责修理或更换。</w:t>
      </w:r>
    </w:p>
    <w:p>
      <w:pPr>
        <w:pStyle w:val="null3"/>
        <w:ind w:firstLine="480"/>
        <w:jc w:val="left"/>
      </w:pPr>
      <w:r>
        <w:rPr>
          <w:rFonts w:ascii="宋体" w:hAnsi="宋体" w:cs="宋体" w:eastAsia="宋体"/>
          <w:sz w:val="24"/>
          <w:color w:val="333333"/>
          <w:shd w:fill="FFFFFF" w:val="clear"/>
        </w:rPr>
        <w:t>10.5 免费质量保修期内保养包括定期对整个项目作定期检查、护养和清洁，并提供详细的保养程序表和保养工作内容给采购人。保修期内非人为损坏的部分由成交供 应商承担维修费用，成交供 应商应在接到通知后2小时内做出响应，24小时内到场查看，48小时内开展施工。</w:t>
      </w:r>
    </w:p>
    <w:p>
      <w:pPr>
        <w:pStyle w:val="null3"/>
        <w:ind w:firstLine="482"/>
        <w:jc w:val="left"/>
      </w:pPr>
      <w:r>
        <w:rPr>
          <w:rFonts w:ascii="宋体" w:hAnsi="宋体" w:cs="宋体" w:eastAsia="宋体"/>
          <w:sz w:val="24"/>
          <w:color w:val="333333"/>
          <w:shd w:fill="FFFFFF" w:val="clear"/>
        </w:rPr>
        <w:t>11.成交供应商人员</w:t>
      </w:r>
    </w:p>
    <w:p>
      <w:pPr>
        <w:pStyle w:val="null3"/>
        <w:ind w:firstLine="480"/>
        <w:jc w:val="left"/>
      </w:pPr>
      <w:r>
        <w:rPr>
          <w:rFonts w:ascii="宋体" w:hAnsi="宋体" w:cs="宋体" w:eastAsia="宋体"/>
          <w:sz w:val="24"/>
          <w:color w:val="333333"/>
          <w:shd w:fill="FFFFFF" w:val="clear"/>
        </w:rPr>
        <w:t>11.1成交供应商擅自更换主要施工管理人员的违约责任：更换项目负责人每人每次向采购人支付人民币伍仟元的违约金；更换其他人员每人每次向采购人支付人民币壹仟元的违约金，并通报建设行政主管部门。</w:t>
      </w:r>
    </w:p>
    <w:p>
      <w:pPr>
        <w:pStyle w:val="null3"/>
        <w:ind w:firstLine="480"/>
        <w:jc w:val="left"/>
      </w:pPr>
      <w:r>
        <w:rPr>
          <w:rFonts w:ascii="宋体" w:hAnsi="宋体" w:cs="宋体" w:eastAsia="宋体"/>
          <w:sz w:val="24"/>
          <w:color w:val="333333"/>
          <w:shd w:fill="FFFFFF" w:val="clear"/>
        </w:rPr>
        <w:t>11.2成交供应商主要施工管理人员擅自离开施工现场的违约责任：其他人员缺岗按每人每天叁佰元标准处罚成交供应商，处罚款项从应付工程款项中优先扣除。</w:t>
      </w:r>
    </w:p>
    <w:p>
      <w:pPr>
        <w:pStyle w:val="null3"/>
        <w:ind w:firstLine="482"/>
        <w:jc w:val="left"/>
      </w:pPr>
      <w:r>
        <w:rPr>
          <w:rFonts w:ascii="宋体" w:hAnsi="宋体" w:cs="宋体" w:eastAsia="宋体"/>
          <w:sz w:val="24"/>
          <w:color w:val="333333"/>
          <w:shd w:fill="FFFFFF" w:val="clear"/>
        </w:rPr>
        <w:t>12.暂停施工</w:t>
      </w:r>
    </w:p>
    <w:p>
      <w:pPr>
        <w:pStyle w:val="null3"/>
        <w:ind w:firstLine="480"/>
        <w:jc w:val="left"/>
      </w:pPr>
      <w:r>
        <w:rPr>
          <w:rFonts w:ascii="宋体" w:hAnsi="宋体" w:cs="宋体" w:eastAsia="宋体"/>
          <w:sz w:val="24"/>
          <w:color w:val="333333"/>
          <w:shd w:fill="FFFFFF" w:val="clear"/>
        </w:rPr>
        <w:t>采购人认为确有必要暂停施工时，应当以书面形式要求成交供应商暂停施工，并在提出要求后</w:t>
      </w:r>
      <w:r>
        <w:rPr>
          <w:rFonts w:ascii="宋体" w:hAnsi="宋体" w:cs="宋体" w:eastAsia="宋体"/>
          <w:sz w:val="24"/>
          <w:color w:val="333333"/>
          <w:shd w:fill="FFFFFF" w:val="clear"/>
        </w:rPr>
        <w:t>48小时内提出书面处理意见。成交供 应商应当按工程师要求停止施工，并妥善保护已完工程。成交供 应商实施工程师做出的处理意见后，可以书面形式提出复工要求，采购人应当在48小时内给予答复。采购人未能在规定时间内提出处理意见，或收到成交供 应商复工要求后48小时内未予答复，成交供 应商可自行复工。因采购人原因造成停工的，由采购人承担所发生的追加合同价款，赔偿成交供 应商由此造成的损失，相应顺延工期；因成交供 应商原因造成停工的，由成交供 应商承担发生的费用，工期不予顺延。</w:t>
      </w:r>
    </w:p>
    <w:p>
      <w:pPr>
        <w:pStyle w:val="null3"/>
        <w:ind w:firstLine="482"/>
        <w:jc w:val="left"/>
      </w:pPr>
      <w:r>
        <w:rPr>
          <w:rFonts w:ascii="宋体" w:hAnsi="宋体" w:cs="宋体" w:eastAsia="宋体"/>
          <w:sz w:val="24"/>
          <w:color w:val="333333"/>
          <w:shd w:fill="FFFFFF" w:val="clear"/>
        </w:rPr>
        <w:t>13.工期延误</w:t>
      </w:r>
    </w:p>
    <w:p>
      <w:pPr>
        <w:pStyle w:val="null3"/>
        <w:ind w:firstLine="480"/>
        <w:jc w:val="left"/>
      </w:pPr>
      <w:r>
        <w:rPr>
          <w:rFonts w:ascii="宋体" w:hAnsi="宋体" w:cs="宋体" w:eastAsia="宋体"/>
          <w:sz w:val="24"/>
          <w:color w:val="333333"/>
          <w:shd w:fill="FFFFFF" w:val="clear"/>
        </w:rPr>
        <w:t>13.1 因以下原因造成工期延误，经采购人确认，工期相应顺延：</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1）采购人未能按合同条款的约定提供开工条件；</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2）采购人未能按约定日期支付工程预付款、进度款，致使施工不能正常进行；</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3）采购人未按合同约定提供所需指令、批准等，致使施工不能正常进行；</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4）设计变更和工程量增加；</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5）不可抗力；</w:t>
      </w:r>
    </w:p>
    <w:p>
      <w:pPr>
        <w:pStyle w:val="null3"/>
        <w:ind w:firstLine="480"/>
        <w:jc w:val="left"/>
      </w:pPr>
      <w:r>
        <w:rPr>
          <w:rFonts w:ascii="宋体" w:hAnsi="宋体" w:cs="宋体" w:eastAsia="宋体"/>
          <w:sz w:val="24"/>
          <w:color w:val="333333"/>
          <w:shd w:fill="FFFFFF" w:val="clear"/>
        </w:rPr>
        <w:t>（</w:t>
      </w:r>
      <w:r>
        <w:rPr>
          <w:rFonts w:ascii="宋体" w:hAnsi="宋体" w:cs="宋体" w:eastAsia="宋体"/>
          <w:sz w:val="24"/>
          <w:color w:val="333333"/>
          <w:shd w:fill="FFFFFF" w:val="clear"/>
        </w:rPr>
        <w:t>6）采购人同意工期顺延的其他情况。</w:t>
      </w:r>
    </w:p>
    <w:p>
      <w:pPr>
        <w:pStyle w:val="null3"/>
        <w:ind w:firstLine="482"/>
        <w:jc w:val="left"/>
      </w:pPr>
      <w:r>
        <w:rPr>
          <w:rFonts w:ascii="宋体" w:hAnsi="宋体" w:cs="宋体" w:eastAsia="宋体"/>
          <w:sz w:val="24"/>
          <w:color w:val="333333"/>
          <w:shd w:fill="FFFFFF" w:val="clear"/>
        </w:rPr>
        <w:t>14.工程竣工</w:t>
      </w:r>
    </w:p>
    <w:p>
      <w:pPr>
        <w:pStyle w:val="null3"/>
        <w:ind w:firstLine="480"/>
        <w:jc w:val="left"/>
      </w:pPr>
      <w:r>
        <w:rPr>
          <w:rFonts w:ascii="宋体" w:hAnsi="宋体" w:cs="宋体" w:eastAsia="宋体"/>
          <w:sz w:val="24"/>
          <w:color w:val="333333"/>
          <w:shd w:fill="FFFFFF" w:val="clear"/>
        </w:rPr>
        <w:t>14.1 成交供应商必须按照合同约定的竣工日期或采购人同意顺延的工期竣工。</w:t>
      </w:r>
    </w:p>
    <w:p>
      <w:pPr>
        <w:pStyle w:val="null3"/>
        <w:ind w:firstLine="480"/>
        <w:jc w:val="left"/>
      </w:pPr>
      <w:r>
        <w:rPr>
          <w:rFonts w:ascii="宋体" w:hAnsi="宋体" w:cs="宋体" w:eastAsia="宋体"/>
          <w:sz w:val="24"/>
          <w:color w:val="333333"/>
          <w:shd w:fill="FFFFFF" w:val="clear"/>
        </w:rPr>
        <w:t>14.2 因成交供应商原因不能按照协议书约定的竣工日期或采购人同意顺延的工期竣工的，成交供应商承担违约责任。</w:t>
      </w:r>
    </w:p>
    <w:p>
      <w:pPr>
        <w:pStyle w:val="null3"/>
        <w:ind w:firstLine="480"/>
        <w:jc w:val="left"/>
      </w:pPr>
      <w:r>
        <w:rPr>
          <w:rFonts w:ascii="宋体" w:hAnsi="宋体" w:cs="宋体" w:eastAsia="宋体"/>
          <w:sz w:val="24"/>
          <w:color w:val="333333"/>
          <w:shd w:fill="FFFFFF" w:val="clear"/>
        </w:rPr>
        <w:t>14.3 施工中采购人如需提前竣工，双方协商一致后应签订提前竣工协议，作为合同文件组成部分。提前竣工协议应包括成交供应商为保证工程质量和安全采取的措施、采购人为提前竣工提供的条件以及提前竣工所需的追加合同价款等内容。</w:t>
      </w:r>
    </w:p>
    <w:p>
      <w:pPr>
        <w:pStyle w:val="null3"/>
        <w:ind w:firstLine="482"/>
        <w:jc w:val="left"/>
      </w:pPr>
      <w:r>
        <w:rPr>
          <w:rFonts w:ascii="宋体" w:hAnsi="宋体" w:cs="宋体" w:eastAsia="宋体"/>
          <w:sz w:val="24"/>
          <w:color w:val="333333"/>
          <w:shd w:fill="FFFFFF" w:val="clear"/>
        </w:rPr>
        <w:t>15.工程质量</w:t>
      </w:r>
    </w:p>
    <w:p>
      <w:pPr>
        <w:pStyle w:val="null3"/>
        <w:ind w:firstLine="480"/>
        <w:jc w:val="left"/>
      </w:pPr>
      <w:r>
        <w:rPr>
          <w:rFonts w:ascii="宋体" w:hAnsi="宋体" w:cs="宋体" w:eastAsia="宋体"/>
          <w:sz w:val="24"/>
          <w:color w:val="333333"/>
          <w:shd w:fill="FFFFFF" w:val="clear"/>
        </w:rPr>
        <w:t>15.1 工程质量应当达到合同、谈判文件约定的质量标准，质量标准的评定以国家或行业的质量检验评定标准为依据。因成交供应商原因工程质量达不到约定的质量标准，成交供应商承担违约责任。</w:t>
      </w:r>
    </w:p>
    <w:p>
      <w:pPr>
        <w:pStyle w:val="null3"/>
        <w:ind w:firstLine="480"/>
        <w:jc w:val="left"/>
      </w:pPr>
      <w:r>
        <w:rPr>
          <w:rFonts w:ascii="宋体" w:hAnsi="宋体" w:cs="宋体" w:eastAsia="宋体"/>
          <w:sz w:val="24"/>
          <w:color w:val="333333"/>
          <w:shd w:fill="FFFFFF" w:val="clear"/>
        </w:rPr>
        <w:t>15.2 双方对工程质量有争议，由双方同意的工程质量检测机构鉴定，所需费用及因此造成的损失，由责任方承担。双方均有责任，由双方根据其责任分别承担。</w:t>
      </w:r>
    </w:p>
    <w:p>
      <w:pPr>
        <w:pStyle w:val="null3"/>
        <w:ind w:firstLine="482"/>
        <w:jc w:val="left"/>
      </w:pPr>
      <w:r>
        <w:rPr>
          <w:rFonts w:ascii="宋体" w:hAnsi="宋体" w:cs="宋体" w:eastAsia="宋体"/>
          <w:sz w:val="24"/>
          <w:color w:val="333333"/>
          <w:shd w:fill="FFFFFF" w:val="clear"/>
        </w:rPr>
        <w:t>16.安全施工</w:t>
      </w:r>
    </w:p>
    <w:p>
      <w:pPr>
        <w:pStyle w:val="null3"/>
        <w:ind w:firstLine="480"/>
        <w:jc w:val="left"/>
      </w:pPr>
      <w:r>
        <w:rPr>
          <w:rFonts w:ascii="宋体" w:hAnsi="宋体" w:cs="宋体" w:eastAsia="宋体"/>
          <w:sz w:val="24"/>
          <w:color w:val="333333"/>
          <w:shd w:fill="FFFFFF" w:val="clear"/>
        </w:rPr>
        <w:t>16.1 安全施工与检查</w:t>
      </w:r>
    </w:p>
    <w:p>
      <w:pPr>
        <w:pStyle w:val="null3"/>
        <w:ind w:firstLine="480"/>
        <w:jc w:val="left"/>
      </w:pPr>
      <w:r>
        <w:rPr>
          <w:rFonts w:ascii="宋体" w:hAnsi="宋体" w:cs="宋体" w:eastAsia="宋体"/>
          <w:sz w:val="24"/>
          <w:color w:val="333333"/>
          <w:shd w:fill="FFFFFF" w:val="clear"/>
        </w:rPr>
        <w:t>16.1.1 成交供应商应遵守工程建设安全生产有关管理规定，严格按安全标准组织施工，并随时接受行业安全检查人员依法实施的监督检查，采取必要的安全防护措施，消除事故隐患。由于成交供 应商安全措施不力造成事故的责任和因此发生的费用，由成交供 应商承担。</w:t>
      </w:r>
    </w:p>
    <w:p>
      <w:pPr>
        <w:pStyle w:val="null3"/>
        <w:ind w:firstLine="480"/>
        <w:jc w:val="left"/>
      </w:pPr>
      <w:r>
        <w:rPr>
          <w:rFonts w:ascii="宋体" w:hAnsi="宋体" w:cs="宋体" w:eastAsia="宋体"/>
          <w:sz w:val="24"/>
          <w:color w:val="333333"/>
          <w:shd w:fill="FFFFFF" w:val="clear"/>
        </w:rPr>
        <w:t>16.1.2 采购人应对其在施工场地的工作人员进行安全教育，采购人不得要求成交供 应商违反安全管理的规定进行施工。</w:t>
      </w:r>
    </w:p>
    <w:p>
      <w:pPr>
        <w:pStyle w:val="null3"/>
        <w:ind w:firstLine="482"/>
        <w:jc w:val="left"/>
      </w:pPr>
      <w:r>
        <w:rPr>
          <w:rFonts w:ascii="宋体" w:hAnsi="宋体" w:cs="宋体" w:eastAsia="宋体"/>
          <w:sz w:val="24"/>
          <w:color w:val="333333"/>
          <w:shd w:fill="FFFFFF" w:val="clear"/>
        </w:rPr>
        <w:t>17.质量保证及要求</w:t>
      </w:r>
    </w:p>
    <w:p>
      <w:pPr>
        <w:pStyle w:val="null3"/>
        <w:ind w:firstLine="480"/>
        <w:jc w:val="left"/>
      </w:pPr>
      <w:r>
        <w:rPr>
          <w:rFonts w:ascii="宋体" w:hAnsi="宋体" w:cs="宋体" w:eastAsia="宋体"/>
          <w:sz w:val="24"/>
          <w:color w:val="333333"/>
          <w:shd w:fill="FFFFFF" w:val="clear"/>
        </w:rPr>
        <w:t>17.1 供应商保证按自身的承诺，向采购人提供符合标准及要求的产品。提供的材料、产品为全新的、原厂生产的、成熟的、完整的和安全可靠的，产品是用一流工艺和最佳材料制造而成的，技术性能最先进的、符合国家质量检测标准或具有中国有关部门合格证明且技术经济性能符合本次采购要求的。</w:t>
      </w:r>
    </w:p>
    <w:p>
      <w:pPr>
        <w:pStyle w:val="null3"/>
        <w:ind w:firstLine="480"/>
        <w:jc w:val="left"/>
      </w:pPr>
      <w:r>
        <w:rPr>
          <w:rFonts w:ascii="宋体" w:hAnsi="宋体" w:cs="宋体" w:eastAsia="宋体"/>
          <w:sz w:val="24"/>
          <w:color w:val="333333"/>
          <w:shd w:fill="FFFFFF" w:val="clear"/>
        </w:rPr>
        <w:t>17.2 在免费质量保修期內出现任何产品质量问题，都由成交供应商免费维修并更换产品及配件。所有货物在进场安装前须报经采购人同意后方可安装。货物到达现场后，中标人接到买方通知7天内需派相关技术人员负责现场安装调试，并现场演示其功能说明等。安装应符合国家有关法规的要求。安装具体地点应得到采购人的确定后方可安装，或依照采购人审定确认的安装方案进行安装。</w:t>
      </w:r>
    </w:p>
    <w:p>
      <w:pPr>
        <w:pStyle w:val="null3"/>
        <w:ind w:firstLine="480"/>
        <w:jc w:val="left"/>
      </w:pPr>
      <w:r>
        <w:rPr>
          <w:rFonts w:ascii="宋体" w:hAnsi="宋体" w:cs="宋体" w:eastAsia="宋体"/>
          <w:sz w:val="24"/>
          <w:color w:val="333333"/>
          <w:shd w:fill="FFFFFF" w:val="clear"/>
        </w:rPr>
        <w:t>17.3 成交供 应商应对由于施工工艺或材料的缺陷而发生的任何不足或故障负责。</w:t>
      </w:r>
    </w:p>
    <w:p>
      <w:pPr>
        <w:pStyle w:val="null3"/>
        <w:ind w:firstLine="480"/>
        <w:jc w:val="left"/>
      </w:pPr>
      <w:r>
        <w:rPr>
          <w:rFonts w:ascii="宋体" w:hAnsi="宋体" w:cs="宋体" w:eastAsia="宋体"/>
          <w:sz w:val="24"/>
          <w:color w:val="333333"/>
          <w:shd w:fill="FFFFFF" w:val="clear"/>
        </w:rPr>
        <w:t>17.4 执行的标准及要求：谈判文件的规定；国家和地方相关标准的规定；土建、给排水、供配电、照明等专业提供的图纸和技术资料；生产厂家提供的产品标准、产品说明书、合格证书及技术资料等。且来源渠道合法，质量符合原厂质量检测标准、国家标准及要求。设备及配件标识通俗易懂，应能够准确无误地表示设备的型号、规格、制造商等内容。若发现所供设备非原厂生产或非全新产品的，采购人有权要求中标人更换原厂生产或全新产品，中标人不配合的采购人有权单方面解除本合同，并追究由此给采购人造成的所有损失。</w:t>
      </w:r>
    </w:p>
    <w:p>
      <w:pPr>
        <w:pStyle w:val="null3"/>
        <w:ind w:firstLine="482"/>
        <w:jc w:val="left"/>
      </w:pPr>
      <w:r>
        <w:rPr>
          <w:rFonts w:ascii="宋体" w:hAnsi="宋体" w:cs="宋体" w:eastAsia="宋体"/>
          <w:sz w:val="24"/>
          <w:color w:val="333333"/>
          <w:shd w:fill="FFFFFF" w:val="clear"/>
        </w:rPr>
        <w:t>18.验收</w:t>
      </w:r>
    </w:p>
    <w:p>
      <w:pPr>
        <w:pStyle w:val="null3"/>
        <w:ind w:firstLine="480"/>
        <w:jc w:val="left"/>
      </w:pPr>
      <w:r>
        <w:rPr>
          <w:rFonts w:ascii="宋体" w:hAnsi="宋体" w:cs="宋体" w:eastAsia="宋体"/>
          <w:sz w:val="24"/>
          <w:color w:val="333333"/>
          <w:shd w:fill="FFFFFF" w:val="clear"/>
        </w:rPr>
        <w:t>18.1 验收标准：本谈判文件要求和国家相关的执行标准、技术要求；材料设备制造厂家的产品标准、响应文件的承诺进行验收。</w:t>
      </w:r>
    </w:p>
    <w:p>
      <w:pPr>
        <w:pStyle w:val="null3"/>
        <w:ind w:firstLine="480"/>
        <w:jc w:val="left"/>
      </w:pPr>
      <w:r>
        <w:rPr>
          <w:rFonts w:ascii="宋体" w:hAnsi="宋体" w:cs="宋体" w:eastAsia="宋体"/>
          <w:sz w:val="24"/>
          <w:color w:val="333333"/>
          <w:shd w:fill="FFFFFF" w:val="clear"/>
        </w:rPr>
        <w:t>18.2 施工期间，若采购人提出主要施工材料在进场前应出具产品合格文件、检测报告，成交供 应商应及时提供并经采购人审核后方可使用于施工，其性能及技术指标应达到施工图中提供的相关参数及要求。若检测不合格发现提供虚假材料，将取消成交资格，赔偿造成损失，并追究其相关责任。</w:t>
      </w:r>
    </w:p>
    <w:p>
      <w:pPr>
        <w:pStyle w:val="null3"/>
        <w:ind w:firstLine="480"/>
        <w:jc w:val="left"/>
      </w:pPr>
      <w:r>
        <w:rPr>
          <w:rFonts w:ascii="宋体" w:hAnsi="宋体" w:cs="宋体" w:eastAsia="宋体"/>
          <w:sz w:val="24"/>
          <w:color w:val="333333"/>
          <w:shd w:fill="FFFFFF" w:val="clear"/>
        </w:rPr>
        <w:t>18.4 中标人在货物到货之前须提供一份详细的货物清单及验收方案报告。中标人应以书面形式通知招标人所要完成的工作和准备、进行验收的项目种类及验收开始时间，此通知书需经招标人认定后方可执行。招标人与中标人一起对所验收的项目进行测试。招标人可要求抽样送第三方检测机构检测，送检费用由中标人出。为满足实际使用需求，其中设备严格要求按照参数功能验收。</w:t>
      </w:r>
    </w:p>
    <w:p>
      <w:pPr>
        <w:pStyle w:val="null3"/>
        <w:ind w:firstLine="480"/>
        <w:jc w:val="left"/>
      </w:pPr>
      <w:r>
        <w:rPr>
          <w:rFonts w:ascii="宋体" w:hAnsi="宋体" w:cs="宋体" w:eastAsia="宋体"/>
          <w:sz w:val="24"/>
          <w:color w:val="333333"/>
          <w:shd w:fill="FFFFFF" w:val="clear"/>
        </w:rPr>
        <w:t>18.5技术资料及移交</w:t>
      </w:r>
    </w:p>
    <w:p>
      <w:pPr>
        <w:pStyle w:val="null3"/>
        <w:ind w:firstLine="480"/>
        <w:jc w:val="left"/>
      </w:pPr>
      <w:r>
        <w:rPr>
          <w:rFonts w:ascii="宋体" w:hAnsi="宋体" w:cs="宋体" w:eastAsia="宋体"/>
          <w:sz w:val="24"/>
          <w:color w:val="333333"/>
          <w:shd w:fill="FFFFFF" w:val="clear"/>
        </w:rPr>
        <w:t>成交供应商应在项目验收时向采购人提供并移交下列（但不限于）项目及项目相关资料。</w:t>
      </w:r>
    </w:p>
    <w:p>
      <w:pPr>
        <w:pStyle w:val="null3"/>
        <w:ind w:firstLine="480"/>
        <w:jc w:val="left"/>
      </w:pPr>
      <w:r>
        <w:rPr>
          <w:rFonts w:ascii="宋体" w:hAnsi="宋体" w:cs="宋体" w:eastAsia="宋体"/>
          <w:sz w:val="24"/>
          <w:color w:val="333333"/>
          <w:shd w:fill="FFFFFF" w:val="clear"/>
        </w:rPr>
        <w:t>18.5.1 施工内业资料；</w:t>
      </w:r>
    </w:p>
    <w:p>
      <w:pPr>
        <w:pStyle w:val="null3"/>
        <w:ind w:firstLine="480"/>
        <w:jc w:val="left"/>
      </w:pPr>
      <w:r>
        <w:rPr>
          <w:rFonts w:ascii="宋体" w:hAnsi="宋体" w:cs="宋体" w:eastAsia="宋体"/>
          <w:sz w:val="24"/>
          <w:color w:val="333333"/>
          <w:shd w:fill="FFFFFF" w:val="clear"/>
        </w:rPr>
        <w:t>18.5.2 技术说明书（含材料、设备的原理图及其符号说明）及竣工图纸；</w:t>
      </w:r>
    </w:p>
    <w:p>
      <w:pPr>
        <w:pStyle w:val="null3"/>
        <w:ind w:firstLine="480"/>
        <w:jc w:val="left"/>
      </w:pPr>
      <w:r>
        <w:rPr>
          <w:rFonts w:ascii="宋体" w:hAnsi="宋体" w:cs="宋体" w:eastAsia="宋体"/>
          <w:sz w:val="24"/>
          <w:color w:val="333333"/>
          <w:shd w:fill="FFFFFF" w:val="clear"/>
        </w:rPr>
        <w:t>18.5.3其它正式验收需提供的通知或文本或资料。</w:t>
      </w:r>
    </w:p>
    <w:p>
      <w:pPr>
        <w:pStyle w:val="null3"/>
        <w:ind w:firstLine="482"/>
        <w:jc w:val="left"/>
      </w:pPr>
      <w:r>
        <w:rPr>
          <w:rFonts w:ascii="宋体" w:hAnsi="宋体" w:cs="宋体" w:eastAsia="宋体"/>
          <w:sz w:val="24"/>
          <w:color w:val="333333"/>
          <w:shd w:fill="FFFFFF" w:val="clear"/>
        </w:rPr>
        <w:t>19. 成交供应商的责任和义务：</w:t>
      </w:r>
    </w:p>
    <w:p>
      <w:pPr>
        <w:pStyle w:val="null3"/>
        <w:ind w:firstLine="480"/>
        <w:jc w:val="left"/>
      </w:pPr>
      <w:r>
        <w:rPr>
          <w:rFonts w:ascii="宋体" w:hAnsi="宋体" w:cs="宋体" w:eastAsia="宋体"/>
          <w:sz w:val="24"/>
          <w:color w:val="333333"/>
          <w:shd w:fill="FFFFFF" w:val="clear"/>
        </w:rPr>
        <w:t>19.1为他人提供方便</w:t>
      </w:r>
    </w:p>
    <w:p>
      <w:pPr>
        <w:pStyle w:val="null3"/>
        <w:ind w:firstLine="480"/>
        <w:jc w:val="left"/>
      </w:pPr>
      <w:r>
        <w:rPr>
          <w:rFonts w:ascii="宋体" w:hAnsi="宋体" w:cs="宋体" w:eastAsia="宋体"/>
          <w:sz w:val="24"/>
          <w:color w:val="333333"/>
          <w:shd w:fill="FFFFFF" w:val="clear"/>
        </w:rPr>
        <w:t>19.1.1成交供应商为他人提供条件的内容:成交供应商应按采购人的指示为他人在施工场地或附近实施与工程有关的其他各项工作提供可能的条件。</w:t>
      </w:r>
    </w:p>
    <w:p>
      <w:pPr>
        <w:pStyle w:val="null3"/>
        <w:ind w:firstLine="480"/>
        <w:jc w:val="left"/>
      </w:pPr>
      <w:r>
        <w:rPr>
          <w:rFonts w:ascii="宋体" w:hAnsi="宋体" w:cs="宋体" w:eastAsia="宋体"/>
          <w:sz w:val="24"/>
          <w:color w:val="333333"/>
          <w:shd w:fill="FFFFFF" w:val="clear"/>
        </w:rPr>
        <w:t>19.2其他义务:</w:t>
      </w:r>
    </w:p>
    <w:p>
      <w:pPr>
        <w:pStyle w:val="null3"/>
        <w:ind w:firstLine="480"/>
        <w:jc w:val="left"/>
      </w:pPr>
      <w:r>
        <w:rPr>
          <w:rFonts w:ascii="宋体" w:hAnsi="宋体" w:cs="宋体" w:eastAsia="宋体"/>
          <w:sz w:val="24"/>
          <w:color w:val="333333"/>
          <w:shd w:fill="FFFFFF" w:val="clear"/>
        </w:rPr>
        <w:t>19.2.1承担施工安全保卫工作及夜间施工照明的责任和要求，在实施和完成合同工程过程中，成交供应商应时刻关注和采取适当措施保障所有在场工作人员的安全，保证工程施工安全，现场施工应当保持有条不紊，避免上述人员的安全收到威胁；</w:t>
      </w:r>
    </w:p>
    <w:p>
      <w:pPr>
        <w:pStyle w:val="null3"/>
        <w:ind w:firstLine="480"/>
        <w:jc w:val="left"/>
      </w:pPr>
      <w:r>
        <w:rPr>
          <w:rFonts w:ascii="宋体" w:hAnsi="宋体" w:cs="宋体" w:eastAsia="宋体"/>
          <w:sz w:val="24"/>
          <w:color w:val="333333"/>
          <w:shd w:fill="FFFFFF" w:val="clear"/>
        </w:rPr>
        <w:t>19.2.1.2为了保护合同工程免遭损坏，或为了现场附近和过往群众的安全与方便，在必要的时候和地方，或当监理工程师或有关主管部门要求时，应负责提供照明、警卫、护栏、警告标志等安全防护措施，并承担责任。</w:t>
      </w:r>
    </w:p>
    <w:p>
      <w:pPr>
        <w:pStyle w:val="null3"/>
        <w:ind w:firstLine="480"/>
        <w:jc w:val="left"/>
      </w:pPr>
      <w:r>
        <w:rPr>
          <w:rFonts w:ascii="宋体" w:hAnsi="宋体" w:cs="宋体" w:eastAsia="宋体"/>
          <w:sz w:val="24"/>
          <w:color w:val="333333"/>
          <w:shd w:fill="FFFFFF" w:val="clear"/>
        </w:rPr>
        <w:t>19.2.1.3施工安全的一切问题均由成交供应商负责并承担费用。在施工过程中造成他人人身损害的，责任全部由成交供应商承担。成交供应商在施工过程中，如与当地群众发生纠纷，自行负责解决并承担全部责任和费用。</w:t>
      </w:r>
    </w:p>
    <w:p>
      <w:pPr>
        <w:pStyle w:val="null3"/>
        <w:ind w:firstLine="480"/>
        <w:jc w:val="left"/>
      </w:pPr>
      <w:r>
        <w:rPr>
          <w:rFonts w:ascii="宋体" w:hAnsi="宋体" w:cs="宋体" w:eastAsia="宋体"/>
          <w:sz w:val="24"/>
          <w:color w:val="333333"/>
          <w:shd w:fill="FFFFFF" w:val="clear"/>
        </w:rPr>
        <w:t>19.2.2需成交供 应商办理的有关施工场地交通、环卫和施工噪音管理等手续：由成交供应商按照有关部门要求及时办理，并承担相应的责任和费用。</w:t>
      </w:r>
    </w:p>
    <w:p>
      <w:pPr>
        <w:pStyle w:val="null3"/>
        <w:ind w:firstLine="480"/>
        <w:jc w:val="left"/>
      </w:pPr>
      <w:r>
        <w:rPr>
          <w:rFonts w:ascii="宋体" w:hAnsi="宋体" w:cs="宋体" w:eastAsia="宋体"/>
          <w:sz w:val="24"/>
          <w:color w:val="333333"/>
          <w:shd w:fill="FFFFFF" w:val="clear"/>
        </w:rPr>
        <w:t>19.2.3已完工程成品保护的特殊要求及费用承担：</w:t>
      </w:r>
    </w:p>
    <w:p>
      <w:pPr>
        <w:pStyle w:val="null3"/>
        <w:ind w:firstLine="480"/>
        <w:jc w:val="left"/>
      </w:pPr>
      <w:r>
        <w:rPr>
          <w:rFonts w:ascii="宋体" w:hAnsi="宋体" w:cs="宋体" w:eastAsia="宋体"/>
          <w:sz w:val="24"/>
          <w:color w:val="333333"/>
          <w:shd w:fill="FFFFFF" w:val="clear"/>
        </w:rPr>
        <w:t>竣工验收交付采购人使用前，成交供应商应负责全部成品半成品的保护工作，并承担全部费用。</w:t>
      </w:r>
    </w:p>
    <w:p>
      <w:pPr>
        <w:pStyle w:val="null3"/>
        <w:ind w:firstLine="480"/>
        <w:jc w:val="left"/>
      </w:pPr>
      <w:r>
        <w:rPr>
          <w:rFonts w:ascii="宋体" w:hAnsi="宋体" w:cs="宋体" w:eastAsia="宋体"/>
          <w:sz w:val="24"/>
          <w:color w:val="333333"/>
          <w:shd w:fill="FFFFFF" w:val="clear"/>
        </w:rPr>
        <w:t>19.2.4施工场地清洁卫生的要求：</w:t>
      </w:r>
    </w:p>
    <w:p>
      <w:pPr>
        <w:pStyle w:val="null3"/>
        <w:ind w:firstLine="480"/>
        <w:jc w:val="left"/>
      </w:pPr>
      <w:r>
        <w:rPr>
          <w:rFonts w:ascii="宋体" w:hAnsi="宋体" w:cs="宋体" w:eastAsia="宋体"/>
          <w:sz w:val="24"/>
          <w:color w:val="333333"/>
          <w:shd w:fill="FFFFFF" w:val="clear"/>
        </w:rPr>
        <w:t>成交供应商应负责整个场地的安全文明卫生管理，做到文明施工、保持施工场地清洁。</w:t>
      </w:r>
    </w:p>
    <w:p>
      <w:pPr>
        <w:pStyle w:val="null3"/>
        <w:ind w:firstLine="480"/>
        <w:jc w:val="left"/>
      </w:pPr>
      <w:r>
        <w:rPr>
          <w:rFonts w:ascii="宋体" w:hAnsi="宋体" w:cs="宋体" w:eastAsia="宋体"/>
          <w:sz w:val="24"/>
          <w:color w:val="333333"/>
          <w:shd w:fill="FFFFFF" w:val="clear"/>
        </w:rPr>
        <w:t>19.2.5双方约定成交供应商应做好的其他工作</w:t>
      </w:r>
    </w:p>
    <w:p>
      <w:pPr>
        <w:pStyle w:val="null3"/>
        <w:ind w:firstLine="480"/>
        <w:jc w:val="left"/>
      </w:pPr>
      <w:r>
        <w:rPr>
          <w:rFonts w:ascii="宋体" w:hAnsi="宋体" w:cs="宋体" w:eastAsia="宋体"/>
          <w:sz w:val="24"/>
          <w:color w:val="333333"/>
          <w:shd w:fill="FFFFFF" w:val="clear"/>
        </w:rPr>
        <w:t>19.2.5.1为确保工程施工进度、质量和安全，履行成交供应商投标时的承诺，成交供应商保证按照经采购人、监理工程师批准的工程施工进度计划进行施工，及时派出现场施工主要管理人员，和施工班组技术骨干以及施工人员到采购人工地现场，做好工程各项施工工作。</w:t>
      </w:r>
    </w:p>
    <w:p>
      <w:pPr>
        <w:pStyle w:val="null3"/>
        <w:ind w:firstLine="480"/>
        <w:jc w:val="left"/>
      </w:pPr>
      <w:r>
        <w:rPr>
          <w:rFonts w:ascii="宋体" w:hAnsi="宋体" w:cs="宋体" w:eastAsia="宋体"/>
          <w:sz w:val="24"/>
          <w:color w:val="333333"/>
          <w:shd w:fill="FFFFFF" w:val="clear"/>
        </w:rPr>
        <w:t>19.2.5.2成交供应商应保证人员及时到岗到位。</w:t>
      </w:r>
    </w:p>
    <w:p>
      <w:pPr>
        <w:pStyle w:val="null3"/>
        <w:ind w:firstLine="480"/>
        <w:jc w:val="left"/>
      </w:pPr>
      <w:r>
        <w:rPr>
          <w:rFonts w:ascii="宋体" w:hAnsi="宋体" w:cs="宋体" w:eastAsia="宋体"/>
          <w:sz w:val="24"/>
          <w:color w:val="333333"/>
          <w:shd w:fill="FFFFFF" w:val="clear"/>
        </w:rPr>
        <w:t>19.2.5.3成交供应商应负责已完工部分工程的保护工作；应做好防雷电、防火等的安全防护工作；承担施工现场和施工人员的治安、环境卫生、计生、外来人员暂住手续等管理工作和相关费用；若发生任何事故，均由成交供应商全部负责。</w:t>
      </w:r>
    </w:p>
    <w:p>
      <w:pPr>
        <w:pStyle w:val="null3"/>
        <w:ind w:firstLine="480"/>
        <w:jc w:val="left"/>
      </w:pPr>
      <w:r>
        <w:rPr>
          <w:rFonts w:ascii="宋体" w:hAnsi="宋体" w:cs="宋体" w:eastAsia="宋体"/>
          <w:sz w:val="24"/>
          <w:color w:val="333333"/>
          <w:shd w:fill="FFFFFF" w:val="clear"/>
        </w:rPr>
        <w:t>19.2.5.4成交供应商若发现合同或工料规范之内或互相之间有任何差异，须立刻以书面通知采购人，说明差异之处，而采购人须给予指令。</w:t>
      </w:r>
    </w:p>
    <w:p>
      <w:pPr>
        <w:pStyle w:val="null3"/>
        <w:ind w:firstLine="480"/>
        <w:jc w:val="left"/>
      </w:pPr>
      <w:r>
        <w:rPr>
          <w:rFonts w:ascii="宋体" w:hAnsi="宋体" w:cs="宋体" w:eastAsia="宋体"/>
          <w:sz w:val="24"/>
          <w:color w:val="333333"/>
          <w:shd w:fill="FFFFFF" w:val="clear"/>
        </w:rPr>
        <w:t>19.2.5.5按规定应办理的施工证件和批件由成交供应商负责办理完毕，并承担全部费用。</w:t>
      </w:r>
    </w:p>
    <w:p>
      <w:pPr>
        <w:pStyle w:val="null3"/>
        <w:ind w:firstLine="480"/>
        <w:jc w:val="left"/>
      </w:pPr>
      <w:r>
        <w:rPr>
          <w:rFonts w:ascii="宋体" w:hAnsi="宋体" w:cs="宋体" w:eastAsia="宋体"/>
          <w:sz w:val="24"/>
          <w:color w:val="333333"/>
          <w:shd w:fill="FFFFFF" w:val="clear"/>
        </w:rPr>
        <w:t>19.2.5.6在施工期间，成交供应商应随时保持现场整洁，施工装备和材料、设备应妥善存放和贮存，废料、垃圾和不再需要的临时设施应从现场清除，拆除并运走。</w:t>
      </w:r>
    </w:p>
    <w:p>
      <w:pPr>
        <w:pStyle w:val="null3"/>
        <w:ind w:firstLine="480"/>
        <w:jc w:val="left"/>
      </w:pPr>
      <w:r>
        <w:rPr>
          <w:rFonts w:ascii="宋体" w:hAnsi="宋体" w:cs="宋体" w:eastAsia="宋体"/>
          <w:sz w:val="24"/>
          <w:color w:val="333333"/>
          <w:shd w:fill="FFFFFF" w:val="clear"/>
        </w:rPr>
        <w:t>19.2.5.7在交工时，成交供应商应从现场清除并运出成交供应商装备、剩余材料、垃圾和各种临时设施，并保持整个现场及工程整洁，达到采购人满意的使用状态。如果成交供应商未在采购人允许的合理时间内把完成上述工作，则采购人可以：</w:t>
      </w:r>
    </w:p>
    <w:p>
      <w:pPr>
        <w:pStyle w:val="null3"/>
        <w:ind w:firstLine="480"/>
        <w:jc w:val="left"/>
      </w:pPr>
      <w:r>
        <w:rPr>
          <w:rFonts w:ascii="宋体" w:hAnsi="宋体" w:cs="宋体" w:eastAsia="宋体"/>
          <w:sz w:val="24"/>
          <w:color w:val="333333"/>
          <w:shd w:fill="FFFFFF" w:val="clear"/>
        </w:rPr>
        <w:t>19.2.5.7.1委托他人将成交供应商装备、剩余材料及成交供应商的其他财产另选地方停放；</w:t>
      </w:r>
    </w:p>
    <w:p>
      <w:pPr>
        <w:pStyle w:val="null3"/>
        <w:ind w:firstLine="480"/>
        <w:jc w:val="left"/>
      </w:pPr>
      <w:r>
        <w:rPr>
          <w:rFonts w:ascii="宋体" w:hAnsi="宋体" w:cs="宋体" w:eastAsia="宋体"/>
          <w:sz w:val="24"/>
          <w:color w:val="333333"/>
          <w:shd w:fill="FFFFFF" w:val="clear"/>
        </w:rPr>
        <w:t>19.2.5.7.2委托他人清除并运走垃圾、废料。</w:t>
      </w:r>
    </w:p>
    <w:p>
      <w:pPr>
        <w:pStyle w:val="null3"/>
        <w:ind w:firstLine="480"/>
        <w:jc w:val="left"/>
      </w:pPr>
      <w:r>
        <w:rPr>
          <w:rFonts w:ascii="宋体" w:hAnsi="宋体" w:cs="宋体" w:eastAsia="宋体"/>
          <w:sz w:val="24"/>
          <w:color w:val="333333"/>
          <w:shd w:fill="FFFFFF" w:val="clear"/>
        </w:rPr>
        <w:t>因上述工作而发生的费用应由成交供应商承担。</w:t>
      </w:r>
    </w:p>
    <w:p>
      <w:pPr>
        <w:pStyle w:val="null3"/>
        <w:ind w:firstLine="482"/>
        <w:jc w:val="left"/>
      </w:pPr>
      <w:r>
        <w:rPr>
          <w:rFonts w:ascii="宋体" w:hAnsi="宋体" w:cs="宋体" w:eastAsia="宋体"/>
          <w:sz w:val="24"/>
          <w:color w:val="333333"/>
          <w:shd w:fill="FFFFFF" w:val="clear"/>
        </w:rPr>
        <w:t>20.合同价格形式：本项目采用固定单价合同，最终结算按实际工程量结算。</w:t>
      </w:r>
    </w:p>
    <w:p>
      <w:pPr>
        <w:pStyle w:val="null3"/>
        <w:ind w:firstLine="482"/>
        <w:jc w:val="left"/>
      </w:pPr>
      <w:r>
        <w:rPr>
          <w:rFonts w:ascii="宋体" w:hAnsi="宋体" w:cs="宋体" w:eastAsia="宋体"/>
          <w:sz w:val="24"/>
          <w:color w:val="333333"/>
          <w:shd w:fill="FFFFFF" w:val="clear"/>
        </w:rPr>
        <w:t>21.其他要求</w:t>
      </w:r>
    </w:p>
    <w:p>
      <w:pPr>
        <w:pStyle w:val="null3"/>
        <w:ind w:firstLine="480"/>
        <w:jc w:val="left"/>
      </w:pPr>
      <w:r>
        <w:rPr>
          <w:rFonts w:ascii="宋体" w:hAnsi="宋体" w:cs="宋体" w:eastAsia="宋体"/>
          <w:sz w:val="24"/>
          <w:color w:val="333333"/>
          <w:shd w:fill="FFFFFF" w:val="clear"/>
        </w:rPr>
        <w:t>21.1 本施工过程中，成交供应商须对采购人的现场做好防护措施，若对原有场地的现有设施造成损坏，则必须无条件恢复，并承担责任。</w:t>
      </w:r>
    </w:p>
    <w:p>
      <w:pPr>
        <w:pStyle w:val="null3"/>
        <w:ind w:firstLine="480"/>
        <w:jc w:val="left"/>
      </w:pPr>
      <w:r>
        <w:rPr>
          <w:rFonts w:ascii="宋体" w:hAnsi="宋体" w:cs="宋体" w:eastAsia="宋体"/>
          <w:sz w:val="24"/>
          <w:color w:val="333333"/>
          <w:shd w:fill="FFFFFF" w:val="clear"/>
        </w:rPr>
        <w:t>21.2 根据现场施工条件，应允许采购人对于施工顺序、施工范围等方面的适度调整。供应商应该充分估计和接受因上述调整给自身带来的计划变更及损失，不得以任何理由拒绝。</w:t>
      </w:r>
    </w:p>
    <w:p>
      <w:pPr>
        <w:pStyle w:val="null3"/>
        <w:ind w:firstLine="480"/>
        <w:jc w:val="both"/>
      </w:pPr>
      <w:r>
        <w:rPr>
          <w:rFonts w:ascii="宋体" w:hAnsi="宋体" w:cs="宋体" w:eastAsia="宋体"/>
          <w:sz w:val="24"/>
          <w:color w:val="333333"/>
          <w:shd w:fill="FFFFFF" w:val="clear"/>
        </w:rPr>
        <w:t>21.3施工现场存在交叉作业时，成交供应商需无条件服从采购人安排。</w:t>
      </w:r>
    </w:p>
    <w:p>
      <w:pPr>
        <w:pStyle w:val="null3"/>
        <w:ind w:firstLine="482"/>
        <w:jc w:val="left"/>
      </w:pPr>
      <w:r>
        <w:rPr>
          <w:rFonts w:ascii="宋体" w:hAnsi="宋体" w:cs="宋体" w:eastAsia="宋体"/>
          <w:sz w:val="24"/>
          <w:color w:val="333333"/>
          <w:shd w:fill="FFFFFF" w:val="clear"/>
        </w:rPr>
        <w:t>22.违约责任</w:t>
      </w:r>
    </w:p>
    <w:p>
      <w:pPr>
        <w:pStyle w:val="null3"/>
        <w:ind w:firstLine="480"/>
        <w:jc w:val="left"/>
      </w:pPr>
      <w:r>
        <w:rPr>
          <w:rFonts w:ascii="宋体" w:hAnsi="宋体" w:cs="宋体" w:eastAsia="宋体"/>
          <w:sz w:val="24"/>
          <w:color w:val="333333"/>
          <w:shd w:fill="FFFFFF" w:val="clear"/>
        </w:rPr>
        <w:t>22.1因成交供应商原因造成采购合同无法按时签订的，视为成交供应商违约，对采购人造成的损失的，成交供应商还需另行支付相应的赔偿。</w:t>
      </w:r>
    </w:p>
    <w:p>
      <w:pPr>
        <w:pStyle w:val="null3"/>
        <w:ind w:firstLine="480"/>
        <w:jc w:val="left"/>
      </w:pPr>
      <w:r>
        <w:rPr>
          <w:rFonts w:ascii="宋体" w:hAnsi="宋体" w:cs="宋体" w:eastAsia="宋体"/>
          <w:sz w:val="24"/>
          <w:color w:val="333333"/>
          <w:shd w:fill="FFFFFF" w:val="clear"/>
        </w:rPr>
        <w:t>22.2在签定采购合同之后，有下列情形之一的，将视为成交供应商违约，采购人有权从履约保证金中取得补偿（如有提交履约保证金的），并可进一步提出追索和索赔：</w:t>
      </w:r>
    </w:p>
    <w:p>
      <w:pPr>
        <w:pStyle w:val="null3"/>
        <w:ind w:firstLine="480"/>
        <w:jc w:val="left"/>
      </w:pPr>
      <w:r>
        <w:rPr>
          <w:rFonts w:ascii="宋体" w:hAnsi="宋体" w:cs="宋体" w:eastAsia="宋体"/>
          <w:sz w:val="24"/>
          <w:color w:val="333333"/>
          <w:shd w:fill="FFFFFF" w:val="clear"/>
        </w:rPr>
        <w:t>22.2.1成交供应商提供的产品实际情况与响应文件响应不符，或未按合同规定的质量要求交货的，采购人有权拒收，由此造成的直接损失和间接损失由成交供应商赔偿；</w:t>
      </w:r>
    </w:p>
    <w:p>
      <w:pPr>
        <w:pStyle w:val="null3"/>
        <w:ind w:firstLine="480"/>
        <w:jc w:val="left"/>
      </w:pPr>
      <w:r>
        <w:rPr>
          <w:rFonts w:ascii="宋体" w:hAnsi="宋体" w:cs="宋体" w:eastAsia="宋体"/>
          <w:sz w:val="24"/>
          <w:color w:val="333333"/>
          <w:shd w:fill="FFFFFF" w:val="clear"/>
        </w:rPr>
        <w:t>22.2.2成交供应商提供的产品不是原装正品或来源渠道不合法、不合规，不能享受原厂或原厂认可的售后维修机构售后服务的；</w:t>
      </w:r>
    </w:p>
    <w:p>
      <w:pPr>
        <w:pStyle w:val="null3"/>
        <w:ind w:firstLine="480"/>
        <w:jc w:val="left"/>
      </w:pPr>
      <w:r>
        <w:rPr>
          <w:rFonts w:ascii="宋体" w:hAnsi="宋体" w:cs="宋体" w:eastAsia="宋体"/>
          <w:sz w:val="24"/>
          <w:color w:val="333333"/>
          <w:shd w:fill="FFFFFF" w:val="clear"/>
        </w:rPr>
        <w:t>22.2.3成交供应商逾期完工（包括整修、返工、补交或由需方提出更改、成交供应商承诺，但未在承诺的工期内完成等）的，总工期每延误一天罚合同总价的1%作为违约金；延期超过7天的，每延误一天罚合同总价的3%作为违约金；延期超过15天的，每延误一天罚合同总价的5%作为违约金；延期超过30天以上的，采购人有权单方解除合同，成交供应商还应按合同总价的30%支付给采购人违约金，违约金由采购人直接从合同款中抵扣；</w:t>
      </w:r>
    </w:p>
    <w:p>
      <w:pPr>
        <w:pStyle w:val="null3"/>
        <w:ind w:firstLine="480"/>
        <w:jc w:val="left"/>
      </w:pPr>
      <w:r>
        <w:rPr>
          <w:rFonts w:ascii="宋体" w:hAnsi="宋体" w:cs="宋体" w:eastAsia="宋体"/>
          <w:sz w:val="24"/>
          <w:color w:val="333333"/>
          <w:shd w:fill="FFFFFF" w:val="clear"/>
        </w:rPr>
        <w:t>22.2.4成交供应商不能交货或不能完成合同的（不可抗力因素造成的除外），成交供应商应双倍返还采购人支付的定金；</w:t>
      </w:r>
    </w:p>
    <w:p>
      <w:pPr>
        <w:pStyle w:val="null3"/>
        <w:ind w:firstLine="480"/>
        <w:jc w:val="left"/>
      </w:pPr>
      <w:r>
        <w:rPr>
          <w:rFonts w:ascii="宋体" w:hAnsi="宋体" w:cs="宋体" w:eastAsia="宋体"/>
          <w:sz w:val="24"/>
          <w:color w:val="333333"/>
          <w:shd w:fill="FFFFFF" w:val="clear"/>
        </w:rPr>
        <w:t>22.2.5成交供应商未能按合同规定履行其义务的；</w:t>
      </w:r>
    </w:p>
    <w:p>
      <w:pPr>
        <w:pStyle w:val="null3"/>
        <w:ind w:firstLine="480"/>
        <w:jc w:val="left"/>
      </w:pPr>
      <w:r>
        <w:rPr>
          <w:rFonts w:ascii="宋体" w:hAnsi="宋体" w:cs="宋体" w:eastAsia="宋体"/>
          <w:sz w:val="24"/>
          <w:color w:val="333333"/>
          <w:shd w:fill="FFFFFF" w:val="clear"/>
        </w:rPr>
        <w:t>22.2.6在签定采购合同之后，成交供应商要求解除合同的；</w:t>
      </w:r>
    </w:p>
    <w:p>
      <w:pPr>
        <w:pStyle w:val="null3"/>
        <w:ind w:firstLine="480"/>
        <w:jc w:val="left"/>
      </w:pPr>
      <w:r>
        <w:rPr>
          <w:rFonts w:ascii="宋体" w:hAnsi="宋体" w:cs="宋体" w:eastAsia="宋体"/>
          <w:sz w:val="24"/>
          <w:color w:val="333333"/>
          <w:shd w:fill="FFFFFF" w:val="clear"/>
        </w:rPr>
        <w:t>22.3本合同所有设备、材料的制造、安装及施工服务，都必须由成交供应商自己或在响应文件中明确的单位承担，不得以任何名义和理由进行分包或转包。如有发现，视为成交供应商违约，采购人有权单方终止合同，对采购人造成损失的，需另行支付相应的赔偿。</w:t>
      </w:r>
    </w:p>
    <w:p>
      <w:pPr>
        <w:pStyle w:val="null3"/>
        <w:ind w:firstLine="480"/>
        <w:jc w:val="left"/>
      </w:pPr>
      <w:r>
        <w:rPr>
          <w:rFonts w:ascii="宋体" w:hAnsi="宋体" w:cs="宋体" w:eastAsia="宋体"/>
          <w:sz w:val="24"/>
          <w:color w:val="333333"/>
          <w:shd w:fill="FFFFFF" w:val="clear"/>
        </w:rPr>
        <w:t>22.4成交供应商履行义务不符合合同约定时，采购人有权扣减尾款。</w:t>
      </w:r>
    </w:p>
    <w:p>
      <w:pPr>
        <w:pStyle w:val="null3"/>
        <w:ind w:firstLine="480"/>
        <w:jc w:val="left"/>
      </w:pPr>
      <w:r>
        <w:rPr>
          <w:rFonts w:ascii="宋体" w:hAnsi="宋体" w:cs="宋体" w:eastAsia="宋体"/>
          <w:sz w:val="24"/>
          <w:color w:val="333333"/>
          <w:shd w:fill="FFFFFF" w:val="clear"/>
        </w:rPr>
        <w:t>22.5因成交供应商原因发生重大质量事故，除依约承担赔偿责任外，还将按有关质量管理办法规定执行。同时，采购人有权保留更换成交供应商的权利，并报相关行政主管部门处罚。</w:t>
      </w:r>
    </w:p>
    <w:p>
      <w:pPr>
        <w:pStyle w:val="null3"/>
        <w:ind w:firstLine="480"/>
        <w:jc w:val="left"/>
      </w:pPr>
      <w:r>
        <w:rPr>
          <w:rFonts w:ascii="宋体" w:hAnsi="宋体" w:cs="宋体" w:eastAsia="宋体"/>
          <w:sz w:val="24"/>
          <w:color w:val="333333"/>
          <w:shd w:fill="FFFFFF" w:val="clear"/>
        </w:rPr>
        <w:t>22.6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both"/>
      </w:pPr>
      <w:r>
        <w:rPr>
          <w:rFonts w:ascii="宋体" w:hAnsi="宋体" w:cs="宋体" w:eastAsia="宋体"/>
          <w:sz w:val="24"/>
          <w:color w:val="333333"/>
          <w:shd w:fill="FFFFFF" w:val="clear"/>
        </w:rPr>
        <w:t>22.7在明确违约责任后，成交供应商应在接到书面通知书起七天内支付违约金、赔偿金等。</w:t>
      </w:r>
    </w:p>
    <w:p>
      <w:pPr>
        <w:pStyle w:val="null3"/>
        <w:jc w:val="both"/>
        <w:outlineLvl w:val="2"/>
      </w:pPr>
      <w:r>
        <w:rPr>
          <w:sz w:val="28"/>
          <w:b/>
        </w:rPr>
        <w:t>四、其他事项</w:t>
      </w:r>
    </w:p>
    <w:p>
      <w:pPr>
        <w:pStyle w:val="null3"/>
        <w:jc w:val="left"/>
      </w:pPr>
      <w:r>
        <w:rPr/>
        <w:t>1.除竞争性谈判文件另有规定外，若出现有关法律、法规和规章有强制性规定但竞争性谈判文件未列明的情形，则报价人应按照有关法律、法规和规章强制性规定执行。 2.本竞争性谈判文件未明确的其它约定事项或条款，待采购人与成交供应商签订合同时，由双方协商订立。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福建省政府采购合同（工程类）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1.4其他文件或工程量清单等材料：</w:t>
      </w:r>
    </w:p>
    <w:p>
      <w:pPr>
        <w:pStyle w:val="null3"/>
        <w:jc w:val="left"/>
        <w:outlineLvl w:val="3"/>
      </w:pPr>
      <w:r>
        <w:rPr>
          <w:sz w:val="24"/>
          <w:b/>
        </w:rPr>
        <w:t xml:space="preserve"> 二、合同标的</w:t>
      </w:r>
      <w:r>
        <w:br/>
      </w:r>
    </w:p>
    <w:p>
      <w:pPr>
        <w:pStyle w:val="null3"/>
        <w:jc w:val="left"/>
        <w:outlineLvl w:val="3"/>
      </w:pPr>
      <w:r>
        <w:rPr>
          <w:sz w:val="24"/>
          <w:b/>
        </w:rPr>
        <w:t xml:space="preserve"> 三、合同总金额</w:t>
      </w:r>
    </w:p>
    <w:p>
      <w:pPr>
        <w:pStyle w:val="null3"/>
        <w:jc w:val="left"/>
      </w:pPr>
      <w:r>
        <w:rPr/>
        <w:t>3.1合同总金额为人民币大写：</w:t>
      </w:r>
    </w:p>
    <w:p>
      <w:pPr>
        <w:pStyle w:val="null3"/>
        <w:jc w:val="left"/>
        <w:outlineLvl w:val="3"/>
      </w:pPr>
      <w:r>
        <w:rPr>
          <w:sz w:val="24"/>
          <w:b/>
        </w:rPr>
        <w:t xml:space="preserve"> 四、合同标的交付时间、地点和条件</w:t>
      </w:r>
    </w:p>
    <w:p>
      <w:pPr>
        <w:pStyle w:val="null3"/>
        <w:jc w:val="left"/>
      </w:pPr>
      <w:r>
        <w:rPr/>
        <w:t>4.1交付时间：</w:t>
      </w:r>
    </w:p>
    <w:p>
      <w:pPr>
        <w:pStyle w:val="null3"/>
        <w:jc w:val="left"/>
      </w:pPr>
      <w:r>
        <w:rPr/>
        <w:t>4.2交付地点：</w:t>
      </w:r>
    </w:p>
    <w:p>
      <w:pPr>
        <w:pStyle w:val="null3"/>
        <w:jc w:val="left"/>
      </w:pPr>
      <w:r>
        <w:rPr/>
        <w:t>4.3交付条件：</w:t>
      </w:r>
    </w:p>
    <w:p>
      <w:pPr>
        <w:pStyle w:val="null3"/>
        <w:jc w:val="left"/>
        <w:outlineLvl w:val="3"/>
      </w:pPr>
      <w:r>
        <w:rPr>
          <w:sz w:val="24"/>
          <w:b/>
        </w:rPr>
        <w:t xml:space="preserve"> 五、合同标的应符合采购文件、乙方响应文件的规定或根据各行业规范、标准等要求约定，具体如下：</w:t>
      </w:r>
      <w:r>
        <w:br/>
      </w:r>
    </w:p>
    <w:p>
      <w:pPr>
        <w:pStyle w:val="null3"/>
        <w:jc w:val="left"/>
        <w:outlineLvl w:val="3"/>
      </w:pPr>
      <w:r>
        <w:rPr>
          <w:sz w:val="24"/>
          <w:b/>
        </w:rPr>
        <w:t xml:space="preserve"> 六、验收</w:t>
      </w:r>
    </w:p>
    <w:p>
      <w:pPr>
        <w:pStyle w:val="null3"/>
        <w:jc w:val="left"/>
      </w:pPr>
      <w:r>
        <w:rPr/>
        <w:t>6.1验收应按照招标文件、乙方投标文件的规定或约定进行，具体如下：</w:t>
      </w:r>
    </w:p>
    <w:p>
      <w:pPr>
        <w:pStyle w:val="null3"/>
        <w:jc w:val="left"/>
      </w:pPr>
      <w:r>
        <w:rPr/>
        <w:t>6.2本项目是否邀请其他投标人参与验收：</w:t>
      </w:r>
    </w:p>
    <w:p>
      <w:pPr>
        <w:pStyle w:val="null3"/>
        <w:jc w:val="left"/>
        <w:outlineLvl w:val="3"/>
      </w:pPr>
      <w:r>
        <w:rPr>
          <w:sz w:val="24"/>
          <w:b/>
        </w:rPr>
        <w:t xml:space="preserve"> 七、合同款项的支付应按照招标文件的规定进行，具体如下：</w:t>
      </w:r>
      <w:r>
        <w:br/>
      </w:r>
    </w:p>
    <w:p>
      <w:pPr>
        <w:pStyle w:val="null3"/>
        <w:jc w:val="left"/>
        <w:outlineLvl w:val="3"/>
      </w:pPr>
      <w:r>
        <w:rPr>
          <w:sz w:val="24"/>
          <w:b/>
        </w:rPr>
        <w:t xml:space="preserve"> 八、履约保证金</w:t>
      </w:r>
      <w:r>
        <w:br/>
      </w:r>
    </w:p>
    <w:p>
      <w:pPr>
        <w:pStyle w:val="null3"/>
        <w:jc w:val="left"/>
        <w:outlineLvl w:val="3"/>
      </w:pPr>
      <w:r>
        <w:rPr>
          <w:sz w:val="24"/>
          <w:b/>
        </w:rPr>
        <w:t xml:space="preserve"> 九、合同有效期</w:t>
      </w:r>
      <w:r>
        <w:br/>
      </w:r>
    </w:p>
    <w:p>
      <w:pPr>
        <w:pStyle w:val="null3"/>
        <w:jc w:val="left"/>
        <w:outlineLvl w:val="3"/>
      </w:pPr>
      <w:r>
        <w:rPr>
          <w:sz w:val="24"/>
          <w:b/>
        </w:rPr>
        <w:t xml:space="preserve"> 十、违约责任</w:t>
      </w:r>
      <w:r>
        <w:br/>
      </w:r>
    </w:p>
    <w:p>
      <w:pPr>
        <w:pStyle w:val="null3"/>
        <w:jc w:val="left"/>
        <w:outlineLvl w:val="3"/>
      </w:pPr>
      <w:r>
        <w:rPr>
          <w:sz w:val="24"/>
          <w:b/>
        </w:rPr>
        <w:t xml:space="preserve"> 十一、知识产权</w:t>
      </w:r>
    </w:p>
    <w:p>
      <w:pPr>
        <w:pStyle w:val="null3"/>
        <w:jc w:val="left"/>
      </w:pPr>
      <w:r>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11.2若乙方提供的采购标的不符合国家知识产权法律、法规的规定或被有关主管机关认定为假冒伪劣品，则乙方中标资格将被取消；甲方还将按照有关法律、法规和规章的规定进行处理，具体如下：</w:t>
      </w:r>
    </w:p>
    <w:p>
      <w:pPr>
        <w:pStyle w:val="null3"/>
        <w:jc w:val="left"/>
        <w:outlineLvl w:val="3"/>
      </w:pPr>
      <w:r>
        <w:rPr>
          <w:sz w:val="24"/>
          <w:b/>
        </w:rPr>
        <w:t xml:space="preserve"> 十二、解决争议的方法</w:t>
      </w:r>
    </w:p>
    <w:p>
      <w:pPr>
        <w:pStyle w:val="null3"/>
        <w:jc w:val="left"/>
      </w:pPr>
      <w:r>
        <w:rPr/>
        <w:t>12.1甲、乙双方协商解决。</w:t>
      </w:r>
    </w:p>
    <w:p>
      <w:pPr>
        <w:pStyle w:val="null3"/>
        <w:jc w:val="left"/>
      </w:pPr>
      <w:r>
        <w:rPr/>
        <w:t>12.2若协商解决不成，双方明确按以下第__方式解决：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sz w:val="24"/>
          <w:b/>
        </w:rPr>
        <w:t xml:space="preserve"> 十三、不可抗力</w:t>
      </w:r>
    </w:p>
    <w:p>
      <w:pPr>
        <w:pStyle w:val="null3"/>
        <w:jc w:val="left"/>
      </w:pPr>
      <w:r>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null3"/>
        <w:jc w:val="left"/>
      </w:pPr>
      <w:r>
        <w:rPr/>
        <w:t>13.2本合同中的不可抗力指不能预见、不能避免、不能克服的客观情况，包括但不限于：自然灾害如地震、台风、洪水、火灾及政府行为、法律规定或其适用的变化或其他任何无法预见、避免或控制的事件。</w:t>
      </w:r>
    </w:p>
    <w:p>
      <w:pPr>
        <w:pStyle w:val="null3"/>
        <w:jc w:val="left"/>
        <w:outlineLvl w:val="3"/>
      </w:pPr>
      <w:r>
        <w:rPr>
          <w:sz w:val="24"/>
          <w:b/>
        </w:rPr>
        <w:t xml:space="preserve"> 十四、合同条款</w:t>
      </w:r>
      <w:r>
        <w:br/>
      </w:r>
    </w:p>
    <w:p>
      <w:pPr>
        <w:pStyle w:val="null3"/>
        <w:jc w:val="left"/>
        <w:outlineLvl w:val="3"/>
      </w:pPr>
      <w:r>
        <w:rPr>
          <w:sz w:val="24"/>
          <w:b/>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15.3乙方完全遵守《中华人民共和国劳动合同法》有关规定和《中华人民共和国妇女权益保障法》中关于“劳动和社会保障权益”的有关要求。</w:t>
      </w:r>
    </w:p>
    <w:p>
      <w:pPr>
        <w:pStyle w:val="null3"/>
        <w:jc w:val="left"/>
      </w:pPr>
      <w:r>
        <w:rPr/>
        <w:t>15.4本合同未尽事宜，遵照《中华人民共和国民法典》有关条文执行。</w:t>
      </w:r>
    </w:p>
    <w:p>
      <w:pPr>
        <w:pStyle w:val="null3"/>
        <w:jc w:val="left"/>
      </w:pPr>
      <w:r>
        <w:rPr/>
        <w:t>15.5本合同正本一式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15.6本合同已用于政府采购合同融资，为本项目提供合同融资的金融机构为：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15.7其他</w:t>
      </w:r>
    </w:p>
    <w:p>
      <w:pPr>
        <w:pStyle w:val="null3"/>
        <w:jc w:val="left"/>
        <w:outlineLvl w:val="3"/>
      </w:pPr>
      <w:r>
        <w:rPr>
          <w:sz w:val="24"/>
          <w:b/>
        </w:rPr>
        <w:t xml:space="preserve"> 十六、合同附件</w:t>
      </w:r>
      <w:r>
        <w:br/>
      </w:r>
    </w:p>
    <w:p>
      <w:pPr>
        <w:pStyle w:val="null3"/>
        <w:jc w:val="left"/>
      </w:pPr>
      <w:r>
        <w:br/>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r>
        <w:rPr/>
        <w:t xml:space="preserve"> 签订地点：?__________________</w:t>
      </w:r>
    </w:p>
    <w:p>
      <w:pPr>
        <w:pStyle w:val="null3"/>
        <w:jc w:val="left"/>
      </w:pPr>
      <w:r>
        <w:rPr/>
        <w:t xml:space="preserve"> 签订日期：___年___月___日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sz w:val="36"/>
          <w:b/>
        </w:rPr>
        <w:t>福建省政府采购项目竞争性谈判</w:t>
      </w:r>
    </w:p>
    <w:p>
      <w:pPr>
        <w:pStyle w:val="null3"/>
        <w:jc w:val="center"/>
        <w:outlineLvl w:val="2"/>
      </w:pPr>
      <w:r>
        <w:rPr>
          <w:sz w:val="28"/>
          <w:b/>
        </w:rPr>
        <w:t>响应文件</w:t>
      </w:r>
    </w:p>
    <w:p>
      <w:pPr>
        <w:pStyle w:val="null3"/>
        <w:jc w:val="center"/>
        <w:outlineLvl w:val="2"/>
      </w:pPr>
      <w:r>
        <w:rPr>
          <w:sz w:val="28"/>
          <w:b/>
        </w:rPr>
        <w:t>（首次）</w:t>
      </w:r>
      <w:r>
        <w:br/>
      </w:r>
      <w:r>
        <w:br/>
      </w:r>
      <w:r>
        <w:br/>
      </w:r>
    </w:p>
    <w:p>
      <w:pPr>
        <w:pStyle w:val="null3"/>
        <w:jc w:val="center"/>
        <w:outlineLvl w:val="2"/>
      </w:pPr>
      <w:r>
        <w:rPr>
          <w:sz w:val="28"/>
          <w:b/>
        </w:rPr>
        <w:t>项目名称：</w:t>
      </w:r>
    </w:p>
    <w:p>
      <w:pPr>
        <w:pStyle w:val="null3"/>
        <w:jc w:val="center"/>
        <w:outlineLvl w:val="2"/>
      </w:pPr>
      <w:r>
        <w:rPr>
          <w:sz w:val="28"/>
          <w:b/>
        </w:rPr>
        <w:t>项目编号：</w:t>
      </w:r>
    </w:p>
    <w:p>
      <w:pPr>
        <w:pStyle w:val="null3"/>
        <w:jc w:val="center"/>
        <w:outlineLvl w:val="2"/>
      </w:pPr>
      <w:r>
        <w:rPr>
          <w:sz w:val="28"/>
          <w:b/>
        </w:rPr>
        <w:t>采购包:</w:t>
      </w:r>
      <w:r>
        <w:br/>
      </w:r>
      <w:r>
        <w:br/>
      </w:r>
      <w:r>
        <w:br/>
      </w:r>
    </w:p>
    <w:p>
      <w:pPr>
        <w:pStyle w:val="null3"/>
        <w:jc w:val="center"/>
        <w:outlineLvl w:val="2"/>
      </w:pPr>
      <w:r>
        <w:rPr>
          <w:sz w:val="28"/>
          <w:b/>
        </w:rPr>
        <w:t>供应商名称：</w:t>
      </w:r>
    </w:p>
    <w:p>
      <w:pPr>
        <w:pStyle w:val="null3"/>
        <w:jc w:val="center"/>
        <w:outlineLvl w:val="2"/>
      </w:pPr>
      <w:r>
        <w:rPr>
          <w:sz w:val="28"/>
          <w:b/>
        </w:rPr>
        <w:t>日 期：</w:t>
      </w:r>
    </w:p>
    <w:p>
      <w:pPr>
        <w:pStyle w:val="null3"/>
      </w:pPr>
      <w:r>
        <w:rPr/>
        <w:t xml:space="preserve"> </w:t>
        <w:br/>
        <w:br w:type="page"/>
      </w:r>
    </w:p>
    <w:p>
      <w:pPr>
        <w:pStyle w:val="null3"/>
        <w:jc w:val="center"/>
        <w:outlineLvl w:val="2"/>
      </w:pPr>
      <w:r>
        <w:rPr>
          <w:sz w:val="28"/>
          <w:b/>
        </w:rPr>
        <w:t>目录</w:t>
      </w:r>
    </w:p>
    <w:p>
      <w:pPr>
        <w:pStyle w:val="null3"/>
        <w:ind w:firstLine="480"/>
        <w:jc w:val="left"/>
      </w:pPr>
      <w:r>
        <w:rPr/>
        <w:t>附件1：谈判响应声明</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xml:space="preserve">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谈判保证金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（签字）</w:t>
      </w:r>
    </w:p>
    <w:p>
      <w:pPr>
        <w:pStyle w:val="null3"/>
      </w:pPr>
      <w:r>
        <w:rPr/>
        <w:t xml:space="preserve"> </w:t>
        <w:br/>
        <w:br w:type="page"/>
      </w:r>
    </w:p>
    <w:p>
      <w:pPr>
        <w:pStyle w:val="null3"/>
        <w:jc w:val="center"/>
        <w:outlineLvl w:val="2"/>
      </w:pPr>
      <w:r>
        <w:rPr>
          <w:sz w:val="28"/>
          <w:b/>
        </w:rPr>
        <w:t>附件2-1 详细报价书</w:t>
      </w:r>
    </w:p>
    <w:p>
      <w:pPr>
        <w:pStyle w:val="null3"/>
        <w:ind w:firstLine="480"/>
        <w:jc w:val="left"/>
      </w:pPr>
      <w:r>
        <w:rPr/>
        <w:t>说明：</w:t>
      </w:r>
    </w:p>
    <w:p>
      <w:pPr>
        <w:pStyle w:val="null3"/>
        <w:ind w:firstLine="480"/>
        <w:jc w:val="left"/>
      </w:pPr>
      <w:r>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 资格证明文件</w:t>
      </w:r>
    </w:p>
    <w:p>
      <w:pPr>
        <w:pStyle w:val="null3"/>
        <w:jc w:val="center"/>
        <w:outlineLvl w:val="2"/>
      </w:pPr>
      <w:r>
        <w:rPr>
          <w:sz w:val="28"/>
          <w:b/>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sz w:val="28"/>
          <w:b/>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3、供应商提供的相应证明材料复印件均应符合：内容完整、清晰、整洁，并由供应商加盖其单位公章。</w:t>
      </w:r>
    </w:p>
    <w:p>
      <w:pPr>
        <w:pStyle w:val="null3"/>
        <w:ind w:firstLine="480"/>
        <w:jc w:val="left"/>
      </w:pPr>
      <w:r>
        <w:rPr/>
        <w:t>4、对于接受联合体形式的谈判且供应商是联合体的，则联合体各成员都应当提交本资格证明文件。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附件3-8 具备履行合同所必需设备和专业技术能力证明材料</w:t>
      </w:r>
    </w:p>
    <w:p>
      <w:pPr>
        <w:pStyle w:val="null3"/>
        <w:jc w:val="center"/>
        <w:outlineLvl w:val="1"/>
      </w:pPr>
      <w:r>
        <w:rPr>
          <w:sz w:val="36"/>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sz w:val="28"/>
          <w:b/>
        </w:rPr>
        <w:t>附件3-13 其它资格证明文件</w:t>
      </w:r>
    </w:p>
    <w:p>
      <w:pPr>
        <w:pStyle w:val="null3"/>
        <w:jc w:val="center"/>
        <w:outlineLvl w:val="1"/>
      </w:pPr>
      <w:r>
        <w:rPr>
          <w:sz w:val="36"/>
          <w:b/>
        </w:rPr>
        <w:t>（若有）</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sz w:val="28"/>
          <w:b/>
        </w:rPr>
        <w:t>附件5：技术、服务和商务响应表</w:t>
      </w:r>
    </w:p>
    <w:p>
      <w:pPr>
        <w:pStyle w:val="null3"/>
        <w:jc w:val="center"/>
        <w:outlineLvl w:val="2"/>
      </w:pPr>
      <w:r>
        <w:rPr>
          <w:sz w:val="28"/>
          <w:b/>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2"/>
      </w:pPr>
      <w:r>
        <w:rPr>
          <w:sz w:val="28"/>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center"/>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sz w:val="28"/>
          <w:b/>
        </w:rPr>
        <w:t>附件7-1-3 监狱企业证明材料</w:t>
      </w:r>
      <w:r>
        <w:rPr/>
        <w:t>供应商为监狱企业，提供本单位承担的工程，并在响应文件中提供省级以上监狱管理局、戒毒管理局（含新疆生产建设兵团）出具的属于监狱企业的证明文件。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附件7-2优先类节能产品、环境标志产品价格扣除证明材料（若有）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