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EA8CB7">
      <w:pPr>
        <w:pStyle w:val="2"/>
        <w:numPr>
          <w:ilvl w:val="0"/>
          <w:numId w:val="0"/>
        </w:numPr>
        <w:spacing w:line="360" w:lineRule="auto"/>
        <w:jc w:val="center"/>
        <w:rPr>
          <w:rFonts w:ascii="宋体" w:hAnsi="宋体" w:eastAsia="宋体"/>
          <w:color w:val="auto"/>
          <w:sz w:val="28"/>
          <w:szCs w:val="28"/>
          <w:highlight w:val="none"/>
        </w:rPr>
      </w:pPr>
      <w:bookmarkStart w:id="0" w:name="_Toc29534"/>
      <w:bookmarkStart w:id="1" w:name="_Toc15820"/>
      <w:bookmarkStart w:id="2" w:name="_Toc149921402"/>
      <w:bookmarkStart w:id="3" w:name="OLE_LINK7"/>
      <w:bookmarkStart w:id="4" w:name="OLE_LINK1"/>
      <w:r>
        <w:rPr>
          <w:rFonts w:hint="eastAsia" w:ascii="宋体" w:hAnsi="宋体" w:eastAsia="宋体"/>
          <w:color w:val="auto"/>
          <w:sz w:val="28"/>
          <w:szCs w:val="28"/>
          <w:highlight w:val="none"/>
        </w:rPr>
        <w:t>云南省文山壮族苗族自治州中级人民法院智能分页打码机采购项目（二次）</w:t>
      </w:r>
      <w:r>
        <w:rPr>
          <w:rFonts w:ascii="宋体" w:hAnsi="宋体" w:eastAsia="宋体"/>
          <w:color w:val="auto"/>
          <w:sz w:val="28"/>
          <w:szCs w:val="28"/>
          <w:highlight w:val="none"/>
        </w:rPr>
        <w:t>询价</w:t>
      </w:r>
      <w:r>
        <w:rPr>
          <w:rFonts w:hint="eastAsia" w:ascii="宋体" w:hAnsi="宋体" w:eastAsia="宋体"/>
          <w:color w:val="auto"/>
          <w:sz w:val="28"/>
          <w:szCs w:val="28"/>
          <w:highlight w:val="none"/>
          <w:lang w:eastAsia="zh-CN"/>
        </w:rPr>
        <w:t>采购</w:t>
      </w:r>
      <w:r>
        <w:rPr>
          <w:rFonts w:ascii="宋体" w:hAnsi="宋体" w:eastAsia="宋体"/>
          <w:color w:val="auto"/>
          <w:sz w:val="28"/>
          <w:szCs w:val="28"/>
          <w:highlight w:val="none"/>
        </w:rPr>
        <w:t>公告</w:t>
      </w:r>
      <w:bookmarkEnd w:id="0"/>
      <w:bookmarkEnd w:id="1"/>
      <w:bookmarkEnd w:id="2"/>
      <w:bookmarkStart w:id="5" w:name="OLE_LINK11"/>
    </w:p>
    <w:bookmarkEnd w:id="3"/>
    <w:bookmarkEnd w:id="4"/>
    <w:p w14:paraId="39B31694">
      <w:pPr>
        <w:pBdr>
          <w:top w:val="single" w:color="auto" w:sz="4" w:space="1"/>
          <w:left w:val="single" w:color="auto" w:sz="4" w:space="4"/>
          <w:bottom w:val="single" w:color="auto" w:sz="4" w:space="1"/>
          <w:right w:val="single" w:color="auto" w:sz="4" w:space="4"/>
        </w:pBdr>
        <w:spacing w:line="360" w:lineRule="auto"/>
        <w:ind w:firstLine="420" w:firstLineChars="200"/>
        <w:jc w:val="center"/>
        <w:rPr>
          <w:rFonts w:ascii="宋体" w:hAnsi="宋体"/>
          <w:color w:val="auto"/>
          <w:szCs w:val="21"/>
          <w:highlight w:val="none"/>
        </w:rPr>
      </w:pPr>
      <w:bookmarkStart w:id="6" w:name="OLE_LINK9"/>
      <w:r>
        <w:rPr>
          <w:rFonts w:hint="eastAsia" w:ascii="宋体" w:hAnsi="宋体"/>
          <w:color w:val="auto"/>
          <w:szCs w:val="21"/>
          <w:highlight w:val="none"/>
        </w:rPr>
        <w:t>项目概况</w:t>
      </w:r>
    </w:p>
    <w:p w14:paraId="051A1C6A">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b/>
          <w:bCs/>
          <w:color w:val="auto"/>
          <w:szCs w:val="21"/>
          <w:highlight w:val="none"/>
          <w:u w:val="single"/>
          <w:lang w:eastAsia="zh-CN"/>
        </w:rPr>
        <w:t>云南省文山壮族苗族自治州中级人民法院智能分页打码机采购项目（二次）</w:t>
      </w:r>
      <w:r>
        <w:rPr>
          <w:rFonts w:hint="eastAsia" w:ascii="宋体" w:hAnsi="宋体"/>
          <w:color w:val="auto"/>
          <w:szCs w:val="21"/>
          <w:highlight w:val="none"/>
        </w:rPr>
        <w:t>的潜在供应商应在政采云平台（https://www.zcygov.cn/）获取采购文件，并于</w:t>
      </w:r>
      <w:r>
        <w:rPr>
          <w:rFonts w:hint="eastAsia" w:ascii="宋体" w:hAnsi="宋体"/>
          <w:b/>
          <w:bCs/>
          <w:color w:val="auto"/>
          <w:szCs w:val="21"/>
          <w:highlight w:val="none"/>
          <w:u w:val="single"/>
          <w:lang w:eastAsia="zh-CN"/>
        </w:rPr>
        <w:t>2024年</w:t>
      </w:r>
      <w:r>
        <w:rPr>
          <w:rFonts w:hint="eastAsia" w:ascii="宋体" w:hAnsi="宋体"/>
          <w:b/>
          <w:bCs/>
          <w:color w:val="auto"/>
          <w:szCs w:val="21"/>
          <w:highlight w:val="none"/>
          <w:u w:val="single"/>
          <w:lang w:val="en-US" w:eastAsia="zh-CN"/>
        </w:rPr>
        <w:t>09</w:t>
      </w:r>
      <w:r>
        <w:rPr>
          <w:rFonts w:hint="eastAsia" w:ascii="宋体" w:hAnsi="宋体"/>
          <w:b/>
          <w:bCs/>
          <w:color w:val="auto"/>
          <w:szCs w:val="21"/>
          <w:highlight w:val="none"/>
          <w:u w:val="single"/>
          <w:lang w:eastAsia="zh-CN"/>
        </w:rPr>
        <w:t>月</w:t>
      </w:r>
      <w:r>
        <w:rPr>
          <w:rFonts w:hint="eastAsia" w:ascii="宋体" w:hAnsi="宋体"/>
          <w:b/>
          <w:bCs/>
          <w:color w:val="auto"/>
          <w:szCs w:val="21"/>
          <w:highlight w:val="none"/>
          <w:u w:val="single"/>
          <w:lang w:val="en-US" w:eastAsia="zh-CN"/>
        </w:rPr>
        <w:t>27</w:t>
      </w:r>
      <w:r>
        <w:rPr>
          <w:rFonts w:hint="eastAsia" w:ascii="宋体" w:hAnsi="宋体"/>
          <w:b/>
          <w:bCs/>
          <w:color w:val="auto"/>
          <w:szCs w:val="21"/>
          <w:highlight w:val="none"/>
          <w:u w:val="single"/>
          <w:lang w:eastAsia="zh-CN"/>
        </w:rPr>
        <w:t>日</w:t>
      </w:r>
      <w:r>
        <w:rPr>
          <w:rFonts w:hint="eastAsia" w:ascii="宋体" w:hAnsi="宋体"/>
          <w:b/>
          <w:bCs/>
          <w:color w:val="auto"/>
          <w:szCs w:val="21"/>
          <w:highlight w:val="none"/>
          <w:u w:val="single"/>
          <w:lang w:val="en-US" w:eastAsia="zh-CN"/>
        </w:rPr>
        <w:t>15</w:t>
      </w:r>
      <w:r>
        <w:rPr>
          <w:rFonts w:hint="eastAsia" w:ascii="宋体" w:hAnsi="宋体"/>
          <w:b/>
          <w:bCs/>
          <w:color w:val="auto"/>
          <w:szCs w:val="21"/>
          <w:highlight w:val="none"/>
          <w:u w:val="single"/>
          <w:lang w:eastAsia="zh-CN"/>
        </w:rPr>
        <w:t>时</w:t>
      </w:r>
      <w:r>
        <w:rPr>
          <w:rFonts w:hint="eastAsia" w:ascii="宋体" w:hAnsi="宋体"/>
          <w:b/>
          <w:bCs/>
          <w:color w:val="auto"/>
          <w:szCs w:val="21"/>
          <w:highlight w:val="none"/>
          <w:u w:val="single"/>
          <w:lang w:val="en-US" w:eastAsia="zh-CN"/>
        </w:rPr>
        <w:t>00</w:t>
      </w:r>
      <w:r>
        <w:rPr>
          <w:rFonts w:hint="eastAsia" w:ascii="宋体" w:hAnsi="宋体"/>
          <w:b/>
          <w:bCs/>
          <w:color w:val="auto"/>
          <w:szCs w:val="21"/>
          <w:highlight w:val="none"/>
          <w:u w:val="single"/>
          <w:lang w:eastAsia="zh-CN"/>
        </w:rPr>
        <w:t>分</w:t>
      </w:r>
      <w:r>
        <w:rPr>
          <w:rFonts w:hint="eastAsia" w:ascii="宋体" w:hAnsi="宋体"/>
          <w:color w:val="auto"/>
          <w:szCs w:val="21"/>
          <w:highlight w:val="none"/>
        </w:rPr>
        <w:t>（北京时间）前提交响应文件。</w:t>
      </w:r>
    </w:p>
    <w:bookmarkEnd w:id="5"/>
    <w:p w14:paraId="0689F4D7">
      <w:pPr>
        <w:pStyle w:val="3"/>
        <w:spacing w:before="0" w:after="0"/>
        <w:jc w:val="left"/>
        <w:rPr>
          <w:rFonts w:ascii="宋体" w:hAnsi="宋体" w:cs="宋体"/>
          <w:bCs w:val="0"/>
          <w:color w:val="auto"/>
          <w:sz w:val="21"/>
          <w:szCs w:val="21"/>
          <w:highlight w:val="none"/>
        </w:rPr>
      </w:pPr>
      <w:bookmarkStart w:id="7" w:name="_Toc23177"/>
      <w:bookmarkStart w:id="8" w:name="_Toc35393798"/>
      <w:bookmarkStart w:id="9" w:name="_Toc28359089"/>
      <w:bookmarkStart w:id="10" w:name="_Toc149921403"/>
      <w:bookmarkStart w:id="11" w:name="_Toc13924"/>
      <w:bookmarkStart w:id="12" w:name="_Toc35393629"/>
      <w:bookmarkStart w:id="13" w:name="_Toc59018479"/>
      <w:bookmarkStart w:id="14" w:name="_Toc72842306"/>
      <w:bookmarkStart w:id="15" w:name="_Toc28359012"/>
      <w:r>
        <w:rPr>
          <w:rFonts w:hint="eastAsia" w:ascii="宋体" w:hAnsi="宋体" w:cs="宋体"/>
          <w:bCs w:val="0"/>
          <w:color w:val="auto"/>
          <w:sz w:val="21"/>
          <w:szCs w:val="21"/>
          <w:highlight w:val="none"/>
        </w:rPr>
        <w:t>一、项目基本情况</w:t>
      </w:r>
      <w:bookmarkEnd w:id="7"/>
      <w:bookmarkEnd w:id="8"/>
      <w:bookmarkEnd w:id="9"/>
      <w:bookmarkEnd w:id="10"/>
      <w:bookmarkEnd w:id="11"/>
      <w:bookmarkEnd w:id="12"/>
      <w:bookmarkEnd w:id="13"/>
      <w:bookmarkEnd w:id="14"/>
      <w:bookmarkEnd w:id="15"/>
    </w:p>
    <w:p w14:paraId="346EBA14">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项目</w:t>
      </w:r>
      <w:r>
        <w:rPr>
          <w:rFonts w:hint="eastAsia" w:ascii="宋体" w:hAnsi="宋体" w:eastAsia="宋体"/>
          <w:color w:val="auto"/>
          <w:szCs w:val="21"/>
          <w:highlight w:val="none"/>
          <w:lang w:eastAsia="zh-CN"/>
        </w:rPr>
        <w:t>编号：云文诚【2024】08028号</w:t>
      </w:r>
    </w:p>
    <w:p w14:paraId="53BAC827">
      <w:pPr>
        <w:spacing w:line="360" w:lineRule="auto"/>
        <w:ind w:firstLine="420" w:firstLineChars="200"/>
        <w:rPr>
          <w:rFonts w:hint="eastAsia" w:ascii="宋体" w:hAnsi="宋体" w:eastAsia="宋体"/>
          <w:color w:val="auto"/>
          <w:szCs w:val="21"/>
          <w:highlight w:val="none"/>
          <w:u w:val="single"/>
          <w:lang w:eastAsia="zh-CN"/>
        </w:rPr>
      </w:pPr>
      <w:r>
        <w:rPr>
          <w:rFonts w:hint="eastAsia" w:ascii="宋体" w:hAnsi="宋体"/>
          <w:color w:val="auto"/>
          <w:szCs w:val="21"/>
          <w:highlight w:val="none"/>
        </w:rPr>
        <w:t>项目名称：</w:t>
      </w:r>
      <w:bookmarkStart w:id="16" w:name="OLE_LINK22"/>
      <w:r>
        <w:rPr>
          <w:rFonts w:hint="eastAsia" w:ascii="宋体" w:hAnsi="宋体" w:eastAsia="宋体"/>
          <w:color w:val="auto"/>
          <w:szCs w:val="21"/>
          <w:highlight w:val="none"/>
          <w:lang w:eastAsia="zh-CN"/>
        </w:rPr>
        <w:t>云南省文山壮族苗族自治州中级人民法院智能分页打码机采购项目（二次）</w:t>
      </w:r>
    </w:p>
    <w:bookmarkEnd w:id="16"/>
    <w:p w14:paraId="31FDD93D">
      <w:pPr>
        <w:shd w:val="clear" w:color="auto" w:fill="auto"/>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采购方式：询价</w:t>
      </w:r>
    </w:p>
    <w:p w14:paraId="67BDE923">
      <w:pPr>
        <w:spacing w:line="360" w:lineRule="auto"/>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预算金额（万元）：</w:t>
      </w:r>
      <w:r>
        <w:rPr>
          <w:rFonts w:hint="eastAsia" w:ascii="宋体" w:hAnsi="宋体"/>
          <w:color w:val="auto"/>
          <w:szCs w:val="21"/>
          <w:highlight w:val="none"/>
          <w:lang w:val="en-US" w:eastAsia="zh-CN"/>
        </w:rPr>
        <w:t>14</w:t>
      </w:r>
    </w:p>
    <w:p w14:paraId="58C18727">
      <w:pPr>
        <w:spacing w:line="360" w:lineRule="auto"/>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最高限价（万元）：</w:t>
      </w:r>
      <w:r>
        <w:rPr>
          <w:rFonts w:hint="eastAsia" w:ascii="宋体" w:hAnsi="宋体"/>
          <w:color w:val="auto"/>
          <w:szCs w:val="21"/>
          <w:highlight w:val="none"/>
          <w:lang w:val="en-US" w:eastAsia="zh-CN"/>
        </w:rPr>
        <w:t>14</w:t>
      </w:r>
    </w:p>
    <w:p w14:paraId="534DB84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采购需求：</w:t>
      </w:r>
      <w:r>
        <w:rPr>
          <w:rFonts w:hint="eastAsia" w:ascii="宋体" w:hAnsi="宋体"/>
          <w:color w:val="auto"/>
          <w:szCs w:val="21"/>
          <w:highlight w:val="none"/>
          <w:lang w:eastAsia="zh-CN"/>
        </w:rPr>
        <w:t>云南省文山壮族苗族自治州中级人民法院</w:t>
      </w:r>
      <w:r>
        <w:rPr>
          <w:rFonts w:hint="eastAsia" w:ascii="宋体" w:hAnsi="宋体"/>
          <w:color w:val="auto"/>
          <w:szCs w:val="21"/>
          <w:highlight w:val="none"/>
        </w:rPr>
        <w:t>需采购</w:t>
      </w:r>
      <w:r>
        <w:rPr>
          <w:rFonts w:hint="eastAsia" w:ascii="宋体" w:hAnsi="宋体"/>
          <w:color w:val="auto"/>
          <w:szCs w:val="21"/>
          <w:highlight w:val="none"/>
          <w:lang w:val="en-US" w:eastAsia="zh-CN"/>
        </w:rPr>
        <w:t>2台</w:t>
      </w:r>
      <w:bookmarkStart w:id="17" w:name="OLE_LINK4"/>
      <w:r>
        <w:rPr>
          <w:rFonts w:hint="eastAsia" w:ascii="宋体" w:hAnsi="宋体" w:eastAsia="宋体"/>
          <w:color w:val="auto"/>
          <w:szCs w:val="21"/>
          <w:highlight w:val="none"/>
          <w:lang w:eastAsia="zh-CN"/>
        </w:rPr>
        <w:t>智能分页打码机</w:t>
      </w:r>
      <w:bookmarkEnd w:id="17"/>
      <w:r>
        <w:rPr>
          <w:rFonts w:hint="eastAsia" w:ascii="宋体" w:hAnsi="宋体"/>
          <w:color w:val="auto"/>
          <w:szCs w:val="21"/>
          <w:highlight w:val="none"/>
        </w:rPr>
        <w:t>。具体详见第五章采购内容及要求。</w:t>
      </w:r>
    </w:p>
    <w:tbl>
      <w:tblPr>
        <w:tblStyle w:val="9"/>
        <w:tblW w:w="4997" w:type="pct"/>
        <w:jc w:val="center"/>
        <w:tblLayout w:type="autofit"/>
        <w:tblCellMar>
          <w:top w:w="0" w:type="dxa"/>
          <w:left w:w="108" w:type="dxa"/>
          <w:bottom w:w="0" w:type="dxa"/>
          <w:right w:w="108" w:type="dxa"/>
        </w:tblCellMar>
      </w:tblPr>
      <w:tblGrid>
        <w:gridCol w:w="548"/>
        <w:gridCol w:w="1053"/>
        <w:gridCol w:w="2723"/>
        <w:gridCol w:w="786"/>
        <w:gridCol w:w="818"/>
        <w:gridCol w:w="1321"/>
        <w:gridCol w:w="1268"/>
      </w:tblGrid>
      <w:tr w14:paraId="00B32DCB">
        <w:tblPrEx>
          <w:tblCellMar>
            <w:top w:w="0" w:type="dxa"/>
            <w:left w:w="108" w:type="dxa"/>
            <w:bottom w:w="0" w:type="dxa"/>
            <w:right w:w="108" w:type="dxa"/>
          </w:tblCellMar>
        </w:tblPrEx>
        <w:trPr>
          <w:trHeight w:val="60" w:hRule="atLeast"/>
          <w:jc w:val="center"/>
        </w:trPr>
        <w:tc>
          <w:tcPr>
            <w:tcW w:w="322" w:type="pct"/>
            <w:tcBorders>
              <w:top w:val="single" w:color="auto" w:sz="4" w:space="0"/>
              <w:left w:val="single" w:color="auto" w:sz="4" w:space="0"/>
              <w:bottom w:val="single" w:color="auto" w:sz="4" w:space="0"/>
              <w:right w:val="single" w:color="auto" w:sz="4" w:space="0"/>
            </w:tcBorders>
            <w:noWrap w:val="0"/>
            <w:vAlign w:val="center"/>
          </w:tcPr>
          <w:p w14:paraId="33041298">
            <w:pPr>
              <w:widowControl/>
              <w:jc w:val="center"/>
              <w:rPr>
                <w:rFonts w:hint="eastAsia" w:ascii="宋体" w:hAnsi="宋体" w:cs="宋体"/>
                <w:b/>
                <w:bCs/>
                <w:color w:val="000000"/>
                <w:szCs w:val="21"/>
                <w:highlight w:val="none"/>
              </w:rPr>
            </w:pPr>
            <w:bookmarkStart w:id="18" w:name="OLE_LINK10"/>
            <w:bookmarkStart w:id="19" w:name="_Hlk44861308"/>
            <w:r>
              <w:rPr>
                <w:rFonts w:hint="eastAsia" w:ascii="宋体" w:hAnsi="宋体" w:cs="宋体"/>
                <w:b/>
                <w:bCs/>
                <w:color w:val="000000"/>
                <w:szCs w:val="21"/>
                <w:highlight w:val="none"/>
              </w:rPr>
              <w:t>序号</w:t>
            </w:r>
          </w:p>
        </w:tc>
        <w:tc>
          <w:tcPr>
            <w:tcW w:w="618" w:type="pct"/>
            <w:tcBorders>
              <w:top w:val="single" w:color="auto" w:sz="4" w:space="0"/>
              <w:left w:val="single" w:color="auto" w:sz="4" w:space="0"/>
              <w:bottom w:val="single" w:color="auto" w:sz="4" w:space="0"/>
              <w:right w:val="single" w:color="auto" w:sz="4" w:space="0"/>
            </w:tcBorders>
            <w:noWrap w:val="0"/>
            <w:vAlign w:val="center"/>
          </w:tcPr>
          <w:p w14:paraId="4A915BAD">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★是否接受进口</w:t>
            </w:r>
          </w:p>
        </w:tc>
        <w:tc>
          <w:tcPr>
            <w:tcW w:w="1598" w:type="pct"/>
            <w:tcBorders>
              <w:top w:val="single" w:color="auto" w:sz="4" w:space="0"/>
              <w:left w:val="single" w:color="auto" w:sz="4" w:space="0"/>
              <w:bottom w:val="single" w:color="auto" w:sz="4" w:space="0"/>
              <w:right w:val="single" w:color="auto" w:sz="4" w:space="0"/>
            </w:tcBorders>
            <w:noWrap w:val="0"/>
            <w:vAlign w:val="center"/>
          </w:tcPr>
          <w:p w14:paraId="56B16247">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项目名称</w:t>
            </w:r>
          </w:p>
        </w:tc>
        <w:tc>
          <w:tcPr>
            <w:tcW w:w="461" w:type="pct"/>
            <w:tcBorders>
              <w:top w:val="single" w:color="auto" w:sz="4" w:space="0"/>
              <w:left w:val="single" w:color="auto" w:sz="4" w:space="0"/>
              <w:bottom w:val="single" w:color="auto" w:sz="4" w:space="0"/>
              <w:right w:val="single" w:color="auto" w:sz="4" w:space="0"/>
            </w:tcBorders>
            <w:noWrap w:val="0"/>
            <w:vAlign w:val="center"/>
          </w:tcPr>
          <w:p w14:paraId="7B49DEF6">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数量</w:t>
            </w:r>
          </w:p>
        </w:tc>
        <w:tc>
          <w:tcPr>
            <w:tcW w:w="480" w:type="pct"/>
            <w:tcBorders>
              <w:top w:val="single" w:color="auto" w:sz="4" w:space="0"/>
              <w:left w:val="single" w:color="auto" w:sz="4" w:space="0"/>
              <w:bottom w:val="single" w:color="auto" w:sz="4" w:space="0"/>
              <w:right w:val="single" w:color="auto" w:sz="4" w:space="0"/>
            </w:tcBorders>
            <w:noWrap w:val="0"/>
            <w:vAlign w:val="center"/>
          </w:tcPr>
          <w:p w14:paraId="2FDC9EA0">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计量单位</w:t>
            </w:r>
          </w:p>
        </w:tc>
        <w:tc>
          <w:tcPr>
            <w:tcW w:w="775" w:type="pct"/>
            <w:tcBorders>
              <w:top w:val="single" w:color="auto" w:sz="4" w:space="0"/>
              <w:left w:val="single" w:color="auto" w:sz="4" w:space="0"/>
              <w:bottom w:val="single" w:color="auto" w:sz="4" w:space="0"/>
              <w:right w:val="single" w:color="auto" w:sz="4" w:space="0"/>
            </w:tcBorders>
            <w:noWrap w:val="0"/>
            <w:vAlign w:val="center"/>
          </w:tcPr>
          <w:p w14:paraId="68B72D46">
            <w:pPr>
              <w:widowControl/>
              <w:jc w:val="center"/>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rPr>
              <w:t>★</w:t>
            </w:r>
            <w:r>
              <w:rPr>
                <w:rFonts w:hint="eastAsia" w:ascii="宋体" w:hAnsi="宋体" w:cs="宋体"/>
                <w:b/>
                <w:bCs/>
                <w:color w:val="000000"/>
                <w:szCs w:val="21"/>
                <w:highlight w:val="none"/>
                <w:lang w:val="en-US" w:eastAsia="zh-CN"/>
              </w:rPr>
              <w:t>预算金额</w:t>
            </w:r>
          </w:p>
          <w:p w14:paraId="021C50BB">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（元）</w:t>
            </w:r>
          </w:p>
        </w:tc>
        <w:tc>
          <w:tcPr>
            <w:tcW w:w="744" w:type="pct"/>
            <w:tcBorders>
              <w:top w:val="single" w:color="auto" w:sz="4" w:space="0"/>
              <w:left w:val="single" w:color="auto" w:sz="4" w:space="0"/>
              <w:bottom w:val="single" w:color="auto" w:sz="4" w:space="0"/>
              <w:right w:val="single" w:color="auto" w:sz="4" w:space="0"/>
            </w:tcBorders>
            <w:noWrap w:val="0"/>
            <w:vAlign w:val="center"/>
          </w:tcPr>
          <w:p w14:paraId="5B777D7A">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w:t>
            </w:r>
            <w:r>
              <w:rPr>
                <w:rFonts w:hint="eastAsia" w:ascii="宋体" w:hAnsi="宋体" w:cs="宋体"/>
                <w:b/>
                <w:bCs/>
                <w:color w:val="000000"/>
                <w:szCs w:val="21"/>
                <w:highlight w:val="none"/>
                <w:lang w:val="en-US" w:eastAsia="zh-CN"/>
              </w:rPr>
              <w:t>最高限价</w:t>
            </w:r>
            <w:r>
              <w:rPr>
                <w:rFonts w:hint="eastAsia" w:ascii="宋体" w:hAnsi="宋体" w:cs="宋体"/>
                <w:b/>
                <w:bCs/>
                <w:color w:val="000000"/>
                <w:szCs w:val="21"/>
                <w:highlight w:val="none"/>
              </w:rPr>
              <w:t>（元）</w:t>
            </w:r>
          </w:p>
        </w:tc>
      </w:tr>
      <w:tr w14:paraId="6C2DC4B7">
        <w:tblPrEx>
          <w:tblCellMar>
            <w:top w:w="0" w:type="dxa"/>
            <w:left w:w="108" w:type="dxa"/>
            <w:bottom w:w="0" w:type="dxa"/>
            <w:right w:w="108" w:type="dxa"/>
          </w:tblCellMar>
        </w:tblPrEx>
        <w:trPr>
          <w:trHeight w:val="662" w:hRule="atLeast"/>
          <w:jc w:val="center"/>
        </w:trPr>
        <w:tc>
          <w:tcPr>
            <w:tcW w:w="322"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077FE7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618"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DA7FD88">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否</w:t>
            </w:r>
          </w:p>
        </w:tc>
        <w:tc>
          <w:tcPr>
            <w:tcW w:w="1598"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AC5358">
            <w:pPr>
              <w:widowControl/>
              <w:jc w:val="center"/>
              <w:rPr>
                <w:rFonts w:hint="eastAsia" w:ascii="宋体" w:hAnsi="宋体" w:eastAsia="宋体" w:cs="宋体"/>
                <w:color w:val="auto"/>
                <w:szCs w:val="21"/>
                <w:highlight w:val="none"/>
                <w:lang w:eastAsia="zh-CN"/>
              </w:rPr>
            </w:pPr>
            <w:bookmarkStart w:id="20" w:name="OLE_LINK20"/>
            <w:r>
              <w:rPr>
                <w:rFonts w:hint="eastAsia" w:ascii="宋体" w:hAnsi="宋体" w:eastAsia="宋体"/>
                <w:color w:val="auto"/>
                <w:szCs w:val="21"/>
                <w:highlight w:val="none"/>
                <w:lang w:eastAsia="zh-CN"/>
              </w:rPr>
              <w:t>智能分页打码机</w:t>
            </w:r>
            <w:bookmarkEnd w:id="20"/>
          </w:p>
        </w:tc>
        <w:tc>
          <w:tcPr>
            <w:tcW w:w="461"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7ADC366">
            <w:pPr>
              <w:widowControl/>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480"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9E0EEB4">
            <w:pPr>
              <w:widowControl/>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台</w:t>
            </w:r>
          </w:p>
        </w:tc>
        <w:tc>
          <w:tcPr>
            <w:tcW w:w="775"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C9CF577">
            <w:pPr>
              <w:widowControl/>
              <w:jc w:val="center"/>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70000</w:t>
            </w:r>
          </w:p>
        </w:tc>
        <w:tc>
          <w:tcPr>
            <w:tcW w:w="744"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8C43EC1">
            <w:pPr>
              <w:widowControl/>
              <w:jc w:val="center"/>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140000</w:t>
            </w:r>
          </w:p>
        </w:tc>
      </w:tr>
      <w:bookmarkEnd w:id="18"/>
      <w:bookmarkEnd w:id="19"/>
    </w:tbl>
    <w:p w14:paraId="21AF7BDD">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合同履行期限</w:t>
      </w:r>
      <w:r>
        <w:rPr>
          <w:rFonts w:hint="eastAsia" w:ascii="宋体" w:hAnsi="宋体"/>
          <w:color w:val="auto"/>
          <w:szCs w:val="21"/>
          <w:highlight w:val="none"/>
          <w:lang w:eastAsia="zh-CN"/>
        </w:rPr>
        <w:t>：</w:t>
      </w:r>
      <w:bookmarkStart w:id="21" w:name="OLE_LINK6"/>
      <w:bookmarkStart w:id="22" w:name="OLE_LINK2"/>
      <w:r>
        <w:rPr>
          <w:rFonts w:hint="eastAsia" w:ascii="宋体" w:hAnsi="宋体"/>
          <w:color w:val="auto"/>
          <w:szCs w:val="21"/>
          <w:highlight w:val="none"/>
          <w:lang w:val="en-US" w:eastAsia="zh-CN"/>
        </w:rPr>
        <w:t>合同签订后10个日历天内完成交货、安装、调试、验收。</w:t>
      </w:r>
      <w:bookmarkEnd w:id="21"/>
    </w:p>
    <w:bookmarkEnd w:id="22"/>
    <w:p w14:paraId="0EDFA5A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本项目（否）接受联合体投标。</w:t>
      </w:r>
    </w:p>
    <w:p w14:paraId="097115CE">
      <w:pPr>
        <w:pStyle w:val="3"/>
        <w:spacing w:before="0" w:after="0"/>
        <w:jc w:val="left"/>
        <w:rPr>
          <w:rFonts w:ascii="宋体" w:hAnsi="宋体" w:cs="宋体"/>
          <w:bCs w:val="0"/>
          <w:color w:val="auto"/>
          <w:sz w:val="21"/>
          <w:szCs w:val="21"/>
          <w:highlight w:val="none"/>
        </w:rPr>
      </w:pPr>
      <w:bookmarkStart w:id="23" w:name="_Toc5604"/>
      <w:bookmarkStart w:id="24" w:name="_Toc35393799"/>
      <w:bookmarkStart w:id="25" w:name="_Toc13462"/>
      <w:bookmarkStart w:id="26" w:name="_Toc28359013"/>
      <w:bookmarkStart w:id="27" w:name="_Toc28359090"/>
      <w:bookmarkStart w:id="28" w:name="_Toc72842307"/>
      <w:bookmarkStart w:id="29" w:name="_Toc59018480"/>
      <w:bookmarkStart w:id="30" w:name="_Toc149921404"/>
      <w:bookmarkStart w:id="31" w:name="_Toc35393630"/>
      <w:r>
        <w:rPr>
          <w:rFonts w:hint="eastAsia" w:ascii="宋体" w:hAnsi="宋体" w:cs="宋体"/>
          <w:bCs w:val="0"/>
          <w:color w:val="auto"/>
          <w:sz w:val="21"/>
          <w:szCs w:val="21"/>
          <w:highlight w:val="none"/>
        </w:rPr>
        <w:t>二、申请人的资格要求：</w:t>
      </w:r>
      <w:bookmarkEnd w:id="23"/>
      <w:bookmarkEnd w:id="24"/>
      <w:bookmarkEnd w:id="25"/>
      <w:bookmarkEnd w:id="26"/>
      <w:bookmarkEnd w:id="27"/>
      <w:bookmarkEnd w:id="28"/>
      <w:bookmarkEnd w:id="29"/>
      <w:bookmarkEnd w:id="30"/>
      <w:bookmarkEnd w:id="31"/>
    </w:p>
    <w:p w14:paraId="2A5B15D7">
      <w:pPr>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1.满足《中华人民共和国政府采购法》第二十二条规定；</w:t>
      </w:r>
    </w:p>
    <w:p w14:paraId="1C3A77BA">
      <w:pPr>
        <w:spacing w:line="360" w:lineRule="auto"/>
        <w:ind w:firstLine="420" w:firstLineChars="200"/>
        <w:rPr>
          <w:rFonts w:hint="eastAsia" w:ascii="宋体" w:hAnsi="宋体"/>
          <w:b w:val="0"/>
          <w:bCs w:val="0"/>
          <w:color w:val="auto"/>
          <w:szCs w:val="21"/>
          <w:highlight w:val="none"/>
        </w:rPr>
      </w:pPr>
      <w:bookmarkStart w:id="32" w:name="_Toc28359014"/>
      <w:bookmarkStart w:id="33" w:name="_Toc28359091"/>
      <w:r>
        <w:rPr>
          <w:rFonts w:hint="eastAsia" w:ascii="宋体" w:hAnsi="宋体"/>
          <w:b w:val="0"/>
          <w:bCs w:val="0"/>
          <w:color w:val="auto"/>
          <w:szCs w:val="21"/>
          <w:highlight w:val="none"/>
        </w:rPr>
        <w:t>（1）具有独立承担民事责任能力，提供法人或者其他组织的营业执照等证明文件；</w:t>
      </w:r>
    </w:p>
    <w:p w14:paraId="7AB9318C">
      <w:pPr>
        <w:spacing w:line="360" w:lineRule="auto"/>
        <w:ind w:firstLine="420" w:firstLineChars="200"/>
        <w:rPr>
          <w:rFonts w:hint="eastAsia" w:ascii="宋体" w:hAnsi="宋体"/>
          <w:b w:val="0"/>
          <w:bCs w:val="0"/>
          <w:color w:val="auto"/>
          <w:szCs w:val="21"/>
          <w:highlight w:val="none"/>
        </w:rPr>
      </w:pPr>
      <w:r>
        <w:rPr>
          <w:rFonts w:hint="eastAsia" w:ascii="宋体" w:hAnsi="宋体"/>
          <w:b w:val="0"/>
          <w:bCs w:val="0"/>
          <w:color w:val="auto"/>
          <w:szCs w:val="21"/>
          <w:highlight w:val="none"/>
        </w:rPr>
        <w:t>（2）具有良好的商业信誉和健全的财务会计制度，①提供</w:t>
      </w:r>
      <w:r>
        <w:rPr>
          <w:rFonts w:hint="eastAsia" w:ascii="宋体" w:hAnsi="宋体"/>
          <w:b w:val="0"/>
          <w:bCs w:val="0"/>
          <w:color w:val="auto"/>
          <w:szCs w:val="21"/>
          <w:highlight w:val="none"/>
          <w:lang w:eastAsia="zh-CN"/>
        </w:rPr>
        <w:t>2022</w:t>
      </w:r>
      <w:r>
        <w:rPr>
          <w:rFonts w:hint="eastAsia" w:ascii="宋体" w:hAnsi="宋体"/>
          <w:b w:val="0"/>
          <w:bCs w:val="0"/>
          <w:color w:val="auto"/>
          <w:szCs w:val="21"/>
          <w:highlight w:val="none"/>
        </w:rPr>
        <w:t>年度至今任意一年度经第三方审计的审计报告及财务报表（包括“四表一注”：资产负债表、利润表（或损益表）、现金流量表、所有者权益变动表及其附注）（若成立时间不足1年的，提供成立以来的财务报表）；②报价截止时间前三个月内基本开户银行出具的资信证明；③财政部门认可的政府采购专业担保机构出具的投标担保函（需同时提供专业担保机构经财政部门认可的证明文件）。注：供应商根据自身情况提供上述任意一种证明材料即可；</w:t>
      </w:r>
    </w:p>
    <w:p w14:paraId="16CE207F">
      <w:pPr>
        <w:spacing w:line="360" w:lineRule="auto"/>
        <w:ind w:firstLine="420" w:firstLineChars="200"/>
        <w:rPr>
          <w:rFonts w:hint="eastAsia" w:ascii="宋体" w:hAnsi="宋体"/>
          <w:b w:val="0"/>
          <w:bCs w:val="0"/>
          <w:color w:val="auto"/>
          <w:szCs w:val="21"/>
          <w:highlight w:val="none"/>
        </w:rPr>
      </w:pPr>
      <w:bookmarkStart w:id="34" w:name="OLE_LINK12"/>
      <w:r>
        <w:rPr>
          <w:rFonts w:hint="eastAsia" w:ascii="宋体" w:hAnsi="宋体"/>
          <w:b w:val="0"/>
          <w:bCs w:val="0"/>
          <w:color w:val="auto"/>
          <w:szCs w:val="21"/>
          <w:highlight w:val="none"/>
        </w:rPr>
        <w:t>（3）具有履行合同所必须的设备和专业技术能力，提供声明函或证明材料；</w:t>
      </w:r>
    </w:p>
    <w:bookmarkEnd w:id="34"/>
    <w:p w14:paraId="0227D126">
      <w:pPr>
        <w:spacing w:line="360" w:lineRule="auto"/>
        <w:ind w:firstLine="420" w:firstLineChars="200"/>
        <w:rPr>
          <w:rFonts w:hint="eastAsia" w:ascii="宋体" w:hAnsi="宋体"/>
          <w:b w:val="0"/>
          <w:bCs w:val="0"/>
          <w:color w:val="auto"/>
          <w:szCs w:val="21"/>
          <w:highlight w:val="none"/>
        </w:rPr>
      </w:pPr>
      <w:bookmarkStart w:id="35" w:name="OLE_LINK13"/>
      <w:r>
        <w:rPr>
          <w:rFonts w:hint="eastAsia" w:ascii="宋体" w:hAnsi="宋体"/>
          <w:b w:val="0"/>
          <w:bCs w:val="0"/>
          <w:color w:val="auto"/>
          <w:szCs w:val="21"/>
          <w:highlight w:val="none"/>
        </w:rPr>
        <w:t>（4）有依法缴纳税收和社会保障资金的良好记录，提供</w:t>
      </w:r>
      <w:r>
        <w:rPr>
          <w:rFonts w:hint="eastAsia" w:ascii="宋体" w:hAnsi="宋体"/>
          <w:b w:val="0"/>
          <w:bCs w:val="0"/>
          <w:color w:val="auto"/>
          <w:szCs w:val="21"/>
          <w:highlight w:val="none"/>
          <w:lang w:eastAsia="zh-CN"/>
        </w:rPr>
        <w:t>2023年1月至今任意1个月</w:t>
      </w:r>
      <w:r>
        <w:rPr>
          <w:rFonts w:hint="eastAsia" w:ascii="宋体" w:hAnsi="宋体"/>
          <w:b w:val="0"/>
          <w:bCs w:val="0"/>
          <w:color w:val="auto"/>
          <w:szCs w:val="21"/>
          <w:highlight w:val="none"/>
        </w:rPr>
        <w:t>依法缴纳税收（提供缴纳增值税或企业所得税的凭据）和缴纳社会保障资金的证明(成立未满</w:t>
      </w:r>
      <w:r>
        <w:rPr>
          <w:rFonts w:hint="eastAsia" w:ascii="宋体" w:hAnsi="宋体"/>
          <w:b w:val="0"/>
          <w:bCs w:val="0"/>
          <w:color w:val="auto"/>
          <w:szCs w:val="21"/>
          <w:highlight w:val="none"/>
          <w:lang w:val="en-US" w:eastAsia="zh-CN"/>
        </w:rPr>
        <w:t>1</w:t>
      </w:r>
      <w:r>
        <w:rPr>
          <w:rFonts w:hint="eastAsia" w:ascii="宋体" w:hAnsi="宋体"/>
          <w:b w:val="0"/>
          <w:bCs w:val="0"/>
          <w:color w:val="auto"/>
          <w:szCs w:val="21"/>
          <w:highlight w:val="none"/>
        </w:rPr>
        <w:t>个月的提供成立以来的税收和社会保障资金缴纳凭证或相关情况说明；依法免税或不需要缴纳社会保障资金的供应商，应提供相应文件证明其依法免税或不需要缴纳社会保障资金)；</w:t>
      </w:r>
    </w:p>
    <w:bookmarkEnd w:id="35"/>
    <w:p w14:paraId="1D6CEAAA">
      <w:pPr>
        <w:spacing w:line="360" w:lineRule="auto"/>
        <w:ind w:firstLine="420" w:firstLineChars="200"/>
        <w:rPr>
          <w:rFonts w:hint="eastAsia" w:ascii="宋体" w:hAnsi="宋体"/>
          <w:b w:val="0"/>
          <w:bCs w:val="0"/>
          <w:color w:val="auto"/>
          <w:szCs w:val="21"/>
          <w:highlight w:val="none"/>
        </w:rPr>
      </w:pPr>
      <w:bookmarkStart w:id="36" w:name="OLE_LINK14"/>
      <w:r>
        <w:rPr>
          <w:rFonts w:hint="eastAsia" w:ascii="宋体" w:hAnsi="宋体"/>
          <w:b w:val="0"/>
          <w:bCs w:val="0"/>
          <w:color w:val="auto"/>
          <w:szCs w:val="21"/>
          <w:highlight w:val="none"/>
        </w:rPr>
        <w:t>（5）参加政府采购活动前三年内，在经营活动中没有重大违法记录，提供书面声明（重大违法记录是指供应商因违法经营受到刑事处罚或者责令停产停业、吊销许可证或者执照、较大数额罚款等行政处罚）；</w:t>
      </w:r>
    </w:p>
    <w:bookmarkEnd w:id="36"/>
    <w:p w14:paraId="18F259FE">
      <w:pPr>
        <w:spacing w:line="360" w:lineRule="auto"/>
        <w:ind w:firstLine="420" w:firstLineChars="200"/>
        <w:rPr>
          <w:rFonts w:ascii="宋体" w:hAnsi="宋体"/>
          <w:b w:val="0"/>
          <w:bCs w:val="0"/>
          <w:color w:val="auto"/>
          <w:szCs w:val="21"/>
          <w:highlight w:val="none"/>
        </w:rPr>
      </w:pPr>
      <w:r>
        <w:rPr>
          <w:rFonts w:hint="eastAsia" w:ascii="宋体" w:hAnsi="宋体"/>
          <w:b w:val="0"/>
          <w:bCs w:val="0"/>
          <w:color w:val="auto"/>
          <w:szCs w:val="21"/>
          <w:highlight w:val="none"/>
        </w:rPr>
        <w:t>（6）法律、行政法规规定的其它条件。</w:t>
      </w:r>
    </w:p>
    <w:p w14:paraId="1FC4D694">
      <w:pPr>
        <w:spacing w:line="360" w:lineRule="auto"/>
        <w:ind w:firstLine="422" w:firstLineChars="200"/>
        <w:rPr>
          <w:rFonts w:hint="eastAsia" w:ascii="宋体" w:hAnsi="宋体" w:eastAsia="宋体"/>
          <w:color w:val="auto"/>
          <w:szCs w:val="21"/>
          <w:highlight w:val="none"/>
          <w:lang w:eastAsia="zh-CN"/>
        </w:rPr>
      </w:pPr>
      <w:r>
        <w:rPr>
          <w:rFonts w:ascii="宋体" w:hAnsi="宋体"/>
          <w:b/>
          <w:bCs/>
          <w:color w:val="auto"/>
          <w:szCs w:val="21"/>
          <w:highlight w:val="none"/>
        </w:rPr>
        <w:t>2</w:t>
      </w:r>
      <w:r>
        <w:rPr>
          <w:rFonts w:hint="eastAsia" w:ascii="宋体" w:hAnsi="宋体"/>
          <w:b/>
          <w:bCs/>
          <w:color w:val="auto"/>
          <w:szCs w:val="21"/>
          <w:highlight w:val="none"/>
        </w:rPr>
        <w:t>.落实政府采购政策需满足的资格要求</w:t>
      </w:r>
      <w:bookmarkStart w:id="37" w:name="OLE_LINK21"/>
      <w:r>
        <w:rPr>
          <w:rFonts w:hint="eastAsia" w:ascii="宋体" w:hAnsi="宋体"/>
          <w:b/>
          <w:bCs/>
          <w:color w:val="auto"/>
          <w:szCs w:val="21"/>
          <w:highlight w:val="none"/>
        </w:rPr>
        <w:t>：</w:t>
      </w:r>
      <w:bookmarkStart w:id="38" w:name="OLE_LINK3"/>
      <w:r>
        <w:rPr>
          <w:rFonts w:hint="eastAsia" w:ascii="宋体" w:hAnsi="宋体"/>
          <w:b/>
          <w:bCs/>
          <w:color w:val="auto"/>
          <w:szCs w:val="21"/>
          <w:highlight w:val="none"/>
        </w:rPr>
        <w:t>本项目非专门面向中小企业采购的项目</w:t>
      </w:r>
      <w:r>
        <w:rPr>
          <w:rFonts w:hint="eastAsia" w:ascii="宋体" w:hAnsi="宋体"/>
          <w:b/>
          <w:bCs/>
          <w:color w:val="auto"/>
          <w:szCs w:val="21"/>
          <w:highlight w:val="none"/>
          <w:lang w:eastAsia="zh-CN"/>
        </w:rPr>
        <w:t>。小微企业价格扣除优惠比例：10%，监狱企业、残疾人福利性单位视同小微企业。</w:t>
      </w:r>
    </w:p>
    <w:bookmarkEnd w:id="37"/>
    <w:bookmarkEnd w:id="38"/>
    <w:p w14:paraId="26C1A197">
      <w:pPr>
        <w:spacing w:line="360" w:lineRule="auto"/>
        <w:ind w:firstLine="422" w:firstLineChars="200"/>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rPr>
        <w:t>3.本项目的特定资格要求：</w:t>
      </w:r>
    </w:p>
    <w:p w14:paraId="49E45D7B">
      <w:pPr>
        <w:spacing w:line="360" w:lineRule="auto"/>
        <w:ind w:firstLine="420" w:firstLineChars="200"/>
        <w:rPr>
          <w:rFonts w:hint="eastAsia" w:ascii="宋体" w:hAnsi="宋体"/>
          <w:color w:val="auto"/>
          <w:szCs w:val="21"/>
          <w:highlight w:val="none"/>
        </w:rPr>
      </w:pPr>
      <w:bookmarkStart w:id="39" w:name="OLE_LINK8"/>
      <w:r>
        <w:rPr>
          <w:rFonts w:hint="eastAsia" w:ascii="宋体" w:hAnsi="宋体" w:eastAsia="宋体" w:cs="Times New Roman"/>
          <w:color w:val="auto"/>
          <w:szCs w:val="21"/>
          <w:highlight w:val="none"/>
        </w:rPr>
        <w:t>3.</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单位负责人为同一人或者存在直接控股、管理关系的不同</w:t>
      </w:r>
      <w:r>
        <w:rPr>
          <w:rFonts w:hint="eastAsia" w:ascii="宋体" w:hAnsi="宋体" w:eastAsia="宋体" w:cs="Times New Roman"/>
          <w:color w:val="auto"/>
          <w:szCs w:val="21"/>
          <w:highlight w:val="none"/>
          <w:lang w:eastAsia="zh-CN"/>
        </w:rPr>
        <w:t>供应商</w:t>
      </w:r>
      <w:r>
        <w:rPr>
          <w:rFonts w:hint="eastAsia" w:ascii="宋体" w:hAnsi="宋体" w:eastAsia="宋体" w:cs="Times New Roman"/>
          <w:color w:val="auto"/>
          <w:szCs w:val="21"/>
          <w:highlight w:val="none"/>
        </w:rPr>
        <w:t>，不得参加同一合同项下的政府采购活动；为采购项目提供整体设计、规范编制或者项目管理、监理、检测等服务的供应商，不得再参加该采购项目的其他采购活动。</w:t>
      </w:r>
    </w:p>
    <w:p w14:paraId="7FB30D4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2</w:t>
      </w:r>
      <w:r>
        <w:rPr>
          <w:rFonts w:hint="eastAsia" w:ascii="宋体" w:hAnsi="宋体"/>
          <w:color w:val="auto"/>
          <w:szCs w:val="21"/>
          <w:highlight w:val="none"/>
        </w:rPr>
        <w:t>供应商未被列入“信用中国”网站（www.creditchina.gov.cn）失信被执行人、政府采购严重违法失信行为记录名单、重大税收违法失信主体及中国政府采购网（www.ccgp.gov.cn）“政府采购严重违法失信行为记录名单”。（以截止时间后</w:t>
      </w:r>
      <w:r>
        <w:rPr>
          <w:rFonts w:hint="eastAsia" w:ascii="宋体" w:hAnsi="宋体"/>
          <w:color w:val="auto"/>
          <w:szCs w:val="21"/>
          <w:highlight w:val="none"/>
          <w:lang w:val="en-US" w:eastAsia="zh-CN"/>
        </w:rPr>
        <w:t>采购人或代理机构</w:t>
      </w:r>
      <w:r>
        <w:rPr>
          <w:rFonts w:hint="eastAsia" w:ascii="宋体" w:hAnsi="宋体"/>
          <w:color w:val="auto"/>
          <w:szCs w:val="21"/>
          <w:highlight w:val="none"/>
        </w:rPr>
        <w:t>查询结果为准）。</w:t>
      </w:r>
    </w:p>
    <w:p w14:paraId="5F8486E3">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lang w:val="en-US" w:eastAsia="zh-CN"/>
        </w:rPr>
        <w:t>3</w:t>
      </w:r>
      <w:r>
        <w:rPr>
          <w:rFonts w:hint="eastAsia" w:ascii="宋体" w:hAnsi="宋体"/>
          <w:color w:val="auto"/>
          <w:szCs w:val="21"/>
          <w:highlight w:val="none"/>
        </w:rPr>
        <w:t>本次询价不接受联合体。</w:t>
      </w:r>
    </w:p>
    <w:bookmarkEnd w:id="39"/>
    <w:p w14:paraId="1C235609">
      <w:pPr>
        <w:pStyle w:val="3"/>
        <w:spacing w:before="0" w:after="0"/>
        <w:jc w:val="left"/>
        <w:rPr>
          <w:rFonts w:ascii="宋体" w:hAnsi="宋体" w:cs="宋体"/>
          <w:bCs w:val="0"/>
          <w:color w:val="auto"/>
          <w:sz w:val="21"/>
          <w:szCs w:val="21"/>
          <w:highlight w:val="none"/>
        </w:rPr>
      </w:pPr>
      <w:bookmarkStart w:id="40" w:name="_Toc59018481"/>
      <w:bookmarkStart w:id="41" w:name="_Toc35393631"/>
      <w:bookmarkStart w:id="42" w:name="_Toc72842308"/>
      <w:bookmarkStart w:id="43" w:name="_Toc3074"/>
      <w:bookmarkStart w:id="44" w:name="_Toc35393800"/>
      <w:bookmarkStart w:id="45" w:name="_Toc149921405"/>
      <w:bookmarkStart w:id="46" w:name="_Toc27113"/>
      <w:r>
        <w:rPr>
          <w:rFonts w:hint="eastAsia" w:ascii="宋体" w:hAnsi="宋体" w:cs="宋体"/>
          <w:bCs w:val="0"/>
          <w:color w:val="auto"/>
          <w:sz w:val="21"/>
          <w:szCs w:val="21"/>
          <w:highlight w:val="none"/>
        </w:rPr>
        <w:t>三、获取采购文件</w:t>
      </w:r>
      <w:bookmarkEnd w:id="32"/>
      <w:bookmarkEnd w:id="33"/>
      <w:bookmarkEnd w:id="40"/>
      <w:bookmarkEnd w:id="41"/>
      <w:bookmarkEnd w:id="42"/>
      <w:bookmarkEnd w:id="43"/>
      <w:bookmarkEnd w:id="44"/>
      <w:bookmarkEnd w:id="45"/>
      <w:bookmarkEnd w:id="46"/>
    </w:p>
    <w:p w14:paraId="61004025">
      <w:pPr>
        <w:spacing w:line="360" w:lineRule="auto"/>
        <w:ind w:firstLine="540"/>
        <w:rPr>
          <w:rFonts w:hint="eastAsia" w:ascii="宋体" w:hAnsi="宋体" w:cs="宋体"/>
          <w:color w:val="auto"/>
          <w:szCs w:val="21"/>
          <w:highlight w:val="none"/>
        </w:rPr>
      </w:pPr>
      <w:r>
        <w:rPr>
          <w:rFonts w:hint="eastAsia" w:ascii="宋体" w:hAnsi="宋体" w:cs="宋体"/>
          <w:color w:val="auto"/>
          <w:szCs w:val="21"/>
          <w:highlight w:val="none"/>
        </w:rPr>
        <w:t>时间：</w:t>
      </w:r>
      <w:r>
        <w:rPr>
          <w:rFonts w:hint="eastAsia" w:ascii="宋体" w:hAnsi="宋体" w:cs="宋体"/>
          <w:b/>
          <w:bCs/>
          <w:color w:val="auto"/>
          <w:szCs w:val="21"/>
          <w:highlight w:val="none"/>
          <w:u w:val="single"/>
        </w:rPr>
        <w:t>2024年</w:t>
      </w:r>
      <w:r>
        <w:rPr>
          <w:rFonts w:hint="eastAsia" w:ascii="宋体" w:hAnsi="宋体" w:cs="宋体"/>
          <w:b/>
          <w:bCs/>
          <w:color w:val="auto"/>
          <w:szCs w:val="21"/>
          <w:highlight w:val="none"/>
          <w:u w:val="single"/>
          <w:lang w:val="en-US" w:eastAsia="zh-CN"/>
        </w:rPr>
        <w:t>09</w:t>
      </w:r>
      <w:r>
        <w:rPr>
          <w:rFonts w:hint="eastAsia" w:ascii="宋体" w:hAnsi="宋体" w:cs="宋体"/>
          <w:b/>
          <w:bCs/>
          <w:color w:val="auto"/>
          <w:szCs w:val="21"/>
          <w:highlight w:val="none"/>
          <w:u w:val="single"/>
        </w:rPr>
        <w:t>月</w:t>
      </w:r>
      <w:r>
        <w:rPr>
          <w:rFonts w:hint="eastAsia" w:ascii="宋体" w:hAnsi="宋体" w:cs="宋体"/>
          <w:b/>
          <w:bCs/>
          <w:color w:val="auto"/>
          <w:szCs w:val="21"/>
          <w:highlight w:val="none"/>
          <w:u w:val="single"/>
          <w:lang w:val="en-US" w:eastAsia="zh-CN"/>
        </w:rPr>
        <w:t>23</w:t>
      </w:r>
      <w:r>
        <w:rPr>
          <w:rFonts w:hint="eastAsia" w:ascii="宋体" w:hAnsi="宋体" w:cs="宋体"/>
          <w:b/>
          <w:bCs/>
          <w:color w:val="auto"/>
          <w:szCs w:val="21"/>
          <w:highlight w:val="none"/>
          <w:u w:val="single"/>
        </w:rPr>
        <w:t>日至2024年</w:t>
      </w:r>
      <w:r>
        <w:rPr>
          <w:rFonts w:hint="eastAsia" w:ascii="宋体" w:hAnsi="宋体" w:cs="宋体"/>
          <w:b/>
          <w:bCs/>
          <w:color w:val="auto"/>
          <w:szCs w:val="21"/>
          <w:highlight w:val="none"/>
          <w:u w:val="single"/>
          <w:lang w:val="en-US" w:eastAsia="zh-CN"/>
        </w:rPr>
        <w:t>09</w:t>
      </w:r>
      <w:r>
        <w:rPr>
          <w:rFonts w:hint="eastAsia" w:ascii="宋体" w:hAnsi="宋体" w:cs="宋体"/>
          <w:b/>
          <w:bCs/>
          <w:color w:val="auto"/>
          <w:szCs w:val="21"/>
          <w:highlight w:val="none"/>
          <w:u w:val="single"/>
        </w:rPr>
        <w:t>月</w:t>
      </w:r>
      <w:r>
        <w:rPr>
          <w:rFonts w:hint="eastAsia" w:ascii="宋体" w:hAnsi="宋体" w:cs="宋体"/>
          <w:b/>
          <w:bCs/>
          <w:color w:val="auto"/>
          <w:szCs w:val="21"/>
          <w:highlight w:val="none"/>
          <w:u w:val="single"/>
          <w:lang w:val="en-US" w:eastAsia="zh-CN"/>
        </w:rPr>
        <w:t>26</w:t>
      </w:r>
      <w:r>
        <w:rPr>
          <w:rFonts w:hint="eastAsia" w:ascii="宋体" w:hAnsi="宋体" w:cs="宋体"/>
          <w:b/>
          <w:bCs/>
          <w:color w:val="auto"/>
          <w:szCs w:val="21"/>
          <w:highlight w:val="none"/>
          <w:u w:val="single"/>
        </w:rPr>
        <w:t>日</w:t>
      </w:r>
      <w:r>
        <w:rPr>
          <w:rFonts w:hint="eastAsia" w:ascii="宋体" w:hAnsi="宋体" w:cs="宋体"/>
          <w:color w:val="auto"/>
          <w:szCs w:val="21"/>
          <w:highlight w:val="none"/>
        </w:rPr>
        <w:t>，每天上午</w:t>
      </w:r>
      <w:r>
        <w:rPr>
          <w:rFonts w:hint="eastAsia" w:ascii="宋体" w:hAnsi="宋体" w:cs="宋体"/>
          <w:b/>
          <w:bCs/>
          <w:color w:val="auto"/>
          <w:szCs w:val="21"/>
          <w:highlight w:val="none"/>
          <w:u w:val="single"/>
        </w:rPr>
        <w:t>00:00</w:t>
      </w:r>
      <w:r>
        <w:rPr>
          <w:rFonts w:hint="eastAsia" w:ascii="宋体" w:hAnsi="宋体" w:cs="宋体"/>
          <w:b/>
          <w:bCs/>
          <w:color w:val="auto"/>
          <w:szCs w:val="21"/>
          <w:highlight w:val="none"/>
        </w:rPr>
        <w:t>至</w:t>
      </w:r>
      <w:r>
        <w:rPr>
          <w:rFonts w:hint="eastAsia" w:ascii="宋体" w:hAnsi="宋体" w:cs="宋体"/>
          <w:b/>
          <w:bCs/>
          <w:color w:val="auto"/>
          <w:szCs w:val="21"/>
          <w:highlight w:val="none"/>
          <w:u w:val="single"/>
        </w:rPr>
        <w:t>12:00</w:t>
      </w:r>
      <w:r>
        <w:rPr>
          <w:rFonts w:hint="eastAsia" w:ascii="宋体" w:hAnsi="宋体" w:cs="宋体"/>
          <w:color w:val="auto"/>
          <w:szCs w:val="21"/>
          <w:highlight w:val="none"/>
        </w:rPr>
        <w:t>，下午</w:t>
      </w:r>
      <w:r>
        <w:rPr>
          <w:rFonts w:hint="eastAsia" w:ascii="宋体" w:hAnsi="宋体" w:cs="宋体"/>
          <w:b/>
          <w:bCs/>
          <w:color w:val="auto"/>
          <w:szCs w:val="21"/>
          <w:highlight w:val="none"/>
          <w:u w:val="single"/>
        </w:rPr>
        <w:t>12:00</w:t>
      </w:r>
      <w:r>
        <w:rPr>
          <w:rFonts w:hint="eastAsia" w:ascii="宋体" w:hAnsi="宋体" w:cs="宋体"/>
          <w:b/>
          <w:bCs/>
          <w:color w:val="auto"/>
          <w:szCs w:val="21"/>
          <w:highlight w:val="none"/>
        </w:rPr>
        <w:t>至</w:t>
      </w:r>
      <w:r>
        <w:rPr>
          <w:rFonts w:hint="eastAsia" w:ascii="宋体" w:hAnsi="宋体" w:cs="宋体"/>
          <w:b/>
          <w:bCs/>
          <w:color w:val="auto"/>
          <w:szCs w:val="21"/>
          <w:highlight w:val="none"/>
          <w:u w:val="single"/>
        </w:rPr>
        <w:t>23:59</w:t>
      </w:r>
      <w:r>
        <w:rPr>
          <w:rFonts w:hint="eastAsia" w:ascii="宋体" w:hAnsi="宋体" w:cs="宋体"/>
          <w:color w:val="auto"/>
          <w:szCs w:val="21"/>
          <w:highlight w:val="none"/>
        </w:rPr>
        <w:t>（北京时间，法定节假日除外）；</w:t>
      </w:r>
    </w:p>
    <w:p w14:paraId="777FD2C6">
      <w:pPr>
        <w:keepNext w:val="0"/>
        <w:keepLines w:val="0"/>
        <w:pageBreakBefore w:val="0"/>
        <w:widowControl w:val="0"/>
        <w:kinsoku/>
        <w:wordWrap w:val="0"/>
        <w:overflowPunct/>
        <w:topLinePunct w:val="0"/>
        <w:autoSpaceDE/>
        <w:autoSpaceDN/>
        <w:bidi w:val="0"/>
        <w:adjustRightInd/>
        <w:snapToGrid/>
        <w:spacing w:line="360" w:lineRule="auto"/>
        <w:ind w:firstLine="539"/>
        <w:textAlignment w:val="auto"/>
        <w:rPr>
          <w:rFonts w:hint="eastAsia" w:ascii="宋体" w:hAnsi="宋体" w:cs="宋体"/>
          <w:color w:val="auto"/>
          <w:szCs w:val="21"/>
          <w:highlight w:val="none"/>
        </w:rPr>
      </w:pPr>
      <w:r>
        <w:rPr>
          <w:rFonts w:hint="eastAsia" w:ascii="宋体" w:hAnsi="宋体" w:cs="宋体"/>
          <w:color w:val="auto"/>
          <w:szCs w:val="21"/>
          <w:highlight w:val="none"/>
        </w:rPr>
        <w:t>地点：</w:t>
      </w:r>
      <w:r>
        <w:rPr>
          <w:rFonts w:hint="eastAsia" w:ascii="宋体" w:hAnsi="宋体" w:cs="宋体"/>
          <w:color w:val="auto"/>
          <w:szCs w:val="21"/>
          <w:highlight w:val="none"/>
          <w:lang w:eastAsia="zh-CN"/>
        </w:rPr>
        <w:t>“政采云”平台（http：//www.zcygov.cn）（操作路径：登录“政采云”平台-项目采购-获取采购文件 -找到本项目-点击“申请获取采购文件”）</w:t>
      </w:r>
    </w:p>
    <w:p w14:paraId="371BA678">
      <w:pPr>
        <w:keepNext w:val="0"/>
        <w:keepLines w:val="0"/>
        <w:pageBreakBefore w:val="0"/>
        <w:widowControl w:val="0"/>
        <w:kinsoku/>
        <w:wordWrap w:val="0"/>
        <w:overflowPunct/>
        <w:topLinePunct w:val="0"/>
        <w:autoSpaceDE/>
        <w:autoSpaceDN/>
        <w:bidi w:val="0"/>
        <w:adjustRightInd/>
        <w:snapToGrid/>
        <w:spacing w:line="360" w:lineRule="auto"/>
        <w:ind w:firstLine="539"/>
        <w:textAlignment w:val="auto"/>
        <w:rPr>
          <w:rFonts w:hint="eastAsia" w:ascii="宋体" w:hAnsi="宋体" w:cs="宋体"/>
          <w:color w:val="auto"/>
          <w:szCs w:val="21"/>
          <w:highlight w:val="none"/>
        </w:rPr>
      </w:pPr>
      <w:r>
        <w:rPr>
          <w:rFonts w:hint="eastAsia" w:ascii="宋体" w:hAnsi="宋体" w:cs="宋体"/>
          <w:color w:val="auto"/>
          <w:szCs w:val="21"/>
          <w:highlight w:val="none"/>
        </w:rPr>
        <w:t>方式：凡有意参加投标者，须在政采云平台办理数字证书（CA)，CA申领链接:http://yzt.ynsmartcert.cn/cms/yztynyz.html，数字证书（CA）办理完成后需在政采云平台绑定数字证书(CA)并在平台获取采购文件及其它采购资料。</w:t>
      </w:r>
    </w:p>
    <w:p w14:paraId="7EBC8CF9">
      <w:pPr>
        <w:keepNext w:val="0"/>
        <w:keepLines w:val="0"/>
        <w:pageBreakBefore w:val="0"/>
        <w:widowControl w:val="0"/>
        <w:kinsoku/>
        <w:wordWrap w:val="0"/>
        <w:overflowPunct/>
        <w:topLinePunct w:val="0"/>
        <w:autoSpaceDE/>
        <w:autoSpaceDN/>
        <w:bidi w:val="0"/>
        <w:adjustRightInd/>
        <w:snapToGrid/>
        <w:spacing w:line="360" w:lineRule="auto"/>
        <w:ind w:firstLine="539"/>
        <w:textAlignment w:val="auto"/>
        <w:rPr>
          <w:rFonts w:hint="eastAsia" w:ascii="宋体" w:hAnsi="宋体" w:cs="宋体"/>
          <w:color w:val="auto"/>
          <w:szCs w:val="21"/>
          <w:highlight w:val="none"/>
        </w:rPr>
      </w:pPr>
      <w:r>
        <w:rPr>
          <w:rFonts w:hint="eastAsia" w:ascii="宋体" w:hAnsi="宋体" w:cs="宋体"/>
          <w:color w:val="auto"/>
          <w:szCs w:val="21"/>
          <w:highlight w:val="none"/>
        </w:rPr>
        <w:t>注:按上述要求获取文件的</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视为合法获取了本项目采购文件，具备本项目的投标资格。各</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应在开标前确保成为政采云平台供应商，并完成CA数字证书申领。因未注册入库，未办理CA数字证书等原因造成无法投标或投标失败等由</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自行承担,有意参加投标的</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，须在政采云平办理数字证书(CA)，CA申领链接: http://yzt.ynsmartcert.cn/cms/yztynyz.html。</w:t>
      </w:r>
      <w:bookmarkStart w:id="93" w:name="_GoBack"/>
      <w:bookmarkEnd w:id="93"/>
    </w:p>
    <w:p w14:paraId="36A2DC46">
      <w:pPr>
        <w:spacing w:line="360" w:lineRule="auto"/>
        <w:ind w:firstLine="540"/>
        <w:rPr>
          <w:rFonts w:ascii="宋体" w:hAnsi="宋体" w:cs="宋体"/>
          <w:color w:val="auto"/>
          <w:szCs w:val="21"/>
          <w:highlight w:val="none"/>
        </w:rPr>
      </w:pPr>
      <w:r>
        <w:rPr>
          <w:rFonts w:hint="eastAsia" w:ascii="宋体" w:hAnsi="宋体" w:cs="宋体"/>
          <w:color w:val="auto"/>
          <w:szCs w:val="21"/>
          <w:highlight w:val="none"/>
        </w:rPr>
        <w:t>售价：0元。</w:t>
      </w:r>
    </w:p>
    <w:p w14:paraId="5F6E74AC">
      <w:pPr>
        <w:pStyle w:val="3"/>
        <w:spacing w:before="0" w:after="0"/>
        <w:jc w:val="left"/>
        <w:rPr>
          <w:rFonts w:ascii="宋体" w:hAnsi="宋体" w:cs="宋体"/>
          <w:bCs w:val="0"/>
          <w:color w:val="auto"/>
          <w:sz w:val="21"/>
          <w:szCs w:val="21"/>
          <w:highlight w:val="none"/>
        </w:rPr>
      </w:pPr>
      <w:bookmarkStart w:id="47" w:name="_Toc59018482"/>
      <w:bookmarkStart w:id="48" w:name="_Toc149921406"/>
      <w:bookmarkStart w:id="49" w:name="_Toc4492"/>
      <w:bookmarkStart w:id="50" w:name="_Toc28359092"/>
      <w:bookmarkStart w:id="51" w:name="_Toc35393632"/>
      <w:bookmarkStart w:id="52" w:name="_Toc35393801"/>
      <w:bookmarkStart w:id="53" w:name="_Toc28359015"/>
      <w:bookmarkStart w:id="54" w:name="_Toc12773"/>
      <w:bookmarkStart w:id="55" w:name="_Toc72842309"/>
      <w:r>
        <w:rPr>
          <w:rFonts w:hint="eastAsia" w:ascii="宋体" w:hAnsi="宋体" w:cs="宋体"/>
          <w:bCs w:val="0"/>
          <w:color w:val="auto"/>
          <w:sz w:val="21"/>
          <w:szCs w:val="21"/>
          <w:highlight w:val="none"/>
        </w:rPr>
        <w:t>四、响应文件提交</w:t>
      </w:r>
      <w:bookmarkEnd w:id="47"/>
      <w:bookmarkEnd w:id="48"/>
      <w:bookmarkEnd w:id="49"/>
      <w:bookmarkEnd w:id="50"/>
      <w:bookmarkEnd w:id="51"/>
      <w:bookmarkEnd w:id="52"/>
      <w:bookmarkEnd w:id="53"/>
      <w:bookmarkEnd w:id="54"/>
      <w:bookmarkEnd w:id="55"/>
    </w:p>
    <w:p w14:paraId="155FB38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截止时间：</w:t>
      </w:r>
      <w:r>
        <w:rPr>
          <w:rFonts w:hint="eastAsia" w:ascii="宋体" w:hAnsi="宋体"/>
          <w:b/>
          <w:bCs/>
          <w:color w:val="auto"/>
          <w:szCs w:val="21"/>
          <w:highlight w:val="none"/>
          <w:u w:val="single"/>
          <w:lang w:eastAsia="zh-CN"/>
        </w:rPr>
        <w:t>2024年</w:t>
      </w:r>
      <w:r>
        <w:rPr>
          <w:rFonts w:hint="eastAsia" w:ascii="宋体" w:hAnsi="宋体"/>
          <w:b/>
          <w:bCs/>
          <w:color w:val="auto"/>
          <w:szCs w:val="21"/>
          <w:highlight w:val="none"/>
          <w:u w:val="single"/>
          <w:lang w:val="en-US" w:eastAsia="zh-CN"/>
        </w:rPr>
        <w:t>09</w:t>
      </w:r>
      <w:r>
        <w:rPr>
          <w:rFonts w:hint="eastAsia" w:ascii="宋体" w:hAnsi="宋体"/>
          <w:b/>
          <w:bCs/>
          <w:color w:val="auto"/>
          <w:szCs w:val="21"/>
          <w:highlight w:val="none"/>
          <w:u w:val="single"/>
          <w:lang w:eastAsia="zh-CN"/>
        </w:rPr>
        <w:t>月</w:t>
      </w:r>
      <w:r>
        <w:rPr>
          <w:rFonts w:hint="eastAsia" w:ascii="宋体" w:hAnsi="宋体"/>
          <w:b/>
          <w:bCs/>
          <w:color w:val="auto"/>
          <w:szCs w:val="21"/>
          <w:highlight w:val="none"/>
          <w:u w:val="single"/>
          <w:lang w:val="en-US" w:eastAsia="zh-CN"/>
        </w:rPr>
        <w:t>27</w:t>
      </w:r>
      <w:r>
        <w:rPr>
          <w:rFonts w:hint="eastAsia" w:ascii="宋体" w:hAnsi="宋体"/>
          <w:b/>
          <w:bCs/>
          <w:color w:val="auto"/>
          <w:szCs w:val="21"/>
          <w:highlight w:val="none"/>
          <w:u w:val="single"/>
          <w:lang w:eastAsia="zh-CN"/>
        </w:rPr>
        <w:t>日</w:t>
      </w:r>
      <w:r>
        <w:rPr>
          <w:rFonts w:hint="eastAsia" w:ascii="宋体" w:hAnsi="宋体"/>
          <w:b/>
          <w:bCs/>
          <w:color w:val="auto"/>
          <w:szCs w:val="21"/>
          <w:highlight w:val="none"/>
          <w:u w:val="single"/>
          <w:lang w:val="en-US" w:eastAsia="zh-CN"/>
        </w:rPr>
        <w:t>15</w:t>
      </w:r>
      <w:r>
        <w:rPr>
          <w:rFonts w:hint="eastAsia" w:ascii="宋体" w:hAnsi="宋体"/>
          <w:b/>
          <w:bCs/>
          <w:color w:val="auto"/>
          <w:szCs w:val="21"/>
          <w:highlight w:val="none"/>
          <w:u w:val="single"/>
          <w:lang w:eastAsia="zh-CN"/>
        </w:rPr>
        <w:t>时</w:t>
      </w:r>
      <w:r>
        <w:rPr>
          <w:rFonts w:hint="eastAsia" w:ascii="宋体" w:hAnsi="宋体"/>
          <w:b/>
          <w:bCs/>
          <w:color w:val="auto"/>
          <w:szCs w:val="21"/>
          <w:highlight w:val="none"/>
          <w:u w:val="single"/>
          <w:lang w:val="en-US" w:eastAsia="zh-CN"/>
        </w:rPr>
        <w:t>00</w:t>
      </w:r>
      <w:r>
        <w:rPr>
          <w:rFonts w:hint="eastAsia" w:ascii="宋体" w:hAnsi="宋体"/>
          <w:b/>
          <w:bCs/>
          <w:color w:val="auto"/>
          <w:szCs w:val="21"/>
          <w:highlight w:val="none"/>
          <w:u w:val="single"/>
          <w:lang w:eastAsia="zh-CN"/>
        </w:rPr>
        <w:t>分</w:t>
      </w:r>
      <w:r>
        <w:rPr>
          <w:rFonts w:hint="eastAsia" w:ascii="宋体" w:hAnsi="宋体"/>
          <w:color w:val="auto"/>
          <w:szCs w:val="21"/>
          <w:highlight w:val="none"/>
        </w:rPr>
        <w:t>（北京时间）</w:t>
      </w:r>
    </w:p>
    <w:p w14:paraId="334A3A4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地点：</w:t>
      </w:r>
      <w:r>
        <w:rPr>
          <w:rFonts w:hint="eastAsia" w:ascii="宋体" w:hAnsi="宋体"/>
          <w:color w:val="auto"/>
          <w:szCs w:val="21"/>
          <w:highlight w:val="none"/>
          <w:lang w:eastAsia="zh-CN"/>
        </w:rPr>
        <w:t>供应商</w:t>
      </w:r>
      <w:r>
        <w:rPr>
          <w:rFonts w:hint="eastAsia" w:ascii="宋体" w:hAnsi="宋体"/>
          <w:color w:val="auto"/>
          <w:szCs w:val="21"/>
          <w:highlight w:val="none"/>
        </w:rPr>
        <w:t>应按照本项目采购文件和"政采云"平台的要求编制、加密后在投标文件提交截止时间前上传至"政采云"平台，投标文件提交截止时间前未完成投标文件上传的，视为撤回投标文件。</w:t>
      </w:r>
      <w:r>
        <w:rPr>
          <w:rFonts w:hint="eastAsia" w:ascii="宋体" w:hAnsi="宋体"/>
          <w:color w:val="auto"/>
          <w:szCs w:val="21"/>
          <w:highlight w:val="none"/>
          <w:lang w:eastAsia="zh-CN"/>
        </w:rPr>
        <w:t>供应商</w:t>
      </w:r>
      <w:r>
        <w:rPr>
          <w:rFonts w:hint="eastAsia" w:ascii="宋体" w:hAnsi="宋体"/>
          <w:color w:val="auto"/>
          <w:szCs w:val="21"/>
          <w:highlight w:val="none"/>
        </w:rPr>
        <w:t>在"政采云"平台提交电子版投标文件时，请填写参加远程采购活动经办人联系方式。</w:t>
      </w:r>
    </w:p>
    <w:p w14:paraId="00ADE6F5">
      <w:pPr>
        <w:pStyle w:val="3"/>
        <w:spacing w:before="0" w:after="0"/>
        <w:jc w:val="left"/>
        <w:rPr>
          <w:rFonts w:ascii="宋体" w:hAnsi="宋体" w:cs="宋体"/>
          <w:bCs w:val="0"/>
          <w:color w:val="auto"/>
          <w:sz w:val="21"/>
          <w:szCs w:val="21"/>
          <w:highlight w:val="none"/>
        </w:rPr>
      </w:pPr>
      <w:bookmarkStart w:id="56" w:name="_Toc5430"/>
      <w:bookmarkStart w:id="57" w:name="_Toc28359093"/>
      <w:bookmarkStart w:id="58" w:name="_Toc19901"/>
      <w:bookmarkStart w:id="59" w:name="_Toc72842310"/>
      <w:bookmarkStart w:id="60" w:name="_Toc28359016"/>
      <w:bookmarkStart w:id="61" w:name="_Toc59018483"/>
      <w:bookmarkStart w:id="62" w:name="_Toc35393633"/>
      <w:bookmarkStart w:id="63" w:name="_Toc149921407"/>
      <w:bookmarkStart w:id="64" w:name="_Toc35393802"/>
      <w:r>
        <w:rPr>
          <w:rFonts w:hint="eastAsia" w:ascii="宋体" w:hAnsi="宋体" w:cs="宋体"/>
          <w:bCs w:val="0"/>
          <w:color w:val="auto"/>
          <w:sz w:val="21"/>
          <w:szCs w:val="21"/>
          <w:highlight w:val="none"/>
        </w:rPr>
        <w:t>五、开启</w:t>
      </w:r>
      <w:bookmarkEnd w:id="56"/>
      <w:bookmarkEnd w:id="57"/>
      <w:bookmarkEnd w:id="58"/>
      <w:bookmarkEnd w:id="59"/>
      <w:bookmarkEnd w:id="60"/>
      <w:bookmarkEnd w:id="61"/>
      <w:bookmarkEnd w:id="62"/>
      <w:bookmarkEnd w:id="63"/>
      <w:bookmarkEnd w:id="64"/>
    </w:p>
    <w:p w14:paraId="6034E96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时间：</w:t>
      </w:r>
      <w:r>
        <w:rPr>
          <w:rFonts w:hint="eastAsia" w:ascii="宋体" w:hAnsi="宋体"/>
          <w:b/>
          <w:bCs/>
          <w:color w:val="auto"/>
          <w:szCs w:val="21"/>
          <w:highlight w:val="none"/>
          <w:u w:val="single"/>
          <w:lang w:eastAsia="zh-CN"/>
        </w:rPr>
        <w:t>2024年</w:t>
      </w:r>
      <w:r>
        <w:rPr>
          <w:rFonts w:hint="eastAsia" w:ascii="宋体" w:hAnsi="宋体"/>
          <w:b/>
          <w:bCs/>
          <w:color w:val="auto"/>
          <w:szCs w:val="21"/>
          <w:highlight w:val="none"/>
          <w:u w:val="single"/>
          <w:lang w:val="en-US" w:eastAsia="zh-CN"/>
        </w:rPr>
        <w:t>09</w:t>
      </w:r>
      <w:r>
        <w:rPr>
          <w:rFonts w:hint="eastAsia" w:ascii="宋体" w:hAnsi="宋体"/>
          <w:b/>
          <w:bCs/>
          <w:color w:val="auto"/>
          <w:szCs w:val="21"/>
          <w:highlight w:val="none"/>
          <w:u w:val="single"/>
          <w:lang w:eastAsia="zh-CN"/>
        </w:rPr>
        <w:t>月</w:t>
      </w:r>
      <w:r>
        <w:rPr>
          <w:rFonts w:hint="eastAsia" w:ascii="宋体" w:hAnsi="宋体"/>
          <w:b/>
          <w:bCs/>
          <w:color w:val="auto"/>
          <w:szCs w:val="21"/>
          <w:highlight w:val="none"/>
          <w:u w:val="single"/>
          <w:lang w:val="en-US" w:eastAsia="zh-CN"/>
        </w:rPr>
        <w:t>27</w:t>
      </w:r>
      <w:r>
        <w:rPr>
          <w:rFonts w:hint="eastAsia" w:ascii="宋体" w:hAnsi="宋体"/>
          <w:b/>
          <w:bCs/>
          <w:color w:val="auto"/>
          <w:szCs w:val="21"/>
          <w:highlight w:val="none"/>
          <w:u w:val="single"/>
          <w:lang w:eastAsia="zh-CN"/>
        </w:rPr>
        <w:t>日</w:t>
      </w:r>
      <w:r>
        <w:rPr>
          <w:rFonts w:hint="eastAsia" w:ascii="宋体" w:hAnsi="宋体"/>
          <w:b/>
          <w:bCs/>
          <w:color w:val="auto"/>
          <w:szCs w:val="21"/>
          <w:highlight w:val="none"/>
          <w:u w:val="single"/>
          <w:lang w:val="en-US" w:eastAsia="zh-CN"/>
        </w:rPr>
        <w:t>15</w:t>
      </w:r>
      <w:r>
        <w:rPr>
          <w:rFonts w:hint="eastAsia" w:ascii="宋体" w:hAnsi="宋体"/>
          <w:b/>
          <w:bCs/>
          <w:color w:val="auto"/>
          <w:szCs w:val="21"/>
          <w:highlight w:val="none"/>
          <w:u w:val="single"/>
          <w:lang w:eastAsia="zh-CN"/>
        </w:rPr>
        <w:t>时</w:t>
      </w:r>
      <w:r>
        <w:rPr>
          <w:rFonts w:hint="eastAsia" w:ascii="宋体" w:hAnsi="宋体"/>
          <w:b/>
          <w:bCs/>
          <w:color w:val="auto"/>
          <w:szCs w:val="21"/>
          <w:highlight w:val="none"/>
          <w:u w:val="single"/>
          <w:lang w:val="en-US" w:eastAsia="zh-CN"/>
        </w:rPr>
        <w:t>00</w:t>
      </w:r>
      <w:r>
        <w:rPr>
          <w:rFonts w:hint="eastAsia" w:ascii="宋体" w:hAnsi="宋体"/>
          <w:b/>
          <w:bCs/>
          <w:color w:val="auto"/>
          <w:szCs w:val="21"/>
          <w:highlight w:val="none"/>
          <w:u w:val="single"/>
          <w:lang w:eastAsia="zh-CN"/>
        </w:rPr>
        <w:t>分</w:t>
      </w:r>
      <w:r>
        <w:rPr>
          <w:rFonts w:hint="eastAsia" w:ascii="宋体" w:hAnsi="宋体"/>
          <w:color w:val="auto"/>
          <w:szCs w:val="21"/>
          <w:highlight w:val="none"/>
        </w:rPr>
        <w:t>（北京时间）</w:t>
      </w:r>
    </w:p>
    <w:p w14:paraId="1D7921C5">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地点：政府采购云平台远程开标大厅。</w:t>
      </w:r>
    </w:p>
    <w:p w14:paraId="4631A682">
      <w:pPr>
        <w:pStyle w:val="3"/>
        <w:spacing w:before="0" w:after="0"/>
        <w:jc w:val="left"/>
        <w:rPr>
          <w:rFonts w:ascii="宋体" w:hAnsi="宋体" w:cs="宋体"/>
          <w:bCs w:val="0"/>
          <w:color w:val="auto"/>
          <w:sz w:val="21"/>
          <w:szCs w:val="21"/>
          <w:highlight w:val="none"/>
        </w:rPr>
      </w:pPr>
      <w:bookmarkStart w:id="65" w:name="_Toc59018484"/>
      <w:bookmarkStart w:id="66" w:name="_Toc72842311"/>
      <w:bookmarkStart w:id="67" w:name="_Toc28359017"/>
      <w:bookmarkStart w:id="68" w:name="_Toc28359094"/>
      <w:bookmarkStart w:id="69" w:name="_Toc149921408"/>
      <w:bookmarkStart w:id="70" w:name="_Toc8199"/>
      <w:bookmarkStart w:id="71" w:name="_Toc35393634"/>
      <w:bookmarkStart w:id="72" w:name="_Toc25932"/>
      <w:bookmarkStart w:id="73" w:name="_Toc35393803"/>
      <w:r>
        <w:rPr>
          <w:rFonts w:hint="eastAsia" w:ascii="宋体" w:hAnsi="宋体" w:cs="宋体"/>
          <w:bCs w:val="0"/>
          <w:color w:val="auto"/>
          <w:sz w:val="21"/>
          <w:szCs w:val="21"/>
          <w:highlight w:val="none"/>
        </w:rPr>
        <w:t>六、公告期限</w:t>
      </w:r>
      <w:bookmarkEnd w:id="65"/>
      <w:bookmarkEnd w:id="66"/>
      <w:bookmarkEnd w:id="67"/>
      <w:bookmarkEnd w:id="68"/>
      <w:bookmarkEnd w:id="69"/>
      <w:bookmarkEnd w:id="70"/>
      <w:bookmarkEnd w:id="71"/>
      <w:bookmarkEnd w:id="72"/>
      <w:bookmarkEnd w:id="73"/>
    </w:p>
    <w:p w14:paraId="76126F4D">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自本公告发布之日起3个工作日。</w:t>
      </w:r>
    </w:p>
    <w:p w14:paraId="4C0DD295">
      <w:pPr>
        <w:pStyle w:val="3"/>
        <w:spacing w:before="0" w:after="0"/>
        <w:jc w:val="left"/>
        <w:rPr>
          <w:rFonts w:ascii="宋体" w:hAnsi="宋体" w:cs="宋体"/>
          <w:bCs w:val="0"/>
          <w:color w:val="auto"/>
          <w:sz w:val="21"/>
          <w:szCs w:val="21"/>
          <w:highlight w:val="none"/>
        </w:rPr>
      </w:pPr>
      <w:bookmarkStart w:id="74" w:name="_Toc35393635"/>
      <w:bookmarkStart w:id="75" w:name="_Toc18926"/>
      <w:bookmarkStart w:id="76" w:name="_Toc1590"/>
      <w:bookmarkStart w:id="77" w:name="_Toc35393804"/>
      <w:bookmarkStart w:id="78" w:name="_Toc59018485"/>
      <w:bookmarkStart w:id="79" w:name="_Toc149921409"/>
      <w:bookmarkStart w:id="80" w:name="_Toc72842312"/>
      <w:r>
        <w:rPr>
          <w:rFonts w:hint="eastAsia" w:ascii="宋体" w:hAnsi="宋体" w:cs="宋体"/>
          <w:bCs w:val="0"/>
          <w:color w:val="auto"/>
          <w:sz w:val="21"/>
          <w:szCs w:val="21"/>
          <w:highlight w:val="none"/>
        </w:rPr>
        <w:t>七、其他补充事宜</w:t>
      </w:r>
      <w:bookmarkEnd w:id="74"/>
      <w:bookmarkEnd w:id="75"/>
      <w:bookmarkEnd w:id="76"/>
      <w:bookmarkEnd w:id="77"/>
      <w:bookmarkEnd w:id="78"/>
      <w:bookmarkEnd w:id="79"/>
      <w:bookmarkEnd w:id="80"/>
    </w:p>
    <w:p w14:paraId="72C702E6">
      <w:pPr>
        <w:keepNext w:val="0"/>
        <w:keepLines w:val="0"/>
        <w:pageBreakBefore w:val="0"/>
        <w:widowControl w:val="0"/>
        <w:kinsoku/>
        <w:wordWrap w:val="0"/>
        <w:topLinePunct w:val="0"/>
        <w:autoSpaceDE/>
        <w:autoSpaceDN/>
        <w:bidi w:val="0"/>
        <w:snapToGrid/>
        <w:spacing w:line="360" w:lineRule="auto"/>
        <w:ind w:firstLine="420" w:firstLineChars="200"/>
        <w:textAlignment w:val="auto"/>
        <w:rPr>
          <w:rFonts w:hint="eastAsia" w:ascii="宋体" w:hAnsi="宋体"/>
          <w:color w:val="auto"/>
          <w:szCs w:val="21"/>
          <w:highlight w:val="none"/>
        </w:rPr>
      </w:pPr>
      <w:bookmarkStart w:id="81" w:name="_Hlk71548610"/>
      <w:r>
        <w:rPr>
          <w:rFonts w:hint="eastAsia" w:ascii="宋体" w:hAnsi="宋体"/>
          <w:color w:val="auto"/>
          <w:szCs w:val="21"/>
          <w:highlight w:val="none"/>
        </w:rPr>
        <w:t>开标方式：网上开标</w:t>
      </w:r>
    </w:p>
    <w:p w14:paraId="3FCFD806">
      <w:pPr>
        <w:keepNext w:val="0"/>
        <w:keepLines w:val="0"/>
        <w:pageBreakBefore w:val="0"/>
        <w:widowControl w:val="0"/>
        <w:kinsoku/>
        <w:wordWrap w:val="0"/>
        <w:topLinePunct w:val="0"/>
        <w:autoSpaceDE/>
        <w:autoSpaceDN/>
        <w:bidi w:val="0"/>
        <w:snapToGrid/>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是否需要缴纳</w:t>
      </w:r>
      <w:r>
        <w:rPr>
          <w:rFonts w:hint="eastAsia" w:ascii="宋体" w:hAnsi="宋体"/>
          <w:color w:val="auto"/>
          <w:szCs w:val="21"/>
          <w:highlight w:val="none"/>
          <w:lang w:val="en-US" w:eastAsia="zh-CN"/>
        </w:rPr>
        <w:t>询价</w:t>
      </w:r>
      <w:r>
        <w:rPr>
          <w:rFonts w:hint="eastAsia" w:ascii="宋体" w:hAnsi="宋体"/>
          <w:color w:val="auto"/>
          <w:szCs w:val="21"/>
          <w:highlight w:val="none"/>
        </w:rPr>
        <w:t>保证金：</w:t>
      </w:r>
      <w:bookmarkEnd w:id="81"/>
      <w:r>
        <w:rPr>
          <w:rFonts w:hint="eastAsia" w:ascii="宋体" w:hAnsi="宋体"/>
          <w:color w:val="auto"/>
          <w:szCs w:val="21"/>
          <w:highlight w:val="none"/>
          <w:lang w:val="en-US" w:eastAsia="zh-CN"/>
        </w:rPr>
        <w:t>否</w:t>
      </w:r>
    </w:p>
    <w:p w14:paraId="359D01F6">
      <w:pPr>
        <w:keepNext w:val="0"/>
        <w:keepLines w:val="0"/>
        <w:pageBreakBefore w:val="0"/>
        <w:widowControl w:val="0"/>
        <w:kinsoku/>
        <w:wordWrap w:val="0"/>
        <w:topLinePunct w:val="0"/>
        <w:autoSpaceDE/>
        <w:autoSpaceDN/>
        <w:bidi w:val="0"/>
        <w:snapToGrid/>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发布公告媒介：云南省政府采购网（http：//www.yngp.com）、政采云平台（https://www.zcygov.cn/），采购人及代理机构对其他网站或媒体转载的公告及公告内容不承担任何责任。</w:t>
      </w:r>
    </w:p>
    <w:p w14:paraId="1C67093A">
      <w:pPr>
        <w:keepNext w:val="0"/>
        <w:keepLines w:val="0"/>
        <w:pageBreakBefore w:val="0"/>
        <w:widowControl w:val="0"/>
        <w:kinsoku/>
        <w:wordWrap w:val="0"/>
        <w:topLinePunct w:val="0"/>
        <w:autoSpaceDE/>
        <w:autoSpaceDN/>
        <w:bidi w:val="0"/>
        <w:snapToGrid/>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其他：</w:t>
      </w:r>
    </w:p>
    <w:p w14:paraId="0CCDCB62">
      <w:pPr>
        <w:keepNext w:val="0"/>
        <w:keepLines w:val="0"/>
        <w:pageBreakBefore w:val="0"/>
        <w:widowControl w:val="0"/>
        <w:kinsoku/>
        <w:wordWrap w:val="0"/>
        <w:overflowPunct w:val="0"/>
        <w:topLinePunct w:val="0"/>
        <w:autoSpaceDE/>
        <w:autoSpaceDN/>
        <w:bidi w:val="0"/>
        <w:snapToGrid/>
        <w:spacing w:line="360" w:lineRule="auto"/>
        <w:ind w:firstLine="420" w:firstLineChars="200"/>
        <w:textAlignment w:val="auto"/>
        <w:rPr>
          <w:rFonts w:hint="eastAsia"/>
          <w:color w:val="auto"/>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w:t>
      </w:r>
      <w:r>
        <w:rPr>
          <w:rFonts w:hint="eastAsia" w:ascii="宋体" w:hAnsi="宋体"/>
          <w:b w:val="0"/>
          <w:bCs w:val="0"/>
          <w:color w:val="auto"/>
          <w:szCs w:val="21"/>
          <w:highlight w:val="none"/>
        </w:rPr>
        <w:t>交货地点：</w:t>
      </w:r>
      <w:r>
        <w:rPr>
          <w:rFonts w:hint="eastAsia" w:ascii="宋体" w:hAnsi="宋体"/>
          <w:b w:val="0"/>
          <w:bCs w:val="0"/>
          <w:color w:val="auto"/>
          <w:szCs w:val="21"/>
          <w:highlight w:val="none"/>
          <w:lang w:eastAsia="zh-CN"/>
        </w:rPr>
        <w:t>云南省文山壮族苗族自治州中级人民法院</w:t>
      </w:r>
      <w:r>
        <w:rPr>
          <w:rFonts w:hint="eastAsia" w:ascii="宋体" w:hAnsi="宋体"/>
          <w:b w:val="0"/>
          <w:bCs w:val="0"/>
          <w:color w:val="auto"/>
          <w:szCs w:val="21"/>
          <w:highlight w:val="none"/>
        </w:rPr>
        <w:t>（</w:t>
      </w:r>
      <w:r>
        <w:rPr>
          <w:rFonts w:hint="eastAsia" w:ascii="宋体" w:hAnsi="宋体"/>
          <w:b w:val="0"/>
          <w:bCs w:val="0"/>
          <w:color w:val="auto"/>
          <w:szCs w:val="21"/>
          <w:highlight w:val="none"/>
          <w:lang w:val="en-US" w:eastAsia="zh-CN"/>
        </w:rPr>
        <w:t>采购</w:t>
      </w:r>
      <w:r>
        <w:rPr>
          <w:rFonts w:hint="eastAsia" w:ascii="宋体" w:hAnsi="宋体"/>
          <w:b w:val="0"/>
          <w:bCs w:val="0"/>
          <w:color w:val="auto"/>
          <w:szCs w:val="21"/>
          <w:highlight w:val="none"/>
        </w:rPr>
        <w:t>人指定地点）。</w:t>
      </w:r>
    </w:p>
    <w:p w14:paraId="2123CFD3">
      <w:pPr>
        <w:keepNext w:val="0"/>
        <w:keepLines w:val="0"/>
        <w:pageBreakBefore w:val="0"/>
        <w:widowControl w:val="0"/>
        <w:kinsoku/>
        <w:wordWrap w:val="0"/>
        <w:overflowPunct w:val="0"/>
        <w:topLinePunct w:val="0"/>
        <w:autoSpaceDE/>
        <w:autoSpaceDN/>
        <w:bidi w:val="0"/>
        <w:snapToGrid/>
        <w:spacing w:line="360" w:lineRule="auto"/>
        <w:ind w:firstLine="420" w:firstLineChars="200"/>
        <w:textAlignment w:val="auto"/>
        <w:rPr>
          <w:rFonts w:hint="eastAsia" w:hAnsi="宋体"/>
          <w:bCs/>
          <w:iCs/>
          <w:color w:val="auto"/>
          <w:kern w:val="2"/>
          <w:sz w:val="21"/>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hAnsi="宋体"/>
          <w:bCs/>
          <w:iCs/>
          <w:color w:val="auto"/>
          <w:kern w:val="2"/>
          <w:sz w:val="21"/>
          <w:szCs w:val="21"/>
          <w:highlight w:val="none"/>
        </w:rPr>
        <w:t>质量要求：符合现行国家、行业相关要求，满足</w:t>
      </w:r>
      <w:r>
        <w:rPr>
          <w:rFonts w:hint="eastAsia" w:hAnsi="宋体"/>
          <w:bCs/>
          <w:iCs/>
          <w:color w:val="auto"/>
          <w:kern w:val="2"/>
          <w:sz w:val="21"/>
          <w:szCs w:val="21"/>
          <w:highlight w:val="none"/>
          <w:lang w:eastAsia="zh-CN"/>
        </w:rPr>
        <w:t>采购文件</w:t>
      </w:r>
      <w:r>
        <w:rPr>
          <w:rFonts w:hint="eastAsia" w:hAnsi="宋体"/>
          <w:bCs/>
          <w:iCs/>
          <w:color w:val="auto"/>
          <w:kern w:val="2"/>
          <w:sz w:val="21"/>
          <w:szCs w:val="21"/>
          <w:highlight w:val="none"/>
        </w:rPr>
        <w:t>中的质量标准及要求，一次</w:t>
      </w:r>
      <w:r>
        <w:rPr>
          <w:rFonts w:hint="eastAsia" w:hAnsi="宋体"/>
          <w:bCs/>
          <w:iCs/>
          <w:color w:val="auto"/>
          <w:kern w:val="2"/>
          <w:sz w:val="21"/>
          <w:szCs w:val="21"/>
          <w:highlight w:val="none"/>
          <w:lang w:val="en-US" w:eastAsia="zh-CN"/>
        </w:rPr>
        <w:t>性</w:t>
      </w:r>
      <w:r>
        <w:rPr>
          <w:rFonts w:hint="eastAsia" w:hAnsi="宋体"/>
          <w:bCs/>
          <w:iCs/>
          <w:color w:val="auto"/>
          <w:kern w:val="2"/>
          <w:sz w:val="21"/>
          <w:szCs w:val="21"/>
          <w:highlight w:val="none"/>
        </w:rPr>
        <w:t>验收合格。</w:t>
      </w:r>
    </w:p>
    <w:p w14:paraId="011CB131">
      <w:pPr>
        <w:pStyle w:val="7"/>
        <w:keepNext w:val="0"/>
        <w:keepLines w:val="0"/>
        <w:pageBreakBefore w:val="0"/>
        <w:widowControl w:val="0"/>
        <w:kinsoku/>
        <w:wordWrap w:val="0"/>
        <w:topLinePunct w:val="0"/>
        <w:autoSpaceDE/>
        <w:autoSpaceDN/>
        <w:bidi w:val="0"/>
        <w:snapToGrid/>
        <w:ind w:firstLine="420"/>
        <w:textAlignment w:val="auto"/>
        <w:rPr>
          <w:rFonts w:hint="eastAsia" w:hAnsi="宋体"/>
          <w:bCs w:val="0"/>
          <w:iCs w:val="0"/>
          <w:color w:val="auto"/>
          <w:kern w:val="2"/>
          <w:sz w:val="21"/>
          <w:szCs w:val="21"/>
          <w:highlight w:val="none"/>
        </w:rPr>
      </w:pPr>
      <w:r>
        <w:rPr>
          <w:rFonts w:hint="eastAsia" w:hAnsi="宋体"/>
          <w:bCs w:val="0"/>
          <w:iCs w:val="0"/>
          <w:color w:val="auto"/>
          <w:kern w:val="2"/>
          <w:sz w:val="21"/>
          <w:szCs w:val="21"/>
          <w:highlight w:val="none"/>
          <w:lang w:val="en-US" w:eastAsia="zh-CN"/>
        </w:rPr>
        <w:t>3、</w:t>
      </w:r>
      <w:r>
        <w:rPr>
          <w:rFonts w:hint="eastAsia" w:hAnsi="宋体"/>
          <w:bCs w:val="0"/>
          <w:iCs w:val="0"/>
          <w:color w:val="auto"/>
          <w:kern w:val="2"/>
          <w:sz w:val="21"/>
          <w:szCs w:val="21"/>
          <w:highlight w:val="none"/>
        </w:rPr>
        <w:t>各</w:t>
      </w:r>
      <w:r>
        <w:rPr>
          <w:rFonts w:hint="eastAsia" w:hAnsi="宋体"/>
          <w:bCs w:val="0"/>
          <w:iCs w:val="0"/>
          <w:color w:val="auto"/>
          <w:kern w:val="2"/>
          <w:sz w:val="21"/>
          <w:szCs w:val="21"/>
          <w:highlight w:val="none"/>
          <w:lang w:val="en-US" w:eastAsia="zh-CN"/>
        </w:rPr>
        <w:t>供</w:t>
      </w:r>
      <w:r>
        <w:rPr>
          <w:rFonts w:hint="eastAsia" w:hAnsi="宋体"/>
          <w:bCs w:val="0"/>
          <w:iCs w:val="0"/>
          <w:color w:val="auto"/>
          <w:kern w:val="2"/>
          <w:sz w:val="21"/>
          <w:szCs w:val="21"/>
          <w:highlight w:val="none"/>
        </w:rPr>
        <w:t>应</w:t>
      </w:r>
      <w:r>
        <w:rPr>
          <w:rFonts w:hint="eastAsia" w:hAnsi="宋体"/>
          <w:bCs w:val="0"/>
          <w:iCs w:val="0"/>
          <w:color w:val="auto"/>
          <w:kern w:val="2"/>
          <w:sz w:val="21"/>
          <w:szCs w:val="21"/>
          <w:highlight w:val="none"/>
          <w:lang w:val="en-US" w:eastAsia="zh-CN"/>
        </w:rPr>
        <w:t>商应</w:t>
      </w:r>
      <w:r>
        <w:rPr>
          <w:rFonts w:hint="eastAsia" w:hAnsi="宋体"/>
          <w:bCs w:val="0"/>
          <w:iCs w:val="0"/>
          <w:color w:val="auto"/>
          <w:kern w:val="2"/>
          <w:sz w:val="21"/>
          <w:szCs w:val="21"/>
          <w:highlight w:val="none"/>
        </w:rPr>
        <w:t>在开标前应确保成为政采云平台供应商，并完成CA数字证书申领。因未注册入库、未办理CA数字证书等原因造成无法投标或投标失败等后果由供应商自行承担。</w:t>
      </w:r>
    </w:p>
    <w:p w14:paraId="1830DB9E">
      <w:pPr>
        <w:pStyle w:val="3"/>
        <w:spacing w:before="0" w:after="0"/>
        <w:jc w:val="left"/>
        <w:rPr>
          <w:rFonts w:ascii="宋体" w:hAnsi="宋体" w:cs="宋体"/>
          <w:bCs w:val="0"/>
          <w:color w:val="auto"/>
          <w:sz w:val="21"/>
          <w:szCs w:val="21"/>
          <w:highlight w:val="none"/>
        </w:rPr>
      </w:pPr>
      <w:bookmarkStart w:id="82" w:name="_Toc4338"/>
      <w:bookmarkStart w:id="83" w:name="_Toc149921410"/>
      <w:bookmarkStart w:id="84" w:name="_Toc28359018"/>
      <w:bookmarkStart w:id="85" w:name="_Toc35393636"/>
      <w:bookmarkStart w:id="86" w:name="_Toc35393805"/>
      <w:bookmarkStart w:id="87" w:name="_Toc72842313"/>
      <w:bookmarkStart w:id="88" w:name="_Toc59018486"/>
      <w:bookmarkStart w:id="89" w:name="_Toc28359095"/>
      <w:bookmarkStart w:id="90" w:name="_Toc11018"/>
      <w:r>
        <w:rPr>
          <w:rFonts w:hint="eastAsia" w:ascii="宋体" w:hAnsi="宋体" w:cs="宋体"/>
          <w:bCs w:val="0"/>
          <w:color w:val="auto"/>
          <w:sz w:val="21"/>
          <w:szCs w:val="21"/>
          <w:highlight w:val="none"/>
        </w:rPr>
        <w:t>八、凡对本次采购提出询问，请按</w:t>
      </w:r>
      <w:r>
        <w:rPr>
          <w:rFonts w:ascii="宋体" w:hAnsi="宋体" w:cs="宋体"/>
          <w:bCs w:val="0"/>
          <w:color w:val="auto"/>
          <w:sz w:val="21"/>
          <w:szCs w:val="21"/>
          <w:highlight w:val="none"/>
        </w:rPr>
        <w:t>以下方式</w:t>
      </w:r>
      <w:r>
        <w:rPr>
          <w:rFonts w:hint="eastAsia" w:ascii="宋体" w:hAnsi="宋体" w:cs="宋体"/>
          <w:bCs w:val="0"/>
          <w:color w:val="auto"/>
          <w:sz w:val="21"/>
          <w:szCs w:val="21"/>
          <w:highlight w:val="none"/>
        </w:rPr>
        <w:t>联系。</w:t>
      </w:r>
      <w:bookmarkEnd w:id="82"/>
      <w:bookmarkEnd w:id="83"/>
      <w:bookmarkEnd w:id="84"/>
      <w:bookmarkEnd w:id="85"/>
      <w:bookmarkEnd w:id="86"/>
      <w:bookmarkEnd w:id="87"/>
      <w:bookmarkEnd w:id="88"/>
      <w:bookmarkEnd w:id="89"/>
      <w:bookmarkEnd w:id="90"/>
    </w:p>
    <w:p w14:paraId="5080393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1.采购人信息</w:t>
      </w:r>
    </w:p>
    <w:p w14:paraId="7969CDCC">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名</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称：</w:t>
      </w:r>
      <w:bookmarkStart w:id="91" w:name="OLE_LINK23"/>
      <w:r>
        <w:rPr>
          <w:rFonts w:hint="eastAsia" w:ascii="宋体" w:hAnsi="宋体"/>
          <w:color w:val="auto"/>
          <w:szCs w:val="21"/>
          <w:highlight w:val="none"/>
          <w:lang w:eastAsia="zh-CN"/>
        </w:rPr>
        <w:t>云南省文山壮族苗族自治州中级人民法院</w:t>
      </w:r>
      <w:bookmarkEnd w:id="91"/>
    </w:p>
    <w:p w14:paraId="3C513A5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地    址：文山市华龙东路与华龙南路交汇处附近东南　</w:t>
      </w:r>
    </w:p>
    <w:p w14:paraId="137B6F3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联系方式：0876-2199053</w:t>
      </w:r>
    </w:p>
    <w:p w14:paraId="2463FB19">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2.采购代理机构信息</w:t>
      </w:r>
    </w:p>
    <w:p w14:paraId="42D377A1">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名称：</w:t>
      </w:r>
      <w:r>
        <w:rPr>
          <w:rFonts w:hint="eastAsia" w:ascii="宋体" w:hAnsi="宋体"/>
          <w:color w:val="auto"/>
          <w:szCs w:val="21"/>
          <w:highlight w:val="none"/>
          <w:lang w:eastAsia="zh-CN"/>
        </w:rPr>
        <w:t>云南文诚招标有限公司</w:t>
      </w:r>
    </w:p>
    <w:p w14:paraId="0D5B90F1">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地址：文山市华龙北路州政务管理局旁锦屏苑A区K-16号一楼</w:t>
      </w:r>
    </w:p>
    <w:p w14:paraId="38E2D5F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联系方式：</w:t>
      </w:r>
      <w:bookmarkStart w:id="92" w:name="OLE_LINK5"/>
      <w:r>
        <w:rPr>
          <w:rFonts w:hint="eastAsia" w:ascii="宋体" w:hAnsi="宋体"/>
          <w:color w:val="auto"/>
          <w:szCs w:val="21"/>
          <w:highlight w:val="none"/>
        </w:rPr>
        <w:t>0876-2136488　</w:t>
      </w:r>
      <w:bookmarkEnd w:id="92"/>
    </w:p>
    <w:p w14:paraId="7EF7949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3.项目联系方式</w:t>
      </w:r>
    </w:p>
    <w:p w14:paraId="7282D9C2">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项目联系人：</w:t>
      </w:r>
      <w:r>
        <w:rPr>
          <w:rFonts w:hint="eastAsia" w:ascii="宋体" w:hAnsi="宋体"/>
          <w:color w:val="auto"/>
          <w:szCs w:val="21"/>
          <w:highlight w:val="none"/>
          <w:lang w:eastAsia="zh-CN"/>
        </w:rPr>
        <w:t>韦世春</w:t>
      </w:r>
    </w:p>
    <w:p w14:paraId="34393BD7">
      <w:pPr>
        <w:ind w:firstLine="420" w:firstLineChars="200"/>
      </w:pPr>
      <w:r>
        <w:rPr>
          <w:rFonts w:hint="eastAsia" w:ascii="宋体" w:hAnsi="宋体"/>
          <w:color w:val="auto"/>
          <w:szCs w:val="21"/>
          <w:highlight w:val="none"/>
        </w:rPr>
        <w:t>电话</w:t>
      </w:r>
      <w:r>
        <w:rPr>
          <w:rFonts w:hint="eastAsia" w:ascii="宋体" w:hAnsi="宋体"/>
          <w:color w:val="auto"/>
          <w:szCs w:val="21"/>
          <w:highlight w:val="none"/>
          <w:lang w:eastAsia="zh-CN"/>
        </w:rPr>
        <w:t>：</w:t>
      </w:r>
      <w:r>
        <w:rPr>
          <w:rFonts w:hint="eastAsia" w:ascii="宋体" w:hAnsi="宋体"/>
          <w:color w:val="auto"/>
          <w:szCs w:val="21"/>
          <w:highlight w:val="none"/>
        </w:rPr>
        <w:t>0876-2136488　</w:t>
      </w:r>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yOGRhNTE2OTc2MjdiNmQ3ODQwMzgxMzlkM2NlZWUifQ=="/>
  </w:docVars>
  <w:rsids>
    <w:rsidRoot w:val="00172A27"/>
    <w:rsid w:val="026A74DD"/>
    <w:rsid w:val="02F72525"/>
    <w:rsid w:val="030A0DA1"/>
    <w:rsid w:val="03A90288"/>
    <w:rsid w:val="0412608F"/>
    <w:rsid w:val="043F34F5"/>
    <w:rsid w:val="04447430"/>
    <w:rsid w:val="05541186"/>
    <w:rsid w:val="06473BE2"/>
    <w:rsid w:val="06534519"/>
    <w:rsid w:val="079363B1"/>
    <w:rsid w:val="07CF172A"/>
    <w:rsid w:val="08645D6D"/>
    <w:rsid w:val="087F2F7D"/>
    <w:rsid w:val="08AB513C"/>
    <w:rsid w:val="0A167902"/>
    <w:rsid w:val="0A360FA6"/>
    <w:rsid w:val="0A9D008C"/>
    <w:rsid w:val="0C8F023A"/>
    <w:rsid w:val="0CDC395C"/>
    <w:rsid w:val="0D8E77CA"/>
    <w:rsid w:val="0E265E6E"/>
    <w:rsid w:val="0E4D2A18"/>
    <w:rsid w:val="0F8A72F7"/>
    <w:rsid w:val="10A72572"/>
    <w:rsid w:val="10AA5038"/>
    <w:rsid w:val="11447845"/>
    <w:rsid w:val="11A42EFC"/>
    <w:rsid w:val="122D3772"/>
    <w:rsid w:val="12452DE3"/>
    <w:rsid w:val="12A20CED"/>
    <w:rsid w:val="12A22E53"/>
    <w:rsid w:val="143E392A"/>
    <w:rsid w:val="14556C0B"/>
    <w:rsid w:val="149C57FC"/>
    <w:rsid w:val="14C60293"/>
    <w:rsid w:val="16025971"/>
    <w:rsid w:val="16881D8D"/>
    <w:rsid w:val="16EB79CB"/>
    <w:rsid w:val="17781D3E"/>
    <w:rsid w:val="188D38C6"/>
    <w:rsid w:val="1A53407B"/>
    <w:rsid w:val="1C0653F0"/>
    <w:rsid w:val="1D81231A"/>
    <w:rsid w:val="1E8B787D"/>
    <w:rsid w:val="1EFD62B8"/>
    <w:rsid w:val="1F967889"/>
    <w:rsid w:val="1FED455C"/>
    <w:rsid w:val="203B2818"/>
    <w:rsid w:val="21462E84"/>
    <w:rsid w:val="21592216"/>
    <w:rsid w:val="21736357"/>
    <w:rsid w:val="26242661"/>
    <w:rsid w:val="26EC2E5A"/>
    <w:rsid w:val="284A398D"/>
    <w:rsid w:val="286B6FA9"/>
    <w:rsid w:val="28745AEC"/>
    <w:rsid w:val="2895343F"/>
    <w:rsid w:val="28A07511"/>
    <w:rsid w:val="2982661E"/>
    <w:rsid w:val="2B3A088F"/>
    <w:rsid w:val="2B9E161B"/>
    <w:rsid w:val="2C1A145E"/>
    <w:rsid w:val="2C39129E"/>
    <w:rsid w:val="2D0116AF"/>
    <w:rsid w:val="2D326584"/>
    <w:rsid w:val="2E5C4E18"/>
    <w:rsid w:val="2F941912"/>
    <w:rsid w:val="301137AE"/>
    <w:rsid w:val="31572CCA"/>
    <w:rsid w:val="326B3842"/>
    <w:rsid w:val="33D67A19"/>
    <w:rsid w:val="34907A52"/>
    <w:rsid w:val="35315CFD"/>
    <w:rsid w:val="36444F33"/>
    <w:rsid w:val="371C42FD"/>
    <w:rsid w:val="390574AC"/>
    <w:rsid w:val="39C74FF9"/>
    <w:rsid w:val="39E72D5B"/>
    <w:rsid w:val="3AC12CD2"/>
    <w:rsid w:val="3AD17CA8"/>
    <w:rsid w:val="3C4B66EB"/>
    <w:rsid w:val="3CFD6758"/>
    <w:rsid w:val="3E6654CD"/>
    <w:rsid w:val="3EF01BEF"/>
    <w:rsid w:val="3F206DA6"/>
    <w:rsid w:val="3FCC1EAC"/>
    <w:rsid w:val="41424005"/>
    <w:rsid w:val="42721B82"/>
    <w:rsid w:val="43305ABB"/>
    <w:rsid w:val="438908F3"/>
    <w:rsid w:val="45BC08D8"/>
    <w:rsid w:val="46346385"/>
    <w:rsid w:val="497B3088"/>
    <w:rsid w:val="49E21809"/>
    <w:rsid w:val="4A1E3162"/>
    <w:rsid w:val="4A4E3AB3"/>
    <w:rsid w:val="4B220CE8"/>
    <w:rsid w:val="4B2D471D"/>
    <w:rsid w:val="4B4852A8"/>
    <w:rsid w:val="4BA929F3"/>
    <w:rsid w:val="4BBE61F5"/>
    <w:rsid w:val="4C515411"/>
    <w:rsid w:val="4D754545"/>
    <w:rsid w:val="4DCA04CB"/>
    <w:rsid w:val="4EC46C40"/>
    <w:rsid w:val="4F1F09CE"/>
    <w:rsid w:val="4F883791"/>
    <w:rsid w:val="4FA27A71"/>
    <w:rsid w:val="502E44B7"/>
    <w:rsid w:val="52AB180D"/>
    <w:rsid w:val="53500747"/>
    <w:rsid w:val="55415D18"/>
    <w:rsid w:val="55727B4C"/>
    <w:rsid w:val="55BB24BA"/>
    <w:rsid w:val="55BF4A57"/>
    <w:rsid w:val="5601366C"/>
    <w:rsid w:val="5753787C"/>
    <w:rsid w:val="57CF78FB"/>
    <w:rsid w:val="57DD0838"/>
    <w:rsid w:val="58102272"/>
    <w:rsid w:val="58A94DBB"/>
    <w:rsid w:val="591D7CD3"/>
    <w:rsid w:val="592E5670"/>
    <w:rsid w:val="5A5C30F9"/>
    <w:rsid w:val="5A906AA0"/>
    <w:rsid w:val="5B553162"/>
    <w:rsid w:val="5D015461"/>
    <w:rsid w:val="5D1B39D6"/>
    <w:rsid w:val="5DF07827"/>
    <w:rsid w:val="5E2D0EED"/>
    <w:rsid w:val="5EC24024"/>
    <w:rsid w:val="5EE611A4"/>
    <w:rsid w:val="5F211109"/>
    <w:rsid w:val="5F75047F"/>
    <w:rsid w:val="5FC40D02"/>
    <w:rsid w:val="65B5199B"/>
    <w:rsid w:val="661344EE"/>
    <w:rsid w:val="672B0736"/>
    <w:rsid w:val="673A583B"/>
    <w:rsid w:val="674D15E0"/>
    <w:rsid w:val="69DF22AF"/>
    <w:rsid w:val="6ABE5F2B"/>
    <w:rsid w:val="6B1A6D84"/>
    <w:rsid w:val="6B51122B"/>
    <w:rsid w:val="6B564D17"/>
    <w:rsid w:val="6B67776A"/>
    <w:rsid w:val="6B985FA9"/>
    <w:rsid w:val="6C527F92"/>
    <w:rsid w:val="6DF366E5"/>
    <w:rsid w:val="6E5A514E"/>
    <w:rsid w:val="6E80575E"/>
    <w:rsid w:val="6EFA6526"/>
    <w:rsid w:val="6F0A55E4"/>
    <w:rsid w:val="6F0B5084"/>
    <w:rsid w:val="6F75531B"/>
    <w:rsid w:val="6FC10278"/>
    <w:rsid w:val="704300E3"/>
    <w:rsid w:val="70BA6B17"/>
    <w:rsid w:val="71150BDB"/>
    <w:rsid w:val="71584C42"/>
    <w:rsid w:val="726D58DB"/>
    <w:rsid w:val="72B838C3"/>
    <w:rsid w:val="72CC0185"/>
    <w:rsid w:val="734168B5"/>
    <w:rsid w:val="738A2737"/>
    <w:rsid w:val="738D7E3E"/>
    <w:rsid w:val="7467140F"/>
    <w:rsid w:val="75B90614"/>
    <w:rsid w:val="75C95A5E"/>
    <w:rsid w:val="75E27E16"/>
    <w:rsid w:val="761B727D"/>
    <w:rsid w:val="763B0A0D"/>
    <w:rsid w:val="770A5797"/>
    <w:rsid w:val="772B5C8C"/>
    <w:rsid w:val="778B4B26"/>
    <w:rsid w:val="77D5768A"/>
    <w:rsid w:val="784B297C"/>
    <w:rsid w:val="790032F4"/>
    <w:rsid w:val="798651E2"/>
    <w:rsid w:val="7AF56866"/>
    <w:rsid w:val="7B2F5FAE"/>
    <w:rsid w:val="7BA808CB"/>
    <w:rsid w:val="7D5C6E1B"/>
    <w:rsid w:val="7E5C6DC6"/>
    <w:rsid w:val="7E781586"/>
    <w:rsid w:val="7F47729D"/>
    <w:rsid w:val="7F772A50"/>
    <w:rsid w:val="7FD240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autoRedefine/>
    <w:qFormat/>
    <w:uiPriority w:val="0"/>
    <w:pPr>
      <w:keepNext/>
      <w:keepLines/>
      <w:spacing w:beforeLines="0" w:beforeAutospacing="0" w:afterLines="0" w:afterAutospacing="0" w:line="360" w:lineRule="auto"/>
      <w:ind w:firstLine="0" w:firstLineChars="0"/>
      <w:jc w:val="center"/>
      <w:outlineLvl w:val="0"/>
    </w:pPr>
    <w:rPr>
      <w:rFonts w:ascii="楷体" w:hAnsi="楷体" w:eastAsia="楷体" w:cs="新宋体"/>
      <w:b/>
      <w:kern w:val="44"/>
      <w:sz w:val="32"/>
    </w:rPr>
  </w:style>
  <w:style w:type="paragraph" w:styleId="3">
    <w:name w:val="heading 2"/>
    <w:basedOn w:val="1"/>
    <w:next w:val="1"/>
    <w:link w:val="13"/>
    <w:autoRedefine/>
    <w:semiHidden/>
    <w:unhideWhenUsed/>
    <w:qFormat/>
    <w:uiPriority w:val="0"/>
    <w:pPr>
      <w:keepNext/>
      <w:keepLines/>
      <w:spacing w:beforeLines="0" w:afterLines="0" w:line="360" w:lineRule="auto"/>
      <w:ind w:firstLine="0" w:firstLineChars="0"/>
      <w:outlineLvl w:val="1"/>
    </w:pPr>
    <w:rPr>
      <w:rFonts w:ascii="楷体" w:hAnsi="楷体" w:eastAsia="楷体"/>
      <w:b/>
      <w:bCs/>
      <w:color w:val="000000" w:themeColor="text1"/>
      <w:sz w:val="32"/>
      <w:szCs w:val="32"/>
      <w14:textFill>
        <w14:solidFill>
          <w14:schemeClr w14:val="tx1"/>
        </w14:solidFill>
      </w14:textFill>
    </w:rPr>
  </w:style>
  <w:style w:type="paragraph" w:styleId="4">
    <w:name w:val="heading 3"/>
    <w:basedOn w:val="1"/>
    <w:next w:val="5"/>
    <w:link w:val="14"/>
    <w:autoRedefine/>
    <w:semiHidden/>
    <w:unhideWhenUsed/>
    <w:qFormat/>
    <w:uiPriority w:val="0"/>
    <w:pPr>
      <w:keepNext/>
      <w:keepLines/>
      <w:widowControl/>
      <w:tabs>
        <w:tab w:val="left" w:pos="720"/>
      </w:tabs>
      <w:spacing w:line="360" w:lineRule="auto"/>
      <w:ind w:left="0" w:hanging="720"/>
      <w:jc w:val="left"/>
      <w:outlineLvl w:val="2"/>
    </w:pPr>
    <w:rPr>
      <w:b/>
      <w:kern w:val="0"/>
      <w:sz w:val="28"/>
      <w:szCs w:val="20"/>
    </w:rPr>
  </w:style>
  <w:style w:type="paragraph" w:styleId="6">
    <w:name w:val="heading 4"/>
    <w:basedOn w:val="1"/>
    <w:next w:val="1"/>
    <w:link w:val="12"/>
    <w:autoRedefine/>
    <w:semiHidden/>
    <w:unhideWhenUsed/>
    <w:qFormat/>
    <w:uiPriority w:val="0"/>
    <w:pPr>
      <w:keepNext/>
      <w:keepLines/>
      <w:spacing w:line="360" w:lineRule="exact"/>
      <w:ind w:firstLine="0" w:firstLineChars="0"/>
      <w:outlineLvl w:val="3"/>
    </w:pPr>
    <w:rPr>
      <w:rFonts w:ascii="仿宋" w:hAnsi="仿宋"/>
      <w:b/>
      <w:bCs/>
      <w:szCs w:val="28"/>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style>
  <w:style w:type="paragraph" w:styleId="7">
    <w:name w:val="Body Text"/>
    <w:basedOn w:val="1"/>
    <w:qFormat/>
    <w:uiPriority w:val="0"/>
    <w:pPr>
      <w:adjustRightInd w:val="0"/>
      <w:spacing w:line="360" w:lineRule="auto"/>
    </w:pPr>
    <w:rPr>
      <w:rFonts w:ascii="宋体"/>
      <w:bCs/>
      <w:iCs/>
      <w:color w:val="FF00FF"/>
      <w:kern w:val="44"/>
      <w:sz w:val="28"/>
      <w:szCs w:val="20"/>
    </w:rPr>
  </w:style>
  <w:style w:type="paragraph" w:styleId="8">
    <w:name w:val="toc 2"/>
    <w:basedOn w:val="1"/>
    <w:next w:val="1"/>
    <w:autoRedefine/>
    <w:qFormat/>
    <w:uiPriority w:val="0"/>
    <w:pPr>
      <w:tabs>
        <w:tab w:val="right" w:leader="dot" w:pos="9180"/>
      </w:tabs>
      <w:ind w:left="0"/>
      <w:jc w:val="left"/>
    </w:pPr>
    <w:rPr>
      <w:smallCaps/>
    </w:rPr>
  </w:style>
  <w:style w:type="character" w:customStyle="1" w:styleId="11">
    <w:name w:val="标题 1 Char"/>
    <w:link w:val="2"/>
    <w:autoRedefine/>
    <w:qFormat/>
    <w:uiPriority w:val="0"/>
    <w:rPr>
      <w:rFonts w:ascii="仿宋" w:hAnsi="仿宋" w:eastAsia="仿宋" w:cs="新宋体"/>
      <w:b/>
      <w:sz w:val="32"/>
      <w:lang w:val="en-US" w:eastAsia="zh-CN"/>
    </w:rPr>
  </w:style>
  <w:style w:type="character" w:customStyle="1" w:styleId="12">
    <w:name w:val="标题 4 Char"/>
    <w:link w:val="6"/>
    <w:autoRedefine/>
    <w:qFormat/>
    <w:uiPriority w:val="0"/>
    <w:rPr>
      <w:rFonts w:ascii="仿宋" w:hAnsi="仿宋" w:eastAsia="仿宋"/>
      <w:b/>
      <w:kern w:val="2"/>
      <w:sz w:val="28"/>
    </w:rPr>
  </w:style>
  <w:style w:type="character" w:customStyle="1" w:styleId="13">
    <w:name w:val="标题 2 Char Char"/>
    <w:link w:val="3"/>
    <w:autoRedefine/>
    <w:qFormat/>
    <w:uiPriority w:val="0"/>
    <w:rPr>
      <w:rFonts w:ascii="楷体" w:hAnsi="楷体" w:eastAsia="楷体"/>
      <w:b/>
      <w:color w:val="000000"/>
      <w:spacing w:val="40"/>
      <w:kern w:val="2"/>
      <w:sz w:val="28"/>
      <w:lang w:val="en-US" w:eastAsia="zh-CN" w:bidi="ar-SA"/>
    </w:rPr>
  </w:style>
  <w:style w:type="character" w:customStyle="1" w:styleId="14">
    <w:name w:val="标题 3 Char"/>
    <w:link w:val="4"/>
    <w:autoRedefine/>
    <w:qFormat/>
    <w:uiPriority w:val="0"/>
    <w:rPr>
      <w:rFonts w:eastAsia="仿宋"/>
      <w:b/>
      <w:sz w:val="28"/>
      <w:lang w:val="en-US" w:eastAsia="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4</Pages>
  <Words>2229</Words>
  <Characters>2559</Characters>
  <Lines>0</Lines>
  <Paragraphs>0</Paragraphs>
  <TotalTime>7</TotalTime>
  <ScaleCrop>false</ScaleCrop>
  <LinksUpToDate>false</LinksUpToDate>
  <CharactersWithSpaces>2573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那一幕</cp:lastModifiedBy>
  <dcterms:modified xsi:type="dcterms:W3CDTF">2024-09-23T01:39:41Z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317EEF8335D147B88B76E3C8C13DA142</vt:lpwstr>
  </property>
</Properties>
</file>