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5E3B8D">
      <w:pPr>
        <w:autoSpaceDE w:val="0"/>
        <w:autoSpaceDN w:val="0"/>
        <w:adjustRightInd w:val="0"/>
        <w:spacing w:before="156" w:beforeLines="50" w:line="360" w:lineRule="auto"/>
        <w:jc w:val="center"/>
        <w:rPr>
          <w:rFonts w:hint="eastAsia" w:ascii="宋体" w:hAnsi="宋体" w:eastAsia="宋体" w:cs="宋体"/>
          <w:b/>
          <w:snapToGrid/>
          <w:kern w:val="0"/>
          <w:sz w:val="24"/>
          <w:szCs w:val="64"/>
          <w:u w:val="single"/>
        </w:rPr>
      </w:pPr>
    </w:p>
    <w:p w14:paraId="4E1F47E5">
      <w:pPr>
        <w:autoSpaceDE w:val="0"/>
        <w:autoSpaceDN w:val="0"/>
        <w:adjustRightInd w:val="0"/>
        <w:spacing w:before="156" w:beforeLines="50" w:line="360" w:lineRule="auto"/>
        <w:jc w:val="center"/>
        <w:rPr>
          <w:rFonts w:hint="eastAsia" w:ascii="宋体" w:hAnsi="宋体" w:eastAsia="宋体" w:cs="宋体"/>
          <w:b/>
          <w:snapToGrid/>
          <w:kern w:val="0"/>
          <w:sz w:val="72"/>
          <w:szCs w:val="72"/>
          <w:u w:val="single"/>
          <w:lang w:eastAsia="zh-CN"/>
        </w:rPr>
      </w:pPr>
      <w:r>
        <w:rPr>
          <w:rFonts w:hint="eastAsia" w:hAnsi="宋体" w:cs="宋体"/>
          <w:b/>
          <w:snapToGrid/>
          <w:kern w:val="0"/>
          <w:sz w:val="72"/>
          <w:szCs w:val="72"/>
          <w:lang w:eastAsia="zh-CN"/>
        </w:rPr>
        <w:t>镇雄县应急管理局水罐消防车采购项目（三次）</w:t>
      </w:r>
    </w:p>
    <w:p w14:paraId="2115F476">
      <w:pPr>
        <w:rPr>
          <w:rFonts w:hint="eastAsia" w:ascii="宋体" w:hAnsi="宋体" w:eastAsia="宋体" w:cs="宋体"/>
          <w:snapToGrid/>
          <w:kern w:val="2"/>
        </w:rPr>
      </w:pPr>
    </w:p>
    <w:p w14:paraId="6250054B">
      <w:pPr>
        <w:rPr>
          <w:rFonts w:hint="eastAsia" w:ascii="宋体" w:hAnsi="宋体" w:eastAsia="宋体" w:cs="宋体"/>
          <w:snapToGrid/>
          <w:kern w:val="2"/>
        </w:rPr>
      </w:pPr>
    </w:p>
    <w:p w14:paraId="0726B581">
      <w:pPr>
        <w:rPr>
          <w:rFonts w:hint="eastAsia" w:ascii="宋体" w:hAnsi="宋体" w:eastAsia="宋体" w:cs="宋体"/>
          <w:snapToGrid/>
          <w:kern w:val="2"/>
        </w:rPr>
      </w:pPr>
    </w:p>
    <w:p w14:paraId="730DB87A">
      <w:pPr>
        <w:rPr>
          <w:rFonts w:hint="eastAsia" w:ascii="宋体" w:hAnsi="宋体" w:eastAsia="宋体" w:cs="宋体"/>
          <w:snapToGrid/>
          <w:kern w:val="2"/>
        </w:rPr>
      </w:pPr>
    </w:p>
    <w:p w14:paraId="7B63849F">
      <w:pPr>
        <w:rPr>
          <w:rFonts w:hint="eastAsia" w:ascii="宋体" w:hAnsi="宋体" w:eastAsia="宋体" w:cs="宋体"/>
          <w:snapToGrid/>
          <w:kern w:val="2"/>
        </w:rPr>
      </w:pPr>
    </w:p>
    <w:p w14:paraId="33E3AF77">
      <w:pPr>
        <w:rPr>
          <w:rFonts w:hint="eastAsia" w:ascii="宋体" w:hAnsi="宋体" w:eastAsia="宋体" w:cs="宋体"/>
          <w:snapToGrid/>
          <w:kern w:val="2"/>
        </w:rPr>
      </w:pPr>
    </w:p>
    <w:p w14:paraId="40CF2AB1">
      <w:pPr>
        <w:rPr>
          <w:rFonts w:hint="eastAsia" w:ascii="宋体" w:hAnsi="宋体" w:eastAsia="宋体" w:cs="宋体"/>
          <w:snapToGrid/>
          <w:kern w:val="2"/>
        </w:rPr>
      </w:pPr>
    </w:p>
    <w:p w14:paraId="66A5A68F">
      <w:pPr>
        <w:rPr>
          <w:rFonts w:hint="eastAsia" w:ascii="宋体" w:hAnsi="宋体" w:eastAsia="宋体" w:cs="宋体"/>
          <w:snapToGrid/>
          <w:kern w:val="2"/>
        </w:rPr>
      </w:pPr>
    </w:p>
    <w:p w14:paraId="7BF3A91E">
      <w:pPr>
        <w:rPr>
          <w:rFonts w:hint="eastAsia" w:ascii="宋体" w:hAnsi="宋体" w:eastAsia="宋体" w:cs="宋体"/>
          <w:snapToGrid/>
          <w:kern w:val="2"/>
        </w:rPr>
      </w:pPr>
    </w:p>
    <w:p w14:paraId="4DABD6B0">
      <w:pPr>
        <w:rPr>
          <w:rFonts w:hint="eastAsia" w:ascii="宋体" w:hAnsi="宋体" w:eastAsia="宋体" w:cs="宋体"/>
          <w:snapToGrid/>
          <w:kern w:val="2"/>
        </w:rPr>
      </w:pPr>
    </w:p>
    <w:p w14:paraId="54580244">
      <w:pPr>
        <w:autoSpaceDE w:val="0"/>
        <w:autoSpaceDN w:val="0"/>
        <w:adjustRightInd w:val="0"/>
        <w:spacing w:line="360" w:lineRule="auto"/>
        <w:jc w:val="center"/>
        <w:rPr>
          <w:rFonts w:hint="eastAsia" w:ascii="宋体" w:hAnsi="宋体" w:eastAsia="宋体" w:cs="宋体"/>
          <w:b/>
          <w:bCs/>
          <w:snapToGrid/>
          <w:kern w:val="0"/>
          <w:sz w:val="96"/>
          <w:szCs w:val="60"/>
        </w:rPr>
      </w:pPr>
      <w:r>
        <w:rPr>
          <w:rFonts w:hint="eastAsia" w:ascii="宋体" w:hAnsi="宋体" w:eastAsia="宋体" w:cs="宋体"/>
          <w:b/>
          <w:bCs/>
          <w:snapToGrid/>
          <w:kern w:val="0"/>
          <w:sz w:val="96"/>
          <w:szCs w:val="60"/>
        </w:rPr>
        <w:t>竞争性磋商文件</w:t>
      </w:r>
    </w:p>
    <w:p w14:paraId="4F5BCCDC">
      <w:pPr>
        <w:autoSpaceDE w:val="0"/>
        <w:autoSpaceDN w:val="0"/>
        <w:adjustRightInd w:val="0"/>
        <w:spacing w:line="360" w:lineRule="auto"/>
        <w:jc w:val="left"/>
        <w:rPr>
          <w:rFonts w:hint="eastAsia" w:ascii="宋体" w:hAnsi="宋体" w:eastAsia="宋体" w:cs="宋体"/>
          <w:snapToGrid/>
          <w:kern w:val="0"/>
          <w:sz w:val="20"/>
        </w:rPr>
      </w:pPr>
    </w:p>
    <w:p w14:paraId="72A2FB63">
      <w:pPr>
        <w:autoSpaceDE w:val="0"/>
        <w:autoSpaceDN w:val="0"/>
        <w:adjustRightInd w:val="0"/>
        <w:spacing w:line="360" w:lineRule="auto"/>
        <w:jc w:val="center"/>
        <w:rPr>
          <w:rFonts w:hint="eastAsia" w:ascii="宋体" w:hAnsi="宋体" w:eastAsia="宋体" w:cs="宋体"/>
          <w:b/>
          <w:bCs/>
          <w:snapToGrid/>
          <w:kern w:val="0"/>
          <w:sz w:val="32"/>
          <w:szCs w:val="32"/>
          <w:lang w:eastAsia="zh-CN"/>
        </w:rPr>
      </w:pPr>
      <w:r>
        <w:rPr>
          <w:rFonts w:hint="eastAsia" w:hAnsi="宋体" w:cs="宋体"/>
          <w:b/>
          <w:bCs/>
          <w:snapToGrid/>
          <w:kern w:val="0"/>
          <w:sz w:val="32"/>
          <w:szCs w:val="32"/>
          <w:lang w:eastAsia="zh-CN"/>
        </w:rPr>
        <w:t>项目编号</w:t>
      </w:r>
      <w:r>
        <w:rPr>
          <w:rFonts w:hint="eastAsia" w:ascii="宋体" w:hAnsi="宋体" w:eastAsia="宋体" w:cs="宋体"/>
          <w:b/>
          <w:bCs/>
          <w:snapToGrid/>
          <w:kern w:val="0"/>
          <w:sz w:val="32"/>
          <w:szCs w:val="32"/>
        </w:rPr>
        <w:t>：</w:t>
      </w:r>
      <w:r>
        <w:rPr>
          <w:rFonts w:hint="eastAsia" w:hAnsi="宋体" w:cs="宋体"/>
          <w:b/>
          <w:bCs/>
          <w:snapToGrid/>
          <w:kern w:val="0"/>
          <w:sz w:val="32"/>
          <w:szCs w:val="32"/>
          <w:lang w:eastAsia="zh-CN"/>
        </w:rPr>
        <w:t>YNPZZB-2024-141</w:t>
      </w:r>
    </w:p>
    <w:p w14:paraId="39F0F97C">
      <w:pPr>
        <w:autoSpaceDE w:val="0"/>
        <w:autoSpaceDN w:val="0"/>
        <w:adjustRightInd w:val="0"/>
        <w:spacing w:line="360" w:lineRule="auto"/>
        <w:jc w:val="left"/>
        <w:rPr>
          <w:rFonts w:hint="eastAsia" w:ascii="宋体" w:hAnsi="宋体" w:eastAsia="宋体" w:cs="宋体"/>
          <w:snapToGrid/>
          <w:kern w:val="0"/>
          <w:sz w:val="20"/>
        </w:rPr>
      </w:pPr>
    </w:p>
    <w:p w14:paraId="103966E1">
      <w:pPr>
        <w:autoSpaceDE w:val="0"/>
        <w:autoSpaceDN w:val="0"/>
        <w:adjustRightInd w:val="0"/>
        <w:spacing w:line="360" w:lineRule="auto"/>
        <w:jc w:val="left"/>
        <w:rPr>
          <w:rFonts w:hint="eastAsia" w:ascii="宋体" w:hAnsi="宋体" w:eastAsia="宋体" w:cs="宋体"/>
          <w:snapToGrid/>
          <w:kern w:val="0"/>
          <w:sz w:val="20"/>
        </w:rPr>
      </w:pPr>
    </w:p>
    <w:p w14:paraId="14F11324">
      <w:pPr>
        <w:autoSpaceDE w:val="0"/>
        <w:autoSpaceDN w:val="0"/>
        <w:adjustRightInd w:val="0"/>
        <w:spacing w:line="360" w:lineRule="auto"/>
        <w:jc w:val="left"/>
        <w:rPr>
          <w:rFonts w:hint="eastAsia" w:ascii="宋体" w:hAnsi="宋体" w:eastAsia="宋体" w:cs="宋体"/>
          <w:snapToGrid/>
          <w:kern w:val="0"/>
          <w:sz w:val="20"/>
        </w:rPr>
      </w:pPr>
    </w:p>
    <w:p w14:paraId="33DE5D53">
      <w:pPr>
        <w:autoSpaceDE w:val="0"/>
        <w:autoSpaceDN w:val="0"/>
        <w:adjustRightInd w:val="0"/>
        <w:spacing w:line="360" w:lineRule="auto"/>
        <w:jc w:val="left"/>
        <w:rPr>
          <w:rFonts w:hint="eastAsia" w:ascii="宋体" w:hAnsi="宋体" w:eastAsia="宋体" w:cs="宋体"/>
          <w:snapToGrid/>
          <w:kern w:val="0"/>
          <w:sz w:val="20"/>
        </w:rPr>
      </w:pPr>
    </w:p>
    <w:p w14:paraId="7F78004D">
      <w:pPr>
        <w:spacing w:before="624" w:beforeLines="200" w:line="360" w:lineRule="auto"/>
        <w:jc w:val="center"/>
        <w:rPr>
          <w:rFonts w:hint="eastAsia" w:ascii="宋体" w:hAnsi="宋体" w:eastAsia="宋体" w:cs="宋体"/>
          <w:b/>
          <w:bCs/>
          <w:snapToGrid/>
          <w:kern w:val="2"/>
          <w:sz w:val="34"/>
          <w:szCs w:val="36"/>
        </w:rPr>
      </w:pPr>
      <w:r>
        <w:rPr>
          <w:rFonts w:hint="eastAsia" w:ascii="宋体" w:hAnsi="宋体" w:eastAsia="宋体" w:cs="宋体"/>
          <w:b/>
          <w:bCs/>
          <w:snapToGrid/>
          <w:kern w:val="2"/>
          <w:sz w:val="34"/>
          <w:szCs w:val="36"/>
        </w:rPr>
        <w:t>采购人：</w:t>
      </w:r>
      <w:r>
        <w:rPr>
          <w:rFonts w:hint="eastAsia" w:ascii="宋体" w:hAnsi="宋体" w:eastAsia="宋体" w:cs="宋体"/>
          <w:b/>
          <w:bCs/>
          <w:snapToGrid/>
          <w:kern w:val="2"/>
          <w:sz w:val="34"/>
          <w:szCs w:val="36"/>
          <w:lang w:eastAsia="zh-CN"/>
        </w:rPr>
        <w:t>镇雄县应急管理局</w:t>
      </w:r>
    </w:p>
    <w:p w14:paraId="39B07AF7">
      <w:pPr>
        <w:spacing w:before="312" w:beforeLines="100" w:line="360" w:lineRule="auto"/>
        <w:jc w:val="center"/>
        <w:rPr>
          <w:rFonts w:hint="eastAsia" w:ascii="宋体" w:hAnsi="宋体" w:eastAsia="宋体" w:cs="宋体"/>
          <w:b/>
          <w:bCs/>
          <w:snapToGrid/>
          <w:kern w:val="2"/>
          <w:sz w:val="34"/>
          <w:szCs w:val="36"/>
        </w:rPr>
      </w:pPr>
      <w:r>
        <w:rPr>
          <w:rFonts w:hint="eastAsia" w:ascii="宋体" w:hAnsi="宋体" w:eastAsia="宋体" w:cs="宋体"/>
          <w:b/>
          <w:snapToGrid/>
          <w:kern w:val="2"/>
          <w:sz w:val="34"/>
          <w:szCs w:val="36"/>
        </w:rPr>
        <w:t>采购代理机构：</w:t>
      </w:r>
      <w:r>
        <w:rPr>
          <w:rFonts w:hint="eastAsia" w:ascii="宋体" w:hAnsi="宋体" w:eastAsia="宋体" w:cs="宋体"/>
          <w:b/>
          <w:bCs/>
          <w:snapToGrid/>
          <w:kern w:val="2"/>
          <w:sz w:val="34"/>
          <w:szCs w:val="36"/>
          <w:lang w:eastAsia="zh-CN"/>
        </w:rPr>
        <w:t>云南品众招标咨询有限公司</w:t>
      </w:r>
    </w:p>
    <w:p w14:paraId="426A2C46">
      <w:pPr>
        <w:spacing w:before="312" w:beforeLines="100" w:line="360" w:lineRule="auto"/>
        <w:jc w:val="center"/>
        <w:rPr>
          <w:rFonts w:hint="eastAsia" w:ascii="宋体" w:hAnsi="宋体" w:eastAsia="宋体" w:cs="宋体"/>
          <w:b/>
          <w:bCs/>
          <w:spacing w:val="20"/>
          <w:kern w:val="2"/>
          <w:sz w:val="34"/>
          <w:szCs w:val="36"/>
        </w:rPr>
      </w:pPr>
      <w:r>
        <w:rPr>
          <w:rFonts w:hint="eastAsia" w:ascii="宋体" w:hAnsi="宋体" w:eastAsia="宋体" w:cs="宋体"/>
          <w:b/>
          <w:bCs/>
          <w:snapToGrid/>
          <w:kern w:val="2"/>
          <w:sz w:val="34"/>
          <w:szCs w:val="36"/>
        </w:rPr>
        <w:t>二〇二四年</w:t>
      </w:r>
      <w:r>
        <w:rPr>
          <w:rFonts w:hint="eastAsia" w:hAnsi="宋体" w:cs="宋体"/>
          <w:b/>
          <w:bCs/>
          <w:snapToGrid/>
          <w:kern w:val="2"/>
          <w:sz w:val="34"/>
          <w:szCs w:val="36"/>
          <w:lang w:val="en-US" w:eastAsia="zh-CN"/>
        </w:rPr>
        <w:t>十</w:t>
      </w:r>
      <w:r>
        <w:rPr>
          <w:rFonts w:hint="eastAsia" w:ascii="宋体" w:hAnsi="宋体" w:eastAsia="宋体" w:cs="宋体"/>
          <w:b/>
          <w:bCs/>
          <w:snapToGrid/>
          <w:kern w:val="2"/>
          <w:sz w:val="34"/>
          <w:szCs w:val="36"/>
        </w:rPr>
        <w:t>月</w:t>
      </w:r>
    </w:p>
    <w:p w14:paraId="7E314B66">
      <w:pPr>
        <w:pStyle w:val="14"/>
        <w:tabs>
          <w:tab w:val="left" w:pos="105"/>
          <w:tab w:val="left" w:pos="945"/>
          <w:tab w:val="left" w:pos="3360"/>
        </w:tabs>
        <w:snapToGrid w:val="0"/>
        <w:spacing w:line="400" w:lineRule="exact"/>
        <w:ind w:firstLine="81" w:firstLineChars="39"/>
        <w:jc w:val="center"/>
        <w:textAlignment w:val="baseline"/>
        <w:rPr>
          <w:rFonts w:hint="eastAsia" w:ascii="宋体" w:hAnsi="宋体" w:eastAsia="宋体" w:cs="宋体"/>
          <w:b/>
          <w:szCs w:val="30"/>
        </w:rPr>
      </w:pPr>
    </w:p>
    <w:p w14:paraId="26565DF4">
      <w:pPr>
        <w:pStyle w:val="14"/>
        <w:tabs>
          <w:tab w:val="left" w:pos="105"/>
          <w:tab w:val="left" w:pos="945"/>
          <w:tab w:val="left" w:pos="3360"/>
        </w:tabs>
        <w:snapToGrid w:val="0"/>
        <w:spacing w:before="156" w:beforeLines="50" w:line="400" w:lineRule="exact"/>
        <w:jc w:val="center"/>
        <w:textAlignment w:val="baseline"/>
        <w:rPr>
          <w:rFonts w:hint="eastAsia" w:ascii="宋体" w:hAnsi="宋体" w:eastAsia="宋体" w:cs="宋体"/>
          <w:b/>
          <w:sz w:val="36"/>
          <w:szCs w:val="36"/>
        </w:rPr>
        <w:sectPr>
          <w:headerReference r:id="rId4" w:type="first"/>
          <w:footerReference r:id="rId6" w:type="first"/>
          <w:headerReference r:id="rId3" w:type="default"/>
          <w:footerReference r:id="rId5" w:type="default"/>
          <w:pgSz w:w="11906" w:h="16838"/>
          <w:pgMar w:top="1440" w:right="1236" w:bottom="1270" w:left="1236" w:header="709" w:footer="550" w:gutter="0"/>
          <w:cols w:space="720" w:num="1"/>
          <w:titlePg/>
          <w:docGrid w:type="linesAndChars" w:linePitch="312" w:charSpace="0"/>
        </w:sectPr>
      </w:pPr>
    </w:p>
    <w:p w14:paraId="13A2709C">
      <w:pPr>
        <w:pStyle w:val="14"/>
        <w:tabs>
          <w:tab w:val="left" w:pos="105"/>
          <w:tab w:val="left" w:pos="945"/>
          <w:tab w:val="left" w:pos="3360"/>
        </w:tabs>
        <w:snapToGrid w:val="0"/>
        <w:spacing w:before="156" w:beforeLines="50" w:line="240" w:lineRule="auto"/>
        <w:jc w:val="center"/>
        <w:textAlignment w:val="baseline"/>
        <w:rPr>
          <w:rFonts w:hint="eastAsia" w:ascii="宋体" w:hAnsi="宋体" w:eastAsia="宋体" w:cs="宋体"/>
          <w:b/>
          <w:sz w:val="44"/>
          <w:szCs w:val="44"/>
        </w:rPr>
      </w:pPr>
      <w:r>
        <w:rPr>
          <w:rFonts w:hint="eastAsia" w:ascii="宋体" w:hAnsi="宋体" w:eastAsia="宋体" w:cs="宋体"/>
          <w:b/>
          <w:sz w:val="44"/>
          <w:szCs w:val="44"/>
        </w:rPr>
        <w:t>目  录</w:t>
      </w:r>
    </w:p>
    <w:p w14:paraId="59C6BE87">
      <w:pPr>
        <w:textAlignment w:val="baseline"/>
        <w:rPr>
          <w:rFonts w:hint="eastAsia" w:ascii="宋体" w:hAnsi="宋体" w:eastAsia="宋体" w:cs="宋体"/>
          <w:sz w:val="20"/>
        </w:rPr>
      </w:pPr>
    </w:p>
    <w:p w14:paraId="3888212D">
      <w:pPr>
        <w:pStyle w:val="25"/>
        <w:tabs>
          <w:tab w:val="right" w:leader="dot" w:pos="8931"/>
          <w:tab w:val="clear" w:pos="9170"/>
        </w:tabs>
        <w:spacing w:before="156"/>
        <w:rPr>
          <w:rFonts w:hint="eastAsia" w:ascii="宋体" w:hAnsi="宋体" w:eastAsia="宋体" w:cs="宋体"/>
          <w:b/>
          <w:bCs w:val="0"/>
          <w:caps w:val="0"/>
          <w:snapToGrid/>
          <w:kern w:val="2"/>
          <w:sz w:val="28"/>
          <w:szCs w:val="28"/>
        </w:rPr>
      </w:pP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TOC \o "1-3" \h \z \u </w:instrText>
      </w:r>
      <w:r>
        <w:rPr>
          <w:rFonts w:hint="eastAsia" w:ascii="宋体" w:hAnsi="宋体" w:eastAsia="宋体" w:cs="宋体"/>
          <w:b/>
          <w:bCs w:val="0"/>
          <w:sz w:val="28"/>
          <w:szCs w:val="28"/>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"_Toc86823776" </w:instrText>
      </w:r>
      <w:r>
        <w:rPr>
          <w:rFonts w:hint="eastAsia" w:ascii="宋体" w:hAnsi="宋体" w:eastAsia="宋体" w:cs="宋体"/>
        </w:rPr>
        <w:fldChar w:fldCharType="separate"/>
      </w:r>
      <w:r>
        <w:rPr>
          <w:rStyle w:val="42"/>
          <w:rFonts w:hint="eastAsia" w:ascii="宋体" w:hAnsi="宋体" w:eastAsia="宋体" w:cs="宋体"/>
          <w:b/>
          <w:bCs w:val="0"/>
          <w:color w:val="auto"/>
          <w:kern w:val="44"/>
          <w:sz w:val="28"/>
          <w:szCs w:val="28"/>
        </w:rPr>
        <w:t>第一章  竞争性磋商公告</w:t>
      </w:r>
      <w:r>
        <w:rPr>
          <w:rFonts w:hint="eastAsia" w:ascii="宋体" w:hAnsi="宋体" w:eastAsia="宋体" w:cs="宋体"/>
          <w:b/>
          <w:bCs w:val="0"/>
          <w:sz w:val="28"/>
          <w:szCs w:val="28"/>
        </w:rPr>
        <w:tab/>
      </w:r>
      <w:r>
        <w:rPr>
          <w:rFonts w:hint="eastAsia" w:ascii="宋体" w:hAnsi="宋体" w:eastAsia="宋体" w:cs="宋体"/>
          <w:b/>
          <w:bCs w:val="0"/>
          <w:sz w:val="28"/>
          <w:szCs w:val="28"/>
        </w:rPr>
        <w:fldChar w:fldCharType="begin"/>
      </w:r>
      <w:r>
        <w:rPr>
          <w:rFonts w:hint="eastAsia" w:ascii="宋体" w:hAnsi="宋体" w:eastAsia="宋体" w:cs="宋体"/>
          <w:b/>
          <w:bCs w:val="0"/>
          <w:sz w:val="28"/>
          <w:szCs w:val="28"/>
        </w:rPr>
        <w:instrText xml:space="preserve"> PAGEREF _Toc86823776 \h </w:instrText>
      </w:r>
      <w:r>
        <w:rPr>
          <w:rFonts w:hint="eastAsia" w:ascii="宋体" w:hAnsi="宋体" w:eastAsia="宋体" w:cs="宋体"/>
          <w:b/>
          <w:bCs w:val="0"/>
          <w:sz w:val="28"/>
          <w:szCs w:val="28"/>
        </w:rPr>
        <w:fldChar w:fldCharType="separate"/>
      </w:r>
      <w:r>
        <w:rPr>
          <w:rFonts w:hint="eastAsia" w:ascii="宋体" w:hAnsi="宋体" w:eastAsia="宋体" w:cs="宋体"/>
          <w:b/>
          <w:bCs w:val="0"/>
          <w:sz w:val="28"/>
          <w:szCs w:val="28"/>
        </w:rPr>
        <w:t>1</w:t>
      </w:r>
      <w:r>
        <w:rPr>
          <w:rFonts w:hint="eastAsia" w:ascii="宋体" w:hAnsi="宋体" w:eastAsia="宋体" w:cs="宋体"/>
          <w:b/>
          <w:bCs w:val="0"/>
          <w:sz w:val="28"/>
          <w:szCs w:val="28"/>
        </w:rPr>
        <w:fldChar w:fldCharType="end"/>
      </w:r>
      <w:r>
        <w:rPr>
          <w:rFonts w:hint="eastAsia" w:ascii="宋体" w:hAnsi="宋体" w:eastAsia="宋体" w:cs="宋体"/>
          <w:b/>
          <w:bCs w:val="0"/>
          <w:sz w:val="28"/>
          <w:szCs w:val="28"/>
        </w:rPr>
        <w:fldChar w:fldCharType="end"/>
      </w:r>
    </w:p>
    <w:p w14:paraId="596D96E9">
      <w:pPr>
        <w:pStyle w:val="25"/>
        <w:tabs>
          <w:tab w:val="right" w:leader="dot" w:pos="8931"/>
          <w:tab w:val="clear" w:pos="9170"/>
        </w:tabs>
        <w:spacing w:before="156"/>
        <w:rPr>
          <w:rStyle w:val="42"/>
          <w:rFonts w:hint="eastAsia" w:ascii="宋体" w:hAnsi="宋体" w:eastAsia="宋体" w:cs="宋体"/>
          <w:b/>
          <w:bCs w:val="0"/>
          <w:color w:val="auto"/>
          <w:kern w:val="44"/>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"_Toc86823777" </w:instrText>
      </w:r>
      <w:r>
        <w:rPr>
          <w:rFonts w:hint="eastAsia" w:ascii="宋体" w:hAnsi="宋体" w:eastAsia="宋体" w:cs="宋体"/>
        </w:rPr>
        <w:fldChar w:fldCharType="separate"/>
      </w:r>
      <w:r>
        <w:rPr>
          <w:rStyle w:val="42"/>
          <w:rFonts w:hint="eastAsia" w:ascii="宋体" w:hAnsi="宋体" w:eastAsia="宋体" w:cs="宋体"/>
          <w:b/>
          <w:bCs w:val="0"/>
          <w:color w:val="auto"/>
          <w:kern w:val="44"/>
          <w:sz w:val="28"/>
          <w:szCs w:val="28"/>
        </w:rPr>
        <w:t>第二章  供应商须知</w:t>
      </w:r>
      <w:r>
        <w:rPr>
          <w:rStyle w:val="42"/>
          <w:rFonts w:hint="eastAsia" w:ascii="宋体" w:hAnsi="宋体" w:eastAsia="宋体" w:cs="宋体"/>
          <w:b/>
          <w:bCs w:val="0"/>
          <w:color w:val="auto"/>
          <w:kern w:val="44"/>
          <w:sz w:val="28"/>
          <w:szCs w:val="28"/>
        </w:rPr>
        <w:tab/>
      </w:r>
      <w:r>
        <w:rPr>
          <w:rStyle w:val="42"/>
          <w:rFonts w:hint="eastAsia" w:ascii="宋体" w:hAnsi="宋体" w:eastAsia="宋体" w:cs="宋体"/>
          <w:b/>
          <w:bCs w:val="0"/>
          <w:color w:val="auto"/>
          <w:kern w:val="44"/>
          <w:sz w:val="28"/>
          <w:szCs w:val="28"/>
        </w:rPr>
        <w:fldChar w:fldCharType="begin"/>
      </w:r>
      <w:r>
        <w:rPr>
          <w:rStyle w:val="42"/>
          <w:rFonts w:hint="eastAsia" w:ascii="宋体" w:hAnsi="宋体" w:eastAsia="宋体" w:cs="宋体"/>
          <w:b/>
          <w:bCs w:val="0"/>
          <w:color w:val="auto"/>
          <w:kern w:val="44"/>
          <w:sz w:val="28"/>
          <w:szCs w:val="28"/>
        </w:rPr>
        <w:instrText xml:space="preserve"> PAGEREF _Toc86823777 \h </w:instrText>
      </w:r>
      <w:r>
        <w:rPr>
          <w:rStyle w:val="42"/>
          <w:rFonts w:hint="eastAsia" w:ascii="宋体" w:hAnsi="宋体" w:eastAsia="宋体" w:cs="宋体"/>
          <w:b/>
          <w:bCs w:val="0"/>
          <w:color w:val="auto"/>
          <w:kern w:val="44"/>
          <w:sz w:val="28"/>
          <w:szCs w:val="28"/>
        </w:rPr>
        <w:fldChar w:fldCharType="separate"/>
      </w:r>
      <w:r>
        <w:rPr>
          <w:rStyle w:val="42"/>
          <w:rFonts w:hint="eastAsia" w:ascii="宋体" w:hAnsi="宋体" w:eastAsia="宋体" w:cs="宋体"/>
          <w:b/>
          <w:bCs w:val="0"/>
          <w:color w:val="auto"/>
          <w:kern w:val="44"/>
          <w:sz w:val="28"/>
          <w:szCs w:val="28"/>
        </w:rPr>
        <w:t>5</w:t>
      </w:r>
      <w:r>
        <w:rPr>
          <w:rStyle w:val="42"/>
          <w:rFonts w:hint="eastAsia" w:ascii="宋体" w:hAnsi="宋体" w:eastAsia="宋体" w:cs="宋体"/>
          <w:b/>
          <w:bCs w:val="0"/>
          <w:color w:val="auto"/>
          <w:kern w:val="44"/>
          <w:sz w:val="28"/>
          <w:szCs w:val="28"/>
        </w:rPr>
        <w:fldChar w:fldCharType="end"/>
      </w:r>
      <w:r>
        <w:rPr>
          <w:rStyle w:val="42"/>
          <w:rFonts w:hint="eastAsia" w:ascii="宋体" w:hAnsi="宋体" w:eastAsia="宋体" w:cs="宋体"/>
          <w:b/>
          <w:bCs w:val="0"/>
          <w:color w:val="auto"/>
          <w:kern w:val="44"/>
          <w:sz w:val="28"/>
          <w:szCs w:val="28"/>
        </w:rPr>
        <w:fldChar w:fldCharType="end"/>
      </w:r>
    </w:p>
    <w:p w14:paraId="5C434122">
      <w:pPr>
        <w:pStyle w:val="25"/>
        <w:tabs>
          <w:tab w:val="right" w:leader="dot" w:pos="8931"/>
          <w:tab w:val="clear" w:pos="9170"/>
        </w:tabs>
        <w:spacing w:before="156"/>
        <w:rPr>
          <w:rStyle w:val="42"/>
          <w:rFonts w:hint="eastAsia" w:ascii="宋体" w:hAnsi="宋体" w:eastAsia="宋体" w:cs="宋体"/>
          <w:b/>
          <w:bCs w:val="0"/>
          <w:color w:val="auto"/>
          <w:kern w:val="44"/>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"_Toc86823778" </w:instrText>
      </w:r>
      <w:r>
        <w:rPr>
          <w:rFonts w:hint="eastAsia" w:ascii="宋体" w:hAnsi="宋体" w:eastAsia="宋体" w:cs="宋体"/>
        </w:rPr>
        <w:fldChar w:fldCharType="separate"/>
      </w:r>
      <w:r>
        <w:rPr>
          <w:rStyle w:val="42"/>
          <w:rFonts w:hint="eastAsia" w:ascii="宋体" w:hAnsi="宋体" w:eastAsia="宋体" w:cs="宋体"/>
          <w:b/>
          <w:bCs w:val="0"/>
          <w:color w:val="auto"/>
          <w:kern w:val="44"/>
          <w:sz w:val="28"/>
          <w:szCs w:val="28"/>
        </w:rPr>
        <w:t>第三章  评审方法</w:t>
      </w:r>
      <w:r>
        <w:rPr>
          <w:rStyle w:val="42"/>
          <w:rFonts w:hint="eastAsia" w:ascii="宋体" w:hAnsi="宋体" w:eastAsia="宋体" w:cs="宋体"/>
          <w:b/>
          <w:bCs w:val="0"/>
          <w:color w:val="auto"/>
          <w:kern w:val="44"/>
          <w:sz w:val="28"/>
          <w:szCs w:val="28"/>
        </w:rPr>
        <w:tab/>
      </w:r>
      <w:r>
        <w:rPr>
          <w:rStyle w:val="42"/>
          <w:rFonts w:hint="eastAsia" w:ascii="宋体" w:hAnsi="宋体" w:eastAsia="宋体" w:cs="宋体"/>
          <w:b/>
          <w:bCs w:val="0"/>
          <w:color w:val="auto"/>
          <w:kern w:val="44"/>
          <w:sz w:val="28"/>
          <w:szCs w:val="28"/>
        </w:rPr>
        <w:fldChar w:fldCharType="begin"/>
      </w:r>
      <w:r>
        <w:rPr>
          <w:rStyle w:val="42"/>
          <w:rFonts w:hint="eastAsia" w:ascii="宋体" w:hAnsi="宋体" w:eastAsia="宋体" w:cs="宋体"/>
          <w:b/>
          <w:bCs w:val="0"/>
          <w:color w:val="auto"/>
          <w:kern w:val="44"/>
          <w:sz w:val="28"/>
          <w:szCs w:val="28"/>
        </w:rPr>
        <w:instrText xml:space="preserve"> PAGEREF _Toc86823778 \h </w:instrText>
      </w:r>
      <w:r>
        <w:rPr>
          <w:rStyle w:val="42"/>
          <w:rFonts w:hint="eastAsia" w:ascii="宋体" w:hAnsi="宋体" w:eastAsia="宋体" w:cs="宋体"/>
          <w:b/>
          <w:bCs w:val="0"/>
          <w:color w:val="auto"/>
          <w:kern w:val="44"/>
          <w:sz w:val="28"/>
          <w:szCs w:val="28"/>
        </w:rPr>
        <w:fldChar w:fldCharType="separate"/>
      </w:r>
      <w:r>
        <w:rPr>
          <w:rStyle w:val="42"/>
          <w:rFonts w:hint="eastAsia" w:ascii="宋体" w:hAnsi="宋体" w:eastAsia="宋体" w:cs="宋体"/>
          <w:b/>
          <w:bCs w:val="0"/>
          <w:color w:val="auto"/>
          <w:kern w:val="44"/>
          <w:sz w:val="28"/>
          <w:szCs w:val="28"/>
        </w:rPr>
        <w:t>25</w:t>
      </w:r>
      <w:r>
        <w:rPr>
          <w:rStyle w:val="42"/>
          <w:rFonts w:hint="eastAsia" w:ascii="宋体" w:hAnsi="宋体" w:eastAsia="宋体" w:cs="宋体"/>
          <w:b/>
          <w:bCs w:val="0"/>
          <w:color w:val="auto"/>
          <w:kern w:val="44"/>
          <w:sz w:val="28"/>
          <w:szCs w:val="28"/>
        </w:rPr>
        <w:fldChar w:fldCharType="end"/>
      </w:r>
      <w:r>
        <w:rPr>
          <w:rStyle w:val="42"/>
          <w:rFonts w:hint="eastAsia" w:ascii="宋体" w:hAnsi="宋体" w:eastAsia="宋体" w:cs="宋体"/>
          <w:b/>
          <w:bCs w:val="0"/>
          <w:color w:val="auto"/>
          <w:kern w:val="44"/>
          <w:sz w:val="28"/>
          <w:szCs w:val="28"/>
        </w:rPr>
        <w:fldChar w:fldCharType="end"/>
      </w:r>
    </w:p>
    <w:p w14:paraId="1B26A30D">
      <w:pPr>
        <w:pStyle w:val="25"/>
        <w:tabs>
          <w:tab w:val="right" w:leader="dot" w:pos="8931"/>
          <w:tab w:val="clear" w:pos="9170"/>
        </w:tabs>
        <w:spacing w:before="156"/>
        <w:rPr>
          <w:rStyle w:val="42"/>
          <w:rFonts w:hint="eastAsia" w:ascii="宋体" w:hAnsi="宋体" w:eastAsia="宋体" w:cs="宋体"/>
          <w:b/>
          <w:bCs w:val="0"/>
          <w:color w:val="auto"/>
          <w:kern w:val="44"/>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"_Toc86823780" </w:instrText>
      </w:r>
      <w:r>
        <w:rPr>
          <w:rFonts w:hint="eastAsia" w:ascii="宋体" w:hAnsi="宋体" w:eastAsia="宋体" w:cs="宋体"/>
        </w:rPr>
        <w:fldChar w:fldCharType="separate"/>
      </w:r>
      <w:r>
        <w:rPr>
          <w:rStyle w:val="42"/>
          <w:rFonts w:hint="eastAsia" w:ascii="宋体" w:hAnsi="宋体" w:eastAsia="宋体" w:cs="宋体"/>
          <w:b/>
          <w:bCs w:val="0"/>
          <w:color w:val="auto"/>
          <w:kern w:val="44"/>
          <w:sz w:val="28"/>
          <w:szCs w:val="28"/>
        </w:rPr>
        <w:t>第四章  合同书样式及主要条款</w:t>
      </w:r>
      <w:r>
        <w:rPr>
          <w:rStyle w:val="42"/>
          <w:rFonts w:hint="eastAsia" w:ascii="宋体" w:hAnsi="宋体" w:eastAsia="宋体" w:cs="宋体"/>
          <w:b/>
          <w:bCs w:val="0"/>
          <w:color w:val="auto"/>
          <w:kern w:val="44"/>
          <w:sz w:val="28"/>
          <w:szCs w:val="28"/>
        </w:rPr>
        <w:tab/>
      </w:r>
      <w:r>
        <w:rPr>
          <w:rStyle w:val="42"/>
          <w:rFonts w:hint="eastAsia" w:ascii="宋体" w:hAnsi="宋体" w:eastAsia="宋体" w:cs="宋体"/>
          <w:b/>
          <w:bCs w:val="0"/>
          <w:color w:val="auto"/>
          <w:kern w:val="44"/>
          <w:sz w:val="28"/>
          <w:szCs w:val="28"/>
        </w:rPr>
        <w:fldChar w:fldCharType="begin"/>
      </w:r>
      <w:r>
        <w:rPr>
          <w:rStyle w:val="42"/>
          <w:rFonts w:hint="eastAsia" w:ascii="宋体" w:hAnsi="宋体" w:eastAsia="宋体" w:cs="宋体"/>
          <w:b/>
          <w:bCs w:val="0"/>
          <w:color w:val="auto"/>
          <w:kern w:val="44"/>
          <w:sz w:val="28"/>
          <w:szCs w:val="28"/>
        </w:rPr>
        <w:instrText xml:space="preserve"> PAGEREF _Toc86823780 \h </w:instrText>
      </w:r>
      <w:r>
        <w:rPr>
          <w:rStyle w:val="42"/>
          <w:rFonts w:hint="eastAsia" w:ascii="宋体" w:hAnsi="宋体" w:eastAsia="宋体" w:cs="宋体"/>
          <w:b/>
          <w:bCs w:val="0"/>
          <w:color w:val="auto"/>
          <w:kern w:val="44"/>
          <w:sz w:val="28"/>
          <w:szCs w:val="28"/>
        </w:rPr>
        <w:fldChar w:fldCharType="separate"/>
      </w:r>
      <w:r>
        <w:rPr>
          <w:rStyle w:val="42"/>
          <w:rFonts w:hint="eastAsia" w:ascii="宋体" w:hAnsi="宋体" w:eastAsia="宋体" w:cs="宋体"/>
          <w:b/>
          <w:bCs w:val="0"/>
          <w:color w:val="auto"/>
          <w:kern w:val="44"/>
          <w:sz w:val="28"/>
          <w:szCs w:val="28"/>
        </w:rPr>
        <w:t>31</w:t>
      </w:r>
      <w:r>
        <w:rPr>
          <w:rStyle w:val="42"/>
          <w:rFonts w:hint="eastAsia" w:ascii="宋体" w:hAnsi="宋体" w:eastAsia="宋体" w:cs="宋体"/>
          <w:b/>
          <w:bCs w:val="0"/>
          <w:color w:val="auto"/>
          <w:kern w:val="44"/>
          <w:sz w:val="28"/>
          <w:szCs w:val="28"/>
        </w:rPr>
        <w:fldChar w:fldCharType="end"/>
      </w:r>
      <w:r>
        <w:rPr>
          <w:rStyle w:val="42"/>
          <w:rFonts w:hint="eastAsia" w:ascii="宋体" w:hAnsi="宋体" w:eastAsia="宋体" w:cs="宋体"/>
          <w:b/>
          <w:bCs w:val="0"/>
          <w:color w:val="auto"/>
          <w:kern w:val="44"/>
          <w:sz w:val="28"/>
          <w:szCs w:val="28"/>
        </w:rPr>
        <w:fldChar w:fldCharType="end"/>
      </w:r>
    </w:p>
    <w:p w14:paraId="3449DA34">
      <w:pPr>
        <w:pStyle w:val="25"/>
        <w:tabs>
          <w:tab w:val="right" w:leader="dot" w:pos="8931"/>
          <w:tab w:val="clear" w:pos="9170"/>
        </w:tabs>
        <w:spacing w:before="156"/>
        <w:rPr>
          <w:rStyle w:val="42"/>
          <w:rFonts w:hint="eastAsia" w:ascii="宋体" w:hAnsi="宋体" w:eastAsia="宋体" w:cs="宋体"/>
          <w:b/>
          <w:bCs w:val="0"/>
          <w:color w:val="auto"/>
          <w:kern w:val="44"/>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"_Toc86823781" </w:instrText>
      </w:r>
      <w:r>
        <w:rPr>
          <w:rFonts w:hint="eastAsia" w:ascii="宋体" w:hAnsi="宋体" w:eastAsia="宋体" w:cs="宋体"/>
        </w:rPr>
        <w:fldChar w:fldCharType="separate"/>
      </w:r>
      <w:r>
        <w:rPr>
          <w:rStyle w:val="42"/>
          <w:rFonts w:hint="eastAsia" w:ascii="宋体" w:hAnsi="宋体" w:eastAsia="宋体" w:cs="宋体"/>
          <w:b/>
          <w:bCs w:val="0"/>
          <w:color w:val="auto"/>
          <w:kern w:val="44"/>
          <w:sz w:val="28"/>
          <w:szCs w:val="28"/>
        </w:rPr>
        <w:t>第五章  响应文件格式</w:t>
      </w:r>
      <w:r>
        <w:rPr>
          <w:rStyle w:val="42"/>
          <w:rFonts w:hint="eastAsia" w:ascii="宋体" w:hAnsi="宋体" w:eastAsia="宋体" w:cs="宋体"/>
          <w:b/>
          <w:bCs w:val="0"/>
          <w:color w:val="auto"/>
          <w:kern w:val="44"/>
          <w:sz w:val="28"/>
          <w:szCs w:val="28"/>
        </w:rPr>
        <w:tab/>
      </w:r>
      <w:r>
        <w:rPr>
          <w:rStyle w:val="42"/>
          <w:rFonts w:hint="eastAsia" w:ascii="宋体" w:hAnsi="宋体" w:eastAsia="宋体" w:cs="宋体"/>
          <w:b/>
          <w:bCs w:val="0"/>
          <w:color w:val="auto"/>
          <w:kern w:val="44"/>
          <w:sz w:val="28"/>
          <w:szCs w:val="28"/>
        </w:rPr>
        <w:fldChar w:fldCharType="begin"/>
      </w:r>
      <w:r>
        <w:rPr>
          <w:rStyle w:val="42"/>
          <w:rFonts w:hint="eastAsia" w:ascii="宋体" w:hAnsi="宋体" w:eastAsia="宋体" w:cs="宋体"/>
          <w:b/>
          <w:bCs w:val="0"/>
          <w:color w:val="auto"/>
          <w:kern w:val="44"/>
          <w:sz w:val="28"/>
          <w:szCs w:val="28"/>
        </w:rPr>
        <w:instrText xml:space="preserve"> PAGEREF _Toc86823781 \h </w:instrText>
      </w:r>
      <w:r>
        <w:rPr>
          <w:rStyle w:val="42"/>
          <w:rFonts w:hint="eastAsia" w:ascii="宋体" w:hAnsi="宋体" w:eastAsia="宋体" w:cs="宋体"/>
          <w:b/>
          <w:bCs w:val="0"/>
          <w:color w:val="auto"/>
          <w:kern w:val="44"/>
          <w:sz w:val="28"/>
          <w:szCs w:val="28"/>
        </w:rPr>
        <w:fldChar w:fldCharType="separate"/>
      </w:r>
      <w:r>
        <w:rPr>
          <w:rStyle w:val="42"/>
          <w:rFonts w:hint="eastAsia" w:ascii="宋体" w:hAnsi="宋体" w:eastAsia="宋体" w:cs="宋体"/>
          <w:b/>
          <w:bCs w:val="0"/>
          <w:color w:val="auto"/>
          <w:kern w:val="44"/>
          <w:sz w:val="28"/>
          <w:szCs w:val="28"/>
        </w:rPr>
        <w:t>37</w:t>
      </w:r>
      <w:r>
        <w:rPr>
          <w:rStyle w:val="42"/>
          <w:rFonts w:hint="eastAsia" w:ascii="宋体" w:hAnsi="宋体" w:eastAsia="宋体" w:cs="宋体"/>
          <w:b/>
          <w:bCs w:val="0"/>
          <w:color w:val="auto"/>
          <w:kern w:val="44"/>
          <w:sz w:val="28"/>
          <w:szCs w:val="28"/>
        </w:rPr>
        <w:fldChar w:fldCharType="end"/>
      </w:r>
      <w:r>
        <w:rPr>
          <w:rStyle w:val="42"/>
          <w:rFonts w:hint="eastAsia" w:ascii="宋体" w:hAnsi="宋体" w:eastAsia="宋体" w:cs="宋体"/>
          <w:b/>
          <w:bCs w:val="0"/>
          <w:color w:val="auto"/>
          <w:kern w:val="44"/>
          <w:sz w:val="28"/>
          <w:szCs w:val="28"/>
        </w:rPr>
        <w:fldChar w:fldCharType="end"/>
      </w:r>
    </w:p>
    <w:p w14:paraId="1044C460">
      <w:pPr>
        <w:pStyle w:val="25"/>
        <w:tabs>
          <w:tab w:val="right" w:leader="dot" w:pos="8931"/>
          <w:tab w:val="clear" w:pos="9170"/>
        </w:tabs>
        <w:spacing w:before="156"/>
        <w:rPr>
          <w:rFonts w:hint="eastAsia" w:ascii="宋体" w:hAnsi="宋体" w:eastAsia="宋体" w:cs="宋体"/>
          <w:b/>
          <w:bCs w:val="0"/>
          <w:caps w:val="0"/>
          <w:snapToGrid/>
          <w:kern w:val="2"/>
          <w:sz w:val="28"/>
          <w:szCs w:val="28"/>
        </w:rPr>
      </w:pPr>
      <w:r>
        <w:rPr>
          <w:rFonts w:hint="eastAsia" w:ascii="宋体" w:hAnsi="宋体" w:eastAsia="宋体" w:cs="宋体"/>
        </w:rPr>
        <w:fldChar w:fldCharType="begin"/>
      </w:r>
      <w:r>
        <w:rPr>
          <w:rFonts w:hint="eastAsia" w:ascii="宋体" w:hAnsi="宋体" w:eastAsia="宋体" w:cs="宋体"/>
        </w:rPr>
        <w:instrText xml:space="preserve"> HYPERLINK \l "_Toc86823798" </w:instrText>
      </w:r>
      <w:r>
        <w:rPr>
          <w:rFonts w:hint="eastAsia" w:ascii="宋体" w:hAnsi="宋体" w:eastAsia="宋体" w:cs="宋体"/>
        </w:rPr>
        <w:fldChar w:fldCharType="separate"/>
      </w:r>
      <w:r>
        <w:rPr>
          <w:rStyle w:val="42"/>
          <w:rFonts w:hint="eastAsia" w:ascii="宋体" w:hAnsi="宋体" w:eastAsia="宋体" w:cs="宋体"/>
          <w:b/>
          <w:bCs w:val="0"/>
          <w:color w:val="auto"/>
          <w:kern w:val="44"/>
          <w:sz w:val="28"/>
          <w:szCs w:val="28"/>
        </w:rPr>
        <w:t>第六章  采购需求</w:t>
      </w:r>
      <w:r>
        <w:rPr>
          <w:rStyle w:val="42"/>
          <w:rFonts w:hint="eastAsia" w:ascii="宋体" w:hAnsi="宋体" w:eastAsia="宋体" w:cs="宋体"/>
          <w:b/>
          <w:bCs w:val="0"/>
          <w:color w:val="auto"/>
          <w:kern w:val="44"/>
          <w:sz w:val="28"/>
          <w:szCs w:val="28"/>
        </w:rPr>
        <w:tab/>
      </w:r>
      <w:r>
        <w:rPr>
          <w:rStyle w:val="42"/>
          <w:rFonts w:hint="eastAsia" w:ascii="宋体" w:hAnsi="宋体" w:eastAsia="宋体" w:cs="宋体"/>
          <w:b/>
          <w:bCs w:val="0"/>
          <w:color w:val="auto"/>
          <w:kern w:val="44"/>
          <w:sz w:val="28"/>
          <w:szCs w:val="28"/>
        </w:rPr>
        <w:fldChar w:fldCharType="begin"/>
      </w:r>
      <w:r>
        <w:rPr>
          <w:rStyle w:val="42"/>
          <w:rFonts w:hint="eastAsia" w:ascii="宋体" w:hAnsi="宋体" w:eastAsia="宋体" w:cs="宋体"/>
          <w:b/>
          <w:bCs w:val="0"/>
          <w:color w:val="auto"/>
          <w:kern w:val="44"/>
          <w:sz w:val="28"/>
          <w:szCs w:val="28"/>
        </w:rPr>
        <w:instrText xml:space="preserve"> PAGEREF _Toc86823798 \h </w:instrText>
      </w:r>
      <w:r>
        <w:rPr>
          <w:rStyle w:val="42"/>
          <w:rFonts w:hint="eastAsia" w:ascii="宋体" w:hAnsi="宋体" w:eastAsia="宋体" w:cs="宋体"/>
          <w:b/>
          <w:bCs w:val="0"/>
          <w:color w:val="auto"/>
          <w:kern w:val="44"/>
          <w:sz w:val="28"/>
          <w:szCs w:val="28"/>
        </w:rPr>
        <w:fldChar w:fldCharType="separate"/>
      </w:r>
      <w:r>
        <w:rPr>
          <w:rStyle w:val="42"/>
          <w:rFonts w:hint="eastAsia" w:ascii="宋体" w:hAnsi="宋体" w:eastAsia="宋体" w:cs="宋体"/>
          <w:b/>
          <w:bCs w:val="0"/>
          <w:color w:val="auto"/>
          <w:kern w:val="44"/>
          <w:sz w:val="28"/>
          <w:szCs w:val="28"/>
        </w:rPr>
        <w:t>61</w:t>
      </w:r>
      <w:r>
        <w:rPr>
          <w:rStyle w:val="42"/>
          <w:rFonts w:hint="eastAsia" w:ascii="宋体" w:hAnsi="宋体" w:eastAsia="宋体" w:cs="宋体"/>
          <w:b/>
          <w:bCs w:val="0"/>
          <w:color w:val="auto"/>
          <w:kern w:val="44"/>
          <w:sz w:val="28"/>
          <w:szCs w:val="28"/>
        </w:rPr>
        <w:fldChar w:fldCharType="end"/>
      </w:r>
      <w:r>
        <w:rPr>
          <w:rStyle w:val="42"/>
          <w:rFonts w:hint="eastAsia" w:ascii="宋体" w:hAnsi="宋体" w:eastAsia="宋体" w:cs="宋体"/>
          <w:b/>
          <w:bCs w:val="0"/>
          <w:color w:val="auto"/>
          <w:kern w:val="44"/>
          <w:sz w:val="28"/>
          <w:szCs w:val="28"/>
        </w:rPr>
        <w:fldChar w:fldCharType="end"/>
      </w:r>
    </w:p>
    <w:p w14:paraId="392E554A">
      <w:pPr>
        <w:pStyle w:val="2"/>
        <w:tabs>
          <w:tab w:val="right" w:leader="dot" w:pos="8931"/>
        </w:tabs>
        <w:rPr>
          <w:rFonts w:hint="eastAsia" w:ascii="宋体" w:hAnsi="宋体" w:eastAsia="宋体" w:cs="宋体"/>
          <w:b/>
          <w:sz w:val="28"/>
          <w:szCs w:val="28"/>
        </w:rPr>
      </w:pPr>
      <w:r>
        <w:rPr>
          <w:rFonts w:hint="eastAsia" w:ascii="宋体" w:hAnsi="宋体" w:eastAsia="宋体" w:cs="宋体"/>
          <w:b/>
          <w:sz w:val="28"/>
          <w:szCs w:val="28"/>
        </w:rPr>
        <w:fldChar w:fldCharType="end"/>
      </w:r>
    </w:p>
    <w:p w14:paraId="418ADD7C">
      <w:pPr>
        <w:rPr>
          <w:rFonts w:hint="eastAsia" w:ascii="宋体" w:hAnsi="宋体" w:eastAsia="宋体" w:cs="宋体"/>
        </w:rPr>
      </w:pPr>
    </w:p>
    <w:p w14:paraId="075FC394">
      <w:pPr>
        <w:rPr>
          <w:rFonts w:hint="eastAsia" w:ascii="宋体" w:hAnsi="宋体" w:eastAsia="宋体" w:cs="宋体"/>
        </w:rPr>
      </w:pPr>
    </w:p>
    <w:p w14:paraId="1BF19A8F">
      <w:pPr>
        <w:keepNext/>
        <w:keepLines/>
        <w:spacing w:line="480" w:lineRule="auto"/>
        <w:jc w:val="center"/>
        <w:textAlignment w:val="baseline"/>
        <w:outlineLvl w:val="0"/>
        <w:rPr>
          <w:rFonts w:hint="eastAsia" w:ascii="宋体" w:hAnsi="宋体" w:eastAsia="宋体" w:cs="宋体"/>
          <w:b/>
          <w:bCs/>
          <w:snapToGrid/>
          <w:kern w:val="44"/>
          <w:sz w:val="32"/>
          <w:szCs w:val="44"/>
        </w:rPr>
        <w:sectPr>
          <w:headerReference r:id="rId7" w:type="default"/>
          <w:footerReference r:id="rId8" w:type="default"/>
          <w:pgSz w:w="11906" w:h="16838"/>
          <w:pgMar w:top="1440" w:right="1236" w:bottom="1213" w:left="1236" w:header="709" w:footer="550" w:gutter="0"/>
          <w:pgNumType w:start="0"/>
          <w:cols w:space="720" w:num="1"/>
          <w:docGrid w:type="linesAndChars" w:linePitch="312" w:charSpace="0"/>
        </w:sectPr>
      </w:pPr>
      <w:bookmarkStart w:id="0" w:name="_Toc86823776"/>
      <w:bookmarkStart w:id="1" w:name="_Hlk110953260"/>
      <w:bookmarkStart w:id="2" w:name="_Hlk89967251"/>
    </w:p>
    <w:p w14:paraId="1F040C0D">
      <w:pPr>
        <w:keepNext/>
        <w:keepLines/>
        <w:spacing w:line="480" w:lineRule="auto"/>
        <w:jc w:val="center"/>
        <w:textAlignment w:val="baseline"/>
        <w:outlineLvl w:val="0"/>
        <w:rPr>
          <w:rFonts w:hint="eastAsia" w:ascii="宋体" w:hAnsi="宋体" w:eastAsia="宋体" w:cs="宋体"/>
          <w:b/>
          <w:bCs/>
          <w:snapToGrid/>
          <w:kern w:val="44"/>
          <w:sz w:val="32"/>
          <w:szCs w:val="44"/>
        </w:rPr>
      </w:pPr>
      <w:r>
        <w:rPr>
          <w:rFonts w:hint="eastAsia" w:ascii="宋体" w:hAnsi="宋体" w:eastAsia="宋体" w:cs="宋体"/>
          <w:b/>
          <w:bCs/>
          <w:snapToGrid/>
          <w:kern w:val="44"/>
          <w:sz w:val="32"/>
          <w:szCs w:val="44"/>
        </w:rPr>
        <w:t>第一章  竞争性磋商公告</w:t>
      </w:r>
      <w:bookmarkEnd w:id="0"/>
    </w:p>
    <w:bookmarkEnd w:id="1"/>
    <w:bookmarkEnd w:id="2"/>
    <w:p w14:paraId="794F0ABD">
      <w:pPr>
        <w:keepNext w:val="0"/>
        <w:keepLines w:val="0"/>
        <w:pageBreakBefore w:val="0"/>
        <w:widowControl w:val="0"/>
        <w:pBdr>
          <w:top w:val="single" w:color="auto" w:sz="4" w:space="1"/>
          <w:left w:val="single" w:color="auto" w:sz="4" w:space="4"/>
          <w:bottom w:val="single" w:color="auto" w:sz="4" w:space="0"/>
          <w:right w:val="single" w:color="auto" w:sz="4" w:space="4"/>
        </w:pBdr>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kern w:val="2"/>
          <w:sz w:val="24"/>
        </w:rPr>
      </w:pPr>
      <w:bookmarkStart w:id="3" w:name="_Hlk85123589"/>
      <w:r>
        <w:rPr>
          <w:rFonts w:hint="eastAsia" w:ascii="宋体" w:hAnsi="宋体" w:eastAsia="宋体" w:cs="宋体"/>
          <w:kern w:val="2"/>
          <w:sz w:val="24"/>
        </w:rPr>
        <w:t>项目概况</w:t>
      </w:r>
    </w:p>
    <w:p w14:paraId="685BE174">
      <w:pPr>
        <w:keepNext w:val="0"/>
        <w:keepLines w:val="0"/>
        <w:pageBreakBefore w:val="0"/>
        <w:widowControl w:val="0"/>
        <w:pBdr>
          <w:top w:val="single" w:color="auto" w:sz="4" w:space="1"/>
          <w:left w:val="single" w:color="auto" w:sz="4" w:space="4"/>
          <w:bottom w:val="single" w:color="auto" w:sz="4" w:space="0"/>
          <w:right w:val="single" w:color="auto" w:sz="4" w:space="4"/>
        </w:pBdr>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kern w:val="2"/>
          <w:sz w:val="24"/>
        </w:rPr>
      </w:pPr>
      <w:bookmarkStart w:id="4" w:name="OLE_LINK6"/>
      <w:r>
        <w:rPr>
          <w:rFonts w:hint="eastAsia" w:hAnsi="宋体" w:cs="宋体"/>
          <w:kern w:val="2"/>
          <w:sz w:val="24"/>
          <w:lang w:eastAsia="zh-CN"/>
        </w:rPr>
        <w:t>镇雄县应急管理局水罐消防车采购项目（三次）</w:t>
      </w:r>
      <w:r>
        <w:rPr>
          <w:rFonts w:hint="eastAsia" w:ascii="宋体" w:hAnsi="宋体" w:eastAsia="宋体" w:cs="宋体"/>
          <w:kern w:val="2"/>
          <w:sz w:val="24"/>
        </w:rPr>
        <w:t>的潜在供应商应在“政府采购云平台” （https://www.zcygov.cn）获取采购文件，并于2024年</w:t>
      </w:r>
      <w:r>
        <w:rPr>
          <w:rFonts w:hint="eastAsia" w:hAnsi="宋体" w:cs="宋体"/>
          <w:kern w:val="2"/>
          <w:sz w:val="24"/>
          <w:lang w:eastAsia="zh-CN"/>
        </w:rPr>
        <w:t>10月28日</w:t>
      </w:r>
      <w:r>
        <w:rPr>
          <w:rFonts w:hint="eastAsia" w:hAnsi="宋体" w:cs="宋体"/>
          <w:kern w:val="2"/>
          <w:sz w:val="24"/>
          <w:lang w:val="en-US" w:eastAsia="zh-CN"/>
        </w:rPr>
        <w:t>14</w:t>
      </w:r>
      <w:r>
        <w:rPr>
          <w:rFonts w:hint="eastAsia" w:ascii="宋体" w:hAnsi="宋体" w:eastAsia="宋体" w:cs="宋体"/>
          <w:kern w:val="2"/>
          <w:sz w:val="24"/>
        </w:rPr>
        <w:t>时00分（北京时间）前提交响应文件。</w:t>
      </w:r>
    </w:p>
    <w:p w14:paraId="27E51574">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bookmarkStart w:id="5" w:name="_Toc35393629"/>
      <w:bookmarkStart w:id="6" w:name="_Toc28359012"/>
      <w:bookmarkStart w:id="7" w:name="_Toc28359089"/>
      <w:bookmarkStart w:id="8" w:name="_Toc35393798"/>
      <w:r>
        <w:rPr>
          <w:rFonts w:hint="eastAsia" w:ascii="宋体" w:hAnsi="宋体" w:eastAsia="宋体" w:cs="宋体"/>
          <w:b/>
          <w:bCs/>
          <w:sz w:val="24"/>
        </w:rPr>
        <w:t>一、项目基本情况</w:t>
      </w:r>
      <w:bookmarkEnd w:id="5"/>
      <w:bookmarkEnd w:id="6"/>
      <w:bookmarkEnd w:id="7"/>
      <w:bookmarkEnd w:id="8"/>
    </w:p>
    <w:p w14:paraId="1A74D5B7">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1.项目编号：</w:t>
      </w:r>
      <w:r>
        <w:rPr>
          <w:rFonts w:hint="eastAsia" w:hAnsi="宋体" w:cs="宋体"/>
          <w:kern w:val="2"/>
          <w:sz w:val="24"/>
          <w:lang w:eastAsia="zh-CN"/>
        </w:rPr>
        <w:t>YNPZZB-2024-141</w:t>
      </w:r>
      <w:r>
        <w:rPr>
          <w:rFonts w:hint="eastAsia" w:ascii="宋体" w:hAnsi="宋体" w:eastAsia="宋体" w:cs="宋体"/>
          <w:kern w:val="2"/>
          <w:sz w:val="24"/>
        </w:rPr>
        <w:t>；</w:t>
      </w:r>
    </w:p>
    <w:p w14:paraId="0F378767">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sz w:val="24"/>
        </w:rPr>
      </w:pPr>
      <w:r>
        <w:rPr>
          <w:rFonts w:hint="eastAsia" w:ascii="宋体" w:hAnsi="宋体" w:eastAsia="宋体" w:cs="宋体"/>
          <w:kern w:val="2"/>
          <w:sz w:val="24"/>
        </w:rPr>
        <w:t>2.项目名称：</w:t>
      </w:r>
      <w:r>
        <w:rPr>
          <w:rFonts w:hint="eastAsia" w:hAnsi="宋体" w:cs="宋体"/>
          <w:kern w:val="2"/>
          <w:sz w:val="24"/>
          <w:lang w:eastAsia="zh-CN"/>
        </w:rPr>
        <w:t>镇雄县应急管理局水罐消防车采购项目（三次）</w:t>
      </w:r>
      <w:r>
        <w:rPr>
          <w:rFonts w:hint="eastAsia" w:ascii="宋体" w:hAnsi="宋体" w:eastAsia="宋体" w:cs="宋体"/>
          <w:kern w:val="2"/>
          <w:sz w:val="24"/>
        </w:rPr>
        <w:t>；</w:t>
      </w:r>
    </w:p>
    <w:p w14:paraId="60523D8D">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sz w:val="24"/>
        </w:rPr>
      </w:pPr>
      <w:r>
        <w:rPr>
          <w:rFonts w:hint="eastAsia" w:ascii="宋体" w:hAnsi="宋体" w:eastAsia="宋体" w:cs="宋体"/>
          <w:kern w:val="2"/>
          <w:sz w:val="24"/>
        </w:rPr>
        <w:t>3.采购方式：竞争性磋商；</w:t>
      </w:r>
    </w:p>
    <w:p w14:paraId="4E1040D5">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sz w:val="24"/>
        </w:rPr>
      </w:pPr>
      <w:r>
        <w:rPr>
          <w:rFonts w:hint="eastAsia" w:ascii="宋体" w:hAnsi="宋体" w:eastAsia="宋体" w:cs="宋体"/>
          <w:kern w:val="2"/>
          <w:sz w:val="24"/>
        </w:rPr>
        <w:t>4.预算金额：</w:t>
      </w:r>
      <w:r>
        <w:rPr>
          <w:rFonts w:hint="eastAsia" w:hAnsi="宋体" w:cs="宋体"/>
          <w:kern w:val="2"/>
          <w:sz w:val="24"/>
          <w:lang w:eastAsia="zh-CN"/>
        </w:rPr>
        <w:t>150万元</w:t>
      </w:r>
      <w:r>
        <w:rPr>
          <w:rFonts w:hint="eastAsia" w:ascii="宋体" w:hAnsi="宋体" w:eastAsia="宋体" w:cs="宋体"/>
          <w:kern w:val="2"/>
          <w:sz w:val="24"/>
        </w:rPr>
        <w:t>；</w:t>
      </w:r>
    </w:p>
    <w:p w14:paraId="609419D2">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sz w:val="24"/>
        </w:rPr>
      </w:pPr>
      <w:r>
        <w:rPr>
          <w:rFonts w:hint="eastAsia" w:ascii="宋体" w:hAnsi="宋体" w:eastAsia="宋体" w:cs="宋体"/>
          <w:kern w:val="2"/>
          <w:sz w:val="24"/>
        </w:rPr>
        <w:t>5.最高限价：</w:t>
      </w:r>
      <w:r>
        <w:rPr>
          <w:rFonts w:hint="eastAsia" w:hAnsi="宋体" w:cs="宋体"/>
          <w:kern w:val="2"/>
          <w:sz w:val="24"/>
          <w:lang w:eastAsia="zh-CN"/>
        </w:rPr>
        <w:t>150万元</w:t>
      </w:r>
      <w:r>
        <w:rPr>
          <w:rFonts w:hint="eastAsia" w:ascii="宋体" w:hAnsi="宋体" w:eastAsia="宋体" w:cs="宋体"/>
          <w:kern w:val="2"/>
          <w:sz w:val="24"/>
        </w:rPr>
        <w:t>；</w:t>
      </w:r>
    </w:p>
    <w:p w14:paraId="27D2DC47">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default" w:ascii="宋体" w:hAnsi="宋体" w:eastAsia="宋体" w:cs="宋体"/>
          <w:kern w:val="2"/>
          <w:sz w:val="24"/>
          <w:lang w:val="en-US"/>
        </w:rPr>
      </w:pPr>
      <w:bookmarkStart w:id="9" w:name="_Toc28359013"/>
      <w:bookmarkStart w:id="10" w:name="_Toc35393799"/>
      <w:bookmarkStart w:id="11" w:name="_Toc35393630"/>
      <w:bookmarkStart w:id="12" w:name="_Toc28359090"/>
      <w:r>
        <w:rPr>
          <w:rFonts w:hint="eastAsia" w:ascii="宋体" w:hAnsi="宋体" w:eastAsia="宋体" w:cs="宋体"/>
          <w:kern w:val="2"/>
          <w:sz w:val="24"/>
        </w:rPr>
        <w:t>6.采购需求：</w:t>
      </w:r>
      <w:r>
        <w:rPr>
          <w:rFonts w:hint="eastAsia" w:hAnsi="宋体" w:cs="宋体"/>
          <w:kern w:val="0"/>
          <w:sz w:val="24"/>
          <w:lang w:val="en-US" w:eastAsia="zh-CN"/>
        </w:rPr>
        <w:t>18吨中型泡沫消防车一辆，具体参数及要求详见竞争性磋商文件“第六章 采购需求”；</w:t>
      </w:r>
    </w:p>
    <w:p w14:paraId="6452BDC6">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7.合同履行期限：</w:t>
      </w:r>
      <w:r>
        <w:rPr>
          <w:rFonts w:hint="eastAsia" w:hAnsi="宋体" w:cs="宋体"/>
          <w:kern w:val="2"/>
          <w:sz w:val="24"/>
          <w:lang w:eastAsia="zh-CN"/>
        </w:rPr>
        <w:t>自合同签订生效之日起30日历天内完成交货并验收合格交付使用</w:t>
      </w:r>
      <w:r>
        <w:rPr>
          <w:rFonts w:hint="eastAsia" w:ascii="宋体" w:hAnsi="宋体" w:eastAsia="宋体" w:cs="宋体"/>
          <w:kern w:val="2"/>
          <w:sz w:val="24"/>
        </w:rPr>
        <w:t>；</w:t>
      </w:r>
    </w:p>
    <w:p w14:paraId="55473D74">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8.交货地点：采购人指定地点；</w:t>
      </w:r>
    </w:p>
    <w:p w14:paraId="290D73E4">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9.本项目不接受联合体。</w:t>
      </w:r>
    </w:p>
    <w:p w14:paraId="0423C920">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r>
        <w:rPr>
          <w:rFonts w:hint="eastAsia" w:ascii="宋体" w:hAnsi="宋体" w:eastAsia="宋体" w:cs="宋体"/>
          <w:b/>
          <w:bCs/>
          <w:sz w:val="24"/>
        </w:rPr>
        <w:t>二、供应商的资格要求：</w:t>
      </w:r>
      <w:bookmarkEnd w:id="9"/>
      <w:bookmarkEnd w:id="10"/>
      <w:bookmarkEnd w:id="11"/>
      <w:bookmarkEnd w:id="12"/>
    </w:p>
    <w:p w14:paraId="6BE77530">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lang w:bidi="ar"/>
        </w:rPr>
      </w:pPr>
      <w:bookmarkStart w:id="13" w:name="OLE_LINK9"/>
      <w:bookmarkStart w:id="14" w:name="_Toc28359014"/>
      <w:bookmarkStart w:id="15" w:name="_Toc28359091"/>
      <w:r>
        <w:rPr>
          <w:rFonts w:hint="eastAsia" w:ascii="宋体" w:hAnsi="宋体" w:eastAsia="宋体" w:cs="宋体"/>
          <w:sz w:val="24"/>
          <w:lang w:bidi="ar"/>
        </w:rPr>
        <w:t>1.供应商应满足《中华人民共和国政府采购法》第二十二条规定：</w:t>
      </w:r>
    </w:p>
    <w:p w14:paraId="2987A4DB">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rPr>
        <w:t>（一）具有独立承担民事责任的能力；</w:t>
      </w:r>
    </w:p>
    <w:p w14:paraId="53CC271F">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rPr>
        <w:t>（二）具有良好的商业信誉和健全的财务会计制度；</w:t>
      </w:r>
    </w:p>
    <w:p w14:paraId="5A05A7A0">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rPr>
        <w:t>（三）具有履行合同所必需的设备和专业技术能力；</w:t>
      </w:r>
    </w:p>
    <w:p w14:paraId="25FC9D63">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rPr>
        <w:t>（四）有依法缴纳税收和社会保障资金的良好记录；</w:t>
      </w:r>
    </w:p>
    <w:p w14:paraId="672EA6E5">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rPr>
        <w:t>（五）参加政府采购活动前三年内，在经营活动中没有重大违法记录；</w:t>
      </w:r>
    </w:p>
    <w:p w14:paraId="03C5876C">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rPr>
        <w:t>（六）法律、行政法规规定的其他条件。</w:t>
      </w:r>
    </w:p>
    <w:p w14:paraId="4BE8E0BF">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lang w:bidi="ar"/>
        </w:rPr>
      </w:pPr>
      <w:r>
        <w:rPr>
          <w:rFonts w:hint="eastAsia" w:ascii="宋体" w:hAnsi="宋体" w:eastAsia="宋体" w:cs="宋体"/>
          <w:sz w:val="24"/>
          <w:lang w:bidi="ar"/>
        </w:rPr>
        <w:t>2.落实政府采购政策需满足的资格要求：无。</w:t>
      </w:r>
    </w:p>
    <w:p w14:paraId="4002E72A">
      <w:pPr>
        <w:keepNext w:val="0"/>
        <w:keepLines w:val="0"/>
        <w:pageBreakBefore w:val="0"/>
        <w:widowControl w:val="0"/>
        <w:kinsoku/>
        <w:wordWrap/>
        <w:overflowPunct/>
        <w:topLinePunct w:val="0"/>
        <w:autoSpaceDE/>
        <w:autoSpaceDN/>
        <w:bidi w:val="0"/>
        <w:adjustRightInd/>
        <w:spacing w:line="520" w:lineRule="exact"/>
        <w:ind w:firstLine="480" w:firstLineChars="200"/>
        <w:rPr>
          <w:rFonts w:hint="eastAsia" w:ascii="宋体" w:hAnsi="宋体" w:eastAsia="宋体" w:cs="宋体"/>
          <w:sz w:val="24"/>
        </w:rPr>
      </w:pPr>
      <w:r>
        <w:rPr>
          <w:rFonts w:hint="eastAsia" w:ascii="宋体" w:hAnsi="宋体" w:eastAsia="宋体" w:cs="宋体"/>
          <w:sz w:val="24"/>
          <w:lang w:bidi="ar"/>
        </w:rPr>
        <w:t>3.</w:t>
      </w:r>
      <w:bookmarkStart w:id="16" w:name="_Hlk164183775"/>
      <w:r>
        <w:rPr>
          <w:rFonts w:hint="eastAsia" w:ascii="宋体" w:hAnsi="宋体" w:eastAsia="宋体" w:cs="宋体"/>
          <w:sz w:val="24"/>
          <w:lang w:bidi="ar"/>
        </w:rPr>
        <w:t>本项目的特定资格要求</w:t>
      </w:r>
      <w:bookmarkEnd w:id="16"/>
      <w:r>
        <w:rPr>
          <w:rFonts w:hint="eastAsia" w:ascii="宋体" w:hAnsi="宋体" w:eastAsia="宋体" w:cs="宋体"/>
          <w:sz w:val="24"/>
          <w:lang w:bidi="ar"/>
        </w:rPr>
        <w:t>：</w:t>
      </w:r>
      <w:bookmarkEnd w:id="13"/>
      <w:r>
        <w:rPr>
          <w:rFonts w:hint="eastAsia" w:ascii="宋体" w:hAnsi="宋体" w:eastAsia="宋体" w:cs="宋体"/>
          <w:sz w:val="24"/>
          <w:lang w:bidi="ar"/>
        </w:rPr>
        <w:t>无</w:t>
      </w:r>
      <w:r>
        <w:rPr>
          <w:rFonts w:hint="eastAsia" w:ascii="宋体" w:hAnsi="宋体" w:eastAsia="宋体" w:cs="宋体"/>
          <w:sz w:val="24"/>
        </w:rPr>
        <w:t>。</w:t>
      </w:r>
    </w:p>
    <w:p w14:paraId="4A6AFFB0">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bookmarkStart w:id="17" w:name="_Toc35393800"/>
      <w:bookmarkStart w:id="18" w:name="_Toc35393631"/>
      <w:r>
        <w:rPr>
          <w:rFonts w:hint="eastAsia" w:ascii="宋体" w:hAnsi="宋体" w:eastAsia="宋体" w:cs="宋体"/>
          <w:b/>
          <w:bCs/>
          <w:sz w:val="24"/>
        </w:rPr>
        <w:t>三、获取采购文件</w:t>
      </w:r>
      <w:bookmarkEnd w:id="14"/>
      <w:bookmarkEnd w:id="15"/>
      <w:bookmarkEnd w:id="17"/>
      <w:bookmarkEnd w:id="18"/>
    </w:p>
    <w:p w14:paraId="05DFDD15">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sz w:val="24"/>
        </w:rPr>
      </w:pPr>
      <w:r>
        <w:rPr>
          <w:rFonts w:hint="eastAsia" w:ascii="宋体" w:hAnsi="宋体" w:eastAsia="宋体" w:cs="宋体"/>
          <w:kern w:val="2"/>
          <w:sz w:val="24"/>
        </w:rPr>
        <w:t>1.时间：2024年</w:t>
      </w:r>
      <w:r>
        <w:rPr>
          <w:rFonts w:hint="eastAsia" w:hAnsi="宋体" w:cs="宋体"/>
          <w:kern w:val="2"/>
          <w:sz w:val="24"/>
          <w:lang w:val="en-US" w:eastAsia="zh-CN"/>
        </w:rPr>
        <w:t>10</w:t>
      </w:r>
      <w:r>
        <w:rPr>
          <w:rFonts w:hint="eastAsia" w:ascii="宋体" w:hAnsi="宋体" w:eastAsia="宋体" w:cs="宋体"/>
          <w:kern w:val="2"/>
          <w:sz w:val="24"/>
        </w:rPr>
        <w:t>月</w:t>
      </w:r>
      <w:r>
        <w:rPr>
          <w:rFonts w:hint="eastAsia" w:hAnsi="宋体" w:cs="宋体"/>
          <w:kern w:val="2"/>
          <w:sz w:val="24"/>
          <w:lang w:val="en-US" w:eastAsia="zh-CN"/>
        </w:rPr>
        <w:t>17</w:t>
      </w:r>
      <w:r>
        <w:rPr>
          <w:rFonts w:hint="eastAsia" w:ascii="宋体" w:hAnsi="宋体" w:eastAsia="宋体" w:cs="宋体"/>
          <w:kern w:val="2"/>
          <w:sz w:val="24"/>
        </w:rPr>
        <w:t>日</w:t>
      </w:r>
      <w:r>
        <w:rPr>
          <w:rFonts w:hint="eastAsia" w:hAnsi="宋体" w:cs="宋体"/>
          <w:kern w:val="2"/>
          <w:sz w:val="24"/>
          <w:lang w:val="en-US" w:eastAsia="zh-CN"/>
        </w:rPr>
        <w:t>23</w:t>
      </w:r>
      <w:r>
        <w:rPr>
          <w:rFonts w:hint="eastAsia" w:ascii="宋体" w:hAnsi="宋体" w:eastAsia="宋体" w:cs="宋体"/>
          <w:kern w:val="2"/>
          <w:sz w:val="24"/>
        </w:rPr>
        <w:t>:</w:t>
      </w:r>
      <w:r>
        <w:rPr>
          <w:rFonts w:hint="eastAsia" w:hAnsi="宋体" w:cs="宋体"/>
          <w:kern w:val="2"/>
          <w:sz w:val="24"/>
          <w:lang w:val="en-US" w:eastAsia="zh-CN"/>
        </w:rPr>
        <w:t>59</w:t>
      </w:r>
      <w:r>
        <w:rPr>
          <w:rFonts w:hint="eastAsia" w:ascii="宋体" w:hAnsi="宋体" w:eastAsia="宋体" w:cs="宋体"/>
          <w:kern w:val="2"/>
          <w:sz w:val="24"/>
        </w:rPr>
        <w:t>时至2024年</w:t>
      </w:r>
      <w:r>
        <w:rPr>
          <w:rFonts w:hint="eastAsia" w:hAnsi="宋体" w:cs="宋体"/>
          <w:kern w:val="2"/>
          <w:sz w:val="24"/>
          <w:lang w:val="en-US" w:eastAsia="zh-CN"/>
        </w:rPr>
        <w:t>10</w:t>
      </w:r>
      <w:r>
        <w:rPr>
          <w:rFonts w:hint="eastAsia" w:ascii="宋体" w:hAnsi="宋体" w:eastAsia="宋体" w:cs="宋体"/>
          <w:kern w:val="2"/>
          <w:sz w:val="24"/>
        </w:rPr>
        <w:t>月</w:t>
      </w:r>
      <w:r>
        <w:rPr>
          <w:rFonts w:hint="eastAsia" w:hAnsi="宋体" w:cs="宋体"/>
          <w:kern w:val="2"/>
          <w:sz w:val="24"/>
          <w:lang w:val="en-US" w:eastAsia="zh-CN"/>
        </w:rPr>
        <w:t>24</w:t>
      </w:r>
      <w:r>
        <w:rPr>
          <w:rFonts w:hint="eastAsia" w:ascii="宋体" w:hAnsi="宋体" w:eastAsia="宋体" w:cs="宋体"/>
          <w:kern w:val="2"/>
          <w:sz w:val="24"/>
        </w:rPr>
        <w:t>日23:59时；</w:t>
      </w:r>
    </w:p>
    <w:p w14:paraId="78310F72">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sz w:val="24"/>
        </w:rPr>
      </w:pPr>
      <w:r>
        <w:rPr>
          <w:rFonts w:hint="eastAsia" w:ascii="宋体" w:hAnsi="宋体" w:eastAsia="宋体" w:cs="宋体"/>
          <w:kern w:val="2"/>
          <w:sz w:val="24"/>
        </w:rPr>
        <w:t>2.地点：“</w:t>
      </w:r>
      <w:r>
        <w:rPr>
          <w:rFonts w:hint="eastAsia" w:ascii="宋体" w:hAnsi="宋体" w:eastAsia="宋体" w:cs="宋体"/>
          <w:sz w:val="24"/>
          <w:szCs w:val="20"/>
        </w:rPr>
        <w:t>政府采购云平台</w:t>
      </w:r>
      <w:r>
        <w:rPr>
          <w:rFonts w:hint="eastAsia" w:ascii="宋体" w:hAnsi="宋体" w:eastAsia="宋体" w:cs="宋体"/>
          <w:kern w:val="2"/>
          <w:sz w:val="24"/>
        </w:rPr>
        <w:t>”</w:t>
      </w:r>
      <w:bookmarkStart w:id="19" w:name="OLE_LINK1"/>
      <w:r>
        <w:rPr>
          <w:rFonts w:hint="eastAsia" w:ascii="宋体" w:hAnsi="宋体" w:eastAsia="宋体" w:cs="宋体"/>
          <w:kern w:val="2"/>
          <w:sz w:val="24"/>
        </w:rPr>
        <w:t>（https://www.zcygov.cn）</w:t>
      </w:r>
      <w:bookmarkEnd w:id="19"/>
      <w:r>
        <w:rPr>
          <w:rFonts w:hint="eastAsia" w:ascii="宋体" w:hAnsi="宋体" w:eastAsia="宋体" w:cs="宋体"/>
          <w:kern w:val="2"/>
          <w:sz w:val="24"/>
        </w:rPr>
        <w:t>；</w:t>
      </w:r>
    </w:p>
    <w:p w14:paraId="0D2A77B0">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3.方式：（1）凡有意参加磋商的供应商，须在政采云平台办理数字证书（CA），CA申领链接http://yzt.ynsmartcert.cn/cms/yztyztzt.html，并通过政采云</w:t>
      </w:r>
      <w:r>
        <w:rPr>
          <w:rFonts w:hint="eastAsia" w:ascii="宋体" w:hAnsi="宋体" w:eastAsia="宋体" w:cs="宋体"/>
          <w:sz w:val="24"/>
        </w:rPr>
        <w:t>平台</w:t>
      </w:r>
      <w:r>
        <w:rPr>
          <w:rFonts w:hint="eastAsia" w:ascii="宋体" w:hAnsi="宋体" w:eastAsia="宋体" w:cs="宋体"/>
          <w:kern w:val="2"/>
          <w:sz w:val="24"/>
        </w:rPr>
        <w:t>绑定数字证书（CA）后在网上获取采购文件及其它采购资料，数字证书（CA）详见其办理流程。注：供应商如之前已在云南CA在线数字证书办理网进行过注册并办理过企业数字证书（CA）的，直接绑定即可，无需重复办理（2022年1月1日前在云南省公共资源交易平台办理过云南CA证书的需到原办理点进行升级后方可使用）。外省供应商在政采云平台办理的其他CA须在云南省政府采购电子交易平台进行注册绑定，并认真核实CA数字证书并确认是否符合本项目电子化采购流程要求。</w:t>
      </w:r>
    </w:p>
    <w:p w14:paraId="313E4460">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（2）按上述要求获取文件的供应商视为合法获取了本项目采购文件，具备本项目的磋商资格。</w:t>
      </w:r>
    </w:p>
    <w:p w14:paraId="3CD1DB83">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4.售价：0元。</w:t>
      </w:r>
    </w:p>
    <w:p w14:paraId="59DEF2C0">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bookmarkStart w:id="20" w:name="_Toc35393801"/>
      <w:bookmarkStart w:id="21" w:name="_Toc35393632"/>
      <w:bookmarkStart w:id="22" w:name="_Toc28359015"/>
      <w:bookmarkStart w:id="23" w:name="_Toc28359092"/>
      <w:r>
        <w:rPr>
          <w:rFonts w:hint="eastAsia" w:ascii="宋体" w:hAnsi="宋体" w:eastAsia="宋体" w:cs="宋体"/>
          <w:b/>
          <w:bCs/>
          <w:sz w:val="24"/>
        </w:rPr>
        <w:t>四、响应文件提交</w:t>
      </w:r>
      <w:bookmarkEnd w:id="20"/>
      <w:bookmarkEnd w:id="21"/>
      <w:bookmarkEnd w:id="22"/>
      <w:bookmarkEnd w:id="23"/>
    </w:p>
    <w:p w14:paraId="59139880">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1.截止时间：2024年</w:t>
      </w:r>
      <w:r>
        <w:rPr>
          <w:rFonts w:hint="eastAsia" w:hAnsi="宋体" w:cs="宋体"/>
          <w:kern w:val="2"/>
          <w:sz w:val="24"/>
          <w:lang w:eastAsia="zh-CN"/>
        </w:rPr>
        <w:t>10月28日</w:t>
      </w:r>
      <w:r>
        <w:rPr>
          <w:rFonts w:hint="eastAsia" w:hAnsi="宋体" w:cs="宋体"/>
          <w:kern w:val="2"/>
          <w:sz w:val="24"/>
          <w:lang w:val="en-US" w:eastAsia="zh-CN"/>
        </w:rPr>
        <w:t>14</w:t>
      </w:r>
      <w:r>
        <w:rPr>
          <w:rFonts w:hint="eastAsia" w:ascii="宋体" w:hAnsi="宋体" w:eastAsia="宋体" w:cs="宋体"/>
          <w:kern w:val="2"/>
          <w:sz w:val="24"/>
        </w:rPr>
        <w:t>时00分（北京时间）；</w:t>
      </w:r>
    </w:p>
    <w:p w14:paraId="5FCE3DCA">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2.地点：</w:t>
      </w:r>
      <w:r>
        <w:rPr>
          <w:rFonts w:hint="eastAsia" w:ascii="宋体" w:hAnsi="宋体" w:eastAsia="宋体" w:cs="宋体"/>
          <w:kern w:val="2"/>
          <w:sz w:val="24"/>
          <w:lang w:bidi="ar"/>
        </w:rPr>
        <w:t>请登录政采云投标客户端提交；供应商应按照本项目采购文件和“政采云”平台的要求编制、加密响应文件后在响应文件提交截止时间前上传至政采云平台，供应商须在提交截止时间前完成所有电子响应文件的上传，提交截止时间前未完成响应文件传输的，视为撤回响应文件。供应商在政采云投标客户端提交电子版响应文件时，请填写参加远程采购活动经办人联系方式</w:t>
      </w:r>
      <w:r>
        <w:rPr>
          <w:rFonts w:hint="eastAsia" w:ascii="宋体" w:hAnsi="宋体" w:eastAsia="宋体" w:cs="宋体"/>
          <w:kern w:val="2"/>
          <w:sz w:val="24"/>
        </w:rPr>
        <w:t>。</w:t>
      </w:r>
    </w:p>
    <w:p w14:paraId="06255FAE">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bookmarkStart w:id="24" w:name="_Toc35393802"/>
      <w:bookmarkStart w:id="25" w:name="_Toc35393633"/>
      <w:bookmarkStart w:id="26" w:name="_Toc28359016"/>
      <w:bookmarkStart w:id="27" w:name="_Toc28359093"/>
      <w:r>
        <w:rPr>
          <w:rFonts w:hint="eastAsia" w:ascii="宋体" w:hAnsi="宋体" w:eastAsia="宋体" w:cs="宋体"/>
          <w:b/>
          <w:bCs/>
          <w:sz w:val="24"/>
        </w:rPr>
        <w:t>五、开启</w:t>
      </w:r>
      <w:bookmarkEnd w:id="24"/>
      <w:bookmarkEnd w:id="25"/>
      <w:bookmarkEnd w:id="26"/>
      <w:bookmarkEnd w:id="27"/>
    </w:p>
    <w:p w14:paraId="62D43BE6">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bCs/>
          <w:sz w:val="24"/>
        </w:rPr>
      </w:pPr>
      <w:r>
        <w:rPr>
          <w:rFonts w:hint="eastAsia" w:ascii="宋体" w:hAnsi="宋体" w:eastAsia="宋体" w:cs="宋体"/>
          <w:kern w:val="2"/>
          <w:sz w:val="24"/>
        </w:rPr>
        <w:t>1.时间：2024年</w:t>
      </w:r>
      <w:r>
        <w:rPr>
          <w:rFonts w:hint="eastAsia" w:hAnsi="宋体" w:cs="宋体"/>
          <w:kern w:val="2"/>
          <w:sz w:val="24"/>
          <w:lang w:eastAsia="zh-CN"/>
        </w:rPr>
        <w:t>10月28日</w:t>
      </w:r>
      <w:r>
        <w:rPr>
          <w:rFonts w:hint="eastAsia" w:hAnsi="宋体" w:cs="宋体"/>
          <w:kern w:val="2"/>
          <w:sz w:val="24"/>
          <w:lang w:val="en-US" w:eastAsia="zh-CN"/>
        </w:rPr>
        <w:t>14</w:t>
      </w:r>
      <w:r>
        <w:rPr>
          <w:rFonts w:hint="eastAsia" w:ascii="宋体" w:hAnsi="宋体" w:eastAsia="宋体" w:cs="宋体"/>
          <w:kern w:val="2"/>
          <w:sz w:val="24"/>
        </w:rPr>
        <w:t>时00分</w:t>
      </w:r>
      <w:r>
        <w:rPr>
          <w:rFonts w:hint="eastAsia" w:ascii="宋体" w:hAnsi="宋体" w:eastAsia="宋体" w:cs="宋体"/>
          <w:bCs/>
          <w:kern w:val="2"/>
          <w:sz w:val="24"/>
        </w:rPr>
        <w:t>（北京时间）；</w:t>
      </w:r>
    </w:p>
    <w:p w14:paraId="030ACE69">
      <w:pPr>
        <w:keepNext w:val="0"/>
        <w:keepLines w:val="0"/>
        <w:pageBreakBefore w:val="0"/>
        <w:widowControl w:val="0"/>
        <w:kinsoku/>
        <w:wordWrap/>
        <w:overflowPunct/>
        <w:topLinePunct w:val="0"/>
        <w:autoSpaceDE/>
        <w:autoSpaceDN/>
        <w:bidi w:val="0"/>
        <w:adjustRightInd/>
        <w:snapToGrid w:val="0"/>
        <w:spacing w:line="520" w:lineRule="exact"/>
        <w:ind w:firstLine="480" w:firstLineChars="200"/>
        <w:textAlignment w:val="baseline"/>
        <w:rPr>
          <w:rFonts w:hint="eastAsia" w:ascii="宋体" w:hAnsi="宋体" w:eastAsia="宋体" w:cs="宋体"/>
          <w:bCs/>
          <w:sz w:val="24"/>
        </w:rPr>
      </w:pPr>
      <w:r>
        <w:rPr>
          <w:rFonts w:hint="eastAsia" w:ascii="宋体" w:hAnsi="宋体" w:eastAsia="宋体" w:cs="宋体"/>
          <w:kern w:val="2"/>
          <w:sz w:val="24"/>
        </w:rPr>
        <w:t>2.地点：</w:t>
      </w:r>
      <w:r>
        <w:rPr>
          <w:rFonts w:hint="eastAsia" w:ascii="宋体" w:hAnsi="宋体" w:eastAsia="宋体" w:cs="宋体"/>
          <w:kern w:val="2"/>
          <w:sz w:val="24"/>
          <w:lang w:eastAsia="zh-CN"/>
        </w:rPr>
        <w:t>云南品众招标咨询有限公司</w:t>
      </w:r>
      <w:r>
        <w:rPr>
          <w:rFonts w:hint="eastAsia" w:ascii="宋体" w:hAnsi="宋体" w:eastAsia="宋体" w:cs="宋体"/>
          <w:kern w:val="2"/>
          <w:sz w:val="24"/>
        </w:rPr>
        <w:t>（</w:t>
      </w:r>
      <w:r>
        <w:rPr>
          <w:rFonts w:hint="eastAsia" w:hAnsi="宋体" w:cs="宋体"/>
          <w:kern w:val="2"/>
          <w:sz w:val="24"/>
          <w:lang w:eastAsia="zh-CN"/>
        </w:rPr>
        <w:t>昭通市昭阳区龙韵雅苑29栋一单元602室</w:t>
      </w:r>
      <w:r>
        <w:rPr>
          <w:rFonts w:hint="eastAsia" w:ascii="宋体" w:hAnsi="宋体" w:eastAsia="宋体" w:cs="宋体"/>
          <w:kern w:val="2"/>
          <w:sz w:val="24"/>
        </w:rPr>
        <w:t>）</w:t>
      </w:r>
      <w:bookmarkStart w:id="28" w:name="_Hlk164753674"/>
      <w:r>
        <w:rPr>
          <w:rFonts w:hint="eastAsia" w:ascii="宋体" w:hAnsi="宋体" w:eastAsia="宋体" w:cs="宋体"/>
          <w:kern w:val="2"/>
          <w:sz w:val="24"/>
        </w:rPr>
        <w:t>；供应商在“政采云”电子交易平台进行远程解密电子版响应文件，无须到场开启</w:t>
      </w:r>
      <w:bookmarkEnd w:id="28"/>
      <w:r>
        <w:rPr>
          <w:rFonts w:hint="eastAsia" w:ascii="宋体" w:hAnsi="宋体" w:eastAsia="宋体" w:cs="宋体"/>
          <w:kern w:val="2"/>
          <w:sz w:val="24"/>
        </w:rPr>
        <w:t>。</w:t>
      </w:r>
    </w:p>
    <w:p w14:paraId="509D3C2E">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r>
        <w:rPr>
          <w:rFonts w:hint="eastAsia" w:ascii="宋体" w:hAnsi="宋体" w:eastAsia="宋体" w:cs="宋体"/>
          <w:b/>
          <w:bCs/>
          <w:sz w:val="24"/>
        </w:rPr>
        <w:t>六、公告期限</w:t>
      </w:r>
    </w:p>
    <w:p w14:paraId="3B1A86BB">
      <w:pPr>
        <w:keepNext w:val="0"/>
        <w:keepLines w:val="0"/>
        <w:pageBreakBefore w:val="0"/>
        <w:widowControl w:val="0"/>
        <w:kinsoku/>
        <w:wordWrap/>
        <w:overflowPunct/>
        <w:topLinePunct w:val="0"/>
        <w:autoSpaceDE/>
        <w:autoSpaceDN/>
        <w:bidi w:val="0"/>
        <w:adjustRightInd/>
        <w:snapToGrid w:val="0"/>
        <w:spacing w:line="520" w:lineRule="exact"/>
        <w:ind w:firstLine="540"/>
        <w:jc w:val="left"/>
        <w:textAlignment w:val="baseline"/>
        <w:rPr>
          <w:rFonts w:hint="eastAsia" w:ascii="宋体" w:hAnsi="宋体" w:eastAsia="宋体" w:cs="宋体"/>
          <w:kern w:val="2"/>
          <w:sz w:val="24"/>
        </w:rPr>
      </w:pPr>
      <w:r>
        <w:rPr>
          <w:rFonts w:hint="eastAsia" w:ascii="宋体" w:hAnsi="宋体" w:eastAsia="宋体" w:cs="宋体"/>
          <w:kern w:val="2"/>
          <w:sz w:val="24"/>
        </w:rPr>
        <w:t>自本公告发布之日起</w:t>
      </w:r>
      <w:r>
        <w:rPr>
          <w:rFonts w:hint="eastAsia" w:hAnsi="宋体" w:cs="宋体"/>
          <w:kern w:val="2"/>
          <w:sz w:val="24"/>
          <w:lang w:val="en-US" w:eastAsia="zh-CN"/>
        </w:rPr>
        <w:t>5</w:t>
      </w:r>
      <w:r>
        <w:rPr>
          <w:rFonts w:hint="eastAsia" w:ascii="宋体" w:hAnsi="宋体" w:eastAsia="宋体" w:cs="宋体"/>
          <w:kern w:val="2"/>
          <w:sz w:val="24"/>
        </w:rPr>
        <w:t>个工作日。</w:t>
      </w:r>
    </w:p>
    <w:p w14:paraId="03AF927F">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r>
        <w:rPr>
          <w:rFonts w:hint="eastAsia" w:ascii="宋体" w:hAnsi="宋体" w:eastAsia="宋体" w:cs="宋体"/>
          <w:b/>
          <w:bCs/>
          <w:sz w:val="24"/>
        </w:rPr>
        <w:t>七、其他补充事宜</w:t>
      </w:r>
    </w:p>
    <w:p w14:paraId="0193CE75">
      <w:pPr>
        <w:keepNext w:val="0"/>
        <w:keepLines w:val="0"/>
        <w:pageBreakBefore w:val="0"/>
        <w:widowControl w:val="0"/>
        <w:kinsoku/>
        <w:wordWrap/>
        <w:overflowPunct/>
        <w:topLinePunct w:val="0"/>
        <w:autoSpaceDE/>
        <w:autoSpaceDN/>
        <w:bidi w:val="0"/>
        <w:adjustRightInd/>
        <w:snapToGrid w:val="0"/>
        <w:spacing w:line="520" w:lineRule="exact"/>
        <w:ind w:firstLine="540"/>
        <w:jc w:val="left"/>
        <w:textAlignment w:val="baseline"/>
        <w:rPr>
          <w:rFonts w:hint="eastAsia" w:ascii="宋体" w:hAnsi="宋体" w:eastAsia="宋体" w:cs="宋体"/>
          <w:kern w:val="2"/>
          <w:sz w:val="24"/>
        </w:rPr>
      </w:pPr>
      <w:r>
        <w:rPr>
          <w:rFonts w:hint="eastAsia" w:ascii="宋体" w:hAnsi="宋体" w:eastAsia="宋体" w:cs="宋体"/>
          <w:kern w:val="2"/>
          <w:sz w:val="24"/>
        </w:rPr>
        <w:t>1.开启方式：网上远程开启。</w:t>
      </w:r>
    </w:p>
    <w:p w14:paraId="1E641A73">
      <w:pPr>
        <w:keepNext w:val="0"/>
        <w:keepLines w:val="0"/>
        <w:pageBreakBefore w:val="0"/>
        <w:widowControl w:val="0"/>
        <w:kinsoku/>
        <w:wordWrap/>
        <w:overflowPunct/>
        <w:topLinePunct w:val="0"/>
        <w:autoSpaceDE/>
        <w:autoSpaceDN/>
        <w:bidi w:val="0"/>
        <w:adjustRightInd/>
        <w:snapToGrid w:val="0"/>
        <w:spacing w:line="520" w:lineRule="exact"/>
        <w:ind w:firstLine="540"/>
        <w:jc w:val="left"/>
        <w:textAlignment w:val="baseline"/>
        <w:rPr>
          <w:rFonts w:hint="eastAsia" w:ascii="宋体" w:hAnsi="宋体" w:eastAsia="宋体" w:cs="宋体"/>
          <w:kern w:val="2"/>
          <w:sz w:val="24"/>
        </w:rPr>
      </w:pPr>
      <w:r>
        <w:rPr>
          <w:rFonts w:hint="eastAsia" w:ascii="宋体" w:hAnsi="宋体" w:eastAsia="宋体" w:cs="宋体"/>
          <w:kern w:val="2"/>
          <w:sz w:val="24"/>
        </w:rPr>
        <w:t>（1）</w:t>
      </w:r>
      <w:r>
        <w:rPr>
          <w:rFonts w:hint="eastAsia" w:ascii="宋体" w:hAnsi="宋体" w:eastAsia="宋体" w:cs="宋体"/>
          <w:kern w:val="2"/>
          <w:sz w:val="24"/>
          <w:lang w:bidi="ar"/>
        </w:rPr>
        <w:t>本项目采用线上方式召开磋商会议。供应商应确保在规定时间内完成电子响应文件的在线解密、线上磋商及线上最后报价。供应商未在规定时间按要求完成已加密响应文件上传、澄清说明或最后报价的，视为未进行响应、澄清说明或最后报价；因未完成注册、未办理CA数字证书等原因造成无法响应或响应失败</w:t>
      </w:r>
      <w:r>
        <w:rPr>
          <w:rFonts w:hint="eastAsia" w:ascii="宋体" w:hAnsi="宋体" w:eastAsia="宋体" w:cs="宋体"/>
          <w:kern w:val="2"/>
          <w:sz w:val="24"/>
        </w:rPr>
        <w:t>的，由供应商自行承担责任</w:t>
      </w:r>
      <w:bookmarkStart w:id="29" w:name="OLE_LINK3"/>
      <w:r>
        <w:rPr>
          <w:rFonts w:hint="eastAsia" w:ascii="宋体" w:hAnsi="宋体" w:eastAsia="宋体" w:cs="宋体"/>
          <w:kern w:val="2"/>
          <w:sz w:val="24"/>
        </w:rPr>
        <w:t>。</w:t>
      </w:r>
    </w:p>
    <w:p w14:paraId="01576D3F">
      <w:pPr>
        <w:keepNext w:val="0"/>
        <w:keepLines w:val="0"/>
        <w:pageBreakBefore w:val="0"/>
        <w:widowControl w:val="0"/>
        <w:kinsoku/>
        <w:wordWrap/>
        <w:overflowPunct/>
        <w:topLinePunct w:val="0"/>
        <w:autoSpaceDE/>
        <w:autoSpaceDN/>
        <w:bidi w:val="0"/>
        <w:adjustRightInd/>
        <w:snapToGrid w:val="0"/>
        <w:spacing w:line="520" w:lineRule="exact"/>
        <w:ind w:firstLine="540"/>
        <w:jc w:val="left"/>
        <w:textAlignment w:val="baseline"/>
        <w:rPr>
          <w:rFonts w:hint="eastAsia" w:ascii="宋体" w:hAnsi="宋体" w:eastAsia="宋体" w:cs="宋体"/>
          <w:kern w:val="2"/>
          <w:sz w:val="24"/>
        </w:rPr>
      </w:pPr>
      <w:r>
        <w:rPr>
          <w:rFonts w:hint="eastAsia" w:ascii="宋体" w:hAnsi="宋体" w:eastAsia="宋体" w:cs="宋体"/>
          <w:kern w:val="2"/>
          <w:sz w:val="24"/>
        </w:rPr>
        <w:t>（2）为确保电子交易操作合法、有效和安全，供应商应当在响应文件提交截止时间前完成在“政府采购云平台”的身份认证，确保在电子交易过程中能够对相关数据电文进行制作、加密和解密等操作。</w:t>
      </w:r>
    </w:p>
    <w:bookmarkEnd w:id="29"/>
    <w:p w14:paraId="1206C319">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snapToGrid/>
          <w:kern w:val="2"/>
          <w:sz w:val="24"/>
          <w:lang w:bidi="ar"/>
        </w:rPr>
      </w:pPr>
      <w:r>
        <w:rPr>
          <w:rFonts w:hint="eastAsia" w:ascii="宋体" w:hAnsi="宋体" w:eastAsia="宋体" w:cs="宋体"/>
          <w:kern w:val="2"/>
          <w:sz w:val="24"/>
          <w:lang w:bidi="ar"/>
        </w:rPr>
        <w:t>（3）供应商将政采云电子交易客户端下载、安装完成后，可通过账号密码或CA登录客户端进行响应文件的制作。在使用政采云投标客户端时，建议使用WIN7（64位）及以上操作系统。客户端请至政采云公司网站（https://edu.zcygov.cn/luban/yunnan-dzjy-gys）进行查看下载，如有问题可拨打政采云客户服务热线400-881-7190进行咨询；云南壹证通CA问题请致电客服热线：400-004-0628，云南壹证通CA紧急联系方式：19988166369；云南CA操作问题：请致电云南CA，4006727666；云南CA紧急联系方式：15288315056。如因供应商自身原因导致在规定时间内无法正常解密的（如：浏览器故障、未安装相关驱动、网络故障、加密CA与解密CA不一致等），采购人/代理机构不予异常处理，视为供应商自动弃标。供应商上传或解密电子响应文件过程中请保持与互联网的连接畅通</w:t>
      </w:r>
      <w:r>
        <w:rPr>
          <w:rFonts w:hint="eastAsia" w:ascii="宋体" w:hAnsi="宋体" w:eastAsia="宋体" w:cs="宋体"/>
          <w:snapToGrid/>
          <w:kern w:val="2"/>
          <w:sz w:val="24"/>
          <w:lang w:bidi="ar"/>
        </w:rPr>
        <w:t>。</w:t>
      </w:r>
    </w:p>
    <w:p w14:paraId="28775091">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4）供应商应提前（至少在响应文件提交截止时间前15分钟）在自有场地配置有音视频通话功能的相应设备（带摄像头及麦克风、音箱的电脑）及稳定网络环境，并按“政采云”开标大厅中的提示完成采购活动。相关电子采购流程可在政采云（https://e-learning.zcygov.cn/index）自行查阅。</w:t>
      </w:r>
    </w:p>
    <w:p w14:paraId="045A9409">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2.是否需要缴纳投标保证金：是</w:t>
      </w:r>
    </w:p>
    <w:p w14:paraId="21EDCA14">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lang w:eastAsia="zh-CN"/>
        </w:rPr>
      </w:pPr>
      <w:r>
        <w:rPr>
          <w:rFonts w:hint="eastAsia" w:hAnsi="宋体" w:cs="宋体"/>
          <w:kern w:val="2"/>
          <w:sz w:val="24"/>
          <w:lang w:eastAsia="zh-CN"/>
        </w:rPr>
        <w:t>项目编号</w:t>
      </w:r>
      <w:r>
        <w:rPr>
          <w:rFonts w:hint="eastAsia" w:ascii="宋体" w:hAnsi="宋体" w:eastAsia="宋体" w:cs="宋体"/>
          <w:kern w:val="2"/>
          <w:sz w:val="24"/>
        </w:rPr>
        <w:t>及名称：</w:t>
      </w:r>
      <w:r>
        <w:rPr>
          <w:rFonts w:hint="eastAsia" w:hAnsi="宋体" w:cs="宋体"/>
          <w:kern w:val="2"/>
          <w:sz w:val="24"/>
          <w:lang w:eastAsia="zh-CN"/>
        </w:rPr>
        <w:t>YNPZZB-2024-141</w:t>
      </w:r>
      <w:r>
        <w:rPr>
          <w:rFonts w:hint="eastAsia" w:ascii="宋体" w:hAnsi="宋体" w:eastAsia="宋体" w:cs="宋体"/>
          <w:kern w:val="2"/>
          <w:sz w:val="24"/>
        </w:rPr>
        <w:t xml:space="preserve"> </w:t>
      </w:r>
      <w:r>
        <w:rPr>
          <w:rFonts w:hint="eastAsia" w:hAnsi="宋体" w:cs="宋体"/>
          <w:kern w:val="2"/>
          <w:sz w:val="24"/>
          <w:lang w:eastAsia="zh-CN"/>
        </w:rPr>
        <w:t>镇雄县应急管理局水罐消防车采购项目（三次）</w:t>
      </w:r>
    </w:p>
    <w:p w14:paraId="3A6E2C92">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保证金金额：</w:t>
      </w:r>
      <w:r>
        <w:rPr>
          <w:rFonts w:hint="eastAsia" w:hAnsi="宋体" w:cs="宋体"/>
          <w:kern w:val="2"/>
          <w:sz w:val="24"/>
          <w:lang w:val="en-US" w:eastAsia="zh-CN"/>
        </w:rPr>
        <w:t>15</w:t>
      </w:r>
      <w:r>
        <w:rPr>
          <w:rFonts w:hint="eastAsia" w:ascii="宋体" w:hAnsi="宋体" w:eastAsia="宋体" w:cs="宋体"/>
          <w:kern w:val="2"/>
          <w:sz w:val="24"/>
        </w:rPr>
        <w:t>000.00（元）</w:t>
      </w:r>
    </w:p>
    <w:p w14:paraId="2FB0A592">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保证金缴纳方式：支票、汇票、本票、保函、网银、电汇、转账、保证保险等非现金形式</w:t>
      </w:r>
    </w:p>
    <w:p w14:paraId="26CCA549">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保证金缴纳截止时间：2024-</w:t>
      </w:r>
      <w:r>
        <w:rPr>
          <w:rFonts w:hint="eastAsia" w:hAnsi="宋体" w:cs="宋体"/>
          <w:kern w:val="2"/>
          <w:sz w:val="24"/>
          <w:lang w:val="en-US" w:eastAsia="zh-CN"/>
        </w:rPr>
        <w:t>10</w:t>
      </w:r>
      <w:r>
        <w:rPr>
          <w:rFonts w:hint="eastAsia" w:ascii="宋体" w:hAnsi="宋体" w:eastAsia="宋体" w:cs="宋体"/>
          <w:kern w:val="2"/>
          <w:sz w:val="24"/>
        </w:rPr>
        <w:t>-</w:t>
      </w:r>
      <w:r>
        <w:rPr>
          <w:rFonts w:hint="eastAsia" w:hAnsi="宋体" w:cs="宋体"/>
          <w:kern w:val="2"/>
          <w:sz w:val="24"/>
          <w:lang w:val="en-US" w:eastAsia="zh-CN"/>
        </w:rPr>
        <w:t>22</w:t>
      </w:r>
      <w:r>
        <w:rPr>
          <w:rFonts w:hint="eastAsia" w:ascii="宋体" w:hAnsi="宋体" w:eastAsia="宋体" w:cs="宋体"/>
          <w:kern w:val="2"/>
          <w:sz w:val="24"/>
        </w:rPr>
        <w:t xml:space="preserve">  </w:t>
      </w:r>
      <w:r>
        <w:rPr>
          <w:rFonts w:hint="eastAsia" w:hAnsi="宋体" w:cs="宋体"/>
          <w:kern w:val="2"/>
          <w:sz w:val="24"/>
          <w:lang w:val="en-US" w:eastAsia="zh-CN"/>
        </w:rPr>
        <w:t>14</w:t>
      </w:r>
      <w:r>
        <w:rPr>
          <w:rFonts w:hint="eastAsia" w:ascii="宋体" w:hAnsi="宋体" w:eastAsia="宋体" w:cs="宋体"/>
          <w:kern w:val="2"/>
          <w:sz w:val="24"/>
        </w:rPr>
        <w:t>:00</w:t>
      </w:r>
    </w:p>
    <w:p w14:paraId="13EDB3CB">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3.本项目需要落实的政府采购政策：</w:t>
      </w:r>
      <w:r>
        <w:rPr>
          <w:rFonts w:hint="eastAsia" w:ascii="宋体" w:hAnsi="宋体" w:eastAsia="宋体" w:cs="宋体"/>
          <w:sz w:val="24"/>
          <w:lang w:bidi="ar"/>
        </w:rPr>
        <w:t>政府采购节能产品、环境标志产品政策，政府采购促进中小企业发展政策，政府采购支持监狱企业发展政策，政府采购促进残疾人就业等</w:t>
      </w:r>
      <w:r>
        <w:rPr>
          <w:rFonts w:hint="eastAsia" w:ascii="宋体" w:hAnsi="宋体" w:eastAsia="宋体" w:cs="宋体"/>
          <w:kern w:val="2"/>
          <w:sz w:val="24"/>
        </w:rPr>
        <w:t>。</w:t>
      </w:r>
    </w:p>
    <w:p w14:paraId="21173728">
      <w:pPr>
        <w:keepNext w:val="0"/>
        <w:keepLines w:val="0"/>
        <w:pageBreakBefore w:val="0"/>
        <w:widowControl w:val="0"/>
        <w:kinsoku/>
        <w:wordWrap/>
        <w:overflowPunct/>
        <w:topLinePunct w:val="0"/>
        <w:autoSpaceDE/>
        <w:autoSpaceDN/>
        <w:bidi w:val="0"/>
        <w:adjustRightInd/>
        <w:snapToGrid w:val="0"/>
        <w:spacing w:line="520" w:lineRule="exact"/>
        <w:ind w:firstLine="540"/>
        <w:textAlignment w:val="baseline"/>
        <w:rPr>
          <w:rFonts w:hint="eastAsia" w:ascii="宋体" w:hAnsi="宋体" w:eastAsia="宋体" w:cs="宋体"/>
          <w:kern w:val="2"/>
          <w:sz w:val="24"/>
        </w:rPr>
      </w:pPr>
      <w:r>
        <w:rPr>
          <w:rFonts w:hint="eastAsia" w:ascii="宋体" w:hAnsi="宋体" w:eastAsia="宋体" w:cs="宋体"/>
          <w:kern w:val="2"/>
          <w:sz w:val="24"/>
        </w:rPr>
        <w:t>4.本次竞争性磋商公告在云南省政府采购网（www.yngp.com）上发布，其他网站或媒体转载的公告内容采购人和采购代理机构不承担任何责任。</w:t>
      </w:r>
    </w:p>
    <w:p w14:paraId="12ABCD28">
      <w:pPr>
        <w:keepNext w:val="0"/>
        <w:keepLines w:val="0"/>
        <w:pageBreakBefore w:val="0"/>
        <w:widowControl w:val="0"/>
        <w:kinsoku/>
        <w:wordWrap/>
        <w:overflowPunct/>
        <w:topLinePunct w:val="0"/>
        <w:autoSpaceDE/>
        <w:autoSpaceDN/>
        <w:bidi w:val="0"/>
        <w:adjustRightInd/>
        <w:spacing w:before="156" w:line="520" w:lineRule="exact"/>
        <w:jc w:val="left"/>
        <w:rPr>
          <w:rFonts w:hint="eastAsia" w:ascii="宋体" w:hAnsi="宋体" w:eastAsia="宋体" w:cs="宋体"/>
          <w:b/>
          <w:bCs/>
          <w:sz w:val="24"/>
        </w:rPr>
      </w:pPr>
      <w:bookmarkStart w:id="30" w:name="_Toc28359095"/>
      <w:bookmarkStart w:id="31" w:name="_Toc28359018"/>
      <w:bookmarkStart w:id="32" w:name="_Toc35393636"/>
      <w:bookmarkStart w:id="33" w:name="_Toc35393805"/>
      <w:r>
        <w:rPr>
          <w:rFonts w:hint="eastAsia" w:ascii="宋体" w:hAnsi="宋体" w:eastAsia="宋体" w:cs="宋体"/>
          <w:b/>
          <w:bCs/>
          <w:sz w:val="24"/>
        </w:rPr>
        <w:t>八、凡对本次采购提出询问，请按以下方式联系。</w:t>
      </w:r>
      <w:bookmarkEnd w:id="30"/>
      <w:bookmarkEnd w:id="31"/>
      <w:bookmarkEnd w:id="32"/>
      <w:bookmarkEnd w:id="33"/>
    </w:p>
    <w:p w14:paraId="63EA1FEA">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rPr>
      </w:pPr>
      <w:bookmarkStart w:id="34" w:name="_Toc28359096"/>
      <w:bookmarkStart w:id="35" w:name="_Toc35393637"/>
      <w:bookmarkStart w:id="36" w:name="_Toc28359019"/>
      <w:bookmarkStart w:id="37" w:name="_Toc35393806"/>
      <w:r>
        <w:rPr>
          <w:rFonts w:hint="eastAsia" w:ascii="宋体" w:hAnsi="宋体" w:eastAsia="宋体" w:cs="宋体"/>
          <w:kern w:val="2"/>
          <w:sz w:val="24"/>
        </w:rPr>
        <w:t>1.采购人信息</w:t>
      </w:r>
      <w:bookmarkEnd w:id="34"/>
      <w:bookmarkEnd w:id="35"/>
      <w:bookmarkEnd w:id="36"/>
      <w:bookmarkEnd w:id="37"/>
    </w:p>
    <w:p w14:paraId="27D7508A">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rPr>
      </w:pPr>
      <w:r>
        <w:rPr>
          <w:rFonts w:hint="eastAsia" w:ascii="宋体" w:hAnsi="宋体" w:eastAsia="宋体" w:cs="宋体"/>
          <w:kern w:val="2"/>
          <w:sz w:val="24"/>
        </w:rPr>
        <w:t>名    称：</w:t>
      </w:r>
      <w:r>
        <w:rPr>
          <w:rFonts w:hint="eastAsia" w:ascii="宋体" w:hAnsi="宋体" w:eastAsia="宋体" w:cs="宋体"/>
          <w:kern w:val="2"/>
          <w:sz w:val="24"/>
          <w:lang w:eastAsia="zh-CN"/>
        </w:rPr>
        <w:t>镇雄县应急管理局</w:t>
      </w:r>
      <w:r>
        <w:rPr>
          <w:rFonts w:hint="eastAsia" w:ascii="宋体" w:hAnsi="宋体" w:eastAsia="宋体" w:cs="宋体"/>
          <w:kern w:val="2"/>
          <w:sz w:val="24"/>
        </w:rPr>
        <w:t xml:space="preserve"> </w:t>
      </w:r>
    </w:p>
    <w:p w14:paraId="0A3993A1">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lang w:eastAsia="zh-CN"/>
        </w:rPr>
      </w:pPr>
      <w:r>
        <w:rPr>
          <w:rFonts w:hint="eastAsia" w:ascii="宋体" w:hAnsi="宋体" w:eastAsia="宋体" w:cs="宋体"/>
          <w:kern w:val="2"/>
          <w:sz w:val="24"/>
        </w:rPr>
        <w:t>地    址：</w:t>
      </w:r>
      <w:r>
        <w:rPr>
          <w:rFonts w:hint="eastAsia" w:hAnsi="宋体" w:cs="宋体"/>
          <w:kern w:val="2"/>
          <w:sz w:val="24"/>
          <w:lang w:eastAsia="zh-CN"/>
        </w:rPr>
        <w:t>镇雄县德政街30号</w:t>
      </w:r>
    </w:p>
    <w:p w14:paraId="5DE144A1">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lang w:eastAsia="zh-CN"/>
        </w:rPr>
      </w:pPr>
      <w:bookmarkStart w:id="38" w:name="OLE_LINK5"/>
      <w:r>
        <w:rPr>
          <w:rFonts w:hint="eastAsia" w:ascii="宋体" w:hAnsi="宋体" w:eastAsia="宋体" w:cs="宋体"/>
          <w:kern w:val="2"/>
          <w:sz w:val="24"/>
        </w:rPr>
        <w:t>联系方式：</w:t>
      </w:r>
      <w:bookmarkEnd w:id="38"/>
      <w:r>
        <w:rPr>
          <w:rFonts w:hint="eastAsia" w:hAnsi="宋体" w:cs="宋体"/>
          <w:sz w:val="24"/>
          <w:lang w:val="en-US" w:eastAsia="zh-CN"/>
        </w:rPr>
        <w:t>赵晓英</w:t>
      </w:r>
      <w:r>
        <w:rPr>
          <w:rFonts w:hint="eastAsia" w:ascii="宋体" w:hAnsi="宋体" w:eastAsia="宋体" w:cs="宋体"/>
          <w:sz w:val="24"/>
        </w:rPr>
        <w:t xml:space="preserve">  </w:t>
      </w:r>
      <w:r>
        <w:rPr>
          <w:rFonts w:hint="eastAsia" w:hAnsi="宋体" w:cs="宋体"/>
          <w:sz w:val="24"/>
          <w:lang w:eastAsia="zh-CN"/>
        </w:rPr>
        <w:t>15770257307</w:t>
      </w:r>
    </w:p>
    <w:p w14:paraId="01E98E6E">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rPr>
      </w:pPr>
    </w:p>
    <w:p w14:paraId="2612B6B9">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rPr>
      </w:pPr>
      <w:r>
        <w:rPr>
          <w:rFonts w:hint="eastAsia" w:ascii="宋体" w:hAnsi="宋体" w:eastAsia="宋体" w:cs="宋体"/>
          <w:kern w:val="2"/>
          <w:sz w:val="24"/>
        </w:rPr>
        <w:t>2.采购代理机构信息</w:t>
      </w:r>
    </w:p>
    <w:p w14:paraId="36F88FB4">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lang w:eastAsia="zh-CN"/>
        </w:rPr>
      </w:pPr>
      <w:r>
        <w:rPr>
          <w:rFonts w:hint="eastAsia" w:ascii="宋体" w:hAnsi="宋体" w:eastAsia="宋体" w:cs="宋体"/>
          <w:kern w:val="2"/>
          <w:sz w:val="24"/>
        </w:rPr>
        <w:t>名    称：</w:t>
      </w:r>
      <w:r>
        <w:rPr>
          <w:rFonts w:hint="eastAsia" w:ascii="宋体" w:hAnsi="宋体" w:eastAsia="宋体" w:cs="宋体"/>
          <w:kern w:val="2"/>
          <w:sz w:val="24"/>
          <w:lang w:eastAsia="zh-CN"/>
        </w:rPr>
        <w:t>云南品众招标咨询有限公司</w:t>
      </w:r>
    </w:p>
    <w:p w14:paraId="78ADC494">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lang w:eastAsia="zh-CN"/>
        </w:rPr>
      </w:pPr>
      <w:r>
        <w:rPr>
          <w:rFonts w:hint="eastAsia" w:ascii="宋体" w:hAnsi="宋体" w:eastAsia="宋体" w:cs="宋体"/>
          <w:kern w:val="2"/>
          <w:sz w:val="24"/>
        </w:rPr>
        <w:t>地　　址：</w:t>
      </w:r>
      <w:r>
        <w:rPr>
          <w:rFonts w:hint="eastAsia" w:hAnsi="宋体" w:cs="宋体"/>
          <w:kern w:val="2"/>
          <w:sz w:val="24"/>
          <w:lang w:eastAsia="zh-CN"/>
        </w:rPr>
        <w:t>昭通市昭阳区龙韵雅苑29栋一单元602室</w:t>
      </w:r>
    </w:p>
    <w:p w14:paraId="3D5B59F3">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lang w:eastAsia="zh-CN"/>
        </w:rPr>
      </w:pPr>
      <w:r>
        <w:rPr>
          <w:rFonts w:hint="eastAsia" w:ascii="宋体" w:hAnsi="宋体" w:eastAsia="宋体" w:cs="宋体"/>
          <w:kern w:val="2"/>
          <w:sz w:val="24"/>
        </w:rPr>
        <w:t>联系方式：</w:t>
      </w:r>
      <w:r>
        <w:rPr>
          <w:rFonts w:hint="eastAsia" w:hAnsi="宋体" w:cs="宋体"/>
          <w:kern w:val="2"/>
          <w:sz w:val="24"/>
          <w:lang w:eastAsia="zh-CN"/>
        </w:rPr>
        <w:t>杨付祥</w:t>
      </w:r>
      <w:r>
        <w:rPr>
          <w:rFonts w:hint="eastAsia" w:ascii="宋体" w:hAnsi="宋体" w:eastAsia="宋体" w:cs="宋体"/>
          <w:kern w:val="2"/>
          <w:sz w:val="24"/>
        </w:rPr>
        <w:t xml:space="preserve">  </w:t>
      </w:r>
      <w:r>
        <w:rPr>
          <w:rFonts w:hint="eastAsia" w:hAnsi="宋体" w:cs="宋体"/>
          <w:kern w:val="2"/>
          <w:sz w:val="24"/>
          <w:lang w:eastAsia="zh-CN"/>
        </w:rPr>
        <w:t>18587352888</w:t>
      </w:r>
    </w:p>
    <w:p w14:paraId="18DCBFED">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rPr>
      </w:pPr>
    </w:p>
    <w:p w14:paraId="7496A69A">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rPr>
      </w:pPr>
      <w:r>
        <w:rPr>
          <w:rFonts w:hint="eastAsia" w:ascii="宋体" w:hAnsi="宋体" w:eastAsia="宋体" w:cs="宋体"/>
          <w:kern w:val="2"/>
          <w:sz w:val="24"/>
        </w:rPr>
        <w:t>3.项目联系方式</w:t>
      </w:r>
    </w:p>
    <w:p w14:paraId="52824E4A">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kern w:val="2"/>
          <w:sz w:val="24"/>
          <w:lang w:eastAsia="zh-CN"/>
        </w:rPr>
      </w:pPr>
      <w:r>
        <w:rPr>
          <w:rFonts w:hint="eastAsia" w:ascii="宋体" w:hAnsi="宋体" w:eastAsia="宋体" w:cs="宋体"/>
          <w:kern w:val="2"/>
          <w:sz w:val="24"/>
        </w:rPr>
        <w:t>项目联系人：</w:t>
      </w:r>
      <w:r>
        <w:rPr>
          <w:rFonts w:hint="eastAsia" w:hAnsi="宋体" w:cs="宋体"/>
          <w:kern w:val="2"/>
          <w:sz w:val="24"/>
          <w:lang w:eastAsia="zh-CN"/>
        </w:rPr>
        <w:t>杨付祥</w:t>
      </w:r>
    </w:p>
    <w:p w14:paraId="6C025FE5">
      <w:pPr>
        <w:keepNext w:val="0"/>
        <w:keepLines w:val="0"/>
        <w:pageBreakBefore w:val="0"/>
        <w:widowControl w:val="0"/>
        <w:kinsoku/>
        <w:wordWrap/>
        <w:overflowPunct/>
        <w:topLinePunct w:val="0"/>
        <w:autoSpaceDE/>
        <w:autoSpaceDN/>
        <w:bidi w:val="0"/>
        <w:adjustRightInd/>
        <w:snapToGrid w:val="0"/>
        <w:spacing w:line="520" w:lineRule="exact"/>
        <w:ind w:firstLine="720" w:firstLineChars="300"/>
        <w:textAlignment w:val="baseline"/>
        <w:rPr>
          <w:rFonts w:hint="eastAsia" w:ascii="宋体" w:hAnsi="宋体" w:eastAsia="宋体" w:cs="宋体"/>
          <w:lang w:eastAsia="zh-CN"/>
        </w:rPr>
      </w:pPr>
      <w:r>
        <w:rPr>
          <w:rFonts w:hint="eastAsia" w:ascii="宋体" w:hAnsi="宋体" w:eastAsia="宋体" w:cs="宋体"/>
          <w:kern w:val="2"/>
          <w:sz w:val="24"/>
        </w:rPr>
        <w:t>电　 　 话：</w:t>
      </w:r>
      <w:bookmarkEnd w:id="4"/>
      <w:r>
        <w:rPr>
          <w:rFonts w:hint="eastAsia" w:hAnsi="宋体" w:cs="宋体"/>
          <w:kern w:val="2"/>
          <w:sz w:val="24"/>
          <w:lang w:eastAsia="zh-CN"/>
        </w:rPr>
        <w:t>18587352888</w:t>
      </w:r>
    </w:p>
    <w:bookmarkEnd w:id="3"/>
    <w:p w14:paraId="3225CD6D">
      <w:pPr>
        <w:keepNext/>
        <w:keepLines/>
        <w:spacing w:line="480" w:lineRule="auto"/>
        <w:jc w:val="center"/>
        <w:textAlignment w:val="baseline"/>
        <w:outlineLvl w:val="0"/>
        <w:rPr>
          <w:rFonts w:hint="eastAsia" w:ascii="宋体" w:hAnsi="宋体" w:eastAsia="宋体" w:cs="宋体"/>
          <w:b/>
          <w:bCs/>
          <w:snapToGrid/>
          <w:kern w:val="44"/>
          <w:sz w:val="32"/>
          <w:szCs w:val="44"/>
        </w:rPr>
      </w:pPr>
      <w:r>
        <w:rPr>
          <w:rFonts w:hint="eastAsia" w:ascii="宋体" w:hAnsi="宋体" w:eastAsia="宋体" w:cs="宋体"/>
          <w:b/>
          <w:bCs/>
          <w:snapToGrid/>
          <w:kern w:val="44"/>
          <w:sz w:val="32"/>
          <w:szCs w:val="44"/>
        </w:rPr>
        <w:br w:type="page"/>
      </w:r>
      <w:bookmarkStart w:id="39" w:name="_Toc86823777"/>
      <w:r>
        <w:rPr>
          <w:rFonts w:hint="eastAsia" w:ascii="宋体" w:hAnsi="宋体" w:eastAsia="宋体" w:cs="宋体"/>
          <w:b/>
          <w:bCs/>
          <w:snapToGrid/>
          <w:kern w:val="44"/>
          <w:sz w:val="32"/>
          <w:szCs w:val="44"/>
        </w:rPr>
        <w:t>第二章  供应商须知</w:t>
      </w:r>
      <w:bookmarkEnd w:id="39"/>
    </w:p>
    <w:p w14:paraId="6F46A48A">
      <w:pPr>
        <w:keepLines/>
        <w:spacing w:before="156" w:after="120" w:line="360" w:lineRule="auto"/>
        <w:ind w:left="425"/>
        <w:jc w:val="center"/>
        <w:textAlignment w:val="baseline"/>
        <w:rPr>
          <w:rFonts w:hint="eastAsia" w:ascii="宋体" w:hAnsi="宋体" w:eastAsia="宋体" w:cs="宋体"/>
          <w:b/>
          <w:bCs/>
          <w:sz w:val="28"/>
          <w:szCs w:val="32"/>
        </w:rPr>
      </w:pPr>
      <w:bookmarkStart w:id="40" w:name="_Toc3391730"/>
      <w:bookmarkStart w:id="41" w:name="_Toc494043325"/>
      <w:bookmarkStart w:id="42" w:name="_Toc32639"/>
      <w:r>
        <w:rPr>
          <w:rFonts w:hint="eastAsia" w:ascii="宋体" w:hAnsi="宋体" w:eastAsia="宋体" w:cs="宋体"/>
          <w:b/>
          <w:bCs/>
          <w:sz w:val="28"/>
          <w:szCs w:val="32"/>
        </w:rPr>
        <w:t>供应商须知前附表</w:t>
      </w:r>
      <w:bookmarkEnd w:id="40"/>
      <w:bookmarkEnd w:id="41"/>
      <w:bookmarkEnd w:id="42"/>
    </w:p>
    <w:tbl>
      <w:tblPr>
        <w:tblStyle w:val="36"/>
        <w:tblW w:w="503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94"/>
        <w:gridCol w:w="2330"/>
        <w:gridCol w:w="6509"/>
      </w:tblGrid>
      <w:tr w14:paraId="30A9F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tblHeader/>
          <w:jc w:val="center"/>
        </w:trPr>
        <w:tc>
          <w:tcPr>
            <w:tcW w:w="412" w:type="pct"/>
            <w:vAlign w:val="center"/>
          </w:tcPr>
          <w:p w14:paraId="04232917">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b/>
                <w:bCs/>
                <w:sz w:val="24"/>
              </w:rPr>
            </w:pPr>
            <w:r>
              <w:rPr>
                <w:rFonts w:hint="eastAsia" w:ascii="宋体" w:hAnsi="宋体" w:eastAsia="宋体" w:cs="宋体"/>
                <w:b/>
                <w:bCs/>
                <w:sz w:val="24"/>
              </w:rPr>
              <w:t>序号</w:t>
            </w:r>
          </w:p>
        </w:tc>
        <w:tc>
          <w:tcPr>
            <w:tcW w:w="1209" w:type="pct"/>
            <w:vAlign w:val="center"/>
          </w:tcPr>
          <w:p w14:paraId="53EBFAA5">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b/>
                <w:bCs/>
                <w:sz w:val="24"/>
              </w:rPr>
            </w:pPr>
            <w:r>
              <w:rPr>
                <w:rFonts w:hint="eastAsia" w:ascii="宋体" w:hAnsi="宋体" w:eastAsia="宋体" w:cs="宋体"/>
                <w:b/>
                <w:bCs/>
                <w:sz w:val="24"/>
              </w:rPr>
              <w:t>名称</w:t>
            </w:r>
          </w:p>
        </w:tc>
        <w:tc>
          <w:tcPr>
            <w:tcW w:w="3378" w:type="pct"/>
            <w:vAlign w:val="center"/>
          </w:tcPr>
          <w:p w14:paraId="1EFB7AFD">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b/>
                <w:bCs/>
                <w:sz w:val="24"/>
              </w:rPr>
            </w:pPr>
            <w:r>
              <w:rPr>
                <w:rFonts w:hint="eastAsia" w:ascii="宋体" w:hAnsi="宋体" w:eastAsia="宋体" w:cs="宋体"/>
                <w:b/>
                <w:bCs/>
                <w:sz w:val="24"/>
              </w:rPr>
              <w:t>内    容</w:t>
            </w:r>
          </w:p>
        </w:tc>
      </w:tr>
      <w:tr w14:paraId="29D40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036B2DF7">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1.2</w:t>
            </w:r>
          </w:p>
        </w:tc>
        <w:tc>
          <w:tcPr>
            <w:tcW w:w="1209" w:type="pct"/>
            <w:vAlign w:val="center"/>
          </w:tcPr>
          <w:p w14:paraId="41CF21E4">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Cs w:val="21"/>
              </w:rPr>
            </w:pPr>
            <w:r>
              <w:rPr>
                <w:rFonts w:hint="eastAsia" w:ascii="宋体" w:hAnsi="宋体" w:eastAsia="宋体" w:cs="宋体"/>
                <w:szCs w:val="21"/>
              </w:rPr>
              <w:t>采购人</w:t>
            </w:r>
          </w:p>
        </w:tc>
        <w:tc>
          <w:tcPr>
            <w:tcW w:w="3378" w:type="pct"/>
            <w:vAlign w:val="center"/>
          </w:tcPr>
          <w:p w14:paraId="4253F468">
            <w:pPr>
              <w:keepNext w:val="0"/>
              <w:keepLines w:val="0"/>
              <w:pageBreakBefore w:val="0"/>
              <w:kinsoku/>
              <w:wordWrap/>
              <w:overflowPunct/>
              <w:topLinePunct w:val="0"/>
              <w:bidi w:val="0"/>
              <w:spacing w:line="480" w:lineRule="exact"/>
              <w:ind w:firstLine="105" w:firstLineChars="50"/>
              <w:textAlignment w:val="baseline"/>
              <w:rPr>
                <w:rFonts w:hint="eastAsia" w:ascii="宋体" w:hAnsi="宋体" w:eastAsia="宋体" w:cs="宋体"/>
                <w:szCs w:val="21"/>
              </w:rPr>
            </w:pPr>
            <w:r>
              <w:rPr>
                <w:rFonts w:hint="eastAsia" w:ascii="宋体" w:hAnsi="宋体" w:eastAsia="宋体" w:cs="宋体"/>
                <w:szCs w:val="21"/>
                <w:lang w:eastAsia="zh-CN"/>
              </w:rPr>
              <w:t>镇雄县应急管理局</w:t>
            </w:r>
            <w:r>
              <w:rPr>
                <w:rFonts w:hint="eastAsia" w:ascii="宋体" w:hAnsi="宋体" w:eastAsia="宋体" w:cs="宋体"/>
                <w:szCs w:val="21"/>
              </w:rPr>
              <w:t xml:space="preserve"> </w:t>
            </w:r>
          </w:p>
        </w:tc>
      </w:tr>
      <w:tr w14:paraId="74E0D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45EAE47D">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1.3</w:t>
            </w:r>
          </w:p>
        </w:tc>
        <w:tc>
          <w:tcPr>
            <w:tcW w:w="1209" w:type="pct"/>
            <w:vAlign w:val="center"/>
          </w:tcPr>
          <w:p w14:paraId="5F4C680C">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Cs w:val="21"/>
              </w:rPr>
            </w:pPr>
            <w:r>
              <w:rPr>
                <w:rFonts w:hint="eastAsia" w:ascii="宋体" w:hAnsi="宋体" w:eastAsia="宋体" w:cs="宋体"/>
                <w:szCs w:val="21"/>
              </w:rPr>
              <w:t>采购代理机构</w:t>
            </w:r>
          </w:p>
        </w:tc>
        <w:tc>
          <w:tcPr>
            <w:tcW w:w="3378" w:type="pct"/>
            <w:vAlign w:val="center"/>
          </w:tcPr>
          <w:p w14:paraId="11408FFF">
            <w:pPr>
              <w:keepNext w:val="0"/>
              <w:keepLines w:val="0"/>
              <w:pageBreakBefore w:val="0"/>
              <w:kinsoku/>
              <w:wordWrap/>
              <w:overflowPunct/>
              <w:topLinePunct w:val="0"/>
              <w:bidi w:val="0"/>
              <w:spacing w:line="480" w:lineRule="exact"/>
              <w:ind w:firstLine="105" w:firstLineChars="50"/>
              <w:textAlignment w:val="baseline"/>
              <w:rPr>
                <w:rFonts w:hint="eastAsia" w:ascii="宋体" w:hAnsi="宋体" w:eastAsia="宋体" w:cs="宋体"/>
                <w:szCs w:val="21"/>
                <w:lang w:eastAsia="zh-CN"/>
              </w:rPr>
            </w:pPr>
            <w:r>
              <w:rPr>
                <w:rFonts w:hint="eastAsia" w:ascii="宋体" w:hAnsi="宋体" w:eastAsia="宋体" w:cs="宋体"/>
                <w:szCs w:val="21"/>
                <w:lang w:eastAsia="zh-CN"/>
              </w:rPr>
              <w:t>云南品众招标咨询有限公司</w:t>
            </w:r>
          </w:p>
        </w:tc>
      </w:tr>
      <w:tr w14:paraId="2AAAA8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6FE0469A">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1.4</w:t>
            </w:r>
          </w:p>
        </w:tc>
        <w:tc>
          <w:tcPr>
            <w:tcW w:w="1209" w:type="pct"/>
            <w:vAlign w:val="center"/>
          </w:tcPr>
          <w:p w14:paraId="0A01860C">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项目名称及</w:t>
            </w:r>
          </w:p>
          <w:p w14:paraId="778036D3">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lang w:eastAsia="zh-CN"/>
              </w:rPr>
            </w:pPr>
            <w:r>
              <w:rPr>
                <w:rFonts w:hint="eastAsia" w:hAnsi="宋体" w:cs="宋体"/>
                <w:szCs w:val="21"/>
                <w:lang w:eastAsia="zh-CN"/>
              </w:rPr>
              <w:t>项目编号</w:t>
            </w:r>
          </w:p>
        </w:tc>
        <w:tc>
          <w:tcPr>
            <w:tcW w:w="3378" w:type="pct"/>
            <w:vAlign w:val="center"/>
          </w:tcPr>
          <w:p w14:paraId="0CC42CE6">
            <w:pPr>
              <w:keepNext w:val="0"/>
              <w:keepLines w:val="0"/>
              <w:pageBreakBefore w:val="0"/>
              <w:kinsoku/>
              <w:wordWrap/>
              <w:overflowPunct/>
              <w:topLinePunct w:val="0"/>
              <w:bidi w:val="0"/>
              <w:spacing w:line="480" w:lineRule="exact"/>
              <w:textAlignment w:val="baseline"/>
              <w:rPr>
                <w:rFonts w:hint="eastAsia" w:ascii="宋体" w:hAnsi="宋体" w:eastAsia="宋体" w:cs="宋体"/>
                <w:spacing w:val="-4"/>
                <w:sz w:val="20"/>
                <w:szCs w:val="21"/>
                <w:lang w:eastAsia="zh-CN"/>
              </w:rPr>
            </w:pPr>
            <w:r>
              <w:rPr>
                <w:rFonts w:hint="eastAsia" w:ascii="宋体" w:hAnsi="宋体" w:eastAsia="宋体" w:cs="宋体"/>
                <w:szCs w:val="21"/>
              </w:rPr>
              <w:t>项目名称：</w:t>
            </w:r>
            <w:r>
              <w:rPr>
                <w:rFonts w:hint="eastAsia" w:hAnsi="宋体" w:cs="宋体"/>
                <w:spacing w:val="-4"/>
                <w:szCs w:val="21"/>
                <w:lang w:eastAsia="zh-CN"/>
              </w:rPr>
              <w:t>镇雄县应急管理局水罐消防车采购项目（三次）</w:t>
            </w:r>
          </w:p>
          <w:p w14:paraId="5CFB2AED">
            <w:pPr>
              <w:keepNext w:val="0"/>
              <w:keepLines w:val="0"/>
              <w:pageBreakBefore w:val="0"/>
              <w:kinsoku/>
              <w:wordWrap/>
              <w:overflowPunct/>
              <w:topLinePunct w:val="0"/>
              <w:bidi w:val="0"/>
              <w:spacing w:line="480" w:lineRule="exact"/>
              <w:textAlignment w:val="baseline"/>
              <w:rPr>
                <w:rFonts w:hint="eastAsia" w:ascii="宋体" w:hAnsi="宋体" w:eastAsia="宋体" w:cs="宋体"/>
                <w:spacing w:val="-8"/>
                <w:sz w:val="20"/>
                <w:szCs w:val="21"/>
                <w:lang w:eastAsia="zh-CN"/>
              </w:rPr>
            </w:pPr>
            <w:r>
              <w:rPr>
                <w:rFonts w:hint="eastAsia" w:hAnsi="宋体" w:cs="宋体"/>
                <w:szCs w:val="21"/>
                <w:lang w:eastAsia="zh-CN"/>
              </w:rPr>
              <w:t>项目编号</w:t>
            </w:r>
            <w:r>
              <w:rPr>
                <w:rFonts w:hint="eastAsia" w:ascii="宋体" w:hAnsi="宋体" w:eastAsia="宋体" w:cs="宋体"/>
                <w:szCs w:val="21"/>
              </w:rPr>
              <w:t>：</w:t>
            </w:r>
            <w:r>
              <w:rPr>
                <w:rFonts w:hint="eastAsia" w:hAnsi="宋体" w:cs="宋体"/>
                <w:szCs w:val="21"/>
                <w:lang w:eastAsia="zh-CN"/>
              </w:rPr>
              <w:t>YNPZZB-2024-141</w:t>
            </w:r>
          </w:p>
        </w:tc>
      </w:tr>
      <w:tr w14:paraId="26BE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701C9C78">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2.1</w:t>
            </w:r>
          </w:p>
        </w:tc>
        <w:tc>
          <w:tcPr>
            <w:tcW w:w="1209" w:type="pct"/>
            <w:vAlign w:val="center"/>
          </w:tcPr>
          <w:p w14:paraId="14AB894E">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预算金额</w:t>
            </w:r>
          </w:p>
        </w:tc>
        <w:tc>
          <w:tcPr>
            <w:tcW w:w="3378" w:type="pct"/>
            <w:vAlign w:val="center"/>
          </w:tcPr>
          <w:p w14:paraId="13BF236B">
            <w:pPr>
              <w:keepNext w:val="0"/>
              <w:keepLines w:val="0"/>
              <w:pageBreakBefore w:val="0"/>
              <w:kinsoku/>
              <w:wordWrap/>
              <w:overflowPunct/>
              <w:topLinePunct w:val="0"/>
              <w:bidi w:val="0"/>
              <w:spacing w:line="480" w:lineRule="exact"/>
              <w:textAlignment w:val="baseline"/>
              <w:rPr>
                <w:rFonts w:hint="eastAsia" w:ascii="宋体" w:hAnsi="宋体" w:eastAsia="宋体" w:cs="宋体"/>
                <w:sz w:val="20"/>
                <w:szCs w:val="21"/>
                <w:lang w:eastAsia="zh-CN"/>
              </w:rPr>
            </w:pPr>
            <w:r>
              <w:rPr>
                <w:rFonts w:hint="eastAsia" w:hAnsi="宋体" w:cs="宋体"/>
                <w:szCs w:val="21"/>
                <w:lang w:eastAsia="zh-CN"/>
              </w:rPr>
              <w:t>150万元</w:t>
            </w:r>
          </w:p>
        </w:tc>
      </w:tr>
      <w:tr w14:paraId="37EAA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776F600E">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3.1</w:t>
            </w:r>
          </w:p>
        </w:tc>
        <w:tc>
          <w:tcPr>
            <w:tcW w:w="1209" w:type="pct"/>
            <w:vAlign w:val="center"/>
          </w:tcPr>
          <w:p w14:paraId="06C4F911">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采购内容</w:t>
            </w:r>
          </w:p>
        </w:tc>
        <w:tc>
          <w:tcPr>
            <w:tcW w:w="3378" w:type="pct"/>
            <w:vAlign w:val="center"/>
          </w:tcPr>
          <w:p w14:paraId="4D93BDF1">
            <w:pPr>
              <w:keepNext w:val="0"/>
              <w:keepLines w:val="0"/>
              <w:pageBreakBefore w:val="0"/>
              <w:kinsoku/>
              <w:wordWrap/>
              <w:overflowPunct/>
              <w:topLinePunct w:val="0"/>
              <w:bidi w:val="0"/>
              <w:spacing w:line="480" w:lineRule="exact"/>
              <w:textAlignment w:val="baseline"/>
              <w:rPr>
                <w:rFonts w:hint="eastAsia" w:ascii="宋体" w:hAnsi="宋体" w:eastAsia="宋体" w:cs="宋体"/>
                <w:sz w:val="20"/>
                <w:szCs w:val="21"/>
              </w:rPr>
            </w:pPr>
            <w:r>
              <w:rPr>
                <w:rFonts w:hint="eastAsia" w:ascii="宋体" w:hAnsi="宋体" w:eastAsia="宋体" w:cs="宋体"/>
                <w:szCs w:val="21"/>
              </w:rPr>
              <w:t>详见竞争性磋商文件第六章《采购需求》</w:t>
            </w:r>
          </w:p>
        </w:tc>
      </w:tr>
      <w:tr w14:paraId="69CF4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40E0F970">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3.2</w:t>
            </w:r>
          </w:p>
        </w:tc>
        <w:tc>
          <w:tcPr>
            <w:tcW w:w="1209" w:type="pct"/>
            <w:vAlign w:val="center"/>
          </w:tcPr>
          <w:p w14:paraId="11CE1402">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交货期及交货地点</w:t>
            </w:r>
          </w:p>
        </w:tc>
        <w:tc>
          <w:tcPr>
            <w:tcW w:w="3378" w:type="pct"/>
            <w:vAlign w:val="center"/>
          </w:tcPr>
          <w:p w14:paraId="3C4017A6">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lang w:eastAsia="zh-CN"/>
              </w:rPr>
            </w:pPr>
            <w:r>
              <w:rPr>
                <w:rFonts w:hint="eastAsia" w:ascii="宋体" w:hAnsi="宋体" w:eastAsia="宋体" w:cs="宋体"/>
                <w:szCs w:val="21"/>
              </w:rPr>
              <w:t>交货期限：</w:t>
            </w:r>
            <w:r>
              <w:rPr>
                <w:rFonts w:hint="eastAsia" w:hAnsi="宋体" w:cs="宋体"/>
                <w:szCs w:val="21"/>
                <w:lang w:eastAsia="zh-CN"/>
              </w:rPr>
              <w:t>自合同签订生效之日起30日历天内完成交货并验收合格交付使用</w:t>
            </w:r>
          </w:p>
          <w:p w14:paraId="29E24DCB">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交货地点：采购人指定地点</w:t>
            </w:r>
          </w:p>
        </w:tc>
      </w:tr>
      <w:tr w14:paraId="1064B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4ED76FB5">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4.1</w:t>
            </w:r>
          </w:p>
        </w:tc>
        <w:tc>
          <w:tcPr>
            <w:tcW w:w="1209" w:type="pct"/>
            <w:vAlign w:val="center"/>
          </w:tcPr>
          <w:p w14:paraId="39E54A92">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供应商资格要求</w:t>
            </w:r>
          </w:p>
        </w:tc>
        <w:tc>
          <w:tcPr>
            <w:tcW w:w="3378" w:type="pct"/>
            <w:vAlign w:val="center"/>
          </w:tcPr>
          <w:p w14:paraId="13B13A1A">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供应商应满足《中华人民共和国政府采购法》第二十二条规定：</w:t>
            </w:r>
          </w:p>
          <w:p w14:paraId="110EC4D9">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（一）具有独立承担民事责任的能力；</w:t>
            </w:r>
          </w:p>
          <w:p w14:paraId="7EA284A8">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（二）具有良好的商业信誉和健全的财务会计制度；</w:t>
            </w:r>
          </w:p>
          <w:p w14:paraId="3BC81A57">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（三）具有履行合同所必需的设备和专业技术能力；</w:t>
            </w:r>
          </w:p>
          <w:p w14:paraId="06A75872">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（四）有依法缴纳税收和社会保障资金的良好记录；</w:t>
            </w:r>
          </w:p>
          <w:p w14:paraId="5CF8C2E9">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（五）参加政府采购活动前三年内，在经营活动中没有重大违法记录；</w:t>
            </w:r>
          </w:p>
          <w:p w14:paraId="2C6A9862">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（六）法律、行政法规规定的其他条件。</w:t>
            </w:r>
          </w:p>
        </w:tc>
      </w:tr>
      <w:tr w14:paraId="3F939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61109781">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Cs w:val="21"/>
              </w:rPr>
            </w:pPr>
            <w:r>
              <w:rPr>
                <w:rFonts w:hint="eastAsia" w:ascii="宋体" w:hAnsi="宋体" w:eastAsia="宋体" w:cs="宋体"/>
                <w:szCs w:val="21"/>
              </w:rPr>
              <w:t>4.2</w:t>
            </w:r>
          </w:p>
        </w:tc>
        <w:tc>
          <w:tcPr>
            <w:tcW w:w="1209" w:type="pct"/>
            <w:vAlign w:val="center"/>
          </w:tcPr>
          <w:p w14:paraId="54912C00">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Cs w:val="21"/>
              </w:rPr>
            </w:pPr>
            <w:r>
              <w:rPr>
                <w:rFonts w:hint="eastAsia" w:ascii="宋体" w:hAnsi="宋体" w:eastAsia="宋体" w:cs="宋体"/>
                <w:szCs w:val="21"/>
              </w:rPr>
              <w:t>落实政府采购政策需满足的资格要求</w:t>
            </w:r>
          </w:p>
        </w:tc>
        <w:tc>
          <w:tcPr>
            <w:tcW w:w="3378" w:type="pct"/>
            <w:vAlign w:val="center"/>
          </w:tcPr>
          <w:p w14:paraId="6051DCE1">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Cs w:val="21"/>
              </w:rPr>
            </w:pPr>
            <w:r>
              <w:rPr>
                <w:rFonts w:hint="eastAsia" w:ascii="宋体" w:hAnsi="宋体" w:eastAsia="宋体" w:cs="宋体"/>
                <w:szCs w:val="21"/>
              </w:rPr>
              <w:t>无</w:t>
            </w:r>
          </w:p>
        </w:tc>
      </w:tr>
      <w:tr w14:paraId="113ABE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03BA0519">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4.3</w:t>
            </w:r>
          </w:p>
        </w:tc>
        <w:tc>
          <w:tcPr>
            <w:tcW w:w="1209" w:type="pct"/>
            <w:vAlign w:val="center"/>
          </w:tcPr>
          <w:p w14:paraId="126247D5">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采购人根据本项目的特殊要求规定供应商应具备的特定条件</w:t>
            </w:r>
          </w:p>
        </w:tc>
        <w:tc>
          <w:tcPr>
            <w:tcW w:w="3378" w:type="pct"/>
            <w:vAlign w:val="center"/>
          </w:tcPr>
          <w:p w14:paraId="5F6A6F3F">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无</w:t>
            </w:r>
          </w:p>
        </w:tc>
      </w:tr>
      <w:tr w14:paraId="43399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15BB20F4">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4.4</w:t>
            </w:r>
          </w:p>
        </w:tc>
        <w:tc>
          <w:tcPr>
            <w:tcW w:w="1209" w:type="pct"/>
            <w:vAlign w:val="center"/>
          </w:tcPr>
          <w:p w14:paraId="46EBF37A">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是否接受联合体参加</w:t>
            </w:r>
          </w:p>
        </w:tc>
        <w:tc>
          <w:tcPr>
            <w:tcW w:w="3378" w:type="pct"/>
            <w:vAlign w:val="center"/>
          </w:tcPr>
          <w:p w14:paraId="64E86A0E">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不接受。</w:t>
            </w:r>
          </w:p>
        </w:tc>
      </w:tr>
      <w:tr w14:paraId="3D688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13D659C2">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6.1</w:t>
            </w:r>
          </w:p>
        </w:tc>
        <w:tc>
          <w:tcPr>
            <w:tcW w:w="1209" w:type="pct"/>
            <w:vAlign w:val="center"/>
          </w:tcPr>
          <w:p w14:paraId="213E13D6">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现场考察</w:t>
            </w:r>
          </w:p>
        </w:tc>
        <w:tc>
          <w:tcPr>
            <w:tcW w:w="3378" w:type="pct"/>
            <w:vAlign w:val="center"/>
          </w:tcPr>
          <w:p w14:paraId="658BC099">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不组织</w:t>
            </w:r>
          </w:p>
        </w:tc>
      </w:tr>
      <w:tr w14:paraId="24DA9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6F3C9F1A">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7.1</w:t>
            </w:r>
          </w:p>
        </w:tc>
        <w:tc>
          <w:tcPr>
            <w:tcW w:w="1209" w:type="pct"/>
            <w:vAlign w:val="center"/>
          </w:tcPr>
          <w:p w14:paraId="03B08FDA">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磋商前答疑会</w:t>
            </w:r>
          </w:p>
        </w:tc>
        <w:tc>
          <w:tcPr>
            <w:tcW w:w="3378" w:type="pct"/>
            <w:vAlign w:val="center"/>
          </w:tcPr>
          <w:p w14:paraId="278B44C9">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不组织</w:t>
            </w:r>
          </w:p>
        </w:tc>
      </w:tr>
      <w:tr w14:paraId="5383E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718883B9">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11.1</w:t>
            </w:r>
          </w:p>
        </w:tc>
        <w:tc>
          <w:tcPr>
            <w:tcW w:w="1209" w:type="pct"/>
            <w:vAlign w:val="center"/>
          </w:tcPr>
          <w:p w14:paraId="1D325116">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竞争性磋商文件的询问时间</w:t>
            </w:r>
          </w:p>
        </w:tc>
        <w:tc>
          <w:tcPr>
            <w:tcW w:w="3378" w:type="pct"/>
            <w:vAlign w:val="center"/>
          </w:tcPr>
          <w:p w14:paraId="2E5D7CA7">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供应商应认真阅读竞争性磋商文件，如有疑问的，供应商可以向采购人或采购代理机构提出询问，采购人或者采购代理机构在接到询问后的3个工作日内对供应商依法提出的询问作出答复，但答复的内容不涉及商业秘密。</w:t>
            </w:r>
          </w:p>
        </w:tc>
      </w:tr>
      <w:tr w14:paraId="6EEE4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0734A77B">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11.2</w:t>
            </w:r>
          </w:p>
        </w:tc>
        <w:tc>
          <w:tcPr>
            <w:tcW w:w="1209" w:type="pct"/>
            <w:vAlign w:val="center"/>
          </w:tcPr>
          <w:p w14:paraId="0A09C5BF">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磋商文件询问联系方式</w:t>
            </w:r>
          </w:p>
        </w:tc>
        <w:tc>
          <w:tcPr>
            <w:tcW w:w="3378" w:type="pct"/>
            <w:vAlign w:val="center"/>
          </w:tcPr>
          <w:p w14:paraId="33F3DC5F">
            <w:pPr>
              <w:keepNext w:val="0"/>
              <w:keepLines w:val="0"/>
              <w:pageBreakBefore w:val="0"/>
              <w:kinsoku/>
              <w:wordWrap/>
              <w:overflowPunct/>
              <w:topLinePunct w:val="0"/>
              <w:bidi w:val="0"/>
              <w:snapToGrid w:val="0"/>
              <w:spacing w:line="480" w:lineRule="exact"/>
              <w:textAlignment w:val="bottom"/>
              <w:rPr>
                <w:rFonts w:hint="eastAsia" w:ascii="宋体" w:hAnsi="宋体" w:eastAsia="宋体" w:cs="宋体"/>
                <w:sz w:val="20"/>
                <w:szCs w:val="21"/>
                <w:lang w:eastAsia="zh-CN"/>
              </w:rPr>
            </w:pPr>
            <w:r>
              <w:rPr>
                <w:rFonts w:hint="eastAsia" w:ascii="宋体" w:hAnsi="宋体" w:eastAsia="宋体" w:cs="宋体"/>
                <w:szCs w:val="21"/>
              </w:rPr>
              <w:t>询问联系人：</w:t>
            </w:r>
            <w:r>
              <w:rPr>
                <w:rFonts w:hint="eastAsia" w:hAnsi="宋体" w:cs="宋体"/>
                <w:szCs w:val="21"/>
                <w:lang w:eastAsia="zh-CN"/>
              </w:rPr>
              <w:t>杨付祥</w:t>
            </w:r>
          </w:p>
          <w:p w14:paraId="2D59F3E4">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lang w:eastAsia="zh-CN"/>
              </w:rPr>
            </w:pPr>
            <w:r>
              <w:rPr>
                <w:rFonts w:hint="eastAsia" w:ascii="宋体" w:hAnsi="宋体" w:eastAsia="宋体" w:cs="宋体"/>
                <w:szCs w:val="21"/>
              </w:rPr>
              <w:t>电话：</w:t>
            </w:r>
            <w:r>
              <w:rPr>
                <w:rFonts w:hint="eastAsia" w:hAnsi="宋体" w:cs="宋体"/>
                <w:szCs w:val="21"/>
                <w:lang w:eastAsia="zh-CN"/>
              </w:rPr>
              <w:t>18587352888</w:t>
            </w:r>
          </w:p>
        </w:tc>
      </w:tr>
      <w:tr w14:paraId="517DC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454D02A4">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11.4</w:t>
            </w:r>
          </w:p>
        </w:tc>
        <w:tc>
          <w:tcPr>
            <w:tcW w:w="1209" w:type="pct"/>
            <w:vAlign w:val="center"/>
          </w:tcPr>
          <w:p w14:paraId="366B203A">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竞争性磋商文件澄清、修改时间</w:t>
            </w:r>
          </w:p>
        </w:tc>
        <w:tc>
          <w:tcPr>
            <w:tcW w:w="3378" w:type="pct"/>
            <w:vAlign w:val="center"/>
          </w:tcPr>
          <w:p w14:paraId="46C011F5">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澄清或者修改的内容可能影响响应文件编制的，采购人、采购代理机构将在提交首次响应文件截止时间至少5日前，以书面形式通知所有获取磋商文件的供应商；不足5日的，采购人、采购代理机构将顺延提交首次响应文件截止时间。</w:t>
            </w:r>
          </w:p>
        </w:tc>
      </w:tr>
      <w:tr w14:paraId="231FC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61A38539">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11.5</w:t>
            </w:r>
          </w:p>
        </w:tc>
        <w:tc>
          <w:tcPr>
            <w:tcW w:w="1209" w:type="pct"/>
            <w:vAlign w:val="center"/>
          </w:tcPr>
          <w:p w14:paraId="593AC6A1">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供应商确认收到竞争性磋商文件澄清、修改时间</w:t>
            </w:r>
          </w:p>
        </w:tc>
        <w:tc>
          <w:tcPr>
            <w:tcW w:w="3378" w:type="pct"/>
            <w:vAlign w:val="center"/>
          </w:tcPr>
          <w:p w14:paraId="3EE2F00C">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供应商确认收到竞争性磋商文件澄清、修改后，应在收到澄清、修改后24小时内以书面形式通知采购人或采购代理机构，确认已收到该澄清、修改。</w:t>
            </w:r>
          </w:p>
        </w:tc>
      </w:tr>
      <w:tr w14:paraId="1647A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14839591">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11.6</w:t>
            </w:r>
          </w:p>
        </w:tc>
        <w:tc>
          <w:tcPr>
            <w:tcW w:w="1209" w:type="pct"/>
            <w:vAlign w:val="center"/>
          </w:tcPr>
          <w:p w14:paraId="170DAA21">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磋商小组可以根据磋商文件和磋商情况实质性变动的内容</w:t>
            </w:r>
          </w:p>
        </w:tc>
        <w:tc>
          <w:tcPr>
            <w:tcW w:w="3378" w:type="pct"/>
            <w:vAlign w:val="center"/>
          </w:tcPr>
          <w:p w14:paraId="02446E49">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在磋商过程中，磋商小组可以根据磋商文件和磋商情况实质性变动采购需求中的技术、服务要求以及合同草案条款，但不得变动磋商文件中的其他内容。实质性变动的内容，须经采购人代表确认。</w:t>
            </w:r>
          </w:p>
        </w:tc>
      </w:tr>
      <w:tr w14:paraId="3757E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55BD485C">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13.1</w:t>
            </w:r>
          </w:p>
        </w:tc>
        <w:tc>
          <w:tcPr>
            <w:tcW w:w="1209" w:type="pct"/>
            <w:vAlign w:val="center"/>
          </w:tcPr>
          <w:p w14:paraId="598DD261">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语言文字</w:t>
            </w:r>
          </w:p>
        </w:tc>
        <w:tc>
          <w:tcPr>
            <w:tcW w:w="3378" w:type="pct"/>
            <w:vAlign w:val="center"/>
          </w:tcPr>
          <w:p w14:paraId="30CCAEBA">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供应商的响应文件以及供应商与采购人、采购代理机构、磋商小组就有关磋商的所有来往函电统一使用中文（特别规定除外）。</w:t>
            </w:r>
          </w:p>
        </w:tc>
      </w:tr>
      <w:tr w14:paraId="4A54A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42494F2C">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14.1</w:t>
            </w:r>
          </w:p>
        </w:tc>
        <w:tc>
          <w:tcPr>
            <w:tcW w:w="1209" w:type="pct"/>
            <w:vAlign w:val="center"/>
          </w:tcPr>
          <w:p w14:paraId="116F2174">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计量单位</w:t>
            </w:r>
          </w:p>
        </w:tc>
        <w:tc>
          <w:tcPr>
            <w:tcW w:w="3378" w:type="pct"/>
            <w:vAlign w:val="center"/>
          </w:tcPr>
          <w:p w14:paraId="6F632A24">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sz w:val="20"/>
                <w:szCs w:val="21"/>
              </w:rPr>
            </w:pPr>
            <w:r>
              <w:rPr>
                <w:rFonts w:hint="eastAsia" w:ascii="宋体" w:hAnsi="宋体" w:eastAsia="宋体" w:cs="宋体"/>
                <w:szCs w:val="21"/>
              </w:rPr>
              <w:t>响应文件中使用的计量单位除磋商文件中有特殊规定外，一律使用中华人民共和国法定计量单位。</w:t>
            </w:r>
          </w:p>
        </w:tc>
      </w:tr>
      <w:tr w14:paraId="1729E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2B9CB299">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15.1.13</w:t>
            </w:r>
          </w:p>
        </w:tc>
        <w:tc>
          <w:tcPr>
            <w:tcW w:w="1209" w:type="pct"/>
            <w:vAlign w:val="center"/>
          </w:tcPr>
          <w:p w14:paraId="357C685B">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构成响应文件的其他资料</w:t>
            </w:r>
          </w:p>
        </w:tc>
        <w:tc>
          <w:tcPr>
            <w:tcW w:w="3378" w:type="pct"/>
            <w:vAlign w:val="center"/>
          </w:tcPr>
          <w:p w14:paraId="00BC3D8F">
            <w:pPr>
              <w:keepNext w:val="0"/>
              <w:keepLines w:val="0"/>
              <w:pageBreakBefore w:val="0"/>
              <w:kinsoku/>
              <w:wordWrap/>
              <w:overflowPunct/>
              <w:topLinePunct w:val="0"/>
              <w:autoSpaceDE w:val="0"/>
              <w:autoSpaceDN w:val="0"/>
              <w:bidi w:val="0"/>
              <w:adjustRightInd w:val="0"/>
              <w:spacing w:line="480" w:lineRule="exact"/>
              <w:jc w:val="left"/>
              <w:rPr>
                <w:rFonts w:hint="eastAsia" w:ascii="宋体" w:hAnsi="宋体" w:eastAsia="宋体" w:cs="宋体"/>
                <w:szCs w:val="21"/>
              </w:rPr>
            </w:pPr>
            <w:r>
              <w:rPr>
                <w:rFonts w:hint="eastAsia" w:ascii="宋体" w:hAnsi="宋体" w:eastAsia="宋体" w:cs="宋体"/>
                <w:szCs w:val="21"/>
              </w:rPr>
              <w:t>1、磋商保证金缴纳凭证（扫描件加盖公章）；</w:t>
            </w:r>
          </w:p>
          <w:p w14:paraId="509249E6">
            <w:pPr>
              <w:keepNext w:val="0"/>
              <w:keepLines w:val="0"/>
              <w:pageBreakBefore w:val="0"/>
              <w:kinsoku/>
              <w:wordWrap/>
              <w:overflowPunct/>
              <w:topLinePunct w:val="0"/>
              <w:bidi w:val="0"/>
              <w:spacing w:line="480" w:lineRule="exact"/>
              <w:jc w:val="left"/>
              <w:textAlignment w:val="baseline"/>
              <w:rPr>
                <w:rFonts w:hint="eastAsia" w:ascii="宋体" w:hAnsi="宋体" w:eastAsia="宋体" w:cs="宋体"/>
                <w:bCs/>
                <w:sz w:val="20"/>
                <w:szCs w:val="21"/>
              </w:rPr>
            </w:pPr>
            <w:r>
              <w:rPr>
                <w:rFonts w:hint="eastAsia" w:ascii="宋体" w:hAnsi="宋体" w:eastAsia="宋体" w:cs="宋体"/>
                <w:szCs w:val="21"/>
              </w:rPr>
              <w:t>2、磋商文件中所涉及到的相关资料及证明文件或供应商认为必须提供的其他相关资料。</w:t>
            </w:r>
          </w:p>
        </w:tc>
      </w:tr>
      <w:tr w14:paraId="24590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3E099BB0">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17.1</w:t>
            </w:r>
          </w:p>
        </w:tc>
        <w:tc>
          <w:tcPr>
            <w:tcW w:w="1209" w:type="pct"/>
            <w:vAlign w:val="center"/>
          </w:tcPr>
          <w:p w14:paraId="11A67287">
            <w:pPr>
              <w:keepNext w:val="0"/>
              <w:keepLines w:val="0"/>
              <w:pageBreakBefore w:val="0"/>
              <w:kinsoku/>
              <w:wordWrap/>
              <w:overflowPunct/>
              <w:topLinePunct w:val="0"/>
              <w:bidi w:val="0"/>
              <w:spacing w:line="480" w:lineRule="exact"/>
              <w:ind w:left="119" w:leftChars="57"/>
              <w:jc w:val="center"/>
              <w:textAlignment w:val="baseline"/>
              <w:rPr>
                <w:rFonts w:hint="eastAsia" w:ascii="宋体" w:hAnsi="宋体" w:eastAsia="宋体" w:cs="宋体"/>
                <w:szCs w:val="21"/>
              </w:rPr>
            </w:pPr>
            <w:r>
              <w:rPr>
                <w:rFonts w:hint="eastAsia" w:ascii="宋体" w:hAnsi="宋体" w:eastAsia="宋体" w:cs="宋体"/>
                <w:szCs w:val="21"/>
              </w:rPr>
              <w:t>响应文件有效期</w:t>
            </w:r>
          </w:p>
        </w:tc>
        <w:tc>
          <w:tcPr>
            <w:tcW w:w="3378" w:type="pct"/>
            <w:vAlign w:val="center"/>
          </w:tcPr>
          <w:p w14:paraId="39845260">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响应文件提交截止之日起90天</w:t>
            </w:r>
          </w:p>
        </w:tc>
      </w:tr>
      <w:tr w14:paraId="24C1E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05C55345">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18.1</w:t>
            </w:r>
          </w:p>
        </w:tc>
        <w:tc>
          <w:tcPr>
            <w:tcW w:w="1209" w:type="pct"/>
            <w:vAlign w:val="center"/>
          </w:tcPr>
          <w:p w14:paraId="7E182D91">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磋商保证金</w:t>
            </w:r>
          </w:p>
        </w:tc>
        <w:tc>
          <w:tcPr>
            <w:tcW w:w="3378" w:type="pct"/>
            <w:vAlign w:val="center"/>
          </w:tcPr>
          <w:p w14:paraId="00991A07">
            <w:pPr>
              <w:keepNext w:val="0"/>
              <w:keepLines w:val="0"/>
              <w:pageBreakBefore w:val="0"/>
              <w:kinsoku/>
              <w:wordWrap/>
              <w:overflowPunct/>
              <w:topLinePunct w:val="0"/>
              <w:bidi w:val="0"/>
              <w:spacing w:line="480" w:lineRule="exact"/>
              <w:ind w:left="140" w:leftChars="67" w:right="176" w:rightChars="84"/>
              <w:textAlignment w:val="baseline"/>
              <w:rPr>
                <w:rFonts w:hint="eastAsia" w:ascii="宋体" w:hAnsi="宋体" w:eastAsia="宋体" w:cs="宋体"/>
                <w:kern w:val="2"/>
                <w:szCs w:val="21"/>
              </w:rPr>
            </w:pPr>
            <w:r>
              <w:rPr>
                <w:rFonts w:hint="eastAsia" w:ascii="宋体" w:hAnsi="宋体" w:eastAsia="宋体" w:cs="宋体"/>
                <w:szCs w:val="21"/>
              </w:rPr>
              <w:t>磋商保证金金额：¥</w:t>
            </w:r>
            <w:r>
              <w:rPr>
                <w:rFonts w:hint="eastAsia" w:hAnsi="宋体" w:cs="宋体"/>
                <w:szCs w:val="21"/>
                <w:lang w:val="en-US" w:eastAsia="zh-CN"/>
              </w:rPr>
              <w:t>15</w:t>
            </w:r>
            <w:r>
              <w:rPr>
                <w:rFonts w:hint="eastAsia" w:ascii="宋体" w:hAnsi="宋体" w:eastAsia="宋体" w:cs="宋体"/>
                <w:szCs w:val="21"/>
              </w:rPr>
              <w:t>000</w:t>
            </w:r>
            <w:r>
              <w:rPr>
                <w:rFonts w:hint="eastAsia" w:ascii="宋体" w:hAnsi="宋体" w:eastAsia="宋体" w:cs="宋体"/>
                <w:kern w:val="2"/>
                <w:szCs w:val="21"/>
              </w:rPr>
              <w:t>.00元(大写：人民币</w:t>
            </w:r>
            <w:r>
              <w:rPr>
                <w:rFonts w:hint="eastAsia" w:hAnsi="宋体" w:cs="宋体"/>
                <w:szCs w:val="21"/>
                <w:lang w:val="en-US" w:eastAsia="zh-CN"/>
              </w:rPr>
              <w:t>壹</w:t>
            </w:r>
            <w:r>
              <w:rPr>
                <w:rFonts w:hint="eastAsia" w:hAnsi="宋体" w:cs="宋体"/>
                <w:szCs w:val="21"/>
                <w:lang w:eastAsia="zh-CN"/>
              </w:rPr>
              <w:t>万</w:t>
            </w:r>
            <w:r>
              <w:rPr>
                <w:rFonts w:hint="eastAsia" w:hAnsi="宋体" w:cs="宋体"/>
                <w:szCs w:val="21"/>
                <w:lang w:val="en-US" w:eastAsia="zh-CN"/>
              </w:rPr>
              <w:t>伍千</w:t>
            </w:r>
            <w:r>
              <w:rPr>
                <w:rFonts w:hint="eastAsia" w:hAnsi="宋体" w:cs="宋体"/>
                <w:szCs w:val="21"/>
                <w:lang w:eastAsia="zh-CN"/>
              </w:rPr>
              <w:t>元整</w:t>
            </w:r>
            <w:r>
              <w:rPr>
                <w:rFonts w:hint="eastAsia" w:ascii="宋体" w:hAnsi="宋体" w:eastAsia="宋体" w:cs="宋体"/>
                <w:kern w:val="2"/>
                <w:szCs w:val="21"/>
              </w:rPr>
              <w:t>)；</w:t>
            </w:r>
          </w:p>
          <w:p w14:paraId="0C8825E2">
            <w:pPr>
              <w:keepNext w:val="0"/>
              <w:keepLines w:val="0"/>
              <w:pageBreakBefore w:val="0"/>
              <w:kinsoku/>
              <w:wordWrap/>
              <w:overflowPunct/>
              <w:topLinePunct w:val="0"/>
              <w:bidi w:val="0"/>
              <w:spacing w:line="480" w:lineRule="exact"/>
              <w:ind w:firstLine="105" w:firstLineChars="50"/>
              <w:rPr>
                <w:rFonts w:hint="eastAsia" w:ascii="宋体" w:hAnsi="宋体" w:eastAsia="宋体" w:cs="宋体"/>
                <w:szCs w:val="21"/>
              </w:rPr>
            </w:pPr>
            <w:r>
              <w:rPr>
                <w:rFonts w:hint="eastAsia" w:ascii="宋体" w:hAnsi="宋体" w:eastAsia="宋体" w:cs="宋体"/>
                <w:szCs w:val="21"/>
              </w:rPr>
              <w:t>磋商保证金的递交方式：支票、汇票、本票、保函、网银、电汇、转账、保证保险等非现金形式，且保证金必须在响应文件提交截止时间以前提交。交纳时应注明所投项目</w:t>
            </w:r>
            <w:r>
              <w:rPr>
                <w:rFonts w:hint="eastAsia" w:hAnsi="宋体" w:cs="宋体"/>
                <w:szCs w:val="21"/>
                <w:lang w:eastAsia="zh-CN"/>
              </w:rPr>
              <w:t>项目编号</w:t>
            </w:r>
            <w:r>
              <w:rPr>
                <w:rFonts w:hint="eastAsia" w:ascii="宋体" w:hAnsi="宋体" w:eastAsia="宋体" w:cs="宋体"/>
                <w:szCs w:val="21"/>
              </w:rPr>
              <w:t>或项目名称，若分标段投标的，还应注明所投标段</w:t>
            </w:r>
            <w:r>
              <w:rPr>
                <w:rFonts w:hint="eastAsia" w:hAnsi="宋体" w:cs="宋体"/>
                <w:szCs w:val="21"/>
                <w:lang w:eastAsia="zh-CN"/>
              </w:rPr>
              <w:t>项目编号</w:t>
            </w:r>
            <w:r>
              <w:rPr>
                <w:rFonts w:hint="eastAsia" w:ascii="宋体" w:hAnsi="宋体" w:eastAsia="宋体" w:cs="宋体"/>
                <w:szCs w:val="21"/>
              </w:rPr>
              <w:t>或标段名称。如未注明投标项目</w:t>
            </w:r>
            <w:r>
              <w:rPr>
                <w:rFonts w:hint="eastAsia" w:hAnsi="宋体" w:cs="宋体"/>
                <w:szCs w:val="21"/>
                <w:lang w:eastAsia="zh-CN"/>
              </w:rPr>
              <w:t>项目编号</w:t>
            </w:r>
            <w:r>
              <w:rPr>
                <w:rFonts w:hint="eastAsia" w:ascii="宋体" w:hAnsi="宋体" w:eastAsia="宋体" w:cs="宋体"/>
                <w:szCs w:val="21"/>
              </w:rPr>
              <w:t>或项目名称导致保证金与所投项目不符，后果由供应商自负，各供应商严格按规定交纳保证金。</w:t>
            </w:r>
          </w:p>
          <w:p w14:paraId="5E221070">
            <w:pPr>
              <w:keepNext w:val="0"/>
              <w:keepLines w:val="0"/>
              <w:pageBreakBefore w:val="0"/>
              <w:kinsoku/>
              <w:wordWrap/>
              <w:overflowPunct/>
              <w:topLinePunct w:val="0"/>
              <w:bidi w:val="0"/>
              <w:spacing w:line="480" w:lineRule="exact"/>
              <w:ind w:firstLine="105" w:firstLineChars="50"/>
              <w:rPr>
                <w:rFonts w:hint="eastAsia" w:ascii="宋体" w:hAnsi="宋体" w:eastAsia="宋体" w:cs="宋体"/>
                <w:szCs w:val="21"/>
              </w:rPr>
            </w:pPr>
            <w:r>
              <w:rPr>
                <w:rFonts w:hint="eastAsia" w:ascii="宋体" w:hAnsi="宋体" w:eastAsia="宋体" w:cs="宋体"/>
                <w:szCs w:val="21"/>
              </w:rPr>
              <w:t>采用转账方式提交的，保证金应交纳至以下账户，确认时间以银行到账时间为准。</w:t>
            </w:r>
          </w:p>
          <w:p w14:paraId="5BDD8D03">
            <w:pPr>
              <w:keepNext w:val="0"/>
              <w:keepLines w:val="0"/>
              <w:pageBreakBefore w:val="0"/>
              <w:kinsoku/>
              <w:wordWrap/>
              <w:overflowPunct/>
              <w:topLinePunct w:val="0"/>
              <w:bidi w:val="0"/>
              <w:spacing w:line="480" w:lineRule="exact"/>
              <w:ind w:firstLine="105" w:firstLineChars="50"/>
              <w:rPr>
                <w:rFonts w:hint="eastAsia" w:ascii="宋体" w:hAnsi="宋体" w:eastAsia="宋体" w:cs="宋体"/>
                <w:szCs w:val="21"/>
                <w:lang w:eastAsia="zh-CN"/>
              </w:rPr>
            </w:pPr>
            <w:r>
              <w:rPr>
                <w:rFonts w:hint="eastAsia" w:ascii="宋体" w:hAnsi="宋体" w:eastAsia="宋体" w:cs="宋体"/>
                <w:szCs w:val="21"/>
              </w:rPr>
              <w:t>开户名称：</w:t>
            </w:r>
            <w:r>
              <w:rPr>
                <w:rFonts w:hint="eastAsia" w:ascii="宋体" w:hAnsi="宋体" w:eastAsia="宋体" w:cs="宋体"/>
                <w:szCs w:val="21"/>
                <w:lang w:eastAsia="zh-CN"/>
              </w:rPr>
              <w:t>云南品众招标咨询有限公司</w:t>
            </w:r>
          </w:p>
          <w:p w14:paraId="5D779909">
            <w:pPr>
              <w:keepNext w:val="0"/>
              <w:keepLines w:val="0"/>
              <w:pageBreakBefore w:val="0"/>
              <w:kinsoku/>
              <w:wordWrap/>
              <w:overflowPunct/>
              <w:topLinePunct w:val="0"/>
              <w:bidi w:val="0"/>
              <w:spacing w:line="480" w:lineRule="exact"/>
              <w:ind w:firstLine="105" w:firstLineChars="50"/>
              <w:rPr>
                <w:rFonts w:hint="eastAsia" w:ascii="宋体" w:hAnsi="宋体" w:eastAsia="宋体" w:cs="宋体"/>
                <w:szCs w:val="21"/>
                <w:lang w:eastAsia="zh-CN"/>
              </w:rPr>
            </w:pPr>
            <w:r>
              <w:rPr>
                <w:rFonts w:hint="eastAsia" w:ascii="宋体" w:hAnsi="宋体" w:eastAsia="宋体" w:cs="宋体"/>
                <w:szCs w:val="21"/>
              </w:rPr>
              <w:t>开 户 行：</w:t>
            </w:r>
            <w:r>
              <w:rPr>
                <w:rFonts w:hint="eastAsia" w:hAnsi="宋体" w:cs="宋体"/>
                <w:szCs w:val="21"/>
                <w:lang w:eastAsia="zh-CN"/>
              </w:rPr>
              <w:t>中国建设银行股份有限公司昭通西城支行</w:t>
            </w:r>
          </w:p>
          <w:p w14:paraId="5036CC27">
            <w:pPr>
              <w:keepNext w:val="0"/>
              <w:keepLines w:val="0"/>
              <w:pageBreakBefore w:val="0"/>
              <w:kinsoku/>
              <w:wordWrap/>
              <w:overflowPunct/>
              <w:topLinePunct w:val="0"/>
              <w:bidi w:val="0"/>
              <w:spacing w:line="480" w:lineRule="exact"/>
              <w:ind w:firstLine="105" w:firstLineChars="50"/>
              <w:rPr>
                <w:rFonts w:hint="eastAsia" w:ascii="宋体" w:hAnsi="宋体" w:eastAsia="宋体" w:cs="宋体"/>
                <w:szCs w:val="21"/>
                <w:lang w:eastAsia="zh-CN"/>
              </w:rPr>
            </w:pPr>
            <w:r>
              <w:rPr>
                <w:rFonts w:hint="eastAsia" w:ascii="宋体" w:hAnsi="宋体" w:eastAsia="宋体" w:cs="宋体"/>
                <w:szCs w:val="21"/>
              </w:rPr>
              <w:t>账    号：</w:t>
            </w:r>
            <w:r>
              <w:rPr>
                <w:rFonts w:hint="eastAsia" w:hAnsi="宋体" w:cs="宋体"/>
                <w:szCs w:val="21"/>
                <w:lang w:eastAsia="zh-CN"/>
              </w:rPr>
              <w:t>53050110404100000455</w:t>
            </w:r>
          </w:p>
          <w:p w14:paraId="6142E4DC">
            <w:pPr>
              <w:keepNext w:val="0"/>
              <w:keepLines w:val="0"/>
              <w:pageBreakBefore w:val="0"/>
              <w:kinsoku/>
              <w:wordWrap/>
              <w:overflowPunct/>
              <w:topLinePunct w:val="0"/>
              <w:bidi w:val="0"/>
              <w:spacing w:line="480" w:lineRule="exact"/>
              <w:ind w:firstLine="105" w:firstLineChars="50"/>
              <w:rPr>
                <w:rFonts w:hint="eastAsia" w:ascii="宋体" w:hAnsi="宋体" w:eastAsia="宋体" w:cs="宋体"/>
                <w:b/>
                <w:bCs/>
                <w:szCs w:val="21"/>
              </w:rPr>
            </w:pPr>
            <w:r>
              <w:rPr>
                <w:rFonts w:hint="eastAsia" w:ascii="宋体" w:hAnsi="宋体" w:eastAsia="宋体" w:cs="宋体"/>
                <w:b/>
                <w:bCs/>
                <w:szCs w:val="21"/>
              </w:rPr>
              <w:t>注：磋商保证金缴纳凭证扫描件应装入响应文件。</w:t>
            </w:r>
          </w:p>
          <w:p w14:paraId="5E52ACF4">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b/>
                <w:sz w:val="20"/>
                <w:szCs w:val="21"/>
              </w:rPr>
            </w:pPr>
            <w:r>
              <w:rPr>
                <w:rFonts w:hint="eastAsia" w:ascii="宋体" w:hAnsi="宋体" w:eastAsia="宋体" w:cs="宋体"/>
                <w:szCs w:val="21"/>
              </w:rPr>
              <w:t>根据《国家发展改革委等部门关于完善招标投标交易担保制度进一步降低招标投标交易成本的通知》(发改法规〔2023〕27号)和《云南省发展和改革委员会等部门关于鼓励减免政府投资项目投标保证金的通知》（云发改交易管理〔2023〕397号），降低市场主体交易成本，优化招标投标领域营商环境，本项目保证金已按相关规定减免50%收取。</w:t>
            </w:r>
          </w:p>
        </w:tc>
      </w:tr>
      <w:tr w14:paraId="357DB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3EFE5F7C">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19.3</w:t>
            </w:r>
          </w:p>
        </w:tc>
        <w:tc>
          <w:tcPr>
            <w:tcW w:w="1209" w:type="pct"/>
            <w:vAlign w:val="center"/>
          </w:tcPr>
          <w:p w14:paraId="3FA1E3E0">
            <w:pPr>
              <w:keepNext w:val="0"/>
              <w:keepLines w:val="0"/>
              <w:pageBreakBefore w:val="0"/>
              <w:kinsoku/>
              <w:wordWrap/>
              <w:overflowPunct/>
              <w:topLinePunct w:val="0"/>
              <w:bidi w:val="0"/>
              <w:spacing w:line="480" w:lineRule="exact"/>
              <w:ind w:firstLine="105" w:firstLineChars="50"/>
              <w:jc w:val="center"/>
              <w:textAlignment w:val="baseline"/>
              <w:rPr>
                <w:rFonts w:hint="eastAsia" w:ascii="宋体" w:hAnsi="宋体" w:eastAsia="宋体" w:cs="宋体"/>
                <w:sz w:val="20"/>
                <w:szCs w:val="21"/>
              </w:rPr>
            </w:pPr>
            <w:r>
              <w:rPr>
                <w:rFonts w:hint="eastAsia" w:ascii="宋体" w:hAnsi="宋体" w:eastAsia="宋体" w:cs="宋体"/>
                <w:szCs w:val="21"/>
              </w:rPr>
              <w:t>响应文件份数</w:t>
            </w:r>
          </w:p>
        </w:tc>
        <w:tc>
          <w:tcPr>
            <w:tcW w:w="3378" w:type="pct"/>
            <w:vAlign w:val="center"/>
          </w:tcPr>
          <w:p w14:paraId="40AFDB52">
            <w:pPr>
              <w:keepNext w:val="0"/>
              <w:keepLines w:val="0"/>
              <w:pageBreakBefore w:val="0"/>
              <w:kinsoku/>
              <w:wordWrap/>
              <w:overflowPunct/>
              <w:topLinePunct w:val="0"/>
              <w:bidi w:val="0"/>
              <w:spacing w:line="480" w:lineRule="exact"/>
              <w:textAlignment w:val="baseline"/>
              <w:rPr>
                <w:rFonts w:hint="eastAsia" w:ascii="宋体" w:hAnsi="宋体" w:eastAsia="宋体" w:cs="宋体"/>
                <w:sz w:val="20"/>
                <w:szCs w:val="21"/>
              </w:rPr>
            </w:pPr>
            <w:r>
              <w:rPr>
                <w:rFonts w:hint="eastAsia" w:ascii="宋体" w:hAnsi="宋体" w:eastAsia="宋体" w:cs="宋体"/>
                <w:bCs/>
                <w:szCs w:val="21"/>
              </w:rPr>
              <w:t>按“政采云”要求，上传电子响应文件壹份。</w:t>
            </w:r>
          </w:p>
        </w:tc>
      </w:tr>
      <w:tr w14:paraId="1DF2B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32AAB71E">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20.1</w:t>
            </w:r>
          </w:p>
        </w:tc>
        <w:tc>
          <w:tcPr>
            <w:tcW w:w="1209" w:type="pct"/>
            <w:vAlign w:val="center"/>
          </w:tcPr>
          <w:p w14:paraId="5A3FCC05">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kern w:val="0"/>
                <w:sz w:val="20"/>
                <w:szCs w:val="21"/>
              </w:rPr>
            </w:pPr>
            <w:r>
              <w:rPr>
                <w:rFonts w:hint="eastAsia" w:ascii="宋体" w:hAnsi="宋体" w:eastAsia="宋体" w:cs="宋体"/>
                <w:szCs w:val="21"/>
              </w:rPr>
              <w:t>报价</w:t>
            </w:r>
          </w:p>
        </w:tc>
        <w:tc>
          <w:tcPr>
            <w:tcW w:w="3378" w:type="pct"/>
            <w:vAlign w:val="center"/>
          </w:tcPr>
          <w:p w14:paraId="5C82B8A7">
            <w:pPr>
              <w:keepNext w:val="0"/>
              <w:keepLines w:val="0"/>
              <w:pageBreakBefore w:val="0"/>
              <w:kinsoku/>
              <w:wordWrap/>
              <w:overflowPunct/>
              <w:topLinePunct w:val="0"/>
              <w:bidi w:val="0"/>
              <w:spacing w:line="480" w:lineRule="exact"/>
              <w:textAlignment w:val="baseline"/>
              <w:rPr>
                <w:rFonts w:hint="eastAsia" w:ascii="宋体" w:hAnsi="宋体" w:eastAsia="宋体" w:cs="宋体"/>
                <w:b/>
                <w:sz w:val="20"/>
                <w:szCs w:val="21"/>
              </w:rPr>
            </w:pPr>
            <w:r>
              <w:rPr>
                <w:rFonts w:hint="eastAsia" w:ascii="宋体" w:hAnsi="宋体" w:eastAsia="宋体" w:cs="宋体"/>
                <w:b/>
                <w:szCs w:val="21"/>
              </w:rPr>
              <w:t>本项目最高限价为：¥</w:t>
            </w:r>
            <w:r>
              <w:rPr>
                <w:rFonts w:hint="eastAsia" w:hAnsi="宋体" w:cs="宋体"/>
                <w:b/>
                <w:szCs w:val="21"/>
                <w:lang w:val="en-US" w:eastAsia="zh-CN"/>
              </w:rPr>
              <w:t>1500000.00</w:t>
            </w:r>
            <w:r>
              <w:rPr>
                <w:rFonts w:hint="eastAsia" w:ascii="宋体" w:hAnsi="宋体" w:eastAsia="宋体" w:cs="宋体"/>
                <w:b/>
                <w:szCs w:val="21"/>
              </w:rPr>
              <w:t>元（人民币</w:t>
            </w:r>
            <w:r>
              <w:rPr>
                <w:rFonts w:hint="eastAsia" w:hAnsi="宋体" w:cs="宋体"/>
                <w:b/>
                <w:szCs w:val="21"/>
                <w:lang w:val="en-US" w:eastAsia="zh-CN"/>
              </w:rPr>
              <w:t>壹佰伍</w:t>
            </w:r>
            <w:r>
              <w:rPr>
                <w:rFonts w:hint="eastAsia" w:ascii="宋体" w:hAnsi="宋体" w:eastAsia="宋体" w:cs="宋体"/>
                <w:b/>
                <w:szCs w:val="21"/>
              </w:rPr>
              <w:t>拾万元整），供应商的总报价不得超出此最高限价，否则视为无效响应。</w:t>
            </w:r>
          </w:p>
        </w:tc>
      </w:tr>
      <w:tr w14:paraId="6C426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56232253">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Cs w:val="21"/>
              </w:rPr>
            </w:pPr>
            <w:r>
              <w:rPr>
                <w:rFonts w:hint="eastAsia" w:ascii="宋体" w:hAnsi="宋体" w:eastAsia="宋体" w:cs="宋体"/>
                <w:szCs w:val="21"/>
              </w:rPr>
              <w:t>20.4</w:t>
            </w:r>
          </w:p>
        </w:tc>
        <w:tc>
          <w:tcPr>
            <w:tcW w:w="1209" w:type="pct"/>
            <w:vAlign w:val="center"/>
          </w:tcPr>
          <w:p w14:paraId="1CE8B8C0">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Cs w:val="21"/>
              </w:rPr>
            </w:pPr>
            <w:r>
              <w:rPr>
                <w:rFonts w:hint="eastAsia" w:ascii="宋体" w:hAnsi="宋体" w:eastAsia="宋体" w:cs="宋体"/>
                <w:kern w:val="0"/>
                <w:szCs w:val="21"/>
              </w:rPr>
              <w:t>备品备件</w:t>
            </w:r>
          </w:p>
        </w:tc>
        <w:tc>
          <w:tcPr>
            <w:tcW w:w="3378" w:type="pct"/>
            <w:vAlign w:val="center"/>
          </w:tcPr>
          <w:p w14:paraId="27045520">
            <w:pPr>
              <w:keepNext w:val="0"/>
              <w:keepLines w:val="0"/>
              <w:pageBreakBefore w:val="0"/>
              <w:kinsoku/>
              <w:wordWrap/>
              <w:overflowPunct/>
              <w:topLinePunct w:val="0"/>
              <w:bidi w:val="0"/>
              <w:spacing w:line="480" w:lineRule="exact"/>
              <w:textAlignment w:val="baseline"/>
              <w:rPr>
                <w:rFonts w:hint="eastAsia" w:ascii="宋体" w:hAnsi="宋体" w:eastAsia="宋体" w:cs="宋体"/>
                <w:b/>
                <w:szCs w:val="21"/>
              </w:rPr>
            </w:pPr>
            <w:r>
              <w:rPr>
                <w:rFonts w:hint="eastAsia" w:ascii="宋体" w:hAnsi="宋体" w:eastAsia="宋体" w:cs="宋体"/>
                <w:szCs w:val="21"/>
              </w:rPr>
              <w:t>包含在报价中</w:t>
            </w:r>
          </w:p>
        </w:tc>
      </w:tr>
      <w:tr w14:paraId="6FEFF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03EAC169">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21.1</w:t>
            </w:r>
          </w:p>
        </w:tc>
        <w:tc>
          <w:tcPr>
            <w:tcW w:w="1209" w:type="pct"/>
            <w:vAlign w:val="center"/>
          </w:tcPr>
          <w:p w14:paraId="600A8FFE">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响应文件的密封</w:t>
            </w:r>
          </w:p>
        </w:tc>
        <w:tc>
          <w:tcPr>
            <w:tcW w:w="3378" w:type="pct"/>
            <w:vAlign w:val="center"/>
          </w:tcPr>
          <w:p w14:paraId="1042DB9E">
            <w:pPr>
              <w:keepNext w:val="0"/>
              <w:keepLines w:val="0"/>
              <w:pageBreakBefore w:val="0"/>
              <w:kinsoku/>
              <w:wordWrap/>
              <w:overflowPunct/>
              <w:topLinePunct w:val="0"/>
              <w:bidi w:val="0"/>
              <w:spacing w:line="480" w:lineRule="exact"/>
              <w:textAlignment w:val="baseline"/>
              <w:rPr>
                <w:rFonts w:hint="eastAsia" w:ascii="宋体" w:hAnsi="宋体" w:eastAsia="宋体" w:cs="宋体"/>
                <w:sz w:val="20"/>
                <w:szCs w:val="21"/>
              </w:rPr>
            </w:pPr>
            <w:r>
              <w:rPr>
                <w:rFonts w:hint="eastAsia" w:ascii="宋体" w:hAnsi="宋体" w:eastAsia="宋体" w:cs="宋体"/>
                <w:szCs w:val="21"/>
              </w:rPr>
              <w:t>供应商应将通过政府采购云平台（https://www.zcygov.cn）提交的电子响应文件进行加密。</w:t>
            </w:r>
          </w:p>
        </w:tc>
      </w:tr>
      <w:tr w14:paraId="77C07D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63B54BD4">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22.2</w:t>
            </w:r>
          </w:p>
        </w:tc>
        <w:tc>
          <w:tcPr>
            <w:tcW w:w="1209" w:type="pct"/>
            <w:vAlign w:val="center"/>
          </w:tcPr>
          <w:p w14:paraId="3D2AF130">
            <w:pPr>
              <w:keepNext w:val="0"/>
              <w:keepLines w:val="0"/>
              <w:pageBreakBefore w:val="0"/>
              <w:kinsoku/>
              <w:wordWrap/>
              <w:overflowPunct/>
              <w:topLinePunct w:val="0"/>
              <w:bidi w:val="0"/>
              <w:spacing w:line="480" w:lineRule="exact"/>
              <w:ind w:left="119" w:leftChars="57"/>
              <w:jc w:val="center"/>
              <w:textAlignment w:val="baseline"/>
              <w:rPr>
                <w:rFonts w:hint="eastAsia" w:ascii="宋体" w:hAnsi="宋体" w:eastAsia="宋体" w:cs="宋体"/>
                <w:szCs w:val="21"/>
              </w:rPr>
            </w:pPr>
            <w:r>
              <w:rPr>
                <w:rFonts w:hint="eastAsia" w:ascii="宋体" w:hAnsi="宋体" w:eastAsia="宋体" w:cs="宋体"/>
                <w:szCs w:val="21"/>
              </w:rPr>
              <w:t>响应文件提交截止时间及地点</w:t>
            </w:r>
          </w:p>
        </w:tc>
        <w:tc>
          <w:tcPr>
            <w:tcW w:w="3378" w:type="pct"/>
            <w:vAlign w:val="center"/>
          </w:tcPr>
          <w:p w14:paraId="33738ADE">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提交截止时间：2024年</w:t>
            </w:r>
            <w:r>
              <w:rPr>
                <w:rFonts w:hint="eastAsia" w:cs="宋体"/>
                <w:lang w:eastAsia="zh-CN"/>
              </w:rPr>
              <w:t>10月28日14时00分</w:t>
            </w:r>
            <w:r>
              <w:rPr>
                <w:rFonts w:hint="eastAsia" w:ascii="宋体" w:hAnsi="宋体" w:eastAsia="宋体" w:cs="宋体"/>
              </w:rPr>
              <w:t>。</w:t>
            </w:r>
          </w:p>
          <w:p w14:paraId="72A3249D">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 xml:space="preserve">提交地点：政府采购云平台（https://www.zcygov.cn）网上提交。 </w:t>
            </w:r>
          </w:p>
        </w:tc>
      </w:tr>
      <w:tr w14:paraId="34164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2E8F98D8">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22.3</w:t>
            </w:r>
          </w:p>
        </w:tc>
        <w:tc>
          <w:tcPr>
            <w:tcW w:w="1209" w:type="pct"/>
            <w:vAlign w:val="center"/>
          </w:tcPr>
          <w:p w14:paraId="55E75A6D">
            <w:pPr>
              <w:keepNext w:val="0"/>
              <w:keepLines w:val="0"/>
              <w:pageBreakBefore w:val="0"/>
              <w:kinsoku/>
              <w:wordWrap/>
              <w:overflowPunct/>
              <w:topLinePunct w:val="0"/>
              <w:bidi w:val="0"/>
              <w:spacing w:line="480" w:lineRule="exact"/>
              <w:ind w:left="119" w:leftChars="57"/>
              <w:jc w:val="center"/>
              <w:textAlignment w:val="baseline"/>
              <w:rPr>
                <w:rFonts w:hint="eastAsia" w:ascii="宋体" w:hAnsi="宋体" w:eastAsia="宋体" w:cs="宋体"/>
                <w:szCs w:val="21"/>
              </w:rPr>
            </w:pPr>
            <w:r>
              <w:rPr>
                <w:rFonts w:hint="eastAsia" w:ascii="宋体" w:hAnsi="宋体" w:eastAsia="宋体" w:cs="宋体"/>
                <w:szCs w:val="21"/>
              </w:rPr>
              <w:t>响应文件是否退还</w:t>
            </w:r>
          </w:p>
        </w:tc>
        <w:tc>
          <w:tcPr>
            <w:tcW w:w="3378" w:type="pct"/>
            <w:vAlign w:val="center"/>
          </w:tcPr>
          <w:p w14:paraId="2784FE23">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否</w:t>
            </w:r>
          </w:p>
        </w:tc>
      </w:tr>
      <w:tr w14:paraId="040D0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5581A9EF">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24.5</w:t>
            </w:r>
          </w:p>
        </w:tc>
        <w:tc>
          <w:tcPr>
            <w:tcW w:w="1209" w:type="pct"/>
            <w:vAlign w:val="center"/>
          </w:tcPr>
          <w:p w14:paraId="6A612072">
            <w:pPr>
              <w:keepNext w:val="0"/>
              <w:keepLines w:val="0"/>
              <w:pageBreakBefore w:val="0"/>
              <w:kinsoku/>
              <w:wordWrap/>
              <w:overflowPunct/>
              <w:topLinePunct w:val="0"/>
              <w:bidi w:val="0"/>
              <w:spacing w:line="480" w:lineRule="exact"/>
              <w:ind w:left="119" w:leftChars="57"/>
              <w:jc w:val="center"/>
              <w:rPr>
                <w:rFonts w:hint="eastAsia" w:ascii="宋体" w:hAnsi="宋体" w:eastAsia="宋体" w:cs="宋体"/>
                <w:szCs w:val="21"/>
              </w:rPr>
            </w:pPr>
            <w:r>
              <w:rPr>
                <w:rFonts w:hint="eastAsia" w:ascii="宋体" w:hAnsi="宋体" w:eastAsia="宋体" w:cs="宋体"/>
                <w:szCs w:val="21"/>
              </w:rPr>
              <w:t>磋商小组</w:t>
            </w:r>
          </w:p>
        </w:tc>
        <w:tc>
          <w:tcPr>
            <w:tcW w:w="3378" w:type="pct"/>
            <w:vAlign w:val="center"/>
          </w:tcPr>
          <w:p w14:paraId="2B26A176">
            <w:pPr>
              <w:keepNext w:val="0"/>
              <w:keepLines w:val="0"/>
              <w:pageBreakBefore w:val="0"/>
              <w:kinsoku/>
              <w:wordWrap/>
              <w:overflowPunct/>
              <w:topLinePunct w:val="0"/>
              <w:bidi w:val="0"/>
              <w:spacing w:line="480" w:lineRule="exact"/>
              <w:ind w:left="119" w:leftChars="57"/>
              <w:rPr>
                <w:rFonts w:hint="eastAsia" w:ascii="宋体" w:hAnsi="宋体" w:eastAsia="宋体" w:cs="宋体"/>
                <w:szCs w:val="21"/>
              </w:rPr>
            </w:pPr>
            <w:r>
              <w:rPr>
                <w:rFonts w:hint="eastAsia" w:ascii="宋体" w:hAnsi="宋体" w:eastAsia="宋体" w:cs="宋体"/>
                <w:szCs w:val="21"/>
              </w:rPr>
              <w:t>磋商小组由采购人代表和评审专家共3人或以上单数组成，其中评审专家人数不得少于磋商小组成员总数的三分之二。</w:t>
            </w:r>
          </w:p>
        </w:tc>
      </w:tr>
      <w:tr w14:paraId="3981E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02338758">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24.7</w:t>
            </w:r>
          </w:p>
        </w:tc>
        <w:tc>
          <w:tcPr>
            <w:tcW w:w="1209" w:type="pct"/>
            <w:vAlign w:val="center"/>
          </w:tcPr>
          <w:p w14:paraId="0DDBF125">
            <w:pPr>
              <w:keepNext w:val="0"/>
              <w:keepLines w:val="0"/>
              <w:pageBreakBefore w:val="0"/>
              <w:kinsoku/>
              <w:wordWrap/>
              <w:overflowPunct/>
              <w:topLinePunct w:val="0"/>
              <w:bidi w:val="0"/>
              <w:spacing w:line="480" w:lineRule="exact"/>
              <w:ind w:left="119" w:leftChars="57"/>
              <w:jc w:val="center"/>
              <w:textAlignment w:val="baseline"/>
              <w:rPr>
                <w:rFonts w:hint="eastAsia" w:ascii="宋体" w:hAnsi="宋体" w:eastAsia="宋体" w:cs="宋体"/>
                <w:szCs w:val="21"/>
              </w:rPr>
            </w:pPr>
            <w:r>
              <w:rPr>
                <w:rFonts w:hint="eastAsia" w:ascii="宋体" w:hAnsi="宋体" w:eastAsia="宋体" w:cs="宋体"/>
                <w:szCs w:val="21"/>
              </w:rPr>
              <w:t>评审方法</w:t>
            </w:r>
          </w:p>
        </w:tc>
        <w:tc>
          <w:tcPr>
            <w:tcW w:w="3378" w:type="pct"/>
            <w:vAlign w:val="center"/>
          </w:tcPr>
          <w:p w14:paraId="49BED86F">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综合评分法</w:t>
            </w:r>
          </w:p>
        </w:tc>
      </w:tr>
      <w:tr w14:paraId="33113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47E5B36C">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28.1</w:t>
            </w:r>
          </w:p>
        </w:tc>
        <w:tc>
          <w:tcPr>
            <w:tcW w:w="1209" w:type="pct"/>
            <w:vAlign w:val="center"/>
          </w:tcPr>
          <w:p w14:paraId="52211D7C">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kern w:val="0"/>
                <w:szCs w:val="21"/>
              </w:rPr>
              <w:t>履约保证金</w:t>
            </w:r>
          </w:p>
        </w:tc>
        <w:tc>
          <w:tcPr>
            <w:tcW w:w="3378" w:type="pct"/>
            <w:vAlign w:val="center"/>
          </w:tcPr>
          <w:p w14:paraId="7FA45A89">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履约保证金的形式：转账、保函或保证保险等</w:t>
            </w:r>
          </w:p>
          <w:p w14:paraId="5F322C98">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履约保证金的金额：合同价款的10%</w:t>
            </w:r>
          </w:p>
          <w:p w14:paraId="5B75036C">
            <w:pPr>
              <w:keepNext w:val="0"/>
              <w:keepLines w:val="0"/>
              <w:pageBreakBefore w:val="0"/>
              <w:kinsoku/>
              <w:wordWrap/>
              <w:overflowPunct/>
              <w:topLinePunct w:val="0"/>
              <w:bidi w:val="0"/>
              <w:spacing w:line="480" w:lineRule="exact"/>
              <w:ind w:left="119" w:leftChars="57"/>
              <w:textAlignment w:val="baseline"/>
              <w:rPr>
                <w:rFonts w:hint="eastAsia" w:ascii="宋体" w:hAnsi="宋体" w:eastAsia="宋体" w:cs="宋体"/>
                <w:szCs w:val="21"/>
              </w:rPr>
            </w:pPr>
            <w:r>
              <w:rPr>
                <w:rFonts w:hint="eastAsia" w:ascii="宋体" w:hAnsi="宋体" w:eastAsia="宋体" w:cs="宋体"/>
                <w:szCs w:val="21"/>
              </w:rPr>
              <w:t>履约保证金的退还：合同如约履行后全额退还</w:t>
            </w:r>
          </w:p>
        </w:tc>
      </w:tr>
      <w:tr w14:paraId="1B7E65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37667844">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29.1</w:t>
            </w:r>
          </w:p>
        </w:tc>
        <w:tc>
          <w:tcPr>
            <w:tcW w:w="1209" w:type="pct"/>
            <w:vAlign w:val="center"/>
          </w:tcPr>
          <w:p w14:paraId="7120AA42">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采购代理服务费</w:t>
            </w:r>
          </w:p>
        </w:tc>
        <w:tc>
          <w:tcPr>
            <w:tcW w:w="3378" w:type="pct"/>
            <w:vAlign w:val="center"/>
          </w:tcPr>
          <w:p w14:paraId="0D3092DA">
            <w:pPr>
              <w:keepNext w:val="0"/>
              <w:keepLines w:val="0"/>
              <w:pageBreakBefore w:val="0"/>
              <w:kinsoku/>
              <w:wordWrap/>
              <w:overflowPunct/>
              <w:topLinePunct w:val="0"/>
              <w:bidi w:val="0"/>
              <w:spacing w:line="480" w:lineRule="exact"/>
              <w:ind w:left="119" w:leftChars="57" w:right="140" w:rightChars="67"/>
              <w:rPr>
                <w:rFonts w:hint="eastAsia" w:ascii="宋体" w:hAnsi="宋体" w:eastAsia="宋体" w:cs="宋体"/>
                <w:szCs w:val="21"/>
              </w:rPr>
            </w:pPr>
            <w:r>
              <w:rPr>
                <w:rFonts w:hint="eastAsia" w:ascii="宋体" w:hAnsi="宋体" w:eastAsia="宋体" w:cs="宋体"/>
                <w:szCs w:val="21"/>
              </w:rPr>
              <w:t>采购代理服务费依据委托代理协议约定，参照云南省建设工程招标投标行业协会《云南省招标代理服务收费指导标准》（云建招协〔2023〕51号）计费收取，由成交供应商在领取成交通知书时通过转账或现金方式向采购代理机构一次性支付。</w:t>
            </w:r>
          </w:p>
        </w:tc>
      </w:tr>
      <w:tr w14:paraId="385F6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12" w:type="pct"/>
            <w:vAlign w:val="center"/>
          </w:tcPr>
          <w:p w14:paraId="5B152512">
            <w:pPr>
              <w:keepNext w:val="0"/>
              <w:keepLines w:val="0"/>
              <w:pageBreakBefore w:val="0"/>
              <w:kinsoku/>
              <w:wordWrap/>
              <w:overflowPunct/>
              <w:topLinePunct w:val="0"/>
              <w:bidi w:val="0"/>
              <w:spacing w:line="480" w:lineRule="exact"/>
              <w:jc w:val="center"/>
              <w:textAlignment w:val="baseline"/>
              <w:rPr>
                <w:rFonts w:hint="eastAsia" w:ascii="宋体" w:hAnsi="宋体" w:eastAsia="宋体" w:cs="宋体"/>
                <w:sz w:val="20"/>
                <w:szCs w:val="21"/>
              </w:rPr>
            </w:pPr>
            <w:r>
              <w:rPr>
                <w:rFonts w:hint="eastAsia" w:ascii="宋体" w:hAnsi="宋体" w:eastAsia="宋体" w:cs="宋体"/>
                <w:szCs w:val="21"/>
              </w:rPr>
              <w:t>31.5</w:t>
            </w:r>
          </w:p>
        </w:tc>
        <w:tc>
          <w:tcPr>
            <w:tcW w:w="1209" w:type="pct"/>
            <w:vAlign w:val="center"/>
          </w:tcPr>
          <w:p w14:paraId="553C0013">
            <w:pPr>
              <w:keepNext w:val="0"/>
              <w:keepLines w:val="0"/>
              <w:pageBreakBefore w:val="0"/>
              <w:kinsoku/>
              <w:wordWrap/>
              <w:overflowPunct/>
              <w:topLinePunct w:val="0"/>
              <w:bidi w:val="0"/>
              <w:spacing w:line="480" w:lineRule="exact"/>
              <w:ind w:left="119" w:leftChars="57"/>
              <w:jc w:val="center"/>
              <w:textAlignment w:val="baseline"/>
              <w:rPr>
                <w:rFonts w:hint="eastAsia" w:ascii="宋体" w:hAnsi="宋体" w:eastAsia="宋体" w:cs="宋体"/>
                <w:szCs w:val="21"/>
              </w:rPr>
            </w:pPr>
            <w:r>
              <w:rPr>
                <w:rFonts w:hint="eastAsia" w:ascii="宋体" w:hAnsi="宋体" w:eastAsia="宋体" w:cs="宋体"/>
                <w:szCs w:val="21"/>
              </w:rPr>
              <w:t>需要补充的其他内容</w:t>
            </w:r>
          </w:p>
        </w:tc>
        <w:tc>
          <w:tcPr>
            <w:tcW w:w="3378" w:type="pct"/>
            <w:vAlign w:val="center"/>
          </w:tcPr>
          <w:p w14:paraId="79DBBF40">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一、响应文件的解密：采购代理机构将依托电子交易平台发起开始解密指令，供应商的法定代表人或其委托代理人须使用加密时所用的CA证书按平台提示和磋商文件的规定登录到“政采云”平台签到并在发起解密指令后在规定时间内完成对电子响应文件在线解密。响应文件未按时解密的，视为响应文件无效。</w:t>
            </w:r>
          </w:p>
          <w:p w14:paraId="7E44FF18">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二、磋商顺序：以“政采云”电子平台显示的编号顺序依次进行。</w:t>
            </w:r>
          </w:p>
          <w:p w14:paraId="37FB3DDF">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三、通过实质性评审的供应商必须在接到磋商通知后的规定时间内参加磋商及最后报价，因供应商自身操作不当或自用设备原因造成供应商未在规定时间内提交最后报价的视同放弃磋商资格、退出磋商。</w:t>
            </w:r>
          </w:p>
          <w:p w14:paraId="3C815B1F">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四、以下情况视为供应商同意撤回已上传系统的响应文件或其响应文件无效：</w:t>
            </w:r>
          </w:p>
          <w:p w14:paraId="49917633">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（1）政采云电子平台显示供应商未上传响应文件；</w:t>
            </w:r>
          </w:p>
          <w:p w14:paraId="6C70565F">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（2）因供应商原因上传的响应文件在开启文件时无法解密；</w:t>
            </w:r>
          </w:p>
          <w:p w14:paraId="2CAE5E2B">
            <w:pPr>
              <w:pStyle w:val="33"/>
              <w:keepNext w:val="0"/>
              <w:keepLines w:val="0"/>
              <w:pageBreakBefore w:val="0"/>
              <w:kinsoku/>
              <w:wordWrap/>
              <w:overflowPunct/>
              <w:topLinePunct w:val="0"/>
              <w:bidi w:val="0"/>
              <w:spacing w:line="480" w:lineRule="exact"/>
              <w:rPr>
                <w:rFonts w:hint="eastAsia" w:ascii="宋体" w:hAnsi="宋体" w:eastAsia="宋体" w:cs="宋体"/>
              </w:rPr>
            </w:pPr>
            <w:r>
              <w:rPr>
                <w:rFonts w:hint="eastAsia" w:ascii="宋体" w:hAnsi="宋体" w:eastAsia="宋体" w:cs="宋体"/>
              </w:rPr>
              <w:t>（3）因供应商自身原因导致未在规定时间内完成响应文件解密。</w:t>
            </w:r>
          </w:p>
        </w:tc>
      </w:tr>
    </w:tbl>
    <w:p w14:paraId="3E2F28F5">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Cs w:val="21"/>
        </w:rPr>
      </w:pPr>
    </w:p>
    <w:p w14:paraId="32430FB4">
      <w:pPr>
        <w:widowControl/>
        <w:jc w:val="left"/>
        <w:rPr>
          <w:rFonts w:hint="eastAsia" w:ascii="宋体" w:hAnsi="宋体" w:eastAsia="宋体" w:cs="宋体"/>
          <w:b/>
          <w:snapToGrid/>
          <w:kern w:val="2"/>
          <w:sz w:val="32"/>
          <w:szCs w:val="36"/>
        </w:rPr>
      </w:pPr>
      <w:r>
        <w:rPr>
          <w:rFonts w:hint="eastAsia" w:ascii="宋体" w:hAnsi="宋体" w:eastAsia="宋体" w:cs="宋体"/>
          <w:b/>
          <w:snapToGrid/>
          <w:kern w:val="2"/>
          <w:sz w:val="32"/>
          <w:szCs w:val="36"/>
        </w:rPr>
        <w:br w:type="page"/>
      </w:r>
    </w:p>
    <w:p w14:paraId="51BE37EB">
      <w:pPr>
        <w:pStyle w:val="4"/>
        <w:spacing w:before="156" w:after="120" w:line="360" w:lineRule="auto"/>
        <w:jc w:val="center"/>
        <w:rPr>
          <w:rFonts w:hint="eastAsia" w:ascii="宋体" w:hAnsi="宋体" w:eastAsia="宋体" w:cs="宋体"/>
          <w:b/>
          <w:bCs w:val="0"/>
        </w:rPr>
      </w:pPr>
      <w:r>
        <w:rPr>
          <w:rFonts w:hint="eastAsia" w:ascii="宋体" w:hAnsi="宋体" w:eastAsia="宋体" w:cs="宋体"/>
          <w:b/>
          <w:bCs w:val="0"/>
        </w:rPr>
        <w:t>一、总则</w:t>
      </w:r>
    </w:p>
    <w:p w14:paraId="09740FCF">
      <w:pPr>
        <w:tabs>
          <w:tab w:val="left" w:pos="3150"/>
          <w:tab w:val="center" w:pos="4734"/>
        </w:tabs>
        <w:spacing w:line="500" w:lineRule="exact"/>
        <w:ind w:firstLine="240" w:firstLineChars="100"/>
        <w:jc w:val="left"/>
        <w:textAlignment w:val="baseline"/>
        <w:rPr>
          <w:rFonts w:hint="eastAsia" w:ascii="宋体" w:hAnsi="宋体" w:eastAsia="宋体" w:cs="宋体"/>
          <w:b/>
          <w:sz w:val="24"/>
        </w:rPr>
      </w:pPr>
      <w:r>
        <w:rPr>
          <w:rFonts w:hint="eastAsia" w:ascii="宋体" w:hAnsi="宋体" w:eastAsia="宋体" w:cs="宋体"/>
          <w:b/>
          <w:sz w:val="24"/>
        </w:rPr>
        <w:t>1、项目概况</w:t>
      </w:r>
    </w:p>
    <w:p w14:paraId="448F3F15">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根据《中华人民共和国政府采购法》、《中华人民共和国政府采购法实施条例》、《政府采购竞争性磋商采购方式管理暂行办法》等有关法律、法规和规章的规定,经相关主管部门批准，采购代理机构受采购人委托，采用竞争性磋商方式选定供应商承担本项目，诚邀具备实施本项目能力，满足资格条件的供应商参加。</w:t>
      </w:r>
    </w:p>
    <w:p w14:paraId="4673DC06">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1.2本项目采购人：详见《供应商须知前附表》。</w:t>
      </w:r>
    </w:p>
    <w:p w14:paraId="65CCB263">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1.3本项目采购代理机构：详见《供应商须知前附表》。</w:t>
      </w:r>
    </w:p>
    <w:p w14:paraId="78E4627E">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1.4项目名称及</w:t>
      </w:r>
      <w:r>
        <w:rPr>
          <w:rFonts w:hint="eastAsia" w:hAnsi="宋体" w:cs="宋体"/>
          <w:szCs w:val="21"/>
          <w:lang w:eastAsia="zh-CN"/>
        </w:rPr>
        <w:t>项目编号</w:t>
      </w:r>
      <w:r>
        <w:rPr>
          <w:rFonts w:hint="eastAsia" w:ascii="宋体" w:hAnsi="宋体" w:eastAsia="宋体" w:cs="宋体"/>
          <w:szCs w:val="21"/>
        </w:rPr>
        <w:t>：详见《供应商须知前附表》。</w:t>
      </w:r>
    </w:p>
    <w:p w14:paraId="6CA37681">
      <w:pPr>
        <w:tabs>
          <w:tab w:val="left" w:pos="3150"/>
          <w:tab w:val="center" w:pos="4734"/>
        </w:tabs>
        <w:spacing w:line="500" w:lineRule="exact"/>
        <w:ind w:firstLine="240" w:firstLineChars="100"/>
        <w:jc w:val="left"/>
        <w:textAlignment w:val="baseline"/>
        <w:rPr>
          <w:rFonts w:hint="eastAsia" w:ascii="宋体" w:hAnsi="宋体" w:eastAsia="宋体" w:cs="宋体"/>
          <w:b/>
          <w:sz w:val="24"/>
        </w:rPr>
      </w:pPr>
      <w:r>
        <w:rPr>
          <w:rFonts w:hint="eastAsia" w:ascii="宋体" w:hAnsi="宋体" w:eastAsia="宋体" w:cs="宋体"/>
          <w:b/>
          <w:sz w:val="24"/>
        </w:rPr>
        <w:t>2、预算金额</w:t>
      </w:r>
    </w:p>
    <w:p w14:paraId="56062115">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2.1预算金额：详见《供应商须知前附表》。</w:t>
      </w:r>
    </w:p>
    <w:p w14:paraId="443003F6">
      <w:pPr>
        <w:tabs>
          <w:tab w:val="left" w:pos="3150"/>
          <w:tab w:val="center" w:pos="4734"/>
        </w:tabs>
        <w:spacing w:line="500" w:lineRule="exact"/>
        <w:ind w:firstLine="240" w:firstLineChars="100"/>
        <w:jc w:val="left"/>
        <w:textAlignment w:val="baseline"/>
        <w:rPr>
          <w:rFonts w:hint="eastAsia" w:ascii="宋体" w:hAnsi="宋体" w:eastAsia="宋体" w:cs="宋体"/>
          <w:b/>
          <w:sz w:val="24"/>
        </w:rPr>
      </w:pPr>
      <w:r>
        <w:rPr>
          <w:rFonts w:hint="eastAsia" w:ascii="宋体" w:hAnsi="宋体" w:eastAsia="宋体" w:cs="宋体"/>
          <w:b/>
          <w:sz w:val="24"/>
        </w:rPr>
        <w:t>3、采购内容、交货期及交货地点</w:t>
      </w:r>
    </w:p>
    <w:p w14:paraId="0114CC56">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3.1采购内容：详见《供应商须知前附表》。</w:t>
      </w:r>
    </w:p>
    <w:p w14:paraId="15EFBC29">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3.2交货期及交货地点：详见《供应商须知前附表》。</w:t>
      </w:r>
    </w:p>
    <w:p w14:paraId="29123E39">
      <w:pPr>
        <w:tabs>
          <w:tab w:val="left" w:pos="105"/>
          <w:tab w:val="left" w:pos="735"/>
          <w:tab w:val="left" w:pos="945"/>
          <w:tab w:val="left" w:pos="3360"/>
        </w:tabs>
        <w:snapToGrid w:val="0"/>
        <w:spacing w:line="440" w:lineRule="exact"/>
        <w:ind w:firstLine="240" w:firstLineChars="100"/>
        <w:textAlignment w:val="baseline"/>
        <w:rPr>
          <w:rFonts w:hint="eastAsia" w:ascii="宋体" w:hAnsi="宋体" w:eastAsia="宋体" w:cs="宋体"/>
          <w:b/>
          <w:sz w:val="24"/>
        </w:rPr>
      </w:pPr>
      <w:r>
        <w:rPr>
          <w:rFonts w:hint="eastAsia" w:ascii="宋体" w:hAnsi="宋体" w:eastAsia="宋体" w:cs="宋体"/>
          <w:b/>
          <w:bCs/>
          <w:sz w:val="24"/>
        </w:rPr>
        <w:t>▲4、</w:t>
      </w:r>
      <w:r>
        <w:rPr>
          <w:rFonts w:hint="eastAsia" w:ascii="宋体" w:hAnsi="宋体" w:eastAsia="宋体" w:cs="宋体"/>
          <w:b/>
          <w:sz w:val="24"/>
        </w:rPr>
        <w:t>供应商资格要求</w:t>
      </w:r>
    </w:p>
    <w:p w14:paraId="3BE9E111">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4.1供应商资格要求：详见《供应商须知前附表》。</w:t>
      </w:r>
    </w:p>
    <w:p w14:paraId="3773819C">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4.2落实政府采购政策需满足的资格要求：详见《供应商须知前附表》。</w:t>
      </w:r>
    </w:p>
    <w:p w14:paraId="166C2EE5">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4.3采购人根据本项目的特殊要求规定供应商应具备的特定条件：详见《供应商须知前附表》。</w:t>
      </w:r>
    </w:p>
    <w:p w14:paraId="4F4FBD97">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4.4是否接受联合体参加：不接受。</w:t>
      </w:r>
    </w:p>
    <w:p w14:paraId="41291EC0">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4.5如供应商为满足供应商资格要求提供虚假材料，一经查实，视为未实质性响应竞争性磋商文件，供应商响应文件将按无效响应处理。</w:t>
      </w:r>
    </w:p>
    <w:p w14:paraId="618D7DDF">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4.6单位负责人为同一人或者存在直接控股、管理关系的不同供应商，不得参加同一合同项下的政府采购活动。</w:t>
      </w:r>
    </w:p>
    <w:p w14:paraId="0C22B0DA">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rPr>
      </w:pPr>
      <w:r>
        <w:rPr>
          <w:rFonts w:hint="eastAsia" w:ascii="宋体" w:hAnsi="宋体" w:eastAsia="宋体" w:cs="宋体"/>
        </w:rPr>
        <w:t>4.7</w:t>
      </w:r>
      <w:r>
        <w:rPr>
          <w:rFonts w:hint="eastAsia" w:ascii="宋体" w:hAnsi="宋体" w:eastAsia="宋体" w:cs="宋体"/>
          <w:szCs w:val="21"/>
        </w:rPr>
        <w:t>供应商不得与采购人、采购代理机构或其附属机构有任何关联。</w:t>
      </w:r>
    </w:p>
    <w:p w14:paraId="29E750B2">
      <w:pPr>
        <w:tabs>
          <w:tab w:val="left" w:pos="105"/>
          <w:tab w:val="left" w:pos="735"/>
          <w:tab w:val="left" w:pos="945"/>
          <w:tab w:val="left" w:pos="3360"/>
        </w:tabs>
        <w:adjustRightInd w:val="0"/>
        <w:snapToGrid w:val="0"/>
        <w:spacing w:line="440" w:lineRule="exact"/>
        <w:ind w:firstLine="420" w:firstLineChars="200"/>
        <w:rPr>
          <w:rFonts w:hint="eastAsia" w:ascii="宋体" w:hAnsi="宋体" w:eastAsia="宋体" w:cs="宋体"/>
          <w:szCs w:val="21"/>
        </w:rPr>
      </w:pPr>
      <w:r>
        <w:rPr>
          <w:rFonts w:hint="eastAsia" w:ascii="宋体" w:hAnsi="宋体" w:eastAsia="宋体" w:cs="宋体"/>
          <w:szCs w:val="21"/>
        </w:rPr>
        <w:t>4.8符合上述条件的供应商应承担履约中应承担的全部责任与义务。</w:t>
      </w:r>
    </w:p>
    <w:p w14:paraId="2A0F8AAB">
      <w:pPr>
        <w:tabs>
          <w:tab w:val="left" w:pos="105"/>
          <w:tab w:val="left" w:pos="735"/>
          <w:tab w:val="left" w:pos="945"/>
          <w:tab w:val="left" w:pos="3360"/>
        </w:tabs>
        <w:snapToGrid w:val="0"/>
        <w:spacing w:line="440" w:lineRule="exact"/>
        <w:ind w:firstLine="240" w:firstLineChars="100"/>
        <w:textAlignment w:val="baseline"/>
        <w:rPr>
          <w:rFonts w:hint="eastAsia" w:ascii="宋体" w:hAnsi="宋体" w:eastAsia="宋体" w:cs="宋体"/>
          <w:b/>
          <w:sz w:val="24"/>
        </w:rPr>
      </w:pPr>
      <w:r>
        <w:rPr>
          <w:rFonts w:hint="eastAsia" w:ascii="宋体" w:hAnsi="宋体" w:eastAsia="宋体" w:cs="宋体"/>
          <w:b/>
          <w:sz w:val="24"/>
        </w:rPr>
        <w:t>5、费用承担</w:t>
      </w:r>
    </w:p>
    <w:p w14:paraId="314778F8">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5.1无论是否成交，供应商自行承担所有与参加本次竞争性磋商采购活动所产生的全部费用。</w:t>
      </w:r>
    </w:p>
    <w:p w14:paraId="1DF89A70">
      <w:p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6、现场考察</w:t>
      </w:r>
    </w:p>
    <w:p w14:paraId="65497415">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6.1 供应商须知前附表规定组织现场考察的，采购人按供应商须知前附表规定的时间、地点组织供应商现场考察。供应商须知前附表规定不组织现场考察的，供应商自行现场考察。</w:t>
      </w:r>
    </w:p>
    <w:p w14:paraId="4DF728B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6.2 供应商现场考察发生的费用自理。</w:t>
      </w:r>
    </w:p>
    <w:p w14:paraId="1DE1BB37">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6.3采购人不对供应商考察项目区现场作出的判断和决策负责。</w:t>
      </w:r>
    </w:p>
    <w:p w14:paraId="77D7F270">
      <w:p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7、磋商前答疑会</w:t>
      </w:r>
    </w:p>
    <w:p w14:paraId="327C9B24">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7.1本项目采购人不组织磋商前答疑会。</w:t>
      </w:r>
    </w:p>
    <w:p w14:paraId="71586FA5">
      <w:pPr>
        <w:numPr>
          <w:ilvl w:val="0"/>
          <w:numId w:val="5"/>
        </w:numPr>
        <w:spacing w:line="440" w:lineRule="exact"/>
        <w:ind w:left="479" w:leftChars="114" w:hanging="240" w:hangingChars="100"/>
        <w:textAlignment w:val="baseline"/>
        <w:rPr>
          <w:rFonts w:hint="eastAsia" w:ascii="宋体" w:hAnsi="宋体" w:eastAsia="宋体" w:cs="宋体"/>
          <w:b/>
          <w:bCs/>
          <w:sz w:val="24"/>
        </w:rPr>
      </w:pPr>
      <w:r>
        <w:rPr>
          <w:rFonts w:hint="eastAsia" w:ascii="宋体" w:hAnsi="宋体" w:eastAsia="宋体" w:cs="宋体"/>
          <w:b/>
          <w:bCs/>
          <w:sz w:val="24"/>
        </w:rPr>
        <w:t>质疑</w:t>
      </w:r>
    </w:p>
    <w:p w14:paraId="68BFF64A">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8.1 供应商认为竞争性磋商文件、磋商过程和成交结果使自己的权益受到损害的，可以在知道或者应知其权益受到损害之日起7个工作日内，以书面形式向采购人、采购代理机构提出质疑。供应商应在法定质疑期内一次性提出针对同一采购程序环节的质疑，否则采购人、采购代理机构有权拒收。</w:t>
      </w:r>
    </w:p>
    <w:p w14:paraId="27585DB6">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8.2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应当提交供应商签署的授权委托书。</w:t>
      </w:r>
    </w:p>
    <w:p w14:paraId="040FC705">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8.3提出质疑的供应商应当是参与所质疑项目采购活动的供应商。</w:t>
      </w:r>
    </w:p>
    <w:p w14:paraId="6C52AB42">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8.4供应商提出质疑应符合《政府采购质疑和投诉办法》（中华人民共和国财政部令第94号）和财政部《政府采购供应商质疑函范本》的规定。供应商提出质疑应当提交质疑函和必要的证明材料。质疑函应当包括下列内容：</w:t>
      </w:r>
    </w:p>
    <w:p w14:paraId="3A80F5C4">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（一）供应商的姓名或者名称、地址、邮编、联系人及联系电话；</w:t>
      </w:r>
    </w:p>
    <w:p w14:paraId="00614489">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（二）质疑项目的名称、编号；</w:t>
      </w:r>
    </w:p>
    <w:p w14:paraId="2E8EF790">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（三）具体、明确的质疑事项和与质疑事项相关的请求；</w:t>
      </w:r>
    </w:p>
    <w:p w14:paraId="3DBC2735">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（四）事实依据；</w:t>
      </w:r>
    </w:p>
    <w:p w14:paraId="7638E096">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（五）必要的法律依据；</w:t>
      </w:r>
    </w:p>
    <w:p w14:paraId="7F0CCD81">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（六）提出质疑的日期。</w:t>
      </w:r>
    </w:p>
    <w:p w14:paraId="2934C72D">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供应商为自然人的，应当由本人签字；供应商为法人或者其他组织的，应当由法定代表人、主要负责人，或者其授权代表签字或者盖章，并加盖公章。</w:t>
      </w:r>
    </w:p>
    <w:p w14:paraId="68C9BFD2">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8.5供应商不得捏造事实、提供虚假材料或者以非法手段取得证明材料。</w:t>
      </w:r>
    </w:p>
    <w:p w14:paraId="1ED0B727">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8.6质疑函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480F212B">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8.7采购人、采购代理机构将在收到供应商质疑函后七个工作日内作出答复，但质疑答复的内容不涉及商业秘密。</w:t>
      </w:r>
    </w:p>
    <w:p w14:paraId="07784BD6">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8.8供应商对评审过程、成交结果提出质疑的，采购人、采购代理机构可以组织原竞争性磋商小组协助答复质疑。质疑答复导致成交结果改变的，采购人或者采购代理机构会将有关情况书面报告本级财政部门。</w:t>
      </w:r>
    </w:p>
    <w:p w14:paraId="2D0202B9">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Cs w:val="21"/>
        </w:rPr>
      </w:pPr>
      <w:r>
        <w:rPr>
          <w:rFonts w:hint="eastAsia" w:ascii="宋体" w:hAnsi="宋体" w:eastAsia="宋体" w:cs="宋体"/>
          <w:szCs w:val="21"/>
        </w:rPr>
        <w:t>8.9 接收质疑函的方式：书面方式；</w:t>
      </w:r>
    </w:p>
    <w:p w14:paraId="412F2C9A">
      <w:pPr>
        <w:tabs>
          <w:tab w:val="left" w:pos="105"/>
          <w:tab w:val="left" w:pos="735"/>
          <w:tab w:val="left" w:pos="945"/>
          <w:tab w:val="left" w:pos="3360"/>
        </w:tabs>
        <w:snapToGrid w:val="0"/>
        <w:spacing w:line="440" w:lineRule="exact"/>
        <w:ind w:firstLine="850" w:firstLineChars="405"/>
        <w:textAlignment w:val="baseline"/>
        <w:rPr>
          <w:rFonts w:hint="eastAsia" w:ascii="宋体" w:hAnsi="宋体" w:eastAsia="宋体" w:cs="宋体"/>
          <w:szCs w:val="21"/>
        </w:rPr>
      </w:pPr>
      <w:r>
        <w:rPr>
          <w:rFonts w:hint="eastAsia" w:ascii="宋体" w:hAnsi="宋体" w:eastAsia="宋体" w:cs="宋体"/>
          <w:szCs w:val="21"/>
        </w:rPr>
        <w:t>接收质疑函的部门：</w:t>
      </w:r>
      <w:r>
        <w:rPr>
          <w:rFonts w:hint="eastAsia" w:ascii="宋体" w:hAnsi="宋体" w:eastAsia="宋体" w:cs="宋体"/>
          <w:szCs w:val="21"/>
          <w:lang w:eastAsia="zh-CN"/>
        </w:rPr>
        <w:t>云南品众招标咨询有限公司</w:t>
      </w:r>
      <w:r>
        <w:rPr>
          <w:rFonts w:hint="eastAsia" w:ascii="宋体" w:hAnsi="宋体" w:eastAsia="宋体" w:cs="宋体"/>
          <w:szCs w:val="21"/>
        </w:rPr>
        <w:t>；</w:t>
      </w:r>
    </w:p>
    <w:p w14:paraId="49CEEF07">
      <w:pPr>
        <w:tabs>
          <w:tab w:val="left" w:pos="105"/>
          <w:tab w:val="left" w:pos="735"/>
          <w:tab w:val="left" w:pos="945"/>
          <w:tab w:val="left" w:pos="3360"/>
        </w:tabs>
        <w:snapToGrid w:val="0"/>
        <w:spacing w:line="440" w:lineRule="exact"/>
        <w:ind w:firstLine="850" w:firstLineChars="405"/>
        <w:textAlignment w:val="baseline"/>
        <w:rPr>
          <w:rFonts w:hint="eastAsia" w:ascii="宋体" w:hAnsi="宋体" w:eastAsia="宋体" w:cs="宋体"/>
          <w:szCs w:val="21"/>
        </w:rPr>
      </w:pPr>
      <w:r>
        <w:rPr>
          <w:rFonts w:hint="eastAsia" w:ascii="宋体" w:hAnsi="宋体" w:eastAsia="宋体" w:cs="宋体"/>
          <w:szCs w:val="21"/>
        </w:rPr>
        <w:t>地  址：</w:t>
      </w:r>
      <w:r>
        <w:rPr>
          <w:rFonts w:hint="eastAsia" w:hAnsi="宋体" w:cs="宋体"/>
          <w:szCs w:val="21"/>
          <w:lang w:eastAsia="zh-CN"/>
        </w:rPr>
        <w:t>昭通市昭阳区龙韵雅苑29栋一单元602室</w:t>
      </w:r>
      <w:r>
        <w:rPr>
          <w:rFonts w:hint="eastAsia" w:ascii="宋体" w:hAnsi="宋体" w:eastAsia="宋体" w:cs="宋体"/>
          <w:szCs w:val="21"/>
        </w:rPr>
        <w:t>；</w:t>
      </w:r>
    </w:p>
    <w:p w14:paraId="22B4CCA4">
      <w:pPr>
        <w:tabs>
          <w:tab w:val="left" w:pos="105"/>
          <w:tab w:val="left" w:pos="735"/>
          <w:tab w:val="left" w:pos="945"/>
          <w:tab w:val="left" w:pos="3360"/>
        </w:tabs>
        <w:snapToGrid w:val="0"/>
        <w:spacing w:line="440" w:lineRule="exact"/>
        <w:ind w:firstLine="850" w:firstLineChars="405"/>
        <w:textAlignment w:val="baseline"/>
        <w:rPr>
          <w:rFonts w:hint="eastAsia" w:ascii="宋体" w:hAnsi="宋体" w:eastAsia="宋体" w:cs="宋体"/>
          <w:sz w:val="20"/>
          <w:szCs w:val="21"/>
        </w:rPr>
      </w:pPr>
      <w:r>
        <w:rPr>
          <w:rFonts w:hint="eastAsia" w:ascii="宋体" w:hAnsi="宋体" w:eastAsia="宋体" w:cs="宋体"/>
          <w:szCs w:val="21"/>
        </w:rPr>
        <w:t>联系人：</w:t>
      </w:r>
      <w:r>
        <w:rPr>
          <w:rFonts w:hint="eastAsia" w:hAnsi="宋体" w:cs="宋体"/>
          <w:szCs w:val="21"/>
          <w:lang w:eastAsia="zh-CN"/>
        </w:rPr>
        <w:t>杨付祥</w:t>
      </w:r>
      <w:r>
        <w:rPr>
          <w:rFonts w:hint="eastAsia" w:ascii="宋体" w:hAnsi="宋体" w:eastAsia="宋体" w:cs="宋体"/>
          <w:szCs w:val="21"/>
        </w:rPr>
        <w:t>；  联系电话：</w:t>
      </w:r>
      <w:r>
        <w:rPr>
          <w:rFonts w:hint="eastAsia" w:hAnsi="宋体" w:cs="宋体"/>
          <w:szCs w:val="21"/>
          <w:lang w:eastAsia="zh-CN"/>
        </w:rPr>
        <w:t>18587352888</w:t>
      </w:r>
      <w:r>
        <w:rPr>
          <w:rFonts w:hint="eastAsia" w:ascii="宋体" w:hAnsi="宋体" w:eastAsia="宋体" w:cs="宋体"/>
          <w:szCs w:val="21"/>
        </w:rPr>
        <w:t>。</w:t>
      </w:r>
    </w:p>
    <w:p w14:paraId="0D1B750A">
      <w:p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9、投诉</w:t>
      </w:r>
    </w:p>
    <w:p w14:paraId="7165C2B8">
      <w:pPr>
        <w:spacing w:line="440" w:lineRule="exact"/>
        <w:ind w:left="29" w:leftChars="14" w:firstLine="210" w:firstLineChars="100"/>
        <w:textAlignment w:val="baseline"/>
        <w:rPr>
          <w:rFonts w:hint="eastAsia" w:ascii="宋体" w:hAnsi="宋体" w:eastAsia="宋体" w:cs="宋体"/>
          <w:sz w:val="20"/>
          <w:szCs w:val="21"/>
        </w:rPr>
      </w:pPr>
      <w:r>
        <w:rPr>
          <w:rFonts w:hint="eastAsia" w:ascii="宋体" w:hAnsi="宋体" w:eastAsia="宋体" w:cs="宋体"/>
          <w:szCs w:val="21"/>
        </w:rPr>
        <w:t>9.1投诉必须首先经过质疑程序。质疑供应商对采购人、采购代理机构的答复不满意，或者采购人、采购代理机构未在规定时间内作出答复的，可以在答复期满后十五个工作日内书面向财政部门提起投诉。</w:t>
      </w:r>
    </w:p>
    <w:p w14:paraId="67EBEEA0">
      <w:pPr>
        <w:pStyle w:val="4"/>
        <w:spacing w:before="156" w:after="120" w:line="360" w:lineRule="auto"/>
        <w:jc w:val="center"/>
        <w:rPr>
          <w:rFonts w:hint="eastAsia" w:ascii="宋体" w:hAnsi="宋体" w:eastAsia="宋体" w:cs="宋体"/>
          <w:b/>
          <w:bCs w:val="0"/>
        </w:rPr>
      </w:pPr>
      <w:bookmarkStart w:id="43" w:name="_Toc432194832"/>
      <w:bookmarkStart w:id="44" w:name="_Toc383175282"/>
      <w:bookmarkStart w:id="45" w:name="_Toc383175480"/>
      <w:bookmarkStart w:id="46" w:name="_Toc432106481"/>
      <w:bookmarkStart w:id="47" w:name="_Toc383175058"/>
      <w:bookmarkStart w:id="48" w:name="_Toc470507046"/>
      <w:bookmarkStart w:id="49" w:name="_Toc329810192"/>
      <w:bookmarkStart w:id="50" w:name="_Toc482343732"/>
      <w:r>
        <w:rPr>
          <w:rFonts w:hint="eastAsia" w:ascii="宋体" w:hAnsi="宋体" w:eastAsia="宋体" w:cs="宋体"/>
          <w:b/>
          <w:bCs w:val="0"/>
        </w:rPr>
        <w:t>二、磋商文件</w:t>
      </w:r>
    </w:p>
    <w:p w14:paraId="612E4B9C">
      <w:pPr>
        <w:tabs>
          <w:tab w:val="left" w:pos="105"/>
          <w:tab w:val="left" w:pos="735"/>
          <w:tab w:val="left" w:pos="945"/>
          <w:tab w:val="left" w:pos="3360"/>
        </w:tabs>
        <w:snapToGrid w:val="0"/>
        <w:spacing w:line="440" w:lineRule="exact"/>
        <w:ind w:firstLine="240" w:firstLineChars="100"/>
        <w:textAlignment w:val="baseline"/>
        <w:rPr>
          <w:rFonts w:hint="eastAsia" w:ascii="宋体" w:hAnsi="宋体" w:eastAsia="宋体" w:cs="宋体"/>
          <w:b/>
          <w:sz w:val="24"/>
        </w:rPr>
      </w:pPr>
      <w:r>
        <w:rPr>
          <w:rFonts w:hint="eastAsia" w:ascii="宋体" w:hAnsi="宋体" w:eastAsia="宋体" w:cs="宋体"/>
          <w:b/>
          <w:sz w:val="24"/>
        </w:rPr>
        <w:t>10、磋商文件的组成</w:t>
      </w:r>
      <w:bookmarkEnd w:id="43"/>
      <w:bookmarkEnd w:id="44"/>
      <w:bookmarkEnd w:id="45"/>
      <w:bookmarkEnd w:id="46"/>
      <w:bookmarkEnd w:id="47"/>
      <w:bookmarkEnd w:id="48"/>
      <w:bookmarkEnd w:id="49"/>
      <w:bookmarkEnd w:id="50"/>
    </w:p>
    <w:p w14:paraId="4817978F">
      <w:pPr>
        <w:spacing w:line="360" w:lineRule="auto"/>
        <w:ind w:left="502"/>
        <w:jc w:val="left"/>
        <w:textAlignment w:val="baseline"/>
        <w:rPr>
          <w:rFonts w:hint="eastAsia" w:ascii="宋体" w:hAnsi="宋体" w:eastAsia="宋体" w:cs="宋体"/>
          <w:sz w:val="20"/>
          <w:szCs w:val="21"/>
        </w:rPr>
      </w:pPr>
      <w:r>
        <w:rPr>
          <w:rFonts w:hint="eastAsia" w:ascii="宋体" w:hAnsi="宋体" w:eastAsia="宋体" w:cs="宋体"/>
          <w:szCs w:val="21"/>
        </w:rPr>
        <w:t>采购人要求提供的</w:t>
      </w:r>
      <w:r>
        <w:rPr>
          <w:rFonts w:hint="eastAsia" w:ascii="宋体" w:hAnsi="宋体" w:eastAsia="宋体" w:cs="宋体"/>
          <w:kern w:val="0"/>
          <w:szCs w:val="21"/>
        </w:rPr>
        <w:t>货物、工程或者服务、</w:t>
      </w:r>
      <w:r>
        <w:rPr>
          <w:rFonts w:hint="eastAsia" w:ascii="宋体" w:hAnsi="宋体" w:eastAsia="宋体" w:cs="宋体"/>
          <w:szCs w:val="21"/>
        </w:rPr>
        <w:t>采购过程及合同条款在竞争性磋商文件中均有说明，竞争性磋商文件共六章，各章的内容如下：</w:t>
      </w:r>
    </w:p>
    <w:p w14:paraId="4C1E1467">
      <w:pPr>
        <w:spacing w:line="360" w:lineRule="auto"/>
        <w:ind w:left="502"/>
        <w:jc w:val="left"/>
        <w:textAlignment w:val="baseline"/>
        <w:rPr>
          <w:rFonts w:hint="eastAsia" w:ascii="宋体" w:hAnsi="宋体" w:eastAsia="宋体" w:cs="宋体"/>
          <w:sz w:val="20"/>
          <w:szCs w:val="21"/>
        </w:rPr>
      </w:pPr>
      <w:r>
        <w:rPr>
          <w:rFonts w:hint="eastAsia" w:ascii="宋体" w:hAnsi="宋体" w:eastAsia="宋体" w:cs="宋体"/>
          <w:szCs w:val="21"/>
        </w:rPr>
        <w:t>第一章  竞争性磋商公告</w:t>
      </w:r>
    </w:p>
    <w:p w14:paraId="390189E3">
      <w:pPr>
        <w:spacing w:line="360" w:lineRule="auto"/>
        <w:ind w:left="502"/>
        <w:jc w:val="left"/>
        <w:textAlignment w:val="baseline"/>
        <w:rPr>
          <w:rFonts w:hint="eastAsia" w:ascii="宋体" w:hAnsi="宋体" w:eastAsia="宋体" w:cs="宋体"/>
          <w:sz w:val="20"/>
          <w:szCs w:val="21"/>
        </w:rPr>
      </w:pPr>
      <w:r>
        <w:rPr>
          <w:rFonts w:hint="eastAsia" w:ascii="宋体" w:hAnsi="宋体" w:eastAsia="宋体" w:cs="宋体"/>
          <w:szCs w:val="21"/>
        </w:rPr>
        <w:t>第二章  供应商须知</w:t>
      </w:r>
    </w:p>
    <w:p w14:paraId="0B139479">
      <w:pPr>
        <w:spacing w:line="360" w:lineRule="auto"/>
        <w:ind w:left="502"/>
        <w:jc w:val="left"/>
        <w:textAlignment w:val="baseline"/>
        <w:rPr>
          <w:rFonts w:hint="eastAsia" w:ascii="宋体" w:hAnsi="宋体" w:eastAsia="宋体" w:cs="宋体"/>
          <w:szCs w:val="21"/>
        </w:rPr>
      </w:pPr>
      <w:r>
        <w:rPr>
          <w:rFonts w:hint="eastAsia" w:ascii="宋体" w:hAnsi="宋体" w:eastAsia="宋体" w:cs="宋体"/>
          <w:szCs w:val="21"/>
        </w:rPr>
        <w:t>第三章  评审方法</w:t>
      </w:r>
    </w:p>
    <w:p w14:paraId="0933929E">
      <w:pPr>
        <w:spacing w:line="360" w:lineRule="auto"/>
        <w:ind w:left="502"/>
        <w:jc w:val="left"/>
        <w:textAlignment w:val="baseline"/>
        <w:rPr>
          <w:rFonts w:hint="eastAsia" w:ascii="宋体" w:hAnsi="宋体" w:eastAsia="宋体" w:cs="宋体"/>
          <w:sz w:val="20"/>
          <w:szCs w:val="21"/>
        </w:rPr>
      </w:pPr>
      <w:r>
        <w:rPr>
          <w:rFonts w:hint="eastAsia" w:ascii="宋体" w:hAnsi="宋体" w:eastAsia="宋体" w:cs="宋体"/>
          <w:szCs w:val="21"/>
        </w:rPr>
        <w:t>第四章  合同书样式及主要条款</w:t>
      </w:r>
    </w:p>
    <w:p w14:paraId="1A8C74C4">
      <w:pPr>
        <w:spacing w:line="360" w:lineRule="auto"/>
        <w:ind w:left="502"/>
        <w:jc w:val="left"/>
        <w:textAlignment w:val="baseline"/>
        <w:rPr>
          <w:rFonts w:hint="eastAsia" w:ascii="宋体" w:hAnsi="宋体" w:eastAsia="宋体" w:cs="宋体"/>
          <w:sz w:val="20"/>
          <w:szCs w:val="21"/>
        </w:rPr>
      </w:pPr>
      <w:r>
        <w:rPr>
          <w:rFonts w:hint="eastAsia" w:ascii="宋体" w:hAnsi="宋体" w:eastAsia="宋体" w:cs="宋体"/>
          <w:szCs w:val="21"/>
        </w:rPr>
        <w:t>第五章  响应文件格式</w:t>
      </w:r>
    </w:p>
    <w:p w14:paraId="196853FA">
      <w:pPr>
        <w:spacing w:line="360" w:lineRule="auto"/>
        <w:ind w:left="502"/>
        <w:jc w:val="left"/>
        <w:textAlignment w:val="baseline"/>
        <w:rPr>
          <w:rFonts w:hint="eastAsia" w:ascii="宋体" w:hAnsi="宋体" w:eastAsia="宋体" w:cs="宋体"/>
          <w:sz w:val="20"/>
          <w:szCs w:val="21"/>
        </w:rPr>
      </w:pPr>
      <w:r>
        <w:rPr>
          <w:rFonts w:hint="eastAsia" w:ascii="宋体" w:hAnsi="宋体" w:eastAsia="宋体" w:cs="宋体"/>
          <w:szCs w:val="21"/>
        </w:rPr>
        <w:t>第六章  采购需求</w:t>
      </w:r>
    </w:p>
    <w:p w14:paraId="526A7051">
      <w:p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11、竞争性磋商文件的询问、澄清、修改</w:t>
      </w:r>
      <w:r>
        <w:rPr>
          <w:rFonts w:hint="eastAsia" w:ascii="宋体" w:hAnsi="宋体" w:eastAsia="宋体" w:cs="宋体"/>
          <w:b/>
          <w:bCs/>
          <w:sz w:val="24"/>
        </w:rPr>
        <w:tab/>
      </w:r>
    </w:p>
    <w:p w14:paraId="5863ACBD">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11.1供应商应认真阅读竞争性磋商文件，如有疑问的，供应商可以向采购人或采购代理机构提出询问，采购人或者采购代理机构在接到询问后的3个工作日内对供应商依法提出的询问作出答复，但答复的内容不涉及商业秘密。</w:t>
      </w:r>
    </w:p>
    <w:p w14:paraId="02E6BC49">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11.2磋商文件询问联系方式：详见《供应商须知前附表》。</w:t>
      </w:r>
    </w:p>
    <w:p w14:paraId="68D1E607">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11.3提交首次响应文件截止之日前，采购人、采购代理机构或者磋商小组可以对已发出的磋商文件进行必要的澄清或者修改，澄清或者修改的内容作为磋商文件的组成部分。</w:t>
      </w:r>
    </w:p>
    <w:p w14:paraId="57728C83">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11.4澄清或者修改的内容可能影响响应文件编制的，采购人、采购代理机构将在提交首次响应文件截止时间至少5日前，以书面形式通知所有获取磋商文件的供应商；不足5日的，采购人、采购代理机构将顺延提交首次响应文件截止时间。</w:t>
      </w:r>
    </w:p>
    <w:p w14:paraId="608552A2">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11.5供应商确认收到竞争性磋商文件澄清、修改后，应在收到澄清、修改后24小时内以书面形式通知采购人或采购代理机构，确认已收到该澄清、修改。</w:t>
      </w:r>
    </w:p>
    <w:p w14:paraId="75BFF0E8">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11.6在磋商过程中，磋商小组可以根据磋商文件和磋商情况实质性变动采购需求中的技术、采购需求以及合同草案条款，但不得变动磋商文件中的其他内容。实质性变动的内容，须经采购人代表确认。本项目磋商小组根据与供应商磋商情况可能实质性变动的内容见《供应商须知前附表》。</w:t>
      </w:r>
    </w:p>
    <w:p w14:paraId="5F89EF3D">
      <w:pPr>
        <w:tabs>
          <w:tab w:val="left" w:pos="105"/>
          <w:tab w:val="left" w:pos="735"/>
          <w:tab w:val="left" w:pos="945"/>
          <w:tab w:val="left" w:pos="3360"/>
        </w:tabs>
        <w:snapToGrid w:val="0"/>
        <w:spacing w:line="44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11.7实质性变动采购需求中的技术、采购需求以及合同草案条款不得对涉及对竞争性磋商文件公平、公正性内容进行修改、变动。</w:t>
      </w:r>
    </w:p>
    <w:p w14:paraId="49ABD3D9">
      <w:pPr>
        <w:pStyle w:val="4"/>
        <w:spacing w:before="156" w:after="120" w:line="360" w:lineRule="auto"/>
        <w:jc w:val="center"/>
        <w:rPr>
          <w:rFonts w:hint="eastAsia" w:ascii="宋体" w:hAnsi="宋体" w:eastAsia="宋体" w:cs="宋体"/>
          <w:b/>
          <w:bCs w:val="0"/>
        </w:rPr>
      </w:pPr>
      <w:r>
        <w:rPr>
          <w:rFonts w:hint="eastAsia" w:ascii="宋体" w:hAnsi="宋体" w:eastAsia="宋体" w:cs="宋体"/>
          <w:b/>
          <w:bCs w:val="0"/>
        </w:rPr>
        <w:t>三、响应文件</w:t>
      </w:r>
    </w:p>
    <w:p w14:paraId="5FEAF9C1">
      <w:pPr>
        <w:tabs>
          <w:tab w:val="left" w:pos="105"/>
          <w:tab w:val="left" w:pos="735"/>
          <w:tab w:val="left" w:pos="945"/>
          <w:tab w:val="left" w:pos="3360"/>
          <w:tab w:val="left" w:pos="4988"/>
        </w:tabs>
        <w:snapToGrid w:val="0"/>
        <w:spacing w:line="440" w:lineRule="exact"/>
        <w:ind w:firstLine="240" w:firstLineChars="100"/>
        <w:textAlignment w:val="baseline"/>
        <w:rPr>
          <w:rFonts w:hint="eastAsia" w:ascii="宋体" w:hAnsi="宋体" w:eastAsia="宋体" w:cs="宋体"/>
          <w:b/>
          <w:bCs/>
          <w:sz w:val="24"/>
        </w:rPr>
      </w:pPr>
      <w:r>
        <w:rPr>
          <w:rFonts w:hint="eastAsia" w:ascii="宋体" w:hAnsi="宋体" w:eastAsia="宋体" w:cs="宋体"/>
          <w:b/>
          <w:bCs/>
          <w:sz w:val="24"/>
        </w:rPr>
        <w:t>12、</w:t>
      </w:r>
      <w:bookmarkStart w:id="51" w:name="_Toc329810195"/>
      <w:bookmarkStart w:id="52" w:name="_Toc432106484"/>
      <w:bookmarkStart w:id="53" w:name="_Toc86124052"/>
      <w:bookmarkStart w:id="54" w:name="_Toc383175483"/>
      <w:bookmarkStart w:id="55" w:name="_Toc383175061"/>
      <w:bookmarkStart w:id="56" w:name="_Toc470507049"/>
      <w:bookmarkStart w:id="57" w:name="_Toc432194835"/>
      <w:bookmarkStart w:id="58" w:name="_Toc482343735"/>
      <w:bookmarkStart w:id="59" w:name="_Toc383175285"/>
      <w:r>
        <w:rPr>
          <w:rFonts w:hint="eastAsia" w:ascii="宋体" w:hAnsi="宋体" w:eastAsia="宋体" w:cs="宋体"/>
          <w:b/>
          <w:bCs/>
          <w:sz w:val="24"/>
        </w:rPr>
        <w:t>响应文件编写注意事项</w:t>
      </w:r>
      <w:bookmarkEnd w:id="51"/>
      <w:bookmarkEnd w:id="52"/>
      <w:bookmarkEnd w:id="53"/>
      <w:bookmarkEnd w:id="54"/>
      <w:bookmarkEnd w:id="55"/>
      <w:bookmarkEnd w:id="56"/>
      <w:bookmarkEnd w:id="57"/>
      <w:bookmarkEnd w:id="58"/>
      <w:bookmarkEnd w:id="59"/>
    </w:p>
    <w:p w14:paraId="547C5DB8">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12.1 供应商应仔细阅读竞争性磋商文件，在完全了解采购的内容、技术性能要求（见第六章《采购需求》）和商务条件后，根据竞争性磋商文件要求编写响应文件。</w:t>
      </w:r>
    </w:p>
    <w:p w14:paraId="4224384E">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12.2 对磋商文件提出的实质性要求和条件作出响应是指供应商的响应文件必须对竞争性磋商文件中规定的成交实质性要求和条件作出满足或者优于原要求和条件的承诺，并提供相应的证明材料，否则按无效响应处理。</w:t>
      </w:r>
    </w:p>
    <w:p w14:paraId="0290E7B9">
      <w:pPr>
        <w:tabs>
          <w:tab w:val="left" w:pos="105"/>
          <w:tab w:val="left" w:pos="735"/>
          <w:tab w:val="left" w:pos="945"/>
          <w:tab w:val="left" w:pos="3360"/>
          <w:tab w:val="left" w:pos="4988"/>
        </w:tabs>
        <w:snapToGrid w:val="0"/>
        <w:spacing w:line="440" w:lineRule="exact"/>
        <w:ind w:firstLine="240" w:firstLineChars="100"/>
        <w:textAlignment w:val="baseline"/>
        <w:rPr>
          <w:rFonts w:hint="eastAsia" w:ascii="宋体" w:hAnsi="宋体" w:eastAsia="宋体" w:cs="宋体"/>
          <w:b/>
          <w:bCs/>
          <w:sz w:val="24"/>
        </w:rPr>
      </w:pPr>
      <w:r>
        <w:rPr>
          <w:rFonts w:hint="eastAsia" w:ascii="宋体" w:hAnsi="宋体" w:eastAsia="宋体" w:cs="宋体"/>
          <w:b/>
          <w:bCs/>
          <w:sz w:val="24"/>
        </w:rPr>
        <w:t>13、语言文字</w:t>
      </w:r>
    </w:p>
    <w:p w14:paraId="0C16607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13.1供应商的响应文件以及供应商与采购人、采购代理机构、磋商小组就有关磋商的所有来往函电统一使用中文（特别规定除外）。</w:t>
      </w:r>
    </w:p>
    <w:p w14:paraId="517EF71E">
      <w:pPr>
        <w:tabs>
          <w:tab w:val="left" w:pos="105"/>
          <w:tab w:val="left" w:pos="735"/>
          <w:tab w:val="left" w:pos="945"/>
          <w:tab w:val="left" w:pos="3360"/>
          <w:tab w:val="left" w:pos="4988"/>
        </w:tabs>
        <w:snapToGrid w:val="0"/>
        <w:spacing w:line="440" w:lineRule="exact"/>
        <w:ind w:firstLine="240" w:firstLineChars="100"/>
        <w:textAlignment w:val="baseline"/>
        <w:rPr>
          <w:rFonts w:hint="eastAsia" w:ascii="宋体" w:hAnsi="宋体" w:eastAsia="宋体" w:cs="宋体"/>
          <w:b/>
          <w:bCs/>
          <w:sz w:val="24"/>
        </w:rPr>
      </w:pPr>
      <w:r>
        <w:rPr>
          <w:rFonts w:hint="eastAsia" w:ascii="宋体" w:hAnsi="宋体" w:eastAsia="宋体" w:cs="宋体"/>
          <w:b/>
          <w:bCs/>
          <w:sz w:val="24"/>
        </w:rPr>
        <w:t>14、计量单位</w:t>
      </w:r>
    </w:p>
    <w:p w14:paraId="0EDB147B">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14.1响应文件中使用的计量单位除磋商文件中有特殊规定外，一律使用中华人民共和国法定计量单位。</w:t>
      </w:r>
    </w:p>
    <w:p w14:paraId="05AD6E08">
      <w:pPr>
        <w:tabs>
          <w:tab w:val="left" w:pos="105"/>
          <w:tab w:val="left" w:pos="735"/>
          <w:tab w:val="left" w:pos="945"/>
          <w:tab w:val="left" w:pos="3360"/>
          <w:tab w:val="left" w:pos="4988"/>
        </w:tabs>
        <w:snapToGrid w:val="0"/>
        <w:spacing w:line="440" w:lineRule="exact"/>
        <w:ind w:firstLine="240" w:firstLineChars="100"/>
        <w:textAlignment w:val="baseline"/>
        <w:rPr>
          <w:rFonts w:hint="eastAsia" w:ascii="宋体" w:hAnsi="宋体" w:eastAsia="宋体" w:cs="宋体"/>
          <w:b/>
          <w:bCs/>
          <w:sz w:val="24"/>
        </w:rPr>
      </w:pPr>
      <w:r>
        <w:rPr>
          <w:rFonts w:hint="eastAsia" w:ascii="宋体" w:hAnsi="宋体" w:eastAsia="宋体" w:cs="宋体"/>
          <w:b/>
          <w:bCs/>
          <w:sz w:val="24"/>
        </w:rPr>
        <w:t>15、响应文件的组成</w:t>
      </w:r>
    </w:p>
    <w:p w14:paraId="6962D6FC">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15.1供应商编写的响应文件应由下列部分构成，并按第五章《响应文件格式》要求填写。</w:t>
      </w:r>
    </w:p>
    <w:p w14:paraId="3AC6419A">
      <w:pPr>
        <w:spacing w:line="360" w:lineRule="auto"/>
        <w:ind w:firstLine="420" w:firstLineChars="200"/>
        <w:jc w:val="left"/>
        <w:rPr>
          <w:rFonts w:hint="eastAsia" w:ascii="宋体" w:hAnsi="宋体" w:eastAsia="宋体" w:cs="宋体"/>
          <w:szCs w:val="21"/>
        </w:rPr>
      </w:pPr>
      <w:bookmarkStart w:id="60" w:name="_Hlk105745817"/>
      <w:bookmarkStart w:id="61" w:name="_Hlk109146458"/>
      <w:r>
        <w:rPr>
          <w:rFonts w:hint="eastAsia" w:ascii="宋体" w:hAnsi="宋体" w:eastAsia="宋体" w:cs="宋体"/>
          <w:szCs w:val="21"/>
        </w:rPr>
        <w:t>15.1.1磋商报价一览表</w:t>
      </w:r>
    </w:p>
    <w:p w14:paraId="62CF8F6E">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15.1.2磋商申请函</w:t>
      </w:r>
    </w:p>
    <w:p w14:paraId="4FBE4AAC">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15.1.3磋商报价汇总表</w:t>
      </w:r>
    </w:p>
    <w:p w14:paraId="52438EE9">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15.1.4 法定代表人身份证明书</w:t>
      </w:r>
    </w:p>
    <w:p w14:paraId="04CE661A">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15.1.5 法定代表人授权委托书</w:t>
      </w:r>
    </w:p>
    <w:p w14:paraId="7D2FA4AB">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15.1.6 供应商具备参加政府采购活动条件承诺书</w:t>
      </w:r>
    </w:p>
    <w:p w14:paraId="27CD414A">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15.1.7 供应商资格证明文件</w:t>
      </w:r>
    </w:p>
    <w:p w14:paraId="084E6F74">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15.1.8 商务条款偏离表</w:t>
      </w:r>
    </w:p>
    <w:p w14:paraId="44167820">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15.1.9 技术规格偏离表</w:t>
      </w:r>
    </w:p>
    <w:p w14:paraId="2D0B4C4D">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15.1.10 产品技术支持资料</w:t>
      </w:r>
    </w:p>
    <w:p w14:paraId="257AF64C">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15.1.11 交货方案及交货保障措施</w:t>
      </w:r>
    </w:p>
    <w:p w14:paraId="794790A8">
      <w:pPr>
        <w:spacing w:line="360" w:lineRule="auto"/>
        <w:ind w:left="420"/>
        <w:jc w:val="left"/>
        <w:rPr>
          <w:rFonts w:hint="eastAsia" w:ascii="宋体" w:hAnsi="宋体" w:eastAsia="宋体" w:cs="宋体"/>
          <w:szCs w:val="32"/>
        </w:rPr>
      </w:pPr>
      <w:r>
        <w:rPr>
          <w:rFonts w:hint="eastAsia" w:ascii="宋体" w:hAnsi="宋体" w:eastAsia="宋体" w:cs="宋体"/>
          <w:szCs w:val="21"/>
        </w:rPr>
        <w:t>15.1.</w:t>
      </w:r>
      <w:r>
        <w:rPr>
          <w:rFonts w:hint="eastAsia" w:ascii="宋体" w:hAnsi="宋体" w:eastAsia="宋体" w:cs="宋体"/>
          <w:szCs w:val="32"/>
        </w:rPr>
        <w:t>12 质量保证措施及售后服务承诺</w:t>
      </w:r>
    </w:p>
    <w:p w14:paraId="7E626C47">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15.1.13 构成响应文件的其他资料</w:t>
      </w:r>
    </w:p>
    <w:bookmarkEnd w:id="60"/>
    <w:bookmarkEnd w:id="61"/>
    <w:p w14:paraId="20E0E970">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15.2</w:t>
      </w:r>
      <w:r>
        <w:rPr>
          <w:rFonts w:hint="eastAsia" w:ascii="宋体" w:hAnsi="宋体" w:eastAsia="宋体" w:cs="宋体"/>
          <w:b/>
          <w:szCs w:val="21"/>
        </w:rPr>
        <w:t>供应商同时参加多个标段（若分标段时）的，响应文件应按标段分别编制，单独成册</w:t>
      </w:r>
      <w:r>
        <w:rPr>
          <w:rFonts w:hint="eastAsia" w:ascii="宋体" w:hAnsi="宋体" w:eastAsia="宋体" w:cs="宋体"/>
          <w:szCs w:val="21"/>
        </w:rPr>
        <w:t>。</w:t>
      </w:r>
    </w:p>
    <w:p w14:paraId="6F683B16">
      <w:pPr>
        <w:tabs>
          <w:tab w:val="left" w:pos="105"/>
          <w:tab w:val="left" w:pos="735"/>
          <w:tab w:val="left" w:pos="945"/>
          <w:tab w:val="left" w:pos="3360"/>
          <w:tab w:val="left" w:pos="4988"/>
        </w:tabs>
        <w:snapToGrid w:val="0"/>
        <w:spacing w:line="440" w:lineRule="exact"/>
        <w:ind w:firstLine="240" w:firstLineChars="100"/>
        <w:textAlignment w:val="baseline"/>
        <w:rPr>
          <w:rFonts w:hint="eastAsia" w:ascii="宋体" w:hAnsi="宋体" w:eastAsia="宋体" w:cs="宋体"/>
          <w:b/>
          <w:bCs/>
          <w:sz w:val="24"/>
        </w:rPr>
      </w:pPr>
      <w:r>
        <w:rPr>
          <w:rFonts w:hint="eastAsia" w:ascii="宋体" w:hAnsi="宋体" w:eastAsia="宋体" w:cs="宋体"/>
          <w:b/>
          <w:bCs/>
          <w:sz w:val="24"/>
        </w:rPr>
        <w:t>▲16、响应文件的格式要求</w:t>
      </w:r>
    </w:p>
    <w:p w14:paraId="0CAFAD30">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16.1供应商应按第五章《响应文件格式》提供的格式完整地填写，未按磋商文件规定格式填写的响应文件按无效响应处理。</w:t>
      </w:r>
    </w:p>
    <w:p w14:paraId="4A93B705">
      <w:pPr>
        <w:tabs>
          <w:tab w:val="left" w:pos="105"/>
          <w:tab w:val="left" w:pos="735"/>
          <w:tab w:val="left" w:pos="945"/>
          <w:tab w:val="left" w:pos="3360"/>
          <w:tab w:val="left" w:pos="4988"/>
        </w:tabs>
        <w:snapToGrid w:val="0"/>
        <w:spacing w:line="440" w:lineRule="exact"/>
        <w:ind w:firstLine="240" w:firstLineChars="100"/>
        <w:textAlignment w:val="baseline"/>
        <w:rPr>
          <w:rFonts w:hint="eastAsia" w:ascii="宋体" w:hAnsi="宋体" w:eastAsia="宋体" w:cs="宋体"/>
          <w:b/>
          <w:bCs/>
          <w:sz w:val="24"/>
        </w:rPr>
      </w:pPr>
      <w:r>
        <w:rPr>
          <w:rFonts w:hint="eastAsia" w:ascii="宋体" w:hAnsi="宋体" w:eastAsia="宋体" w:cs="宋体"/>
          <w:b/>
          <w:bCs/>
          <w:sz w:val="24"/>
        </w:rPr>
        <w:t>▲17、响应文件有效期</w:t>
      </w:r>
    </w:p>
    <w:p w14:paraId="1FE1179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17.1 在《供应商须知前附表》规定的有效期内，供应商不得要求撤销或修改其响应文件。</w:t>
      </w:r>
    </w:p>
    <w:p w14:paraId="19525DA9">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17.2 因特殊情况需要延长响应文件有效期的，采购代理机构以书面形式通知所有供应商延长有效期。供应商同意延长的，应相应延长其响应文件中所有内容及磋商保证金的有效期，但不得要求或被允许修改或撤销其响应文件；供应商拒绝延长的，其响应文件失效，但供应商有权收回其磋商保证金。</w:t>
      </w:r>
    </w:p>
    <w:p w14:paraId="07DFEE85">
      <w:p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18、磋商保证金交纳及退还</w:t>
      </w:r>
    </w:p>
    <w:p w14:paraId="34CE1ACA">
      <w:pPr>
        <w:spacing w:line="440" w:lineRule="exact"/>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18.1 《供应商须知前附表》规定提交磋商保证金的，供应商应在响应文件提交截止时间前按《供应商须知前附表》规定的金额、形式提交磋商保证金，供应商未按照磋商文件要求提交磋商保证金的，响应无效。</w:t>
      </w:r>
    </w:p>
    <w:p w14:paraId="61E6933E">
      <w:pPr>
        <w:spacing w:line="440" w:lineRule="exact"/>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18.2 采购代理机构在成交通知书发出后5个工作日内退还未成交供应商的磋商保证金，成交供应商的磋商保证金在采购合同签订后5个工作日内退还，但因供应商自身原因导致无法及时退还的除外。出现下列情形之一的，磋商保证金不予退还：</w:t>
      </w:r>
    </w:p>
    <w:p w14:paraId="65ABA5E3">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（1）供应商在提交响应文件截止时间后撤回响应文件的；</w:t>
      </w:r>
    </w:p>
    <w:p w14:paraId="0507D2AE">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（2）供应商在响应文件中提供虚假材料的；</w:t>
      </w:r>
    </w:p>
    <w:p w14:paraId="182A0F31">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（3）除因不可抗力或磋商文件认可的情形以外，成交供应商不与采购人签订合同的；</w:t>
      </w:r>
    </w:p>
    <w:p w14:paraId="20958433">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（4）供应商与采购人、其他供应商或者采购代理机构恶意串通的；</w:t>
      </w:r>
    </w:p>
    <w:p w14:paraId="22FD5140">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（5）竞争性磋商文件规定的其他情形。</w:t>
      </w:r>
    </w:p>
    <w:p w14:paraId="6B22CAFB">
      <w:p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19、响应文件的编制</w:t>
      </w:r>
    </w:p>
    <w:p w14:paraId="30D1EB02">
      <w:pPr>
        <w:spacing w:line="360" w:lineRule="auto"/>
        <w:ind w:firstLine="420" w:firstLineChars="200"/>
        <w:jc w:val="left"/>
        <w:textAlignment w:val="baseline"/>
        <w:rPr>
          <w:rFonts w:hint="eastAsia" w:ascii="宋体" w:hAnsi="宋体" w:eastAsia="宋体" w:cs="宋体"/>
          <w:sz w:val="20"/>
          <w:szCs w:val="21"/>
        </w:rPr>
      </w:pPr>
      <w:bookmarkStart w:id="62" w:name="_Toc86124056"/>
      <w:bookmarkStart w:id="63" w:name="_Toc329810197"/>
      <w:bookmarkStart w:id="64" w:name="_Toc432194837"/>
      <w:bookmarkStart w:id="65" w:name="_Toc383175485"/>
      <w:bookmarkStart w:id="66" w:name="_Toc482343737"/>
      <w:bookmarkStart w:id="67" w:name="_Toc470507051"/>
      <w:bookmarkStart w:id="68" w:name="_Toc383175287"/>
      <w:bookmarkStart w:id="69" w:name="_Toc432106486"/>
      <w:bookmarkStart w:id="70" w:name="_Toc383175063"/>
      <w:r>
        <w:rPr>
          <w:rFonts w:hint="eastAsia" w:ascii="宋体" w:hAnsi="宋体" w:eastAsia="宋体" w:cs="宋体"/>
          <w:szCs w:val="21"/>
        </w:rPr>
        <w:t>19.1响应文件全部采用电子文档，供应商应安装客户端软件—“政采云电子交易客户端”，并按照磋商文件和政采云电子交易平台的要求编制响应文件。</w:t>
      </w:r>
      <w:bookmarkStart w:id="71" w:name="OLE_LINK2"/>
      <w:r>
        <w:rPr>
          <w:rFonts w:hint="eastAsia" w:ascii="宋体" w:hAnsi="宋体" w:eastAsia="宋体" w:cs="宋体"/>
          <w:szCs w:val="21"/>
        </w:rPr>
        <w:t>供应商响应文件应在磋商文件规定的签章处进行电子签章，要求的签字处由法定代表人或委托代理人逐一电子签名（亦可加盖单位公章或手写签字后扫描导入响应文件，单位公章及手写签字与电子签章具有同等效力）。</w:t>
      </w:r>
      <w:bookmarkEnd w:id="71"/>
    </w:p>
    <w:p w14:paraId="00316DE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19.2响应文件应尽量避免涂改、行间插字或删除。如果出现上述情况，改动之处应加盖供应商的公章或供应商法定代表人或委托代理人签字确认。</w:t>
      </w:r>
    </w:p>
    <w:p w14:paraId="03518638">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19.3响应文件份数：详见供应商须知前附表。</w:t>
      </w:r>
    </w:p>
    <w:p w14:paraId="6996C345">
      <w:pPr>
        <w:spacing w:line="360" w:lineRule="auto"/>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19.4响应文件中提供的资料（包括复印件/扫描件）、关键内容必须清晰可辨，若出现字迹潦草、表达不清、未按要求填写而导致非唯一理解，视为未实质性响应竞争性磋商文件，供应商响应文件将按无效响应处理。</w:t>
      </w:r>
    </w:p>
    <w:p w14:paraId="57CE2DBB">
      <w:pPr>
        <w:numPr>
          <w:ilvl w:val="0"/>
          <w:numId w:val="6"/>
        </w:numPr>
        <w:spacing w:line="440" w:lineRule="exact"/>
        <w:ind w:firstLine="235" w:firstLineChars="98"/>
        <w:textAlignment w:val="baseline"/>
        <w:rPr>
          <w:rFonts w:hint="eastAsia" w:ascii="宋体" w:hAnsi="宋体" w:eastAsia="宋体" w:cs="宋体"/>
          <w:b/>
          <w:bCs/>
          <w:sz w:val="24"/>
        </w:rPr>
      </w:pPr>
      <w:r>
        <w:rPr>
          <w:rFonts w:hint="eastAsia" w:ascii="宋体" w:hAnsi="宋体" w:eastAsia="宋体" w:cs="宋体"/>
          <w:b/>
          <w:bCs/>
          <w:sz w:val="24"/>
        </w:rPr>
        <w:t>报价</w:t>
      </w:r>
      <w:bookmarkEnd w:id="62"/>
      <w:r>
        <w:rPr>
          <w:rFonts w:hint="eastAsia" w:ascii="宋体" w:hAnsi="宋体" w:eastAsia="宋体" w:cs="宋体"/>
          <w:b/>
          <w:bCs/>
          <w:sz w:val="24"/>
        </w:rPr>
        <w:t>和报价货币</w:t>
      </w:r>
      <w:bookmarkEnd w:id="63"/>
      <w:bookmarkEnd w:id="64"/>
      <w:bookmarkEnd w:id="65"/>
      <w:bookmarkEnd w:id="66"/>
      <w:bookmarkEnd w:id="67"/>
      <w:bookmarkEnd w:id="68"/>
      <w:bookmarkEnd w:id="69"/>
      <w:bookmarkEnd w:id="70"/>
    </w:p>
    <w:p w14:paraId="1BBD4CA2">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20.1磋商结束后，磋商小组将要求所有实质性响应的供应商在规定时间内提交最后报价，提交最后报价的供应商不得少于3家。最后报价超过采购最高限价的供应商将被视为未实质性响应竞争性磋商文件要求，按无效响应处理。</w:t>
      </w:r>
    </w:p>
    <w:p w14:paraId="4831935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20.2磋商小组按照“政采云”平台的顺序，所有成员集中与单一供应商分别进行磋商，根据达成一致的磋商结果，供应商作出承诺和最后报价。最后报价是供应商响应文件的有效组成部分，供应商必须对所参加项目内所有内容进行完整唯一报价，不得缺项、漏项，否则按无效响应处理。</w:t>
      </w:r>
    </w:p>
    <w:p w14:paraId="30EDEB5D">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20.3供应商应依据磋商文件的要求及有关资料，执行国家或行业现行技术经济标准、定额及规范，自行测算出满足采购要求的货物、工程或者服务的竞争性报价，该报价应符合市场行情并能保证供应商完成履行合同所需的一切工作。合同一旦签订，此价格在合同实施期间将不因市场价格等的变化而调整。</w:t>
      </w:r>
    </w:p>
    <w:p w14:paraId="4D06DFF5">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20.4备品备件要求：见《供应商须知前附表》</w:t>
      </w:r>
    </w:p>
    <w:p w14:paraId="326B0D3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20.5报价包含货物价格（含标准附件，如有）、专用工具费（如有）、运输费、安装调试费、人工费、技术服务费及税费等全部费用。</w:t>
      </w:r>
    </w:p>
    <w:p w14:paraId="4FE64321">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20.6供应商应在“政采云”平台对磋商函进行回复并同时上传最后报价文件。最后报价文件应由法定代表人或其委托代理人签字，在规定的时间内提交。若已递交的最后报价中出现含义不明确、同类问题表述不一致或者签署不完整、有明显文字和计算错误的，可以进行澄清、补充和修正，但不得改变响应文件中实质性内容。</w:t>
      </w:r>
    </w:p>
    <w:p w14:paraId="4FAA2E8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20.7供应商不得哄抬报价，也不应低于成本价（或进价）报价。磋商小组认为供应商的最后报价或者某些分项报价明显不合理或者低于成本，有可能影响商品质量和不能诚信履约的，将要求其在规定的期限内提供书面文件予以解释说明，并提交相关证明材料。否则，磋商小组可以取消该供应商的成交候选资格。</w:t>
      </w:r>
    </w:p>
    <w:p w14:paraId="4EC75C83">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20.8供应商应保证其提供的货物、工程或者服务在采购人使用期间不受第三方可能提出的侵犯其所有权、知识产权、商标权、专利权、著作权等相关权利的起诉。</w:t>
      </w:r>
    </w:p>
    <w:p w14:paraId="5134F045">
      <w:pPr>
        <w:pStyle w:val="4"/>
        <w:spacing w:before="156" w:after="120" w:line="360" w:lineRule="auto"/>
        <w:jc w:val="center"/>
        <w:rPr>
          <w:rFonts w:hint="eastAsia" w:ascii="宋体" w:hAnsi="宋体" w:eastAsia="宋体" w:cs="宋体"/>
          <w:b/>
          <w:bCs w:val="0"/>
        </w:rPr>
      </w:pPr>
      <w:r>
        <w:rPr>
          <w:rFonts w:hint="eastAsia" w:ascii="宋体" w:hAnsi="宋体" w:eastAsia="宋体" w:cs="宋体"/>
          <w:b/>
          <w:bCs w:val="0"/>
        </w:rPr>
        <w:t>四、提交响应文件</w:t>
      </w:r>
    </w:p>
    <w:p w14:paraId="76F2695F">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21、响应文件的密封和标记</w:t>
      </w:r>
    </w:p>
    <w:p w14:paraId="4CC14757">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21.1供应商应将通过政府采购云平台（https://www.zcygov.cn）提交的电子响应文件加密。</w:t>
      </w:r>
    </w:p>
    <w:p w14:paraId="2DDAA8C0">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21.2逾期上传或者未按照磋商文件要求加密的响应文件，采购人、采购代理机构不予受理。</w:t>
      </w:r>
    </w:p>
    <w:p w14:paraId="3888A6EA">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21.3供应商在提交截止时间前，可以通过电子交易平台对所提交的响应文件进行补充、修改，补充、修改的内容应当按照磋商文件要求签署、盖章，作为响应文件的组成部分。</w:t>
      </w:r>
    </w:p>
    <w:p w14:paraId="6D783EB0">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22、响应文件的提交</w:t>
      </w:r>
    </w:p>
    <w:p w14:paraId="3909E46B">
      <w:pPr>
        <w:spacing w:line="360" w:lineRule="auto"/>
        <w:ind w:firstLine="420" w:firstLineChars="200"/>
        <w:jc w:val="left"/>
        <w:rPr>
          <w:rFonts w:hint="eastAsia" w:ascii="宋体" w:hAnsi="宋体" w:eastAsia="宋体" w:cs="宋体"/>
          <w:szCs w:val="21"/>
        </w:rPr>
      </w:pPr>
      <w:bookmarkStart w:id="72" w:name="_Toc296602445"/>
      <w:r>
        <w:rPr>
          <w:rFonts w:hint="eastAsia" w:ascii="宋体" w:hAnsi="宋体" w:eastAsia="宋体" w:cs="宋体"/>
          <w:szCs w:val="21"/>
        </w:rPr>
        <w:t>21.1供应商进行电子交易应安装客户端软件—“政采云电子交易客户端”，并按照磋商文件和电子交易平台的要求编制并加密响应文件。未按规定加密的响应文件，电子交易平台将拒收并提示。</w:t>
      </w:r>
    </w:p>
    <w:p w14:paraId="4B8CA7B9">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22.2响应文件提</w:t>
      </w:r>
      <w:bookmarkEnd w:id="72"/>
      <w:r>
        <w:rPr>
          <w:rFonts w:hint="eastAsia" w:ascii="宋体" w:hAnsi="宋体" w:eastAsia="宋体" w:cs="宋体"/>
          <w:szCs w:val="21"/>
        </w:rPr>
        <w:t>交截止时间、提交响应文件的地点：详见《供应商须知前附表》。</w:t>
      </w:r>
    </w:p>
    <w:p w14:paraId="6E0B4FA7">
      <w:pPr>
        <w:spacing w:line="360" w:lineRule="auto"/>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22.3除《供应商须知前附表》另有规定外，供应商所提交的响应文件不予退还。</w:t>
      </w:r>
    </w:p>
    <w:p w14:paraId="42FBA5A4">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23、响应文件的补充、修改或者撤回</w:t>
      </w:r>
    </w:p>
    <w:p w14:paraId="4B0E54AD">
      <w:pPr>
        <w:spacing w:line="360" w:lineRule="auto"/>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23.1供应商在提交响应文件截止时间前，可以通过电子交易平台对所提交的响应文件进行补充、修改，补充、修改的内容作为响应文件的组成部分。补充、修改的内容与响应文件不一致的，以补充、修改的内容为准。</w:t>
      </w:r>
    </w:p>
    <w:p w14:paraId="7FD3515A">
      <w:pPr>
        <w:spacing w:line="360" w:lineRule="auto"/>
        <w:ind w:firstLine="420" w:firstLineChars="200"/>
        <w:jc w:val="left"/>
        <w:rPr>
          <w:rFonts w:hint="eastAsia" w:ascii="宋体" w:hAnsi="宋体" w:eastAsia="宋体" w:cs="宋体"/>
          <w:sz w:val="20"/>
          <w:szCs w:val="21"/>
        </w:rPr>
      </w:pPr>
      <w:r>
        <w:rPr>
          <w:rFonts w:hint="eastAsia" w:ascii="宋体" w:hAnsi="宋体" w:eastAsia="宋体" w:cs="宋体"/>
          <w:szCs w:val="21"/>
        </w:rPr>
        <w:t>23.2供应商在提交截止时间前撤回已提交的响应文件的，应书面通知采购人、采购代理机构，采购人或者采购代理机构将自收到供应商书面撤回通知之日起5个工作日内，退还已收取的磋商保证金，但因供应商自身原因导致无法及时退还的除外。</w:t>
      </w:r>
    </w:p>
    <w:p w14:paraId="68E4E819">
      <w:pPr>
        <w:pStyle w:val="4"/>
        <w:spacing w:before="156" w:after="120" w:line="360" w:lineRule="auto"/>
        <w:jc w:val="center"/>
        <w:rPr>
          <w:rFonts w:hint="eastAsia" w:ascii="宋体" w:hAnsi="宋体" w:eastAsia="宋体" w:cs="宋体"/>
          <w:b/>
          <w:bCs w:val="0"/>
        </w:rPr>
      </w:pPr>
      <w:r>
        <w:rPr>
          <w:rFonts w:hint="eastAsia" w:ascii="宋体" w:hAnsi="宋体" w:eastAsia="宋体" w:cs="宋体"/>
          <w:b/>
          <w:bCs w:val="0"/>
        </w:rPr>
        <w:t>五、磋商</w:t>
      </w:r>
    </w:p>
    <w:p w14:paraId="30A8F168">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24、磋商</w:t>
      </w:r>
    </w:p>
    <w:p w14:paraId="5C41F2F4">
      <w:pPr>
        <w:spacing w:line="360" w:lineRule="auto"/>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24.1</w:t>
      </w:r>
      <w:r>
        <w:rPr>
          <w:rFonts w:hint="eastAsia" w:ascii="宋体" w:hAnsi="宋体" w:eastAsia="宋体" w:cs="宋体"/>
        </w:rPr>
        <w:t xml:space="preserve"> </w:t>
      </w:r>
      <w:r>
        <w:rPr>
          <w:rFonts w:hint="eastAsia" w:ascii="宋体" w:hAnsi="宋体" w:eastAsia="宋体" w:cs="宋体"/>
          <w:szCs w:val="21"/>
        </w:rPr>
        <w:t>采购人或采购代理机构将按竞争性磋商文件的规定，在响应文件提交截止时间的同一时间和竞争性磋商文件预先确定的地点开启/解密响应文件。</w:t>
      </w:r>
    </w:p>
    <w:p w14:paraId="6912621D">
      <w:pPr>
        <w:spacing w:line="360" w:lineRule="auto"/>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24.2响应文件的解密</w:t>
      </w:r>
    </w:p>
    <w:p w14:paraId="014AECD3">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24.2.1采购代理机构依托电子交易平台发起开始解密指令，供应商须使用加密时所用的CA证书按平台提示和磋商文件的规定登录到“政采云”平台签到，并在发起解密指令后在规定时间内完成对电子响应文件在线解密。</w:t>
      </w:r>
    </w:p>
    <w:p w14:paraId="326BF88D">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24.2.2发起解密指令之时起5分钟内供应商还未进行解密的，代理机构可通知供应商，供应商未预留联系方式或预留联系方式无效，导致代理机构无法联系到供应商在规定时间内进行解密的，视为撤回响应文件。</w:t>
      </w:r>
    </w:p>
    <w:p w14:paraId="732AFEE8">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24.2.3供应商应在规定的时间内对响应文件进行解密，因非系统原因导致的解密失败，视为无效响应。</w:t>
      </w:r>
    </w:p>
    <w:p w14:paraId="5381ECC6">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24.2.4提交响应文件的供应商不足3家的，不予解密。</w:t>
      </w:r>
    </w:p>
    <w:p w14:paraId="3A654C1C">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24.3电子交易活动的中止</w:t>
      </w:r>
    </w:p>
    <w:p w14:paraId="5B25A264">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采购过程中出现以下情形，导致电子交易平台无法正常运行，或者无法保证电子交易的公平、公正和安全时，采购人或采购代理机构可中止电子交易活动：</w:t>
      </w:r>
    </w:p>
    <w:p w14:paraId="4DD3B676">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（1）电子交易平台发生故障而无法登录访问的；</w:t>
      </w:r>
    </w:p>
    <w:p w14:paraId="4E0BA86E">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（2）电子交易平台应用或数据库出现错误，不能进行正常操作的；</w:t>
      </w:r>
    </w:p>
    <w:p w14:paraId="30495C74">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（3）电子交易平台发现严重安全漏洞，有潜在泄密危险的；</w:t>
      </w:r>
    </w:p>
    <w:p w14:paraId="096C957A">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（4）病毒发作导致不能进行正常操作的；</w:t>
      </w:r>
    </w:p>
    <w:p w14:paraId="25AF19CD">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（5）其他无法保证电子交易的公平、公正和安全的情况。</w:t>
      </w:r>
    </w:p>
    <w:p w14:paraId="497D94F4">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24.4若出现24.3中的情形，不影响采购公平、公正性的，采购代理机构可以待上述情形消除后继续组织电子交易活动；影响或可能影响采购公平、公正性的，经采购人或采购代理机构确认后，应当重新采购。采购代理机构必须对原有的资料及信息作出妥善保密处理，并报财政部门备案。</w:t>
      </w:r>
    </w:p>
    <w:p w14:paraId="71C8396B">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24.5评审机构由采购人依法组建的磋商小组负责。磋商小组由采购人代表和评审专家共3人或以上单数组成，其中评审专家人数不得少于磋商小组成员总数的三分之二，磋商小组应当推选组长，但采购人代表不得担任组长。</w:t>
      </w:r>
    </w:p>
    <w:p w14:paraId="294FA37A">
      <w:pPr>
        <w:spacing w:line="360" w:lineRule="auto"/>
        <w:ind w:firstLine="420" w:firstLineChars="200"/>
        <w:jc w:val="left"/>
        <w:textAlignment w:val="baseline"/>
        <w:rPr>
          <w:rFonts w:hint="eastAsia" w:ascii="宋体" w:hAnsi="宋体" w:eastAsia="宋体" w:cs="宋体"/>
          <w:szCs w:val="21"/>
        </w:rPr>
      </w:pPr>
      <w:r>
        <w:rPr>
          <w:rFonts w:hint="eastAsia" w:ascii="宋体" w:hAnsi="宋体" w:eastAsia="宋体" w:cs="宋体"/>
          <w:szCs w:val="21"/>
        </w:rPr>
        <w:t>采购人代表不得以评审专家身份参加本部门或本单位采购项目的评审。采购代理机构人员不得参加本机构代理的采购项目的评审。</w:t>
      </w:r>
    </w:p>
    <w:p w14:paraId="6F3F3E7B">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磋商小组成员人数及名单在磋商结束之前保密，成员名单在成交结果公告中公布。</w:t>
      </w:r>
    </w:p>
    <w:p w14:paraId="684CF99B">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24.6采购人委派代表参加评审的，应向采购代理机构出具授权函。除授权代表外，采购人可以委派纪检监察等相关人员进入磋商现场，对磋商工作实施监督，但不得超过2人。</w:t>
      </w:r>
    </w:p>
    <w:p w14:paraId="6C109223">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24.7评审方法：综合评分法，详见《第三章 评审方法》。</w:t>
      </w:r>
    </w:p>
    <w:p w14:paraId="52C338F5">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24.</w:t>
      </w:r>
      <w:bookmarkStart w:id="73" w:name="_Toc470507061"/>
      <w:bookmarkStart w:id="74" w:name="_Toc383175297"/>
      <w:bookmarkStart w:id="75" w:name="_Toc432194847"/>
      <w:bookmarkStart w:id="76" w:name="_Toc383175073"/>
      <w:bookmarkStart w:id="77" w:name="_Toc432106496"/>
      <w:bookmarkStart w:id="78" w:name="_Toc482343747"/>
      <w:bookmarkStart w:id="79" w:name="_Toc329810208"/>
      <w:bookmarkStart w:id="80" w:name="_Toc383175495"/>
      <w:bookmarkStart w:id="81" w:name="_Toc378499713"/>
      <w:bookmarkStart w:id="82" w:name="_Toc86124068"/>
      <w:r>
        <w:rPr>
          <w:rFonts w:hint="eastAsia" w:ascii="宋体" w:hAnsi="宋体" w:eastAsia="宋体" w:cs="宋体"/>
          <w:szCs w:val="21"/>
        </w:rPr>
        <w:t>8磋商小组发现磋商文件存在歧义、重大缺陷导致评审工作无法进行，或者磋商文件内容违反国家有关规定的，要停止评审工作并向采购人或采购代理机构书面说明情况，采购人或采购代理机构应当修改磋商文件后重新组织采购活动；发现供应商提供虚假材料、串通等违法违规行为的，要及时向采购人或采购代理机构报告。</w:t>
      </w:r>
      <w:bookmarkEnd w:id="73"/>
      <w:bookmarkEnd w:id="74"/>
      <w:bookmarkEnd w:id="75"/>
      <w:bookmarkEnd w:id="76"/>
      <w:bookmarkEnd w:id="77"/>
      <w:bookmarkEnd w:id="78"/>
      <w:bookmarkEnd w:id="79"/>
      <w:bookmarkEnd w:id="80"/>
      <w:bookmarkEnd w:id="81"/>
      <w:bookmarkEnd w:id="82"/>
    </w:p>
    <w:p w14:paraId="266CECBE">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24.9出现下列情形之一的，将终止竞争性磋商采购活动，并发布项目终止公告并说明原因，重新开展采购活动：</w:t>
      </w:r>
    </w:p>
    <w:p w14:paraId="3BC2F16B">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（1）因情况变化，不再符合规定的竞争性磋商采购方式适用情形的；</w:t>
      </w:r>
    </w:p>
    <w:p w14:paraId="40B458C8">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（2）出现影响采购公正的违法、违规行为的；</w:t>
      </w:r>
    </w:p>
    <w:p w14:paraId="61BED25C">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3）参照《财政部关于政府采购竞争性磋商采购方式管理暂行办法有关问题的补充通知》的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0990E3A">
      <w:pPr>
        <w:pStyle w:val="4"/>
        <w:spacing w:before="156" w:after="120" w:line="360" w:lineRule="auto"/>
        <w:jc w:val="center"/>
        <w:rPr>
          <w:rFonts w:hint="eastAsia" w:ascii="宋体" w:hAnsi="宋体" w:eastAsia="宋体" w:cs="宋体"/>
          <w:b/>
          <w:bCs w:val="0"/>
        </w:rPr>
      </w:pPr>
      <w:r>
        <w:rPr>
          <w:rFonts w:hint="eastAsia" w:ascii="宋体" w:hAnsi="宋体" w:eastAsia="宋体" w:cs="宋体"/>
          <w:b/>
          <w:bCs w:val="0"/>
        </w:rPr>
        <w:t>六、成交结果</w:t>
      </w:r>
    </w:p>
    <w:p w14:paraId="3AC3BC1C">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25、成交供应商的确定</w:t>
      </w:r>
    </w:p>
    <w:p w14:paraId="02144D86">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25.1采购代理机构在评审结束后2个工作日内将评审报告送采购人确认。</w:t>
      </w:r>
    </w:p>
    <w:p w14:paraId="5FEECEDE">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25.2采购人应当在收到评审报告后5个工作日内，从评审报告提出的成交候选供应商中，按照排序由高到低的原则确定成交供应商。</w:t>
      </w:r>
    </w:p>
    <w:p w14:paraId="6782F589">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25.3采购代理机构无义务向未成交供应商解释未成交原因和退回响应文件。</w:t>
      </w:r>
    </w:p>
    <w:p w14:paraId="26128647">
      <w:pPr>
        <w:snapToGrid w:val="0"/>
        <w:spacing w:before="156" w:beforeLines="50" w:line="480" w:lineRule="exact"/>
        <w:ind w:firstLine="117" w:firstLineChars="49"/>
        <w:textAlignment w:val="baseline"/>
        <w:rPr>
          <w:rFonts w:hint="eastAsia" w:ascii="宋体" w:hAnsi="宋体" w:eastAsia="宋体" w:cs="宋体"/>
          <w:b/>
          <w:sz w:val="24"/>
        </w:rPr>
      </w:pPr>
      <w:bookmarkStart w:id="83" w:name="_Toc112595555"/>
      <w:bookmarkStart w:id="84" w:name="_Toc497127308"/>
      <w:bookmarkStart w:id="85" w:name="_Toc320890573"/>
      <w:r>
        <w:rPr>
          <w:rFonts w:hint="eastAsia" w:ascii="宋体" w:hAnsi="宋体" w:eastAsia="宋体" w:cs="宋体"/>
          <w:b/>
          <w:sz w:val="24"/>
        </w:rPr>
        <w:t>26、</w:t>
      </w:r>
      <w:bookmarkEnd w:id="83"/>
      <w:bookmarkEnd w:id="84"/>
      <w:bookmarkEnd w:id="85"/>
      <w:r>
        <w:rPr>
          <w:rFonts w:hint="eastAsia" w:ascii="宋体" w:hAnsi="宋体" w:eastAsia="宋体" w:cs="宋体"/>
          <w:b/>
          <w:sz w:val="24"/>
        </w:rPr>
        <w:t>成交通知书</w:t>
      </w:r>
    </w:p>
    <w:p w14:paraId="2FB60EC9">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26.1成交供应商确定之日起2个工作日内，采购代理机构向成交供应商发出成交通知书，并在指定的采购信息发布媒体上公告成交结果。</w:t>
      </w:r>
    </w:p>
    <w:p w14:paraId="76620950">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26.2成交通知书是合同的一个组成部分。</w:t>
      </w:r>
    </w:p>
    <w:p w14:paraId="2A0C292A">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27、签订合同</w:t>
      </w:r>
    </w:p>
    <w:p w14:paraId="2F9407B3">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27.1采购人与成交供应商应当在成交通知书发出之日起30日内，按照磋商文件确定的合同文本以及服务内容、采购需求等事项签订采购合同。</w:t>
      </w:r>
    </w:p>
    <w:p w14:paraId="5CF836E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27.2采购人不得向成交供应商提出超出磋商文件以外的任何要求作为签订合同的条件，不得与成交供应商订立背离磋商文件确定的合同文本以及采购标的、和采购需求等实质性内容的协议。</w:t>
      </w:r>
    </w:p>
    <w:p w14:paraId="395EB301">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27.3除采购人与成交供应商在合同中另行商定将中标项目的非主体、非关键性工作分包的，成交供应商在中标后将中标项目分包的，采购人取消其中标资格，其磋商保证金不予退还；给采购人造成的损失超过磋商保证金数额的，成交供应商还应当对超过部分予以赔偿。</w:t>
      </w:r>
    </w:p>
    <w:p w14:paraId="0105EF9B">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27.4政府采购合同履行中，采购人需追加与合同标的相同的货物、工程或者服务的，在不改变合同其他条款的前提下，可以与成交供应商协商签订补充合同，但所有补充合同的采购金额不得超过原合同采购金额的百分之十。</w:t>
      </w:r>
    </w:p>
    <w:p w14:paraId="5BC5B04C">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27.5除不可抗力等因素外，成交通知书发出后，采购人改变成交结果，或者成交供应商拒绝签订政府采购合同的，应当承担相应的法律责任。</w:t>
      </w:r>
    </w:p>
    <w:p w14:paraId="4A094D25">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27.6成交供应商拒绝签订政府采购合同的，采购人可以按照《政府采购竞争性磋商采购方式管理暂行办法》规定的原则确定其他供应商作为成交供应商并签订政府采购合同，也可以重新开展采购活动。拒绝签订政府采购合同的成交供应商不得参加对该项目重新开展的采购活动。</w:t>
      </w:r>
    </w:p>
    <w:p w14:paraId="61E15B35">
      <w:pPr>
        <w:snapToGrid w:val="0"/>
        <w:spacing w:before="156" w:beforeLines="50" w:line="480" w:lineRule="exact"/>
        <w:ind w:firstLine="117" w:firstLineChars="49"/>
        <w:textAlignment w:val="baseline"/>
        <w:rPr>
          <w:rFonts w:hint="eastAsia" w:ascii="宋体" w:hAnsi="宋体" w:eastAsia="宋体" w:cs="宋体"/>
          <w:b/>
          <w:sz w:val="24"/>
        </w:rPr>
      </w:pPr>
      <w:bookmarkStart w:id="86" w:name="_Toc246996213"/>
      <w:bookmarkStart w:id="87" w:name="_Toc461115644"/>
      <w:bookmarkStart w:id="88" w:name="_Toc179632587"/>
      <w:bookmarkStart w:id="89" w:name="_Toc247085727"/>
      <w:bookmarkStart w:id="90" w:name="_Toc246996956"/>
      <w:bookmarkStart w:id="91" w:name="_Toc152045569"/>
      <w:bookmarkStart w:id="92" w:name="_Toc296602459"/>
      <w:bookmarkStart w:id="93" w:name="_Toc488184244"/>
      <w:bookmarkStart w:id="94" w:name="_Toc152042345"/>
      <w:bookmarkStart w:id="95" w:name="_Toc144974537"/>
      <w:r>
        <w:rPr>
          <w:rFonts w:hint="eastAsia" w:ascii="宋体" w:hAnsi="宋体" w:eastAsia="宋体" w:cs="宋体"/>
          <w:b/>
          <w:sz w:val="24"/>
        </w:rPr>
        <w:t>28、</w:t>
      </w:r>
      <w:bookmarkEnd w:id="86"/>
      <w:bookmarkEnd w:id="87"/>
      <w:bookmarkEnd w:id="88"/>
      <w:bookmarkEnd w:id="89"/>
      <w:bookmarkEnd w:id="90"/>
      <w:bookmarkEnd w:id="91"/>
      <w:bookmarkEnd w:id="92"/>
      <w:bookmarkEnd w:id="93"/>
      <w:bookmarkEnd w:id="94"/>
      <w:bookmarkEnd w:id="95"/>
      <w:bookmarkStart w:id="96" w:name="_Toc482343752"/>
      <w:r>
        <w:rPr>
          <w:rFonts w:hint="eastAsia" w:ascii="宋体" w:hAnsi="宋体" w:eastAsia="宋体" w:cs="宋体"/>
          <w:b/>
          <w:sz w:val="24"/>
        </w:rPr>
        <w:t>履约保证金</w:t>
      </w:r>
      <w:bookmarkEnd w:id="96"/>
    </w:p>
    <w:p w14:paraId="1D74E722">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28.1供应商须知前附表规定缴纳履约保证金的，在签订采购合同前，成交供应商应按《供应商须知前附表》规定的金额及形式向采购人提交履约保证金。</w:t>
      </w:r>
    </w:p>
    <w:p w14:paraId="28D3C5E4">
      <w:pPr>
        <w:spacing w:line="360" w:lineRule="auto"/>
        <w:ind w:firstLine="420" w:firstLineChars="200"/>
        <w:jc w:val="left"/>
        <w:textAlignment w:val="baseline"/>
        <w:rPr>
          <w:rFonts w:hint="eastAsia" w:ascii="宋体" w:hAnsi="宋体" w:eastAsia="宋体" w:cs="宋体"/>
          <w:sz w:val="20"/>
          <w:szCs w:val="21"/>
        </w:rPr>
      </w:pPr>
      <w:r>
        <w:rPr>
          <w:rFonts w:hint="eastAsia" w:ascii="宋体" w:hAnsi="宋体" w:eastAsia="宋体" w:cs="宋体"/>
          <w:szCs w:val="21"/>
        </w:rPr>
        <w:t>28.2 签订合同后，除因不可抗力或磋商文件认可的情形以外，成交供应商不与采购人签订合同的，视为自动放弃，采购人将没收其全部履约保证金，履约保证金不足以赔偿损失的，按实际损失赔偿。</w:t>
      </w:r>
    </w:p>
    <w:p w14:paraId="5F5B7AB1">
      <w:pPr>
        <w:keepNext/>
        <w:keepLines/>
        <w:spacing w:before="156" w:line="360" w:lineRule="auto"/>
        <w:jc w:val="center"/>
        <w:outlineLvl w:val="1"/>
        <w:rPr>
          <w:rFonts w:hint="eastAsia" w:ascii="宋体" w:hAnsi="宋体" w:eastAsia="宋体" w:cs="宋体"/>
          <w:snapToGrid/>
          <w:kern w:val="2"/>
          <w:sz w:val="28"/>
          <w:szCs w:val="32"/>
        </w:rPr>
      </w:pPr>
      <w:bookmarkStart w:id="97" w:name="_Toc103787183"/>
      <w:bookmarkStart w:id="98" w:name="_Hlk100324204"/>
      <w:r>
        <w:rPr>
          <w:rFonts w:hint="eastAsia" w:ascii="宋体" w:hAnsi="宋体" w:eastAsia="宋体" w:cs="宋体"/>
          <w:b/>
          <w:snapToGrid/>
          <w:kern w:val="2"/>
          <w:sz w:val="28"/>
          <w:szCs w:val="32"/>
        </w:rPr>
        <w:t>七、其他事项</w:t>
      </w:r>
      <w:bookmarkEnd w:id="97"/>
      <w:bookmarkEnd w:id="98"/>
    </w:p>
    <w:p w14:paraId="537EC159">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29、采购代理服务费</w:t>
      </w:r>
    </w:p>
    <w:p w14:paraId="40CC667F">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29.1成交供应商应在接受“成交通知书”时向采购代理机构一次付清采购代理服务费。</w:t>
      </w:r>
    </w:p>
    <w:p w14:paraId="7C84F6F1">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30、磋商文件编制依据</w:t>
      </w:r>
    </w:p>
    <w:p w14:paraId="14026F78">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30.1本磋商文件根据《中华人民共和国政府采购法》、《中华人民共和国政府采购法实施条例》、《政府采购竞争性磋商采购方式管理暂行办法》等有关法律、法规和规章进行编制，解释权属于采购人、采购代理机构。</w:t>
      </w:r>
    </w:p>
    <w:p w14:paraId="3C7B0212">
      <w:pPr>
        <w:snapToGrid w:val="0"/>
        <w:spacing w:before="156" w:beforeLines="50" w:line="480" w:lineRule="exact"/>
        <w:ind w:firstLine="117" w:firstLineChars="49"/>
        <w:textAlignment w:val="baseline"/>
        <w:rPr>
          <w:rFonts w:hint="eastAsia" w:ascii="宋体" w:hAnsi="宋体" w:eastAsia="宋体" w:cs="宋体"/>
          <w:b/>
          <w:sz w:val="24"/>
        </w:rPr>
      </w:pPr>
      <w:r>
        <w:rPr>
          <w:rFonts w:hint="eastAsia" w:ascii="宋体" w:hAnsi="宋体" w:eastAsia="宋体" w:cs="宋体"/>
          <w:b/>
          <w:sz w:val="24"/>
        </w:rPr>
        <w:t>31、需要补充的其他内容</w:t>
      </w:r>
    </w:p>
    <w:p w14:paraId="560B3E36">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31.1关于中小企业：</w:t>
      </w:r>
    </w:p>
    <w:p w14:paraId="085E7703">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31.1.1根据《关于印发&lt;政府采购促进中小企业发展管理办法&gt;的通知》（财库〔2020〕46号）的规定，中小企业是指在中华人民共和国境内依法设立，依据国务院批准的中小企业划分标准确定的中型企业、小型企业和微型企业，但与大企业的负责人为同一人，或者与大企业存在直接控股、管理关系的除外。</w:t>
      </w:r>
    </w:p>
    <w:p w14:paraId="2B0855F4">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31.1.2符合中小企业划分标准的个体工商户，在政府采购活动中视同中小企业。</w:t>
      </w:r>
    </w:p>
    <w:p w14:paraId="79D63D64">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31.1.3在政府采购活动中，供应商提供的货物、工程或者服务符合下列情形的，享受《关于印发&lt;政府采购促进中小企业发展管理办法&gt;的通知》（财库〔2020〕46号）规定的中小企业扶持政策：</w:t>
      </w:r>
    </w:p>
    <w:p w14:paraId="2AFE17AC">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（一）在货物采购项目中，货物由中小企业制造，即货物由中小企业生产且使用该中小企业商号或者注册商标；</w:t>
      </w:r>
    </w:p>
    <w:p w14:paraId="70DEDC27">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（二）在工程采购项目中，工程由中小企业承建，即工程施工单位为中小企业；</w:t>
      </w:r>
    </w:p>
    <w:p w14:paraId="30B0A6A0">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（三）在服务采购项目中，服务由中小企业承接，即提供服务的人员为中小企业依照《中华人民共和国劳动合同法》订立劳动合同的从业人员。</w:t>
      </w:r>
    </w:p>
    <w:p w14:paraId="03F515AE">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31.1.4在货物采购项目中，供应商提供的货物既有中小企业制造货物，也有大型企业制造货物的，不享受本办法规定的中小企业扶持政策。</w:t>
      </w:r>
    </w:p>
    <w:p w14:paraId="6C4D679C">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31.1.5以联合体形式参加政府采购活动，联合体各方均为中小企业的，联合体视同中小企业。其中，联合体各方均为小微企业的,联合体视同小微企业。</w:t>
      </w:r>
    </w:p>
    <w:p w14:paraId="708CBCBC">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31.1.6中小企业参加政府采购活动，应当出具《关于印发&lt;政府采购促进中小企业发展管理办法&gt;的通知》（财库〔2020〕46号）规定的《中小企业声明函》，否则不得享受相关中小企业扶持政策。</w:t>
      </w:r>
    </w:p>
    <w:p w14:paraId="62317C3E">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31.1.7依据《关于印发&lt;政府采购促进中小企业发展管理办法&gt;的通知》（财库〔2020〕46号）规定享受扶持政策获得政府采购合同的，小微企业不得将合同分包给大中型企业，中型企业不得将合同分包给大型企业。</w:t>
      </w:r>
    </w:p>
    <w:p w14:paraId="1F7851C8">
      <w:pPr>
        <w:tabs>
          <w:tab w:val="left" w:pos="105"/>
          <w:tab w:val="left" w:pos="945"/>
          <w:tab w:val="left" w:pos="3360"/>
        </w:tabs>
        <w:adjustRightInd w:val="0"/>
        <w:snapToGrid w:val="0"/>
        <w:spacing w:line="480" w:lineRule="exact"/>
        <w:ind w:firstLine="420"/>
        <w:rPr>
          <w:rFonts w:hint="eastAsia" w:ascii="宋体" w:hAnsi="宋体" w:eastAsia="宋体" w:cs="宋体"/>
          <w:b/>
          <w:bCs/>
          <w:szCs w:val="21"/>
        </w:rPr>
      </w:pPr>
      <w:r>
        <w:rPr>
          <w:rFonts w:hint="eastAsia" w:ascii="宋体" w:hAnsi="宋体" w:eastAsia="宋体" w:cs="宋体"/>
          <w:b/>
          <w:bCs/>
          <w:szCs w:val="21"/>
        </w:rPr>
        <w:t>31.1.8根据《云南省财政厅 云南省工业和信息化厅关于落实政府采购促进中小企业发展政策意见的通知》（云财规〔2022〕13号）的规定，属于下列情形的，不应判别为中小（微）企业：</w:t>
      </w:r>
    </w:p>
    <w:p w14:paraId="65E637C7">
      <w:pPr>
        <w:tabs>
          <w:tab w:val="left" w:pos="105"/>
          <w:tab w:val="left" w:pos="945"/>
          <w:tab w:val="left" w:pos="3360"/>
        </w:tabs>
        <w:adjustRightInd w:val="0"/>
        <w:snapToGrid w:val="0"/>
        <w:spacing w:line="480" w:lineRule="exact"/>
        <w:ind w:firstLine="420"/>
        <w:rPr>
          <w:rFonts w:hint="eastAsia" w:ascii="宋体" w:hAnsi="宋体" w:eastAsia="宋体" w:cs="宋体"/>
          <w:b/>
          <w:bCs/>
          <w:szCs w:val="21"/>
        </w:rPr>
      </w:pPr>
      <w:r>
        <w:rPr>
          <w:rFonts w:hint="eastAsia" w:ascii="宋体" w:hAnsi="宋体" w:eastAsia="宋体" w:cs="宋体"/>
          <w:b/>
          <w:bCs/>
          <w:szCs w:val="21"/>
        </w:rPr>
        <w:t>（一）在货物采购项目中，供应商为中小企业，但所提供的货物为大型企业制造的，即货物由大型企业生产且使用大型企业商号或者注册商标的，不享受《政府采购促进中小企业发展管理办法》规定的中小企业扶持政策。</w:t>
      </w:r>
    </w:p>
    <w:p w14:paraId="4BF6AA21">
      <w:pPr>
        <w:tabs>
          <w:tab w:val="left" w:pos="105"/>
          <w:tab w:val="left" w:pos="945"/>
          <w:tab w:val="left" w:pos="3360"/>
        </w:tabs>
        <w:adjustRightInd w:val="0"/>
        <w:snapToGrid w:val="0"/>
        <w:spacing w:line="480" w:lineRule="exact"/>
        <w:ind w:firstLine="420"/>
        <w:rPr>
          <w:rFonts w:hint="eastAsia" w:ascii="宋体" w:hAnsi="宋体" w:eastAsia="宋体" w:cs="宋体"/>
          <w:b/>
          <w:bCs/>
          <w:szCs w:val="21"/>
        </w:rPr>
      </w:pPr>
      <w:r>
        <w:rPr>
          <w:rFonts w:hint="eastAsia" w:ascii="宋体" w:hAnsi="宋体" w:eastAsia="宋体" w:cs="宋体"/>
          <w:b/>
          <w:bCs/>
          <w:szCs w:val="21"/>
        </w:rPr>
        <w:t>（二）供应商提供的货物既有中型企业制造，也有小微企业制造的，不享受《政府采购促进中小企业发展管理办法》规定的小微企业扶持政策。</w:t>
      </w:r>
    </w:p>
    <w:p w14:paraId="50E98FDA">
      <w:pPr>
        <w:tabs>
          <w:tab w:val="left" w:pos="105"/>
          <w:tab w:val="left" w:pos="945"/>
          <w:tab w:val="left" w:pos="3360"/>
        </w:tabs>
        <w:adjustRightInd w:val="0"/>
        <w:snapToGrid w:val="0"/>
        <w:spacing w:line="480" w:lineRule="exact"/>
        <w:ind w:firstLine="420"/>
        <w:rPr>
          <w:rFonts w:hint="eastAsia" w:ascii="宋体" w:hAnsi="宋体" w:eastAsia="宋体" w:cs="宋体"/>
          <w:szCs w:val="21"/>
        </w:rPr>
      </w:pPr>
      <w:r>
        <w:rPr>
          <w:rFonts w:hint="eastAsia" w:ascii="宋体" w:hAnsi="宋体" w:eastAsia="宋体" w:cs="宋体"/>
          <w:szCs w:val="21"/>
        </w:rPr>
        <w:t>31.1.9根据《云南省财政厅关于贯彻&lt;财政部关于进一步加大政府采购支持中小企业力度的通知&gt;的通知》（云财采〔2022〕9号）的规定，本项目针对小微企业的产品（服务）报价给予10%的扣除，用扣除后的价格参与评审。</w:t>
      </w:r>
    </w:p>
    <w:p w14:paraId="2B406C32">
      <w:pPr>
        <w:tabs>
          <w:tab w:val="left" w:pos="105"/>
          <w:tab w:val="left" w:pos="945"/>
          <w:tab w:val="left" w:pos="3360"/>
        </w:tabs>
        <w:adjustRightInd w:val="0"/>
        <w:snapToGrid w:val="0"/>
        <w:spacing w:line="480" w:lineRule="exact"/>
        <w:ind w:firstLine="420"/>
        <w:rPr>
          <w:rFonts w:hint="eastAsia" w:ascii="宋体" w:hAnsi="宋体" w:eastAsia="宋体" w:cs="宋体"/>
          <w:b/>
          <w:szCs w:val="21"/>
        </w:rPr>
      </w:pPr>
      <w:r>
        <w:rPr>
          <w:rFonts w:hint="eastAsia" w:ascii="宋体" w:hAnsi="宋体" w:eastAsia="宋体" w:cs="宋体"/>
          <w:b/>
          <w:szCs w:val="21"/>
        </w:rPr>
        <w:t>31.1.10中标(成交)供应商享受本办法规定的中小企业扶持政策的，采购人、采购代理机构应当随中标(成交)结果公开中标(成交)供应商的《中小企业声明函》。供应商按照本办法规定提供声明函内容不实的，属于提供虚假材料谋取中标(成交)，依照《中华人民共和国政府采购法》等国家有关规定追究相应责任。</w:t>
      </w:r>
    </w:p>
    <w:p w14:paraId="61839760">
      <w:pPr>
        <w:tabs>
          <w:tab w:val="left" w:pos="105"/>
          <w:tab w:val="left" w:pos="945"/>
          <w:tab w:val="left" w:pos="3360"/>
        </w:tabs>
        <w:adjustRightInd w:val="0"/>
        <w:snapToGrid w:val="0"/>
        <w:spacing w:line="480" w:lineRule="exact"/>
        <w:ind w:firstLine="420"/>
        <w:rPr>
          <w:rFonts w:hint="eastAsia" w:ascii="宋体" w:hAnsi="宋体" w:eastAsia="宋体" w:cs="宋体"/>
          <w:b/>
          <w:szCs w:val="21"/>
        </w:rPr>
      </w:pPr>
      <w:r>
        <w:rPr>
          <w:rFonts w:hint="eastAsia" w:ascii="宋体" w:hAnsi="宋体" w:eastAsia="宋体" w:cs="宋体"/>
          <w:b/>
          <w:szCs w:val="21"/>
        </w:rPr>
        <w:t>31.1.11采购标的对应的中小企业划分标准所属行业：工业。</w:t>
      </w:r>
    </w:p>
    <w:p w14:paraId="10531638">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31.2关于节能产品及环境标志产品：</w:t>
      </w:r>
    </w:p>
    <w:p w14:paraId="5E881BBD">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31.2.1根据《财政部 发展改革委 生态环境部 市场监管总局 关于调整优化节能产品、环境标志产品政府采购执行机制的通知》（财库〔2019〕9号），对政府采购节能产品、环境标志产品实施品目清单管理。</w:t>
      </w:r>
    </w:p>
    <w:p w14:paraId="269D00BF">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31.2.2节能产品是指列入财政部和发展改革委公布的《关于印发节能产品政府采购品目清单的通知》（财库〔2019〕19号）《节能产品政府采购品目清单》中的产品，其中以“★”标注的为政府强制采购产品。</w:t>
      </w:r>
    </w:p>
    <w:p w14:paraId="7032661E">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31.2.3环境标志产品是指列入财政部和生态环境部公布的《关于印发环境标志产品政府采购品目清单的通知》（财库〔2019〕18号）《环境标志产品政府采购品目清单》中的产品。</w:t>
      </w:r>
    </w:p>
    <w:p w14:paraId="588478B8">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31.2.4产品属于节能产品或环境标志产品的，供应商需在响应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w:t>
      </w:r>
    </w:p>
    <w:p w14:paraId="6D18135E">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31.2.5若供应商在响应文件中未提供或未按要求提供产品经国家确定的参与实施政府采购节能产品认证机构或参与实施政府采购环境标志产品认证机构出具的、处于有效期之内的节能产品、环境标志产品认证证书，在评审过程中将不予认可，由此造成的一切后果供应商自行承担。</w:t>
      </w:r>
    </w:p>
    <w:p w14:paraId="4FABE5E6">
      <w:pPr>
        <w:spacing w:line="360" w:lineRule="auto"/>
        <w:ind w:left="420" w:leftChars="200"/>
        <w:jc w:val="left"/>
        <w:textAlignment w:val="baseline"/>
        <w:rPr>
          <w:rFonts w:hint="eastAsia" w:ascii="宋体" w:hAnsi="宋体" w:eastAsia="宋体" w:cs="宋体"/>
          <w:sz w:val="20"/>
          <w:szCs w:val="21"/>
        </w:rPr>
      </w:pPr>
      <w:r>
        <w:rPr>
          <w:rFonts w:hint="eastAsia" w:ascii="宋体" w:hAnsi="宋体" w:eastAsia="宋体" w:cs="宋体"/>
          <w:szCs w:val="21"/>
        </w:rPr>
        <w:t>31.3关于监狱企业：</w:t>
      </w:r>
    </w:p>
    <w:p w14:paraId="109F8000">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31.3.1根据《财政部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1FE3280">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31.3.2监狱企业参加政府采购活动时，应当提供由省级以上监狱管理局、戒毒管理局（含新疆生产建设兵团）出具的属于监狱企业的证明文件。</w:t>
      </w:r>
    </w:p>
    <w:p w14:paraId="1FE442AD">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31.3.3在政府采购活动中，监狱企业视同小型、微型企业，享受预留份额、评审中价格扣除等政府采购促进中小企业发展的政府采购政策。</w:t>
      </w:r>
    </w:p>
    <w:p w14:paraId="12DEA916">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31.4关于残疾人福利性单位：</w:t>
      </w:r>
    </w:p>
    <w:p w14:paraId="03097A5A">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31.4.1根据《三部门联合发布关于促进残疾人就业政府采购政策的通知》（财库〔2017〕141号）的规定，享受政府采购支持政策的残疾人福利性单位应当同时满足以下条件：</w:t>
      </w:r>
    </w:p>
    <w:p w14:paraId="1DA77B81">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（一）安置的残疾人占本单位在职职工人数的比例不低于25%（含25%），并且安置的残疾人人数不少于10人（含10人）；</w:t>
      </w:r>
    </w:p>
    <w:p w14:paraId="3D39CF2B">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（二）依法与安置的每位残疾人签订了一年以上（含一年）的劳动合同或服务协议；</w:t>
      </w:r>
    </w:p>
    <w:p w14:paraId="6DCD8427">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（三）为安置的每位残疾人按月足额缴纳了基本养老保险、基本医疗保险、失业保险、工伤保险和生育保险等社会保险费；</w:t>
      </w:r>
    </w:p>
    <w:p w14:paraId="0053BCB7">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（四）通过银行等金融机构向安置的每位残疾人，按月支付了不低于单位所在区县适用的经省级人民政府批准的月最低工资标准的工资；</w:t>
      </w:r>
    </w:p>
    <w:p w14:paraId="277B655D">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（五）提供本单位制造的货物、承担的工程或者服务（以下简称产品），或者提供其他残疾人福利性单位制造的货物（不包括使用非残疾人福利性单位注册商标的货物）。</w:t>
      </w:r>
    </w:p>
    <w:p w14:paraId="43EC730F">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106D93E">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r>
        <w:rPr>
          <w:rFonts w:hint="eastAsia" w:ascii="宋体" w:hAnsi="宋体" w:eastAsia="宋体" w:cs="宋体"/>
          <w:szCs w:val="21"/>
        </w:rPr>
        <w:t>31.4.2符合条件的残疾人福利性单位在参加政府采购活动时，应当按《三部门联合发布关于促进残疾人就业政府采购政策的通知》（财库〔2017〕141号）提供规定的《残疾人福利性单位声明函》，并对声明的真实性负责。</w:t>
      </w:r>
    </w:p>
    <w:p w14:paraId="5EC914B6">
      <w:pPr>
        <w:tabs>
          <w:tab w:val="left" w:pos="105"/>
          <w:tab w:val="left" w:pos="945"/>
          <w:tab w:val="left" w:pos="3360"/>
        </w:tabs>
        <w:snapToGrid w:val="0"/>
        <w:spacing w:line="480" w:lineRule="exact"/>
        <w:ind w:firstLine="420"/>
        <w:textAlignment w:val="baseline"/>
        <w:rPr>
          <w:rFonts w:hint="eastAsia" w:ascii="宋体" w:hAnsi="宋体" w:eastAsia="宋体" w:cs="宋体"/>
          <w:sz w:val="20"/>
          <w:szCs w:val="21"/>
        </w:rPr>
      </w:pPr>
      <w:bookmarkStart w:id="99" w:name="_Hlk169774603"/>
      <w:r>
        <w:rPr>
          <w:rFonts w:hint="eastAsia" w:ascii="宋体" w:hAnsi="宋体" w:eastAsia="宋体" w:cs="宋体"/>
          <w:szCs w:val="21"/>
        </w:rPr>
        <w:t>31.4.3在政府采购活动中，残疾人福利性单位视同小型、微型企业，享受预留份额、评审中价格扣除等促进中小企业发展的政府采购政策。残疾人福利性单位属于小型、微型企业的，不重复享受政策。</w:t>
      </w:r>
    </w:p>
    <w:bookmarkEnd w:id="99"/>
    <w:p w14:paraId="632C6740">
      <w:pPr>
        <w:tabs>
          <w:tab w:val="left" w:pos="105"/>
          <w:tab w:val="left" w:pos="945"/>
          <w:tab w:val="left" w:pos="3360"/>
        </w:tabs>
        <w:snapToGrid w:val="0"/>
        <w:spacing w:line="480" w:lineRule="exact"/>
        <w:ind w:firstLine="420"/>
        <w:textAlignment w:val="baseline"/>
        <w:rPr>
          <w:rFonts w:hint="eastAsia" w:ascii="宋体" w:hAnsi="宋体" w:eastAsia="宋体" w:cs="宋体"/>
        </w:rPr>
      </w:pPr>
      <w:r>
        <w:rPr>
          <w:rFonts w:hint="eastAsia" w:ascii="宋体" w:hAnsi="宋体" w:eastAsia="宋体" w:cs="宋体"/>
          <w:szCs w:val="21"/>
        </w:rPr>
        <w:t>31.5其它需要补充的其他内容：详见《供应商须知前附表》。</w:t>
      </w:r>
    </w:p>
    <w:p w14:paraId="3981F9FC">
      <w:pPr>
        <w:keepNext/>
        <w:keepLines/>
        <w:spacing w:after="120" w:line="360" w:lineRule="auto"/>
        <w:jc w:val="left"/>
        <w:outlineLvl w:val="1"/>
        <w:rPr>
          <w:rFonts w:hint="eastAsia" w:ascii="宋体" w:hAnsi="宋体" w:eastAsia="宋体" w:cs="宋体"/>
          <w:b/>
          <w:sz w:val="28"/>
          <w:szCs w:val="28"/>
        </w:rPr>
      </w:pPr>
      <w:bookmarkStart w:id="100" w:name="_Toc23494"/>
      <w:r>
        <w:rPr>
          <w:rFonts w:hint="eastAsia" w:ascii="宋体" w:hAnsi="宋体" w:eastAsia="宋体" w:cs="宋体"/>
          <w:b/>
          <w:bCs/>
          <w:snapToGrid/>
          <w:kern w:val="44"/>
          <w:sz w:val="32"/>
          <w:szCs w:val="44"/>
        </w:rPr>
        <w:br w:type="page"/>
      </w:r>
      <w:bookmarkStart w:id="101" w:name="_Toc103787184"/>
      <w:r>
        <w:rPr>
          <w:rFonts w:hint="eastAsia" w:ascii="宋体" w:hAnsi="宋体" w:eastAsia="宋体" w:cs="宋体"/>
          <w:b/>
          <w:sz w:val="28"/>
          <w:szCs w:val="28"/>
        </w:rPr>
        <w:t>格式：</w:t>
      </w:r>
      <w:bookmarkEnd w:id="101"/>
    </w:p>
    <w:p w14:paraId="4A601C6D">
      <w:pPr>
        <w:tabs>
          <w:tab w:val="left" w:pos="5580"/>
        </w:tabs>
        <w:spacing w:line="240" w:lineRule="atLeast"/>
        <w:jc w:val="center"/>
        <w:rPr>
          <w:rFonts w:hint="eastAsia" w:ascii="宋体" w:hAnsi="宋体" w:eastAsia="宋体" w:cs="宋体"/>
          <w:b/>
          <w:sz w:val="28"/>
        </w:rPr>
      </w:pPr>
      <w:r>
        <w:rPr>
          <w:rFonts w:hint="eastAsia" w:ascii="宋体" w:hAnsi="宋体" w:eastAsia="宋体" w:cs="宋体"/>
          <w:b/>
          <w:sz w:val="28"/>
        </w:rPr>
        <w:t>《中小企业声明函》（符合《关于印发&lt;政府采购促进中小企业发展管理办法&gt;的通知》（财库〔2020〕46号）价格扣减条件的供应商提交）</w:t>
      </w:r>
    </w:p>
    <w:p w14:paraId="0D117531">
      <w:pPr>
        <w:keepNext/>
        <w:keepLines/>
        <w:spacing w:before="156" w:after="120" w:line="360" w:lineRule="auto"/>
        <w:ind w:left="425"/>
        <w:jc w:val="center"/>
        <w:outlineLvl w:val="1"/>
        <w:rPr>
          <w:rFonts w:hint="eastAsia" w:ascii="宋体" w:hAnsi="宋体" w:eastAsia="宋体" w:cs="宋体"/>
          <w:b/>
          <w:bCs/>
          <w:sz w:val="32"/>
          <w:szCs w:val="36"/>
        </w:rPr>
      </w:pPr>
      <w:bookmarkStart w:id="102" w:name="_Toc103787185"/>
      <w:r>
        <w:rPr>
          <w:rFonts w:hint="eastAsia" w:ascii="宋体" w:hAnsi="宋体" w:eastAsia="宋体" w:cs="宋体"/>
          <w:b/>
          <w:bCs/>
          <w:sz w:val="32"/>
          <w:szCs w:val="36"/>
        </w:rPr>
        <w:t>中小企业声明函（货物）</w:t>
      </w:r>
      <w:bookmarkEnd w:id="102"/>
    </w:p>
    <w:p w14:paraId="71C99F9B">
      <w:pPr>
        <w:widowControl/>
        <w:spacing w:line="360" w:lineRule="auto"/>
        <w:ind w:firstLine="420" w:firstLineChars="200"/>
        <w:jc w:val="left"/>
        <w:rPr>
          <w:rFonts w:hint="eastAsia" w:ascii="宋体" w:hAnsi="宋体" w:eastAsia="宋体" w:cs="宋体"/>
          <w:kern w:val="0"/>
          <w:szCs w:val="21"/>
        </w:rPr>
      </w:pPr>
      <w:r>
        <w:rPr>
          <w:rFonts w:hint="eastAsia" w:ascii="宋体" w:hAnsi="宋体" w:eastAsia="宋体" w:cs="宋体"/>
          <w:kern w:val="0"/>
          <w:szCs w:val="21"/>
        </w:rPr>
        <w:t>本公司（联合体）郑重声明，根据《政府采购促进中小企业发展管理办法》（财库﹝2020﹞46 号）的规定，本公司（联合体）参加</w:t>
      </w:r>
      <w:r>
        <w:rPr>
          <w:rFonts w:hint="eastAsia" w:ascii="宋体" w:hAnsi="宋体" w:eastAsia="宋体" w:cs="宋体"/>
          <w:kern w:val="0"/>
          <w:szCs w:val="21"/>
          <w:u w:val="single"/>
        </w:rPr>
        <w:t xml:space="preserve">   （单位名称）   </w:t>
      </w:r>
      <w:r>
        <w:rPr>
          <w:rFonts w:hint="eastAsia" w:ascii="宋体" w:hAnsi="宋体" w:eastAsia="宋体" w:cs="宋体"/>
          <w:kern w:val="0"/>
          <w:szCs w:val="21"/>
        </w:rPr>
        <w:t>的</w:t>
      </w:r>
      <w:r>
        <w:rPr>
          <w:rFonts w:hint="eastAsia" w:ascii="宋体" w:hAnsi="宋体" w:eastAsia="宋体" w:cs="宋体"/>
          <w:kern w:val="0"/>
          <w:szCs w:val="21"/>
          <w:u w:val="single"/>
        </w:rPr>
        <w:t xml:space="preserve">   （项目名称）   </w:t>
      </w:r>
      <w:r>
        <w:rPr>
          <w:rFonts w:hint="eastAsia" w:ascii="宋体" w:hAnsi="宋体" w:eastAsia="宋体" w:cs="宋体"/>
          <w:kern w:val="0"/>
          <w:szCs w:val="21"/>
        </w:rPr>
        <w:t>采购活动，提供的货物全部由符合政策要求的中小企业制造。相关企业（含联合体中的中小企业、签订分包意向协议的中小企业）的具体情况如下：</w:t>
      </w:r>
    </w:p>
    <w:p w14:paraId="5EFCF019">
      <w:pPr>
        <w:widowControl/>
        <w:spacing w:line="360" w:lineRule="auto"/>
        <w:jc w:val="left"/>
        <w:rPr>
          <w:rFonts w:hint="eastAsia" w:ascii="宋体" w:hAnsi="宋体" w:eastAsia="宋体" w:cs="宋体"/>
          <w:szCs w:val="21"/>
        </w:rPr>
      </w:pPr>
      <w:r>
        <w:rPr>
          <w:rFonts w:hint="eastAsia" w:ascii="宋体" w:hAnsi="宋体" w:eastAsia="宋体" w:cs="宋体"/>
          <w:kern w:val="0"/>
          <w:szCs w:val="21"/>
        </w:rPr>
        <w:t>1.</w:t>
      </w:r>
      <w:r>
        <w:rPr>
          <w:rFonts w:hint="eastAsia" w:ascii="宋体" w:hAnsi="宋体" w:eastAsia="宋体" w:cs="宋体"/>
          <w:kern w:val="0"/>
          <w:szCs w:val="21"/>
          <w:u w:val="single"/>
        </w:rPr>
        <w:t xml:space="preserve"> （标的名称） </w:t>
      </w:r>
      <w:r>
        <w:rPr>
          <w:rFonts w:hint="eastAsia" w:ascii="宋体" w:hAnsi="宋体" w:eastAsia="宋体" w:cs="宋体"/>
          <w:kern w:val="0"/>
          <w:szCs w:val="21"/>
        </w:rPr>
        <w:t>，属于</w:t>
      </w:r>
      <w:r>
        <w:rPr>
          <w:rFonts w:hint="eastAsia" w:ascii="宋体" w:hAnsi="宋体" w:eastAsia="宋体" w:cs="宋体"/>
          <w:kern w:val="0"/>
          <w:szCs w:val="21"/>
          <w:u w:val="single"/>
        </w:rPr>
        <w:t>（采购文件中明确的所属行业）</w:t>
      </w:r>
      <w:r>
        <w:rPr>
          <w:rFonts w:hint="eastAsia" w:ascii="宋体" w:hAnsi="宋体" w:eastAsia="宋体" w:cs="宋体"/>
          <w:kern w:val="0"/>
          <w:szCs w:val="21"/>
        </w:rPr>
        <w:t>；制造商为</w:t>
      </w:r>
      <w:r>
        <w:rPr>
          <w:rFonts w:hint="eastAsia" w:ascii="宋体" w:hAnsi="宋体" w:eastAsia="宋体" w:cs="宋体"/>
          <w:kern w:val="0"/>
          <w:szCs w:val="21"/>
          <w:u w:val="single"/>
        </w:rPr>
        <w:t>（企业名称）</w:t>
      </w:r>
      <w:r>
        <w:rPr>
          <w:rFonts w:hint="eastAsia" w:ascii="宋体" w:hAnsi="宋体" w:eastAsia="宋体" w:cs="宋体"/>
          <w:kern w:val="0"/>
          <w:szCs w:val="21"/>
        </w:rPr>
        <w:t>，从业人员</w:t>
      </w:r>
      <w:r>
        <w:rPr>
          <w:rFonts w:hint="eastAsia" w:ascii="宋体" w:hAnsi="宋体" w:eastAsia="宋体" w:cs="宋体"/>
          <w:kern w:val="0"/>
          <w:szCs w:val="21"/>
          <w:u w:val="single"/>
        </w:rPr>
        <w:t xml:space="preserve">   </w:t>
      </w:r>
      <w:r>
        <w:rPr>
          <w:rFonts w:hint="eastAsia" w:ascii="宋体" w:hAnsi="宋体" w:eastAsia="宋体" w:cs="宋体"/>
          <w:kern w:val="0"/>
          <w:szCs w:val="21"/>
        </w:rPr>
        <w:t>人，营业收入为</w:t>
      </w:r>
      <w:r>
        <w:rPr>
          <w:rFonts w:hint="eastAsia" w:ascii="宋体" w:hAnsi="宋体" w:eastAsia="宋体" w:cs="宋体"/>
          <w:kern w:val="0"/>
          <w:szCs w:val="21"/>
          <w:u w:val="single"/>
        </w:rPr>
        <w:t xml:space="preserve">   </w:t>
      </w:r>
      <w:r>
        <w:rPr>
          <w:rFonts w:hint="eastAsia" w:ascii="宋体" w:hAnsi="宋体" w:eastAsia="宋体" w:cs="宋体"/>
          <w:kern w:val="0"/>
          <w:szCs w:val="21"/>
        </w:rPr>
        <w:t>万元，资产总额为</w:t>
      </w:r>
      <w:r>
        <w:rPr>
          <w:rFonts w:hint="eastAsia" w:ascii="宋体" w:hAnsi="宋体" w:eastAsia="宋体" w:cs="宋体"/>
          <w:kern w:val="0"/>
          <w:szCs w:val="21"/>
          <w:u w:val="single"/>
        </w:rPr>
        <w:t xml:space="preserve">   </w:t>
      </w:r>
      <w:r>
        <w:rPr>
          <w:rFonts w:hint="eastAsia" w:ascii="宋体" w:hAnsi="宋体" w:eastAsia="宋体" w:cs="宋体"/>
          <w:kern w:val="0"/>
          <w:szCs w:val="21"/>
        </w:rPr>
        <w:t>万元</w:t>
      </w:r>
      <w:r>
        <w:rPr>
          <w:rFonts w:hint="eastAsia" w:ascii="宋体" w:hAnsi="宋体" w:eastAsia="宋体" w:cs="宋体"/>
          <w:kern w:val="0"/>
          <w:szCs w:val="21"/>
          <w:vertAlign w:val="superscript"/>
        </w:rPr>
        <w:t>1</w:t>
      </w:r>
      <w:r>
        <w:rPr>
          <w:rFonts w:hint="eastAsia" w:ascii="宋体" w:hAnsi="宋体" w:eastAsia="宋体" w:cs="宋体"/>
          <w:kern w:val="0"/>
          <w:szCs w:val="21"/>
        </w:rPr>
        <w:t>，属于</w:t>
      </w:r>
      <w:r>
        <w:rPr>
          <w:rFonts w:hint="eastAsia" w:ascii="宋体" w:hAnsi="宋体" w:eastAsia="宋体" w:cs="宋体"/>
          <w:kern w:val="0"/>
          <w:szCs w:val="21"/>
          <w:u w:val="single"/>
        </w:rPr>
        <w:t>（中型企业、小型企业、微型企业）</w:t>
      </w:r>
      <w:r>
        <w:rPr>
          <w:rFonts w:hint="eastAsia" w:ascii="宋体" w:hAnsi="宋体" w:eastAsia="宋体" w:cs="宋体"/>
          <w:kern w:val="0"/>
          <w:szCs w:val="21"/>
        </w:rPr>
        <w:t>；</w:t>
      </w:r>
    </w:p>
    <w:p w14:paraId="2893D36A">
      <w:pPr>
        <w:widowControl/>
        <w:spacing w:line="360" w:lineRule="auto"/>
        <w:jc w:val="left"/>
        <w:rPr>
          <w:rFonts w:hint="eastAsia" w:ascii="宋体" w:hAnsi="宋体" w:eastAsia="宋体" w:cs="宋体"/>
          <w:szCs w:val="21"/>
        </w:rPr>
      </w:pPr>
      <w:r>
        <w:rPr>
          <w:rFonts w:hint="eastAsia" w:ascii="宋体" w:hAnsi="宋体" w:eastAsia="宋体" w:cs="宋体"/>
          <w:kern w:val="0"/>
          <w:szCs w:val="21"/>
        </w:rPr>
        <w:t>2.</w:t>
      </w:r>
      <w:r>
        <w:rPr>
          <w:rFonts w:hint="eastAsia" w:ascii="宋体" w:hAnsi="宋体" w:eastAsia="宋体" w:cs="宋体"/>
          <w:kern w:val="0"/>
          <w:szCs w:val="21"/>
          <w:u w:val="single"/>
        </w:rPr>
        <w:t xml:space="preserve"> （标的名称） </w:t>
      </w:r>
      <w:r>
        <w:rPr>
          <w:rFonts w:hint="eastAsia" w:ascii="宋体" w:hAnsi="宋体" w:eastAsia="宋体" w:cs="宋体"/>
          <w:kern w:val="0"/>
          <w:szCs w:val="21"/>
        </w:rPr>
        <w:t>，属于</w:t>
      </w:r>
      <w:r>
        <w:rPr>
          <w:rFonts w:hint="eastAsia" w:ascii="宋体" w:hAnsi="宋体" w:eastAsia="宋体" w:cs="宋体"/>
          <w:kern w:val="0"/>
          <w:szCs w:val="21"/>
          <w:u w:val="single"/>
        </w:rPr>
        <w:t>（采购文件中明确的所属行业）</w:t>
      </w:r>
      <w:r>
        <w:rPr>
          <w:rFonts w:hint="eastAsia" w:ascii="宋体" w:hAnsi="宋体" w:eastAsia="宋体" w:cs="宋体"/>
          <w:kern w:val="0"/>
          <w:szCs w:val="21"/>
        </w:rPr>
        <w:t>；制造商为</w:t>
      </w:r>
      <w:r>
        <w:rPr>
          <w:rFonts w:hint="eastAsia" w:ascii="宋体" w:hAnsi="宋体" w:eastAsia="宋体" w:cs="宋体"/>
          <w:kern w:val="0"/>
          <w:szCs w:val="21"/>
          <w:u w:val="single"/>
        </w:rPr>
        <w:t>（企业名称）</w:t>
      </w:r>
      <w:r>
        <w:rPr>
          <w:rFonts w:hint="eastAsia" w:ascii="宋体" w:hAnsi="宋体" w:eastAsia="宋体" w:cs="宋体"/>
          <w:kern w:val="0"/>
          <w:szCs w:val="21"/>
        </w:rPr>
        <w:t>，从业人员</w:t>
      </w:r>
      <w:r>
        <w:rPr>
          <w:rFonts w:hint="eastAsia" w:ascii="宋体" w:hAnsi="宋体" w:eastAsia="宋体" w:cs="宋体"/>
          <w:kern w:val="0"/>
          <w:szCs w:val="21"/>
          <w:u w:val="single"/>
        </w:rPr>
        <w:t xml:space="preserve">   </w:t>
      </w:r>
      <w:r>
        <w:rPr>
          <w:rFonts w:hint="eastAsia" w:ascii="宋体" w:hAnsi="宋体" w:eastAsia="宋体" w:cs="宋体"/>
          <w:kern w:val="0"/>
          <w:szCs w:val="21"/>
        </w:rPr>
        <w:t>人，营业收入为</w:t>
      </w:r>
      <w:r>
        <w:rPr>
          <w:rFonts w:hint="eastAsia" w:ascii="宋体" w:hAnsi="宋体" w:eastAsia="宋体" w:cs="宋体"/>
          <w:kern w:val="0"/>
          <w:szCs w:val="21"/>
          <w:u w:val="single"/>
        </w:rPr>
        <w:t xml:space="preserve">   </w:t>
      </w:r>
      <w:r>
        <w:rPr>
          <w:rFonts w:hint="eastAsia" w:ascii="宋体" w:hAnsi="宋体" w:eastAsia="宋体" w:cs="宋体"/>
          <w:kern w:val="0"/>
          <w:szCs w:val="21"/>
        </w:rPr>
        <w:t>万元，资产总额为</w:t>
      </w:r>
      <w:r>
        <w:rPr>
          <w:rFonts w:hint="eastAsia" w:ascii="宋体" w:hAnsi="宋体" w:eastAsia="宋体" w:cs="宋体"/>
          <w:kern w:val="0"/>
          <w:szCs w:val="21"/>
          <w:u w:val="single"/>
        </w:rPr>
        <w:t xml:space="preserve">   </w:t>
      </w:r>
      <w:r>
        <w:rPr>
          <w:rFonts w:hint="eastAsia" w:ascii="宋体" w:hAnsi="宋体" w:eastAsia="宋体" w:cs="宋体"/>
          <w:kern w:val="0"/>
          <w:szCs w:val="21"/>
        </w:rPr>
        <w:t>万元，属于</w:t>
      </w:r>
      <w:r>
        <w:rPr>
          <w:rFonts w:hint="eastAsia" w:ascii="宋体" w:hAnsi="宋体" w:eastAsia="宋体" w:cs="宋体"/>
          <w:kern w:val="0"/>
          <w:szCs w:val="21"/>
          <w:u w:val="single"/>
        </w:rPr>
        <w:t>（中型企业、小型企业、微型企业）</w:t>
      </w:r>
      <w:r>
        <w:rPr>
          <w:rFonts w:hint="eastAsia" w:ascii="宋体" w:hAnsi="宋体" w:eastAsia="宋体" w:cs="宋体"/>
          <w:kern w:val="0"/>
          <w:szCs w:val="21"/>
        </w:rPr>
        <w:t>；</w:t>
      </w:r>
    </w:p>
    <w:p w14:paraId="4A22454D">
      <w:pPr>
        <w:widowControl/>
        <w:spacing w:line="360" w:lineRule="auto"/>
        <w:jc w:val="left"/>
        <w:rPr>
          <w:rFonts w:hint="eastAsia" w:ascii="宋体" w:hAnsi="宋体" w:eastAsia="宋体" w:cs="宋体"/>
          <w:szCs w:val="21"/>
        </w:rPr>
      </w:pPr>
      <w:r>
        <w:rPr>
          <w:rFonts w:hint="eastAsia" w:ascii="宋体" w:hAnsi="宋体" w:eastAsia="宋体" w:cs="宋体"/>
          <w:kern w:val="0"/>
          <w:szCs w:val="21"/>
        </w:rPr>
        <w:t>……</w:t>
      </w:r>
    </w:p>
    <w:p w14:paraId="1FC972DE">
      <w:pPr>
        <w:widowControl/>
        <w:spacing w:line="360" w:lineRule="auto"/>
        <w:jc w:val="left"/>
        <w:rPr>
          <w:rFonts w:hint="eastAsia" w:ascii="宋体" w:hAnsi="宋体" w:eastAsia="宋体" w:cs="宋体"/>
          <w:kern w:val="0"/>
          <w:szCs w:val="21"/>
        </w:rPr>
      </w:pPr>
      <w:r>
        <w:rPr>
          <w:rFonts w:hint="eastAsia" w:ascii="宋体" w:hAnsi="宋体" w:eastAsia="宋体" w:cs="宋体"/>
          <w:kern w:val="0"/>
          <w:szCs w:val="21"/>
        </w:rPr>
        <w:t xml:space="preserve">以上企业，不属于大企业的分支机构，不存在控股股东为大企业的情形，也不存在与大企业的负责人为同一人的情形。 </w:t>
      </w:r>
    </w:p>
    <w:p w14:paraId="0E48649A">
      <w:pPr>
        <w:widowControl/>
        <w:spacing w:line="360" w:lineRule="auto"/>
        <w:jc w:val="left"/>
        <w:rPr>
          <w:rFonts w:hint="eastAsia" w:ascii="宋体" w:hAnsi="宋体" w:eastAsia="宋体" w:cs="宋体"/>
          <w:kern w:val="0"/>
          <w:szCs w:val="21"/>
        </w:rPr>
      </w:pPr>
      <w:r>
        <w:rPr>
          <w:rFonts w:hint="eastAsia" w:ascii="宋体" w:hAnsi="宋体" w:eastAsia="宋体" w:cs="宋体"/>
          <w:kern w:val="0"/>
          <w:szCs w:val="21"/>
        </w:rPr>
        <w:t>本企业对上述声明内容的真实性负责。如有虚假，将依法承担相应责任。</w:t>
      </w:r>
    </w:p>
    <w:p w14:paraId="0A481308">
      <w:pPr>
        <w:widowControl/>
        <w:spacing w:line="360" w:lineRule="auto"/>
        <w:jc w:val="left"/>
        <w:rPr>
          <w:rFonts w:hint="eastAsia" w:ascii="宋体" w:hAnsi="宋体" w:eastAsia="宋体" w:cs="宋体"/>
          <w:kern w:val="0"/>
          <w:szCs w:val="21"/>
        </w:rPr>
      </w:pPr>
    </w:p>
    <w:p w14:paraId="0A0EDE65">
      <w:pPr>
        <w:widowControl/>
        <w:spacing w:line="360" w:lineRule="auto"/>
        <w:jc w:val="left"/>
        <w:rPr>
          <w:rFonts w:hint="eastAsia" w:ascii="宋体" w:hAnsi="宋体" w:eastAsia="宋体" w:cs="宋体"/>
          <w:szCs w:val="21"/>
        </w:rPr>
      </w:pPr>
      <w:r>
        <w:rPr>
          <w:rFonts w:hint="eastAsia" w:ascii="宋体" w:hAnsi="宋体" w:eastAsia="宋体" w:cs="宋体"/>
          <w:kern w:val="0"/>
          <w:szCs w:val="21"/>
        </w:rPr>
        <w:t>企业名称（盖章）：</w:t>
      </w:r>
    </w:p>
    <w:p w14:paraId="77767CEA">
      <w:pPr>
        <w:widowControl/>
        <w:spacing w:line="360" w:lineRule="auto"/>
        <w:jc w:val="left"/>
        <w:rPr>
          <w:rFonts w:hint="eastAsia" w:ascii="宋体" w:hAnsi="宋体" w:eastAsia="宋体" w:cs="宋体"/>
          <w:kern w:val="0"/>
          <w:szCs w:val="21"/>
        </w:rPr>
      </w:pPr>
    </w:p>
    <w:p w14:paraId="17A30E01">
      <w:pPr>
        <w:widowControl/>
        <w:spacing w:line="360" w:lineRule="auto"/>
        <w:jc w:val="left"/>
        <w:rPr>
          <w:rFonts w:hint="eastAsia" w:ascii="宋体" w:hAnsi="宋体" w:eastAsia="宋体" w:cs="宋体"/>
          <w:szCs w:val="21"/>
        </w:rPr>
      </w:pPr>
      <w:r>
        <w:rPr>
          <w:rFonts w:hint="eastAsia" w:ascii="宋体" w:hAnsi="宋体" w:eastAsia="宋体" w:cs="宋体"/>
          <w:kern w:val="0"/>
          <w:szCs w:val="21"/>
        </w:rPr>
        <w:t>日 期：</w:t>
      </w:r>
    </w:p>
    <w:p w14:paraId="655CEC8A">
      <w:pPr>
        <w:widowControl/>
        <w:spacing w:line="360" w:lineRule="auto"/>
        <w:jc w:val="left"/>
        <w:rPr>
          <w:rFonts w:hint="eastAsia" w:ascii="宋体" w:hAnsi="宋体" w:eastAsia="宋体" w:cs="宋体"/>
          <w:kern w:val="0"/>
          <w:szCs w:val="21"/>
          <w:vertAlign w:val="superscript"/>
        </w:rPr>
      </w:pPr>
    </w:p>
    <w:p w14:paraId="38EB6278">
      <w:pPr>
        <w:widowControl/>
        <w:jc w:val="left"/>
        <w:rPr>
          <w:rFonts w:hint="eastAsia" w:ascii="宋体" w:hAnsi="宋体" w:eastAsia="宋体" w:cs="宋体"/>
          <w:b/>
          <w:bCs/>
          <w:kern w:val="0"/>
          <w:szCs w:val="21"/>
        </w:rPr>
      </w:pPr>
      <w:r>
        <w:rPr>
          <w:rFonts w:hint="eastAsia" w:ascii="宋体" w:hAnsi="宋体" w:eastAsia="宋体" w:cs="宋体"/>
          <w:b/>
          <w:kern w:val="0"/>
          <w:szCs w:val="21"/>
          <w:vertAlign w:val="superscript"/>
        </w:rPr>
        <w:t>1</w:t>
      </w:r>
      <w:r>
        <w:rPr>
          <w:rFonts w:hint="eastAsia" w:ascii="宋体" w:hAnsi="宋体" w:eastAsia="宋体" w:cs="宋体"/>
          <w:b/>
          <w:bCs/>
          <w:kern w:val="0"/>
          <w:szCs w:val="21"/>
        </w:rPr>
        <w:t>从业人员、营业收入、资产总额填报上一年度数据，无上一年度数据的新成立企业可不填报。</w:t>
      </w:r>
    </w:p>
    <w:p w14:paraId="392D647E">
      <w:pPr>
        <w:widowControl/>
        <w:jc w:val="left"/>
        <w:rPr>
          <w:rFonts w:hint="eastAsia" w:ascii="宋体" w:hAnsi="宋体" w:eastAsia="宋体" w:cs="宋体"/>
          <w:b/>
          <w:bCs/>
          <w:kern w:val="0"/>
          <w:szCs w:val="21"/>
        </w:rPr>
      </w:pPr>
    </w:p>
    <w:p w14:paraId="76561AAC">
      <w:pPr>
        <w:widowControl/>
        <w:jc w:val="left"/>
        <w:rPr>
          <w:rFonts w:hint="eastAsia" w:ascii="宋体" w:hAnsi="宋体" w:eastAsia="宋体" w:cs="宋体"/>
          <w:b/>
          <w:szCs w:val="21"/>
        </w:rPr>
      </w:pPr>
      <w:r>
        <w:rPr>
          <w:rFonts w:hint="eastAsia" w:ascii="宋体" w:hAnsi="宋体" w:eastAsia="宋体" w:cs="宋体"/>
          <w:b/>
          <w:szCs w:val="21"/>
        </w:rPr>
        <w:br w:type="page"/>
      </w:r>
    </w:p>
    <w:p w14:paraId="604A1EFC">
      <w:pPr>
        <w:tabs>
          <w:tab w:val="left" w:pos="5580"/>
        </w:tabs>
        <w:spacing w:line="360" w:lineRule="auto"/>
        <w:jc w:val="center"/>
        <w:rPr>
          <w:rFonts w:hint="eastAsia" w:ascii="宋体" w:hAnsi="宋体" w:eastAsia="宋体" w:cs="宋体"/>
          <w:b/>
          <w:sz w:val="26"/>
          <w:szCs w:val="26"/>
        </w:rPr>
      </w:pPr>
      <w:r>
        <w:rPr>
          <w:rFonts w:hint="eastAsia" w:ascii="宋体" w:hAnsi="宋体" w:eastAsia="宋体" w:cs="宋体"/>
          <w:b/>
          <w:sz w:val="26"/>
          <w:szCs w:val="26"/>
        </w:rPr>
        <w:t>《</w:t>
      </w:r>
      <w:r>
        <w:rPr>
          <w:rFonts w:hint="eastAsia" w:ascii="宋体" w:hAnsi="宋体" w:eastAsia="宋体" w:cs="宋体"/>
          <w:b/>
          <w:sz w:val="24"/>
        </w:rPr>
        <w:t>残疾人福利性单位声明函》（符合《三部门联合发布关于促进残疾人就业政府采购政策的通知》（财库〔2017〕141号）价格扣减条件的供应商提交）</w:t>
      </w:r>
    </w:p>
    <w:p w14:paraId="169395F9">
      <w:pPr>
        <w:keepNext/>
        <w:keepLines/>
        <w:spacing w:before="156" w:after="120" w:line="360" w:lineRule="auto"/>
        <w:ind w:left="425"/>
        <w:jc w:val="center"/>
        <w:outlineLvl w:val="1"/>
        <w:rPr>
          <w:rFonts w:hint="eastAsia" w:ascii="宋体" w:hAnsi="宋体" w:eastAsia="宋体" w:cs="宋体"/>
          <w:b/>
          <w:bCs/>
          <w:sz w:val="32"/>
          <w:szCs w:val="36"/>
        </w:rPr>
      </w:pPr>
      <w:bookmarkStart w:id="103" w:name="_Toc103787186"/>
      <w:r>
        <w:rPr>
          <w:rFonts w:hint="eastAsia" w:ascii="宋体" w:hAnsi="宋体" w:eastAsia="宋体" w:cs="宋体"/>
          <w:b/>
          <w:bCs/>
          <w:sz w:val="32"/>
          <w:szCs w:val="36"/>
        </w:rPr>
        <w:t>残疾人福利性单位声明函</w:t>
      </w:r>
      <w:bookmarkEnd w:id="103"/>
    </w:p>
    <w:p w14:paraId="36ED1E91">
      <w:pPr>
        <w:spacing w:line="588" w:lineRule="exact"/>
        <w:ind w:firstLine="444" w:firstLineChars="200"/>
        <w:rPr>
          <w:rFonts w:hint="eastAsia" w:ascii="宋体" w:hAnsi="宋体" w:eastAsia="宋体" w:cs="宋体"/>
          <w:spacing w:val="6"/>
          <w:szCs w:val="21"/>
        </w:rPr>
      </w:pPr>
      <w:r>
        <w:rPr>
          <w:rFonts w:hint="eastAsia" w:ascii="宋体" w:hAnsi="宋体" w:eastAsia="宋体" w:cs="宋体"/>
          <w:spacing w:val="6"/>
          <w:szCs w:val="21"/>
        </w:rPr>
        <w:t>本单位郑重声明，根据《财政部民政部中国残疾人联合会关于促进残疾人就业政府采购政策的通知》（财库</w:t>
      </w:r>
      <w:r>
        <w:rPr>
          <w:rFonts w:hint="eastAsia" w:ascii="宋体" w:hAnsi="宋体" w:eastAsia="宋体" w:cs="宋体"/>
          <w:szCs w:val="21"/>
        </w:rPr>
        <w:t>〔2017〕141</w:t>
      </w:r>
      <w:r>
        <w:rPr>
          <w:rFonts w:hint="eastAsia" w:ascii="宋体" w:hAnsi="宋体" w:eastAsia="宋体" w:cs="宋体"/>
          <w:spacing w:val="6"/>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1BA617D">
      <w:pPr>
        <w:spacing w:line="588" w:lineRule="exact"/>
        <w:ind w:firstLine="444" w:firstLineChars="200"/>
        <w:rPr>
          <w:rFonts w:hint="eastAsia" w:ascii="宋体" w:hAnsi="宋体" w:eastAsia="宋体" w:cs="宋体"/>
          <w:spacing w:val="6"/>
          <w:szCs w:val="21"/>
        </w:rPr>
      </w:pPr>
      <w:r>
        <w:rPr>
          <w:rFonts w:hint="eastAsia" w:ascii="宋体" w:hAnsi="宋体" w:eastAsia="宋体" w:cs="宋体"/>
          <w:spacing w:val="6"/>
          <w:szCs w:val="21"/>
        </w:rPr>
        <w:t>本单位对上述声明的真实性负责。如有虚假，将依法承担相应责任。</w:t>
      </w:r>
    </w:p>
    <w:p w14:paraId="263AD6D2">
      <w:pPr>
        <w:spacing w:line="588" w:lineRule="exact"/>
        <w:ind w:firstLine="444" w:firstLineChars="200"/>
        <w:rPr>
          <w:rFonts w:hint="eastAsia" w:ascii="宋体" w:hAnsi="宋体" w:eastAsia="宋体" w:cs="宋体"/>
          <w:spacing w:val="6"/>
          <w:szCs w:val="21"/>
        </w:rPr>
      </w:pPr>
    </w:p>
    <w:p w14:paraId="3A500B09">
      <w:pPr>
        <w:spacing w:line="588" w:lineRule="exact"/>
        <w:ind w:firstLine="444" w:firstLineChars="200"/>
        <w:rPr>
          <w:rFonts w:hint="eastAsia" w:ascii="宋体" w:hAnsi="宋体" w:eastAsia="宋体" w:cs="宋体"/>
          <w:spacing w:val="6"/>
          <w:szCs w:val="21"/>
        </w:rPr>
      </w:pPr>
    </w:p>
    <w:p w14:paraId="2BC41C75">
      <w:pPr>
        <w:tabs>
          <w:tab w:val="left" w:pos="4860"/>
        </w:tabs>
        <w:spacing w:line="588" w:lineRule="exact"/>
        <w:ind w:right="1560" w:firstLine="444" w:firstLineChars="200"/>
        <w:jc w:val="center"/>
        <w:rPr>
          <w:rFonts w:hint="eastAsia" w:ascii="宋体" w:hAnsi="宋体" w:eastAsia="宋体" w:cs="宋体"/>
          <w:spacing w:val="6"/>
          <w:szCs w:val="21"/>
        </w:rPr>
      </w:pPr>
      <w:r>
        <w:rPr>
          <w:rFonts w:hint="eastAsia" w:ascii="宋体" w:hAnsi="宋体" w:eastAsia="宋体" w:cs="宋体"/>
          <w:spacing w:val="6"/>
          <w:szCs w:val="21"/>
        </w:rPr>
        <w:t>单位名称（盖章）：</w:t>
      </w:r>
    </w:p>
    <w:p w14:paraId="1D847339">
      <w:pPr>
        <w:tabs>
          <w:tab w:val="left" w:pos="4860"/>
        </w:tabs>
        <w:spacing w:line="588" w:lineRule="exact"/>
        <w:ind w:right="1560" w:firstLine="444" w:firstLineChars="200"/>
        <w:jc w:val="center"/>
        <w:rPr>
          <w:rFonts w:hint="eastAsia" w:ascii="宋体" w:hAnsi="宋体" w:eastAsia="宋体" w:cs="宋体"/>
          <w:spacing w:val="6"/>
          <w:szCs w:val="21"/>
        </w:rPr>
      </w:pPr>
      <w:r>
        <w:rPr>
          <w:rFonts w:hint="eastAsia" w:ascii="宋体" w:hAnsi="宋体" w:eastAsia="宋体" w:cs="宋体"/>
          <w:spacing w:val="6"/>
          <w:szCs w:val="21"/>
        </w:rPr>
        <w:t>日  期：</w:t>
      </w:r>
    </w:p>
    <w:p w14:paraId="7D450674">
      <w:pPr>
        <w:rPr>
          <w:rFonts w:hint="eastAsia" w:ascii="宋体" w:hAnsi="宋体" w:eastAsia="宋体" w:cs="宋体"/>
          <w:b/>
          <w:szCs w:val="21"/>
        </w:rPr>
      </w:pPr>
    </w:p>
    <w:p w14:paraId="5C158B8C">
      <w:pPr>
        <w:rPr>
          <w:rFonts w:hint="eastAsia" w:ascii="宋体" w:hAnsi="宋体" w:eastAsia="宋体" w:cs="宋体"/>
          <w:b/>
          <w:szCs w:val="21"/>
        </w:rPr>
      </w:pPr>
    </w:p>
    <w:p w14:paraId="419759FE">
      <w:pPr>
        <w:rPr>
          <w:rFonts w:hint="eastAsia" w:ascii="宋体" w:hAnsi="宋体" w:eastAsia="宋体" w:cs="宋体"/>
          <w:b/>
          <w:szCs w:val="21"/>
        </w:rPr>
      </w:pPr>
    </w:p>
    <w:p w14:paraId="666440D5">
      <w:pPr>
        <w:widowControl/>
        <w:jc w:val="left"/>
        <w:rPr>
          <w:rFonts w:hint="eastAsia" w:ascii="宋体" w:hAnsi="宋体" w:eastAsia="宋体" w:cs="宋体"/>
          <w:szCs w:val="21"/>
        </w:rPr>
      </w:pPr>
      <w:r>
        <w:rPr>
          <w:rFonts w:hint="eastAsia" w:ascii="宋体" w:hAnsi="宋体" w:eastAsia="宋体" w:cs="宋体"/>
          <w:b/>
          <w:szCs w:val="21"/>
        </w:rPr>
        <w:t>注：符合条件的残疾人福利性单位在参加政府采购活动时，应当按《三部门联合发布关于促进残疾人就业政府采购政策的通知》（财库〔2017〕141号）提供规定的《残疾人福利性单位声明函》，并对声明的真实性负责。</w:t>
      </w:r>
      <w:r>
        <w:rPr>
          <w:rFonts w:hint="eastAsia" w:ascii="宋体" w:hAnsi="宋体" w:eastAsia="宋体" w:cs="宋体"/>
          <w:b/>
          <w:szCs w:val="21"/>
        </w:rPr>
        <w:br w:type="textWrapping"/>
      </w:r>
      <w:r>
        <w:rPr>
          <w:rFonts w:hint="eastAsia" w:ascii="宋体" w:hAnsi="宋体" w:eastAsia="宋体" w:cs="宋体"/>
          <w:szCs w:val="21"/>
        </w:rPr>
        <w:br w:type="page"/>
      </w:r>
    </w:p>
    <w:p w14:paraId="2F182A3C">
      <w:pPr>
        <w:tabs>
          <w:tab w:val="left" w:pos="5580"/>
        </w:tabs>
        <w:spacing w:line="480" w:lineRule="auto"/>
        <w:jc w:val="center"/>
        <w:rPr>
          <w:rFonts w:hint="eastAsia" w:ascii="宋体" w:hAnsi="宋体" w:eastAsia="宋体" w:cs="宋体"/>
          <w:b/>
          <w:sz w:val="28"/>
        </w:rPr>
      </w:pPr>
      <w:r>
        <w:rPr>
          <w:rFonts w:hint="eastAsia" w:ascii="宋体" w:hAnsi="宋体" w:eastAsia="宋体" w:cs="宋体"/>
          <w:b/>
          <w:sz w:val="24"/>
          <w:szCs w:val="22"/>
        </w:rPr>
        <w:t>《监狱企业证明文件》（扫描件，符合《财政部 司法部关于政府采购支持监狱企业发展有关问题的通知》（财库[2014]68号）价格扣减条件的供应商提交）</w:t>
      </w:r>
    </w:p>
    <w:p w14:paraId="4D190721">
      <w:pPr>
        <w:keepNext/>
        <w:keepLines/>
        <w:spacing w:before="156" w:after="120" w:line="360" w:lineRule="auto"/>
        <w:ind w:left="425"/>
        <w:jc w:val="center"/>
        <w:outlineLvl w:val="1"/>
        <w:rPr>
          <w:rFonts w:hint="eastAsia" w:ascii="宋体" w:hAnsi="宋体" w:eastAsia="宋体" w:cs="宋体"/>
          <w:b/>
          <w:bCs/>
          <w:sz w:val="32"/>
          <w:szCs w:val="36"/>
        </w:rPr>
      </w:pPr>
      <w:bookmarkStart w:id="104" w:name="_Toc103787187"/>
      <w:r>
        <w:rPr>
          <w:rFonts w:hint="eastAsia" w:ascii="宋体" w:hAnsi="宋体" w:eastAsia="宋体" w:cs="宋体"/>
          <w:b/>
          <w:bCs/>
          <w:sz w:val="32"/>
          <w:szCs w:val="36"/>
        </w:rPr>
        <w:t>监狱企业证明文件</w:t>
      </w:r>
      <w:bookmarkEnd w:id="104"/>
    </w:p>
    <w:p w14:paraId="543353D4">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根据《财政部 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023D9DC">
      <w:pPr>
        <w:spacing w:line="360" w:lineRule="auto"/>
        <w:ind w:firstLine="420" w:firstLineChars="200"/>
        <w:jc w:val="left"/>
        <w:rPr>
          <w:rFonts w:hint="eastAsia" w:ascii="宋体" w:hAnsi="宋体" w:eastAsia="宋体" w:cs="宋体"/>
          <w:szCs w:val="21"/>
        </w:rPr>
      </w:pPr>
      <w:r>
        <w:rPr>
          <w:rFonts w:hint="eastAsia" w:ascii="宋体" w:hAnsi="宋体" w:eastAsia="宋体" w:cs="宋体"/>
          <w:szCs w:val="21"/>
        </w:rPr>
        <w:t>监狱企业参加政府采购活动时，应当提供由省级以上监狱管理局、戒毒管理局（含新疆生产建设兵团）出具的属于监狱企业的证明文件。</w:t>
      </w:r>
    </w:p>
    <w:p w14:paraId="0A69B1B4">
      <w:pPr>
        <w:widowControl/>
        <w:jc w:val="left"/>
        <w:rPr>
          <w:rFonts w:hint="eastAsia" w:ascii="宋体" w:hAnsi="宋体" w:eastAsia="宋体" w:cs="宋体"/>
          <w:b/>
          <w:sz w:val="28"/>
          <w:szCs w:val="28"/>
        </w:rPr>
      </w:pPr>
    </w:p>
    <w:p w14:paraId="13D305A2">
      <w:pPr>
        <w:widowControl/>
        <w:jc w:val="left"/>
        <w:rPr>
          <w:rFonts w:hint="eastAsia" w:ascii="宋体" w:hAnsi="宋体" w:eastAsia="宋体" w:cs="宋体"/>
          <w:b/>
          <w:szCs w:val="21"/>
        </w:rPr>
      </w:pPr>
      <w:r>
        <w:rPr>
          <w:rFonts w:hint="eastAsia" w:ascii="宋体" w:hAnsi="宋体" w:eastAsia="宋体" w:cs="宋体"/>
          <w:b/>
          <w:szCs w:val="21"/>
        </w:rPr>
        <w:t>注：符合条件的监狱企业在参加政府采购活动时，应当按《财政部 司法部关于政府采购支持监狱企业发展有关问题的通知》（财库[2014]68号）提供规定的《监狱企业证明文件》。</w:t>
      </w:r>
    </w:p>
    <w:p w14:paraId="218BD705">
      <w:pPr>
        <w:widowControl/>
        <w:jc w:val="left"/>
        <w:rPr>
          <w:rFonts w:hint="eastAsia" w:ascii="宋体" w:hAnsi="宋体" w:eastAsia="宋体" w:cs="宋体"/>
          <w:b/>
          <w:sz w:val="28"/>
        </w:rPr>
      </w:pPr>
    </w:p>
    <w:p w14:paraId="0CC49304">
      <w:pPr>
        <w:widowControl/>
        <w:spacing w:before="156" w:beforeAutospacing="1" w:after="100" w:afterAutospacing="1" w:line="432" w:lineRule="auto"/>
        <w:ind w:firstLine="420"/>
        <w:jc w:val="left"/>
        <w:rPr>
          <w:rFonts w:hint="eastAsia" w:ascii="宋体" w:hAnsi="宋体" w:eastAsia="宋体" w:cs="宋体"/>
          <w:kern w:val="0"/>
          <w:szCs w:val="21"/>
        </w:rPr>
      </w:pPr>
      <w:r>
        <w:rPr>
          <w:rFonts w:hint="eastAsia" w:ascii="宋体" w:hAnsi="宋体" w:eastAsia="宋体" w:cs="宋体"/>
          <w:kern w:val="0"/>
          <w:szCs w:val="21"/>
        </w:rPr>
        <w:t>供应商名称（加盖单位公章）：</w:t>
      </w:r>
    </w:p>
    <w:p w14:paraId="6C48BCC5">
      <w:pPr>
        <w:widowControl/>
        <w:spacing w:before="156" w:beforeAutospacing="1" w:after="100" w:afterAutospacing="1" w:line="432" w:lineRule="auto"/>
        <w:ind w:firstLine="420"/>
        <w:jc w:val="left"/>
        <w:rPr>
          <w:rFonts w:hint="eastAsia" w:ascii="宋体" w:hAnsi="宋体" w:eastAsia="宋体" w:cs="宋体"/>
          <w:kern w:val="0"/>
          <w:szCs w:val="21"/>
        </w:rPr>
      </w:pPr>
      <w:r>
        <w:rPr>
          <w:rFonts w:hint="eastAsia" w:ascii="宋体" w:hAnsi="宋体" w:eastAsia="宋体" w:cs="宋体"/>
          <w:kern w:val="0"/>
          <w:szCs w:val="21"/>
        </w:rPr>
        <w:t>法定代表人或委托代理人（签字）：</w:t>
      </w:r>
    </w:p>
    <w:p w14:paraId="3D7EB3DF">
      <w:pPr>
        <w:widowControl/>
        <w:spacing w:before="156" w:beforeAutospacing="1" w:after="100" w:afterAutospacing="1" w:line="432" w:lineRule="auto"/>
        <w:ind w:firstLine="420"/>
        <w:jc w:val="left"/>
        <w:rPr>
          <w:rFonts w:hint="eastAsia" w:ascii="宋体" w:hAnsi="宋体" w:eastAsia="宋体" w:cs="宋体"/>
          <w:kern w:val="0"/>
          <w:szCs w:val="21"/>
        </w:rPr>
      </w:pPr>
      <w:r>
        <w:rPr>
          <w:rFonts w:hint="eastAsia" w:ascii="宋体" w:hAnsi="宋体" w:eastAsia="宋体" w:cs="宋体"/>
          <w:kern w:val="0"/>
          <w:szCs w:val="21"/>
        </w:rPr>
        <w:t>日   期：　　</w:t>
      </w:r>
    </w:p>
    <w:p w14:paraId="40C757D7">
      <w:pPr>
        <w:widowControl/>
        <w:spacing w:before="156" w:beforeAutospacing="1" w:after="100" w:afterAutospacing="1" w:line="432" w:lineRule="auto"/>
        <w:ind w:firstLine="420"/>
        <w:jc w:val="left"/>
        <w:rPr>
          <w:rFonts w:hint="eastAsia" w:ascii="宋体" w:hAnsi="宋体" w:eastAsia="宋体" w:cs="宋体"/>
          <w:kern w:val="0"/>
          <w:szCs w:val="21"/>
        </w:rPr>
      </w:pPr>
    </w:p>
    <w:p w14:paraId="3A81A72D">
      <w:pPr>
        <w:widowControl/>
        <w:jc w:val="left"/>
        <w:rPr>
          <w:rFonts w:hint="eastAsia" w:ascii="宋体" w:hAnsi="宋体" w:eastAsia="宋体" w:cs="宋体"/>
          <w:b/>
          <w:sz w:val="28"/>
        </w:rPr>
      </w:pPr>
    </w:p>
    <w:p w14:paraId="1AF73B8C">
      <w:pPr>
        <w:widowControl/>
        <w:jc w:val="left"/>
        <w:rPr>
          <w:rFonts w:hint="eastAsia" w:ascii="宋体" w:hAnsi="宋体" w:eastAsia="宋体" w:cs="宋体"/>
          <w:b/>
          <w:szCs w:val="21"/>
        </w:rPr>
      </w:pPr>
      <w:r>
        <w:rPr>
          <w:rFonts w:hint="eastAsia" w:ascii="宋体" w:hAnsi="宋体" w:eastAsia="宋体" w:cs="宋体"/>
          <w:b/>
          <w:szCs w:val="21"/>
        </w:rPr>
        <w:br w:type="page"/>
      </w:r>
    </w:p>
    <w:p w14:paraId="19B4274E">
      <w:pPr>
        <w:keepNext/>
        <w:keepLines/>
        <w:spacing w:line="440" w:lineRule="exact"/>
        <w:jc w:val="center"/>
        <w:textAlignment w:val="baseline"/>
        <w:outlineLvl w:val="0"/>
        <w:rPr>
          <w:rFonts w:hint="eastAsia" w:ascii="宋体" w:hAnsi="宋体" w:eastAsia="宋体" w:cs="宋体"/>
          <w:b/>
          <w:bCs/>
          <w:snapToGrid/>
          <w:kern w:val="44"/>
          <w:sz w:val="32"/>
          <w:szCs w:val="44"/>
        </w:rPr>
      </w:pPr>
      <w:bookmarkStart w:id="105" w:name="_Toc86823778"/>
      <w:r>
        <w:rPr>
          <w:rFonts w:hint="eastAsia" w:ascii="宋体" w:hAnsi="宋体" w:eastAsia="宋体" w:cs="宋体"/>
          <w:b/>
          <w:bCs/>
          <w:snapToGrid/>
          <w:kern w:val="44"/>
          <w:sz w:val="32"/>
          <w:szCs w:val="44"/>
        </w:rPr>
        <w:t>第三章  评审方法</w:t>
      </w:r>
      <w:bookmarkEnd w:id="100"/>
      <w:bookmarkEnd w:id="105"/>
    </w:p>
    <w:p w14:paraId="2F548CB7">
      <w:pPr>
        <w:keepNext/>
        <w:keepLines/>
        <w:spacing w:line="360" w:lineRule="auto"/>
        <w:jc w:val="center"/>
        <w:textAlignment w:val="baseline"/>
        <w:outlineLvl w:val="0"/>
        <w:rPr>
          <w:rFonts w:hint="eastAsia" w:ascii="宋体" w:hAnsi="宋体" w:eastAsia="宋体" w:cs="宋体"/>
          <w:b/>
          <w:bCs/>
          <w:snapToGrid/>
          <w:kern w:val="44"/>
          <w:sz w:val="34"/>
          <w:szCs w:val="44"/>
        </w:rPr>
      </w:pPr>
      <w:bookmarkStart w:id="106" w:name="_Toc25055"/>
      <w:bookmarkStart w:id="107" w:name="_Toc86823779"/>
      <w:bookmarkStart w:id="108" w:name="_Toc482343782"/>
      <w:bookmarkStart w:id="109" w:name="_Toc72836596"/>
      <w:bookmarkStart w:id="110" w:name="_Toc494043402"/>
      <w:bookmarkStart w:id="111" w:name="_Toc3391751"/>
      <w:bookmarkStart w:id="112" w:name="_Toc72836525"/>
      <w:bookmarkStart w:id="113" w:name="_Toc32168"/>
      <w:bookmarkStart w:id="114" w:name="_Toc72836486"/>
      <w:r>
        <w:rPr>
          <w:rFonts w:hint="eastAsia" w:ascii="宋体" w:hAnsi="宋体" w:eastAsia="宋体" w:cs="宋体"/>
          <w:b/>
          <w:bCs/>
          <w:snapToGrid/>
          <w:kern w:val="44"/>
          <w:sz w:val="34"/>
          <w:szCs w:val="44"/>
        </w:rPr>
        <w:t>评审方法前附表</w:t>
      </w:r>
      <w:bookmarkEnd w:id="106"/>
      <w:bookmarkEnd w:id="107"/>
      <w:bookmarkEnd w:id="108"/>
      <w:bookmarkEnd w:id="109"/>
      <w:bookmarkEnd w:id="110"/>
      <w:bookmarkEnd w:id="111"/>
      <w:bookmarkEnd w:id="112"/>
      <w:bookmarkEnd w:id="113"/>
      <w:bookmarkEnd w:id="114"/>
    </w:p>
    <w:tbl>
      <w:tblPr>
        <w:tblStyle w:val="36"/>
        <w:tblW w:w="91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0"/>
        <w:gridCol w:w="836"/>
        <w:gridCol w:w="2062"/>
        <w:gridCol w:w="5436"/>
      </w:tblGrid>
      <w:tr w14:paraId="523B0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blHeader/>
          <w:jc w:val="center"/>
        </w:trPr>
        <w:tc>
          <w:tcPr>
            <w:tcW w:w="1646" w:type="dxa"/>
            <w:gridSpan w:val="2"/>
            <w:tcBorders>
              <w:top w:val="single" w:color="auto" w:sz="4" w:space="0"/>
              <w:left w:val="single" w:color="auto" w:sz="4" w:space="0"/>
              <w:bottom w:val="single" w:color="auto" w:sz="4" w:space="0"/>
              <w:right w:val="single" w:color="auto" w:sz="4" w:space="0"/>
            </w:tcBorders>
            <w:vAlign w:val="center"/>
          </w:tcPr>
          <w:p w14:paraId="59A716DB">
            <w:pPr>
              <w:snapToGrid w:val="0"/>
              <w:spacing w:before="156" w:beforeAutospacing="1" w:after="100" w:afterAutospacing="1" w:line="400" w:lineRule="exact"/>
              <w:jc w:val="center"/>
              <w:rPr>
                <w:rFonts w:hint="eastAsia" w:ascii="宋体" w:hAnsi="宋体" w:eastAsia="宋体" w:cs="宋体"/>
                <w:b/>
                <w:snapToGrid/>
                <w:kern w:val="2"/>
                <w:sz w:val="24"/>
              </w:rPr>
            </w:pPr>
            <w:r>
              <w:rPr>
                <w:rFonts w:hint="eastAsia" w:ascii="宋体" w:hAnsi="宋体" w:eastAsia="宋体" w:cs="宋体"/>
                <w:b/>
                <w:snapToGrid/>
                <w:kern w:val="2"/>
                <w:sz w:val="24"/>
              </w:rPr>
              <w:t>条款号</w:t>
            </w:r>
          </w:p>
        </w:tc>
        <w:tc>
          <w:tcPr>
            <w:tcW w:w="2062" w:type="dxa"/>
            <w:tcBorders>
              <w:top w:val="single" w:color="auto" w:sz="4" w:space="0"/>
              <w:left w:val="single" w:color="auto" w:sz="4" w:space="0"/>
              <w:bottom w:val="single" w:color="auto" w:sz="4" w:space="0"/>
              <w:right w:val="single" w:color="auto" w:sz="4" w:space="0"/>
            </w:tcBorders>
            <w:vAlign w:val="center"/>
          </w:tcPr>
          <w:p w14:paraId="7A24A93F">
            <w:pPr>
              <w:snapToGrid w:val="0"/>
              <w:spacing w:before="156" w:beforeAutospacing="1" w:after="100" w:afterAutospacing="1" w:line="400" w:lineRule="exact"/>
              <w:jc w:val="center"/>
              <w:rPr>
                <w:rFonts w:hint="eastAsia" w:ascii="宋体" w:hAnsi="宋体" w:eastAsia="宋体" w:cs="宋体"/>
                <w:b/>
                <w:snapToGrid/>
                <w:kern w:val="2"/>
                <w:sz w:val="24"/>
              </w:rPr>
            </w:pPr>
            <w:r>
              <w:rPr>
                <w:rFonts w:hint="eastAsia" w:ascii="宋体" w:hAnsi="宋体" w:eastAsia="宋体" w:cs="宋体"/>
                <w:b/>
                <w:snapToGrid/>
                <w:kern w:val="2"/>
                <w:sz w:val="24"/>
              </w:rPr>
              <w:t>评 审 内 容</w:t>
            </w:r>
          </w:p>
        </w:tc>
        <w:tc>
          <w:tcPr>
            <w:tcW w:w="5436" w:type="dxa"/>
            <w:tcBorders>
              <w:top w:val="single" w:color="auto" w:sz="4" w:space="0"/>
              <w:left w:val="single" w:color="auto" w:sz="4" w:space="0"/>
              <w:bottom w:val="single" w:color="auto" w:sz="4" w:space="0"/>
              <w:right w:val="single" w:color="auto" w:sz="4" w:space="0"/>
            </w:tcBorders>
            <w:vAlign w:val="center"/>
          </w:tcPr>
          <w:p w14:paraId="6B7DBFFC">
            <w:pPr>
              <w:snapToGrid w:val="0"/>
              <w:spacing w:before="156" w:beforeAutospacing="1" w:after="100" w:afterAutospacing="1" w:line="400" w:lineRule="exact"/>
              <w:jc w:val="center"/>
              <w:rPr>
                <w:rFonts w:hint="eastAsia" w:ascii="宋体" w:hAnsi="宋体" w:eastAsia="宋体" w:cs="宋体"/>
                <w:b/>
                <w:snapToGrid/>
                <w:kern w:val="2"/>
                <w:sz w:val="24"/>
              </w:rPr>
            </w:pPr>
            <w:r>
              <w:rPr>
                <w:rFonts w:hint="eastAsia" w:ascii="宋体" w:hAnsi="宋体" w:eastAsia="宋体" w:cs="宋体"/>
                <w:b/>
                <w:snapToGrid/>
                <w:kern w:val="2"/>
                <w:sz w:val="24"/>
              </w:rPr>
              <w:t>评 审 标 准</w:t>
            </w:r>
          </w:p>
        </w:tc>
      </w:tr>
      <w:tr w14:paraId="28BCEA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tcBorders>
              <w:top w:val="single" w:color="auto" w:sz="4" w:space="0"/>
              <w:left w:val="single" w:color="auto" w:sz="4" w:space="0"/>
              <w:bottom w:val="single" w:color="auto" w:sz="4" w:space="0"/>
              <w:right w:val="single" w:color="auto" w:sz="4" w:space="0"/>
            </w:tcBorders>
            <w:vAlign w:val="center"/>
          </w:tcPr>
          <w:p w14:paraId="3DB59A43">
            <w:pPr>
              <w:snapToGrid w:val="0"/>
              <w:spacing w:before="156" w:beforeAutospacing="1" w:after="100" w:afterAutospacing="1" w:line="40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2.1.1</w:t>
            </w:r>
          </w:p>
        </w:tc>
        <w:tc>
          <w:tcPr>
            <w:tcW w:w="836" w:type="dxa"/>
            <w:tcBorders>
              <w:top w:val="single" w:color="auto" w:sz="4" w:space="0"/>
              <w:left w:val="single" w:color="auto" w:sz="4" w:space="0"/>
              <w:bottom w:val="single" w:color="auto" w:sz="4" w:space="0"/>
              <w:right w:val="single" w:color="auto" w:sz="4" w:space="0"/>
            </w:tcBorders>
            <w:vAlign w:val="center"/>
          </w:tcPr>
          <w:p w14:paraId="7AEBD61A">
            <w:pPr>
              <w:snapToGrid w:val="0"/>
              <w:spacing w:line="40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资格审查标准</w:t>
            </w:r>
          </w:p>
        </w:tc>
        <w:tc>
          <w:tcPr>
            <w:tcW w:w="2062" w:type="dxa"/>
            <w:tcBorders>
              <w:top w:val="single" w:color="auto" w:sz="4" w:space="0"/>
              <w:left w:val="single" w:color="auto" w:sz="4" w:space="0"/>
              <w:bottom w:val="single" w:color="auto" w:sz="4" w:space="0"/>
              <w:right w:val="single" w:color="auto" w:sz="4" w:space="0"/>
            </w:tcBorders>
            <w:vAlign w:val="center"/>
          </w:tcPr>
          <w:p w14:paraId="44819483">
            <w:pPr>
              <w:snapToGrid w:val="0"/>
              <w:spacing w:line="400" w:lineRule="exact"/>
              <w:jc w:val="center"/>
              <w:rPr>
                <w:rFonts w:hint="eastAsia" w:ascii="宋体" w:hAnsi="宋体" w:eastAsia="宋体" w:cs="宋体"/>
                <w:snapToGrid/>
                <w:kern w:val="2"/>
                <w:szCs w:val="21"/>
              </w:rPr>
            </w:pPr>
            <w:r>
              <w:rPr>
                <w:rFonts w:hint="eastAsia" w:ascii="宋体" w:hAnsi="宋体" w:eastAsia="宋体" w:cs="宋体"/>
                <w:snapToGrid/>
                <w:kern w:val="2"/>
                <w:szCs w:val="21"/>
              </w:rPr>
              <w:t>资格条件</w:t>
            </w:r>
          </w:p>
        </w:tc>
        <w:tc>
          <w:tcPr>
            <w:tcW w:w="5436" w:type="dxa"/>
            <w:tcBorders>
              <w:top w:val="single" w:color="auto" w:sz="4" w:space="0"/>
              <w:left w:val="single" w:color="auto" w:sz="4" w:space="0"/>
              <w:bottom w:val="single" w:color="auto" w:sz="4" w:space="0"/>
              <w:right w:val="single" w:color="auto" w:sz="4" w:space="0"/>
            </w:tcBorders>
            <w:vAlign w:val="center"/>
          </w:tcPr>
          <w:p w14:paraId="3A2B432D">
            <w:pPr>
              <w:snapToGrid w:val="0"/>
              <w:spacing w:line="400" w:lineRule="exact"/>
              <w:jc w:val="center"/>
              <w:rPr>
                <w:rFonts w:hint="eastAsia" w:ascii="宋体" w:hAnsi="宋体" w:eastAsia="宋体" w:cs="宋体"/>
                <w:snapToGrid/>
                <w:kern w:val="2"/>
                <w:szCs w:val="21"/>
              </w:rPr>
            </w:pPr>
            <w:r>
              <w:rPr>
                <w:rFonts w:hint="eastAsia" w:ascii="宋体" w:hAnsi="宋体" w:eastAsia="宋体" w:cs="宋体"/>
                <w:snapToGrid/>
                <w:kern w:val="2"/>
                <w:szCs w:val="21"/>
              </w:rPr>
              <w:t>符合第二章《供应商须知》第4条规定</w:t>
            </w:r>
          </w:p>
        </w:tc>
      </w:tr>
      <w:tr w14:paraId="0055F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810" w:type="dxa"/>
            <w:vMerge w:val="restart"/>
            <w:tcBorders>
              <w:top w:val="single" w:color="auto" w:sz="4" w:space="0"/>
              <w:left w:val="single" w:color="auto" w:sz="4" w:space="0"/>
              <w:bottom w:val="single" w:color="auto" w:sz="4" w:space="0"/>
              <w:right w:val="single" w:color="auto" w:sz="4" w:space="0"/>
            </w:tcBorders>
            <w:vAlign w:val="center"/>
          </w:tcPr>
          <w:p w14:paraId="72703EC5">
            <w:pPr>
              <w:snapToGrid w:val="0"/>
              <w:spacing w:before="156" w:beforeAutospacing="1" w:after="100" w:afterAutospacing="1" w:line="40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2.1.2</w:t>
            </w:r>
          </w:p>
        </w:tc>
        <w:tc>
          <w:tcPr>
            <w:tcW w:w="836" w:type="dxa"/>
            <w:vMerge w:val="restart"/>
            <w:tcBorders>
              <w:top w:val="single" w:color="auto" w:sz="4" w:space="0"/>
              <w:left w:val="single" w:color="auto" w:sz="4" w:space="0"/>
              <w:bottom w:val="single" w:color="auto" w:sz="4" w:space="0"/>
              <w:right w:val="single" w:color="auto" w:sz="4" w:space="0"/>
            </w:tcBorders>
            <w:vAlign w:val="center"/>
          </w:tcPr>
          <w:p w14:paraId="572512E3">
            <w:pPr>
              <w:snapToGrid w:val="0"/>
              <w:spacing w:line="400" w:lineRule="exact"/>
              <w:jc w:val="center"/>
              <w:rPr>
                <w:rFonts w:hint="eastAsia" w:ascii="宋体" w:hAnsi="宋体" w:eastAsia="宋体" w:cs="宋体"/>
                <w:snapToGrid/>
                <w:kern w:val="2"/>
                <w:sz w:val="24"/>
              </w:rPr>
            </w:pPr>
            <w:r>
              <w:rPr>
                <w:rFonts w:hint="eastAsia" w:ascii="宋体" w:hAnsi="宋体" w:eastAsia="宋体" w:cs="宋体"/>
                <w:snapToGrid/>
                <w:kern w:val="2"/>
                <w:sz w:val="24"/>
              </w:rPr>
              <w:t>符合性审查标准</w:t>
            </w:r>
          </w:p>
        </w:tc>
        <w:tc>
          <w:tcPr>
            <w:tcW w:w="2062" w:type="dxa"/>
            <w:tcBorders>
              <w:top w:val="single" w:color="auto" w:sz="4" w:space="0"/>
              <w:left w:val="single" w:color="auto" w:sz="4" w:space="0"/>
              <w:bottom w:val="single" w:color="auto" w:sz="4" w:space="0"/>
              <w:right w:val="single" w:color="auto" w:sz="4" w:space="0"/>
            </w:tcBorders>
            <w:vAlign w:val="center"/>
          </w:tcPr>
          <w:p w14:paraId="44526A1A">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磋商有效期</w:t>
            </w:r>
          </w:p>
        </w:tc>
        <w:tc>
          <w:tcPr>
            <w:tcW w:w="5436" w:type="dxa"/>
            <w:tcBorders>
              <w:top w:val="single" w:color="auto" w:sz="4" w:space="0"/>
              <w:left w:val="single" w:color="auto" w:sz="4" w:space="0"/>
              <w:bottom w:val="single" w:color="auto" w:sz="4" w:space="0"/>
              <w:right w:val="single" w:color="auto" w:sz="4" w:space="0"/>
            </w:tcBorders>
            <w:vAlign w:val="center"/>
          </w:tcPr>
          <w:p w14:paraId="28BD46E8">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符合第二章“供应商须知”第17.1项规定</w:t>
            </w:r>
          </w:p>
        </w:tc>
      </w:tr>
      <w:tr w14:paraId="3470D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7CB7B9FD">
            <w:pPr>
              <w:snapToGrid w:val="0"/>
              <w:spacing w:before="156" w:beforeAutospacing="1" w:after="100" w:afterAutospacing="1" w:line="400" w:lineRule="exact"/>
              <w:jc w:val="center"/>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2F67093C">
            <w:pPr>
              <w:snapToGrid w:val="0"/>
              <w:spacing w:line="400" w:lineRule="exact"/>
              <w:jc w:val="center"/>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1EDA216F">
            <w:pPr>
              <w:snapToGrid w:val="0"/>
              <w:spacing w:line="400" w:lineRule="exact"/>
              <w:jc w:val="center"/>
              <w:rPr>
                <w:rFonts w:hint="eastAsia" w:ascii="宋体" w:hAnsi="宋体" w:eastAsia="宋体" w:cs="宋体"/>
                <w:snapToGrid/>
                <w:szCs w:val="21"/>
              </w:rPr>
            </w:pPr>
            <w:r>
              <w:rPr>
                <w:rFonts w:hint="eastAsia" w:ascii="宋体" w:hAnsi="宋体" w:eastAsia="宋体" w:cs="宋体"/>
                <w:szCs w:val="21"/>
              </w:rPr>
              <w:t>磋商保证金</w:t>
            </w:r>
          </w:p>
        </w:tc>
        <w:tc>
          <w:tcPr>
            <w:tcW w:w="5436" w:type="dxa"/>
            <w:tcBorders>
              <w:top w:val="single" w:color="auto" w:sz="4" w:space="0"/>
              <w:left w:val="single" w:color="auto" w:sz="4" w:space="0"/>
              <w:bottom w:val="single" w:color="auto" w:sz="4" w:space="0"/>
              <w:right w:val="single" w:color="auto" w:sz="4" w:space="0"/>
            </w:tcBorders>
            <w:vAlign w:val="center"/>
          </w:tcPr>
          <w:p w14:paraId="3141629C">
            <w:pPr>
              <w:snapToGrid w:val="0"/>
              <w:spacing w:line="400" w:lineRule="exact"/>
              <w:jc w:val="center"/>
              <w:rPr>
                <w:rFonts w:hint="eastAsia" w:ascii="宋体" w:hAnsi="宋体" w:eastAsia="宋体" w:cs="宋体"/>
                <w:snapToGrid/>
                <w:szCs w:val="21"/>
              </w:rPr>
            </w:pPr>
            <w:r>
              <w:rPr>
                <w:rFonts w:hint="eastAsia" w:ascii="宋体" w:hAnsi="宋体" w:eastAsia="宋体" w:cs="宋体"/>
                <w:szCs w:val="21"/>
              </w:rPr>
              <w:t>符合第二章“供应商须知”第18.1项规定</w:t>
            </w:r>
          </w:p>
        </w:tc>
      </w:tr>
      <w:tr w14:paraId="61160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683C2FC2">
            <w:pPr>
              <w:widowControl/>
              <w:jc w:val="left"/>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68011C63">
            <w:pPr>
              <w:widowControl/>
              <w:spacing w:line="400" w:lineRule="exact"/>
              <w:jc w:val="left"/>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0DAAE5EC">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响应文件</w:t>
            </w:r>
          </w:p>
        </w:tc>
        <w:tc>
          <w:tcPr>
            <w:tcW w:w="5436" w:type="dxa"/>
            <w:tcBorders>
              <w:top w:val="single" w:color="auto" w:sz="4" w:space="0"/>
              <w:left w:val="single" w:color="auto" w:sz="4" w:space="0"/>
              <w:bottom w:val="single" w:color="auto" w:sz="4" w:space="0"/>
              <w:right w:val="single" w:color="auto" w:sz="4" w:space="0"/>
            </w:tcBorders>
            <w:vAlign w:val="center"/>
          </w:tcPr>
          <w:p w14:paraId="70434E0C">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符合第五章“响应文件格式”中规定的格式及内容，格式中有签字盖章要求处，有法定代表人或其委托代理人签字或盖章，并加盖公章；</w:t>
            </w:r>
          </w:p>
        </w:tc>
      </w:tr>
      <w:tr w14:paraId="2D0CF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2644C200">
            <w:pPr>
              <w:widowControl/>
              <w:jc w:val="left"/>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36D336B1">
            <w:pPr>
              <w:widowControl/>
              <w:spacing w:line="400" w:lineRule="exact"/>
              <w:jc w:val="left"/>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5FE60315">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磋商报价</w:t>
            </w:r>
          </w:p>
        </w:tc>
        <w:tc>
          <w:tcPr>
            <w:tcW w:w="5436" w:type="dxa"/>
            <w:tcBorders>
              <w:top w:val="single" w:color="auto" w:sz="4" w:space="0"/>
              <w:left w:val="single" w:color="auto" w:sz="4" w:space="0"/>
              <w:bottom w:val="single" w:color="auto" w:sz="4" w:space="0"/>
              <w:right w:val="single" w:color="auto" w:sz="4" w:space="0"/>
            </w:tcBorders>
            <w:vAlign w:val="center"/>
          </w:tcPr>
          <w:p w14:paraId="16113438">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符合供应商须知前附表规定，未出现缺项、漏项，对所投标包内所有内容作出完整唯一的磋商报价；</w:t>
            </w:r>
          </w:p>
        </w:tc>
      </w:tr>
      <w:tr w14:paraId="6145B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658FFFAF">
            <w:pPr>
              <w:widowControl/>
              <w:jc w:val="left"/>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6050CC71">
            <w:pPr>
              <w:widowControl/>
              <w:spacing w:line="400" w:lineRule="exact"/>
              <w:jc w:val="left"/>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16BFEC29">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法定代表人身份证明书</w:t>
            </w:r>
          </w:p>
        </w:tc>
        <w:tc>
          <w:tcPr>
            <w:tcW w:w="5436" w:type="dxa"/>
            <w:tcBorders>
              <w:top w:val="single" w:color="auto" w:sz="4" w:space="0"/>
              <w:left w:val="single" w:color="auto" w:sz="4" w:space="0"/>
              <w:bottom w:val="single" w:color="auto" w:sz="4" w:space="0"/>
              <w:right w:val="single" w:color="auto" w:sz="4" w:space="0"/>
            </w:tcBorders>
            <w:vAlign w:val="center"/>
          </w:tcPr>
          <w:p w14:paraId="5BD3A3F4">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符合磋商文件规定的格式及内容，并加盖公章；</w:t>
            </w:r>
          </w:p>
        </w:tc>
      </w:tr>
      <w:tr w14:paraId="5640D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4A9537B9">
            <w:pPr>
              <w:widowControl/>
              <w:jc w:val="left"/>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598783A1">
            <w:pPr>
              <w:widowControl/>
              <w:spacing w:line="400" w:lineRule="exact"/>
              <w:jc w:val="left"/>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3ED1A602">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法定代表人授权委托书</w:t>
            </w:r>
          </w:p>
        </w:tc>
        <w:tc>
          <w:tcPr>
            <w:tcW w:w="5436" w:type="dxa"/>
            <w:tcBorders>
              <w:top w:val="single" w:color="auto" w:sz="4" w:space="0"/>
              <w:left w:val="single" w:color="auto" w:sz="4" w:space="0"/>
              <w:bottom w:val="single" w:color="auto" w:sz="4" w:space="0"/>
              <w:right w:val="single" w:color="auto" w:sz="4" w:space="0"/>
            </w:tcBorders>
            <w:vAlign w:val="center"/>
          </w:tcPr>
          <w:p w14:paraId="0BDA717F">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有法定代表人及授权委托人签字，并加盖公章；符合磋商文件规定的格式及内容；</w:t>
            </w:r>
          </w:p>
        </w:tc>
      </w:tr>
      <w:tr w14:paraId="37E07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10512A35">
            <w:pPr>
              <w:widowControl/>
              <w:jc w:val="left"/>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14CCF21F">
            <w:pPr>
              <w:widowControl/>
              <w:spacing w:line="400" w:lineRule="exact"/>
              <w:jc w:val="left"/>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157151F3">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供应商具备参加政府采购活动条件承诺书</w:t>
            </w:r>
          </w:p>
        </w:tc>
        <w:tc>
          <w:tcPr>
            <w:tcW w:w="5436" w:type="dxa"/>
            <w:tcBorders>
              <w:top w:val="single" w:color="auto" w:sz="4" w:space="0"/>
              <w:left w:val="single" w:color="auto" w:sz="4" w:space="0"/>
              <w:bottom w:val="single" w:color="auto" w:sz="4" w:space="0"/>
              <w:right w:val="single" w:color="auto" w:sz="4" w:space="0"/>
            </w:tcBorders>
            <w:vAlign w:val="center"/>
          </w:tcPr>
          <w:p w14:paraId="3761A414">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符合《中华人民共和国政府采购法》第二十二条规定</w:t>
            </w:r>
          </w:p>
        </w:tc>
      </w:tr>
      <w:tr w14:paraId="38C11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810" w:type="dxa"/>
            <w:vMerge w:val="continue"/>
            <w:tcBorders>
              <w:top w:val="single" w:color="auto" w:sz="4" w:space="0"/>
              <w:left w:val="single" w:color="auto" w:sz="4" w:space="0"/>
              <w:bottom w:val="single" w:color="auto" w:sz="4" w:space="0"/>
              <w:right w:val="single" w:color="auto" w:sz="4" w:space="0"/>
            </w:tcBorders>
            <w:vAlign w:val="center"/>
          </w:tcPr>
          <w:p w14:paraId="38D1CA74">
            <w:pPr>
              <w:widowControl/>
              <w:jc w:val="left"/>
              <w:rPr>
                <w:rFonts w:hint="eastAsia" w:ascii="宋体" w:hAnsi="宋体" w:eastAsia="宋体" w:cs="宋体"/>
                <w:snapToGrid/>
                <w:kern w:val="2"/>
                <w:sz w:val="24"/>
              </w:rPr>
            </w:pPr>
          </w:p>
        </w:tc>
        <w:tc>
          <w:tcPr>
            <w:tcW w:w="836" w:type="dxa"/>
            <w:vMerge w:val="continue"/>
            <w:tcBorders>
              <w:top w:val="single" w:color="auto" w:sz="4" w:space="0"/>
              <w:left w:val="single" w:color="auto" w:sz="4" w:space="0"/>
              <w:bottom w:val="single" w:color="auto" w:sz="4" w:space="0"/>
              <w:right w:val="single" w:color="auto" w:sz="4" w:space="0"/>
            </w:tcBorders>
            <w:vAlign w:val="center"/>
          </w:tcPr>
          <w:p w14:paraId="63509DE7">
            <w:pPr>
              <w:widowControl/>
              <w:spacing w:line="400" w:lineRule="exact"/>
              <w:jc w:val="left"/>
              <w:rPr>
                <w:rFonts w:hint="eastAsia" w:ascii="宋体" w:hAnsi="宋体" w:eastAsia="宋体" w:cs="宋体"/>
                <w:snapToGrid/>
                <w:kern w:val="2"/>
                <w:sz w:val="24"/>
              </w:rPr>
            </w:pPr>
          </w:p>
        </w:tc>
        <w:tc>
          <w:tcPr>
            <w:tcW w:w="2062" w:type="dxa"/>
            <w:tcBorders>
              <w:top w:val="single" w:color="auto" w:sz="4" w:space="0"/>
              <w:left w:val="single" w:color="auto" w:sz="4" w:space="0"/>
              <w:bottom w:val="single" w:color="auto" w:sz="4" w:space="0"/>
              <w:right w:val="single" w:color="auto" w:sz="4" w:space="0"/>
            </w:tcBorders>
            <w:vAlign w:val="center"/>
          </w:tcPr>
          <w:p w14:paraId="26C697FD">
            <w:pPr>
              <w:snapToGrid w:val="0"/>
              <w:spacing w:line="400" w:lineRule="exact"/>
              <w:jc w:val="center"/>
              <w:rPr>
                <w:rFonts w:hint="eastAsia" w:ascii="宋体" w:hAnsi="宋体" w:eastAsia="宋体" w:cs="宋体"/>
                <w:snapToGrid/>
                <w:szCs w:val="21"/>
              </w:rPr>
            </w:pPr>
            <w:r>
              <w:rPr>
                <w:rFonts w:hint="eastAsia" w:ascii="宋体" w:hAnsi="宋体" w:eastAsia="宋体" w:cs="宋体"/>
                <w:snapToGrid/>
                <w:szCs w:val="21"/>
              </w:rPr>
              <w:t>其它实质性要求</w:t>
            </w:r>
          </w:p>
        </w:tc>
        <w:tc>
          <w:tcPr>
            <w:tcW w:w="5436" w:type="dxa"/>
            <w:tcBorders>
              <w:top w:val="single" w:color="auto" w:sz="4" w:space="0"/>
              <w:left w:val="single" w:color="auto" w:sz="4" w:space="0"/>
              <w:bottom w:val="single" w:color="auto" w:sz="4" w:space="0"/>
              <w:right w:val="single" w:color="auto" w:sz="4" w:space="0"/>
            </w:tcBorders>
            <w:vAlign w:val="center"/>
          </w:tcPr>
          <w:p w14:paraId="2BC17C0F">
            <w:pPr>
              <w:snapToGrid w:val="0"/>
              <w:spacing w:line="400" w:lineRule="exact"/>
              <w:jc w:val="center"/>
              <w:rPr>
                <w:rFonts w:hint="eastAsia" w:ascii="宋体" w:hAnsi="宋体" w:eastAsia="宋体" w:cs="宋体"/>
                <w:snapToGrid/>
                <w:szCs w:val="21"/>
              </w:rPr>
            </w:pPr>
            <w:r>
              <w:rPr>
                <w:rFonts w:hint="eastAsia" w:ascii="宋体" w:hAnsi="宋体" w:eastAsia="宋体" w:cs="宋体"/>
                <w:szCs w:val="21"/>
              </w:rPr>
              <w:t>实质性响应磋商文件中标注▲条款内容</w:t>
            </w:r>
          </w:p>
        </w:tc>
      </w:tr>
      <w:tr w14:paraId="1FC468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restart"/>
            <w:tcBorders>
              <w:top w:val="single" w:color="auto" w:sz="4" w:space="0"/>
              <w:left w:val="single" w:color="auto" w:sz="4" w:space="0"/>
              <w:right w:val="single" w:color="auto" w:sz="4" w:space="0"/>
            </w:tcBorders>
            <w:vAlign w:val="center"/>
          </w:tcPr>
          <w:p w14:paraId="62F46E3F">
            <w:pPr>
              <w:snapToGrid w:val="0"/>
              <w:spacing w:line="400" w:lineRule="exact"/>
              <w:rPr>
                <w:rFonts w:hint="eastAsia" w:ascii="宋体" w:hAnsi="宋体" w:eastAsia="宋体" w:cs="宋体"/>
                <w:snapToGrid/>
                <w:kern w:val="2"/>
                <w:sz w:val="24"/>
              </w:rPr>
            </w:pPr>
            <w:r>
              <w:rPr>
                <w:rFonts w:hint="eastAsia" w:ascii="宋体" w:hAnsi="宋体" w:eastAsia="宋体" w:cs="宋体"/>
                <w:snapToGrid/>
                <w:kern w:val="2"/>
                <w:sz w:val="24"/>
              </w:rPr>
              <w:t>2.2</w:t>
            </w:r>
          </w:p>
        </w:tc>
        <w:tc>
          <w:tcPr>
            <w:tcW w:w="836" w:type="dxa"/>
            <w:vMerge w:val="restart"/>
            <w:tcBorders>
              <w:top w:val="single" w:color="auto" w:sz="4" w:space="0"/>
              <w:left w:val="single" w:color="auto" w:sz="4" w:space="0"/>
              <w:right w:val="single" w:color="auto" w:sz="4" w:space="0"/>
            </w:tcBorders>
            <w:vAlign w:val="center"/>
          </w:tcPr>
          <w:p w14:paraId="56364778">
            <w:pPr>
              <w:snapToGrid w:val="0"/>
              <w:spacing w:line="400" w:lineRule="exact"/>
              <w:jc w:val="center"/>
              <w:rPr>
                <w:rFonts w:hint="eastAsia" w:ascii="宋体" w:hAnsi="宋体" w:eastAsia="宋体" w:cs="宋体"/>
                <w:snapToGrid/>
                <w:kern w:val="2"/>
                <w:szCs w:val="21"/>
              </w:rPr>
            </w:pPr>
            <w:r>
              <w:rPr>
                <w:rFonts w:hint="eastAsia" w:ascii="宋体" w:hAnsi="宋体" w:eastAsia="宋体" w:cs="宋体"/>
                <w:snapToGrid/>
                <w:kern w:val="2"/>
                <w:szCs w:val="21"/>
              </w:rPr>
              <w:t>分值构成与评分标准</w:t>
            </w:r>
          </w:p>
        </w:tc>
        <w:tc>
          <w:tcPr>
            <w:tcW w:w="2062" w:type="dxa"/>
            <w:tcBorders>
              <w:top w:val="single" w:color="auto" w:sz="4" w:space="0"/>
              <w:left w:val="single" w:color="auto" w:sz="4" w:space="0"/>
              <w:bottom w:val="single" w:color="auto" w:sz="4" w:space="0"/>
              <w:right w:val="single" w:color="auto" w:sz="4" w:space="0"/>
            </w:tcBorders>
            <w:vAlign w:val="center"/>
          </w:tcPr>
          <w:p w14:paraId="7B60A599">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1）评审得分计算公式</w:t>
            </w:r>
          </w:p>
        </w:tc>
        <w:tc>
          <w:tcPr>
            <w:tcW w:w="5436" w:type="dxa"/>
            <w:tcBorders>
              <w:top w:val="single" w:color="auto" w:sz="4" w:space="0"/>
              <w:left w:val="single" w:color="auto" w:sz="4" w:space="0"/>
              <w:bottom w:val="single" w:color="auto" w:sz="4" w:space="0"/>
              <w:right w:val="single" w:color="auto" w:sz="4" w:space="0"/>
            </w:tcBorders>
            <w:vAlign w:val="center"/>
          </w:tcPr>
          <w:p w14:paraId="45BDEB13">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供应商的评审得分满分100分</w:t>
            </w:r>
          </w:p>
          <w:p w14:paraId="21F0018F">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供应商的评审得分＝F1＋F2＋F3</w:t>
            </w:r>
          </w:p>
          <w:p w14:paraId="0F7893A2">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其中：F1、F2、F3分别为报价评分、技术部分评分、商务部分评分3项评审因素的汇总得分。</w:t>
            </w:r>
          </w:p>
        </w:tc>
      </w:tr>
      <w:tr w14:paraId="69154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left w:val="single" w:color="auto" w:sz="4" w:space="0"/>
              <w:right w:val="single" w:color="auto" w:sz="4" w:space="0"/>
            </w:tcBorders>
            <w:vAlign w:val="center"/>
          </w:tcPr>
          <w:p w14:paraId="4CF05883">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3B80851D">
            <w:pPr>
              <w:widowControl/>
              <w:spacing w:line="400" w:lineRule="exact"/>
              <w:jc w:val="left"/>
              <w:rPr>
                <w:rFonts w:hint="eastAsia" w:ascii="宋体" w:hAnsi="宋体" w:eastAsia="宋体" w:cs="宋体"/>
                <w:snapToGrid/>
                <w:kern w:val="2"/>
                <w:szCs w:val="21"/>
              </w:rPr>
            </w:pPr>
          </w:p>
        </w:tc>
        <w:tc>
          <w:tcPr>
            <w:tcW w:w="2062" w:type="dxa"/>
            <w:tcBorders>
              <w:top w:val="single" w:color="auto" w:sz="4" w:space="0"/>
              <w:left w:val="single" w:color="auto" w:sz="4" w:space="0"/>
              <w:bottom w:val="single" w:color="auto" w:sz="4" w:space="0"/>
              <w:right w:val="single" w:color="auto" w:sz="4" w:space="0"/>
            </w:tcBorders>
            <w:vAlign w:val="center"/>
          </w:tcPr>
          <w:p w14:paraId="4C7F761D">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2）评审因素权重</w:t>
            </w:r>
          </w:p>
        </w:tc>
        <w:tc>
          <w:tcPr>
            <w:tcW w:w="5436" w:type="dxa"/>
            <w:tcBorders>
              <w:top w:val="single" w:color="auto" w:sz="4" w:space="0"/>
              <w:left w:val="single" w:color="auto" w:sz="4" w:space="0"/>
              <w:bottom w:val="single" w:color="auto" w:sz="4" w:space="0"/>
              <w:right w:val="single" w:color="auto" w:sz="4" w:space="0"/>
            </w:tcBorders>
            <w:vAlign w:val="center"/>
          </w:tcPr>
          <w:p w14:paraId="50E30270">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报价评分F1满分30分。</w:t>
            </w:r>
          </w:p>
          <w:p w14:paraId="2FE15C9A">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技术部分评分F2满分40分。</w:t>
            </w:r>
          </w:p>
          <w:p w14:paraId="73AA5895">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商务部分评分F3满分30分。</w:t>
            </w:r>
          </w:p>
        </w:tc>
      </w:tr>
      <w:tr w14:paraId="4964AA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10" w:type="dxa"/>
            <w:vMerge w:val="continue"/>
            <w:tcBorders>
              <w:left w:val="single" w:color="auto" w:sz="4" w:space="0"/>
              <w:right w:val="single" w:color="auto" w:sz="4" w:space="0"/>
            </w:tcBorders>
            <w:vAlign w:val="center"/>
          </w:tcPr>
          <w:p w14:paraId="706ED296">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6691C105">
            <w:pPr>
              <w:widowControl/>
              <w:jc w:val="left"/>
              <w:rPr>
                <w:rFonts w:hint="eastAsia" w:ascii="宋体" w:hAnsi="宋体" w:eastAsia="宋体" w:cs="宋体"/>
                <w:snapToGrid/>
                <w:kern w:val="2"/>
                <w:szCs w:val="21"/>
              </w:rPr>
            </w:pPr>
          </w:p>
        </w:tc>
        <w:tc>
          <w:tcPr>
            <w:tcW w:w="2062" w:type="dxa"/>
            <w:tcBorders>
              <w:top w:val="single" w:color="auto" w:sz="4" w:space="0"/>
              <w:left w:val="single" w:color="auto" w:sz="4" w:space="0"/>
              <w:bottom w:val="single" w:color="auto" w:sz="4" w:space="0"/>
              <w:right w:val="single" w:color="auto" w:sz="4" w:space="0"/>
            </w:tcBorders>
            <w:vAlign w:val="center"/>
          </w:tcPr>
          <w:p w14:paraId="00A6D8D4">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3）报价评分F1</w:t>
            </w:r>
          </w:p>
          <w:p w14:paraId="1BD8E1BC">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（满分30分）</w:t>
            </w:r>
          </w:p>
        </w:tc>
        <w:tc>
          <w:tcPr>
            <w:tcW w:w="5436" w:type="dxa"/>
            <w:tcBorders>
              <w:top w:val="single" w:color="auto" w:sz="4" w:space="0"/>
              <w:left w:val="single" w:color="auto" w:sz="4" w:space="0"/>
              <w:bottom w:val="single" w:color="auto" w:sz="4" w:space="0"/>
              <w:right w:val="single" w:color="auto" w:sz="4" w:space="0"/>
            </w:tcBorders>
            <w:vAlign w:val="center"/>
          </w:tcPr>
          <w:p w14:paraId="6BD1E8EA">
            <w:pPr>
              <w:snapToGrid w:val="0"/>
              <w:spacing w:line="420" w:lineRule="exact"/>
              <w:ind w:firstLine="420" w:firstLineChars="200"/>
              <w:rPr>
                <w:rFonts w:hint="eastAsia" w:ascii="宋体" w:hAnsi="宋体" w:eastAsia="宋体" w:cs="宋体"/>
                <w:snapToGrid/>
                <w:kern w:val="2"/>
                <w:szCs w:val="21"/>
              </w:rPr>
            </w:pPr>
            <w:r>
              <w:rPr>
                <w:rFonts w:hint="eastAsia" w:ascii="宋体" w:hAnsi="宋体" w:eastAsia="宋体" w:cs="宋体"/>
                <w:snapToGrid/>
                <w:kern w:val="2"/>
                <w:szCs w:val="21"/>
              </w:rPr>
              <w:t>价格分统一采用低价优先法计算，即满足磋商文件要求且最后报价最低的供应商的价格为磋商基准价，其价格分为满分。其他供应商的价格分统一按照下列公式计算：</w:t>
            </w:r>
          </w:p>
          <w:p w14:paraId="3211FC74">
            <w:pPr>
              <w:snapToGrid w:val="0"/>
              <w:spacing w:line="420" w:lineRule="exact"/>
              <w:ind w:firstLine="420" w:firstLineChars="200"/>
              <w:rPr>
                <w:rFonts w:hint="eastAsia" w:ascii="宋体" w:hAnsi="宋体" w:eastAsia="宋体" w:cs="宋体"/>
                <w:snapToGrid/>
                <w:kern w:val="2"/>
                <w:szCs w:val="21"/>
              </w:rPr>
            </w:pPr>
            <w:bookmarkStart w:id="115" w:name="OLE_LINK81"/>
            <w:r>
              <w:rPr>
                <w:rFonts w:hint="eastAsia" w:ascii="宋体" w:hAnsi="宋体" w:eastAsia="宋体" w:cs="宋体"/>
                <w:snapToGrid/>
                <w:kern w:val="2"/>
                <w:szCs w:val="21"/>
              </w:rPr>
              <w:t>报价得分=30*（磋商基准价/供应商最后报价）</w:t>
            </w:r>
            <w:bookmarkEnd w:id="115"/>
          </w:p>
          <w:p w14:paraId="7525E239">
            <w:pPr>
              <w:snapToGrid w:val="0"/>
              <w:spacing w:line="400" w:lineRule="exact"/>
              <w:ind w:firstLine="420" w:firstLineChars="200"/>
              <w:rPr>
                <w:rFonts w:hint="eastAsia" w:ascii="宋体" w:hAnsi="宋体" w:eastAsia="宋体" w:cs="宋体"/>
                <w:snapToGrid/>
                <w:kern w:val="2"/>
                <w:szCs w:val="21"/>
              </w:rPr>
            </w:pPr>
            <w:r>
              <w:rPr>
                <w:rFonts w:hint="eastAsia" w:ascii="宋体" w:hAnsi="宋体" w:eastAsia="宋体" w:cs="宋体"/>
                <w:snapToGrid/>
                <w:kern w:val="2"/>
                <w:szCs w:val="21"/>
              </w:rPr>
              <w:t>根据《关于印发&lt;政府采购促进中小企业发展管理办法&gt;的通知》（财库〔2020〕46号）及《云南省财政厅 云南省工业和信息化厅关于落实政府采购促进中小企业发展政策意见的通知》（云财规〔2022〕13号）</w:t>
            </w:r>
            <w:r>
              <w:rPr>
                <w:rFonts w:hint="eastAsia" w:ascii="宋体" w:hAnsi="宋体" w:eastAsia="宋体" w:cs="宋体"/>
                <w:szCs w:val="21"/>
              </w:rPr>
              <w:t>、《云南省财政厅关于贯彻&lt;财政部关于进一步加大政府采购支持中小企业力度的通知&gt;的通知》（云财采〔2022〕9号）</w:t>
            </w:r>
            <w:r>
              <w:rPr>
                <w:rFonts w:hint="eastAsia" w:ascii="宋体" w:hAnsi="宋体" w:eastAsia="宋体" w:cs="宋体"/>
                <w:snapToGrid/>
                <w:kern w:val="2"/>
                <w:szCs w:val="21"/>
              </w:rPr>
              <w:t>的规定，对满足中小企业划型标准的产品且在响应文件中提交了《中小企业声明函》的小、微企业供应商，其报价扣除10%后参与评审。残疾人福利性单位、监狱企业的产品视同小型、微型企业产品，享受同等价格扣除。</w:t>
            </w:r>
          </w:p>
        </w:tc>
      </w:tr>
      <w:tr w14:paraId="45494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14:paraId="35E08757">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01B4E109">
            <w:pPr>
              <w:widowControl/>
              <w:jc w:val="left"/>
              <w:rPr>
                <w:rFonts w:hint="eastAsia" w:ascii="宋体" w:hAnsi="宋体" w:eastAsia="宋体" w:cs="宋体"/>
                <w:snapToGrid/>
                <w:kern w:val="2"/>
                <w:szCs w:val="21"/>
              </w:rPr>
            </w:pPr>
          </w:p>
        </w:tc>
        <w:tc>
          <w:tcPr>
            <w:tcW w:w="2062" w:type="dxa"/>
            <w:vMerge w:val="restart"/>
            <w:tcBorders>
              <w:top w:val="single" w:color="auto" w:sz="4" w:space="0"/>
              <w:left w:val="single" w:color="auto" w:sz="4" w:space="0"/>
              <w:bottom w:val="single" w:color="auto" w:sz="4" w:space="0"/>
              <w:right w:val="single" w:color="auto" w:sz="4" w:space="0"/>
            </w:tcBorders>
            <w:vAlign w:val="center"/>
          </w:tcPr>
          <w:p w14:paraId="1329D43D">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4）技术部分评分F2</w:t>
            </w:r>
          </w:p>
          <w:p w14:paraId="46BFE3F5">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（满分40分）</w:t>
            </w:r>
          </w:p>
        </w:tc>
        <w:tc>
          <w:tcPr>
            <w:tcW w:w="5436" w:type="dxa"/>
            <w:tcBorders>
              <w:top w:val="single" w:color="auto" w:sz="4" w:space="0"/>
              <w:left w:val="single" w:color="auto" w:sz="4" w:space="0"/>
              <w:bottom w:val="single" w:color="auto" w:sz="4" w:space="0"/>
              <w:right w:val="single" w:color="auto" w:sz="4" w:space="0"/>
            </w:tcBorders>
            <w:vAlign w:val="center"/>
          </w:tcPr>
          <w:p w14:paraId="49DEA568">
            <w:pPr>
              <w:snapToGrid w:val="0"/>
              <w:spacing w:line="380" w:lineRule="exact"/>
              <w:rPr>
                <w:rFonts w:hint="eastAsia" w:ascii="宋体" w:hAnsi="宋体" w:eastAsia="宋体" w:cs="宋体"/>
                <w:b/>
                <w:snapToGrid/>
                <w:kern w:val="2"/>
                <w:szCs w:val="21"/>
              </w:rPr>
            </w:pPr>
            <w:r>
              <w:rPr>
                <w:rFonts w:hint="eastAsia" w:ascii="宋体" w:hAnsi="宋体" w:eastAsia="宋体" w:cs="宋体"/>
                <w:b/>
                <w:snapToGrid/>
                <w:kern w:val="2"/>
                <w:szCs w:val="21"/>
              </w:rPr>
              <w:t>1.</w:t>
            </w:r>
            <w:r>
              <w:rPr>
                <w:rFonts w:hint="eastAsia" w:ascii="宋体" w:hAnsi="宋体" w:eastAsia="宋体" w:cs="宋体"/>
                <w:b/>
                <w:bCs/>
                <w:snapToGrid/>
                <w:kern w:val="0"/>
                <w:szCs w:val="21"/>
              </w:rPr>
              <w:t>技术参数</w:t>
            </w:r>
            <w:r>
              <w:rPr>
                <w:rFonts w:hint="eastAsia" w:ascii="宋体" w:hAnsi="宋体" w:eastAsia="宋体" w:cs="宋体"/>
                <w:b/>
                <w:snapToGrid/>
                <w:kern w:val="2"/>
                <w:szCs w:val="21"/>
              </w:rPr>
              <w:t>（</w:t>
            </w:r>
            <w:r>
              <w:rPr>
                <w:rFonts w:hint="eastAsia" w:ascii="宋体" w:hAnsi="宋体" w:eastAsia="宋体" w:cs="宋体"/>
                <w:b/>
                <w:bCs/>
                <w:snapToGrid/>
                <w:kern w:val="2"/>
                <w:szCs w:val="21"/>
              </w:rPr>
              <w:t>满分20分</w:t>
            </w:r>
            <w:r>
              <w:rPr>
                <w:rFonts w:hint="eastAsia" w:ascii="宋体" w:hAnsi="宋体" w:eastAsia="宋体" w:cs="宋体"/>
                <w:b/>
                <w:snapToGrid/>
                <w:kern w:val="2"/>
                <w:szCs w:val="21"/>
              </w:rPr>
              <w:t>）</w:t>
            </w:r>
          </w:p>
          <w:p w14:paraId="7D7C5D05">
            <w:pPr>
              <w:snapToGrid w:val="0"/>
              <w:spacing w:line="380" w:lineRule="exact"/>
              <w:rPr>
                <w:rFonts w:hint="eastAsia" w:ascii="宋体" w:hAnsi="宋体" w:eastAsia="宋体" w:cs="宋体"/>
                <w:bCs/>
                <w:szCs w:val="21"/>
              </w:rPr>
            </w:pPr>
            <w:r>
              <w:rPr>
                <w:rFonts w:hint="eastAsia" w:ascii="宋体" w:hAnsi="宋体" w:eastAsia="宋体" w:cs="宋体"/>
                <w:bCs/>
                <w:szCs w:val="21"/>
              </w:rPr>
              <w:t>①技术参数全部满足或优于磋商文件要求的得基本分20分；</w:t>
            </w:r>
          </w:p>
          <w:p w14:paraId="7676C3FA">
            <w:pPr>
              <w:snapToGrid w:val="0"/>
              <w:spacing w:line="380" w:lineRule="exact"/>
              <w:rPr>
                <w:rFonts w:hint="eastAsia" w:ascii="宋体" w:hAnsi="宋体" w:eastAsia="宋体" w:cs="宋体"/>
                <w:szCs w:val="21"/>
              </w:rPr>
            </w:pPr>
            <w:r>
              <w:rPr>
                <w:rFonts w:hint="eastAsia" w:ascii="宋体" w:hAnsi="宋体" w:eastAsia="宋体" w:cs="宋体"/>
                <w:bCs/>
                <w:szCs w:val="21"/>
              </w:rPr>
              <w:t>②</w:t>
            </w:r>
            <w:r>
              <w:rPr>
                <w:rFonts w:hint="eastAsia" w:ascii="宋体" w:hAnsi="宋体" w:eastAsia="宋体" w:cs="宋体"/>
                <w:szCs w:val="21"/>
              </w:rPr>
              <w:t>技术参数</w:t>
            </w:r>
            <w:r>
              <w:rPr>
                <w:rFonts w:hint="eastAsia" w:ascii="宋体" w:hAnsi="宋体" w:eastAsia="宋体" w:cs="宋体"/>
                <w:bCs/>
                <w:szCs w:val="21"/>
              </w:rPr>
              <w:t>负偏离磋商文件的，每项扣2分，扣完为止。</w:t>
            </w:r>
          </w:p>
        </w:tc>
      </w:tr>
      <w:tr w14:paraId="673613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14:paraId="27575888">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5CEC326B">
            <w:pPr>
              <w:widowControl/>
              <w:jc w:val="left"/>
              <w:rPr>
                <w:rFonts w:hint="eastAsia" w:ascii="宋体" w:hAnsi="宋体" w:eastAsia="宋体" w:cs="宋体"/>
                <w:snapToGrid/>
                <w:kern w:val="2"/>
                <w:szCs w:val="21"/>
              </w:rPr>
            </w:pPr>
          </w:p>
        </w:tc>
        <w:tc>
          <w:tcPr>
            <w:tcW w:w="2062" w:type="dxa"/>
            <w:vMerge w:val="continue"/>
            <w:tcBorders>
              <w:top w:val="single" w:color="auto" w:sz="4" w:space="0"/>
              <w:left w:val="single" w:color="auto" w:sz="4" w:space="0"/>
              <w:bottom w:val="single" w:color="auto" w:sz="4" w:space="0"/>
              <w:right w:val="single" w:color="auto" w:sz="4" w:space="0"/>
            </w:tcBorders>
            <w:vAlign w:val="center"/>
          </w:tcPr>
          <w:p w14:paraId="6C572AFB">
            <w:pPr>
              <w:snapToGrid w:val="0"/>
              <w:spacing w:line="400" w:lineRule="exact"/>
              <w:rPr>
                <w:rFonts w:hint="eastAsia" w:ascii="宋体" w:hAnsi="宋体" w:eastAsia="宋体" w:cs="宋体"/>
                <w:snapToGrid/>
                <w:kern w:val="2"/>
                <w:szCs w:val="21"/>
              </w:rPr>
            </w:pPr>
          </w:p>
        </w:tc>
        <w:tc>
          <w:tcPr>
            <w:tcW w:w="5436" w:type="dxa"/>
            <w:tcBorders>
              <w:top w:val="single" w:color="auto" w:sz="4" w:space="0"/>
              <w:left w:val="single" w:color="auto" w:sz="4" w:space="0"/>
              <w:bottom w:val="single" w:color="auto" w:sz="4" w:space="0"/>
              <w:right w:val="single" w:color="auto" w:sz="4" w:space="0"/>
            </w:tcBorders>
            <w:vAlign w:val="center"/>
          </w:tcPr>
          <w:p w14:paraId="02732102">
            <w:pPr>
              <w:spacing w:line="400" w:lineRule="exact"/>
              <w:rPr>
                <w:rFonts w:hint="eastAsia" w:ascii="宋体" w:hAnsi="宋体" w:eastAsia="宋体" w:cs="宋体"/>
                <w:b/>
                <w:snapToGrid/>
                <w:kern w:val="2"/>
                <w:szCs w:val="21"/>
              </w:rPr>
            </w:pPr>
            <w:r>
              <w:rPr>
                <w:rFonts w:hint="eastAsia" w:ascii="宋体" w:hAnsi="宋体" w:eastAsia="宋体" w:cs="宋体"/>
                <w:b/>
                <w:snapToGrid/>
                <w:kern w:val="2"/>
                <w:szCs w:val="21"/>
              </w:rPr>
              <w:t>2.</w:t>
            </w:r>
            <w:r>
              <w:rPr>
                <w:rFonts w:hint="eastAsia" w:hAnsi="宋体" w:cs="宋体"/>
                <w:b/>
                <w:snapToGrid/>
                <w:kern w:val="2"/>
                <w:szCs w:val="21"/>
                <w:lang w:eastAsia="zh-CN"/>
              </w:rPr>
              <w:t>技术保证措施</w:t>
            </w:r>
            <w:r>
              <w:rPr>
                <w:rFonts w:hint="eastAsia" w:ascii="宋体" w:hAnsi="宋体" w:eastAsia="宋体" w:cs="宋体"/>
                <w:b/>
                <w:snapToGrid/>
                <w:kern w:val="2"/>
                <w:szCs w:val="21"/>
              </w:rPr>
              <w:t>（满分18分）</w:t>
            </w:r>
          </w:p>
          <w:p w14:paraId="15C5FC62">
            <w:pPr>
              <w:spacing w:line="420" w:lineRule="exact"/>
              <w:rPr>
                <w:rFonts w:hint="eastAsia" w:ascii="宋体" w:hAnsi="宋体" w:eastAsia="宋体" w:cs="宋体"/>
                <w:sz w:val="22"/>
                <w:szCs w:val="22"/>
              </w:rPr>
            </w:pPr>
            <w:r>
              <w:rPr>
                <w:rFonts w:hint="eastAsia" w:ascii="宋体" w:hAnsi="宋体" w:eastAsia="宋体" w:cs="宋体"/>
                <w:sz w:val="22"/>
                <w:szCs w:val="22"/>
              </w:rPr>
              <w:t>磋商小组根据供应商所提供的技术保证措施（功能性、稳定性、适用性以及兼容性等方面）进行综合评价：</w:t>
            </w:r>
          </w:p>
          <w:p w14:paraId="676FE6FC">
            <w:pPr>
              <w:spacing w:line="420" w:lineRule="exact"/>
              <w:rPr>
                <w:rFonts w:hint="eastAsia" w:ascii="宋体" w:hAnsi="宋体" w:eastAsia="宋体" w:cs="宋体"/>
                <w:sz w:val="22"/>
                <w:szCs w:val="22"/>
              </w:rPr>
            </w:pPr>
            <w:r>
              <w:rPr>
                <w:rFonts w:hint="eastAsia" w:ascii="宋体" w:hAnsi="宋体" w:eastAsia="宋体" w:cs="宋体"/>
                <w:sz w:val="22"/>
                <w:szCs w:val="22"/>
              </w:rPr>
              <w:t>第一个档次（18分）：</w:t>
            </w:r>
            <w:r>
              <w:rPr>
                <w:rFonts w:hint="eastAsia" w:hAnsi="宋体" w:cs="宋体"/>
                <w:sz w:val="22"/>
                <w:szCs w:val="22"/>
                <w:lang w:val="en-US" w:eastAsia="zh-CN"/>
              </w:rPr>
              <w:t>技术保证措施（功能性、稳定性、适用性以及兼容性等方面）</w:t>
            </w:r>
            <w:r>
              <w:rPr>
                <w:rFonts w:hint="eastAsia" w:ascii="宋体" w:hAnsi="宋体" w:eastAsia="宋体" w:cs="宋体"/>
                <w:sz w:val="22"/>
                <w:szCs w:val="22"/>
              </w:rPr>
              <w:t>，充分满足项目需求的；</w:t>
            </w:r>
          </w:p>
          <w:p w14:paraId="4AFD48E8">
            <w:pPr>
              <w:spacing w:line="420" w:lineRule="exact"/>
              <w:rPr>
                <w:rFonts w:hint="eastAsia" w:ascii="宋体" w:hAnsi="宋体" w:eastAsia="宋体" w:cs="宋体"/>
                <w:sz w:val="22"/>
                <w:szCs w:val="22"/>
              </w:rPr>
            </w:pPr>
            <w:r>
              <w:rPr>
                <w:rFonts w:hint="eastAsia" w:ascii="宋体" w:hAnsi="宋体" w:eastAsia="宋体" w:cs="宋体"/>
                <w:sz w:val="22"/>
                <w:szCs w:val="22"/>
              </w:rPr>
              <w:t>第二个档次（15分）：</w:t>
            </w:r>
            <w:r>
              <w:rPr>
                <w:rFonts w:hint="eastAsia" w:hAnsi="宋体" w:cs="宋体"/>
                <w:sz w:val="22"/>
                <w:szCs w:val="22"/>
                <w:lang w:val="en-US" w:eastAsia="zh-CN"/>
              </w:rPr>
              <w:t>技术保证措施（功能性、稳定性、适用性以及兼容性等方面）</w:t>
            </w:r>
            <w:r>
              <w:rPr>
                <w:rFonts w:hint="eastAsia" w:ascii="宋体" w:hAnsi="宋体" w:eastAsia="宋体" w:cs="宋体"/>
                <w:sz w:val="22"/>
                <w:szCs w:val="22"/>
              </w:rPr>
              <w:t>，可以满足项目需求的；</w:t>
            </w:r>
          </w:p>
          <w:p w14:paraId="71E2D3AE">
            <w:pPr>
              <w:spacing w:line="420" w:lineRule="exact"/>
              <w:rPr>
                <w:rFonts w:hint="eastAsia" w:ascii="宋体" w:hAnsi="宋体" w:eastAsia="宋体" w:cs="宋体"/>
                <w:sz w:val="22"/>
                <w:szCs w:val="22"/>
              </w:rPr>
            </w:pPr>
            <w:r>
              <w:rPr>
                <w:rFonts w:hint="eastAsia" w:ascii="宋体" w:hAnsi="宋体" w:eastAsia="宋体" w:cs="宋体"/>
                <w:sz w:val="22"/>
                <w:szCs w:val="22"/>
              </w:rPr>
              <w:t>第三个档次（10分）：</w:t>
            </w:r>
            <w:r>
              <w:rPr>
                <w:rFonts w:hint="eastAsia" w:hAnsi="宋体" w:cs="宋体"/>
                <w:sz w:val="22"/>
                <w:szCs w:val="22"/>
                <w:lang w:val="en-US" w:eastAsia="zh-CN"/>
              </w:rPr>
              <w:t>技术保证措施（功能性、稳定性、适用性以及兼容性等方面）</w:t>
            </w:r>
            <w:r>
              <w:rPr>
                <w:rFonts w:hint="eastAsia" w:ascii="宋体" w:hAnsi="宋体" w:eastAsia="宋体" w:cs="宋体"/>
                <w:sz w:val="22"/>
                <w:szCs w:val="22"/>
              </w:rPr>
              <w:t>，基本满足项目需求的；</w:t>
            </w:r>
          </w:p>
          <w:p w14:paraId="25DFAD87">
            <w:pPr>
              <w:spacing w:line="420" w:lineRule="exact"/>
              <w:rPr>
                <w:rFonts w:hint="eastAsia" w:ascii="宋体" w:hAnsi="宋体" w:eastAsia="宋体" w:cs="宋体"/>
                <w:sz w:val="22"/>
                <w:szCs w:val="22"/>
              </w:rPr>
            </w:pPr>
            <w:r>
              <w:rPr>
                <w:rFonts w:hint="eastAsia" w:ascii="宋体" w:hAnsi="宋体" w:eastAsia="宋体" w:cs="宋体"/>
                <w:sz w:val="22"/>
                <w:szCs w:val="22"/>
              </w:rPr>
              <w:t>第四个档次（7分）：</w:t>
            </w:r>
            <w:r>
              <w:rPr>
                <w:rFonts w:hint="eastAsia" w:hAnsi="宋体" w:cs="宋体"/>
                <w:sz w:val="22"/>
                <w:szCs w:val="22"/>
                <w:lang w:val="en-US" w:eastAsia="zh-CN"/>
              </w:rPr>
              <w:t>技术保证措施（功能性、稳定性、适用性以及兼容性等方面）</w:t>
            </w:r>
            <w:r>
              <w:rPr>
                <w:rFonts w:hint="eastAsia" w:ascii="宋体" w:hAnsi="宋体" w:eastAsia="宋体" w:cs="宋体"/>
                <w:sz w:val="22"/>
                <w:szCs w:val="22"/>
              </w:rPr>
              <w:t>，基本满足项目需求，但存在一定瑕疵的；</w:t>
            </w:r>
          </w:p>
          <w:p w14:paraId="1110DC80">
            <w:pPr>
              <w:spacing w:line="420" w:lineRule="exact"/>
              <w:rPr>
                <w:rFonts w:hint="eastAsia" w:ascii="宋体" w:hAnsi="宋体" w:eastAsia="宋体" w:cs="宋体"/>
                <w:sz w:val="22"/>
                <w:szCs w:val="22"/>
              </w:rPr>
            </w:pPr>
            <w:r>
              <w:rPr>
                <w:rFonts w:hint="eastAsia" w:ascii="宋体" w:hAnsi="宋体" w:eastAsia="宋体" w:cs="宋体"/>
                <w:sz w:val="22"/>
                <w:szCs w:val="22"/>
              </w:rPr>
              <w:t>第五个档次（4分）：</w:t>
            </w:r>
            <w:r>
              <w:rPr>
                <w:rFonts w:hint="eastAsia" w:hAnsi="宋体" w:cs="宋体"/>
                <w:sz w:val="22"/>
                <w:szCs w:val="22"/>
                <w:lang w:val="en-US" w:eastAsia="zh-CN"/>
              </w:rPr>
              <w:t>技术保证措施（功能性、稳定性、适用性以及兼容性等方面）</w:t>
            </w:r>
            <w:r>
              <w:rPr>
                <w:rFonts w:hint="eastAsia" w:ascii="宋体" w:hAnsi="宋体" w:eastAsia="宋体" w:cs="宋体"/>
                <w:sz w:val="22"/>
                <w:szCs w:val="22"/>
              </w:rPr>
              <w:t>，存在诸多问题，难以满足项目需求的；</w:t>
            </w:r>
          </w:p>
          <w:p w14:paraId="38F6981B">
            <w:pPr>
              <w:snapToGrid w:val="0"/>
              <w:spacing w:line="420" w:lineRule="exact"/>
              <w:rPr>
                <w:rFonts w:hint="eastAsia" w:ascii="宋体" w:hAnsi="宋体" w:eastAsia="宋体" w:cs="宋体"/>
                <w:b/>
                <w:snapToGrid/>
                <w:kern w:val="2"/>
                <w:szCs w:val="21"/>
              </w:rPr>
            </w:pPr>
            <w:r>
              <w:rPr>
                <w:rFonts w:hint="eastAsia" w:ascii="宋体" w:hAnsi="宋体" w:eastAsia="宋体" w:cs="宋体"/>
                <w:sz w:val="22"/>
                <w:szCs w:val="22"/>
              </w:rPr>
              <w:t>第六个档次（0分）：供应商未提供技术保证措施的</w:t>
            </w:r>
            <w:r>
              <w:rPr>
                <w:rFonts w:hint="eastAsia" w:ascii="宋体" w:hAnsi="宋体" w:eastAsia="宋体" w:cs="宋体"/>
                <w:bCs/>
                <w:szCs w:val="21"/>
              </w:rPr>
              <w:t>。</w:t>
            </w:r>
          </w:p>
        </w:tc>
      </w:tr>
      <w:tr w14:paraId="647559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14:paraId="2089CD16">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618D7984">
            <w:pPr>
              <w:widowControl/>
              <w:jc w:val="left"/>
              <w:rPr>
                <w:rFonts w:hint="eastAsia" w:ascii="宋体" w:hAnsi="宋体" w:eastAsia="宋体" w:cs="宋体"/>
                <w:snapToGrid/>
                <w:kern w:val="2"/>
                <w:szCs w:val="21"/>
              </w:rPr>
            </w:pPr>
          </w:p>
        </w:tc>
        <w:tc>
          <w:tcPr>
            <w:tcW w:w="2062" w:type="dxa"/>
            <w:vMerge w:val="continue"/>
            <w:tcBorders>
              <w:top w:val="single" w:color="auto" w:sz="4" w:space="0"/>
              <w:left w:val="single" w:color="auto" w:sz="4" w:space="0"/>
              <w:bottom w:val="single" w:color="auto" w:sz="4" w:space="0"/>
              <w:right w:val="single" w:color="auto" w:sz="4" w:space="0"/>
            </w:tcBorders>
            <w:vAlign w:val="center"/>
          </w:tcPr>
          <w:p w14:paraId="0B7BA375">
            <w:pPr>
              <w:snapToGrid w:val="0"/>
              <w:spacing w:line="400" w:lineRule="exact"/>
              <w:rPr>
                <w:rFonts w:hint="eastAsia" w:ascii="宋体" w:hAnsi="宋体" w:eastAsia="宋体" w:cs="宋体"/>
                <w:snapToGrid/>
                <w:kern w:val="2"/>
                <w:szCs w:val="21"/>
              </w:rPr>
            </w:pPr>
          </w:p>
        </w:tc>
        <w:tc>
          <w:tcPr>
            <w:tcW w:w="5436" w:type="dxa"/>
            <w:tcBorders>
              <w:top w:val="single" w:color="auto" w:sz="4" w:space="0"/>
              <w:left w:val="single" w:color="auto" w:sz="4" w:space="0"/>
              <w:bottom w:val="single" w:color="auto" w:sz="4" w:space="0"/>
              <w:right w:val="single" w:color="auto" w:sz="4" w:space="0"/>
            </w:tcBorders>
            <w:vAlign w:val="center"/>
          </w:tcPr>
          <w:p w14:paraId="35D6C4B5">
            <w:pPr>
              <w:snapToGrid w:val="0"/>
              <w:spacing w:line="400" w:lineRule="exact"/>
              <w:rPr>
                <w:rFonts w:hint="eastAsia" w:ascii="宋体" w:hAnsi="宋体" w:eastAsia="宋体" w:cs="宋体"/>
                <w:b/>
                <w:snapToGrid/>
                <w:szCs w:val="21"/>
              </w:rPr>
            </w:pPr>
            <w:r>
              <w:rPr>
                <w:rFonts w:hint="eastAsia" w:ascii="宋体" w:hAnsi="宋体" w:eastAsia="宋体" w:cs="宋体"/>
                <w:b/>
                <w:snapToGrid/>
                <w:szCs w:val="21"/>
              </w:rPr>
              <w:t>3.节能、环保产品评审评分（满分2分）</w:t>
            </w:r>
          </w:p>
          <w:p w14:paraId="0B453743">
            <w:pPr>
              <w:snapToGrid w:val="0"/>
              <w:spacing w:line="400" w:lineRule="exact"/>
              <w:rPr>
                <w:rFonts w:hint="eastAsia" w:ascii="宋体" w:hAnsi="宋体" w:eastAsia="宋体" w:cs="宋体"/>
                <w:bCs/>
                <w:snapToGrid/>
                <w:szCs w:val="21"/>
              </w:rPr>
            </w:pPr>
            <w:r>
              <w:rPr>
                <w:rFonts w:hint="eastAsia" w:ascii="宋体" w:hAnsi="宋体" w:eastAsia="宋体" w:cs="宋体"/>
                <w:bCs/>
                <w:snapToGrid/>
                <w:szCs w:val="21"/>
              </w:rPr>
              <w:t>1、每有一项产品被认定为节能产品（非政府强制采购节能产品）的得0.5分，最高1分；</w:t>
            </w:r>
          </w:p>
          <w:p w14:paraId="7965C134">
            <w:pPr>
              <w:snapToGrid w:val="0"/>
              <w:spacing w:line="400" w:lineRule="exact"/>
              <w:rPr>
                <w:rFonts w:hint="eastAsia" w:ascii="宋体" w:hAnsi="宋体" w:eastAsia="宋体" w:cs="宋体"/>
                <w:bCs/>
                <w:snapToGrid/>
                <w:szCs w:val="21"/>
              </w:rPr>
            </w:pPr>
            <w:r>
              <w:rPr>
                <w:rFonts w:hint="eastAsia" w:ascii="宋体" w:hAnsi="宋体" w:eastAsia="宋体" w:cs="宋体"/>
                <w:bCs/>
                <w:snapToGrid/>
                <w:szCs w:val="21"/>
              </w:rPr>
              <w:t>2、每有一项产品被认定为环保产品的得0.5分，最高1分。</w:t>
            </w:r>
          </w:p>
          <w:p w14:paraId="11938C2D">
            <w:pPr>
              <w:snapToGrid w:val="0"/>
              <w:spacing w:line="400" w:lineRule="exact"/>
              <w:rPr>
                <w:rFonts w:hint="eastAsia" w:ascii="宋体" w:hAnsi="宋体" w:eastAsia="宋体" w:cs="宋体"/>
                <w:b/>
                <w:snapToGrid/>
                <w:kern w:val="2"/>
                <w:szCs w:val="21"/>
              </w:rPr>
            </w:pPr>
            <w:r>
              <w:rPr>
                <w:rFonts w:hint="eastAsia" w:ascii="宋体" w:hAnsi="宋体" w:eastAsia="宋体" w:cs="宋体"/>
                <w:b/>
                <w:snapToGrid/>
                <w:szCs w:val="21"/>
              </w:rPr>
              <w:t>注：供应商需在响应文件中提供产品在效期之内的节能产品、环境标志产品认证证书中的扫描件一份,并在扫描件上标注出所投产品及型号。</w:t>
            </w:r>
          </w:p>
        </w:tc>
      </w:tr>
      <w:tr w14:paraId="0A904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14:paraId="2D3C74D8">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035B3C51">
            <w:pPr>
              <w:widowControl/>
              <w:jc w:val="left"/>
              <w:rPr>
                <w:rFonts w:hint="eastAsia" w:ascii="宋体" w:hAnsi="宋体" w:eastAsia="宋体" w:cs="宋体"/>
                <w:snapToGrid/>
                <w:kern w:val="2"/>
                <w:szCs w:val="21"/>
              </w:rPr>
            </w:pPr>
          </w:p>
        </w:tc>
        <w:tc>
          <w:tcPr>
            <w:tcW w:w="2062" w:type="dxa"/>
            <w:vMerge w:val="restart"/>
            <w:tcBorders>
              <w:top w:val="single" w:color="auto" w:sz="4" w:space="0"/>
              <w:left w:val="single" w:color="auto" w:sz="4" w:space="0"/>
              <w:right w:val="single" w:color="auto" w:sz="4" w:space="0"/>
            </w:tcBorders>
            <w:vAlign w:val="center"/>
          </w:tcPr>
          <w:p w14:paraId="5E25AB97">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5）商务部分评分F3</w:t>
            </w:r>
          </w:p>
          <w:p w14:paraId="6634BA96">
            <w:pPr>
              <w:snapToGrid w:val="0"/>
              <w:spacing w:line="400" w:lineRule="exact"/>
              <w:rPr>
                <w:rFonts w:hint="eastAsia" w:ascii="宋体" w:hAnsi="宋体" w:eastAsia="宋体" w:cs="宋体"/>
                <w:snapToGrid/>
                <w:kern w:val="2"/>
                <w:szCs w:val="21"/>
              </w:rPr>
            </w:pPr>
            <w:r>
              <w:rPr>
                <w:rFonts w:hint="eastAsia" w:ascii="宋体" w:hAnsi="宋体" w:eastAsia="宋体" w:cs="宋体"/>
                <w:snapToGrid/>
                <w:kern w:val="2"/>
                <w:szCs w:val="21"/>
              </w:rPr>
              <w:t>（满分30分）</w:t>
            </w:r>
          </w:p>
        </w:tc>
        <w:tc>
          <w:tcPr>
            <w:tcW w:w="5436" w:type="dxa"/>
            <w:tcBorders>
              <w:top w:val="single" w:color="auto" w:sz="4" w:space="0"/>
              <w:left w:val="single" w:color="auto" w:sz="4" w:space="0"/>
              <w:bottom w:val="single" w:color="auto" w:sz="4" w:space="0"/>
              <w:right w:val="single" w:color="auto" w:sz="4" w:space="0"/>
            </w:tcBorders>
            <w:vAlign w:val="center"/>
          </w:tcPr>
          <w:p w14:paraId="7DBCAB21">
            <w:pPr>
              <w:spacing w:line="400" w:lineRule="exact"/>
              <w:rPr>
                <w:rFonts w:hint="eastAsia" w:ascii="宋体" w:hAnsi="宋体" w:eastAsia="宋体" w:cs="宋体"/>
                <w:b/>
                <w:bCs/>
                <w:szCs w:val="21"/>
              </w:rPr>
            </w:pPr>
            <w:r>
              <w:rPr>
                <w:rFonts w:hint="eastAsia" w:ascii="宋体" w:hAnsi="宋体" w:eastAsia="宋体" w:cs="宋体"/>
                <w:b/>
                <w:bCs/>
                <w:szCs w:val="21"/>
              </w:rPr>
              <w:t>4.交货方案及交货保障措施（满分10分）</w:t>
            </w:r>
          </w:p>
          <w:p w14:paraId="49FE0474">
            <w:pPr>
              <w:spacing w:line="400" w:lineRule="exact"/>
              <w:rPr>
                <w:rFonts w:hint="eastAsia" w:ascii="宋体" w:hAnsi="宋体" w:eastAsia="宋体" w:cs="宋体"/>
                <w:szCs w:val="21"/>
              </w:rPr>
            </w:pPr>
            <w:r>
              <w:rPr>
                <w:rFonts w:hint="eastAsia" w:ascii="宋体" w:hAnsi="宋体" w:eastAsia="宋体" w:cs="宋体"/>
                <w:szCs w:val="21"/>
              </w:rPr>
              <w:t>第一个档次（10分）：供应商对本项目货源组织、安装、组织设计、安全保障措施等各环节的实施方案内容阐述详细具体，整体框架清晰，针对项目实际；交货方案安排具体合理，交货计划完整、详细，有切实可行的保障措施，违约惩罚措施合理的；</w:t>
            </w:r>
          </w:p>
          <w:p w14:paraId="30FDAC89">
            <w:pPr>
              <w:spacing w:line="400" w:lineRule="exact"/>
              <w:rPr>
                <w:rFonts w:hint="eastAsia" w:ascii="宋体" w:hAnsi="宋体" w:eastAsia="宋体" w:cs="宋体"/>
                <w:szCs w:val="21"/>
              </w:rPr>
            </w:pPr>
            <w:r>
              <w:rPr>
                <w:rFonts w:hint="eastAsia" w:ascii="宋体" w:hAnsi="宋体" w:eastAsia="宋体" w:cs="宋体"/>
                <w:szCs w:val="21"/>
              </w:rPr>
              <w:t>第二个档次（8分）：供应商对本项目货源组织、安装、组织设计、安全保障措施等各环节的实施方案内容阐述清晰有针对性；交货方案安排合理，交货计划阐述完整，保障措施得当，违约惩罚措施合理的；</w:t>
            </w:r>
          </w:p>
          <w:p w14:paraId="0ED0C7CF">
            <w:pPr>
              <w:spacing w:line="400" w:lineRule="exact"/>
              <w:rPr>
                <w:rFonts w:hint="eastAsia" w:ascii="宋体" w:hAnsi="宋体" w:eastAsia="宋体" w:cs="宋体"/>
                <w:szCs w:val="21"/>
              </w:rPr>
            </w:pPr>
            <w:r>
              <w:rPr>
                <w:rFonts w:hint="eastAsia" w:ascii="宋体" w:hAnsi="宋体" w:eastAsia="宋体" w:cs="宋体"/>
                <w:szCs w:val="21"/>
              </w:rPr>
              <w:t>第三个档次（6分）：供应商对本项目货源组织、安装、组织设计、安全保障措施等各环节的实施方案内容的阐述有一定针对性；交货方案安排合理，有交货保证承诺，有基本的违约惩罚措施或承诺的；</w:t>
            </w:r>
          </w:p>
          <w:p w14:paraId="7A8E00F9">
            <w:pPr>
              <w:spacing w:line="400" w:lineRule="exact"/>
              <w:rPr>
                <w:rFonts w:hint="eastAsia" w:ascii="宋体" w:hAnsi="宋体" w:eastAsia="宋体" w:cs="宋体"/>
                <w:szCs w:val="21"/>
              </w:rPr>
            </w:pPr>
            <w:r>
              <w:rPr>
                <w:rFonts w:hint="eastAsia" w:ascii="宋体" w:hAnsi="宋体" w:eastAsia="宋体" w:cs="宋体"/>
                <w:szCs w:val="21"/>
              </w:rPr>
              <w:t>第四个档次（4分）：供应商有对本项目货源组织、安装、组织设计、安全保障措施等各环节的实施方案内容阐述但针对性差；交货方案基本合理，有交货保证承诺但没有违约惩罚措施或承诺的；</w:t>
            </w:r>
          </w:p>
          <w:p w14:paraId="25E62E70">
            <w:pPr>
              <w:snapToGrid w:val="0"/>
              <w:spacing w:line="400" w:lineRule="exact"/>
              <w:rPr>
                <w:rFonts w:hint="eastAsia" w:ascii="宋体" w:hAnsi="宋体" w:eastAsia="宋体" w:cs="宋体"/>
                <w:snapToGrid/>
                <w:kern w:val="2"/>
                <w:szCs w:val="21"/>
              </w:rPr>
            </w:pPr>
            <w:r>
              <w:rPr>
                <w:rFonts w:hint="eastAsia" w:ascii="宋体" w:hAnsi="宋体" w:eastAsia="宋体" w:cs="宋体"/>
                <w:szCs w:val="21"/>
              </w:rPr>
              <w:t>第五个档次（2分）：交货方案内容阐述不具体，没有交货保障措施或承诺的。</w:t>
            </w:r>
          </w:p>
        </w:tc>
      </w:tr>
      <w:tr w14:paraId="3D90E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14:paraId="18BE6573">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5B46B66E">
            <w:pPr>
              <w:widowControl/>
              <w:jc w:val="left"/>
              <w:rPr>
                <w:rFonts w:hint="eastAsia" w:ascii="宋体" w:hAnsi="宋体" w:eastAsia="宋体" w:cs="宋体"/>
                <w:snapToGrid/>
                <w:kern w:val="2"/>
                <w:szCs w:val="21"/>
              </w:rPr>
            </w:pPr>
          </w:p>
        </w:tc>
        <w:tc>
          <w:tcPr>
            <w:tcW w:w="2062" w:type="dxa"/>
            <w:vMerge w:val="continue"/>
            <w:tcBorders>
              <w:top w:val="single" w:color="auto" w:sz="4" w:space="0"/>
              <w:left w:val="single" w:color="auto" w:sz="4" w:space="0"/>
              <w:right w:val="single" w:color="auto" w:sz="4" w:space="0"/>
            </w:tcBorders>
            <w:vAlign w:val="center"/>
          </w:tcPr>
          <w:p w14:paraId="42D18901">
            <w:pPr>
              <w:snapToGrid w:val="0"/>
              <w:spacing w:line="400" w:lineRule="exact"/>
              <w:rPr>
                <w:rFonts w:hint="eastAsia" w:ascii="宋体" w:hAnsi="宋体" w:eastAsia="宋体" w:cs="宋体"/>
                <w:snapToGrid/>
                <w:kern w:val="2"/>
                <w:szCs w:val="21"/>
              </w:rPr>
            </w:pPr>
          </w:p>
        </w:tc>
        <w:tc>
          <w:tcPr>
            <w:tcW w:w="5436" w:type="dxa"/>
            <w:tcBorders>
              <w:top w:val="single" w:color="auto" w:sz="4" w:space="0"/>
              <w:left w:val="single" w:color="auto" w:sz="4" w:space="0"/>
              <w:bottom w:val="single" w:color="auto" w:sz="4" w:space="0"/>
              <w:right w:val="single" w:color="auto" w:sz="4" w:space="0"/>
            </w:tcBorders>
            <w:vAlign w:val="center"/>
          </w:tcPr>
          <w:p w14:paraId="053844CC">
            <w:pPr>
              <w:snapToGrid w:val="0"/>
              <w:spacing w:line="400" w:lineRule="exact"/>
              <w:rPr>
                <w:rFonts w:hint="eastAsia" w:ascii="宋体" w:hAnsi="宋体" w:eastAsia="宋体" w:cs="宋体"/>
                <w:b/>
                <w:bCs/>
                <w:szCs w:val="21"/>
              </w:rPr>
            </w:pPr>
            <w:bookmarkStart w:id="116" w:name="OLE_LINK10"/>
            <w:r>
              <w:rPr>
                <w:rFonts w:hint="eastAsia" w:ascii="宋体" w:hAnsi="宋体" w:eastAsia="宋体" w:cs="宋体"/>
                <w:b/>
                <w:bCs/>
                <w:szCs w:val="21"/>
              </w:rPr>
              <w:t>5.产品质量承诺及保证措施</w:t>
            </w:r>
            <w:bookmarkEnd w:id="116"/>
            <w:r>
              <w:rPr>
                <w:rFonts w:hint="eastAsia" w:ascii="宋体" w:hAnsi="宋体" w:eastAsia="宋体" w:cs="宋体"/>
                <w:b/>
                <w:bCs/>
                <w:szCs w:val="21"/>
              </w:rPr>
              <w:t>（满分10分）</w:t>
            </w:r>
          </w:p>
          <w:p w14:paraId="5AB3EE6B">
            <w:pPr>
              <w:snapToGrid w:val="0"/>
              <w:spacing w:line="400" w:lineRule="exact"/>
              <w:rPr>
                <w:rFonts w:hint="eastAsia" w:ascii="宋体" w:hAnsi="宋体" w:eastAsia="宋体" w:cs="宋体"/>
                <w:bCs/>
                <w:szCs w:val="21"/>
              </w:rPr>
            </w:pPr>
            <w:r>
              <w:rPr>
                <w:rFonts w:hint="eastAsia" w:ascii="宋体" w:hAnsi="宋体" w:eastAsia="宋体" w:cs="宋体"/>
                <w:bCs/>
                <w:szCs w:val="21"/>
              </w:rPr>
              <w:t>第一个档次（10分）：产品质量承诺及保证措施科学、全面，针对项目实际，违约责任承诺具体、明确、合理，产品设计（研发）、生产、包装、运输、安装调试等阶段质量控制措施内容具体且得当的；</w:t>
            </w:r>
          </w:p>
          <w:p w14:paraId="43CE746F">
            <w:pPr>
              <w:snapToGrid w:val="0"/>
              <w:spacing w:line="400" w:lineRule="exact"/>
              <w:rPr>
                <w:rFonts w:hint="eastAsia" w:ascii="宋体" w:hAnsi="宋体" w:eastAsia="宋体" w:cs="宋体"/>
                <w:bCs/>
                <w:szCs w:val="21"/>
              </w:rPr>
            </w:pPr>
            <w:r>
              <w:rPr>
                <w:rFonts w:hint="eastAsia" w:ascii="宋体" w:hAnsi="宋体" w:eastAsia="宋体" w:cs="宋体"/>
                <w:bCs/>
                <w:szCs w:val="21"/>
              </w:rPr>
              <w:t>第二个档次（8分）：产品质量承诺及保证措施合理、针对性强，违约责任承诺明确、合理，产品设计（研发）、生产、包装、运输、安装调试等阶段质量控制措施得当的；</w:t>
            </w:r>
          </w:p>
          <w:p w14:paraId="62559FF0">
            <w:pPr>
              <w:snapToGrid w:val="0"/>
              <w:spacing w:line="400" w:lineRule="exact"/>
              <w:rPr>
                <w:rFonts w:hint="eastAsia" w:ascii="宋体" w:hAnsi="宋体" w:eastAsia="宋体" w:cs="宋体"/>
                <w:bCs/>
                <w:szCs w:val="21"/>
              </w:rPr>
            </w:pPr>
            <w:r>
              <w:rPr>
                <w:rFonts w:hint="eastAsia" w:ascii="宋体" w:hAnsi="宋体" w:eastAsia="宋体" w:cs="宋体"/>
                <w:bCs/>
                <w:szCs w:val="21"/>
              </w:rPr>
              <w:t>第三个档次（6分）：产品质量承诺及保证措施基本合理、有针对性，违约责任承诺基本明确，产品设计（研发）、生产、包装、运输、安装调试等阶段质量控制措施合理的；</w:t>
            </w:r>
          </w:p>
          <w:p w14:paraId="09E59D52">
            <w:pPr>
              <w:snapToGrid w:val="0"/>
              <w:spacing w:line="400" w:lineRule="exact"/>
              <w:rPr>
                <w:rFonts w:hint="eastAsia" w:ascii="宋体" w:hAnsi="宋体" w:eastAsia="宋体" w:cs="宋体"/>
                <w:bCs/>
                <w:szCs w:val="21"/>
              </w:rPr>
            </w:pPr>
            <w:r>
              <w:rPr>
                <w:rFonts w:hint="eastAsia" w:ascii="宋体" w:hAnsi="宋体" w:eastAsia="宋体" w:cs="宋体"/>
                <w:bCs/>
                <w:szCs w:val="21"/>
              </w:rPr>
              <w:t>第四个档次（4分）：产品质量承诺及保证措施有一定的针对性，有违约责任承诺，产品设计（研发）、生产、包装、运输、安装调试等阶段质量控制措施基本合理的；</w:t>
            </w:r>
          </w:p>
          <w:p w14:paraId="48D1122E">
            <w:pPr>
              <w:snapToGrid w:val="0"/>
              <w:spacing w:line="400" w:lineRule="exact"/>
              <w:rPr>
                <w:rFonts w:hint="eastAsia" w:ascii="宋体" w:hAnsi="宋体" w:eastAsia="宋体" w:cs="宋体"/>
                <w:bCs/>
                <w:szCs w:val="21"/>
              </w:rPr>
            </w:pPr>
            <w:r>
              <w:rPr>
                <w:rFonts w:hint="eastAsia" w:ascii="宋体" w:hAnsi="宋体" w:eastAsia="宋体" w:cs="宋体"/>
                <w:bCs/>
                <w:szCs w:val="21"/>
              </w:rPr>
              <w:t>第五个档次（2分）：产品质量承诺及保证措施有明显的重大错漏，违约责任承诺不明确，产品设计（研发）、生产、包装、运输、安装调试等阶段质量控制措施难以保证质量的；</w:t>
            </w:r>
          </w:p>
          <w:p w14:paraId="7B81CC8B">
            <w:pPr>
              <w:snapToGrid w:val="0"/>
              <w:spacing w:line="400" w:lineRule="exact"/>
              <w:rPr>
                <w:rFonts w:hint="eastAsia" w:ascii="宋体" w:hAnsi="宋体" w:eastAsia="宋体" w:cs="宋体"/>
                <w:snapToGrid/>
                <w:kern w:val="2"/>
                <w:szCs w:val="21"/>
              </w:rPr>
            </w:pPr>
            <w:r>
              <w:rPr>
                <w:rFonts w:hint="eastAsia" w:ascii="宋体" w:hAnsi="宋体" w:eastAsia="宋体" w:cs="宋体"/>
                <w:bCs/>
                <w:szCs w:val="21"/>
              </w:rPr>
              <w:t>第六个档次（0分）：无产品质量保证承诺与措施的。</w:t>
            </w:r>
          </w:p>
        </w:tc>
      </w:tr>
      <w:tr w14:paraId="140B88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10" w:type="dxa"/>
            <w:vMerge w:val="continue"/>
            <w:tcBorders>
              <w:left w:val="single" w:color="auto" w:sz="4" w:space="0"/>
              <w:right w:val="single" w:color="auto" w:sz="4" w:space="0"/>
            </w:tcBorders>
            <w:vAlign w:val="center"/>
          </w:tcPr>
          <w:p w14:paraId="5AFDAE9D">
            <w:pPr>
              <w:widowControl/>
              <w:jc w:val="left"/>
              <w:rPr>
                <w:rFonts w:hint="eastAsia" w:ascii="宋体" w:hAnsi="宋体" w:eastAsia="宋体" w:cs="宋体"/>
                <w:snapToGrid/>
                <w:kern w:val="2"/>
                <w:sz w:val="24"/>
              </w:rPr>
            </w:pPr>
          </w:p>
        </w:tc>
        <w:tc>
          <w:tcPr>
            <w:tcW w:w="836" w:type="dxa"/>
            <w:vMerge w:val="continue"/>
            <w:tcBorders>
              <w:left w:val="single" w:color="auto" w:sz="4" w:space="0"/>
              <w:right w:val="single" w:color="auto" w:sz="4" w:space="0"/>
            </w:tcBorders>
            <w:vAlign w:val="center"/>
          </w:tcPr>
          <w:p w14:paraId="5120B54B">
            <w:pPr>
              <w:widowControl/>
              <w:jc w:val="left"/>
              <w:rPr>
                <w:rFonts w:hint="eastAsia" w:ascii="宋体" w:hAnsi="宋体" w:eastAsia="宋体" w:cs="宋体"/>
                <w:snapToGrid/>
                <w:kern w:val="2"/>
                <w:szCs w:val="21"/>
              </w:rPr>
            </w:pPr>
          </w:p>
        </w:tc>
        <w:tc>
          <w:tcPr>
            <w:tcW w:w="2062" w:type="dxa"/>
            <w:vMerge w:val="continue"/>
            <w:tcBorders>
              <w:left w:val="single" w:color="auto" w:sz="4" w:space="0"/>
              <w:right w:val="single" w:color="auto" w:sz="4" w:space="0"/>
            </w:tcBorders>
            <w:vAlign w:val="center"/>
          </w:tcPr>
          <w:p w14:paraId="6ED7EC8A">
            <w:pPr>
              <w:widowControl/>
              <w:jc w:val="left"/>
              <w:rPr>
                <w:rFonts w:hint="eastAsia" w:ascii="宋体" w:hAnsi="宋体" w:eastAsia="宋体" w:cs="宋体"/>
                <w:snapToGrid/>
                <w:kern w:val="2"/>
                <w:szCs w:val="21"/>
              </w:rPr>
            </w:pPr>
          </w:p>
        </w:tc>
        <w:tc>
          <w:tcPr>
            <w:tcW w:w="5436" w:type="dxa"/>
            <w:tcBorders>
              <w:top w:val="single" w:color="auto" w:sz="4" w:space="0"/>
              <w:left w:val="single" w:color="auto" w:sz="4" w:space="0"/>
              <w:right w:val="single" w:color="auto" w:sz="4" w:space="0"/>
            </w:tcBorders>
            <w:vAlign w:val="center"/>
          </w:tcPr>
          <w:p w14:paraId="520A70E1">
            <w:pPr>
              <w:snapToGrid w:val="0"/>
              <w:spacing w:line="400" w:lineRule="exact"/>
              <w:rPr>
                <w:rFonts w:hint="eastAsia" w:ascii="宋体" w:hAnsi="宋体" w:eastAsia="宋体" w:cs="宋体"/>
                <w:b/>
                <w:bCs/>
                <w:szCs w:val="21"/>
              </w:rPr>
            </w:pPr>
            <w:bookmarkStart w:id="117" w:name="OLE_LINK11"/>
            <w:r>
              <w:rPr>
                <w:rFonts w:hint="eastAsia" w:ascii="宋体" w:hAnsi="宋体" w:eastAsia="宋体" w:cs="宋体"/>
                <w:b/>
                <w:bCs/>
                <w:szCs w:val="21"/>
              </w:rPr>
              <w:t>6.售后服务承诺及措施</w:t>
            </w:r>
            <w:bookmarkEnd w:id="117"/>
            <w:r>
              <w:rPr>
                <w:rFonts w:hint="eastAsia" w:ascii="宋体" w:hAnsi="宋体" w:eastAsia="宋体" w:cs="宋体"/>
                <w:b/>
                <w:bCs/>
                <w:szCs w:val="21"/>
              </w:rPr>
              <w:t>（满分10分）</w:t>
            </w:r>
          </w:p>
          <w:p w14:paraId="75994B2A">
            <w:pPr>
              <w:snapToGrid w:val="0"/>
              <w:spacing w:line="400" w:lineRule="exact"/>
              <w:rPr>
                <w:rFonts w:hint="eastAsia" w:ascii="宋体" w:hAnsi="宋体" w:eastAsia="宋体" w:cs="宋体"/>
                <w:bCs/>
                <w:szCs w:val="21"/>
              </w:rPr>
            </w:pPr>
            <w:r>
              <w:rPr>
                <w:rFonts w:hint="eastAsia" w:ascii="宋体" w:hAnsi="宋体" w:eastAsia="宋体" w:cs="宋体"/>
                <w:bCs/>
                <w:szCs w:val="21"/>
              </w:rPr>
              <w:t>第一个档次（10分）：售后服务承诺考虑全面，本地化服务方案内容合理、详尽，针对项目实际，有合理、专业的本地化服务团队配备，故障响应时间、到达现场时间及故障排除完毕所需时间均有明确承诺且及时、合理，保证措施得当可行；</w:t>
            </w:r>
          </w:p>
          <w:p w14:paraId="14E58BE3">
            <w:pPr>
              <w:snapToGrid w:val="0"/>
              <w:spacing w:line="400" w:lineRule="exact"/>
              <w:rPr>
                <w:rFonts w:hint="eastAsia" w:ascii="宋体" w:hAnsi="宋体" w:eastAsia="宋体" w:cs="宋体"/>
                <w:bCs/>
                <w:szCs w:val="21"/>
              </w:rPr>
            </w:pPr>
            <w:r>
              <w:rPr>
                <w:rFonts w:hint="eastAsia" w:ascii="宋体" w:hAnsi="宋体" w:eastAsia="宋体" w:cs="宋体"/>
                <w:bCs/>
                <w:szCs w:val="21"/>
              </w:rPr>
              <w:t>第二个档次（8分）：售后服务承诺考虑全面，本地化服务方案内容合理，有合理的本地化服务团队配备，承诺的故障响应时间、到达现场时间及故障排除完毕所需时间合理，保证措施可行；</w:t>
            </w:r>
          </w:p>
          <w:p w14:paraId="4534403B">
            <w:pPr>
              <w:snapToGrid w:val="0"/>
              <w:spacing w:line="400" w:lineRule="exact"/>
              <w:rPr>
                <w:rFonts w:hint="eastAsia" w:ascii="宋体" w:hAnsi="宋体" w:eastAsia="宋体" w:cs="宋体"/>
                <w:bCs/>
                <w:szCs w:val="21"/>
              </w:rPr>
            </w:pPr>
            <w:r>
              <w:rPr>
                <w:rFonts w:hint="eastAsia" w:ascii="宋体" w:hAnsi="宋体" w:eastAsia="宋体" w:cs="宋体"/>
                <w:bCs/>
                <w:szCs w:val="21"/>
              </w:rPr>
              <w:t>第三个档次（6分）：售后服务承诺合理，有本地化服务团队配备，人员安排基本合理；承诺的故障响应时间、到达现场时间及故障排除完毕所需时间基本合理，保证措施可行；</w:t>
            </w:r>
          </w:p>
          <w:p w14:paraId="0090FD31">
            <w:pPr>
              <w:snapToGrid w:val="0"/>
              <w:spacing w:line="400" w:lineRule="exact"/>
              <w:rPr>
                <w:rFonts w:hint="eastAsia" w:ascii="宋体" w:hAnsi="宋体" w:eastAsia="宋体" w:cs="宋体"/>
                <w:bCs/>
                <w:szCs w:val="21"/>
              </w:rPr>
            </w:pPr>
            <w:r>
              <w:rPr>
                <w:rFonts w:hint="eastAsia" w:ascii="宋体" w:hAnsi="宋体" w:eastAsia="宋体" w:cs="宋体"/>
                <w:bCs/>
                <w:szCs w:val="21"/>
              </w:rPr>
              <w:t>第四个档次（4分）：售后服务承诺基本合理，有本地化服务团队配备但人员安排不合理，承诺的故障响应时间、到达现场时间及故障排除完毕所需时间基本合理，保证措施基本可行；</w:t>
            </w:r>
          </w:p>
          <w:p w14:paraId="554DE78A">
            <w:pPr>
              <w:snapToGrid w:val="0"/>
              <w:spacing w:line="400" w:lineRule="exact"/>
              <w:rPr>
                <w:rFonts w:hint="eastAsia" w:ascii="宋体" w:hAnsi="宋体" w:eastAsia="宋体" w:cs="宋体"/>
                <w:bCs/>
                <w:szCs w:val="21"/>
              </w:rPr>
            </w:pPr>
            <w:r>
              <w:rPr>
                <w:rFonts w:hint="eastAsia" w:ascii="宋体" w:hAnsi="宋体" w:eastAsia="宋体" w:cs="宋体"/>
                <w:bCs/>
                <w:szCs w:val="21"/>
              </w:rPr>
              <w:t>第五个档次（2分）：售后服务承诺不完整，没有本地化服务团队配备，故障响应时间、到达现场时间及故障排除完毕所需时间不明确或不合理；</w:t>
            </w:r>
          </w:p>
          <w:p w14:paraId="47BC0B55">
            <w:pPr>
              <w:snapToGrid w:val="0"/>
              <w:spacing w:line="400" w:lineRule="exact"/>
              <w:rPr>
                <w:rFonts w:hint="eastAsia" w:ascii="宋体" w:hAnsi="宋体" w:eastAsia="宋体" w:cs="宋体"/>
                <w:b/>
                <w:bCs/>
                <w:snapToGrid/>
                <w:kern w:val="2"/>
                <w:szCs w:val="21"/>
              </w:rPr>
            </w:pPr>
            <w:r>
              <w:rPr>
                <w:rFonts w:hint="eastAsia" w:ascii="宋体" w:hAnsi="宋体" w:eastAsia="宋体" w:cs="宋体"/>
                <w:bCs/>
                <w:szCs w:val="21"/>
              </w:rPr>
              <w:t>第六个档次（0分）：无售后服务阐述或承诺的。</w:t>
            </w:r>
          </w:p>
        </w:tc>
      </w:tr>
    </w:tbl>
    <w:p w14:paraId="19761CCC">
      <w:pPr>
        <w:widowControl/>
        <w:jc w:val="left"/>
        <w:rPr>
          <w:rFonts w:hint="eastAsia" w:ascii="宋体" w:hAnsi="宋体" w:eastAsia="宋体" w:cs="宋体"/>
          <w:b/>
          <w:bCs/>
          <w:snapToGrid/>
          <w:kern w:val="2"/>
          <w:sz w:val="24"/>
        </w:rPr>
      </w:pPr>
      <w:r>
        <w:rPr>
          <w:rFonts w:hint="eastAsia" w:ascii="宋体" w:hAnsi="宋体" w:eastAsia="宋体" w:cs="宋体"/>
          <w:b/>
          <w:bCs/>
          <w:snapToGrid/>
          <w:kern w:val="2"/>
          <w:sz w:val="24"/>
        </w:rPr>
        <w:br w:type="page"/>
      </w:r>
    </w:p>
    <w:p w14:paraId="633B7E05">
      <w:pPr>
        <w:tabs>
          <w:tab w:val="left" w:pos="105"/>
          <w:tab w:val="left" w:pos="945"/>
          <w:tab w:val="left" w:pos="3360"/>
        </w:tabs>
        <w:adjustRightInd w:val="0"/>
        <w:snapToGrid w:val="0"/>
        <w:spacing w:line="500" w:lineRule="exact"/>
        <w:ind w:left="420"/>
        <w:rPr>
          <w:rFonts w:hint="eastAsia" w:ascii="宋体" w:hAnsi="宋体" w:eastAsia="宋体" w:cs="宋体"/>
          <w:b/>
          <w:bCs/>
          <w:snapToGrid/>
          <w:kern w:val="2"/>
          <w:sz w:val="24"/>
        </w:rPr>
      </w:pPr>
      <w:r>
        <w:rPr>
          <w:rFonts w:hint="eastAsia" w:ascii="宋体" w:hAnsi="宋体" w:eastAsia="宋体" w:cs="宋体"/>
          <w:b/>
          <w:bCs/>
          <w:snapToGrid/>
          <w:kern w:val="2"/>
          <w:sz w:val="24"/>
        </w:rPr>
        <w:t>1、评审原则及方法</w:t>
      </w:r>
    </w:p>
    <w:p w14:paraId="7C5E83B1">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szCs w:val="21"/>
        </w:rPr>
        <w:t>1.1评审原则：磋商小组成员应当按照客观、公正、审慎的原则，根据磋商文件规定的评审程序、评审方法和评审标准进行独立评审。未实质性响应磋商文件的响应文件按无效响应处理，磋商小组应当告知提交响应文件的供应商，该供应商不得再继续参加磋商。</w:t>
      </w:r>
    </w:p>
    <w:p w14:paraId="50EF237F">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szCs w:val="21"/>
        </w:rPr>
        <w:t>1.2评审方法：综合评分法，是指响应文件满足磋商文件全部实质性要求且按评审因素的量化指标评审得分最高的供应商为成交候选供应商的评审方法。磋商小组根据竞争性磋商文件规定的磋商程序和方法对各供应商的响应文件进行综合评分。</w:t>
      </w:r>
    </w:p>
    <w:p w14:paraId="0131A545">
      <w:pPr>
        <w:tabs>
          <w:tab w:val="left" w:pos="105"/>
          <w:tab w:val="left" w:pos="945"/>
          <w:tab w:val="left" w:pos="3360"/>
        </w:tabs>
        <w:adjustRightInd w:val="0"/>
        <w:snapToGrid w:val="0"/>
        <w:spacing w:line="460" w:lineRule="exact"/>
        <w:rPr>
          <w:rFonts w:hint="eastAsia" w:ascii="宋体" w:hAnsi="宋体" w:eastAsia="宋体" w:cs="宋体"/>
          <w:bCs/>
          <w:snapToGrid/>
          <w:sz w:val="24"/>
        </w:rPr>
      </w:pPr>
      <w:r>
        <w:rPr>
          <w:rFonts w:hint="eastAsia" w:ascii="宋体" w:hAnsi="宋体" w:eastAsia="宋体" w:cs="宋体"/>
          <w:bCs/>
          <w:snapToGrid/>
          <w:sz w:val="24"/>
        </w:rPr>
        <w:t xml:space="preserve">   </w:t>
      </w:r>
      <w:r>
        <w:rPr>
          <w:rFonts w:hint="eastAsia" w:ascii="宋体" w:hAnsi="宋体" w:eastAsia="宋体" w:cs="宋体"/>
          <w:b/>
          <w:bCs/>
          <w:snapToGrid/>
          <w:sz w:val="24"/>
        </w:rPr>
        <w:t>2、实质性评审、详细评审</w:t>
      </w:r>
    </w:p>
    <w:p w14:paraId="689DEB48">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kern w:val="2"/>
        </w:rPr>
        <w:t>2.1磋商小组依据竞争性磋商文件第三章《评审方法前附表》2.1实质性评审标准规定的内容，对供应商响应文件进行审查，以确定供应商是否具备参加本项目竞争性磋商采购活动的资格，未通过实质性评审的响应文件将按</w:t>
      </w:r>
      <w:r>
        <w:rPr>
          <w:rFonts w:hint="eastAsia" w:ascii="宋体" w:hAnsi="宋体" w:eastAsia="宋体" w:cs="宋体"/>
          <w:snapToGrid/>
          <w:szCs w:val="21"/>
        </w:rPr>
        <w:t>无效响应处理。</w:t>
      </w:r>
    </w:p>
    <w:p w14:paraId="0D58113C">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szCs w:val="21"/>
        </w:rPr>
        <w:t>2.2磋商小组各成员将</w:t>
      </w:r>
      <w:r>
        <w:rPr>
          <w:rFonts w:hint="eastAsia" w:ascii="宋体" w:hAnsi="宋体" w:eastAsia="宋体" w:cs="宋体"/>
          <w:snapToGrid/>
          <w:kern w:val="2"/>
        </w:rPr>
        <w:t>按照竞争性磋商文件中规定的详细评审标准独立</w:t>
      </w:r>
      <w:r>
        <w:rPr>
          <w:rFonts w:hint="eastAsia" w:ascii="宋体" w:hAnsi="宋体" w:eastAsia="宋体" w:cs="宋体"/>
          <w:snapToGrid/>
          <w:szCs w:val="21"/>
        </w:rPr>
        <w:t>对</w:t>
      </w:r>
      <w:r>
        <w:rPr>
          <w:rFonts w:hint="eastAsia" w:ascii="宋体" w:hAnsi="宋体" w:eastAsia="宋体" w:cs="宋体"/>
          <w:snapToGrid/>
          <w:kern w:val="2"/>
        </w:rPr>
        <w:t>每个有效响应的文件进行评价、打分</w:t>
      </w:r>
      <w:r>
        <w:rPr>
          <w:rFonts w:hint="eastAsia" w:ascii="宋体" w:hAnsi="宋体" w:eastAsia="宋体" w:cs="宋体"/>
          <w:snapToGrid/>
          <w:szCs w:val="21"/>
        </w:rPr>
        <w:t>，</w:t>
      </w:r>
      <w:r>
        <w:rPr>
          <w:rFonts w:hint="eastAsia" w:ascii="宋体" w:hAnsi="宋体" w:eastAsia="宋体" w:cs="宋体"/>
          <w:snapToGrid/>
          <w:kern w:val="2"/>
        </w:rPr>
        <w:t>然后汇总每个供应商每项评分因素的得分，最终按以下公式计算出各供应商的评审得分。</w:t>
      </w:r>
    </w:p>
    <w:p w14:paraId="0699F534">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评审得分=F1＋F2＋……＋Fn</w:t>
      </w:r>
    </w:p>
    <w:p w14:paraId="5B608D87">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F1、F2……Fn分别为每项评分因素的汇总得分。</w:t>
      </w:r>
    </w:p>
    <w:p w14:paraId="22225261">
      <w:pPr>
        <w:tabs>
          <w:tab w:val="left" w:pos="105"/>
          <w:tab w:val="left" w:pos="945"/>
          <w:tab w:val="left" w:pos="3360"/>
        </w:tabs>
        <w:adjustRightInd w:val="0"/>
        <w:snapToGrid w:val="0"/>
        <w:spacing w:line="460" w:lineRule="exact"/>
        <w:ind w:firstLine="480" w:firstLineChars="200"/>
        <w:rPr>
          <w:rFonts w:hint="eastAsia" w:ascii="宋体" w:hAnsi="宋体" w:eastAsia="宋体" w:cs="宋体"/>
          <w:b/>
          <w:snapToGrid/>
          <w:sz w:val="24"/>
        </w:rPr>
      </w:pPr>
      <w:r>
        <w:rPr>
          <w:rFonts w:hint="eastAsia" w:ascii="宋体" w:hAnsi="宋体" w:eastAsia="宋体" w:cs="宋体"/>
          <w:b/>
          <w:snapToGrid/>
          <w:sz w:val="24"/>
        </w:rPr>
        <w:t>3、</w:t>
      </w:r>
      <w:r>
        <w:rPr>
          <w:rFonts w:hint="eastAsia" w:ascii="宋体" w:hAnsi="宋体" w:eastAsia="宋体" w:cs="宋体"/>
          <w:b/>
          <w:bCs/>
          <w:snapToGrid/>
          <w:sz w:val="24"/>
        </w:rPr>
        <w:t>磋商及最后报价</w:t>
      </w:r>
    </w:p>
    <w:p w14:paraId="19BF2104">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3.1磋商小组所有成员集中与单一供应商分别进行磋商，并给予所有参加磋商的供应商平等的磋商机会。在磋商过程中，磋商小组可以根据磋商文件和磋商情况实质性变动服务要求中的技术、服务要求以及合同草案条款，但不得变动磋商文件中的其他内容。实质性变动的内容，须经采购人代表确认。</w:t>
      </w:r>
    </w:p>
    <w:p w14:paraId="54625EC2">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3.2在磋商过程中，磋商的任何一方不得透露与磋商有关的其他供应商的技术资料、价格、折扣和其他信息。</w:t>
      </w:r>
    </w:p>
    <w:p w14:paraId="5CDA1D2E">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3.3</w:t>
      </w:r>
      <w:bookmarkStart w:id="118" w:name="_Hlk169880311"/>
      <w:r>
        <w:rPr>
          <w:rFonts w:hint="eastAsia" w:ascii="宋体" w:hAnsi="宋体" w:eastAsia="宋体" w:cs="宋体"/>
          <w:snapToGrid/>
          <w:kern w:val="2"/>
        </w:rPr>
        <w:t>有助于对响应文件的详细审查、评价和比较，磋商小组可要求对供应商分别进行技术询问、澄清，有关要求和答复均在政采云平台线上进行。磋商小组对供应商提交的澄清、说明有疑问的，可以要求供应商进一步澄清、说明</w:t>
      </w:r>
      <w:bookmarkEnd w:id="118"/>
      <w:r>
        <w:rPr>
          <w:rFonts w:hint="eastAsia" w:ascii="宋体" w:hAnsi="宋体" w:eastAsia="宋体" w:cs="宋体"/>
          <w:snapToGrid/>
          <w:kern w:val="2"/>
        </w:rPr>
        <w:t>。</w:t>
      </w:r>
    </w:p>
    <w:p w14:paraId="369E4C59">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kern w:val="2"/>
        </w:rPr>
        <w:t>3.4</w:t>
      </w:r>
      <w:r>
        <w:rPr>
          <w:rFonts w:hint="eastAsia" w:ascii="宋体" w:hAnsi="宋体" w:eastAsia="宋体" w:cs="宋体"/>
          <w:snapToGrid/>
          <w:szCs w:val="21"/>
        </w:rPr>
        <w:t>供应商的澄清、说明或者更正应当由法定代表人或其授权代表签字或者加盖公章。由授权代表签字的，应当附法定代表人授权书。供应商为自然人的，应当由本人签字并附身份证明。</w:t>
      </w:r>
    </w:p>
    <w:p w14:paraId="71E3B59D">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szCs w:val="21"/>
        </w:rPr>
        <w:t>3.5磋商结束后，磋商小组将要求所有实质性响应的供应商在规定时间内提交最后报价，提交最后报价的供应商不得少于3家</w:t>
      </w:r>
      <w:r>
        <w:rPr>
          <w:rFonts w:hint="eastAsia" w:ascii="宋体" w:hAnsi="宋体" w:eastAsia="宋体" w:cs="宋体"/>
          <w:snapToGrid/>
          <w:kern w:val="2"/>
        </w:rPr>
        <w:t>，</w:t>
      </w:r>
      <w:r>
        <w:rPr>
          <w:rFonts w:hint="eastAsia" w:ascii="宋体" w:hAnsi="宋体" w:eastAsia="宋体" w:cs="宋体"/>
          <w:snapToGrid/>
          <w:szCs w:val="21"/>
        </w:rPr>
        <w:t>最后报价应由法定代表人或其委托代理人签字，在规定的时间内提交，</w:t>
      </w:r>
      <w:r>
        <w:rPr>
          <w:rFonts w:hint="eastAsia" w:ascii="宋体" w:hAnsi="宋体" w:eastAsia="宋体" w:cs="宋体"/>
          <w:snapToGrid/>
          <w:kern w:val="2"/>
        </w:rPr>
        <w:t>最后报价是供应商响应文件的有效组成部分</w:t>
      </w:r>
      <w:r>
        <w:rPr>
          <w:rFonts w:hint="eastAsia" w:ascii="宋体" w:hAnsi="宋体" w:eastAsia="宋体" w:cs="宋体"/>
          <w:snapToGrid/>
          <w:szCs w:val="21"/>
        </w:rPr>
        <w:t>。</w:t>
      </w:r>
      <w:r>
        <w:rPr>
          <w:rFonts w:hint="eastAsia" w:ascii="宋体" w:hAnsi="宋体" w:eastAsia="宋体" w:cs="宋体"/>
          <w:snapToGrid/>
          <w:kern w:val="2"/>
        </w:rPr>
        <w:t>在提交最后报价之前，供应商可以根据磋商情况退出磋商，其磋商保证金按规定的时间予以退还。</w:t>
      </w:r>
    </w:p>
    <w:p w14:paraId="47BB4C95">
      <w:pPr>
        <w:snapToGrid w:val="0"/>
        <w:spacing w:line="500" w:lineRule="exact"/>
        <w:ind w:firstLine="420"/>
        <w:rPr>
          <w:rFonts w:hint="eastAsia" w:ascii="宋体" w:hAnsi="宋体" w:eastAsia="宋体" w:cs="宋体"/>
          <w:b/>
          <w:bCs/>
          <w:snapToGrid/>
          <w:sz w:val="24"/>
        </w:rPr>
      </w:pPr>
      <w:r>
        <w:rPr>
          <w:rFonts w:hint="eastAsia" w:ascii="宋体" w:hAnsi="宋体" w:eastAsia="宋体" w:cs="宋体"/>
          <w:b/>
          <w:snapToGrid/>
          <w:sz w:val="24"/>
        </w:rPr>
        <w:t>4、评审及</w:t>
      </w:r>
      <w:r>
        <w:rPr>
          <w:rFonts w:hint="eastAsia" w:ascii="宋体" w:hAnsi="宋体" w:eastAsia="宋体" w:cs="宋体"/>
          <w:b/>
          <w:bCs/>
          <w:snapToGrid/>
          <w:sz w:val="24"/>
        </w:rPr>
        <w:t>统分原则</w:t>
      </w:r>
    </w:p>
    <w:p w14:paraId="7775D667">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4.1磋商小组成员要依法独立审查，并对审查意见承担个人责任。磋商小组成员对需要共同认定的事项存在争议的，按照少数服从多数的原则做出结论。持不同意见的磋商小组成员应当在评审报告上签署不同意见并说明理由，否则视为同意。</w:t>
      </w:r>
    </w:p>
    <w:p w14:paraId="7EAF2B4B">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4.2磋商小组对供应商的价格分等客观评分项的评分应当一致，对其他需要借助专业知识评判的主观评分项，应当严格按照评分细则公正评分。</w:t>
      </w:r>
    </w:p>
    <w:p w14:paraId="211CE272">
      <w:pPr>
        <w:tabs>
          <w:tab w:val="left" w:pos="105"/>
          <w:tab w:val="left" w:pos="945"/>
          <w:tab w:val="left" w:pos="3360"/>
        </w:tabs>
        <w:adjustRightInd w:val="0"/>
        <w:snapToGrid w:val="0"/>
        <w:spacing w:line="480" w:lineRule="exact"/>
        <w:ind w:firstLine="420"/>
        <w:rPr>
          <w:rFonts w:hint="eastAsia" w:ascii="宋体" w:hAnsi="宋体" w:eastAsia="宋体" w:cs="宋体"/>
          <w:snapToGrid/>
          <w:kern w:val="2"/>
        </w:rPr>
      </w:pPr>
      <w:r>
        <w:rPr>
          <w:rFonts w:hint="eastAsia" w:ascii="宋体" w:hAnsi="宋体" w:eastAsia="宋体" w:cs="宋体"/>
          <w:snapToGrid/>
          <w:kern w:val="2"/>
        </w:rPr>
        <w:t>4.3供应商各项评分因素得分为该项因素各成员评分的算术平均值（保留小数点后两位），小数点后第三位“四舍五入”。</w:t>
      </w:r>
    </w:p>
    <w:p w14:paraId="6C27EF2D">
      <w:pPr>
        <w:autoSpaceDE w:val="0"/>
        <w:autoSpaceDN w:val="0"/>
        <w:adjustRightInd w:val="0"/>
        <w:snapToGrid w:val="0"/>
        <w:spacing w:line="500" w:lineRule="exact"/>
        <w:ind w:firstLine="357" w:firstLineChars="149"/>
        <w:jc w:val="left"/>
        <w:rPr>
          <w:rFonts w:hint="eastAsia" w:ascii="宋体" w:hAnsi="宋体" w:eastAsia="宋体" w:cs="宋体"/>
          <w:b/>
          <w:snapToGrid/>
          <w:sz w:val="24"/>
        </w:rPr>
      </w:pPr>
      <w:r>
        <w:rPr>
          <w:rFonts w:hint="eastAsia" w:ascii="宋体" w:hAnsi="宋体" w:eastAsia="宋体" w:cs="宋体"/>
          <w:b/>
          <w:snapToGrid/>
          <w:sz w:val="24"/>
        </w:rPr>
        <w:t>5、推荐成交候选供应商及确定成交供应商</w:t>
      </w:r>
    </w:p>
    <w:p w14:paraId="530F814A">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kern w:val="2"/>
        </w:rPr>
        <w:t>5.1磋商小组</w:t>
      </w:r>
      <w:r>
        <w:rPr>
          <w:rFonts w:hint="eastAsia" w:ascii="宋体" w:hAnsi="宋体" w:eastAsia="宋体" w:cs="宋体"/>
          <w:snapToGrid/>
          <w:szCs w:val="21"/>
        </w:rPr>
        <w:t>按照评审得分由高到低顺序推荐3名以上成交候选供应商【政府购买服务项目（含政府和社会资本合作项目）在采购过程中符合要求的供应商（社会资本）只有2家的，可以只推荐2名】，</w:t>
      </w:r>
      <w:r>
        <w:rPr>
          <w:rFonts w:hint="eastAsia" w:ascii="宋体" w:hAnsi="宋体" w:eastAsia="宋体" w:cs="宋体"/>
          <w:snapToGrid/>
          <w:kern w:val="2"/>
        </w:rPr>
        <w:t>并编写评审报告</w:t>
      </w:r>
      <w:r>
        <w:rPr>
          <w:rFonts w:hint="eastAsia" w:ascii="宋体" w:hAnsi="宋体" w:eastAsia="宋体" w:cs="宋体"/>
          <w:snapToGrid/>
          <w:szCs w:val="21"/>
        </w:rPr>
        <w:t>。评审得分相同的，按照最后报价由低到高的顺序推荐。评审得分和最后报价均相同的，按照技术部分得分由高到低的顺序推荐。</w:t>
      </w:r>
      <w:r>
        <w:rPr>
          <w:rFonts w:hint="eastAsia" w:ascii="宋体" w:hAnsi="宋体" w:eastAsia="宋体" w:cs="宋体"/>
          <w:szCs w:val="21"/>
        </w:rPr>
        <w:t>若还有相同，由磋商小组记名投票决定。</w:t>
      </w:r>
    </w:p>
    <w:p w14:paraId="14DFDC1C">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kern w:val="2"/>
        </w:rPr>
        <w:t>5.2采购人</w:t>
      </w:r>
      <w:r>
        <w:rPr>
          <w:rFonts w:hint="eastAsia" w:ascii="宋体" w:hAnsi="宋体" w:eastAsia="宋体" w:cs="宋体"/>
          <w:snapToGrid/>
          <w:szCs w:val="21"/>
        </w:rPr>
        <w:t>从评审报告提出的成交候选供应商中，按照排序由高到低的原则确定成交供应商。</w:t>
      </w:r>
    </w:p>
    <w:p w14:paraId="6B0BEB0C">
      <w:pPr>
        <w:autoSpaceDE w:val="0"/>
        <w:autoSpaceDN w:val="0"/>
        <w:adjustRightInd w:val="0"/>
        <w:snapToGrid w:val="0"/>
        <w:spacing w:line="500" w:lineRule="exact"/>
        <w:ind w:firstLine="357" w:firstLineChars="149"/>
        <w:jc w:val="left"/>
        <w:rPr>
          <w:rFonts w:hint="eastAsia" w:ascii="宋体" w:hAnsi="宋体" w:eastAsia="宋体" w:cs="宋体"/>
          <w:b/>
          <w:snapToGrid/>
          <w:sz w:val="24"/>
        </w:rPr>
      </w:pPr>
      <w:bookmarkStart w:id="119" w:name="_Hlk169880397"/>
      <w:r>
        <w:rPr>
          <w:rFonts w:hint="eastAsia" w:ascii="宋体" w:hAnsi="宋体" w:eastAsia="宋体" w:cs="宋体"/>
          <w:b/>
          <w:snapToGrid/>
          <w:sz w:val="24"/>
        </w:rPr>
        <w:t>6、竞争性磋商的保密性</w:t>
      </w:r>
    </w:p>
    <w:p w14:paraId="43451323">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szCs w:val="21"/>
        </w:rPr>
        <w:t>6.1评审结束后，至确定成交供应商与采购人签订合同后止，凡与审查、澄清、评价、比较、推荐成交候选供应商意见有关的内容，任何人均不得向供应商及与磋商无关的其他人透露。</w:t>
      </w:r>
    </w:p>
    <w:p w14:paraId="4BFBEF38">
      <w:pPr>
        <w:tabs>
          <w:tab w:val="left" w:pos="105"/>
          <w:tab w:val="left" w:pos="945"/>
          <w:tab w:val="left" w:pos="3360"/>
        </w:tabs>
        <w:adjustRightInd w:val="0"/>
        <w:snapToGrid w:val="0"/>
        <w:spacing w:line="480" w:lineRule="exact"/>
        <w:ind w:firstLine="420"/>
        <w:rPr>
          <w:rFonts w:hint="eastAsia" w:ascii="宋体" w:hAnsi="宋体" w:eastAsia="宋体" w:cs="宋体"/>
          <w:snapToGrid/>
          <w:szCs w:val="21"/>
        </w:rPr>
      </w:pPr>
      <w:r>
        <w:rPr>
          <w:rFonts w:hint="eastAsia" w:ascii="宋体" w:hAnsi="宋体" w:eastAsia="宋体" w:cs="宋体"/>
          <w:snapToGrid/>
          <w:szCs w:val="21"/>
        </w:rPr>
        <w:t>6.2从响应文件提交截止日起到确定成交供应商之日止，供应商不得与参加磋商的有关人员私下接触。在磋商过程中，如果供应商试图在响应文件审查、澄清、比较及推荐方面向参与磋商的有关人员施加任何影响，其响应文件按无效响应处理。</w:t>
      </w:r>
    </w:p>
    <w:bookmarkEnd w:id="119"/>
    <w:p w14:paraId="1B151874">
      <w:pPr>
        <w:widowControl/>
        <w:jc w:val="left"/>
        <w:rPr>
          <w:rFonts w:hint="eastAsia" w:ascii="宋体" w:hAnsi="宋体" w:eastAsia="宋体" w:cs="宋体"/>
          <w:b/>
          <w:bCs/>
          <w:snapToGrid/>
          <w:kern w:val="44"/>
          <w:sz w:val="34"/>
          <w:szCs w:val="32"/>
        </w:rPr>
      </w:pPr>
      <w:r>
        <w:rPr>
          <w:rFonts w:hint="eastAsia" w:ascii="宋体" w:hAnsi="宋体" w:eastAsia="宋体" w:cs="宋体"/>
          <w:sz w:val="34"/>
          <w:szCs w:val="32"/>
        </w:rPr>
        <w:br w:type="page"/>
      </w:r>
    </w:p>
    <w:p w14:paraId="1357DD34">
      <w:pPr>
        <w:pStyle w:val="3"/>
        <w:spacing w:before="156" w:line="500" w:lineRule="exact"/>
        <w:textAlignment w:val="baseline"/>
        <w:rPr>
          <w:rFonts w:hint="eastAsia" w:ascii="宋体" w:hAnsi="宋体" w:eastAsia="宋体" w:cs="宋体"/>
          <w:sz w:val="34"/>
          <w:szCs w:val="32"/>
        </w:rPr>
      </w:pPr>
      <w:bookmarkStart w:id="120" w:name="_Toc86823780"/>
      <w:r>
        <w:rPr>
          <w:rFonts w:hint="eastAsia" w:ascii="宋体" w:hAnsi="宋体" w:eastAsia="宋体" w:cs="宋体"/>
          <w:sz w:val="34"/>
          <w:szCs w:val="32"/>
        </w:rPr>
        <w:t>第四章 合同书样式及主要条款</w:t>
      </w:r>
      <w:bookmarkEnd w:id="120"/>
    </w:p>
    <w:p w14:paraId="2CCDDD2C">
      <w:pPr>
        <w:textAlignment w:val="baseline"/>
        <w:rPr>
          <w:rFonts w:hint="eastAsia" w:ascii="宋体" w:hAnsi="宋体" w:eastAsia="宋体" w:cs="宋体"/>
          <w:kern w:val="2"/>
          <w:sz w:val="20"/>
          <w:szCs w:val="20"/>
        </w:rPr>
      </w:pPr>
    </w:p>
    <w:tbl>
      <w:tblPr>
        <w:tblStyle w:val="36"/>
        <w:tblW w:w="9746" w:type="dxa"/>
        <w:jc w:val="center"/>
        <w:tblLayout w:type="fixed"/>
        <w:tblCellMar>
          <w:top w:w="0" w:type="dxa"/>
          <w:left w:w="0" w:type="dxa"/>
          <w:bottom w:w="0" w:type="dxa"/>
          <w:right w:w="0" w:type="dxa"/>
        </w:tblCellMar>
      </w:tblPr>
      <w:tblGrid>
        <w:gridCol w:w="9746"/>
      </w:tblGrid>
      <w:tr w14:paraId="5EC2D9DC">
        <w:tblPrEx>
          <w:tblCellMar>
            <w:top w:w="0" w:type="dxa"/>
            <w:left w:w="0" w:type="dxa"/>
            <w:bottom w:w="0" w:type="dxa"/>
            <w:right w:w="0" w:type="dxa"/>
          </w:tblCellMar>
        </w:tblPrEx>
        <w:trPr>
          <w:jc w:val="center"/>
        </w:trPr>
        <w:tc>
          <w:tcPr>
            <w:tcW w:w="9746" w:type="dxa"/>
            <w:vAlign w:val="center"/>
          </w:tcPr>
          <w:p w14:paraId="70AAAD2F">
            <w:pPr>
              <w:tabs>
                <w:tab w:val="left" w:pos="1590"/>
                <w:tab w:val="left" w:pos="3409"/>
                <w:tab w:val="left" w:pos="4847"/>
                <w:tab w:val="left" w:pos="5711"/>
                <w:tab w:val="left" w:pos="7020"/>
                <w:tab w:val="left" w:pos="7891"/>
              </w:tabs>
              <w:textAlignment w:val="baseline"/>
              <w:rPr>
                <w:rFonts w:hint="eastAsia" w:ascii="宋体" w:hAnsi="宋体" w:eastAsia="宋体" w:cs="宋体"/>
                <w:kern w:val="2"/>
                <w:sz w:val="20"/>
                <w:szCs w:val="18"/>
              </w:rPr>
            </w:pPr>
            <w:r>
              <w:rPr>
                <w:rFonts w:hint="eastAsia" w:ascii="宋体" w:hAnsi="宋体" w:eastAsia="宋体" w:cs="宋体"/>
                <w:kern w:val="2"/>
                <w:szCs w:val="20"/>
              </w:rPr>
              <w:t xml:space="preserve">合同编号：                       合同自编号： </w:t>
            </w:r>
            <w:r>
              <w:rPr>
                <w:rFonts w:hint="eastAsia" w:ascii="宋体" w:hAnsi="宋体" w:eastAsia="宋体" w:cs="宋体"/>
                <w:kern w:val="2"/>
                <w:szCs w:val="20"/>
              </w:rPr>
              <w:tab/>
            </w:r>
            <w:r>
              <w:rPr>
                <w:rFonts w:hint="eastAsia" w:ascii="宋体" w:hAnsi="宋体" w:eastAsia="宋体" w:cs="宋体"/>
                <w:kern w:val="2"/>
                <w:szCs w:val="20"/>
              </w:rPr>
              <w:tab/>
            </w:r>
            <w:r>
              <w:rPr>
                <w:rFonts w:hint="eastAsia" w:hAnsi="宋体" w:cs="宋体"/>
                <w:lang w:eastAsia="zh-CN"/>
              </w:rPr>
              <w:t>项目编号</w:t>
            </w:r>
            <w:r>
              <w:rPr>
                <w:rFonts w:hint="eastAsia" w:ascii="宋体" w:hAnsi="宋体" w:eastAsia="宋体" w:cs="宋体"/>
              </w:rPr>
              <w:t>：</w:t>
            </w:r>
          </w:p>
        </w:tc>
      </w:tr>
    </w:tbl>
    <w:p w14:paraId="742CBB70">
      <w:pPr>
        <w:spacing w:after="240"/>
        <w:textAlignment w:val="baseline"/>
        <w:rPr>
          <w:rFonts w:hint="eastAsia" w:ascii="宋体" w:hAnsi="宋体" w:eastAsia="宋体" w:cs="宋体"/>
          <w:kern w:val="2"/>
          <w:sz w:val="18"/>
          <w:szCs w:val="18"/>
        </w:rPr>
      </w:pPr>
      <w:r>
        <w:rPr>
          <w:rFonts w:hint="eastAsia" w:ascii="宋体" w:hAnsi="宋体" w:eastAsia="宋体" w:cs="宋体"/>
          <w:kern w:val="2"/>
          <w:szCs w:val="20"/>
        </w:rPr>
        <w:t>●本合同须加盖甲乙双方骑缝章有效</w:t>
      </w:r>
      <w:r>
        <w:rPr>
          <w:rFonts w:hint="eastAsia" w:ascii="宋体" w:hAnsi="宋体" w:eastAsia="宋体" w:cs="宋体"/>
          <w:kern w:val="2"/>
          <w:sz w:val="18"/>
          <w:szCs w:val="18"/>
        </w:rPr>
        <w:br w:type="textWrapping"/>
      </w:r>
    </w:p>
    <w:p w14:paraId="731FB4D1">
      <w:pPr>
        <w:spacing w:line="360" w:lineRule="auto"/>
        <w:ind w:firstLine="690" w:firstLineChars="177"/>
        <w:jc w:val="center"/>
        <w:textAlignment w:val="baseline"/>
        <w:rPr>
          <w:rFonts w:hint="eastAsia" w:ascii="宋体" w:hAnsi="宋体" w:eastAsia="宋体" w:cs="宋体"/>
          <w:kern w:val="2"/>
          <w:sz w:val="18"/>
          <w:szCs w:val="18"/>
        </w:rPr>
      </w:pPr>
      <w:r>
        <w:rPr>
          <w:rFonts w:hint="eastAsia" w:ascii="宋体" w:hAnsi="宋体" w:eastAsia="宋体" w:cs="宋体"/>
          <w:kern w:val="2"/>
          <w:sz w:val="39"/>
          <w:szCs w:val="39"/>
        </w:rPr>
        <w:t>云南省政府采购</w:t>
      </w:r>
      <w:r>
        <w:rPr>
          <w:rFonts w:hint="eastAsia" w:ascii="宋体" w:hAnsi="宋体" w:eastAsia="宋体" w:cs="宋体"/>
          <w:kern w:val="2"/>
          <w:sz w:val="18"/>
          <w:szCs w:val="18"/>
        </w:rPr>
        <w:br w:type="textWrapping"/>
      </w:r>
      <w:r>
        <w:rPr>
          <w:rFonts w:hint="eastAsia" w:ascii="宋体" w:hAnsi="宋体" w:eastAsia="宋体" w:cs="宋体"/>
          <w:kern w:val="2"/>
          <w:sz w:val="18"/>
          <w:szCs w:val="18"/>
        </w:rPr>
        <w:br w:type="textWrapping"/>
      </w:r>
    </w:p>
    <w:p w14:paraId="22689CF4">
      <w:pPr>
        <w:spacing w:after="240"/>
        <w:jc w:val="center"/>
        <w:textAlignment w:val="baseline"/>
        <w:rPr>
          <w:rFonts w:hint="eastAsia" w:ascii="宋体" w:hAnsi="宋体" w:eastAsia="宋体" w:cs="宋体"/>
          <w:kern w:val="2"/>
          <w:sz w:val="18"/>
          <w:szCs w:val="18"/>
        </w:rPr>
      </w:pPr>
      <w:r>
        <w:rPr>
          <w:rFonts w:hint="eastAsia" w:ascii="宋体" w:hAnsi="宋体" w:eastAsia="宋体" w:cs="宋体"/>
          <w:kern w:val="2"/>
          <w:sz w:val="33"/>
          <w:szCs w:val="33"/>
        </w:rPr>
        <w:t>（委托采购）</w:t>
      </w:r>
      <w:r>
        <w:rPr>
          <w:rFonts w:hint="eastAsia" w:ascii="宋体" w:hAnsi="宋体" w:eastAsia="宋体" w:cs="宋体"/>
          <w:kern w:val="2"/>
          <w:sz w:val="18"/>
          <w:szCs w:val="18"/>
        </w:rPr>
        <w:t xml:space="preserve"> </w:t>
      </w:r>
      <w:r>
        <w:rPr>
          <w:rFonts w:hint="eastAsia" w:ascii="宋体" w:hAnsi="宋体" w:eastAsia="宋体" w:cs="宋体"/>
          <w:kern w:val="2"/>
          <w:sz w:val="18"/>
          <w:szCs w:val="18"/>
        </w:rPr>
        <w:br w:type="textWrapping"/>
      </w:r>
      <w:r>
        <w:rPr>
          <w:rFonts w:hint="eastAsia" w:ascii="宋体" w:hAnsi="宋体" w:eastAsia="宋体" w:cs="宋体"/>
          <w:kern w:val="2"/>
          <w:sz w:val="33"/>
          <w:szCs w:val="33"/>
        </w:rPr>
        <w:t>（样本）</w:t>
      </w:r>
      <w:r>
        <w:rPr>
          <w:rFonts w:hint="eastAsia" w:ascii="宋体" w:hAnsi="宋体" w:eastAsia="宋体" w:cs="宋体"/>
          <w:kern w:val="2"/>
          <w:sz w:val="33"/>
          <w:szCs w:val="33"/>
        </w:rPr>
        <w:br w:type="textWrapping"/>
      </w:r>
      <w:r>
        <w:rPr>
          <w:rFonts w:hint="eastAsia" w:ascii="宋体" w:hAnsi="宋体" w:eastAsia="宋体" w:cs="宋体"/>
          <w:kern w:val="2"/>
          <w:sz w:val="18"/>
          <w:szCs w:val="18"/>
        </w:rPr>
        <w:br w:type="textWrapping"/>
      </w:r>
    </w:p>
    <w:p w14:paraId="225A0D31">
      <w:pPr>
        <w:spacing w:after="240"/>
        <w:jc w:val="center"/>
        <w:textAlignment w:val="baseline"/>
        <w:rPr>
          <w:rFonts w:hint="eastAsia" w:ascii="宋体" w:hAnsi="宋体" w:eastAsia="宋体" w:cs="宋体"/>
          <w:kern w:val="2"/>
          <w:sz w:val="18"/>
          <w:szCs w:val="18"/>
        </w:rPr>
      </w:pPr>
      <w:r>
        <w:rPr>
          <w:rFonts w:hint="eastAsia" w:ascii="宋体" w:hAnsi="宋体" w:eastAsia="宋体" w:cs="宋体"/>
          <w:kern w:val="2"/>
          <w:sz w:val="63"/>
          <w:szCs w:val="63"/>
        </w:rPr>
        <w:t>合</w:t>
      </w:r>
      <w:r>
        <w:rPr>
          <w:rFonts w:hint="eastAsia" w:ascii="宋体" w:hAnsi="宋体" w:eastAsia="宋体" w:cs="宋体"/>
          <w:kern w:val="2"/>
          <w:sz w:val="18"/>
          <w:szCs w:val="18"/>
        </w:rPr>
        <w:t xml:space="preserve"> </w:t>
      </w:r>
    </w:p>
    <w:p w14:paraId="73B8CE64">
      <w:pPr>
        <w:spacing w:after="240"/>
        <w:jc w:val="center"/>
        <w:textAlignment w:val="baseline"/>
        <w:rPr>
          <w:rFonts w:hint="eastAsia" w:ascii="宋体" w:hAnsi="宋体" w:eastAsia="宋体" w:cs="宋体"/>
          <w:kern w:val="2"/>
          <w:sz w:val="18"/>
          <w:szCs w:val="18"/>
        </w:rPr>
      </w:pPr>
      <w:r>
        <w:rPr>
          <w:rFonts w:hint="eastAsia" w:ascii="宋体" w:hAnsi="宋体" w:eastAsia="宋体" w:cs="宋体"/>
          <w:kern w:val="2"/>
          <w:sz w:val="63"/>
          <w:szCs w:val="63"/>
        </w:rPr>
        <w:t>同</w:t>
      </w:r>
    </w:p>
    <w:p w14:paraId="13D2B802">
      <w:pPr>
        <w:spacing w:after="240"/>
        <w:jc w:val="center"/>
        <w:textAlignment w:val="baseline"/>
        <w:rPr>
          <w:rFonts w:hint="eastAsia" w:ascii="宋体" w:hAnsi="宋体" w:eastAsia="宋体" w:cs="宋体"/>
          <w:kern w:val="2"/>
          <w:sz w:val="18"/>
          <w:szCs w:val="18"/>
        </w:rPr>
      </w:pPr>
      <w:r>
        <w:rPr>
          <w:rFonts w:hint="eastAsia" w:ascii="宋体" w:hAnsi="宋体" w:eastAsia="宋体" w:cs="宋体"/>
          <w:kern w:val="2"/>
          <w:sz w:val="63"/>
          <w:szCs w:val="63"/>
        </w:rPr>
        <w:t>书</w:t>
      </w:r>
      <w:r>
        <w:rPr>
          <w:rFonts w:hint="eastAsia" w:ascii="宋体" w:hAnsi="宋体" w:eastAsia="宋体" w:cs="宋体"/>
          <w:kern w:val="2"/>
          <w:sz w:val="18"/>
          <w:szCs w:val="18"/>
        </w:rPr>
        <w:t xml:space="preserve"> </w:t>
      </w:r>
      <w:r>
        <w:rPr>
          <w:rFonts w:hint="eastAsia" w:ascii="宋体" w:hAnsi="宋体" w:eastAsia="宋体" w:cs="宋体"/>
          <w:kern w:val="2"/>
          <w:sz w:val="18"/>
          <w:szCs w:val="18"/>
        </w:rPr>
        <w:br w:type="textWrapping"/>
      </w:r>
    </w:p>
    <w:p w14:paraId="15E9EAF0">
      <w:pPr>
        <w:spacing w:after="240"/>
        <w:jc w:val="center"/>
        <w:textAlignment w:val="baseline"/>
        <w:rPr>
          <w:rFonts w:hint="eastAsia" w:ascii="宋体" w:hAnsi="宋体" w:eastAsia="宋体" w:cs="宋体"/>
          <w:kern w:val="2"/>
          <w:sz w:val="18"/>
          <w:szCs w:val="18"/>
        </w:rPr>
      </w:pPr>
    </w:p>
    <w:p w14:paraId="49E6B43B">
      <w:pPr>
        <w:spacing w:after="240"/>
        <w:ind w:firstLine="2970" w:firstLineChars="1100"/>
        <w:textAlignment w:val="baseline"/>
        <w:rPr>
          <w:rFonts w:hint="eastAsia" w:ascii="宋体" w:hAnsi="宋体" w:eastAsia="宋体" w:cs="宋体"/>
          <w:kern w:val="2"/>
          <w:sz w:val="18"/>
          <w:szCs w:val="18"/>
        </w:rPr>
      </w:pPr>
      <w:r>
        <w:rPr>
          <w:rFonts w:hint="eastAsia" w:ascii="宋体" w:hAnsi="宋体" w:eastAsia="宋体" w:cs="宋体"/>
          <w:b/>
          <w:bCs/>
          <w:kern w:val="2"/>
          <w:sz w:val="27"/>
          <w:szCs w:val="27"/>
        </w:rPr>
        <w:t>签订地点:</w:t>
      </w:r>
      <w:r>
        <w:rPr>
          <w:rFonts w:hint="eastAsia" w:ascii="宋体" w:hAnsi="宋体" w:eastAsia="宋体" w:cs="宋体"/>
          <w:kern w:val="2"/>
          <w:sz w:val="18"/>
          <w:szCs w:val="18"/>
        </w:rPr>
        <w:t xml:space="preserve"> </w:t>
      </w:r>
      <w:r>
        <w:rPr>
          <w:rFonts w:hint="eastAsia" w:ascii="宋体" w:hAnsi="宋体" w:eastAsia="宋体" w:cs="宋体"/>
          <w:kern w:val="2"/>
          <w:sz w:val="18"/>
          <w:szCs w:val="18"/>
        </w:rPr>
        <w:br w:type="textWrapping"/>
      </w:r>
    </w:p>
    <w:p w14:paraId="329D1A5E">
      <w:pPr>
        <w:spacing w:after="240"/>
        <w:jc w:val="center"/>
        <w:textAlignment w:val="baseline"/>
        <w:rPr>
          <w:rFonts w:hint="eastAsia" w:ascii="宋体" w:hAnsi="宋体" w:eastAsia="宋体" w:cs="宋体"/>
          <w:kern w:val="2"/>
          <w:sz w:val="18"/>
          <w:szCs w:val="18"/>
        </w:rPr>
      </w:pPr>
      <w:r>
        <w:rPr>
          <w:rFonts w:hint="eastAsia" w:ascii="宋体" w:hAnsi="宋体" w:eastAsia="宋体" w:cs="宋体"/>
          <w:b/>
          <w:bCs/>
          <w:kern w:val="2"/>
          <w:sz w:val="27"/>
          <w:szCs w:val="27"/>
        </w:rPr>
        <w:t xml:space="preserve">签订日期:    年　 月　日 </w:t>
      </w:r>
      <w:r>
        <w:rPr>
          <w:rFonts w:hint="eastAsia" w:ascii="宋体" w:hAnsi="宋体" w:eastAsia="宋体" w:cs="宋体"/>
          <w:kern w:val="2"/>
          <w:sz w:val="18"/>
          <w:szCs w:val="18"/>
        </w:rPr>
        <w:br w:type="textWrapping"/>
      </w:r>
    </w:p>
    <w:p w14:paraId="5009674F">
      <w:pPr>
        <w:widowControl/>
        <w:spacing w:before="156" w:beforeAutospacing="1" w:after="312" w:afterAutospacing="1"/>
        <w:jc w:val="center"/>
        <w:textAlignment w:val="baseline"/>
        <w:rPr>
          <w:rFonts w:hint="eastAsia" w:ascii="宋体" w:hAnsi="宋体" w:eastAsia="宋体" w:cs="宋体"/>
          <w:b/>
          <w:bCs/>
          <w:kern w:val="0"/>
          <w:sz w:val="27"/>
          <w:szCs w:val="27"/>
        </w:rPr>
      </w:pPr>
      <w:r>
        <w:rPr>
          <w:rFonts w:hint="eastAsia" w:ascii="宋体" w:hAnsi="宋体" w:eastAsia="宋体" w:cs="宋体"/>
          <w:b/>
          <w:bCs/>
          <w:kern w:val="0"/>
          <w:sz w:val="27"/>
          <w:szCs w:val="27"/>
        </w:rPr>
        <w:t xml:space="preserve">云南省财政厅　制 </w:t>
      </w:r>
    </w:p>
    <w:p w14:paraId="13CD0F67">
      <w:pPr>
        <w:spacing w:after="240"/>
        <w:textAlignment w:val="baseline"/>
        <w:rPr>
          <w:rFonts w:hint="eastAsia" w:ascii="宋体" w:hAnsi="宋体" w:eastAsia="宋体" w:cs="宋体"/>
          <w:kern w:val="2"/>
          <w:sz w:val="24"/>
          <w:szCs w:val="20"/>
        </w:rPr>
      </w:pPr>
    </w:p>
    <w:p w14:paraId="3CD4A3C2">
      <w:pPr>
        <w:spacing w:after="240"/>
        <w:textAlignment w:val="baseline"/>
        <w:rPr>
          <w:rFonts w:hint="eastAsia" w:ascii="宋体" w:hAnsi="宋体" w:eastAsia="宋体" w:cs="宋体"/>
          <w:kern w:val="2"/>
          <w:sz w:val="24"/>
          <w:szCs w:val="20"/>
        </w:rPr>
      </w:pPr>
    </w:p>
    <w:p w14:paraId="449B0BF0">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甲方（采购人单位章）名    称： </w:t>
      </w:r>
    </w:p>
    <w:p w14:paraId="0B25D473">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地    址： </w:t>
      </w:r>
    </w:p>
    <w:p w14:paraId="45540696">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邮    编：</w:t>
      </w:r>
    </w:p>
    <w:p w14:paraId="438D74EB">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法定代表人或委托代理人：</w:t>
      </w:r>
    </w:p>
    <w:p w14:paraId="24CB3FB4">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项目（技术）负责人：</w:t>
      </w:r>
    </w:p>
    <w:p w14:paraId="2457982F">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电    话：</w:t>
      </w:r>
    </w:p>
    <w:p w14:paraId="4F761AF7">
      <w:pPr>
        <w:spacing w:line="440" w:lineRule="exact"/>
        <w:ind w:left="1619" w:leftChars="771"/>
        <w:textAlignment w:val="baseline"/>
        <w:rPr>
          <w:rFonts w:hint="eastAsia" w:ascii="宋体" w:hAnsi="宋体" w:eastAsia="宋体" w:cs="宋体"/>
          <w:kern w:val="2"/>
          <w:sz w:val="24"/>
        </w:rPr>
      </w:pPr>
    </w:p>
    <w:p w14:paraId="00F5520C">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br w:type="textWrapping"/>
      </w:r>
      <w:r>
        <w:rPr>
          <w:rFonts w:hint="eastAsia" w:ascii="宋体" w:hAnsi="宋体" w:eastAsia="宋体" w:cs="宋体"/>
          <w:sz w:val="24"/>
        </w:rPr>
        <w:t xml:space="preserve">乙方（供应商单位章）名    称： </w:t>
      </w:r>
    </w:p>
    <w:p w14:paraId="5E594171">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地    址：</w:t>
      </w:r>
    </w:p>
    <w:p w14:paraId="213076E7">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邮    编：</w:t>
      </w:r>
    </w:p>
    <w:p w14:paraId="5B4E3B9B">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法定代表人：</w:t>
      </w:r>
    </w:p>
    <w:p w14:paraId="63519248">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委托代理人：            </w:t>
      </w:r>
    </w:p>
    <w:p w14:paraId="4B65C05A">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电        话：</w:t>
      </w:r>
    </w:p>
    <w:p w14:paraId="199121A0">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开 户 银行：</w:t>
      </w:r>
    </w:p>
    <w:p w14:paraId="6FC3C44C">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账    号：</w:t>
      </w:r>
      <w:r>
        <w:rPr>
          <w:rFonts w:hint="eastAsia" w:ascii="宋体" w:hAnsi="宋体" w:eastAsia="宋体" w:cs="宋体"/>
          <w:kern w:val="2"/>
          <w:sz w:val="24"/>
        </w:rPr>
        <w:br w:type="textWrapping"/>
      </w:r>
    </w:p>
    <w:p w14:paraId="444E9B42">
      <w:pPr>
        <w:spacing w:line="440" w:lineRule="exact"/>
        <w:ind w:left="1619" w:leftChars="771"/>
        <w:textAlignment w:val="baseline"/>
        <w:rPr>
          <w:rFonts w:hint="eastAsia" w:ascii="宋体" w:hAnsi="宋体" w:eastAsia="宋体" w:cs="宋体"/>
          <w:vanish/>
          <w:kern w:val="2"/>
          <w:sz w:val="24"/>
        </w:rPr>
      </w:pPr>
    </w:p>
    <w:p w14:paraId="16A7125D">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丙方（鉴证方单位章）名    称： </w:t>
      </w:r>
    </w:p>
    <w:p w14:paraId="22783608">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地    址： </w:t>
      </w:r>
    </w:p>
    <w:p w14:paraId="78BD85E1">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邮    编： </w:t>
      </w:r>
    </w:p>
    <w:p w14:paraId="19C5F2B1">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法定代表人：</w:t>
      </w:r>
    </w:p>
    <w:p w14:paraId="59FC1DC8">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或委托代理人：</w:t>
      </w:r>
    </w:p>
    <w:p w14:paraId="380F6550">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经　办　人： </w:t>
      </w:r>
    </w:p>
    <w:p w14:paraId="41AE77DE">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电    话：</w:t>
      </w:r>
      <w:r>
        <w:rPr>
          <w:rFonts w:hint="eastAsia" w:ascii="宋体" w:hAnsi="宋体" w:eastAsia="宋体" w:cs="宋体"/>
          <w:bCs/>
          <w:kern w:val="2"/>
          <w:sz w:val="24"/>
        </w:rPr>
        <w:t xml:space="preserve"> </w:t>
      </w:r>
    </w:p>
    <w:p w14:paraId="5D395644">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 xml:space="preserve">开户银行： </w:t>
      </w:r>
    </w:p>
    <w:p w14:paraId="7BAF47A4">
      <w:pPr>
        <w:spacing w:line="440" w:lineRule="exact"/>
        <w:ind w:left="1619" w:leftChars="771"/>
        <w:textAlignment w:val="baseline"/>
        <w:rPr>
          <w:rFonts w:hint="eastAsia" w:ascii="宋体" w:hAnsi="宋体" w:eastAsia="宋体" w:cs="宋体"/>
          <w:kern w:val="2"/>
          <w:sz w:val="24"/>
        </w:rPr>
      </w:pPr>
      <w:r>
        <w:rPr>
          <w:rFonts w:hint="eastAsia" w:ascii="宋体" w:hAnsi="宋体" w:eastAsia="宋体" w:cs="宋体"/>
          <w:kern w:val="2"/>
          <w:sz w:val="24"/>
        </w:rPr>
        <w:t>账        号：</w:t>
      </w:r>
    </w:p>
    <w:p w14:paraId="0E5C4FB9">
      <w:pPr>
        <w:widowControl/>
        <w:jc w:val="center"/>
        <w:textAlignment w:val="baseline"/>
        <w:rPr>
          <w:rFonts w:hint="eastAsia" w:ascii="宋体" w:hAnsi="宋体" w:eastAsia="宋体" w:cs="宋体"/>
          <w:b/>
          <w:kern w:val="2"/>
          <w:sz w:val="32"/>
          <w:szCs w:val="32"/>
        </w:rPr>
      </w:pPr>
      <w:r>
        <w:rPr>
          <w:rFonts w:hint="eastAsia" w:ascii="宋体" w:hAnsi="宋体" w:eastAsia="宋体" w:cs="宋体"/>
          <w:sz w:val="20"/>
        </w:rPr>
        <w:br w:type="page"/>
      </w:r>
    </w:p>
    <w:p w14:paraId="2B4C4EB4">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甲方：</w:t>
      </w:r>
      <w:r>
        <w:rPr>
          <w:rFonts w:hint="eastAsia" w:ascii="宋体" w:hAnsi="宋体" w:eastAsia="宋体" w:cs="宋体"/>
          <w:b/>
          <w:kern w:val="2"/>
          <w:sz w:val="24"/>
          <w:u w:val="single"/>
        </w:rPr>
        <w:t>（采购人全称）</w:t>
      </w:r>
    </w:p>
    <w:p w14:paraId="29740664">
      <w:pPr>
        <w:spacing w:line="480" w:lineRule="exact"/>
        <w:textAlignment w:val="baseline"/>
        <w:rPr>
          <w:rFonts w:hint="eastAsia" w:ascii="宋体" w:hAnsi="宋体" w:eastAsia="宋体" w:cs="宋体"/>
          <w:b/>
          <w:kern w:val="2"/>
          <w:sz w:val="24"/>
          <w:u w:val="single"/>
        </w:rPr>
      </w:pPr>
      <w:r>
        <w:rPr>
          <w:rFonts w:hint="eastAsia" w:ascii="宋体" w:hAnsi="宋体" w:eastAsia="宋体" w:cs="宋体"/>
          <w:b/>
          <w:kern w:val="2"/>
          <w:sz w:val="24"/>
        </w:rPr>
        <w:t>乙方：</w:t>
      </w:r>
      <w:r>
        <w:rPr>
          <w:rFonts w:hint="eastAsia" w:ascii="宋体" w:hAnsi="宋体" w:eastAsia="宋体" w:cs="宋体"/>
          <w:b/>
          <w:kern w:val="2"/>
          <w:sz w:val="24"/>
          <w:u w:val="single"/>
        </w:rPr>
        <w:t>（供应商全称）</w:t>
      </w:r>
    </w:p>
    <w:p w14:paraId="6325EA3D">
      <w:pPr>
        <w:spacing w:line="480" w:lineRule="exact"/>
        <w:ind w:firstLine="540" w:firstLineChars="225"/>
        <w:textAlignment w:val="baseline"/>
        <w:rPr>
          <w:rFonts w:hint="eastAsia" w:ascii="宋体" w:hAnsi="宋体" w:eastAsia="宋体" w:cs="宋体"/>
          <w:kern w:val="2"/>
          <w:sz w:val="24"/>
        </w:rPr>
      </w:pPr>
      <w:r>
        <w:rPr>
          <w:rFonts w:hint="eastAsia" w:ascii="宋体" w:hAnsi="宋体" w:eastAsia="宋体" w:cs="宋体"/>
          <w:kern w:val="2"/>
          <w:sz w:val="24"/>
        </w:rPr>
        <w:t>甲乙双方根据</w:t>
      </w:r>
      <w:r>
        <w:rPr>
          <w:rFonts w:hint="eastAsia" w:hAnsi="宋体" w:cs="宋体"/>
          <w:kern w:val="2"/>
          <w:sz w:val="24"/>
          <w:lang w:eastAsia="zh-CN"/>
        </w:rPr>
        <w:t>项目编号</w:t>
      </w:r>
      <w:r>
        <w:rPr>
          <w:rFonts w:hint="eastAsia" w:ascii="宋体" w:hAnsi="宋体" w:eastAsia="宋体" w:cs="宋体"/>
          <w:kern w:val="2"/>
          <w:sz w:val="24"/>
        </w:rPr>
        <w:t>为</w:t>
      </w:r>
      <w:r>
        <w:rPr>
          <w:rFonts w:hint="eastAsia" w:ascii="宋体" w:hAnsi="宋体" w:eastAsia="宋体" w:cs="宋体"/>
          <w:kern w:val="2"/>
          <w:sz w:val="24"/>
          <w:u w:val="single"/>
        </w:rPr>
        <w:t xml:space="preserve"> （</w:t>
      </w:r>
      <w:r>
        <w:rPr>
          <w:rFonts w:hint="eastAsia" w:hAnsi="宋体" w:cs="宋体"/>
          <w:kern w:val="2"/>
          <w:sz w:val="24"/>
          <w:u w:val="single"/>
          <w:lang w:eastAsia="zh-CN"/>
        </w:rPr>
        <w:t>项目编号</w:t>
      </w:r>
      <w:r>
        <w:rPr>
          <w:rFonts w:hint="eastAsia" w:ascii="宋体" w:hAnsi="宋体" w:eastAsia="宋体" w:cs="宋体"/>
          <w:kern w:val="2"/>
          <w:sz w:val="24"/>
          <w:u w:val="single"/>
        </w:rPr>
        <w:t xml:space="preserve">）  </w:t>
      </w:r>
      <w:r>
        <w:rPr>
          <w:rFonts w:hint="eastAsia" w:ascii="宋体" w:hAnsi="宋体" w:eastAsia="宋体" w:cs="宋体"/>
          <w:kern w:val="2"/>
          <w:sz w:val="24"/>
        </w:rPr>
        <w:t>“</w:t>
      </w:r>
      <w:r>
        <w:rPr>
          <w:rFonts w:hint="eastAsia" w:ascii="宋体" w:hAnsi="宋体" w:eastAsia="宋体" w:cs="宋体"/>
          <w:kern w:val="2"/>
          <w:sz w:val="24"/>
          <w:u w:val="single"/>
        </w:rPr>
        <w:t>（项目名称）</w:t>
      </w:r>
      <w:r>
        <w:rPr>
          <w:rFonts w:hint="eastAsia" w:ascii="宋体" w:hAnsi="宋体" w:eastAsia="宋体" w:cs="宋体"/>
          <w:kern w:val="2"/>
          <w:sz w:val="24"/>
        </w:rPr>
        <w:t>”竞争性磋商采购结果，经双方协定达成一致，签订以下内容：</w:t>
      </w:r>
    </w:p>
    <w:p w14:paraId="4098240A">
      <w:pPr>
        <w:numPr>
          <w:ilvl w:val="0"/>
          <w:numId w:val="7"/>
        </w:numPr>
        <w:spacing w:line="480" w:lineRule="exact"/>
        <w:textAlignment w:val="baseline"/>
        <w:rPr>
          <w:rFonts w:hint="eastAsia" w:ascii="宋体" w:hAnsi="宋体" w:eastAsia="宋体" w:cs="宋体"/>
          <w:kern w:val="2"/>
          <w:sz w:val="24"/>
        </w:rPr>
      </w:pPr>
      <w:r>
        <w:rPr>
          <w:rFonts w:hint="eastAsia" w:ascii="宋体" w:hAnsi="宋体" w:eastAsia="宋体" w:cs="宋体"/>
          <w:b/>
          <w:bCs/>
          <w:kern w:val="2"/>
          <w:sz w:val="24"/>
        </w:rPr>
        <w:t>产品（项目）名称</w:t>
      </w:r>
      <w:r>
        <w:rPr>
          <w:rFonts w:hint="eastAsia" w:ascii="宋体" w:hAnsi="宋体" w:eastAsia="宋体" w:cs="宋体"/>
          <w:b/>
          <w:kern w:val="2"/>
          <w:sz w:val="24"/>
        </w:rPr>
        <w:t xml:space="preserve">、品牌、型号和规格、数量、计量单位、单价、总价：                   </w:t>
      </w:r>
    </w:p>
    <w:tbl>
      <w:tblPr>
        <w:tblStyle w:val="36"/>
        <w:tblW w:w="90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7"/>
        <w:gridCol w:w="1134"/>
        <w:gridCol w:w="1701"/>
        <w:gridCol w:w="992"/>
        <w:gridCol w:w="1276"/>
        <w:gridCol w:w="1008"/>
        <w:gridCol w:w="851"/>
      </w:tblGrid>
      <w:tr w14:paraId="1ACF6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7" w:type="dxa"/>
            <w:vAlign w:val="center"/>
          </w:tcPr>
          <w:p w14:paraId="27AB7378">
            <w:pPr>
              <w:jc w:val="center"/>
              <w:textAlignment w:val="baseline"/>
              <w:rPr>
                <w:rFonts w:hint="eastAsia" w:ascii="宋体" w:hAnsi="宋体" w:eastAsia="宋体" w:cs="宋体"/>
                <w:b/>
                <w:kern w:val="2"/>
                <w:sz w:val="24"/>
              </w:rPr>
            </w:pPr>
            <w:r>
              <w:rPr>
                <w:rFonts w:hint="eastAsia" w:ascii="宋体" w:hAnsi="宋体" w:eastAsia="宋体" w:cs="宋体"/>
                <w:b/>
                <w:bCs/>
                <w:kern w:val="2"/>
                <w:sz w:val="24"/>
              </w:rPr>
              <w:t>产品（项目）名称</w:t>
            </w:r>
          </w:p>
        </w:tc>
        <w:tc>
          <w:tcPr>
            <w:tcW w:w="1134" w:type="dxa"/>
            <w:vAlign w:val="center"/>
          </w:tcPr>
          <w:p w14:paraId="77798248">
            <w:pPr>
              <w:jc w:val="center"/>
              <w:textAlignment w:val="baseline"/>
              <w:rPr>
                <w:rFonts w:hint="eastAsia" w:ascii="宋体" w:hAnsi="宋体" w:eastAsia="宋体" w:cs="宋体"/>
                <w:b/>
                <w:kern w:val="2"/>
                <w:sz w:val="24"/>
              </w:rPr>
            </w:pPr>
            <w:r>
              <w:rPr>
                <w:rFonts w:hint="eastAsia" w:ascii="宋体" w:hAnsi="宋体" w:eastAsia="宋体" w:cs="宋体"/>
                <w:b/>
                <w:kern w:val="2"/>
                <w:sz w:val="24"/>
              </w:rPr>
              <w:t>品牌</w:t>
            </w:r>
          </w:p>
        </w:tc>
        <w:tc>
          <w:tcPr>
            <w:tcW w:w="1701" w:type="dxa"/>
            <w:vAlign w:val="center"/>
          </w:tcPr>
          <w:p w14:paraId="0B87ED22">
            <w:pPr>
              <w:jc w:val="center"/>
              <w:textAlignment w:val="baseline"/>
              <w:rPr>
                <w:rFonts w:hint="eastAsia" w:ascii="宋体" w:hAnsi="宋体" w:eastAsia="宋体" w:cs="宋体"/>
                <w:b/>
                <w:kern w:val="2"/>
                <w:sz w:val="24"/>
              </w:rPr>
            </w:pPr>
            <w:r>
              <w:rPr>
                <w:rFonts w:hint="eastAsia" w:ascii="宋体" w:hAnsi="宋体" w:eastAsia="宋体" w:cs="宋体"/>
                <w:b/>
                <w:kern w:val="2"/>
                <w:sz w:val="24"/>
              </w:rPr>
              <w:t>型号和规格</w:t>
            </w:r>
          </w:p>
        </w:tc>
        <w:tc>
          <w:tcPr>
            <w:tcW w:w="992" w:type="dxa"/>
            <w:vAlign w:val="center"/>
          </w:tcPr>
          <w:p w14:paraId="78A0F742">
            <w:pPr>
              <w:jc w:val="center"/>
              <w:textAlignment w:val="baseline"/>
              <w:rPr>
                <w:rFonts w:hint="eastAsia" w:ascii="宋体" w:hAnsi="宋体" w:eastAsia="宋体" w:cs="宋体"/>
                <w:b/>
                <w:kern w:val="2"/>
                <w:sz w:val="24"/>
              </w:rPr>
            </w:pPr>
            <w:r>
              <w:rPr>
                <w:rFonts w:hint="eastAsia" w:ascii="宋体" w:hAnsi="宋体" w:eastAsia="宋体" w:cs="宋体"/>
                <w:b/>
                <w:kern w:val="2"/>
                <w:sz w:val="24"/>
              </w:rPr>
              <w:t>数量</w:t>
            </w:r>
          </w:p>
        </w:tc>
        <w:tc>
          <w:tcPr>
            <w:tcW w:w="1276" w:type="dxa"/>
            <w:vAlign w:val="center"/>
          </w:tcPr>
          <w:p w14:paraId="523A8ADF">
            <w:pPr>
              <w:jc w:val="center"/>
              <w:textAlignment w:val="baseline"/>
              <w:rPr>
                <w:rFonts w:hint="eastAsia" w:ascii="宋体" w:hAnsi="宋体" w:eastAsia="宋体" w:cs="宋体"/>
                <w:b/>
                <w:kern w:val="2"/>
                <w:sz w:val="24"/>
              </w:rPr>
            </w:pPr>
            <w:r>
              <w:rPr>
                <w:rFonts w:hint="eastAsia" w:ascii="宋体" w:hAnsi="宋体" w:eastAsia="宋体" w:cs="宋体"/>
                <w:b/>
                <w:kern w:val="2"/>
                <w:sz w:val="24"/>
              </w:rPr>
              <w:t>计量单位</w:t>
            </w:r>
          </w:p>
        </w:tc>
        <w:tc>
          <w:tcPr>
            <w:tcW w:w="1008" w:type="dxa"/>
            <w:vAlign w:val="center"/>
          </w:tcPr>
          <w:p w14:paraId="2AEE7C6F">
            <w:pPr>
              <w:jc w:val="center"/>
              <w:textAlignment w:val="baseline"/>
              <w:rPr>
                <w:rFonts w:hint="eastAsia" w:ascii="宋体" w:hAnsi="宋体" w:eastAsia="宋体" w:cs="宋体"/>
                <w:b/>
                <w:kern w:val="2"/>
                <w:sz w:val="24"/>
              </w:rPr>
            </w:pPr>
            <w:r>
              <w:rPr>
                <w:rFonts w:hint="eastAsia" w:ascii="宋体" w:hAnsi="宋体" w:eastAsia="宋体" w:cs="宋体"/>
                <w:b/>
                <w:kern w:val="2"/>
                <w:sz w:val="24"/>
              </w:rPr>
              <w:t>单价（元）</w:t>
            </w:r>
          </w:p>
        </w:tc>
        <w:tc>
          <w:tcPr>
            <w:tcW w:w="851" w:type="dxa"/>
            <w:vAlign w:val="center"/>
          </w:tcPr>
          <w:p w14:paraId="1A2865A0">
            <w:pPr>
              <w:jc w:val="center"/>
              <w:textAlignment w:val="baseline"/>
              <w:rPr>
                <w:rFonts w:hint="eastAsia" w:ascii="宋体" w:hAnsi="宋体" w:eastAsia="宋体" w:cs="宋体"/>
                <w:b/>
                <w:kern w:val="2"/>
                <w:sz w:val="24"/>
              </w:rPr>
            </w:pPr>
            <w:r>
              <w:rPr>
                <w:rFonts w:hint="eastAsia" w:ascii="宋体" w:hAnsi="宋体" w:eastAsia="宋体" w:cs="宋体"/>
                <w:b/>
                <w:kern w:val="2"/>
                <w:sz w:val="24"/>
              </w:rPr>
              <w:t>合计（元）</w:t>
            </w:r>
          </w:p>
        </w:tc>
      </w:tr>
      <w:tr w14:paraId="45408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7" w:type="dxa"/>
            <w:vAlign w:val="center"/>
          </w:tcPr>
          <w:p w14:paraId="20B7C842">
            <w:pPr>
              <w:spacing w:line="480" w:lineRule="exact"/>
              <w:textAlignment w:val="baseline"/>
              <w:rPr>
                <w:rFonts w:hint="eastAsia" w:ascii="宋体" w:hAnsi="宋体" w:eastAsia="宋体" w:cs="宋体"/>
                <w:kern w:val="2"/>
                <w:sz w:val="24"/>
              </w:rPr>
            </w:pPr>
          </w:p>
        </w:tc>
        <w:tc>
          <w:tcPr>
            <w:tcW w:w="1134" w:type="dxa"/>
            <w:vAlign w:val="center"/>
          </w:tcPr>
          <w:p w14:paraId="458A46F2">
            <w:pPr>
              <w:spacing w:line="480" w:lineRule="exact"/>
              <w:jc w:val="center"/>
              <w:textAlignment w:val="baseline"/>
              <w:rPr>
                <w:rFonts w:hint="eastAsia" w:ascii="宋体" w:hAnsi="宋体" w:eastAsia="宋体" w:cs="宋体"/>
                <w:kern w:val="2"/>
                <w:sz w:val="24"/>
              </w:rPr>
            </w:pPr>
          </w:p>
        </w:tc>
        <w:tc>
          <w:tcPr>
            <w:tcW w:w="1701" w:type="dxa"/>
            <w:vAlign w:val="center"/>
          </w:tcPr>
          <w:p w14:paraId="64D089E1">
            <w:pPr>
              <w:spacing w:line="480" w:lineRule="exact"/>
              <w:textAlignment w:val="baseline"/>
              <w:rPr>
                <w:rFonts w:hint="eastAsia" w:ascii="宋体" w:hAnsi="宋体" w:eastAsia="宋体" w:cs="宋体"/>
                <w:kern w:val="2"/>
                <w:sz w:val="24"/>
              </w:rPr>
            </w:pPr>
          </w:p>
        </w:tc>
        <w:tc>
          <w:tcPr>
            <w:tcW w:w="992" w:type="dxa"/>
            <w:vAlign w:val="center"/>
          </w:tcPr>
          <w:p w14:paraId="2F466005">
            <w:pPr>
              <w:spacing w:line="480" w:lineRule="exact"/>
              <w:textAlignment w:val="baseline"/>
              <w:rPr>
                <w:rFonts w:hint="eastAsia" w:ascii="宋体" w:hAnsi="宋体" w:eastAsia="宋体" w:cs="宋体"/>
                <w:kern w:val="2"/>
                <w:sz w:val="24"/>
              </w:rPr>
            </w:pPr>
          </w:p>
        </w:tc>
        <w:tc>
          <w:tcPr>
            <w:tcW w:w="1276" w:type="dxa"/>
            <w:vAlign w:val="center"/>
          </w:tcPr>
          <w:p w14:paraId="39DE6D25">
            <w:pPr>
              <w:spacing w:line="480" w:lineRule="exact"/>
              <w:textAlignment w:val="baseline"/>
              <w:rPr>
                <w:rFonts w:hint="eastAsia" w:ascii="宋体" w:hAnsi="宋体" w:eastAsia="宋体" w:cs="宋体"/>
                <w:b/>
                <w:kern w:val="2"/>
                <w:sz w:val="24"/>
              </w:rPr>
            </w:pPr>
          </w:p>
        </w:tc>
        <w:tc>
          <w:tcPr>
            <w:tcW w:w="1008" w:type="dxa"/>
            <w:vAlign w:val="center"/>
          </w:tcPr>
          <w:p w14:paraId="250DE94D">
            <w:pPr>
              <w:spacing w:line="480" w:lineRule="exact"/>
              <w:textAlignment w:val="baseline"/>
              <w:rPr>
                <w:rFonts w:hint="eastAsia" w:ascii="宋体" w:hAnsi="宋体" w:eastAsia="宋体" w:cs="宋体"/>
                <w:kern w:val="2"/>
                <w:sz w:val="24"/>
              </w:rPr>
            </w:pPr>
          </w:p>
        </w:tc>
        <w:tc>
          <w:tcPr>
            <w:tcW w:w="851" w:type="dxa"/>
            <w:vAlign w:val="center"/>
          </w:tcPr>
          <w:p w14:paraId="21BC060B">
            <w:pPr>
              <w:spacing w:line="480" w:lineRule="exact"/>
              <w:textAlignment w:val="baseline"/>
              <w:rPr>
                <w:rFonts w:hint="eastAsia" w:ascii="宋体" w:hAnsi="宋体" w:eastAsia="宋体" w:cs="宋体"/>
                <w:kern w:val="2"/>
                <w:sz w:val="24"/>
              </w:rPr>
            </w:pPr>
          </w:p>
        </w:tc>
      </w:tr>
      <w:tr w14:paraId="77974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7" w:type="dxa"/>
            <w:vAlign w:val="center"/>
          </w:tcPr>
          <w:p w14:paraId="57FBBA3B">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w:t>
            </w:r>
          </w:p>
        </w:tc>
        <w:tc>
          <w:tcPr>
            <w:tcW w:w="1134" w:type="dxa"/>
            <w:vAlign w:val="center"/>
          </w:tcPr>
          <w:p w14:paraId="6F245028">
            <w:pPr>
              <w:spacing w:line="480" w:lineRule="exact"/>
              <w:jc w:val="center"/>
              <w:textAlignment w:val="baseline"/>
              <w:rPr>
                <w:rFonts w:hint="eastAsia" w:ascii="宋体" w:hAnsi="宋体" w:eastAsia="宋体" w:cs="宋体"/>
                <w:kern w:val="2"/>
                <w:sz w:val="24"/>
              </w:rPr>
            </w:pPr>
          </w:p>
        </w:tc>
        <w:tc>
          <w:tcPr>
            <w:tcW w:w="1701" w:type="dxa"/>
            <w:vAlign w:val="center"/>
          </w:tcPr>
          <w:p w14:paraId="5F240FDB">
            <w:pPr>
              <w:spacing w:line="480" w:lineRule="exact"/>
              <w:textAlignment w:val="baseline"/>
              <w:rPr>
                <w:rFonts w:hint="eastAsia" w:ascii="宋体" w:hAnsi="宋体" w:eastAsia="宋体" w:cs="宋体"/>
                <w:kern w:val="2"/>
                <w:sz w:val="24"/>
              </w:rPr>
            </w:pPr>
          </w:p>
        </w:tc>
        <w:tc>
          <w:tcPr>
            <w:tcW w:w="992" w:type="dxa"/>
            <w:vAlign w:val="center"/>
          </w:tcPr>
          <w:p w14:paraId="0581322F">
            <w:pPr>
              <w:spacing w:line="480" w:lineRule="exact"/>
              <w:textAlignment w:val="baseline"/>
              <w:rPr>
                <w:rFonts w:hint="eastAsia" w:ascii="宋体" w:hAnsi="宋体" w:eastAsia="宋体" w:cs="宋体"/>
                <w:kern w:val="2"/>
                <w:sz w:val="24"/>
              </w:rPr>
            </w:pPr>
          </w:p>
        </w:tc>
        <w:tc>
          <w:tcPr>
            <w:tcW w:w="1276" w:type="dxa"/>
            <w:vAlign w:val="center"/>
          </w:tcPr>
          <w:p w14:paraId="486EDE96">
            <w:pPr>
              <w:spacing w:line="480" w:lineRule="exact"/>
              <w:textAlignment w:val="baseline"/>
              <w:rPr>
                <w:rFonts w:hint="eastAsia" w:ascii="宋体" w:hAnsi="宋体" w:eastAsia="宋体" w:cs="宋体"/>
                <w:b/>
                <w:kern w:val="2"/>
                <w:sz w:val="24"/>
              </w:rPr>
            </w:pPr>
          </w:p>
        </w:tc>
        <w:tc>
          <w:tcPr>
            <w:tcW w:w="1008" w:type="dxa"/>
            <w:vAlign w:val="center"/>
          </w:tcPr>
          <w:p w14:paraId="605DEC18">
            <w:pPr>
              <w:spacing w:line="480" w:lineRule="exact"/>
              <w:textAlignment w:val="baseline"/>
              <w:rPr>
                <w:rFonts w:hint="eastAsia" w:ascii="宋体" w:hAnsi="宋体" w:eastAsia="宋体" w:cs="宋体"/>
                <w:kern w:val="2"/>
                <w:sz w:val="24"/>
              </w:rPr>
            </w:pPr>
          </w:p>
        </w:tc>
        <w:tc>
          <w:tcPr>
            <w:tcW w:w="851" w:type="dxa"/>
            <w:vAlign w:val="center"/>
          </w:tcPr>
          <w:p w14:paraId="0E373920">
            <w:pPr>
              <w:spacing w:line="480" w:lineRule="exact"/>
              <w:textAlignment w:val="baseline"/>
              <w:rPr>
                <w:rFonts w:hint="eastAsia" w:ascii="宋体" w:hAnsi="宋体" w:eastAsia="宋体" w:cs="宋体"/>
                <w:kern w:val="2"/>
                <w:sz w:val="24"/>
              </w:rPr>
            </w:pPr>
          </w:p>
        </w:tc>
      </w:tr>
      <w:tr w14:paraId="3DB4C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7" w:type="dxa"/>
            <w:vAlign w:val="center"/>
          </w:tcPr>
          <w:p w14:paraId="010100BD">
            <w:pPr>
              <w:spacing w:line="480" w:lineRule="exact"/>
              <w:jc w:val="center"/>
              <w:textAlignment w:val="baseline"/>
              <w:rPr>
                <w:rFonts w:hint="eastAsia" w:ascii="宋体" w:hAnsi="宋体" w:eastAsia="宋体" w:cs="宋体"/>
                <w:b/>
                <w:kern w:val="2"/>
                <w:sz w:val="24"/>
              </w:rPr>
            </w:pPr>
            <w:r>
              <w:rPr>
                <w:rFonts w:hint="eastAsia" w:ascii="宋体" w:hAnsi="宋体" w:eastAsia="宋体" w:cs="宋体"/>
                <w:b/>
                <w:kern w:val="2"/>
                <w:sz w:val="24"/>
              </w:rPr>
              <w:t>总价</w:t>
            </w:r>
          </w:p>
        </w:tc>
        <w:tc>
          <w:tcPr>
            <w:tcW w:w="3827" w:type="dxa"/>
            <w:gridSpan w:val="3"/>
            <w:vAlign w:val="center"/>
          </w:tcPr>
          <w:p w14:paraId="1E860923">
            <w:pPr>
              <w:jc w:val="left"/>
              <w:textAlignment w:val="baseline"/>
              <w:rPr>
                <w:rFonts w:hint="eastAsia" w:ascii="宋体" w:hAnsi="宋体" w:eastAsia="宋体" w:cs="宋体"/>
                <w:b/>
                <w:kern w:val="2"/>
                <w:sz w:val="24"/>
              </w:rPr>
            </w:pPr>
            <w:r>
              <w:rPr>
                <w:rFonts w:hint="eastAsia" w:ascii="宋体" w:hAnsi="宋体" w:eastAsia="宋体" w:cs="宋体"/>
                <w:b/>
                <w:kern w:val="2"/>
                <w:sz w:val="24"/>
              </w:rPr>
              <w:t>大写：</w:t>
            </w:r>
          </w:p>
        </w:tc>
        <w:tc>
          <w:tcPr>
            <w:tcW w:w="3135" w:type="dxa"/>
            <w:gridSpan w:val="3"/>
            <w:vAlign w:val="center"/>
          </w:tcPr>
          <w:p w14:paraId="17193938">
            <w:pPr>
              <w:spacing w:line="480" w:lineRule="exact"/>
              <w:jc w:val="left"/>
              <w:textAlignment w:val="baseline"/>
              <w:rPr>
                <w:rFonts w:hint="eastAsia" w:ascii="宋体" w:hAnsi="宋体" w:eastAsia="宋体" w:cs="宋体"/>
                <w:kern w:val="2"/>
                <w:sz w:val="24"/>
              </w:rPr>
            </w:pPr>
            <w:r>
              <w:rPr>
                <w:rFonts w:hint="eastAsia" w:ascii="宋体" w:hAnsi="宋体" w:eastAsia="宋体" w:cs="宋体"/>
                <w:b/>
                <w:kern w:val="2"/>
                <w:sz w:val="24"/>
              </w:rPr>
              <w:t>小写：</w:t>
            </w:r>
          </w:p>
        </w:tc>
      </w:tr>
    </w:tbl>
    <w:p w14:paraId="5C15768B">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详细的设备明细、参数附后。</w:t>
      </w:r>
    </w:p>
    <w:p w14:paraId="3E718B36">
      <w:pPr>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二、随机资料和配套附属设备要求</w:t>
      </w:r>
    </w:p>
    <w:p w14:paraId="24F672DB">
      <w:pPr>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所有设备需配套提供产品说明书、产品合格证、质保证书。各产品配套附属设备见后“设备明细表”。</w:t>
      </w:r>
    </w:p>
    <w:p w14:paraId="1DA1060A">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三、产品使用要求</w:t>
      </w:r>
    </w:p>
    <w:p w14:paraId="4571763D">
      <w:pPr>
        <w:spacing w:line="480" w:lineRule="exact"/>
        <w:ind w:firstLine="480"/>
        <w:textAlignment w:val="baseline"/>
        <w:rPr>
          <w:rFonts w:hint="eastAsia" w:ascii="宋体" w:hAnsi="宋体" w:eastAsia="宋体" w:cs="宋体"/>
          <w:kern w:val="2"/>
          <w:sz w:val="24"/>
        </w:rPr>
      </w:pPr>
      <w:r>
        <w:rPr>
          <w:rFonts w:hint="eastAsia" w:ascii="宋体" w:hAnsi="宋体" w:eastAsia="宋体" w:cs="宋体"/>
          <w:kern w:val="2"/>
          <w:sz w:val="24"/>
        </w:rPr>
        <w:t xml:space="preserve">产品使用符合 </w:t>
      </w:r>
      <w:r>
        <w:rPr>
          <w:rFonts w:hint="eastAsia" w:ascii="宋体" w:hAnsi="宋体" w:eastAsia="宋体" w:cs="宋体"/>
          <w:kern w:val="2"/>
          <w:sz w:val="24"/>
          <w:u w:val="single"/>
        </w:rPr>
        <w:t xml:space="preserve">              </w:t>
      </w:r>
      <w:r>
        <w:rPr>
          <w:rFonts w:hint="eastAsia" w:ascii="宋体" w:hAnsi="宋体" w:eastAsia="宋体" w:cs="宋体"/>
          <w:kern w:val="2"/>
          <w:sz w:val="24"/>
        </w:rPr>
        <w:t>标准，并满足甲方技术要求。</w:t>
      </w:r>
    </w:p>
    <w:p w14:paraId="2CD1DC60">
      <w:pPr>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四、配套设备要求及长期供应优惠条件</w:t>
      </w:r>
    </w:p>
    <w:p w14:paraId="0A001D07">
      <w:pPr>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乙方按照要求提供产品及配套设备，保证设备正常工作，质量保证期内产品及配套设备出现故障乙方应及时修复，如无法修复乙方应免费更换，提供终身售后维修。</w:t>
      </w:r>
    </w:p>
    <w:p w14:paraId="41665A54">
      <w:pPr>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五、备品备件（含易损件）要求及长期供应优惠条件</w:t>
      </w:r>
    </w:p>
    <w:p w14:paraId="0EA4189E">
      <w:pPr>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乙方按照要求将长期以优惠价格供应仪器备品备件（含易损件），备品备件（含易损件）以成本价格供应。</w:t>
      </w:r>
    </w:p>
    <w:p w14:paraId="48511F8B">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六、合同总价（大写）：</w:t>
      </w:r>
      <w:r>
        <w:rPr>
          <w:rFonts w:hint="eastAsia" w:ascii="宋体" w:hAnsi="宋体" w:eastAsia="宋体" w:cs="宋体"/>
          <w:b/>
          <w:kern w:val="2"/>
          <w:sz w:val="24"/>
          <w:u w:val="single"/>
        </w:rPr>
        <w:t xml:space="preserve">               </w:t>
      </w:r>
      <w:r>
        <w:rPr>
          <w:rFonts w:hint="eastAsia" w:ascii="宋体" w:hAnsi="宋体" w:eastAsia="宋体" w:cs="宋体"/>
          <w:b/>
          <w:kern w:val="2"/>
          <w:sz w:val="24"/>
        </w:rPr>
        <w:t>（人民币</w:t>
      </w:r>
      <w:r>
        <w:rPr>
          <w:rFonts w:hint="eastAsia" w:ascii="宋体" w:hAnsi="宋体" w:eastAsia="宋体" w:cs="宋体"/>
          <w:b/>
          <w:kern w:val="2"/>
          <w:sz w:val="24"/>
          <w:u w:val="single"/>
        </w:rPr>
        <w:t xml:space="preserve">     </w:t>
      </w:r>
      <w:r>
        <w:rPr>
          <w:rFonts w:hint="eastAsia" w:ascii="宋体" w:hAnsi="宋体" w:eastAsia="宋体" w:cs="宋体"/>
          <w:b/>
          <w:kern w:val="2"/>
          <w:sz w:val="24"/>
        </w:rPr>
        <w:t xml:space="preserve">元），  </w:t>
      </w:r>
      <w:r>
        <w:rPr>
          <w:rFonts w:hint="eastAsia" w:ascii="宋体" w:hAnsi="宋体" w:eastAsia="宋体" w:cs="宋体"/>
          <w:kern w:val="2"/>
          <w:sz w:val="24"/>
        </w:rPr>
        <w:t>小写：</w:t>
      </w:r>
      <w:r>
        <w:rPr>
          <w:rFonts w:hint="eastAsia" w:ascii="宋体" w:hAnsi="宋体" w:eastAsia="宋体" w:cs="宋体"/>
          <w:kern w:val="2"/>
          <w:sz w:val="24"/>
          <w:u w:val="single"/>
        </w:rPr>
        <w:t xml:space="preserve">         </w:t>
      </w:r>
      <w:r>
        <w:rPr>
          <w:rFonts w:hint="eastAsia" w:ascii="宋体" w:hAnsi="宋体" w:eastAsia="宋体" w:cs="宋体"/>
          <w:b/>
          <w:bCs/>
          <w:kern w:val="2"/>
          <w:sz w:val="24"/>
        </w:rPr>
        <w:t>元</w:t>
      </w:r>
    </w:p>
    <w:p w14:paraId="6B33EF89">
      <w:pPr>
        <w:spacing w:line="480" w:lineRule="exact"/>
        <w:ind w:firstLine="480"/>
        <w:textAlignment w:val="baseline"/>
        <w:rPr>
          <w:rFonts w:hint="eastAsia" w:ascii="宋体" w:hAnsi="宋体" w:eastAsia="宋体" w:cs="宋体"/>
          <w:kern w:val="2"/>
          <w:sz w:val="24"/>
        </w:rPr>
      </w:pPr>
      <w:r>
        <w:rPr>
          <w:rFonts w:hint="eastAsia" w:ascii="宋体" w:hAnsi="宋体" w:eastAsia="宋体" w:cs="宋体"/>
          <w:kern w:val="2"/>
          <w:sz w:val="24"/>
        </w:rPr>
        <w:t>以上价格为甲方验收统一交货价，包含货物价格（含标准附件，如有）、专用工具费（如有）、运输费、安装调试费、人工费、技术服务费及税费等全部费用。</w:t>
      </w:r>
    </w:p>
    <w:p w14:paraId="42794505">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七、甲乙双方的权利和义务</w:t>
      </w:r>
    </w:p>
    <w:p w14:paraId="41599A2C">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（一）甲方的权利和义务</w:t>
      </w:r>
    </w:p>
    <w:p w14:paraId="257C5D28">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1、负责合同签订后项目实施的工作（如与乙方的具体联系和衔接，现场安装调试时配备人员进行监管控制）；</w:t>
      </w:r>
    </w:p>
    <w:p w14:paraId="2F0E92D6">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2、负责提供设备和项目安装调试所必须的场地和环境；</w:t>
      </w:r>
    </w:p>
    <w:p w14:paraId="5D23E445">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3、负责组织成立验收小组对设备和项目进行验收并签署验收报告；</w:t>
      </w:r>
    </w:p>
    <w:p w14:paraId="44F924AD">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4、按合同规定享有乙方提供的设备服务。</w:t>
      </w:r>
    </w:p>
    <w:p w14:paraId="2500D31F">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（二）乙方的权利和义务</w:t>
      </w:r>
    </w:p>
    <w:p w14:paraId="2BB010AC">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 xml:space="preserve">1、乙方保证按本合同一、二、三、四、五条款负责完成甲方项目，并保证提供的设备是全新（包括零部件）、符合磋商文件规定、具有国家有关部门注册并符合国家质量检测标准（进口产品具有国家有关部门完整手续）和产品出厂标准的设备；设备及主要配件质量保证期为（   ） 月(设备安装调试完成并验收合格之日算起)，并保证设备在甲方报废前正常运行。 具体服务：保修期内，乙方对设备提供全免费保修或免费更换；保修期后，收取成本费维修（自然灾害及人为故意损坏除外）；主设备乙方提供现场维修，维修人员在收到故障报告后保证（    ）小时内到达现场， </w:t>
      </w:r>
      <w:r>
        <w:rPr>
          <w:rFonts w:hint="eastAsia" w:ascii="宋体" w:hAnsi="宋体" w:eastAsia="宋体" w:cs="宋体"/>
          <w:kern w:val="2"/>
          <w:sz w:val="24"/>
          <w:u w:val="single"/>
        </w:rPr>
        <w:t xml:space="preserve">              </w:t>
      </w:r>
      <w:r>
        <w:rPr>
          <w:rFonts w:hint="eastAsia" w:ascii="宋体" w:hAnsi="宋体" w:eastAsia="宋体" w:cs="宋体"/>
          <w:kern w:val="2"/>
          <w:sz w:val="24"/>
        </w:rPr>
        <w:t>类故障保证由</w:t>
      </w:r>
      <w:r>
        <w:rPr>
          <w:rFonts w:hint="eastAsia" w:ascii="宋体" w:hAnsi="宋体" w:eastAsia="宋体" w:cs="宋体"/>
          <w:kern w:val="2"/>
          <w:sz w:val="24"/>
          <w:u w:val="single"/>
        </w:rPr>
        <w:t xml:space="preserve">          </w:t>
      </w:r>
      <w:r>
        <w:rPr>
          <w:rFonts w:hint="eastAsia" w:ascii="宋体" w:hAnsi="宋体" w:eastAsia="宋体" w:cs="宋体"/>
          <w:kern w:val="2"/>
          <w:sz w:val="24"/>
        </w:rPr>
        <w:t>人员（或工程师）在（  ）天内修复，</w:t>
      </w:r>
      <w:r>
        <w:rPr>
          <w:rFonts w:hint="eastAsia" w:ascii="宋体" w:hAnsi="宋体" w:eastAsia="宋体" w:cs="宋体"/>
          <w:kern w:val="2"/>
          <w:sz w:val="24"/>
          <w:u w:val="single"/>
        </w:rPr>
        <w:t xml:space="preserve">               </w:t>
      </w:r>
      <w:r>
        <w:rPr>
          <w:rFonts w:hint="eastAsia" w:ascii="宋体" w:hAnsi="宋体" w:eastAsia="宋体" w:cs="宋体"/>
          <w:kern w:val="2"/>
          <w:sz w:val="24"/>
        </w:rPr>
        <w:t>类故障保证由</w:t>
      </w:r>
      <w:r>
        <w:rPr>
          <w:rFonts w:hint="eastAsia" w:ascii="宋体" w:hAnsi="宋体" w:eastAsia="宋体" w:cs="宋体"/>
          <w:kern w:val="2"/>
          <w:sz w:val="24"/>
          <w:u w:val="single"/>
        </w:rPr>
        <w:t xml:space="preserve">          </w:t>
      </w:r>
      <w:r>
        <w:rPr>
          <w:rFonts w:hint="eastAsia" w:ascii="宋体" w:hAnsi="宋体" w:eastAsia="宋体" w:cs="宋体"/>
          <w:kern w:val="2"/>
          <w:sz w:val="24"/>
        </w:rPr>
        <w:t>人员（或工程师）在（   ）天内修复；乙方保证在甲方指定地点供应备品备件（含易损件）和配套消耗品；乙方对所提供的设备实行（     ）月时间定期进行保养（或维护、巡检）制度；</w:t>
      </w:r>
    </w:p>
    <w:p w14:paraId="1C7C6A1B">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2、乙方保证向甲方提供的设备（有配套软件的还包括软件产品）不受第三方提出侵犯其专利权、商标权和工业设计权的起诉，否则承担给甲方造成的一切损失（包括且不限于为实现权利而产生的律师费、差旅费、担保费等）。</w:t>
      </w:r>
    </w:p>
    <w:p w14:paraId="6BFF5C8E">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3、严格遵守商务磋商中所承诺的一切规定和条款；</w:t>
      </w:r>
    </w:p>
    <w:p w14:paraId="3E8EB01E">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 xml:space="preserve">4、参与甲方共同进行设备和项目的验收。                                          </w:t>
      </w:r>
    </w:p>
    <w:p w14:paraId="0307448C">
      <w:pPr>
        <w:spacing w:line="480" w:lineRule="exact"/>
        <w:ind w:left="482" w:hanging="480" w:hangingChars="200"/>
        <w:textAlignment w:val="baseline"/>
        <w:rPr>
          <w:rFonts w:hint="eastAsia" w:ascii="宋体" w:hAnsi="宋体" w:eastAsia="宋体" w:cs="宋体"/>
          <w:kern w:val="2"/>
          <w:sz w:val="24"/>
        </w:rPr>
      </w:pPr>
      <w:r>
        <w:rPr>
          <w:rFonts w:hint="eastAsia" w:ascii="宋体" w:hAnsi="宋体" w:eastAsia="宋体" w:cs="宋体"/>
          <w:b/>
          <w:kern w:val="2"/>
          <w:sz w:val="24"/>
        </w:rPr>
        <w:t>八、以上内容与甲方采购确认和乙方中标承诺情况一致（或中标产品和设备的技术及服务保证甲方正常使用）。</w:t>
      </w:r>
    </w:p>
    <w:p w14:paraId="48DD5393">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九、技术培训：</w:t>
      </w:r>
    </w:p>
    <w:p w14:paraId="6DDC0864">
      <w:pPr>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乙方向甲方提供</w:t>
      </w:r>
      <w:r>
        <w:rPr>
          <w:rFonts w:hint="eastAsia" w:ascii="宋体" w:hAnsi="宋体" w:eastAsia="宋体" w:cs="宋体"/>
          <w:kern w:val="2"/>
          <w:sz w:val="24"/>
          <w:u w:val="single"/>
        </w:rPr>
        <w:t xml:space="preserve">    </w:t>
      </w:r>
      <w:r>
        <w:rPr>
          <w:rFonts w:hint="eastAsia" w:ascii="宋体" w:hAnsi="宋体" w:eastAsia="宋体" w:cs="宋体"/>
          <w:kern w:val="2"/>
          <w:sz w:val="24"/>
        </w:rPr>
        <w:t>天的设备使用人员现场例行免费培训，培训内容包括设备的使用、一般的维修、维护及保养等；食宿自理（各自负责）；大型设备（或磋商文件有要求、或响应文件有承诺的），乙方还将负责甲方</w:t>
      </w:r>
      <w:r>
        <w:rPr>
          <w:rFonts w:hint="eastAsia" w:ascii="宋体" w:hAnsi="宋体" w:eastAsia="宋体" w:cs="宋体"/>
          <w:kern w:val="2"/>
          <w:sz w:val="24"/>
          <w:u w:val="single"/>
        </w:rPr>
        <w:t xml:space="preserve">   </w:t>
      </w:r>
      <w:r>
        <w:rPr>
          <w:rFonts w:hint="eastAsia" w:ascii="宋体" w:hAnsi="宋体" w:eastAsia="宋体" w:cs="宋体"/>
          <w:kern w:val="2"/>
          <w:sz w:val="24"/>
        </w:rPr>
        <w:t>人专业技术人员（或工程师）国内培训并应获得技术证书，费用由乙方负责，具体时间为</w:t>
      </w:r>
      <w:r>
        <w:rPr>
          <w:rFonts w:hint="eastAsia" w:ascii="宋体" w:hAnsi="宋体" w:eastAsia="宋体" w:cs="宋体"/>
          <w:kern w:val="2"/>
          <w:sz w:val="24"/>
          <w:u w:val="single"/>
        </w:rPr>
        <w:t xml:space="preserve">     </w:t>
      </w:r>
      <w:r>
        <w:rPr>
          <w:rFonts w:hint="eastAsia" w:ascii="宋体" w:hAnsi="宋体" w:eastAsia="宋体" w:cs="宋体"/>
          <w:kern w:val="2"/>
          <w:sz w:val="24"/>
        </w:rPr>
        <w:t>天、地点为</w:t>
      </w:r>
      <w:r>
        <w:rPr>
          <w:rFonts w:hint="eastAsia" w:ascii="宋体" w:hAnsi="宋体" w:eastAsia="宋体" w:cs="宋体"/>
          <w:kern w:val="2"/>
          <w:sz w:val="24"/>
          <w:u w:val="single"/>
        </w:rPr>
        <w:t xml:space="preserve">                   </w:t>
      </w:r>
      <w:r>
        <w:rPr>
          <w:rFonts w:hint="eastAsia" w:ascii="宋体" w:hAnsi="宋体" w:eastAsia="宋体" w:cs="宋体"/>
          <w:kern w:val="2"/>
          <w:sz w:val="24"/>
        </w:rPr>
        <w:t>，其他由甲乙双方协定。</w:t>
      </w:r>
    </w:p>
    <w:p w14:paraId="2D3ADAF1">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十、甲方在设备使用过程中发生技术质量问题，乙方应提供及时有效的技术支持。</w:t>
      </w:r>
    </w:p>
    <w:p w14:paraId="45EE17B5">
      <w:pPr>
        <w:spacing w:line="480" w:lineRule="exact"/>
        <w:ind w:firstLine="480"/>
        <w:textAlignment w:val="baseline"/>
        <w:rPr>
          <w:rFonts w:hint="eastAsia" w:ascii="宋体" w:hAnsi="宋体" w:eastAsia="宋体" w:cs="宋体"/>
          <w:kern w:val="2"/>
          <w:sz w:val="24"/>
        </w:rPr>
      </w:pPr>
      <w:r>
        <w:rPr>
          <w:rFonts w:hint="eastAsia" w:ascii="宋体" w:hAnsi="宋体" w:eastAsia="宋体" w:cs="宋体"/>
          <w:kern w:val="2"/>
          <w:sz w:val="24"/>
        </w:rPr>
        <w:t>乙方技术支持电话：</w:t>
      </w:r>
      <w:r>
        <w:rPr>
          <w:rFonts w:hint="eastAsia" w:ascii="宋体" w:hAnsi="宋体" w:eastAsia="宋体" w:cs="宋体"/>
          <w:kern w:val="2"/>
          <w:sz w:val="24"/>
          <w:u w:val="single"/>
        </w:rPr>
        <w:t xml:space="preserve">          </w:t>
      </w:r>
      <w:r>
        <w:rPr>
          <w:rFonts w:hint="eastAsia" w:ascii="宋体" w:hAnsi="宋体" w:eastAsia="宋体" w:cs="宋体"/>
          <w:kern w:val="2"/>
          <w:sz w:val="24"/>
        </w:rPr>
        <w:t xml:space="preserve"> ，联系人:</w:t>
      </w:r>
      <w:r>
        <w:rPr>
          <w:rFonts w:hint="eastAsia" w:ascii="宋体" w:hAnsi="宋体" w:eastAsia="宋体" w:cs="宋体"/>
          <w:kern w:val="2"/>
          <w:sz w:val="24"/>
          <w:u w:val="single"/>
        </w:rPr>
        <w:t xml:space="preserve">           </w:t>
      </w:r>
      <w:r>
        <w:rPr>
          <w:rFonts w:hint="eastAsia" w:ascii="宋体" w:hAnsi="宋体" w:eastAsia="宋体" w:cs="宋体"/>
          <w:kern w:val="2"/>
          <w:sz w:val="24"/>
        </w:rPr>
        <w:t xml:space="preserve"> 。</w:t>
      </w:r>
    </w:p>
    <w:p w14:paraId="5A105185">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十一、整体项目完成时间（即设备送达甲方指定地点并按规范安装调试完毕时间）为合同签订生效后</w:t>
      </w:r>
      <w:r>
        <w:rPr>
          <w:rFonts w:hint="eastAsia" w:ascii="宋体" w:hAnsi="宋体" w:eastAsia="宋体" w:cs="宋体"/>
          <w:b/>
          <w:kern w:val="2"/>
          <w:sz w:val="24"/>
          <w:u w:val="single"/>
        </w:rPr>
        <w:t xml:space="preserve">          </w:t>
      </w:r>
      <w:r>
        <w:rPr>
          <w:rFonts w:hint="eastAsia" w:ascii="宋体" w:hAnsi="宋体" w:eastAsia="宋体" w:cs="宋体"/>
          <w:b/>
          <w:kern w:val="2"/>
          <w:sz w:val="24"/>
        </w:rPr>
        <w:t>日内。</w:t>
      </w:r>
    </w:p>
    <w:p w14:paraId="3F144231">
      <w:pPr>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设备交验地点和方式：合同签订后，乙方负责将完整配套的原封设备（含开机必要消耗品）送到甲方指定的地点（             ），由甲乙双方共同开箱初验，并由乙方按合同规范要求完成安装测试。交货时，乙方随货向甲方交付设备必需的合格证、保修卡，相关资料（如操作手册、使用指南、维修手册、安装调试说明书、服务手册等）及配备的用件、工具等。</w:t>
      </w:r>
    </w:p>
    <w:p w14:paraId="073C3AB4">
      <w:pPr>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十二、验收及验收标准</w:t>
      </w:r>
    </w:p>
    <w:p w14:paraId="2CA4CA42">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1、设备验收：在所有货物到达指定地点后，由甲方对货物的数量和质量进行初步验收后，对不符合要求的货物可立即要求退换；在甲方将所有的货物按磋商文件要求和国家标准或行业标准进行检测验收后；发现有其他非故意的损坏或质量问题的由乙方立即予以更换，不得拒绝和延误；</w:t>
      </w:r>
    </w:p>
    <w:p w14:paraId="48F008AA">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2、项目验收：验收时乙方必须在现场，验收完毕后作出验收结果报告；</w:t>
      </w:r>
    </w:p>
    <w:p w14:paraId="3B892E8F">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3、验收费用：验收及安装、调试费用由乙方负责。</w:t>
      </w:r>
    </w:p>
    <w:p w14:paraId="18CC04C2">
      <w:pPr>
        <w:tabs>
          <w:tab w:val="left" w:pos="6930"/>
        </w:tabs>
        <w:spacing w:line="480" w:lineRule="exact"/>
        <w:textAlignment w:val="baseline"/>
        <w:rPr>
          <w:rFonts w:hint="eastAsia" w:ascii="宋体" w:hAnsi="宋体" w:eastAsia="宋体" w:cs="宋体"/>
          <w:kern w:val="2"/>
          <w:sz w:val="24"/>
        </w:rPr>
      </w:pPr>
      <w:r>
        <w:rPr>
          <w:rFonts w:hint="eastAsia" w:ascii="宋体" w:hAnsi="宋体" w:eastAsia="宋体" w:cs="宋体"/>
          <w:b/>
          <w:kern w:val="2"/>
          <w:sz w:val="24"/>
        </w:rPr>
        <w:t>十三、合同价款结算</w:t>
      </w:r>
    </w:p>
    <w:p w14:paraId="65DF5406">
      <w:pPr>
        <w:spacing w:line="480" w:lineRule="exact"/>
        <w:textAlignment w:val="baseline"/>
        <w:rPr>
          <w:rFonts w:hint="eastAsia" w:ascii="宋体" w:hAnsi="宋体" w:eastAsia="宋体" w:cs="宋体"/>
          <w:kern w:val="2"/>
          <w:sz w:val="24"/>
        </w:rPr>
      </w:pPr>
      <w:r>
        <w:rPr>
          <w:rFonts w:hint="eastAsia" w:ascii="宋体" w:hAnsi="宋体" w:eastAsia="宋体" w:cs="宋体"/>
          <w:kern w:val="2"/>
          <w:sz w:val="24"/>
        </w:rPr>
        <w:t xml:space="preserve">   产品全部交付并验收合格后支付至合同价款的95%,乙方提供等额正式发票后15日内支付；验收合格之日起30日后支付剩余合同价款的5%,乙方提供等额正式发票后15日内支付。      </w:t>
      </w:r>
    </w:p>
    <w:p w14:paraId="43A76A4F">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十四、违约责任：</w:t>
      </w:r>
    </w:p>
    <w:p w14:paraId="08A62368">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除发生不可抗力事实外，乙方所交设备和安装调试与合同标准不相符合的，甲方有权拒收设备；逾期交货将向甲方每日偿付合同总额千分之一的违约金，逾期交货超过30个日历天的甲方有权单方面解除合同。因乙方超过30个日历天交付设备或完成安装调试和所交设备或安装调试与合同标准不符致使甲方解除合同的，乙方应承担合同总额10%的违约金，若违约金不足以弥补甲方损失的，甲方有权要求乙方赔偿损失。甲方有权拒付合同价款以外的其他任何费用。因乙方违约导致甲方因诉讼、维权而产生的立案费、律师费、交通费、保全费等均由乙方负责。</w:t>
      </w:r>
    </w:p>
    <w:p w14:paraId="68A903ED">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十五、合同纠纷、诉讼：</w:t>
      </w:r>
    </w:p>
    <w:p w14:paraId="37088F50">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甲乙双方在履行合同过程中发生纠纷，直接向甲方住所地人民法院提起诉讼。</w:t>
      </w:r>
    </w:p>
    <w:p w14:paraId="5E6EBF56">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十六、其他未尽事宜：</w:t>
      </w:r>
    </w:p>
    <w:p w14:paraId="59AF26D3">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本合同其他未尽事宜，按《中华人民共和国民法典》有关规定处理。</w:t>
      </w:r>
    </w:p>
    <w:p w14:paraId="2F714BAA">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十七、合同份数：</w:t>
      </w:r>
    </w:p>
    <w:p w14:paraId="28707886">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本合同一式</w:t>
      </w:r>
      <w:r>
        <w:rPr>
          <w:rFonts w:hint="eastAsia" w:ascii="宋体" w:hAnsi="宋体" w:eastAsia="宋体" w:cs="宋体"/>
          <w:kern w:val="2"/>
          <w:sz w:val="24"/>
          <w:u w:val="single"/>
        </w:rPr>
        <w:t xml:space="preserve">   </w:t>
      </w:r>
      <w:r>
        <w:rPr>
          <w:rFonts w:hint="eastAsia" w:ascii="宋体" w:hAnsi="宋体" w:eastAsia="宋体" w:cs="宋体"/>
          <w:kern w:val="2"/>
          <w:sz w:val="24"/>
        </w:rPr>
        <w:t>份，甲方</w:t>
      </w:r>
      <w:r>
        <w:rPr>
          <w:rFonts w:hint="eastAsia" w:ascii="宋体" w:hAnsi="宋体" w:eastAsia="宋体" w:cs="宋体"/>
          <w:kern w:val="2"/>
          <w:sz w:val="24"/>
          <w:u w:val="single"/>
        </w:rPr>
        <w:t xml:space="preserve">   </w:t>
      </w:r>
      <w:r>
        <w:rPr>
          <w:rFonts w:hint="eastAsia" w:ascii="宋体" w:hAnsi="宋体" w:eastAsia="宋体" w:cs="宋体"/>
          <w:kern w:val="2"/>
          <w:sz w:val="24"/>
        </w:rPr>
        <w:t>份，乙方执</w:t>
      </w:r>
      <w:r>
        <w:rPr>
          <w:rFonts w:hint="eastAsia" w:ascii="宋体" w:hAnsi="宋体" w:eastAsia="宋体" w:cs="宋体"/>
          <w:kern w:val="2"/>
          <w:sz w:val="24"/>
          <w:u w:val="single"/>
        </w:rPr>
        <w:t xml:space="preserve">   </w:t>
      </w:r>
      <w:r>
        <w:rPr>
          <w:rFonts w:hint="eastAsia" w:ascii="宋体" w:hAnsi="宋体" w:eastAsia="宋体" w:cs="宋体"/>
          <w:kern w:val="2"/>
          <w:sz w:val="24"/>
        </w:rPr>
        <w:t>份，鉴证方</w:t>
      </w:r>
      <w:r>
        <w:rPr>
          <w:rFonts w:hint="eastAsia" w:ascii="宋体" w:hAnsi="宋体" w:eastAsia="宋体" w:cs="宋体"/>
          <w:kern w:val="2"/>
          <w:sz w:val="24"/>
          <w:u w:val="single"/>
        </w:rPr>
        <w:t xml:space="preserve">   </w:t>
      </w:r>
      <w:r>
        <w:rPr>
          <w:rFonts w:hint="eastAsia" w:ascii="宋体" w:hAnsi="宋体" w:eastAsia="宋体" w:cs="宋体"/>
          <w:kern w:val="2"/>
          <w:sz w:val="24"/>
        </w:rPr>
        <w:t>份。</w:t>
      </w:r>
    </w:p>
    <w:p w14:paraId="7DCC7641">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十八、合同生效：</w:t>
      </w:r>
    </w:p>
    <w:p w14:paraId="27E1AA0E">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本合同自甲、乙双方签订之日起生效。</w:t>
      </w:r>
    </w:p>
    <w:p w14:paraId="17459A1A">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十九、本合同不可分割之部分包括以下所列文件之内容：</w:t>
      </w:r>
    </w:p>
    <w:p w14:paraId="6435A811">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1、合同书附件；</w:t>
      </w:r>
    </w:p>
    <w:p w14:paraId="797D7F18">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2、成交通知书；</w:t>
      </w:r>
    </w:p>
    <w:p w14:paraId="5E81C3A3">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3、乙方响应文件（</w:t>
      </w:r>
      <w:bookmarkStart w:id="121" w:name="_Hlk169880428"/>
      <w:r>
        <w:rPr>
          <w:rFonts w:hint="eastAsia" w:ascii="宋体" w:hAnsi="宋体" w:eastAsia="宋体" w:cs="宋体"/>
          <w:kern w:val="2"/>
          <w:sz w:val="24"/>
        </w:rPr>
        <w:t>含最后报价文件</w:t>
      </w:r>
      <w:bookmarkEnd w:id="121"/>
      <w:r>
        <w:rPr>
          <w:rFonts w:hint="eastAsia" w:ascii="宋体" w:hAnsi="宋体" w:eastAsia="宋体" w:cs="宋体"/>
          <w:kern w:val="2"/>
          <w:sz w:val="24"/>
        </w:rPr>
        <w:t>）；</w:t>
      </w:r>
    </w:p>
    <w:p w14:paraId="333B313D">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4、磋商文件；</w:t>
      </w:r>
    </w:p>
    <w:p w14:paraId="00DCAFA8">
      <w:pPr>
        <w:tabs>
          <w:tab w:val="left" w:pos="6930"/>
        </w:tabs>
        <w:spacing w:line="480" w:lineRule="exact"/>
        <w:ind w:firstLine="480" w:firstLineChars="200"/>
        <w:textAlignment w:val="baseline"/>
        <w:rPr>
          <w:rFonts w:hint="eastAsia" w:ascii="宋体" w:hAnsi="宋体" w:eastAsia="宋体" w:cs="宋体"/>
          <w:kern w:val="2"/>
          <w:sz w:val="24"/>
        </w:rPr>
      </w:pPr>
      <w:r>
        <w:rPr>
          <w:rFonts w:hint="eastAsia" w:ascii="宋体" w:hAnsi="宋体" w:eastAsia="宋体" w:cs="宋体"/>
          <w:kern w:val="2"/>
          <w:sz w:val="24"/>
        </w:rPr>
        <w:t>5、甲乙双方签订合同过程中形成的其他文件。</w:t>
      </w:r>
    </w:p>
    <w:p w14:paraId="2D4B5FE1">
      <w:pPr>
        <w:tabs>
          <w:tab w:val="left" w:pos="6930"/>
        </w:tabs>
        <w:spacing w:line="480" w:lineRule="exact"/>
        <w:textAlignment w:val="baseline"/>
        <w:rPr>
          <w:rFonts w:hint="eastAsia" w:ascii="宋体" w:hAnsi="宋体" w:eastAsia="宋体" w:cs="宋体"/>
          <w:b/>
          <w:kern w:val="2"/>
          <w:sz w:val="24"/>
        </w:rPr>
      </w:pPr>
      <w:r>
        <w:rPr>
          <w:rFonts w:hint="eastAsia" w:ascii="宋体" w:hAnsi="宋体" w:eastAsia="宋体" w:cs="宋体"/>
          <w:b/>
          <w:kern w:val="2"/>
          <w:sz w:val="24"/>
        </w:rPr>
        <w:t>二十、本合同除签订合同之时的签名、手写日期为手写体外，其他手写体内容均不构成本合同及附件之内容。</w:t>
      </w:r>
    </w:p>
    <w:p w14:paraId="642E1803">
      <w:pPr>
        <w:tabs>
          <w:tab w:val="left" w:pos="6930"/>
        </w:tabs>
        <w:spacing w:line="480" w:lineRule="exact"/>
        <w:textAlignment w:val="baseline"/>
        <w:rPr>
          <w:rFonts w:hint="eastAsia" w:ascii="宋体" w:hAnsi="宋体" w:eastAsia="宋体" w:cs="宋体"/>
          <w:b/>
          <w:kern w:val="2"/>
          <w:sz w:val="24"/>
        </w:rPr>
      </w:pPr>
    </w:p>
    <w:p w14:paraId="575C121D">
      <w:pPr>
        <w:tabs>
          <w:tab w:val="left" w:pos="1980"/>
          <w:tab w:val="left" w:pos="5145"/>
        </w:tabs>
        <w:spacing w:line="360" w:lineRule="auto"/>
        <w:rPr>
          <w:rFonts w:hint="eastAsia" w:ascii="宋体" w:hAnsi="宋体" w:eastAsia="宋体" w:cs="宋体"/>
          <w:szCs w:val="21"/>
        </w:rPr>
      </w:pPr>
    </w:p>
    <w:p w14:paraId="022FD960">
      <w:pPr>
        <w:ind w:firstLine="352" w:firstLineChars="147"/>
        <w:rPr>
          <w:rFonts w:hint="eastAsia" w:ascii="宋体" w:hAnsi="宋体" w:eastAsia="宋体" w:cs="宋体"/>
          <w:b/>
          <w:sz w:val="24"/>
        </w:rPr>
      </w:pPr>
      <w:r>
        <w:rPr>
          <w:rFonts w:hint="eastAsia" w:ascii="宋体" w:hAnsi="宋体" w:eastAsia="宋体" w:cs="宋体"/>
          <w:b/>
          <w:sz w:val="24"/>
        </w:rPr>
        <w:t>注：示范文本，最终以甲乙双方协商签订的合同为准。</w:t>
      </w:r>
    </w:p>
    <w:p w14:paraId="00B2EE80">
      <w:pPr>
        <w:tabs>
          <w:tab w:val="left" w:pos="1980"/>
          <w:tab w:val="left" w:pos="5145"/>
        </w:tabs>
        <w:spacing w:line="360" w:lineRule="auto"/>
        <w:textAlignment w:val="baseline"/>
        <w:rPr>
          <w:rFonts w:hint="eastAsia" w:ascii="宋体" w:hAnsi="宋体" w:eastAsia="宋体" w:cs="宋体"/>
          <w:sz w:val="20"/>
          <w:szCs w:val="21"/>
        </w:rPr>
      </w:pPr>
    </w:p>
    <w:p w14:paraId="6B7467EF">
      <w:pPr>
        <w:spacing w:before="156" w:line="600" w:lineRule="auto"/>
        <w:jc w:val="center"/>
        <w:textAlignment w:val="baseline"/>
        <w:rPr>
          <w:rFonts w:hint="eastAsia" w:ascii="宋体" w:hAnsi="宋体" w:eastAsia="宋体" w:cs="宋体"/>
          <w:b/>
          <w:sz w:val="44"/>
          <w:szCs w:val="44"/>
        </w:rPr>
      </w:pPr>
      <w:r>
        <w:rPr>
          <w:rFonts w:hint="eastAsia" w:ascii="宋体" w:hAnsi="宋体" w:eastAsia="宋体" w:cs="宋体"/>
          <w:sz w:val="20"/>
        </w:rPr>
        <w:br w:type="page"/>
      </w:r>
    </w:p>
    <w:p w14:paraId="6BC43EF1">
      <w:pPr>
        <w:pStyle w:val="3"/>
        <w:spacing w:before="156"/>
        <w:textAlignment w:val="baseline"/>
        <w:rPr>
          <w:rFonts w:hint="eastAsia" w:ascii="宋体" w:hAnsi="宋体" w:eastAsia="宋体" w:cs="宋体"/>
          <w:sz w:val="34"/>
          <w:szCs w:val="32"/>
        </w:rPr>
      </w:pPr>
      <w:bookmarkStart w:id="122" w:name="_Toc86823781"/>
      <w:r>
        <w:rPr>
          <w:rFonts w:hint="eastAsia" w:ascii="宋体" w:hAnsi="宋体" w:eastAsia="宋体" w:cs="宋体"/>
          <w:sz w:val="34"/>
          <w:szCs w:val="32"/>
        </w:rPr>
        <w:t>第五章 响应文件格式</w:t>
      </w:r>
      <w:bookmarkEnd w:id="122"/>
    </w:p>
    <w:p w14:paraId="279466BA">
      <w:pPr>
        <w:spacing w:before="156"/>
        <w:jc w:val="center"/>
        <w:textAlignment w:val="baseline"/>
        <w:rPr>
          <w:rFonts w:hint="eastAsia" w:ascii="宋体" w:hAnsi="宋体" w:eastAsia="宋体" w:cs="宋体"/>
          <w:b/>
          <w:sz w:val="44"/>
          <w:szCs w:val="72"/>
        </w:rPr>
      </w:pPr>
    </w:p>
    <w:p w14:paraId="62AF8BC6">
      <w:pPr>
        <w:spacing w:before="156"/>
        <w:jc w:val="center"/>
        <w:textAlignment w:val="baseline"/>
        <w:rPr>
          <w:rFonts w:hint="eastAsia" w:ascii="宋体" w:hAnsi="宋体" w:eastAsia="宋体" w:cs="宋体"/>
          <w:b/>
          <w:sz w:val="72"/>
          <w:szCs w:val="72"/>
          <w:u w:val="single"/>
          <w:lang w:eastAsia="zh-CN"/>
        </w:rPr>
      </w:pPr>
      <w:r>
        <w:rPr>
          <w:rFonts w:hint="eastAsia" w:hAnsi="宋体" w:cs="宋体"/>
          <w:b/>
          <w:sz w:val="44"/>
          <w:szCs w:val="72"/>
          <w:lang w:eastAsia="zh-CN"/>
        </w:rPr>
        <w:t>镇雄县应急管理局水罐消防车采购项目（三次）</w:t>
      </w:r>
    </w:p>
    <w:p w14:paraId="03921E40">
      <w:pPr>
        <w:spacing w:line="500" w:lineRule="exact"/>
        <w:jc w:val="center"/>
        <w:textAlignment w:val="baseline"/>
        <w:rPr>
          <w:rFonts w:hint="eastAsia" w:ascii="宋体" w:hAnsi="宋体" w:eastAsia="宋体" w:cs="宋体"/>
          <w:b/>
          <w:sz w:val="32"/>
          <w:szCs w:val="32"/>
        </w:rPr>
      </w:pPr>
    </w:p>
    <w:p w14:paraId="179F1F45">
      <w:pPr>
        <w:rPr>
          <w:rFonts w:hint="eastAsia" w:ascii="宋体" w:hAnsi="宋体" w:eastAsia="宋体" w:cs="宋体"/>
        </w:rPr>
      </w:pPr>
    </w:p>
    <w:p w14:paraId="4E7F5F60">
      <w:pPr>
        <w:spacing w:line="500" w:lineRule="exact"/>
        <w:jc w:val="center"/>
        <w:textAlignment w:val="baseline"/>
        <w:rPr>
          <w:rFonts w:hint="eastAsia" w:ascii="宋体" w:hAnsi="宋体" w:eastAsia="宋体" w:cs="宋体"/>
          <w:b/>
          <w:sz w:val="32"/>
          <w:szCs w:val="32"/>
        </w:rPr>
      </w:pPr>
    </w:p>
    <w:p w14:paraId="077AC064">
      <w:pPr>
        <w:spacing w:line="500" w:lineRule="exact"/>
        <w:jc w:val="center"/>
        <w:textAlignment w:val="baseline"/>
        <w:rPr>
          <w:rFonts w:hint="eastAsia" w:ascii="宋体" w:hAnsi="宋体" w:eastAsia="宋体" w:cs="宋体"/>
          <w:b/>
          <w:sz w:val="32"/>
          <w:szCs w:val="32"/>
        </w:rPr>
      </w:pPr>
    </w:p>
    <w:p w14:paraId="0B337FFE">
      <w:pPr>
        <w:rPr>
          <w:rFonts w:hint="eastAsia" w:ascii="宋体" w:hAnsi="宋体" w:eastAsia="宋体" w:cs="宋体"/>
        </w:rPr>
      </w:pPr>
    </w:p>
    <w:p w14:paraId="51C1E793">
      <w:pPr>
        <w:spacing w:line="500" w:lineRule="exact"/>
        <w:jc w:val="center"/>
        <w:textAlignment w:val="baseline"/>
        <w:rPr>
          <w:rFonts w:hint="eastAsia" w:ascii="宋体" w:hAnsi="宋体" w:eastAsia="宋体" w:cs="宋体"/>
          <w:b/>
          <w:sz w:val="32"/>
          <w:szCs w:val="32"/>
        </w:rPr>
      </w:pPr>
    </w:p>
    <w:p w14:paraId="16DDC401">
      <w:pPr>
        <w:spacing w:line="500" w:lineRule="exact"/>
        <w:jc w:val="center"/>
        <w:textAlignment w:val="baseline"/>
        <w:rPr>
          <w:rFonts w:hint="eastAsia" w:ascii="宋体" w:hAnsi="宋体" w:eastAsia="宋体" w:cs="宋体"/>
          <w:b/>
          <w:sz w:val="32"/>
          <w:szCs w:val="32"/>
        </w:rPr>
      </w:pPr>
    </w:p>
    <w:p w14:paraId="54B5066C">
      <w:pPr>
        <w:spacing w:line="780" w:lineRule="exact"/>
        <w:jc w:val="center"/>
        <w:textAlignment w:val="baseline"/>
        <w:rPr>
          <w:rFonts w:hint="eastAsia" w:ascii="宋体" w:hAnsi="宋体" w:eastAsia="宋体" w:cs="宋体"/>
          <w:b/>
          <w:sz w:val="72"/>
          <w:szCs w:val="72"/>
        </w:rPr>
      </w:pPr>
      <w:r>
        <w:rPr>
          <w:rFonts w:hint="eastAsia" w:ascii="宋体" w:hAnsi="宋体" w:eastAsia="宋体" w:cs="宋体"/>
          <w:b/>
          <w:sz w:val="72"/>
          <w:szCs w:val="72"/>
        </w:rPr>
        <w:t>响 应 文 件</w:t>
      </w:r>
    </w:p>
    <w:p w14:paraId="3FC42F95">
      <w:pPr>
        <w:spacing w:line="500" w:lineRule="exact"/>
        <w:jc w:val="center"/>
        <w:textAlignment w:val="baseline"/>
        <w:rPr>
          <w:rFonts w:hint="eastAsia" w:ascii="宋体" w:hAnsi="宋体" w:eastAsia="宋体" w:cs="宋体"/>
          <w:b/>
          <w:sz w:val="72"/>
          <w:szCs w:val="72"/>
        </w:rPr>
      </w:pPr>
    </w:p>
    <w:p w14:paraId="64623281">
      <w:pPr>
        <w:spacing w:line="500" w:lineRule="exact"/>
        <w:ind w:firstLine="3586" w:firstLineChars="1281"/>
        <w:textAlignment w:val="baseline"/>
        <w:rPr>
          <w:rFonts w:hint="eastAsia" w:ascii="宋体" w:hAnsi="宋体" w:eastAsia="宋体" w:cs="宋体"/>
          <w:b/>
          <w:sz w:val="28"/>
          <w:szCs w:val="28"/>
          <w:u w:val="single"/>
        </w:rPr>
      </w:pPr>
      <w:r>
        <w:rPr>
          <w:rFonts w:hint="eastAsia" w:hAnsi="宋体" w:cs="宋体"/>
          <w:b/>
          <w:sz w:val="28"/>
          <w:szCs w:val="28"/>
          <w:lang w:eastAsia="zh-CN"/>
        </w:rPr>
        <w:t>项目编号</w:t>
      </w:r>
      <w:r>
        <w:rPr>
          <w:rFonts w:hint="eastAsia" w:ascii="宋体" w:hAnsi="宋体" w:eastAsia="宋体" w:cs="宋体"/>
          <w:b/>
          <w:sz w:val="28"/>
          <w:szCs w:val="28"/>
        </w:rPr>
        <w:t>：</w:t>
      </w:r>
      <w:r>
        <w:rPr>
          <w:rFonts w:hint="eastAsia" w:ascii="宋体" w:hAnsi="宋体" w:eastAsia="宋体" w:cs="宋体"/>
          <w:b/>
          <w:sz w:val="28"/>
          <w:szCs w:val="28"/>
          <w:u w:val="single"/>
        </w:rPr>
        <w:t xml:space="preserve">           </w:t>
      </w:r>
    </w:p>
    <w:p w14:paraId="263874BA">
      <w:pPr>
        <w:jc w:val="center"/>
        <w:textAlignment w:val="baseline"/>
        <w:rPr>
          <w:rFonts w:hint="eastAsia" w:ascii="宋体" w:hAnsi="宋体" w:eastAsia="宋体" w:cs="宋体"/>
          <w:sz w:val="20"/>
        </w:rPr>
      </w:pPr>
    </w:p>
    <w:p w14:paraId="5EE2D2B1">
      <w:pPr>
        <w:spacing w:line="500" w:lineRule="exact"/>
        <w:textAlignment w:val="baseline"/>
        <w:rPr>
          <w:rFonts w:hint="eastAsia" w:ascii="宋体" w:hAnsi="宋体" w:eastAsia="宋体" w:cs="宋体"/>
          <w:b/>
          <w:sz w:val="72"/>
          <w:szCs w:val="72"/>
        </w:rPr>
      </w:pPr>
    </w:p>
    <w:p w14:paraId="3E419A92">
      <w:pPr>
        <w:spacing w:line="500" w:lineRule="exact"/>
        <w:textAlignment w:val="baseline"/>
        <w:rPr>
          <w:rFonts w:hint="eastAsia" w:ascii="宋体" w:hAnsi="宋体" w:eastAsia="宋体" w:cs="宋体"/>
          <w:b/>
          <w:sz w:val="72"/>
          <w:szCs w:val="72"/>
        </w:rPr>
      </w:pPr>
    </w:p>
    <w:p w14:paraId="3EB9C94F">
      <w:pPr>
        <w:spacing w:line="500" w:lineRule="exact"/>
        <w:jc w:val="center"/>
        <w:textAlignment w:val="baseline"/>
        <w:rPr>
          <w:rFonts w:hint="eastAsia" w:ascii="宋体" w:hAnsi="宋体" w:eastAsia="宋体" w:cs="宋体"/>
          <w:b/>
          <w:sz w:val="72"/>
          <w:szCs w:val="72"/>
        </w:rPr>
      </w:pPr>
    </w:p>
    <w:p w14:paraId="786CC2F3">
      <w:pPr>
        <w:rPr>
          <w:rFonts w:hint="eastAsia" w:ascii="宋体" w:hAnsi="宋体" w:eastAsia="宋体" w:cs="宋体"/>
        </w:rPr>
      </w:pPr>
    </w:p>
    <w:p w14:paraId="7F7FC9A7">
      <w:pPr>
        <w:spacing w:line="500" w:lineRule="exact"/>
        <w:jc w:val="center"/>
        <w:textAlignment w:val="baseline"/>
        <w:rPr>
          <w:rFonts w:hint="eastAsia" w:ascii="宋体" w:hAnsi="宋体" w:eastAsia="宋体" w:cs="宋体"/>
          <w:b/>
          <w:sz w:val="72"/>
          <w:szCs w:val="72"/>
        </w:rPr>
      </w:pPr>
    </w:p>
    <w:p w14:paraId="646802BA">
      <w:pPr>
        <w:spacing w:line="360" w:lineRule="auto"/>
        <w:jc w:val="center"/>
        <w:textAlignment w:val="baseline"/>
        <w:rPr>
          <w:rFonts w:hint="eastAsia" w:ascii="宋体" w:hAnsi="宋体" w:eastAsia="宋体" w:cs="宋体"/>
          <w:sz w:val="24"/>
        </w:rPr>
      </w:pPr>
      <w:r>
        <w:rPr>
          <w:rFonts w:hint="eastAsia" w:ascii="宋体" w:hAnsi="宋体" w:eastAsia="宋体" w:cs="宋体"/>
          <w:sz w:val="24"/>
        </w:rPr>
        <w:t>供应商：</w:t>
      </w:r>
      <w:r>
        <w:rPr>
          <w:rFonts w:hint="eastAsia" w:ascii="宋体" w:hAnsi="宋体" w:eastAsia="宋体" w:cs="宋体"/>
          <w:sz w:val="24"/>
          <w:u w:val="single"/>
        </w:rPr>
        <w:t xml:space="preserve">                                </w:t>
      </w:r>
      <w:r>
        <w:rPr>
          <w:rFonts w:hint="eastAsia" w:ascii="宋体" w:hAnsi="宋体" w:eastAsia="宋体" w:cs="宋体"/>
          <w:sz w:val="24"/>
        </w:rPr>
        <w:t>(加盖公章)</w:t>
      </w:r>
    </w:p>
    <w:p w14:paraId="053D8B8A">
      <w:pPr>
        <w:spacing w:line="500" w:lineRule="exact"/>
        <w:jc w:val="center"/>
        <w:textAlignment w:val="baseline"/>
        <w:rPr>
          <w:rFonts w:hint="eastAsia" w:ascii="宋体" w:hAnsi="宋体" w:eastAsia="宋体" w:cs="宋体"/>
          <w:sz w:val="24"/>
        </w:rPr>
      </w:pPr>
    </w:p>
    <w:p w14:paraId="251EEB2D">
      <w:pPr>
        <w:spacing w:line="500" w:lineRule="exact"/>
        <w:jc w:val="center"/>
        <w:textAlignment w:val="baseline"/>
        <w:rPr>
          <w:rFonts w:hint="eastAsia" w:ascii="宋体" w:hAnsi="宋体" w:eastAsia="宋体" w:cs="宋体"/>
          <w:sz w:val="24"/>
        </w:rPr>
      </w:pPr>
      <w:r>
        <w:rPr>
          <w:rFonts w:hint="eastAsia" w:ascii="宋体" w:hAnsi="宋体" w:eastAsia="宋体" w:cs="宋体"/>
          <w:sz w:val="24"/>
        </w:rPr>
        <w:t>法定代表人或委托代理人：</w:t>
      </w:r>
      <w:r>
        <w:rPr>
          <w:rFonts w:hint="eastAsia" w:ascii="宋体" w:hAnsi="宋体" w:eastAsia="宋体" w:cs="宋体"/>
          <w:sz w:val="24"/>
          <w:u w:val="single"/>
        </w:rPr>
        <w:t xml:space="preserve">                    </w:t>
      </w:r>
      <w:r>
        <w:rPr>
          <w:rFonts w:hint="eastAsia" w:ascii="宋体" w:hAnsi="宋体" w:eastAsia="宋体" w:cs="宋体"/>
          <w:sz w:val="24"/>
        </w:rPr>
        <w:t>（签字或盖章）</w:t>
      </w:r>
    </w:p>
    <w:p w14:paraId="2E30E01C">
      <w:pPr>
        <w:jc w:val="center"/>
        <w:textAlignment w:val="baseline"/>
        <w:rPr>
          <w:rFonts w:hint="eastAsia" w:ascii="宋体" w:hAnsi="宋体" w:eastAsia="宋体" w:cs="宋体"/>
          <w:sz w:val="24"/>
        </w:rPr>
      </w:pPr>
    </w:p>
    <w:p w14:paraId="241265F2">
      <w:pPr>
        <w:jc w:val="center"/>
        <w:textAlignment w:val="baseline"/>
        <w:rPr>
          <w:rFonts w:hint="eastAsia" w:ascii="宋体" w:hAnsi="宋体" w:eastAsia="宋体" w:cs="宋体"/>
          <w:b/>
          <w:sz w:val="24"/>
        </w:rPr>
      </w:pPr>
      <w:r>
        <w:rPr>
          <w:rFonts w:hint="eastAsia" w:ascii="宋体" w:hAnsi="宋体" w:eastAsia="宋体" w:cs="宋体"/>
          <w:szCs w:val="21"/>
          <w:u w:val="single"/>
        </w:rPr>
        <w:t xml:space="preserve">       </w:t>
      </w:r>
      <w:r>
        <w:rPr>
          <w:rFonts w:hint="eastAsia" w:ascii="宋体" w:hAnsi="宋体" w:eastAsia="宋体" w:cs="宋体"/>
          <w:sz w:val="24"/>
        </w:rPr>
        <w:t>年</w:t>
      </w:r>
      <w:r>
        <w:rPr>
          <w:rFonts w:hint="eastAsia" w:ascii="宋体" w:hAnsi="宋体" w:eastAsia="宋体" w:cs="宋体"/>
          <w:sz w:val="24"/>
          <w:u w:val="single"/>
        </w:rPr>
        <w:t xml:space="preserve">     </w:t>
      </w:r>
      <w:r>
        <w:rPr>
          <w:rFonts w:hint="eastAsia" w:ascii="宋体" w:hAnsi="宋体" w:eastAsia="宋体" w:cs="宋体"/>
          <w:sz w:val="24"/>
        </w:rPr>
        <w:t>月</w:t>
      </w:r>
      <w:r>
        <w:rPr>
          <w:rFonts w:hint="eastAsia" w:ascii="宋体" w:hAnsi="宋体" w:eastAsia="宋体" w:cs="宋体"/>
          <w:sz w:val="24"/>
          <w:u w:val="single"/>
        </w:rPr>
        <w:t xml:space="preserve">    </w:t>
      </w:r>
      <w:r>
        <w:rPr>
          <w:rFonts w:hint="eastAsia" w:ascii="宋体" w:hAnsi="宋体" w:eastAsia="宋体" w:cs="宋体"/>
          <w:sz w:val="24"/>
        </w:rPr>
        <w:t>日</w:t>
      </w:r>
    </w:p>
    <w:p w14:paraId="70DDAB3C">
      <w:pPr>
        <w:jc w:val="center"/>
        <w:textAlignment w:val="baseline"/>
        <w:rPr>
          <w:rFonts w:hint="eastAsia" w:ascii="宋体" w:hAnsi="宋体" w:eastAsia="宋体" w:cs="宋体"/>
          <w:b/>
          <w:sz w:val="28"/>
          <w:szCs w:val="28"/>
        </w:rPr>
      </w:pPr>
      <w:bookmarkStart w:id="123" w:name="_Toc491307345"/>
      <w:bookmarkStart w:id="124" w:name="_Toc494043329"/>
      <w:bookmarkStart w:id="125" w:name="_Toc491307283"/>
      <w:bookmarkStart w:id="126" w:name="_Toc491307465"/>
    </w:p>
    <w:bookmarkEnd w:id="123"/>
    <w:bookmarkEnd w:id="124"/>
    <w:bookmarkEnd w:id="125"/>
    <w:bookmarkEnd w:id="126"/>
    <w:p w14:paraId="02FF1117">
      <w:pPr>
        <w:widowControl/>
        <w:jc w:val="left"/>
        <w:rPr>
          <w:rFonts w:hint="eastAsia" w:ascii="宋体" w:hAnsi="宋体" w:eastAsia="宋体" w:cs="宋体"/>
          <w:b/>
          <w:spacing w:val="60"/>
          <w:sz w:val="32"/>
          <w:szCs w:val="32"/>
        </w:rPr>
      </w:pPr>
      <w:bookmarkStart w:id="127" w:name="_Toc384279683"/>
      <w:bookmarkStart w:id="128" w:name="_Toc62134644"/>
      <w:bookmarkStart w:id="129" w:name="_Toc77780760"/>
      <w:bookmarkStart w:id="130" w:name="_Toc4662627"/>
      <w:bookmarkStart w:id="131" w:name="_Toc11681"/>
      <w:bookmarkStart w:id="132" w:name="_Toc496805434"/>
      <w:bookmarkStart w:id="133" w:name="_Toc15905"/>
      <w:bookmarkStart w:id="134" w:name="_Toc496805395"/>
      <w:bookmarkStart w:id="135" w:name="_Toc470654589"/>
      <w:bookmarkStart w:id="136" w:name="_Toc491307473"/>
      <w:bookmarkStart w:id="137" w:name="_Toc491307291"/>
      <w:bookmarkStart w:id="138" w:name="_Toc491307353"/>
      <w:r>
        <w:rPr>
          <w:rFonts w:hint="eastAsia" w:ascii="宋体" w:hAnsi="宋体" w:eastAsia="宋体" w:cs="宋体"/>
          <w:b/>
          <w:spacing w:val="60"/>
          <w:sz w:val="32"/>
          <w:szCs w:val="32"/>
        </w:rPr>
        <w:br w:type="page"/>
      </w:r>
    </w:p>
    <w:p w14:paraId="0E3F4F3D">
      <w:pPr>
        <w:widowControl/>
        <w:jc w:val="center"/>
        <w:rPr>
          <w:rFonts w:hint="eastAsia" w:ascii="宋体" w:hAnsi="宋体" w:eastAsia="宋体" w:cs="宋体"/>
          <w:b/>
          <w:spacing w:val="60"/>
          <w:sz w:val="36"/>
          <w:szCs w:val="36"/>
        </w:rPr>
      </w:pPr>
      <w:r>
        <w:rPr>
          <w:rFonts w:hint="eastAsia" w:ascii="宋体" w:hAnsi="宋体" w:eastAsia="宋体" w:cs="宋体"/>
          <w:b/>
          <w:spacing w:val="60"/>
          <w:sz w:val="36"/>
          <w:szCs w:val="36"/>
        </w:rPr>
        <w:t>目录</w:t>
      </w:r>
      <w:bookmarkEnd w:id="127"/>
      <w:bookmarkEnd w:id="128"/>
      <w:bookmarkEnd w:id="129"/>
      <w:bookmarkEnd w:id="130"/>
      <w:bookmarkEnd w:id="131"/>
      <w:bookmarkEnd w:id="132"/>
      <w:bookmarkEnd w:id="133"/>
      <w:bookmarkEnd w:id="134"/>
      <w:bookmarkEnd w:id="135"/>
    </w:p>
    <w:p w14:paraId="0D13FE4F">
      <w:pPr>
        <w:spacing w:line="360" w:lineRule="auto"/>
        <w:ind w:left="420"/>
        <w:jc w:val="left"/>
        <w:rPr>
          <w:rFonts w:hint="eastAsia" w:ascii="宋体" w:hAnsi="宋体" w:eastAsia="宋体" w:cs="宋体"/>
          <w:szCs w:val="32"/>
        </w:rPr>
      </w:pPr>
      <w:bookmarkStart w:id="139" w:name="_Hlk105744738"/>
      <w:r>
        <w:rPr>
          <w:rFonts w:hint="eastAsia" w:ascii="宋体" w:hAnsi="宋体" w:eastAsia="宋体" w:cs="宋体"/>
          <w:szCs w:val="32"/>
        </w:rPr>
        <w:t>（1）磋商报价一览表………………………………………………………………………（     ）</w:t>
      </w:r>
    </w:p>
    <w:p w14:paraId="530FC8AE">
      <w:pPr>
        <w:spacing w:line="360" w:lineRule="auto"/>
        <w:ind w:left="420"/>
        <w:jc w:val="left"/>
        <w:rPr>
          <w:rFonts w:hint="eastAsia" w:ascii="宋体" w:hAnsi="宋体" w:eastAsia="宋体" w:cs="宋体"/>
          <w:szCs w:val="32"/>
        </w:rPr>
      </w:pPr>
      <w:r>
        <w:rPr>
          <w:rFonts w:hint="eastAsia" w:ascii="宋体" w:hAnsi="宋体" w:eastAsia="宋体" w:cs="宋体"/>
          <w:szCs w:val="32"/>
        </w:rPr>
        <w:t>（2）磋商申请函……………………………………………………………………………（     ）</w:t>
      </w:r>
    </w:p>
    <w:p w14:paraId="1F92ACF4">
      <w:pPr>
        <w:spacing w:line="360" w:lineRule="auto"/>
        <w:ind w:left="420"/>
        <w:jc w:val="left"/>
        <w:rPr>
          <w:rFonts w:hint="eastAsia" w:ascii="宋体" w:hAnsi="宋体" w:eastAsia="宋体" w:cs="宋体"/>
          <w:szCs w:val="32"/>
        </w:rPr>
      </w:pPr>
      <w:r>
        <w:rPr>
          <w:rFonts w:hint="eastAsia" w:ascii="宋体" w:hAnsi="宋体" w:eastAsia="宋体" w:cs="宋体"/>
          <w:szCs w:val="32"/>
        </w:rPr>
        <w:t>（3）磋商报价汇总表………………………………………………………………………（     ）</w:t>
      </w:r>
    </w:p>
    <w:p w14:paraId="5901DC23">
      <w:pPr>
        <w:spacing w:line="360" w:lineRule="auto"/>
        <w:ind w:left="420"/>
        <w:jc w:val="left"/>
        <w:rPr>
          <w:rFonts w:hint="eastAsia" w:ascii="宋体" w:hAnsi="宋体" w:eastAsia="宋体" w:cs="宋体"/>
          <w:szCs w:val="32"/>
        </w:rPr>
      </w:pPr>
      <w:r>
        <w:rPr>
          <w:rFonts w:hint="eastAsia" w:ascii="宋体" w:hAnsi="宋体" w:eastAsia="宋体" w:cs="宋体"/>
          <w:szCs w:val="32"/>
        </w:rPr>
        <w:t>（4）法定代表人身份证明书………………………………………………………………（     ）</w:t>
      </w:r>
    </w:p>
    <w:p w14:paraId="37672034">
      <w:pPr>
        <w:spacing w:line="360" w:lineRule="auto"/>
        <w:ind w:left="420"/>
        <w:jc w:val="left"/>
        <w:rPr>
          <w:rFonts w:hint="eastAsia" w:ascii="宋体" w:hAnsi="宋体" w:eastAsia="宋体" w:cs="宋体"/>
          <w:szCs w:val="32"/>
        </w:rPr>
      </w:pPr>
      <w:r>
        <w:rPr>
          <w:rFonts w:hint="eastAsia" w:ascii="宋体" w:hAnsi="宋体" w:eastAsia="宋体" w:cs="宋体"/>
          <w:szCs w:val="32"/>
        </w:rPr>
        <w:t>（5）法定代表人授权委托书………………………………………………………………（     ）</w:t>
      </w:r>
    </w:p>
    <w:p w14:paraId="0A4B3D8A">
      <w:pPr>
        <w:spacing w:line="360" w:lineRule="auto"/>
        <w:ind w:left="420"/>
        <w:jc w:val="left"/>
        <w:rPr>
          <w:rFonts w:hint="eastAsia" w:ascii="宋体" w:hAnsi="宋体" w:eastAsia="宋体" w:cs="宋体"/>
          <w:szCs w:val="32"/>
        </w:rPr>
      </w:pPr>
      <w:r>
        <w:rPr>
          <w:rFonts w:hint="eastAsia" w:ascii="宋体" w:hAnsi="宋体" w:eastAsia="宋体" w:cs="宋体"/>
          <w:szCs w:val="32"/>
        </w:rPr>
        <w:t>（6）供应商具备参加政府采购活动条件承诺书…………………………………………（     ）</w:t>
      </w:r>
    </w:p>
    <w:p w14:paraId="03849806">
      <w:pPr>
        <w:spacing w:line="360" w:lineRule="auto"/>
        <w:ind w:left="420"/>
        <w:jc w:val="left"/>
        <w:rPr>
          <w:rFonts w:hint="eastAsia" w:ascii="宋体" w:hAnsi="宋体" w:eastAsia="宋体" w:cs="宋体"/>
          <w:szCs w:val="32"/>
        </w:rPr>
      </w:pPr>
      <w:r>
        <w:rPr>
          <w:rFonts w:hint="eastAsia" w:ascii="宋体" w:hAnsi="宋体" w:eastAsia="宋体" w:cs="宋体"/>
          <w:szCs w:val="32"/>
        </w:rPr>
        <w:t>（7）供应商资格证明文件…………………………………………………………………（     ）</w:t>
      </w:r>
    </w:p>
    <w:p w14:paraId="10C8DD33">
      <w:pPr>
        <w:spacing w:line="360" w:lineRule="auto"/>
        <w:ind w:left="420"/>
        <w:jc w:val="left"/>
        <w:rPr>
          <w:rFonts w:hint="eastAsia" w:ascii="宋体" w:hAnsi="宋体" w:eastAsia="宋体" w:cs="宋体"/>
          <w:szCs w:val="32"/>
        </w:rPr>
      </w:pPr>
      <w:r>
        <w:rPr>
          <w:rFonts w:hint="eastAsia" w:ascii="宋体" w:hAnsi="宋体" w:eastAsia="宋体" w:cs="宋体"/>
          <w:szCs w:val="32"/>
        </w:rPr>
        <w:t>（8）商务条款偏离表………………………………………………………………………（     ）</w:t>
      </w:r>
    </w:p>
    <w:p w14:paraId="04DA97CA">
      <w:pPr>
        <w:spacing w:line="360" w:lineRule="auto"/>
        <w:ind w:left="420"/>
        <w:jc w:val="left"/>
        <w:rPr>
          <w:rFonts w:hint="eastAsia" w:ascii="宋体" w:hAnsi="宋体" w:eastAsia="宋体" w:cs="宋体"/>
          <w:szCs w:val="32"/>
        </w:rPr>
      </w:pPr>
      <w:r>
        <w:rPr>
          <w:rFonts w:hint="eastAsia" w:ascii="宋体" w:hAnsi="宋体" w:eastAsia="宋体" w:cs="宋体"/>
          <w:szCs w:val="32"/>
        </w:rPr>
        <w:t>（9）技术规格偏离表………………………………………………………………………（     ）</w:t>
      </w:r>
    </w:p>
    <w:p w14:paraId="50FDE4F1">
      <w:pPr>
        <w:spacing w:line="360" w:lineRule="auto"/>
        <w:ind w:left="420"/>
        <w:jc w:val="left"/>
        <w:rPr>
          <w:rFonts w:hint="eastAsia" w:ascii="宋体" w:hAnsi="宋体" w:eastAsia="宋体" w:cs="宋体"/>
          <w:szCs w:val="32"/>
        </w:rPr>
      </w:pPr>
      <w:r>
        <w:rPr>
          <w:rFonts w:hint="eastAsia" w:ascii="宋体" w:hAnsi="宋体" w:eastAsia="宋体" w:cs="宋体"/>
          <w:szCs w:val="32"/>
        </w:rPr>
        <w:t>（10）产品技术支持资料…………………………………………………………………（     ）</w:t>
      </w:r>
    </w:p>
    <w:p w14:paraId="3744D31C">
      <w:pPr>
        <w:spacing w:line="360" w:lineRule="auto"/>
        <w:ind w:left="420"/>
        <w:jc w:val="left"/>
        <w:rPr>
          <w:rFonts w:hint="eastAsia" w:ascii="宋体" w:hAnsi="宋体" w:eastAsia="宋体" w:cs="宋体"/>
          <w:szCs w:val="32"/>
        </w:rPr>
      </w:pPr>
      <w:r>
        <w:rPr>
          <w:rFonts w:hint="eastAsia" w:ascii="宋体" w:hAnsi="宋体" w:eastAsia="宋体" w:cs="宋体"/>
          <w:szCs w:val="32"/>
        </w:rPr>
        <w:t>（11）交货方案及交货保障措施…………………………………………………………（     ）</w:t>
      </w:r>
    </w:p>
    <w:p w14:paraId="66639FAD">
      <w:pPr>
        <w:spacing w:line="360" w:lineRule="auto"/>
        <w:ind w:left="420"/>
        <w:jc w:val="left"/>
        <w:rPr>
          <w:rFonts w:hint="eastAsia" w:ascii="宋体" w:hAnsi="宋体" w:eastAsia="宋体" w:cs="宋体"/>
          <w:szCs w:val="32"/>
        </w:rPr>
      </w:pPr>
      <w:r>
        <w:rPr>
          <w:rFonts w:hint="eastAsia" w:ascii="宋体" w:hAnsi="宋体" w:eastAsia="宋体" w:cs="宋体"/>
          <w:szCs w:val="32"/>
        </w:rPr>
        <w:t>（12）质量保证措施及售后服务承诺……………………………………………………（     ）</w:t>
      </w:r>
    </w:p>
    <w:p w14:paraId="508B9970">
      <w:pPr>
        <w:spacing w:line="360" w:lineRule="auto"/>
        <w:ind w:left="420"/>
        <w:jc w:val="left"/>
        <w:rPr>
          <w:rFonts w:hint="eastAsia" w:ascii="宋体" w:hAnsi="宋体" w:eastAsia="宋体" w:cs="宋体"/>
          <w:szCs w:val="32"/>
        </w:rPr>
      </w:pPr>
      <w:r>
        <w:rPr>
          <w:rFonts w:hint="eastAsia" w:ascii="宋体" w:hAnsi="宋体" w:eastAsia="宋体" w:cs="宋体"/>
          <w:szCs w:val="32"/>
        </w:rPr>
        <w:t>（13）构成响应文件的其他资料…………………………………………………………（     ）</w:t>
      </w:r>
    </w:p>
    <w:p w14:paraId="1463210E">
      <w:pPr>
        <w:spacing w:line="360" w:lineRule="auto"/>
        <w:ind w:left="420"/>
        <w:jc w:val="left"/>
        <w:rPr>
          <w:rFonts w:hint="eastAsia" w:ascii="宋体" w:hAnsi="宋体" w:eastAsia="宋体" w:cs="宋体"/>
          <w:szCs w:val="32"/>
        </w:rPr>
      </w:pPr>
    </w:p>
    <w:bookmarkEnd w:id="139"/>
    <w:p w14:paraId="39F7E55C">
      <w:pPr>
        <w:spacing w:line="360" w:lineRule="auto"/>
        <w:ind w:left="420"/>
        <w:jc w:val="left"/>
        <w:rPr>
          <w:rFonts w:hint="eastAsia" w:ascii="宋体" w:hAnsi="宋体" w:eastAsia="宋体" w:cs="宋体"/>
          <w:szCs w:val="21"/>
        </w:rPr>
      </w:pPr>
    </w:p>
    <w:p w14:paraId="7626DB00">
      <w:pPr>
        <w:snapToGrid w:val="0"/>
        <w:spacing w:line="360" w:lineRule="auto"/>
        <w:ind w:firstLine="420" w:firstLineChars="200"/>
        <w:jc w:val="left"/>
        <w:rPr>
          <w:rFonts w:hint="eastAsia" w:ascii="宋体" w:hAnsi="宋体" w:eastAsia="宋体" w:cs="宋体"/>
          <w:b/>
          <w:szCs w:val="21"/>
        </w:rPr>
      </w:pPr>
      <w:r>
        <w:rPr>
          <w:rFonts w:hint="eastAsia" w:ascii="宋体" w:hAnsi="宋体" w:eastAsia="宋体" w:cs="宋体"/>
          <w:b/>
          <w:szCs w:val="21"/>
        </w:rPr>
        <w:t>注：响应文件内容须按照以上目录顺序进行装订，并每页连续标注页码。</w:t>
      </w:r>
    </w:p>
    <w:p w14:paraId="4BAC945F">
      <w:pPr>
        <w:rPr>
          <w:rFonts w:hint="eastAsia" w:ascii="宋体" w:hAnsi="宋体" w:eastAsia="宋体" w:cs="宋体"/>
        </w:rPr>
      </w:pPr>
    </w:p>
    <w:p w14:paraId="36C4E6A4">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3AD0EB29">
      <w:pPr>
        <w:keepNext/>
        <w:keepLines/>
        <w:spacing w:after="120" w:line="360" w:lineRule="auto"/>
        <w:jc w:val="left"/>
        <w:outlineLvl w:val="1"/>
        <w:rPr>
          <w:rFonts w:hint="eastAsia" w:ascii="宋体" w:hAnsi="宋体" w:eastAsia="宋体" w:cs="宋体"/>
          <w:b/>
          <w:bCs/>
          <w:sz w:val="28"/>
          <w:szCs w:val="21"/>
        </w:rPr>
      </w:pPr>
      <w:bookmarkStart w:id="140" w:name="_Toc103787192"/>
      <w:bookmarkStart w:id="141" w:name="_Toc491307466"/>
      <w:bookmarkStart w:id="142" w:name="_Toc491307284"/>
      <w:bookmarkStart w:id="143" w:name="_Toc491307346"/>
      <w:bookmarkStart w:id="144" w:name="_Toc415662825"/>
      <w:bookmarkStart w:id="145" w:name="_Toc383175510"/>
      <w:r>
        <w:rPr>
          <w:rFonts w:hint="eastAsia" w:ascii="宋体" w:hAnsi="宋体" w:eastAsia="宋体" w:cs="宋体"/>
          <w:b/>
          <w:sz w:val="28"/>
          <w:szCs w:val="28"/>
        </w:rPr>
        <w:t>格式1</w:t>
      </w:r>
      <w:bookmarkEnd w:id="140"/>
    </w:p>
    <w:p w14:paraId="7BDA459A">
      <w:pPr>
        <w:keepNext/>
        <w:keepLines/>
        <w:spacing w:before="156" w:after="120" w:line="360" w:lineRule="auto"/>
        <w:ind w:left="425"/>
        <w:jc w:val="center"/>
        <w:outlineLvl w:val="1"/>
        <w:rPr>
          <w:rFonts w:hint="eastAsia" w:ascii="宋体" w:hAnsi="宋体" w:eastAsia="宋体" w:cs="宋体"/>
          <w:b/>
          <w:bCs/>
          <w:sz w:val="32"/>
          <w:szCs w:val="36"/>
        </w:rPr>
      </w:pPr>
      <w:bookmarkStart w:id="146" w:name="_Toc103787193"/>
      <w:r>
        <w:rPr>
          <w:rFonts w:hint="eastAsia" w:ascii="宋体" w:hAnsi="宋体" w:eastAsia="宋体" w:cs="宋体"/>
          <w:b/>
          <w:bCs/>
          <w:sz w:val="32"/>
          <w:szCs w:val="36"/>
        </w:rPr>
        <w:t>磋商报价一览表</w:t>
      </w:r>
      <w:bookmarkEnd w:id="141"/>
      <w:bookmarkEnd w:id="142"/>
      <w:bookmarkEnd w:id="143"/>
      <w:bookmarkEnd w:id="146"/>
    </w:p>
    <w:p w14:paraId="7FAD309C">
      <w:pPr>
        <w:autoSpaceDE w:val="0"/>
        <w:autoSpaceDN w:val="0"/>
        <w:adjustRightInd w:val="0"/>
        <w:ind w:firstLine="420" w:firstLineChars="200"/>
        <w:jc w:val="left"/>
        <w:rPr>
          <w:rFonts w:hint="eastAsia" w:ascii="宋体" w:hAnsi="宋体" w:eastAsia="宋体" w:cs="宋体"/>
          <w:b/>
          <w:kern w:val="0"/>
          <w:szCs w:val="21"/>
          <w:u w:val="single"/>
        </w:rPr>
      </w:pPr>
      <w:r>
        <w:rPr>
          <w:rFonts w:hint="eastAsia" w:ascii="宋体" w:hAnsi="宋体" w:eastAsia="宋体" w:cs="宋体"/>
          <w:b/>
          <w:kern w:val="0"/>
          <w:szCs w:val="21"/>
        </w:rPr>
        <w:t>项目名称：</w:t>
      </w:r>
    </w:p>
    <w:p w14:paraId="322EC0B1">
      <w:pPr>
        <w:autoSpaceDE w:val="0"/>
        <w:autoSpaceDN w:val="0"/>
        <w:adjustRightInd w:val="0"/>
        <w:ind w:firstLine="420" w:firstLineChars="200"/>
        <w:jc w:val="left"/>
        <w:rPr>
          <w:rFonts w:hint="eastAsia" w:ascii="宋体" w:hAnsi="宋体" w:eastAsia="宋体" w:cs="宋体"/>
          <w:szCs w:val="21"/>
        </w:rPr>
      </w:pPr>
      <w:r>
        <w:rPr>
          <w:rFonts w:hint="eastAsia" w:hAnsi="宋体" w:cs="宋体"/>
          <w:b/>
          <w:kern w:val="0"/>
          <w:szCs w:val="21"/>
          <w:lang w:eastAsia="zh-CN"/>
        </w:rPr>
        <w:t>项目编号</w:t>
      </w:r>
      <w:r>
        <w:rPr>
          <w:rFonts w:hint="eastAsia" w:ascii="宋体" w:hAnsi="宋体" w:eastAsia="宋体" w:cs="宋体"/>
          <w:b/>
          <w:kern w:val="0"/>
          <w:szCs w:val="21"/>
        </w:rPr>
        <w:t>：</w:t>
      </w:r>
    </w:p>
    <w:tbl>
      <w:tblPr>
        <w:tblStyle w:val="36"/>
        <w:tblW w:w="88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6337"/>
      </w:tblGrid>
      <w:tr w14:paraId="32C90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46A30F0E">
            <w:pPr>
              <w:spacing w:line="320" w:lineRule="exact"/>
              <w:jc w:val="center"/>
              <w:rPr>
                <w:rFonts w:hint="eastAsia" w:ascii="宋体" w:hAnsi="宋体" w:eastAsia="宋体" w:cs="宋体"/>
                <w:szCs w:val="21"/>
              </w:rPr>
            </w:pPr>
            <w:r>
              <w:rPr>
                <w:rFonts w:hint="eastAsia" w:ascii="宋体" w:hAnsi="宋体" w:eastAsia="宋体" w:cs="宋体"/>
                <w:szCs w:val="21"/>
              </w:rPr>
              <w:t>供应商名称</w:t>
            </w:r>
          </w:p>
        </w:tc>
        <w:tc>
          <w:tcPr>
            <w:tcW w:w="6337" w:type="dxa"/>
            <w:tcBorders>
              <w:top w:val="single" w:color="auto" w:sz="4" w:space="0"/>
              <w:left w:val="single" w:color="auto" w:sz="4" w:space="0"/>
              <w:bottom w:val="single" w:color="auto" w:sz="4" w:space="0"/>
              <w:right w:val="single" w:color="auto" w:sz="4" w:space="0"/>
            </w:tcBorders>
            <w:vAlign w:val="center"/>
          </w:tcPr>
          <w:p w14:paraId="7885743C">
            <w:pPr>
              <w:spacing w:line="360" w:lineRule="auto"/>
              <w:jc w:val="center"/>
              <w:rPr>
                <w:rFonts w:hint="eastAsia" w:ascii="宋体" w:hAnsi="宋体" w:eastAsia="宋体" w:cs="宋体"/>
                <w:szCs w:val="21"/>
              </w:rPr>
            </w:pPr>
          </w:p>
        </w:tc>
      </w:tr>
      <w:tr w14:paraId="7EEAA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662D8E25">
            <w:pPr>
              <w:spacing w:line="320" w:lineRule="exact"/>
              <w:jc w:val="center"/>
              <w:textAlignment w:val="baseline"/>
              <w:rPr>
                <w:rFonts w:hint="eastAsia" w:ascii="宋体" w:hAnsi="宋体" w:eastAsia="宋体" w:cs="宋体"/>
                <w:sz w:val="20"/>
                <w:szCs w:val="21"/>
              </w:rPr>
            </w:pPr>
            <w:r>
              <w:rPr>
                <w:rFonts w:hint="eastAsia" w:ascii="宋体" w:hAnsi="宋体" w:eastAsia="宋体" w:cs="宋体"/>
                <w:szCs w:val="21"/>
              </w:rPr>
              <w:t>磋商报价</w:t>
            </w:r>
          </w:p>
          <w:p w14:paraId="7CB317D3">
            <w:pPr>
              <w:spacing w:line="320" w:lineRule="exact"/>
              <w:jc w:val="center"/>
              <w:rPr>
                <w:rFonts w:hint="eastAsia" w:ascii="宋体" w:hAnsi="宋体" w:eastAsia="宋体" w:cs="宋体"/>
                <w:szCs w:val="21"/>
              </w:rPr>
            </w:pPr>
            <w:r>
              <w:rPr>
                <w:rFonts w:hint="eastAsia" w:ascii="宋体" w:hAnsi="宋体" w:eastAsia="宋体" w:cs="宋体"/>
                <w:szCs w:val="21"/>
              </w:rPr>
              <w:t>（元）</w:t>
            </w:r>
          </w:p>
        </w:tc>
        <w:tc>
          <w:tcPr>
            <w:tcW w:w="6337" w:type="dxa"/>
            <w:tcBorders>
              <w:top w:val="single" w:color="auto" w:sz="4" w:space="0"/>
              <w:left w:val="single" w:color="auto" w:sz="4" w:space="0"/>
              <w:bottom w:val="single" w:color="auto" w:sz="4" w:space="0"/>
              <w:right w:val="single" w:color="auto" w:sz="4" w:space="0"/>
            </w:tcBorders>
            <w:vAlign w:val="center"/>
          </w:tcPr>
          <w:p w14:paraId="7DA5F98D">
            <w:pPr>
              <w:spacing w:line="360" w:lineRule="auto"/>
              <w:textAlignment w:val="baseline"/>
              <w:rPr>
                <w:rFonts w:hint="eastAsia" w:ascii="宋体" w:hAnsi="宋体" w:eastAsia="宋体" w:cs="宋体"/>
                <w:sz w:val="20"/>
                <w:szCs w:val="21"/>
                <w:u w:val="single"/>
              </w:rPr>
            </w:pPr>
            <w:r>
              <w:rPr>
                <w:rFonts w:hint="eastAsia" w:ascii="宋体" w:hAnsi="宋体" w:eastAsia="宋体" w:cs="宋体"/>
                <w:szCs w:val="21"/>
              </w:rPr>
              <w:t>小写：</w:t>
            </w:r>
            <w:r>
              <w:rPr>
                <w:rFonts w:hint="eastAsia" w:ascii="宋体" w:hAnsi="宋体" w:eastAsia="宋体" w:cs="宋体"/>
                <w:szCs w:val="21"/>
                <w:u w:val="single"/>
              </w:rPr>
              <w:t xml:space="preserve">          </w:t>
            </w:r>
          </w:p>
          <w:p w14:paraId="636398D2">
            <w:pPr>
              <w:spacing w:line="360" w:lineRule="auto"/>
              <w:rPr>
                <w:rFonts w:hint="eastAsia" w:ascii="宋体" w:hAnsi="宋体" w:eastAsia="宋体" w:cs="宋体"/>
                <w:szCs w:val="21"/>
                <w:u w:val="single"/>
              </w:rPr>
            </w:pPr>
            <w:r>
              <w:rPr>
                <w:rFonts w:hint="eastAsia" w:ascii="宋体" w:hAnsi="宋体" w:eastAsia="宋体" w:cs="宋体"/>
                <w:szCs w:val="21"/>
              </w:rPr>
              <w:t>大写：</w:t>
            </w:r>
            <w:r>
              <w:rPr>
                <w:rFonts w:hint="eastAsia" w:ascii="宋体" w:hAnsi="宋体" w:eastAsia="宋体" w:cs="宋体"/>
                <w:szCs w:val="21"/>
                <w:u w:val="single"/>
              </w:rPr>
              <w:t xml:space="preserve">          </w:t>
            </w:r>
          </w:p>
        </w:tc>
      </w:tr>
      <w:tr w14:paraId="69B4F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0A373DD5">
            <w:pPr>
              <w:jc w:val="center"/>
              <w:rPr>
                <w:rFonts w:hint="eastAsia" w:ascii="宋体" w:hAnsi="宋体" w:eastAsia="宋体" w:cs="宋体"/>
                <w:szCs w:val="21"/>
              </w:rPr>
            </w:pPr>
            <w:r>
              <w:rPr>
                <w:rFonts w:hint="eastAsia" w:ascii="宋体" w:hAnsi="宋体" w:eastAsia="宋体" w:cs="宋体"/>
                <w:szCs w:val="21"/>
              </w:rPr>
              <w:t>交货期</w:t>
            </w:r>
          </w:p>
        </w:tc>
        <w:tc>
          <w:tcPr>
            <w:tcW w:w="6337" w:type="dxa"/>
            <w:tcBorders>
              <w:top w:val="single" w:color="auto" w:sz="4" w:space="0"/>
              <w:left w:val="single" w:color="auto" w:sz="4" w:space="0"/>
              <w:bottom w:val="single" w:color="auto" w:sz="4" w:space="0"/>
              <w:right w:val="single" w:color="auto" w:sz="4" w:space="0"/>
            </w:tcBorders>
            <w:vAlign w:val="center"/>
          </w:tcPr>
          <w:p w14:paraId="044BC443">
            <w:pPr>
              <w:spacing w:line="360" w:lineRule="auto"/>
              <w:rPr>
                <w:rFonts w:hint="eastAsia" w:ascii="宋体" w:hAnsi="宋体" w:eastAsia="宋体" w:cs="宋体"/>
                <w:szCs w:val="21"/>
              </w:rPr>
            </w:pPr>
          </w:p>
        </w:tc>
      </w:tr>
      <w:tr w14:paraId="59F37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B0F837D">
            <w:pPr>
              <w:jc w:val="center"/>
              <w:rPr>
                <w:rFonts w:hint="eastAsia" w:ascii="宋体" w:hAnsi="宋体" w:eastAsia="宋体" w:cs="宋体"/>
                <w:szCs w:val="21"/>
              </w:rPr>
            </w:pPr>
            <w:r>
              <w:rPr>
                <w:rFonts w:hint="eastAsia" w:ascii="宋体" w:hAnsi="宋体" w:eastAsia="宋体" w:cs="宋体"/>
                <w:szCs w:val="21"/>
              </w:rPr>
              <w:t>交货地点</w:t>
            </w:r>
          </w:p>
        </w:tc>
        <w:tc>
          <w:tcPr>
            <w:tcW w:w="6337" w:type="dxa"/>
            <w:tcBorders>
              <w:top w:val="single" w:color="auto" w:sz="4" w:space="0"/>
              <w:left w:val="single" w:color="auto" w:sz="4" w:space="0"/>
              <w:bottom w:val="single" w:color="auto" w:sz="4" w:space="0"/>
              <w:right w:val="single" w:color="auto" w:sz="4" w:space="0"/>
            </w:tcBorders>
            <w:vAlign w:val="center"/>
          </w:tcPr>
          <w:p w14:paraId="7D344978">
            <w:pPr>
              <w:spacing w:line="360" w:lineRule="auto"/>
              <w:rPr>
                <w:rFonts w:hint="eastAsia" w:ascii="宋体" w:hAnsi="宋体" w:eastAsia="宋体" w:cs="宋体"/>
                <w:szCs w:val="21"/>
              </w:rPr>
            </w:pPr>
          </w:p>
        </w:tc>
      </w:tr>
      <w:tr w14:paraId="52533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E124C12">
            <w:pPr>
              <w:jc w:val="center"/>
              <w:rPr>
                <w:rFonts w:hint="eastAsia" w:ascii="宋体" w:hAnsi="宋体" w:eastAsia="宋体" w:cs="宋体"/>
                <w:szCs w:val="21"/>
              </w:rPr>
            </w:pPr>
            <w:r>
              <w:rPr>
                <w:rFonts w:hint="eastAsia" w:ascii="宋体" w:hAnsi="宋体" w:eastAsia="宋体" w:cs="宋体"/>
                <w:szCs w:val="21"/>
              </w:rPr>
              <w:t>质量承诺</w:t>
            </w:r>
          </w:p>
        </w:tc>
        <w:tc>
          <w:tcPr>
            <w:tcW w:w="6337" w:type="dxa"/>
            <w:tcBorders>
              <w:top w:val="single" w:color="auto" w:sz="4" w:space="0"/>
              <w:left w:val="single" w:color="auto" w:sz="4" w:space="0"/>
              <w:bottom w:val="single" w:color="auto" w:sz="4" w:space="0"/>
              <w:right w:val="single" w:color="auto" w:sz="4" w:space="0"/>
            </w:tcBorders>
            <w:vAlign w:val="center"/>
          </w:tcPr>
          <w:p w14:paraId="7EFD3124">
            <w:pPr>
              <w:spacing w:line="360" w:lineRule="auto"/>
              <w:rPr>
                <w:rFonts w:hint="eastAsia" w:ascii="宋体" w:hAnsi="宋体" w:eastAsia="宋体" w:cs="宋体"/>
                <w:szCs w:val="21"/>
              </w:rPr>
            </w:pPr>
          </w:p>
        </w:tc>
      </w:tr>
      <w:tr w14:paraId="72AA2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CF64351">
            <w:pPr>
              <w:jc w:val="center"/>
              <w:rPr>
                <w:rFonts w:hint="eastAsia" w:ascii="宋体" w:hAnsi="宋体" w:eastAsia="宋体" w:cs="宋体"/>
                <w:szCs w:val="21"/>
              </w:rPr>
            </w:pPr>
            <w:r>
              <w:rPr>
                <w:rFonts w:hint="eastAsia" w:ascii="宋体" w:hAnsi="宋体" w:eastAsia="宋体" w:cs="宋体"/>
                <w:szCs w:val="21"/>
              </w:rPr>
              <w:t>磋商保证金形式及金额</w:t>
            </w:r>
          </w:p>
        </w:tc>
        <w:tc>
          <w:tcPr>
            <w:tcW w:w="6337" w:type="dxa"/>
            <w:tcBorders>
              <w:top w:val="single" w:color="auto" w:sz="4" w:space="0"/>
              <w:left w:val="single" w:color="auto" w:sz="4" w:space="0"/>
              <w:bottom w:val="single" w:color="auto" w:sz="4" w:space="0"/>
              <w:right w:val="single" w:color="auto" w:sz="4" w:space="0"/>
            </w:tcBorders>
            <w:vAlign w:val="center"/>
          </w:tcPr>
          <w:p w14:paraId="6E815516">
            <w:pPr>
              <w:spacing w:line="360" w:lineRule="auto"/>
              <w:rPr>
                <w:rFonts w:hint="eastAsia" w:ascii="宋体" w:hAnsi="宋体" w:eastAsia="宋体" w:cs="宋体"/>
                <w:szCs w:val="21"/>
              </w:rPr>
            </w:pPr>
          </w:p>
        </w:tc>
      </w:tr>
      <w:tr w14:paraId="50DF5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8805" w:type="dxa"/>
            <w:gridSpan w:val="2"/>
            <w:tcBorders>
              <w:top w:val="single" w:color="auto" w:sz="4" w:space="0"/>
              <w:left w:val="single" w:color="auto" w:sz="4" w:space="0"/>
              <w:bottom w:val="single" w:color="auto" w:sz="4" w:space="0"/>
              <w:right w:val="single" w:color="auto" w:sz="4" w:space="0"/>
            </w:tcBorders>
            <w:vAlign w:val="center"/>
          </w:tcPr>
          <w:p w14:paraId="04587724">
            <w:pPr>
              <w:spacing w:line="360" w:lineRule="auto"/>
              <w:jc w:val="left"/>
              <w:rPr>
                <w:rFonts w:hint="eastAsia" w:ascii="宋体" w:hAnsi="宋体" w:eastAsia="宋体" w:cs="宋体"/>
                <w:szCs w:val="21"/>
                <w:u w:val="single"/>
              </w:rPr>
            </w:pPr>
            <w:r>
              <w:rPr>
                <w:rFonts w:hint="eastAsia" w:ascii="宋体" w:hAnsi="宋体" w:eastAsia="宋体" w:cs="宋体"/>
                <w:szCs w:val="21"/>
              </w:rPr>
              <w:t>备 注</w:t>
            </w:r>
          </w:p>
        </w:tc>
      </w:tr>
    </w:tbl>
    <w:p w14:paraId="22840109">
      <w:pPr>
        <w:pStyle w:val="2"/>
        <w:rPr>
          <w:rFonts w:hint="eastAsia" w:ascii="宋体" w:hAnsi="宋体" w:eastAsia="宋体" w:cs="宋体"/>
          <w:szCs w:val="21"/>
        </w:rPr>
      </w:pPr>
    </w:p>
    <w:p w14:paraId="3D288206">
      <w:pPr>
        <w:pStyle w:val="2"/>
        <w:rPr>
          <w:rFonts w:hint="eastAsia" w:ascii="宋体" w:hAnsi="宋体" w:eastAsia="宋体" w:cs="宋体"/>
          <w:sz w:val="20"/>
          <w:szCs w:val="21"/>
        </w:rPr>
      </w:pPr>
      <w:r>
        <w:rPr>
          <w:rFonts w:hint="eastAsia" w:ascii="宋体" w:hAnsi="宋体" w:eastAsia="宋体" w:cs="宋体"/>
          <w:szCs w:val="21"/>
        </w:rPr>
        <w:t>注：本表中“磋商报价”应与格式2“</w:t>
      </w:r>
      <w:r>
        <w:rPr>
          <w:rFonts w:hint="eastAsia" w:ascii="宋体" w:hAnsi="宋体" w:eastAsia="宋体" w:cs="宋体"/>
          <w:bCs/>
          <w:szCs w:val="21"/>
        </w:rPr>
        <w:t>磋商申请</w:t>
      </w:r>
      <w:r>
        <w:rPr>
          <w:rFonts w:hint="eastAsia" w:ascii="宋体" w:hAnsi="宋体" w:eastAsia="宋体" w:cs="宋体"/>
          <w:szCs w:val="21"/>
        </w:rPr>
        <w:t>函”中“磋商报价”和格式3“磋商报价汇总表”中“总计”金额一致。</w:t>
      </w:r>
    </w:p>
    <w:p w14:paraId="5610EC28">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供应商：（加盖公章）</w:t>
      </w:r>
    </w:p>
    <w:p w14:paraId="62409B69">
      <w:pPr>
        <w:spacing w:line="360" w:lineRule="auto"/>
        <w:ind w:firstLine="2" w:firstLineChars="1"/>
        <w:jc w:val="left"/>
        <w:rPr>
          <w:rFonts w:hint="eastAsia" w:ascii="宋体" w:hAnsi="宋体" w:eastAsia="宋体" w:cs="宋体"/>
          <w:szCs w:val="21"/>
        </w:rPr>
      </w:pPr>
    </w:p>
    <w:p w14:paraId="63970606">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法定代表人或委托代理人：（签字或盖章）</w:t>
      </w:r>
    </w:p>
    <w:p w14:paraId="33CF1030">
      <w:pPr>
        <w:pStyle w:val="2"/>
        <w:rPr>
          <w:rFonts w:hint="eastAsia" w:ascii="宋体" w:hAnsi="宋体" w:eastAsia="宋体" w:cs="宋体"/>
          <w:szCs w:val="21"/>
          <w:u w:val="single"/>
        </w:rPr>
      </w:pPr>
    </w:p>
    <w:p w14:paraId="29ACCC84">
      <w:pPr>
        <w:pStyle w:val="2"/>
        <w:rPr>
          <w:rFonts w:hint="eastAsia" w:ascii="宋体" w:hAnsi="宋体" w:eastAsia="宋体" w:cs="宋体"/>
          <w:szCs w:val="21"/>
          <w:u w:val="single"/>
        </w:rPr>
      </w:pPr>
      <w:r>
        <w:rPr>
          <w:rFonts w:hint="eastAsia" w:ascii="宋体" w:hAnsi="宋体" w:eastAsia="宋体" w:cs="宋体"/>
          <w:szCs w:val="21"/>
        </w:rPr>
        <w:t>日  期：</w:t>
      </w:r>
      <w:r>
        <w:rPr>
          <w:rFonts w:hint="eastAsia" w:ascii="宋体" w:hAnsi="宋体" w:eastAsia="宋体" w:cs="宋体"/>
          <w:szCs w:val="21"/>
          <w:u w:val="single"/>
        </w:rPr>
        <w:t xml:space="preserve">      </w:t>
      </w:r>
    </w:p>
    <w:p w14:paraId="652EBDF1">
      <w:pPr>
        <w:pStyle w:val="2"/>
        <w:rPr>
          <w:rFonts w:hint="eastAsia" w:ascii="宋体" w:hAnsi="宋体" w:eastAsia="宋体" w:cs="宋体"/>
          <w:szCs w:val="21"/>
        </w:rPr>
      </w:pPr>
    </w:p>
    <w:p w14:paraId="4D39A629">
      <w:pPr>
        <w:pStyle w:val="2"/>
        <w:rPr>
          <w:rFonts w:hint="eastAsia" w:ascii="宋体" w:hAnsi="宋体" w:eastAsia="宋体" w:cs="宋体"/>
          <w:szCs w:val="21"/>
        </w:rPr>
      </w:pPr>
    </w:p>
    <w:p w14:paraId="37A8440B">
      <w:pPr>
        <w:keepNext/>
        <w:keepLines/>
        <w:spacing w:after="120" w:line="360" w:lineRule="auto"/>
        <w:jc w:val="left"/>
        <w:outlineLvl w:val="1"/>
        <w:rPr>
          <w:rFonts w:hint="eastAsia" w:ascii="宋体" w:hAnsi="宋体" w:eastAsia="宋体" w:cs="宋体"/>
          <w:b/>
          <w:sz w:val="28"/>
          <w:szCs w:val="28"/>
        </w:rPr>
      </w:pPr>
      <w:bookmarkStart w:id="147" w:name="_Toc491307285"/>
      <w:bookmarkStart w:id="148" w:name="_Toc491307467"/>
      <w:bookmarkStart w:id="149" w:name="_Toc481694845"/>
      <w:bookmarkStart w:id="150" w:name="_Toc488633616"/>
      <w:bookmarkStart w:id="151" w:name="_Toc491307347"/>
      <w:r>
        <w:rPr>
          <w:rFonts w:hint="eastAsia" w:ascii="宋体" w:hAnsi="宋体" w:eastAsia="宋体" w:cs="宋体"/>
          <w:szCs w:val="21"/>
        </w:rPr>
        <w:br w:type="page"/>
      </w:r>
      <w:bookmarkStart w:id="152" w:name="_Toc103787194"/>
      <w:r>
        <w:rPr>
          <w:rFonts w:hint="eastAsia" w:ascii="宋体" w:hAnsi="宋体" w:eastAsia="宋体" w:cs="宋体"/>
          <w:b/>
          <w:sz w:val="28"/>
          <w:szCs w:val="28"/>
        </w:rPr>
        <w:t>格式2</w:t>
      </w:r>
      <w:bookmarkEnd w:id="152"/>
    </w:p>
    <w:p w14:paraId="4D4728F8">
      <w:pPr>
        <w:keepNext/>
        <w:keepLines/>
        <w:spacing w:before="156" w:after="120" w:line="360" w:lineRule="auto"/>
        <w:ind w:left="425"/>
        <w:jc w:val="center"/>
        <w:outlineLvl w:val="1"/>
        <w:rPr>
          <w:rFonts w:hint="eastAsia" w:ascii="宋体" w:hAnsi="宋体" w:eastAsia="宋体" w:cs="宋体"/>
          <w:b/>
          <w:bCs/>
          <w:sz w:val="32"/>
          <w:szCs w:val="36"/>
        </w:rPr>
      </w:pPr>
      <w:bookmarkStart w:id="153" w:name="_Toc103787195"/>
      <w:r>
        <w:rPr>
          <w:rFonts w:hint="eastAsia" w:ascii="宋体" w:hAnsi="宋体" w:eastAsia="宋体" w:cs="宋体"/>
          <w:b/>
          <w:bCs/>
          <w:sz w:val="32"/>
          <w:szCs w:val="36"/>
        </w:rPr>
        <w:t>磋商申请函</w:t>
      </w:r>
      <w:bookmarkEnd w:id="153"/>
    </w:p>
    <w:p w14:paraId="3DFB9D2B">
      <w:pPr>
        <w:pStyle w:val="2"/>
        <w:spacing w:line="276" w:lineRule="auto"/>
        <w:rPr>
          <w:rFonts w:hint="eastAsia" w:ascii="宋体" w:hAnsi="宋体" w:eastAsia="宋体" w:cs="宋体"/>
          <w:szCs w:val="21"/>
        </w:rPr>
      </w:pPr>
      <w:r>
        <w:rPr>
          <w:rFonts w:hint="eastAsia" w:ascii="宋体" w:hAnsi="宋体" w:eastAsia="宋体" w:cs="宋体"/>
          <w:szCs w:val="21"/>
        </w:rPr>
        <w:t>致：</w:t>
      </w:r>
      <w:r>
        <w:rPr>
          <w:rFonts w:hint="eastAsia" w:ascii="宋体" w:hAnsi="宋体" w:eastAsia="宋体" w:cs="宋体"/>
          <w:szCs w:val="21"/>
          <w:u w:val="single"/>
        </w:rPr>
        <w:t>（采购人名称）</w:t>
      </w:r>
    </w:p>
    <w:p w14:paraId="78C943BF">
      <w:pPr>
        <w:pStyle w:val="2"/>
        <w:spacing w:line="276" w:lineRule="auto"/>
        <w:ind w:firstLine="482"/>
        <w:rPr>
          <w:rFonts w:hint="eastAsia" w:ascii="宋体" w:hAnsi="宋体" w:eastAsia="宋体" w:cs="宋体"/>
          <w:szCs w:val="21"/>
        </w:rPr>
      </w:pPr>
      <w:r>
        <w:rPr>
          <w:rFonts w:hint="eastAsia" w:ascii="宋体" w:hAnsi="宋体" w:eastAsia="宋体" w:cs="宋体"/>
          <w:szCs w:val="21"/>
        </w:rPr>
        <w:t>我方仔细研究了</w:t>
      </w:r>
      <w:r>
        <w:rPr>
          <w:rFonts w:hint="eastAsia" w:ascii="宋体" w:hAnsi="宋体" w:eastAsia="宋体" w:cs="宋体"/>
          <w:szCs w:val="21"/>
          <w:u w:val="single"/>
        </w:rPr>
        <w:t xml:space="preserve">（项目名称）   </w:t>
      </w:r>
      <w:r>
        <w:rPr>
          <w:rFonts w:hint="eastAsia" w:ascii="宋体" w:hAnsi="宋体" w:eastAsia="宋体" w:cs="宋体"/>
          <w:szCs w:val="21"/>
        </w:rPr>
        <w:t>（</w:t>
      </w:r>
      <w:r>
        <w:rPr>
          <w:rFonts w:hint="eastAsia" w:hAnsi="宋体" w:cs="宋体"/>
          <w:szCs w:val="21"/>
          <w:lang w:eastAsia="zh-CN"/>
        </w:rPr>
        <w:t>项目编号</w:t>
      </w:r>
      <w:r>
        <w:rPr>
          <w:rFonts w:hint="eastAsia" w:ascii="宋体" w:hAnsi="宋体" w:eastAsia="宋体" w:cs="宋体"/>
          <w:szCs w:val="21"/>
        </w:rPr>
        <w:t>：）项目磋商文件的全部内容，正式授权下述签字人</w:t>
      </w:r>
      <w:r>
        <w:rPr>
          <w:rFonts w:hint="eastAsia" w:ascii="宋体" w:hAnsi="宋体" w:eastAsia="宋体" w:cs="宋体"/>
          <w:szCs w:val="21"/>
          <w:u w:val="single"/>
        </w:rPr>
        <w:t xml:space="preserve">   （姓名和职务）     </w:t>
      </w:r>
      <w:r>
        <w:rPr>
          <w:rFonts w:hint="eastAsia" w:ascii="宋体" w:hAnsi="宋体" w:eastAsia="宋体" w:cs="宋体"/>
          <w:szCs w:val="21"/>
        </w:rPr>
        <w:t>全权代表供应商</w:t>
      </w:r>
      <w:r>
        <w:rPr>
          <w:rFonts w:hint="eastAsia" w:ascii="宋体" w:hAnsi="宋体" w:eastAsia="宋体" w:cs="宋体"/>
          <w:szCs w:val="21"/>
          <w:u w:val="single"/>
        </w:rPr>
        <w:t xml:space="preserve">  （供应商全称）   </w:t>
      </w:r>
      <w:r>
        <w:rPr>
          <w:rFonts w:hint="eastAsia" w:ascii="宋体" w:hAnsi="宋体" w:eastAsia="宋体" w:cs="宋体"/>
          <w:szCs w:val="21"/>
        </w:rPr>
        <w:t>参加磋商，并提交响应文件。</w:t>
      </w:r>
    </w:p>
    <w:p w14:paraId="5C390161">
      <w:pPr>
        <w:pStyle w:val="2"/>
        <w:spacing w:line="276" w:lineRule="auto"/>
        <w:ind w:firstLine="420"/>
        <w:rPr>
          <w:rFonts w:hint="eastAsia" w:ascii="宋体" w:hAnsi="宋体" w:eastAsia="宋体" w:cs="宋体"/>
          <w:szCs w:val="21"/>
        </w:rPr>
      </w:pPr>
      <w:r>
        <w:rPr>
          <w:rFonts w:hint="eastAsia" w:ascii="宋体" w:hAnsi="宋体" w:eastAsia="宋体" w:cs="宋体"/>
          <w:szCs w:val="21"/>
        </w:rPr>
        <w:t>据此函，签字人兹宣布同意如下：</w:t>
      </w:r>
    </w:p>
    <w:p w14:paraId="11F6BDFC">
      <w:pPr>
        <w:pStyle w:val="2"/>
        <w:spacing w:line="276" w:lineRule="auto"/>
        <w:ind w:firstLine="420"/>
        <w:rPr>
          <w:rFonts w:hint="eastAsia" w:ascii="宋体" w:hAnsi="宋体" w:eastAsia="宋体" w:cs="宋体"/>
          <w:szCs w:val="21"/>
        </w:rPr>
      </w:pPr>
      <w:r>
        <w:rPr>
          <w:rFonts w:hint="eastAsia" w:ascii="宋体" w:hAnsi="宋体" w:eastAsia="宋体" w:cs="宋体"/>
          <w:szCs w:val="21"/>
        </w:rPr>
        <w:t>1、按磋商文件及采购需求，我方首次报价为：</w:t>
      </w:r>
      <w:r>
        <w:rPr>
          <w:rFonts w:hint="eastAsia" w:ascii="宋体" w:hAnsi="宋体" w:eastAsia="宋体" w:cs="宋体"/>
          <w:szCs w:val="21"/>
          <w:u w:val="single"/>
        </w:rPr>
        <w:t xml:space="preserve">                        </w:t>
      </w:r>
      <w:r>
        <w:rPr>
          <w:rFonts w:hint="eastAsia" w:ascii="宋体" w:hAnsi="宋体" w:eastAsia="宋体" w:cs="宋体"/>
          <w:szCs w:val="21"/>
        </w:rPr>
        <w:t>。</w:t>
      </w:r>
    </w:p>
    <w:p w14:paraId="41E3148F">
      <w:pPr>
        <w:pStyle w:val="2"/>
        <w:spacing w:line="276" w:lineRule="auto"/>
        <w:ind w:firstLine="420"/>
        <w:rPr>
          <w:rFonts w:hint="eastAsia" w:ascii="宋体" w:hAnsi="宋体" w:eastAsia="宋体" w:cs="宋体"/>
          <w:spacing w:val="-10"/>
          <w:szCs w:val="21"/>
        </w:rPr>
      </w:pPr>
      <w:r>
        <w:rPr>
          <w:rFonts w:hint="eastAsia" w:ascii="宋体" w:hAnsi="宋体" w:eastAsia="宋体" w:cs="宋体"/>
          <w:szCs w:val="21"/>
        </w:rPr>
        <w:t>2、</w:t>
      </w:r>
      <w:r>
        <w:rPr>
          <w:rFonts w:hint="eastAsia" w:ascii="宋体" w:hAnsi="宋体" w:eastAsia="宋体" w:cs="宋体"/>
          <w:spacing w:val="-10"/>
          <w:szCs w:val="21"/>
        </w:rPr>
        <w:t>我方已详细审查磋商文件的全部内容，包括</w:t>
      </w:r>
      <w:r>
        <w:rPr>
          <w:rFonts w:hint="eastAsia" w:ascii="宋体" w:hAnsi="宋体" w:eastAsia="宋体" w:cs="宋体"/>
          <w:spacing w:val="-10"/>
          <w:szCs w:val="21"/>
          <w:u w:val="single"/>
        </w:rPr>
        <w:t>（澄清文件）(如果有)</w:t>
      </w:r>
      <w:r>
        <w:rPr>
          <w:rFonts w:hint="eastAsia" w:ascii="宋体" w:hAnsi="宋体" w:eastAsia="宋体" w:cs="宋体"/>
          <w:spacing w:val="-10"/>
          <w:szCs w:val="21"/>
        </w:rPr>
        <w:t>。我方完全理解磋商文件相关要求，并承担对磋商文件有不明及误解的后果。</w:t>
      </w:r>
    </w:p>
    <w:p w14:paraId="3F988BA4">
      <w:pPr>
        <w:pStyle w:val="2"/>
        <w:spacing w:line="276" w:lineRule="auto"/>
        <w:ind w:firstLine="420"/>
        <w:rPr>
          <w:rFonts w:hint="eastAsia" w:ascii="宋体" w:hAnsi="宋体" w:eastAsia="宋体" w:cs="宋体"/>
          <w:szCs w:val="21"/>
        </w:rPr>
      </w:pPr>
      <w:r>
        <w:rPr>
          <w:rFonts w:hint="eastAsia" w:ascii="宋体" w:hAnsi="宋体" w:eastAsia="宋体" w:cs="宋体"/>
          <w:szCs w:val="21"/>
        </w:rPr>
        <w:t>3、在供应商须知规定的提交日期起遵循本项目磋商文件，并在供应商须知第17.1条规定的响应文件有效期届满之日前均具有约束力。</w:t>
      </w:r>
    </w:p>
    <w:p w14:paraId="5A31D650">
      <w:pPr>
        <w:pStyle w:val="2"/>
        <w:spacing w:line="276" w:lineRule="auto"/>
        <w:ind w:firstLine="420"/>
        <w:rPr>
          <w:rFonts w:hint="eastAsia" w:ascii="宋体" w:hAnsi="宋体" w:eastAsia="宋体" w:cs="宋体"/>
          <w:szCs w:val="21"/>
        </w:rPr>
      </w:pPr>
      <w:r>
        <w:rPr>
          <w:rFonts w:hint="eastAsia" w:ascii="宋体" w:hAnsi="宋体" w:eastAsia="宋体" w:cs="宋体"/>
          <w:szCs w:val="21"/>
        </w:rPr>
        <w:t>4、同意磋商文件中关于没收磋商保证金的规定。</w:t>
      </w:r>
    </w:p>
    <w:p w14:paraId="44F79CB2">
      <w:pPr>
        <w:pStyle w:val="2"/>
        <w:spacing w:line="276" w:lineRule="auto"/>
        <w:ind w:firstLine="420"/>
        <w:rPr>
          <w:rFonts w:hint="eastAsia" w:ascii="宋体" w:hAnsi="宋体" w:eastAsia="宋体" w:cs="宋体"/>
          <w:szCs w:val="21"/>
        </w:rPr>
      </w:pPr>
      <w:r>
        <w:rPr>
          <w:rFonts w:hint="eastAsia" w:ascii="宋体" w:hAnsi="宋体" w:eastAsia="宋体" w:cs="宋体"/>
          <w:szCs w:val="21"/>
        </w:rPr>
        <w:t>5、同意应贵方要求提供与本项目有关的任何数据或资料，并保证数据和资料的完整性和真实性。</w:t>
      </w:r>
    </w:p>
    <w:p w14:paraId="6A432623">
      <w:pPr>
        <w:pStyle w:val="2"/>
        <w:spacing w:line="276" w:lineRule="auto"/>
        <w:ind w:firstLine="420"/>
        <w:rPr>
          <w:rFonts w:hint="eastAsia" w:ascii="宋体" w:hAnsi="宋体" w:eastAsia="宋体" w:cs="宋体"/>
          <w:szCs w:val="21"/>
        </w:rPr>
      </w:pPr>
      <w:r>
        <w:rPr>
          <w:rFonts w:hint="eastAsia" w:ascii="宋体" w:hAnsi="宋体" w:eastAsia="宋体" w:cs="宋体"/>
          <w:szCs w:val="21"/>
        </w:rPr>
        <w:t>6、如我方成交：</w:t>
      </w:r>
    </w:p>
    <w:p w14:paraId="2D1B05E0">
      <w:pPr>
        <w:pStyle w:val="2"/>
        <w:spacing w:line="276" w:lineRule="auto"/>
        <w:ind w:firstLine="420"/>
        <w:rPr>
          <w:rFonts w:hint="eastAsia" w:ascii="宋体" w:hAnsi="宋体" w:eastAsia="宋体" w:cs="宋体"/>
          <w:szCs w:val="21"/>
        </w:rPr>
      </w:pPr>
      <w:r>
        <w:rPr>
          <w:rFonts w:hint="eastAsia" w:ascii="宋体" w:hAnsi="宋体" w:eastAsia="宋体" w:cs="宋体"/>
          <w:szCs w:val="21"/>
        </w:rPr>
        <w:t>（1）我方承诺在收到成交通知书后，在成交通知书规定的期限内与你方签订合同，并履行相应的合同责任和义务。</w:t>
      </w:r>
    </w:p>
    <w:p w14:paraId="00BD3134">
      <w:pPr>
        <w:spacing w:line="276" w:lineRule="auto"/>
        <w:ind w:firstLine="420"/>
        <w:textAlignment w:val="baseline"/>
        <w:rPr>
          <w:rFonts w:hint="eastAsia" w:ascii="宋体" w:hAnsi="宋体" w:eastAsia="宋体" w:cs="宋体"/>
          <w:kern w:val="2"/>
          <w:sz w:val="20"/>
          <w:szCs w:val="21"/>
        </w:rPr>
      </w:pPr>
      <w:r>
        <w:rPr>
          <w:rFonts w:hint="eastAsia" w:ascii="宋体" w:hAnsi="宋体" w:eastAsia="宋体" w:cs="宋体"/>
          <w:kern w:val="2"/>
          <w:szCs w:val="21"/>
        </w:rPr>
        <w:t>（2）我方承诺按照磋商文件的规定向你方递交履约保证金。</w:t>
      </w:r>
    </w:p>
    <w:p w14:paraId="75154EA9">
      <w:pPr>
        <w:pStyle w:val="2"/>
        <w:spacing w:line="276" w:lineRule="auto"/>
        <w:ind w:firstLine="420"/>
        <w:rPr>
          <w:rFonts w:hint="eastAsia" w:ascii="宋体" w:hAnsi="宋体" w:eastAsia="宋体" w:cs="宋体"/>
          <w:szCs w:val="21"/>
        </w:rPr>
      </w:pPr>
      <w:r>
        <w:rPr>
          <w:rFonts w:hint="eastAsia" w:ascii="宋体" w:hAnsi="宋体" w:eastAsia="宋体" w:cs="宋体"/>
          <w:szCs w:val="21"/>
        </w:rPr>
        <w:t>（3）我方承诺将承担售后服务及质量责任。</w:t>
      </w:r>
    </w:p>
    <w:p w14:paraId="4D77A121">
      <w:pPr>
        <w:pStyle w:val="2"/>
        <w:spacing w:line="276" w:lineRule="auto"/>
        <w:ind w:firstLine="420"/>
        <w:rPr>
          <w:rFonts w:hint="eastAsia" w:ascii="宋体" w:hAnsi="宋体" w:eastAsia="宋体" w:cs="宋体"/>
          <w:szCs w:val="21"/>
        </w:rPr>
      </w:pPr>
      <w:r>
        <w:rPr>
          <w:rFonts w:hint="eastAsia" w:ascii="宋体" w:hAnsi="宋体" w:eastAsia="宋体" w:cs="宋体"/>
          <w:szCs w:val="21"/>
        </w:rPr>
        <w:t>7、我方在此声明，所递交的响应文件及有关资料内容完整、真实和准确。</w:t>
      </w:r>
    </w:p>
    <w:p w14:paraId="016D5E69">
      <w:pPr>
        <w:pStyle w:val="2"/>
        <w:spacing w:line="276" w:lineRule="auto"/>
        <w:ind w:firstLine="420"/>
        <w:rPr>
          <w:rFonts w:hint="eastAsia" w:ascii="宋体" w:hAnsi="宋体" w:eastAsia="宋体" w:cs="宋体"/>
          <w:szCs w:val="21"/>
        </w:rPr>
      </w:pPr>
      <w:r>
        <w:rPr>
          <w:rFonts w:hint="eastAsia" w:ascii="宋体" w:hAnsi="宋体" w:eastAsia="宋体" w:cs="宋体"/>
          <w:szCs w:val="21"/>
        </w:rPr>
        <w:t>8、（其他补充说明）。</w:t>
      </w:r>
    </w:p>
    <w:p w14:paraId="5BCB9971">
      <w:pPr>
        <w:pStyle w:val="2"/>
        <w:spacing w:line="276" w:lineRule="auto"/>
        <w:ind w:firstLine="420"/>
        <w:rPr>
          <w:rFonts w:hint="eastAsia" w:ascii="宋体" w:hAnsi="宋体" w:eastAsia="宋体" w:cs="宋体"/>
          <w:szCs w:val="21"/>
        </w:rPr>
      </w:pPr>
      <w:r>
        <w:rPr>
          <w:rFonts w:hint="eastAsia" w:ascii="宋体" w:hAnsi="宋体" w:eastAsia="宋体" w:cs="宋体"/>
          <w:szCs w:val="21"/>
        </w:rPr>
        <w:t>我单位正式通讯地址为：</w:t>
      </w:r>
    </w:p>
    <w:p w14:paraId="2CCA5FD7">
      <w:pPr>
        <w:pStyle w:val="2"/>
        <w:spacing w:line="276" w:lineRule="auto"/>
        <w:ind w:firstLine="420"/>
        <w:rPr>
          <w:rFonts w:hint="eastAsia" w:ascii="宋体" w:hAnsi="宋体" w:eastAsia="宋体" w:cs="宋体"/>
          <w:szCs w:val="21"/>
        </w:rPr>
      </w:pPr>
      <w:r>
        <w:rPr>
          <w:rFonts w:hint="eastAsia" w:ascii="宋体" w:hAnsi="宋体" w:eastAsia="宋体" w:cs="宋体"/>
          <w:szCs w:val="21"/>
        </w:rPr>
        <w:t xml:space="preserve">地址：                     </w:t>
      </w:r>
    </w:p>
    <w:p w14:paraId="6ACB8D99">
      <w:pPr>
        <w:pStyle w:val="2"/>
        <w:spacing w:line="276" w:lineRule="auto"/>
        <w:ind w:firstLine="420"/>
        <w:rPr>
          <w:rFonts w:hint="eastAsia" w:ascii="宋体" w:hAnsi="宋体" w:eastAsia="宋体" w:cs="宋体"/>
          <w:szCs w:val="21"/>
          <w:u w:val="single"/>
        </w:rPr>
      </w:pPr>
      <w:r>
        <w:rPr>
          <w:rFonts w:hint="eastAsia" w:ascii="宋体" w:hAnsi="宋体" w:eastAsia="宋体" w:cs="宋体"/>
          <w:szCs w:val="21"/>
        </w:rPr>
        <w:t>邮政编码：</w:t>
      </w:r>
    </w:p>
    <w:p w14:paraId="1E042643">
      <w:pPr>
        <w:pStyle w:val="2"/>
        <w:spacing w:line="276" w:lineRule="auto"/>
        <w:ind w:firstLine="420"/>
        <w:rPr>
          <w:rFonts w:hint="eastAsia" w:ascii="宋体" w:hAnsi="宋体" w:eastAsia="宋体" w:cs="宋体"/>
          <w:szCs w:val="21"/>
        </w:rPr>
      </w:pPr>
      <w:r>
        <w:rPr>
          <w:rFonts w:hint="eastAsia" w:ascii="宋体" w:hAnsi="宋体" w:eastAsia="宋体" w:cs="宋体"/>
          <w:szCs w:val="21"/>
        </w:rPr>
        <w:t xml:space="preserve">电话：                     </w:t>
      </w:r>
    </w:p>
    <w:p w14:paraId="203C9F99">
      <w:pPr>
        <w:pStyle w:val="2"/>
        <w:spacing w:line="276" w:lineRule="auto"/>
        <w:ind w:firstLine="420"/>
        <w:rPr>
          <w:rFonts w:hint="eastAsia" w:ascii="宋体" w:hAnsi="宋体" w:eastAsia="宋体" w:cs="宋体"/>
          <w:szCs w:val="21"/>
        </w:rPr>
      </w:pPr>
      <w:r>
        <w:rPr>
          <w:rFonts w:hint="eastAsia" w:ascii="宋体" w:hAnsi="宋体" w:eastAsia="宋体" w:cs="宋体"/>
          <w:szCs w:val="21"/>
        </w:rPr>
        <w:t>传真：</w:t>
      </w:r>
    </w:p>
    <w:p w14:paraId="50C38074">
      <w:pPr>
        <w:pStyle w:val="2"/>
        <w:spacing w:line="276" w:lineRule="auto"/>
        <w:ind w:firstLine="420"/>
        <w:rPr>
          <w:rFonts w:hint="eastAsia" w:ascii="宋体" w:hAnsi="宋体" w:eastAsia="宋体" w:cs="宋体"/>
          <w:szCs w:val="21"/>
        </w:rPr>
      </w:pPr>
      <w:r>
        <w:rPr>
          <w:rFonts w:hint="eastAsia" w:ascii="宋体" w:hAnsi="宋体" w:eastAsia="宋体" w:cs="宋体"/>
          <w:szCs w:val="21"/>
        </w:rPr>
        <w:t xml:space="preserve">开户名称：                 </w:t>
      </w:r>
    </w:p>
    <w:p w14:paraId="7723D41A">
      <w:pPr>
        <w:pStyle w:val="2"/>
        <w:spacing w:line="276" w:lineRule="auto"/>
        <w:ind w:firstLine="420"/>
        <w:rPr>
          <w:rFonts w:hint="eastAsia" w:ascii="宋体" w:hAnsi="宋体" w:eastAsia="宋体" w:cs="宋体"/>
          <w:szCs w:val="21"/>
          <w:u w:val="single"/>
        </w:rPr>
      </w:pPr>
      <w:r>
        <w:rPr>
          <w:rFonts w:hint="eastAsia" w:ascii="宋体" w:hAnsi="宋体" w:eastAsia="宋体" w:cs="宋体"/>
          <w:szCs w:val="21"/>
        </w:rPr>
        <w:t>开户银行：</w:t>
      </w:r>
    </w:p>
    <w:p w14:paraId="348CF437">
      <w:pPr>
        <w:pStyle w:val="2"/>
        <w:spacing w:line="276" w:lineRule="auto"/>
        <w:ind w:firstLine="420"/>
        <w:rPr>
          <w:rFonts w:hint="eastAsia" w:ascii="宋体" w:hAnsi="宋体" w:eastAsia="宋体" w:cs="宋体"/>
          <w:szCs w:val="21"/>
          <w:u w:val="single"/>
        </w:rPr>
      </w:pPr>
      <w:r>
        <w:rPr>
          <w:rFonts w:hint="eastAsia" w:ascii="宋体" w:hAnsi="宋体" w:eastAsia="宋体" w:cs="宋体"/>
          <w:szCs w:val="21"/>
        </w:rPr>
        <w:t>帐    号：</w:t>
      </w:r>
    </w:p>
    <w:p w14:paraId="1E81A4BE">
      <w:pPr>
        <w:pStyle w:val="2"/>
        <w:spacing w:line="276" w:lineRule="auto"/>
        <w:ind w:firstLine="420"/>
        <w:rPr>
          <w:rFonts w:hint="eastAsia" w:ascii="宋体" w:hAnsi="宋体" w:eastAsia="宋体" w:cs="宋体"/>
          <w:szCs w:val="21"/>
        </w:rPr>
      </w:pPr>
    </w:p>
    <w:p w14:paraId="6E99E0CA">
      <w:pPr>
        <w:pStyle w:val="2"/>
        <w:spacing w:line="276" w:lineRule="auto"/>
        <w:ind w:firstLine="420"/>
        <w:rPr>
          <w:rFonts w:hint="eastAsia" w:ascii="宋体" w:hAnsi="宋体" w:eastAsia="宋体" w:cs="宋体"/>
          <w:szCs w:val="21"/>
        </w:rPr>
      </w:pPr>
      <w:r>
        <w:rPr>
          <w:rFonts w:hint="eastAsia" w:ascii="宋体" w:hAnsi="宋体" w:eastAsia="宋体" w:cs="宋体"/>
          <w:szCs w:val="21"/>
        </w:rPr>
        <w:t>供应商（加盖公章）：</w:t>
      </w:r>
    </w:p>
    <w:p w14:paraId="2051A86F">
      <w:pPr>
        <w:rPr>
          <w:rFonts w:hint="eastAsia" w:ascii="宋体" w:hAnsi="宋体" w:eastAsia="宋体" w:cs="宋体"/>
          <w:szCs w:val="21"/>
        </w:rPr>
      </w:pPr>
    </w:p>
    <w:p w14:paraId="77B77852">
      <w:pPr>
        <w:pStyle w:val="2"/>
        <w:spacing w:line="276" w:lineRule="auto"/>
        <w:ind w:firstLine="420"/>
        <w:rPr>
          <w:rFonts w:hint="eastAsia" w:ascii="宋体" w:hAnsi="宋体" w:eastAsia="宋体" w:cs="宋体"/>
          <w:szCs w:val="21"/>
        </w:rPr>
      </w:pPr>
      <w:r>
        <w:rPr>
          <w:rFonts w:hint="eastAsia" w:ascii="宋体" w:hAnsi="宋体" w:eastAsia="宋体" w:cs="宋体"/>
          <w:szCs w:val="21"/>
        </w:rPr>
        <w:t>法定代表人或委托代理人（签字或盖章）：</w:t>
      </w:r>
    </w:p>
    <w:p w14:paraId="548FE55D">
      <w:pPr>
        <w:rPr>
          <w:rFonts w:hint="eastAsia" w:ascii="宋体" w:hAnsi="宋体" w:eastAsia="宋体" w:cs="宋体"/>
          <w:szCs w:val="21"/>
        </w:rPr>
      </w:pPr>
    </w:p>
    <w:p w14:paraId="2F5EF921">
      <w:pPr>
        <w:pStyle w:val="2"/>
        <w:spacing w:line="276" w:lineRule="auto"/>
        <w:ind w:firstLine="420"/>
        <w:rPr>
          <w:rFonts w:hint="eastAsia" w:ascii="宋体" w:hAnsi="宋体" w:eastAsia="宋体" w:cs="宋体"/>
          <w:szCs w:val="21"/>
        </w:rPr>
      </w:pPr>
      <w:r>
        <w:rPr>
          <w:rFonts w:hint="eastAsia" w:ascii="宋体" w:hAnsi="宋体" w:eastAsia="宋体" w:cs="宋体"/>
          <w:szCs w:val="21"/>
        </w:rPr>
        <w:t>日  期：</w:t>
      </w:r>
    </w:p>
    <w:p w14:paraId="69882062">
      <w:pPr>
        <w:widowControl/>
        <w:jc w:val="left"/>
        <w:rPr>
          <w:rFonts w:hint="eastAsia" w:ascii="宋体" w:hAnsi="宋体" w:eastAsia="宋体" w:cs="宋体"/>
          <w:b/>
          <w:sz w:val="28"/>
          <w:szCs w:val="28"/>
        </w:rPr>
      </w:pPr>
      <w:bookmarkStart w:id="154" w:name="_Toc20245"/>
      <w:bookmarkStart w:id="155" w:name="_Toc494043333"/>
      <w:r>
        <w:rPr>
          <w:rFonts w:hint="eastAsia" w:ascii="宋体" w:hAnsi="宋体" w:eastAsia="宋体" w:cs="宋体"/>
          <w:b/>
          <w:sz w:val="28"/>
          <w:szCs w:val="28"/>
        </w:rPr>
        <w:br w:type="page"/>
      </w:r>
    </w:p>
    <w:p w14:paraId="0BE89117">
      <w:pPr>
        <w:keepNext/>
        <w:keepLines/>
        <w:spacing w:after="120" w:line="360" w:lineRule="auto"/>
        <w:jc w:val="left"/>
        <w:outlineLvl w:val="1"/>
        <w:rPr>
          <w:rFonts w:hint="eastAsia" w:ascii="宋体" w:hAnsi="宋体" w:eastAsia="宋体" w:cs="宋体"/>
          <w:b/>
          <w:sz w:val="28"/>
          <w:szCs w:val="28"/>
        </w:rPr>
      </w:pPr>
      <w:bookmarkStart w:id="156" w:name="_Toc103787196"/>
      <w:r>
        <w:rPr>
          <w:rFonts w:hint="eastAsia" w:ascii="宋体" w:hAnsi="宋体" w:eastAsia="宋体" w:cs="宋体"/>
          <w:b/>
          <w:sz w:val="28"/>
          <w:szCs w:val="28"/>
        </w:rPr>
        <w:t>格式3</w:t>
      </w:r>
    </w:p>
    <w:p w14:paraId="7412D42D">
      <w:pPr>
        <w:pStyle w:val="4"/>
        <w:spacing w:before="156" w:after="0" w:line="360" w:lineRule="auto"/>
        <w:jc w:val="center"/>
        <w:rPr>
          <w:rFonts w:hint="eastAsia" w:ascii="宋体" w:hAnsi="宋体" w:eastAsia="宋体" w:cs="宋体"/>
          <w:b/>
          <w:bCs w:val="0"/>
        </w:rPr>
      </w:pPr>
      <w:bookmarkStart w:id="157" w:name="_Toc488633617"/>
      <w:bookmarkStart w:id="158" w:name="_Toc491307288"/>
      <w:bookmarkStart w:id="159" w:name="_Toc494043334"/>
      <w:bookmarkStart w:id="160" w:name="_Toc481694846"/>
      <w:bookmarkStart w:id="161" w:name="_Toc491307470"/>
      <w:bookmarkStart w:id="162" w:name="_Toc8886"/>
      <w:bookmarkStart w:id="163" w:name="_Toc491307350"/>
      <w:bookmarkStart w:id="164" w:name="_Toc103787197"/>
      <w:bookmarkStart w:id="165" w:name="_Toc2869"/>
      <w:bookmarkStart w:id="166" w:name="_Toc86823784"/>
      <w:r>
        <w:rPr>
          <w:rFonts w:hint="eastAsia" w:ascii="宋体" w:hAnsi="宋体" w:eastAsia="宋体" w:cs="宋体"/>
          <w:b/>
          <w:bCs w:val="0"/>
        </w:rPr>
        <w:t>磋商报价汇总表</w:t>
      </w:r>
      <w:bookmarkEnd w:id="157"/>
      <w:bookmarkEnd w:id="158"/>
      <w:bookmarkEnd w:id="159"/>
      <w:bookmarkEnd w:id="160"/>
      <w:bookmarkEnd w:id="161"/>
      <w:bookmarkEnd w:id="162"/>
      <w:bookmarkEnd w:id="163"/>
      <w:bookmarkEnd w:id="164"/>
      <w:bookmarkEnd w:id="165"/>
      <w:bookmarkEnd w:id="166"/>
    </w:p>
    <w:p w14:paraId="1162C4BA">
      <w:pPr>
        <w:jc w:val="left"/>
        <w:textAlignment w:val="baseline"/>
        <w:rPr>
          <w:rFonts w:hint="eastAsia" w:ascii="宋体" w:hAnsi="宋体" w:eastAsia="宋体" w:cs="宋体"/>
          <w:b/>
          <w:kern w:val="0"/>
          <w:sz w:val="20"/>
          <w:szCs w:val="21"/>
          <w:u w:val="single"/>
        </w:rPr>
      </w:pPr>
      <w:r>
        <w:rPr>
          <w:rFonts w:hint="eastAsia" w:ascii="宋体" w:hAnsi="宋体" w:eastAsia="宋体" w:cs="宋体"/>
          <w:b/>
          <w:kern w:val="0"/>
          <w:sz w:val="20"/>
          <w:szCs w:val="21"/>
        </w:rPr>
        <w:t>项目名称：</w:t>
      </w:r>
    </w:p>
    <w:p w14:paraId="1521C926">
      <w:pPr>
        <w:jc w:val="left"/>
        <w:textAlignment w:val="baseline"/>
        <w:rPr>
          <w:rFonts w:hint="eastAsia" w:ascii="宋体" w:hAnsi="宋体" w:eastAsia="宋体" w:cs="宋体"/>
          <w:kern w:val="2"/>
          <w:sz w:val="20"/>
          <w:szCs w:val="21"/>
        </w:rPr>
      </w:pPr>
      <w:r>
        <w:rPr>
          <w:rFonts w:hint="eastAsia" w:hAnsi="宋体" w:cs="宋体"/>
          <w:b/>
          <w:kern w:val="0"/>
          <w:sz w:val="20"/>
          <w:szCs w:val="21"/>
          <w:lang w:eastAsia="zh-CN"/>
        </w:rPr>
        <w:t>项目编号</w:t>
      </w:r>
      <w:r>
        <w:rPr>
          <w:rFonts w:hint="eastAsia" w:ascii="宋体" w:hAnsi="宋体" w:eastAsia="宋体" w:cs="宋体"/>
          <w:b/>
          <w:kern w:val="0"/>
          <w:sz w:val="20"/>
          <w:szCs w:val="21"/>
        </w:rPr>
        <w:t>：</w:t>
      </w:r>
    </w:p>
    <w:tbl>
      <w:tblPr>
        <w:tblStyle w:val="36"/>
        <w:tblW w:w="8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1134"/>
        <w:gridCol w:w="851"/>
        <w:gridCol w:w="953"/>
        <w:gridCol w:w="1134"/>
        <w:gridCol w:w="709"/>
        <w:gridCol w:w="709"/>
        <w:gridCol w:w="850"/>
        <w:gridCol w:w="851"/>
        <w:gridCol w:w="1103"/>
      </w:tblGrid>
      <w:tr w14:paraId="01A40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24" w:hRule="atLeast"/>
          <w:tblHeader/>
          <w:jc w:val="center"/>
        </w:trPr>
        <w:tc>
          <w:tcPr>
            <w:tcW w:w="641" w:type="dxa"/>
            <w:vAlign w:val="center"/>
          </w:tcPr>
          <w:p w14:paraId="4C2E6569">
            <w:pPr>
              <w:snapToGrid w:val="0"/>
              <w:spacing w:line="440" w:lineRule="exact"/>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序号</w:t>
            </w:r>
          </w:p>
        </w:tc>
        <w:tc>
          <w:tcPr>
            <w:tcW w:w="1134" w:type="dxa"/>
            <w:vAlign w:val="center"/>
          </w:tcPr>
          <w:p w14:paraId="2AF5463C">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产品（项目）名称</w:t>
            </w:r>
          </w:p>
        </w:tc>
        <w:tc>
          <w:tcPr>
            <w:tcW w:w="851" w:type="dxa"/>
            <w:vAlign w:val="center"/>
          </w:tcPr>
          <w:p w14:paraId="1E944484">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生产</w:t>
            </w:r>
          </w:p>
          <w:p w14:paraId="391531D4">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厂家</w:t>
            </w:r>
          </w:p>
        </w:tc>
        <w:tc>
          <w:tcPr>
            <w:tcW w:w="953" w:type="dxa"/>
            <w:vAlign w:val="center"/>
          </w:tcPr>
          <w:p w14:paraId="7D255C7E">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品牌</w:t>
            </w:r>
          </w:p>
        </w:tc>
        <w:tc>
          <w:tcPr>
            <w:tcW w:w="1134" w:type="dxa"/>
            <w:vAlign w:val="center"/>
          </w:tcPr>
          <w:p w14:paraId="1D5A3CBF">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规格型号</w:t>
            </w:r>
          </w:p>
        </w:tc>
        <w:tc>
          <w:tcPr>
            <w:tcW w:w="709" w:type="dxa"/>
            <w:vAlign w:val="center"/>
          </w:tcPr>
          <w:p w14:paraId="29D91F50">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计量</w:t>
            </w:r>
          </w:p>
          <w:p w14:paraId="0993152F">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单位</w:t>
            </w:r>
          </w:p>
        </w:tc>
        <w:tc>
          <w:tcPr>
            <w:tcW w:w="709" w:type="dxa"/>
            <w:vAlign w:val="center"/>
          </w:tcPr>
          <w:p w14:paraId="6AA06CBC">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数量</w:t>
            </w:r>
          </w:p>
        </w:tc>
        <w:tc>
          <w:tcPr>
            <w:tcW w:w="850" w:type="dxa"/>
            <w:vAlign w:val="center"/>
          </w:tcPr>
          <w:p w14:paraId="27785F23">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单价</w:t>
            </w:r>
          </w:p>
          <w:p w14:paraId="4FE67856">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（元）</w:t>
            </w:r>
          </w:p>
        </w:tc>
        <w:tc>
          <w:tcPr>
            <w:tcW w:w="851" w:type="dxa"/>
            <w:vAlign w:val="center"/>
          </w:tcPr>
          <w:p w14:paraId="57A3650A">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合计</w:t>
            </w:r>
          </w:p>
          <w:p w14:paraId="32681CC1">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（元）</w:t>
            </w:r>
          </w:p>
        </w:tc>
        <w:tc>
          <w:tcPr>
            <w:tcW w:w="1103" w:type="dxa"/>
            <w:vAlign w:val="center"/>
          </w:tcPr>
          <w:p w14:paraId="5F23F612">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备注</w:t>
            </w:r>
          </w:p>
        </w:tc>
      </w:tr>
      <w:tr w14:paraId="5F4D0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0CDB6971">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1</w:t>
            </w:r>
          </w:p>
        </w:tc>
        <w:tc>
          <w:tcPr>
            <w:tcW w:w="1134" w:type="dxa"/>
            <w:shd w:val="clear" w:color="000000" w:fill="FFFFFF"/>
            <w:vAlign w:val="center"/>
          </w:tcPr>
          <w:p w14:paraId="5868D085">
            <w:pPr>
              <w:widowControl/>
              <w:jc w:val="center"/>
              <w:textAlignment w:val="center"/>
              <w:rPr>
                <w:rFonts w:hint="eastAsia" w:ascii="宋体" w:hAnsi="宋体" w:eastAsia="宋体" w:cs="宋体"/>
                <w:kern w:val="2"/>
                <w:sz w:val="15"/>
                <w:szCs w:val="15"/>
              </w:rPr>
            </w:pPr>
          </w:p>
        </w:tc>
        <w:tc>
          <w:tcPr>
            <w:tcW w:w="851" w:type="dxa"/>
            <w:vAlign w:val="center"/>
          </w:tcPr>
          <w:p w14:paraId="481453B2">
            <w:pPr>
              <w:widowControl/>
              <w:jc w:val="center"/>
              <w:textAlignment w:val="baseline"/>
              <w:rPr>
                <w:rFonts w:hint="eastAsia" w:ascii="宋体" w:hAnsi="宋体" w:eastAsia="宋体" w:cs="宋体"/>
                <w:kern w:val="0"/>
                <w:sz w:val="15"/>
                <w:szCs w:val="15"/>
              </w:rPr>
            </w:pPr>
          </w:p>
        </w:tc>
        <w:tc>
          <w:tcPr>
            <w:tcW w:w="953" w:type="dxa"/>
            <w:vAlign w:val="center"/>
          </w:tcPr>
          <w:p w14:paraId="4EDBBFDC">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5F5C3FD9">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710A5B5E">
            <w:pPr>
              <w:widowControl/>
              <w:jc w:val="center"/>
              <w:textAlignment w:val="center"/>
              <w:rPr>
                <w:rFonts w:hint="eastAsia" w:ascii="宋体" w:hAnsi="宋体" w:eastAsia="宋体" w:cs="宋体"/>
                <w:kern w:val="2"/>
                <w:sz w:val="15"/>
                <w:szCs w:val="15"/>
              </w:rPr>
            </w:pPr>
          </w:p>
        </w:tc>
        <w:tc>
          <w:tcPr>
            <w:tcW w:w="709" w:type="dxa"/>
            <w:vAlign w:val="center"/>
          </w:tcPr>
          <w:p w14:paraId="356028CC">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4509F97E">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2AB53961">
            <w:pPr>
              <w:spacing w:line="400" w:lineRule="exact"/>
              <w:jc w:val="center"/>
              <w:textAlignment w:val="baseline"/>
              <w:rPr>
                <w:rFonts w:hint="eastAsia" w:ascii="宋体" w:hAnsi="宋体" w:eastAsia="宋体" w:cs="宋体"/>
                <w:kern w:val="2"/>
                <w:sz w:val="15"/>
                <w:szCs w:val="15"/>
              </w:rPr>
            </w:pPr>
          </w:p>
        </w:tc>
        <w:tc>
          <w:tcPr>
            <w:tcW w:w="1103" w:type="dxa"/>
          </w:tcPr>
          <w:p w14:paraId="05671994">
            <w:pPr>
              <w:spacing w:line="400" w:lineRule="exact"/>
              <w:jc w:val="center"/>
              <w:textAlignment w:val="baseline"/>
              <w:rPr>
                <w:rFonts w:hint="eastAsia" w:ascii="宋体" w:hAnsi="宋体" w:eastAsia="宋体" w:cs="宋体"/>
                <w:kern w:val="2"/>
                <w:sz w:val="15"/>
                <w:szCs w:val="15"/>
              </w:rPr>
            </w:pPr>
          </w:p>
        </w:tc>
      </w:tr>
      <w:tr w14:paraId="0BD7A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28F97E64">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2</w:t>
            </w:r>
          </w:p>
        </w:tc>
        <w:tc>
          <w:tcPr>
            <w:tcW w:w="1134" w:type="dxa"/>
            <w:shd w:val="clear" w:color="000000" w:fill="FFFFFF"/>
            <w:vAlign w:val="center"/>
          </w:tcPr>
          <w:p w14:paraId="0672980D">
            <w:pPr>
              <w:widowControl/>
              <w:jc w:val="center"/>
              <w:textAlignment w:val="center"/>
              <w:rPr>
                <w:rFonts w:hint="eastAsia" w:ascii="宋体" w:hAnsi="宋体" w:eastAsia="宋体" w:cs="宋体"/>
                <w:kern w:val="2"/>
                <w:sz w:val="15"/>
                <w:szCs w:val="15"/>
              </w:rPr>
            </w:pPr>
          </w:p>
        </w:tc>
        <w:tc>
          <w:tcPr>
            <w:tcW w:w="851" w:type="dxa"/>
            <w:vAlign w:val="center"/>
          </w:tcPr>
          <w:p w14:paraId="753FD667">
            <w:pPr>
              <w:widowControl/>
              <w:jc w:val="center"/>
              <w:textAlignment w:val="baseline"/>
              <w:rPr>
                <w:rFonts w:hint="eastAsia" w:ascii="宋体" w:hAnsi="宋体" w:eastAsia="宋体" w:cs="宋体"/>
                <w:kern w:val="0"/>
                <w:sz w:val="15"/>
                <w:szCs w:val="15"/>
              </w:rPr>
            </w:pPr>
          </w:p>
        </w:tc>
        <w:tc>
          <w:tcPr>
            <w:tcW w:w="953" w:type="dxa"/>
            <w:vAlign w:val="center"/>
          </w:tcPr>
          <w:p w14:paraId="2D1129A7">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0677A571">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37129540">
            <w:pPr>
              <w:widowControl/>
              <w:jc w:val="center"/>
              <w:textAlignment w:val="center"/>
              <w:rPr>
                <w:rFonts w:hint="eastAsia" w:ascii="宋体" w:hAnsi="宋体" w:eastAsia="宋体" w:cs="宋体"/>
                <w:kern w:val="2"/>
                <w:sz w:val="15"/>
                <w:szCs w:val="15"/>
              </w:rPr>
            </w:pPr>
          </w:p>
        </w:tc>
        <w:tc>
          <w:tcPr>
            <w:tcW w:w="709" w:type="dxa"/>
            <w:vAlign w:val="center"/>
          </w:tcPr>
          <w:p w14:paraId="5EF490BD">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6761905A">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24EBC9E7">
            <w:pPr>
              <w:spacing w:line="400" w:lineRule="exact"/>
              <w:jc w:val="center"/>
              <w:textAlignment w:val="baseline"/>
              <w:rPr>
                <w:rFonts w:hint="eastAsia" w:ascii="宋体" w:hAnsi="宋体" w:eastAsia="宋体" w:cs="宋体"/>
                <w:kern w:val="2"/>
                <w:sz w:val="15"/>
                <w:szCs w:val="15"/>
              </w:rPr>
            </w:pPr>
          </w:p>
        </w:tc>
        <w:tc>
          <w:tcPr>
            <w:tcW w:w="1103" w:type="dxa"/>
          </w:tcPr>
          <w:p w14:paraId="04AD6A67">
            <w:pPr>
              <w:spacing w:line="400" w:lineRule="exact"/>
              <w:jc w:val="center"/>
              <w:textAlignment w:val="baseline"/>
              <w:rPr>
                <w:rFonts w:hint="eastAsia" w:ascii="宋体" w:hAnsi="宋体" w:eastAsia="宋体" w:cs="宋体"/>
                <w:kern w:val="2"/>
                <w:sz w:val="15"/>
                <w:szCs w:val="15"/>
              </w:rPr>
            </w:pPr>
          </w:p>
        </w:tc>
      </w:tr>
      <w:tr w14:paraId="30881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6C8163FB">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3</w:t>
            </w:r>
          </w:p>
        </w:tc>
        <w:tc>
          <w:tcPr>
            <w:tcW w:w="1134" w:type="dxa"/>
            <w:shd w:val="clear" w:color="000000" w:fill="FFFFFF"/>
            <w:vAlign w:val="center"/>
          </w:tcPr>
          <w:p w14:paraId="3AE579B6">
            <w:pPr>
              <w:widowControl/>
              <w:jc w:val="center"/>
              <w:textAlignment w:val="center"/>
              <w:rPr>
                <w:rFonts w:hint="eastAsia" w:ascii="宋体" w:hAnsi="宋体" w:eastAsia="宋体" w:cs="宋体"/>
                <w:kern w:val="2"/>
                <w:sz w:val="15"/>
                <w:szCs w:val="15"/>
              </w:rPr>
            </w:pPr>
          </w:p>
        </w:tc>
        <w:tc>
          <w:tcPr>
            <w:tcW w:w="851" w:type="dxa"/>
            <w:vAlign w:val="center"/>
          </w:tcPr>
          <w:p w14:paraId="107B19C1">
            <w:pPr>
              <w:widowControl/>
              <w:jc w:val="center"/>
              <w:textAlignment w:val="baseline"/>
              <w:rPr>
                <w:rFonts w:hint="eastAsia" w:ascii="宋体" w:hAnsi="宋体" w:eastAsia="宋体" w:cs="宋体"/>
                <w:kern w:val="0"/>
                <w:sz w:val="15"/>
                <w:szCs w:val="15"/>
              </w:rPr>
            </w:pPr>
          </w:p>
        </w:tc>
        <w:tc>
          <w:tcPr>
            <w:tcW w:w="953" w:type="dxa"/>
            <w:vAlign w:val="center"/>
          </w:tcPr>
          <w:p w14:paraId="5D97C466">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22565B3E">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65F7195C">
            <w:pPr>
              <w:widowControl/>
              <w:jc w:val="center"/>
              <w:textAlignment w:val="center"/>
              <w:rPr>
                <w:rFonts w:hint="eastAsia" w:ascii="宋体" w:hAnsi="宋体" w:eastAsia="宋体" w:cs="宋体"/>
                <w:kern w:val="2"/>
                <w:sz w:val="15"/>
                <w:szCs w:val="15"/>
              </w:rPr>
            </w:pPr>
          </w:p>
        </w:tc>
        <w:tc>
          <w:tcPr>
            <w:tcW w:w="709" w:type="dxa"/>
            <w:vAlign w:val="center"/>
          </w:tcPr>
          <w:p w14:paraId="5394D555">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0FC901D6">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2D582E0F">
            <w:pPr>
              <w:spacing w:line="400" w:lineRule="exact"/>
              <w:jc w:val="center"/>
              <w:textAlignment w:val="baseline"/>
              <w:rPr>
                <w:rFonts w:hint="eastAsia" w:ascii="宋体" w:hAnsi="宋体" w:eastAsia="宋体" w:cs="宋体"/>
                <w:kern w:val="2"/>
                <w:sz w:val="15"/>
                <w:szCs w:val="15"/>
              </w:rPr>
            </w:pPr>
          </w:p>
        </w:tc>
        <w:tc>
          <w:tcPr>
            <w:tcW w:w="1103" w:type="dxa"/>
          </w:tcPr>
          <w:p w14:paraId="2AEBBB95">
            <w:pPr>
              <w:spacing w:line="400" w:lineRule="exact"/>
              <w:jc w:val="center"/>
              <w:textAlignment w:val="baseline"/>
              <w:rPr>
                <w:rFonts w:hint="eastAsia" w:ascii="宋体" w:hAnsi="宋体" w:eastAsia="宋体" w:cs="宋体"/>
                <w:kern w:val="2"/>
                <w:sz w:val="15"/>
                <w:szCs w:val="15"/>
              </w:rPr>
            </w:pPr>
          </w:p>
        </w:tc>
      </w:tr>
      <w:tr w14:paraId="0F3A3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70E326BA">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w:t>
            </w:r>
          </w:p>
        </w:tc>
        <w:tc>
          <w:tcPr>
            <w:tcW w:w="1134" w:type="dxa"/>
            <w:shd w:val="clear" w:color="000000" w:fill="FFFFFF"/>
            <w:vAlign w:val="center"/>
          </w:tcPr>
          <w:p w14:paraId="5551B2B8">
            <w:pPr>
              <w:widowControl/>
              <w:jc w:val="center"/>
              <w:textAlignment w:val="center"/>
              <w:rPr>
                <w:rFonts w:hint="eastAsia" w:ascii="宋体" w:hAnsi="宋体" w:eastAsia="宋体" w:cs="宋体"/>
                <w:kern w:val="2"/>
                <w:sz w:val="15"/>
                <w:szCs w:val="15"/>
              </w:rPr>
            </w:pPr>
          </w:p>
        </w:tc>
        <w:tc>
          <w:tcPr>
            <w:tcW w:w="851" w:type="dxa"/>
            <w:vAlign w:val="center"/>
          </w:tcPr>
          <w:p w14:paraId="3A420E24">
            <w:pPr>
              <w:widowControl/>
              <w:jc w:val="center"/>
              <w:textAlignment w:val="baseline"/>
              <w:rPr>
                <w:rFonts w:hint="eastAsia" w:ascii="宋体" w:hAnsi="宋体" w:eastAsia="宋体" w:cs="宋体"/>
                <w:kern w:val="0"/>
                <w:sz w:val="15"/>
                <w:szCs w:val="15"/>
              </w:rPr>
            </w:pPr>
          </w:p>
        </w:tc>
        <w:tc>
          <w:tcPr>
            <w:tcW w:w="953" w:type="dxa"/>
            <w:vAlign w:val="center"/>
          </w:tcPr>
          <w:p w14:paraId="132557FE">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1AAD67BE">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0971ADE8">
            <w:pPr>
              <w:widowControl/>
              <w:jc w:val="center"/>
              <w:textAlignment w:val="center"/>
              <w:rPr>
                <w:rFonts w:hint="eastAsia" w:ascii="宋体" w:hAnsi="宋体" w:eastAsia="宋体" w:cs="宋体"/>
                <w:kern w:val="2"/>
                <w:sz w:val="15"/>
                <w:szCs w:val="15"/>
              </w:rPr>
            </w:pPr>
          </w:p>
        </w:tc>
        <w:tc>
          <w:tcPr>
            <w:tcW w:w="709" w:type="dxa"/>
            <w:vAlign w:val="center"/>
          </w:tcPr>
          <w:p w14:paraId="69295480">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719BADAE">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7C62DDB9">
            <w:pPr>
              <w:spacing w:line="400" w:lineRule="exact"/>
              <w:jc w:val="center"/>
              <w:textAlignment w:val="baseline"/>
              <w:rPr>
                <w:rFonts w:hint="eastAsia" w:ascii="宋体" w:hAnsi="宋体" w:eastAsia="宋体" w:cs="宋体"/>
                <w:kern w:val="2"/>
                <w:sz w:val="15"/>
                <w:szCs w:val="15"/>
              </w:rPr>
            </w:pPr>
          </w:p>
        </w:tc>
        <w:tc>
          <w:tcPr>
            <w:tcW w:w="1103" w:type="dxa"/>
          </w:tcPr>
          <w:p w14:paraId="77E10999">
            <w:pPr>
              <w:spacing w:line="400" w:lineRule="exact"/>
              <w:jc w:val="center"/>
              <w:textAlignment w:val="baseline"/>
              <w:rPr>
                <w:rFonts w:hint="eastAsia" w:ascii="宋体" w:hAnsi="宋体" w:eastAsia="宋体" w:cs="宋体"/>
                <w:kern w:val="2"/>
                <w:sz w:val="15"/>
                <w:szCs w:val="15"/>
              </w:rPr>
            </w:pPr>
          </w:p>
        </w:tc>
      </w:tr>
      <w:tr w14:paraId="02DA9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48088BC4">
            <w:pPr>
              <w:widowControl/>
              <w:jc w:val="center"/>
              <w:textAlignment w:val="center"/>
              <w:rPr>
                <w:rFonts w:hint="eastAsia" w:ascii="宋体" w:hAnsi="宋体" w:eastAsia="宋体" w:cs="宋体"/>
                <w:kern w:val="0"/>
                <w:sz w:val="15"/>
                <w:szCs w:val="15"/>
              </w:rPr>
            </w:pPr>
          </w:p>
        </w:tc>
        <w:tc>
          <w:tcPr>
            <w:tcW w:w="1134" w:type="dxa"/>
            <w:shd w:val="clear" w:color="000000" w:fill="FFFFFF"/>
            <w:vAlign w:val="center"/>
          </w:tcPr>
          <w:p w14:paraId="0AE6ACE2">
            <w:pPr>
              <w:widowControl/>
              <w:jc w:val="center"/>
              <w:textAlignment w:val="center"/>
              <w:rPr>
                <w:rFonts w:hint="eastAsia" w:ascii="宋体" w:hAnsi="宋体" w:eastAsia="宋体" w:cs="宋体"/>
                <w:kern w:val="2"/>
                <w:sz w:val="15"/>
                <w:szCs w:val="15"/>
              </w:rPr>
            </w:pPr>
          </w:p>
        </w:tc>
        <w:tc>
          <w:tcPr>
            <w:tcW w:w="851" w:type="dxa"/>
            <w:vAlign w:val="center"/>
          </w:tcPr>
          <w:p w14:paraId="4E8302F0">
            <w:pPr>
              <w:widowControl/>
              <w:jc w:val="center"/>
              <w:textAlignment w:val="baseline"/>
              <w:rPr>
                <w:rFonts w:hint="eastAsia" w:ascii="宋体" w:hAnsi="宋体" w:eastAsia="宋体" w:cs="宋体"/>
                <w:kern w:val="0"/>
                <w:sz w:val="15"/>
                <w:szCs w:val="15"/>
              </w:rPr>
            </w:pPr>
          </w:p>
        </w:tc>
        <w:tc>
          <w:tcPr>
            <w:tcW w:w="953" w:type="dxa"/>
            <w:vAlign w:val="center"/>
          </w:tcPr>
          <w:p w14:paraId="13148ACE">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161DBD9B">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0DFFA2B4">
            <w:pPr>
              <w:widowControl/>
              <w:jc w:val="center"/>
              <w:textAlignment w:val="center"/>
              <w:rPr>
                <w:rFonts w:hint="eastAsia" w:ascii="宋体" w:hAnsi="宋体" w:eastAsia="宋体" w:cs="宋体"/>
                <w:kern w:val="2"/>
                <w:sz w:val="15"/>
                <w:szCs w:val="15"/>
              </w:rPr>
            </w:pPr>
          </w:p>
        </w:tc>
        <w:tc>
          <w:tcPr>
            <w:tcW w:w="709" w:type="dxa"/>
            <w:vAlign w:val="center"/>
          </w:tcPr>
          <w:p w14:paraId="23117A21">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70871A4E">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0A0905C5">
            <w:pPr>
              <w:spacing w:line="400" w:lineRule="exact"/>
              <w:jc w:val="center"/>
              <w:textAlignment w:val="baseline"/>
              <w:rPr>
                <w:rFonts w:hint="eastAsia" w:ascii="宋体" w:hAnsi="宋体" w:eastAsia="宋体" w:cs="宋体"/>
                <w:kern w:val="2"/>
                <w:sz w:val="15"/>
                <w:szCs w:val="15"/>
              </w:rPr>
            </w:pPr>
          </w:p>
        </w:tc>
        <w:tc>
          <w:tcPr>
            <w:tcW w:w="1103" w:type="dxa"/>
          </w:tcPr>
          <w:p w14:paraId="172F0B8B">
            <w:pPr>
              <w:spacing w:line="400" w:lineRule="exact"/>
              <w:jc w:val="center"/>
              <w:textAlignment w:val="baseline"/>
              <w:rPr>
                <w:rFonts w:hint="eastAsia" w:ascii="宋体" w:hAnsi="宋体" w:eastAsia="宋体" w:cs="宋体"/>
                <w:kern w:val="2"/>
                <w:sz w:val="15"/>
                <w:szCs w:val="15"/>
              </w:rPr>
            </w:pPr>
          </w:p>
        </w:tc>
      </w:tr>
      <w:tr w14:paraId="43E79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16E2D454">
            <w:pPr>
              <w:widowControl/>
              <w:jc w:val="center"/>
              <w:textAlignment w:val="center"/>
              <w:rPr>
                <w:rFonts w:hint="eastAsia" w:ascii="宋体" w:hAnsi="宋体" w:eastAsia="宋体" w:cs="宋体"/>
                <w:kern w:val="0"/>
                <w:sz w:val="15"/>
                <w:szCs w:val="15"/>
              </w:rPr>
            </w:pPr>
          </w:p>
        </w:tc>
        <w:tc>
          <w:tcPr>
            <w:tcW w:w="1134" w:type="dxa"/>
            <w:shd w:val="clear" w:color="000000" w:fill="FFFFFF"/>
            <w:vAlign w:val="center"/>
          </w:tcPr>
          <w:p w14:paraId="16F849E0">
            <w:pPr>
              <w:widowControl/>
              <w:jc w:val="center"/>
              <w:textAlignment w:val="center"/>
              <w:rPr>
                <w:rFonts w:hint="eastAsia" w:ascii="宋体" w:hAnsi="宋体" w:eastAsia="宋体" w:cs="宋体"/>
                <w:kern w:val="2"/>
                <w:sz w:val="15"/>
                <w:szCs w:val="15"/>
              </w:rPr>
            </w:pPr>
          </w:p>
        </w:tc>
        <w:tc>
          <w:tcPr>
            <w:tcW w:w="851" w:type="dxa"/>
            <w:vAlign w:val="center"/>
          </w:tcPr>
          <w:p w14:paraId="4E36D910">
            <w:pPr>
              <w:widowControl/>
              <w:jc w:val="center"/>
              <w:textAlignment w:val="baseline"/>
              <w:rPr>
                <w:rFonts w:hint="eastAsia" w:ascii="宋体" w:hAnsi="宋体" w:eastAsia="宋体" w:cs="宋体"/>
                <w:kern w:val="0"/>
                <w:sz w:val="15"/>
                <w:szCs w:val="15"/>
              </w:rPr>
            </w:pPr>
          </w:p>
        </w:tc>
        <w:tc>
          <w:tcPr>
            <w:tcW w:w="953" w:type="dxa"/>
            <w:vAlign w:val="center"/>
          </w:tcPr>
          <w:p w14:paraId="2932079E">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7F5AF2D7">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5F231605">
            <w:pPr>
              <w:widowControl/>
              <w:jc w:val="center"/>
              <w:textAlignment w:val="center"/>
              <w:rPr>
                <w:rFonts w:hint="eastAsia" w:ascii="宋体" w:hAnsi="宋体" w:eastAsia="宋体" w:cs="宋体"/>
                <w:kern w:val="2"/>
                <w:sz w:val="15"/>
                <w:szCs w:val="15"/>
              </w:rPr>
            </w:pPr>
          </w:p>
        </w:tc>
        <w:tc>
          <w:tcPr>
            <w:tcW w:w="709" w:type="dxa"/>
            <w:vAlign w:val="center"/>
          </w:tcPr>
          <w:p w14:paraId="601097A7">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7796D9B3">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712AA7C7">
            <w:pPr>
              <w:spacing w:line="400" w:lineRule="exact"/>
              <w:jc w:val="center"/>
              <w:textAlignment w:val="baseline"/>
              <w:rPr>
                <w:rFonts w:hint="eastAsia" w:ascii="宋体" w:hAnsi="宋体" w:eastAsia="宋体" w:cs="宋体"/>
                <w:kern w:val="2"/>
                <w:sz w:val="15"/>
                <w:szCs w:val="15"/>
              </w:rPr>
            </w:pPr>
          </w:p>
        </w:tc>
        <w:tc>
          <w:tcPr>
            <w:tcW w:w="1103" w:type="dxa"/>
          </w:tcPr>
          <w:p w14:paraId="0C7371F6">
            <w:pPr>
              <w:spacing w:line="400" w:lineRule="exact"/>
              <w:jc w:val="center"/>
              <w:textAlignment w:val="baseline"/>
              <w:rPr>
                <w:rFonts w:hint="eastAsia" w:ascii="宋体" w:hAnsi="宋体" w:eastAsia="宋体" w:cs="宋体"/>
                <w:kern w:val="2"/>
                <w:sz w:val="15"/>
                <w:szCs w:val="15"/>
              </w:rPr>
            </w:pPr>
          </w:p>
        </w:tc>
      </w:tr>
      <w:tr w14:paraId="443B7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2691054D">
            <w:pPr>
              <w:widowControl/>
              <w:jc w:val="center"/>
              <w:textAlignment w:val="center"/>
              <w:rPr>
                <w:rFonts w:hint="eastAsia" w:ascii="宋体" w:hAnsi="宋体" w:eastAsia="宋体" w:cs="宋体"/>
                <w:kern w:val="0"/>
                <w:sz w:val="15"/>
                <w:szCs w:val="15"/>
              </w:rPr>
            </w:pPr>
          </w:p>
        </w:tc>
        <w:tc>
          <w:tcPr>
            <w:tcW w:w="1134" w:type="dxa"/>
            <w:shd w:val="clear" w:color="000000" w:fill="FFFFFF"/>
            <w:vAlign w:val="center"/>
          </w:tcPr>
          <w:p w14:paraId="248511BF">
            <w:pPr>
              <w:widowControl/>
              <w:jc w:val="center"/>
              <w:textAlignment w:val="center"/>
              <w:rPr>
                <w:rFonts w:hint="eastAsia" w:ascii="宋体" w:hAnsi="宋体" w:eastAsia="宋体" w:cs="宋体"/>
                <w:kern w:val="2"/>
                <w:sz w:val="15"/>
                <w:szCs w:val="15"/>
              </w:rPr>
            </w:pPr>
          </w:p>
        </w:tc>
        <w:tc>
          <w:tcPr>
            <w:tcW w:w="851" w:type="dxa"/>
            <w:vAlign w:val="center"/>
          </w:tcPr>
          <w:p w14:paraId="20069DC3">
            <w:pPr>
              <w:widowControl/>
              <w:jc w:val="center"/>
              <w:textAlignment w:val="baseline"/>
              <w:rPr>
                <w:rFonts w:hint="eastAsia" w:ascii="宋体" w:hAnsi="宋体" w:eastAsia="宋体" w:cs="宋体"/>
                <w:kern w:val="0"/>
                <w:sz w:val="15"/>
                <w:szCs w:val="15"/>
              </w:rPr>
            </w:pPr>
          </w:p>
        </w:tc>
        <w:tc>
          <w:tcPr>
            <w:tcW w:w="953" w:type="dxa"/>
            <w:vAlign w:val="center"/>
          </w:tcPr>
          <w:p w14:paraId="38DEFF5B">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5DF724C4">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6D4A63D1">
            <w:pPr>
              <w:widowControl/>
              <w:jc w:val="center"/>
              <w:textAlignment w:val="center"/>
              <w:rPr>
                <w:rFonts w:hint="eastAsia" w:ascii="宋体" w:hAnsi="宋体" w:eastAsia="宋体" w:cs="宋体"/>
                <w:kern w:val="2"/>
                <w:sz w:val="15"/>
                <w:szCs w:val="15"/>
              </w:rPr>
            </w:pPr>
          </w:p>
        </w:tc>
        <w:tc>
          <w:tcPr>
            <w:tcW w:w="709" w:type="dxa"/>
            <w:vAlign w:val="center"/>
          </w:tcPr>
          <w:p w14:paraId="59E4495A">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25DEE86D">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73875232">
            <w:pPr>
              <w:spacing w:line="400" w:lineRule="exact"/>
              <w:jc w:val="center"/>
              <w:textAlignment w:val="baseline"/>
              <w:rPr>
                <w:rFonts w:hint="eastAsia" w:ascii="宋体" w:hAnsi="宋体" w:eastAsia="宋体" w:cs="宋体"/>
                <w:kern w:val="2"/>
                <w:sz w:val="15"/>
                <w:szCs w:val="15"/>
              </w:rPr>
            </w:pPr>
          </w:p>
        </w:tc>
        <w:tc>
          <w:tcPr>
            <w:tcW w:w="1103" w:type="dxa"/>
          </w:tcPr>
          <w:p w14:paraId="296935A3">
            <w:pPr>
              <w:spacing w:line="400" w:lineRule="exact"/>
              <w:jc w:val="center"/>
              <w:textAlignment w:val="baseline"/>
              <w:rPr>
                <w:rFonts w:hint="eastAsia" w:ascii="宋体" w:hAnsi="宋体" w:eastAsia="宋体" w:cs="宋体"/>
                <w:kern w:val="2"/>
                <w:sz w:val="15"/>
                <w:szCs w:val="15"/>
              </w:rPr>
            </w:pPr>
          </w:p>
        </w:tc>
      </w:tr>
      <w:tr w14:paraId="65A07C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775" w:type="dxa"/>
            <w:gridSpan w:val="2"/>
            <w:vAlign w:val="center"/>
          </w:tcPr>
          <w:p w14:paraId="374D3BE2">
            <w:pPr>
              <w:spacing w:line="400" w:lineRule="exact"/>
              <w:jc w:val="center"/>
              <w:textAlignment w:val="baseline"/>
              <w:rPr>
                <w:rFonts w:hint="eastAsia" w:ascii="宋体" w:hAnsi="宋体" w:eastAsia="宋体" w:cs="宋体"/>
                <w:kern w:val="2"/>
                <w:sz w:val="18"/>
                <w:szCs w:val="18"/>
              </w:rPr>
            </w:pPr>
            <w:r>
              <w:rPr>
                <w:rFonts w:hint="eastAsia" w:ascii="宋体" w:hAnsi="宋体" w:eastAsia="宋体" w:cs="宋体"/>
                <w:kern w:val="2"/>
                <w:sz w:val="18"/>
                <w:szCs w:val="18"/>
              </w:rPr>
              <w:t>总计（元）</w:t>
            </w:r>
          </w:p>
        </w:tc>
        <w:tc>
          <w:tcPr>
            <w:tcW w:w="7160" w:type="dxa"/>
            <w:gridSpan w:val="8"/>
            <w:vAlign w:val="center"/>
          </w:tcPr>
          <w:p w14:paraId="28FF2CA3">
            <w:pPr>
              <w:spacing w:line="400" w:lineRule="exact"/>
              <w:jc w:val="left"/>
              <w:textAlignment w:val="baseline"/>
              <w:rPr>
                <w:rFonts w:hint="eastAsia" w:ascii="宋体" w:hAnsi="宋体" w:eastAsia="宋体" w:cs="宋体"/>
                <w:kern w:val="2"/>
                <w:sz w:val="18"/>
                <w:szCs w:val="18"/>
                <w:u w:val="single"/>
              </w:rPr>
            </w:pPr>
            <w:r>
              <w:rPr>
                <w:rFonts w:hint="eastAsia" w:ascii="宋体" w:hAnsi="宋体" w:eastAsia="宋体" w:cs="宋体"/>
                <w:kern w:val="2"/>
                <w:sz w:val="18"/>
                <w:szCs w:val="18"/>
              </w:rPr>
              <w:t>小写：</w:t>
            </w:r>
            <w:r>
              <w:rPr>
                <w:rFonts w:hint="eastAsia" w:ascii="宋体" w:hAnsi="宋体" w:eastAsia="宋体" w:cs="宋体"/>
                <w:kern w:val="2"/>
                <w:sz w:val="18"/>
                <w:szCs w:val="18"/>
                <w:u w:val="single"/>
              </w:rPr>
              <w:t xml:space="preserve">                       </w:t>
            </w:r>
          </w:p>
          <w:p w14:paraId="60603364">
            <w:pPr>
              <w:spacing w:line="400" w:lineRule="exact"/>
              <w:jc w:val="left"/>
              <w:textAlignment w:val="baseline"/>
              <w:rPr>
                <w:rFonts w:hint="eastAsia" w:ascii="宋体" w:hAnsi="宋体" w:eastAsia="宋体" w:cs="宋体"/>
                <w:kern w:val="2"/>
                <w:sz w:val="18"/>
                <w:szCs w:val="18"/>
              </w:rPr>
            </w:pPr>
            <w:r>
              <w:rPr>
                <w:rFonts w:hint="eastAsia" w:ascii="宋体" w:hAnsi="宋体" w:eastAsia="宋体" w:cs="宋体"/>
                <w:kern w:val="2"/>
                <w:sz w:val="18"/>
                <w:szCs w:val="18"/>
              </w:rPr>
              <w:t>大写：</w:t>
            </w:r>
            <w:r>
              <w:rPr>
                <w:rFonts w:hint="eastAsia" w:ascii="宋体" w:hAnsi="宋体" w:eastAsia="宋体" w:cs="宋体"/>
                <w:kern w:val="2"/>
                <w:sz w:val="18"/>
                <w:szCs w:val="18"/>
                <w:u w:val="single"/>
              </w:rPr>
              <w:t xml:space="preserve">                       </w:t>
            </w:r>
          </w:p>
        </w:tc>
      </w:tr>
    </w:tbl>
    <w:p w14:paraId="58E015B7">
      <w:pPr>
        <w:textAlignment w:val="baseline"/>
        <w:rPr>
          <w:rFonts w:hint="eastAsia" w:ascii="宋体" w:hAnsi="宋体" w:eastAsia="宋体" w:cs="宋体"/>
          <w:kern w:val="2"/>
          <w:sz w:val="20"/>
          <w:szCs w:val="21"/>
        </w:rPr>
      </w:pPr>
    </w:p>
    <w:p w14:paraId="27AE007F">
      <w:pPr>
        <w:textAlignment w:val="baseline"/>
        <w:rPr>
          <w:rFonts w:hint="eastAsia" w:ascii="宋体" w:hAnsi="宋体" w:eastAsia="宋体" w:cs="宋体"/>
          <w:vanish/>
          <w:kern w:val="2"/>
          <w:sz w:val="20"/>
          <w:szCs w:val="21"/>
        </w:rPr>
      </w:pPr>
    </w:p>
    <w:p w14:paraId="5955DB02">
      <w:pPr>
        <w:textAlignment w:val="baseline"/>
        <w:rPr>
          <w:rFonts w:hint="eastAsia" w:ascii="宋体" w:hAnsi="宋体" w:eastAsia="宋体" w:cs="宋体"/>
          <w:kern w:val="2"/>
          <w:sz w:val="20"/>
          <w:szCs w:val="21"/>
        </w:rPr>
      </w:pPr>
      <w:r>
        <w:rPr>
          <w:rFonts w:hint="eastAsia" w:ascii="宋体" w:hAnsi="宋体" w:eastAsia="宋体" w:cs="宋体"/>
          <w:kern w:val="2"/>
          <w:szCs w:val="21"/>
        </w:rPr>
        <w:t>注：</w:t>
      </w:r>
    </w:p>
    <w:p w14:paraId="4DBFB185">
      <w:pPr>
        <w:spacing w:line="400" w:lineRule="exact"/>
        <w:textAlignment w:val="baseline"/>
        <w:rPr>
          <w:rFonts w:hint="eastAsia" w:ascii="宋体" w:hAnsi="宋体" w:eastAsia="宋体" w:cs="宋体"/>
          <w:kern w:val="2"/>
          <w:sz w:val="20"/>
          <w:szCs w:val="21"/>
        </w:rPr>
      </w:pPr>
      <w:r>
        <w:rPr>
          <w:rFonts w:hint="eastAsia" w:ascii="宋体" w:hAnsi="宋体" w:eastAsia="宋体" w:cs="宋体"/>
          <w:kern w:val="2"/>
          <w:szCs w:val="21"/>
        </w:rPr>
        <w:t>1、以上价格包含但不限于</w:t>
      </w:r>
      <w:bookmarkStart w:id="167" w:name="_Hlk172902509"/>
      <w:r>
        <w:rPr>
          <w:rFonts w:hint="eastAsia" w:ascii="宋体" w:hAnsi="宋体" w:eastAsia="宋体" w:cs="宋体"/>
          <w:kern w:val="2"/>
          <w:szCs w:val="21"/>
        </w:rPr>
        <w:t>货物价格（含标准附件，如有）、专用工具费（如有）、运输费、安装调试费、人工费、技术服务费及税费等全部费用</w:t>
      </w:r>
      <w:bookmarkEnd w:id="167"/>
      <w:r>
        <w:rPr>
          <w:rFonts w:hint="eastAsia" w:ascii="宋体" w:hAnsi="宋体" w:eastAsia="宋体" w:cs="宋体"/>
          <w:kern w:val="2"/>
          <w:szCs w:val="21"/>
        </w:rPr>
        <w:t>。</w:t>
      </w:r>
    </w:p>
    <w:p w14:paraId="4E0A1455">
      <w:pPr>
        <w:spacing w:line="400" w:lineRule="exact"/>
        <w:textAlignment w:val="baseline"/>
        <w:rPr>
          <w:rFonts w:hint="eastAsia" w:ascii="宋体" w:hAnsi="宋体" w:eastAsia="宋体" w:cs="宋体"/>
          <w:bCs/>
          <w:kern w:val="2"/>
          <w:sz w:val="20"/>
          <w:szCs w:val="21"/>
        </w:rPr>
      </w:pPr>
      <w:r>
        <w:rPr>
          <w:rFonts w:hint="eastAsia" w:ascii="宋体" w:hAnsi="宋体" w:eastAsia="宋体" w:cs="宋体"/>
          <w:kern w:val="2"/>
          <w:szCs w:val="21"/>
        </w:rPr>
        <w:t>2、“总计”项价格应与格式1“磋商报价一览表”中报价金额一致</w:t>
      </w:r>
      <w:r>
        <w:rPr>
          <w:rFonts w:hint="eastAsia" w:ascii="宋体" w:hAnsi="宋体" w:eastAsia="宋体" w:cs="宋体"/>
          <w:bCs/>
          <w:kern w:val="2"/>
          <w:szCs w:val="21"/>
        </w:rPr>
        <w:t>。</w:t>
      </w:r>
    </w:p>
    <w:p w14:paraId="73BAD29F">
      <w:pPr>
        <w:spacing w:line="400" w:lineRule="exact"/>
        <w:textAlignment w:val="baseline"/>
        <w:rPr>
          <w:rFonts w:hint="eastAsia" w:ascii="宋体" w:hAnsi="宋体" w:eastAsia="宋体" w:cs="宋体"/>
          <w:b/>
          <w:bCs/>
          <w:kern w:val="2"/>
          <w:szCs w:val="21"/>
        </w:rPr>
      </w:pPr>
      <w:r>
        <w:rPr>
          <w:rFonts w:hint="eastAsia" w:ascii="宋体" w:hAnsi="宋体" w:eastAsia="宋体" w:cs="宋体"/>
          <w:kern w:val="2"/>
          <w:szCs w:val="21"/>
        </w:rPr>
        <w:t>3、▲</w:t>
      </w:r>
      <w:r>
        <w:rPr>
          <w:rFonts w:hint="eastAsia" w:ascii="宋体" w:hAnsi="宋体" w:eastAsia="宋体" w:cs="宋体"/>
          <w:b/>
          <w:bCs/>
          <w:kern w:val="2"/>
          <w:szCs w:val="21"/>
        </w:rPr>
        <w:t>供应商必须按磋商文件第六章“采购需求”中采购标的顺序逐项填报此表，不得缺项、漏项，否则响应文件将按无效响应处理。</w:t>
      </w:r>
    </w:p>
    <w:p w14:paraId="612F247B">
      <w:pPr>
        <w:spacing w:line="400" w:lineRule="exact"/>
        <w:textAlignment w:val="baseline"/>
        <w:rPr>
          <w:rFonts w:hint="eastAsia" w:ascii="宋体" w:hAnsi="宋体" w:eastAsia="宋体" w:cs="宋体"/>
          <w:kern w:val="2"/>
          <w:sz w:val="20"/>
          <w:szCs w:val="21"/>
        </w:rPr>
      </w:pPr>
    </w:p>
    <w:tbl>
      <w:tblPr>
        <w:tblStyle w:val="36"/>
        <w:tblpPr w:leftFromText="180" w:rightFromText="180" w:vertAnchor="text" w:horzAnchor="margin" w:tblpY="135"/>
        <w:tblW w:w="6408" w:type="dxa"/>
        <w:tblInd w:w="0" w:type="dxa"/>
        <w:tblLayout w:type="fixed"/>
        <w:tblCellMar>
          <w:top w:w="0" w:type="dxa"/>
          <w:left w:w="108" w:type="dxa"/>
          <w:bottom w:w="0" w:type="dxa"/>
          <w:right w:w="108" w:type="dxa"/>
        </w:tblCellMar>
      </w:tblPr>
      <w:tblGrid>
        <w:gridCol w:w="6408"/>
      </w:tblGrid>
      <w:tr w14:paraId="152F2B0A">
        <w:tblPrEx>
          <w:tblCellMar>
            <w:top w:w="0" w:type="dxa"/>
            <w:left w:w="108" w:type="dxa"/>
            <w:bottom w:w="0" w:type="dxa"/>
            <w:right w:w="108" w:type="dxa"/>
          </w:tblCellMar>
        </w:tblPrEx>
        <w:trPr>
          <w:trHeight w:val="567" w:hRule="atLeast"/>
        </w:trPr>
        <w:tc>
          <w:tcPr>
            <w:tcW w:w="6408" w:type="dxa"/>
            <w:tcBorders>
              <w:top w:val="nil"/>
              <w:left w:val="nil"/>
              <w:bottom w:val="nil"/>
              <w:right w:val="nil"/>
            </w:tcBorders>
          </w:tcPr>
          <w:p w14:paraId="6897734C">
            <w:pPr>
              <w:tabs>
                <w:tab w:val="left" w:pos="1200"/>
              </w:tabs>
              <w:spacing w:line="400" w:lineRule="exact"/>
              <w:jc w:val="left"/>
              <w:textAlignment w:val="baseline"/>
              <w:rPr>
                <w:rFonts w:hint="eastAsia" w:ascii="宋体" w:hAnsi="宋体" w:eastAsia="宋体" w:cs="宋体"/>
                <w:kern w:val="2"/>
                <w:sz w:val="20"/>
                <w:szCs w:val="21"/>
              </w:rPr>
            </w:pPr>
            <w:r>
              <w:rPr>
                <w:rFonts w:hint="eastAsia" w:ascii="宋体" w:hAnsi="宋体" w:eastAsia="宋体" w:cs="宋体"/>
                <w:kern w:val="2"/>
                <w:szCs w:val="21"/>
              </w:rPr>
              <w:t>供应商（加盖公章) ：</w:t>
            </w:r>
          </w:p>
        </w:tc>
      </w:tr>
      <w:tr w14:paraId="167BF7DC">
        <w:tblPrEx>
          <w:tblCellMar>
            <w:top w:w="0" w:type="dxa"/>
            <w:left w:w="108" w:type="dxa"/>
            <w:bottom w:w="0" w:type="dxa"/>
            <w:right w:w="108" w:type="dxa"/>
          </w:tblCellMar>
        </w:tblPrEx>
        <w:trPr>
          <w:trHeight w:val="567" w:hRule="atLeast"/>
        </w:trPr>
        <w:tc>
          <w:tcPr>
            <w:tcW w:w="6408" w:type="dxa"/>
            <w:tcBorders>
              <w:top w:val="nil"/>
              <w:left w:val="nil"/>
              <w:bottom w:val="nil"/>
              <w:right w:val="nil"/>
            </w:tcBorders>
          </w:tcPr>
          <w:p w14:paraId="4D92DED9">
            <w:pPr>
              <w:tabs>
                <w:tab w:val="left" w:pos="1200"/>
              </w:tabs>
              <w:spacing w:line="400" w:lineRule="exact"/>
              <w:jc w:val="left"/>
              <w:textAlignment w:val="baseline"/>
              <w:rPr>
                <w:rFonts w:hint="eastAsia" w:ascii="宋体" w:hAnsi="宋体" w:eastAsia="宋体" w:cs="宋体"/>
                <w:kern w:val="2"/>
                <w:sz w:val="20"/>
                <w:szCs w:val="21"/>
              </w:rPr>
            </w:pPr>
            <w:r>
              <w:rPr>
                <w:rFonts w:hint="eastAsia" w:ascii="宋体" w:hAnsi="宋体" w:eastAsia="宋体" w:cs="宋体"/>
                <w:kern w:val="2"/>
                <w:szCs w:val="21"/>
              </w:rPr>
              <w:t>法定代表人或委托代理人（签字或盖章）：</w:t>
            </w:r>
          </w:p>
        </w:tc>
      </w:tr>
      <w:tr w14:paraId="3BF2789E">
        <w:tblPrEx>
          <w:tblCellMar>
            <w:top w:w="0" w:type="dxa"/>
            <w:left w:w="108" w:type="dxa"/>
            <w:bottom w:w="0" w:type="dxa"/>
            <w:right w:w="108" w:type="dxa"/>
          </w:tblCellMar>
        </w:tblPrEx>
        <w:trPr>
          <w:trHeight w:val="495" w:hRule="atLeast"/>
        </w:trPr>
        <w:tc>
          <w:tcPr>
            <w:tcW w:w="6408" w:type="dxa"/>
            <w:tcBorders>
              <w:top w:val="nil"/>
              <w:left w:val="nil"/>
              <w:bottom w:val="nil"/>
              <w:right w:val="nil"/>
            </w:tcBorders>
          </w:tcPr>
          <w:p w14:paraId="2CE08246">
            <w:pPr>
              <w:tabs>
                <w:tab w:val="left" w:pos="1200"/>
              </w:tabs>
              <w:spacing w:line="400" w:lineRule="exact"/>
              <w:jc w:val="left"/>
              <w:textAlignment w:val="baseline"/>
              <w:rPr>
                <w:rFonts w:hint="eastAsia" w:ascii="宋体" w:hAnsi="宋体" w:eastAsia="宋体" w:cs="宋体"/>
                <w:kern w:val="2"/>
                <w:sz w:val="20"/>
                <w:szCs w:val="21"/>
              </w:rPr>
            </w:pPr>
            <w:r>
              <w:rPr>
                <w:rFonts w:hint="eastAsia" w:ascii="宋体" w:hAnsi="宋体" w:eastAsia="宋体" w:cs="宋体"/>
                <w:kern w:val="2"/>
                <w:szCs w:val="21"/>
              </w:rPr>
              <w:t>日期：</w:t>
            </w:r>
          </w:p>
        </w:tc>
      </w:tr>
    </w:tbl>
    <w:p w14:paraId="600A2049">
      <w:pPr>
        <w:widowControl/>
        <w:jc w:val="left"/>
        <w:textAlignment w:val="baseline"/>
        <w:rPr>
          <w:rFonts w:hint="eastAsia" w:ascii="宋体" w:hAnsi="宋体" w:eastAsia="宋体" w:cs="宋体"/>
          <w:b/>
          <w:sz w:val="28"/>
          <w:szCs w:val="28"/>
        </w:rPr>
      </w:pPr>
    </w:p>
    <w:p w14:paraId="7F857705">
      <w:pPr>
        <w:widowControl/>
        <w:jc w:val="left"/>
        <w:textAlignment w:val="baseline"/>
        <w:rPr>
          <w:rFonts w:hint="eastAsia" w:ascii="宋体" w:hAnsi="宋体" w:eastAsia="宋体" w:cs="宋体"/>
          <w:b/>
          <w:sz w:val="28"/>
          <w:szCs w:val="28"/>
        </w:rPr>
      </w:pPr>
    </w:p>
    <w:p w14:paraId="3E33E73D">
      <w:pPr>
        <w:widowControl/>
        <w:jc w:val="left"/>
        <w:rPr>
          <w:rFonts w:hint="eastAsia" w:ascii="宋体" w:hAnsi="宋体" w:eastAsia="宋体" w:cs="宋体"/>
        </w:rPr>
      </w:pPr>
    </w:p>
    <w:p w14:paraId="683AE2B4">
      <w:pPr>
        <w:widowControl/>
        <w:jc w:val="left"/>
        <w:rPr>
          <w:rFonts w:hint="eastAsia" w:ascii="宋体" w:hAnsi="宋体" w:eastAsia="宋体" w:cs="宋体"/>
        </w:rPr>
      </w:pPr>
    </w:p>
    <w:p w14:paraId="36180189">
      <w:pPr>
        <w:widowControl/>
        <w:jc w:val="left"/>
        <w:rPr>
          <w:rFonts w:hint="eastAsia" w:ascii="宋体" w:hAnsi="宋体" w:eastAsia="宋体" w:cs="宋体"/>
        </w:rPr>
      </w:pPr>
      <w:r>
        <w:rPr>
          <w:rFonts w:hint="eastAsia" w:ascii="宋体" w:hAnsi="宋体" w:eastAsia="宋体" w:cs="宋体"/>
        </w:rPr>
        <w:br w:type="page"/>
      </w:r>
    </w:p>
    <w:p w14:paraId="264F2EB0">
      <w:pPr>
        <w:keepNext/>
        <w:keepLines/>
        <w:spacing w:after="120" w:line="360" w:lineRule="auto"/>
        <w:jc w:val="left"/>
        <w:outlineLvl w:val="1"/>
        <w:rPr>
          <w:rFonts w:hint="eastAsia" w:ascii="宋体" w:hAnsi="宋体" w:eastAsia="宋体" w:cs="宋体"/>
          <w:b/>
          <w:sz w:val="28"/>
          <w:szCs w:val="28"/>
        </w:rPr>
      </w:pPr>
      <w:r>
        <w:rPr>
          <w:rFonts w:hint="eastAsia" w:ascii="宋体" w:hAnsi="宋体" w:eastAsia="宋体" w:cs="宋体"/>
          <w:b/>
          <w:sz w:val="28"/>
          <w:szCs w:val="28"/>
        </w:rPr>
        <w:t>格式</w:t>
      </w:r>
      <w:bookmarkEnd w:id="154"/>
      <w:bookmarkEnd w:id="155"/>
      <w:bookmarkEnd w:id="156"/>
      <w:r>
        <w:rPr>
          <w:rFonts w:hint="eastAsia" w:ascii="宋体" w:hAnsi="宋体" w:eastAsia="宋体" w:cs="宋体"/>
          <w:b/>
          <w:sz w:val="28"/>
          <w:szCs w:val="28"/>
        </w:rPr>
        <w:t>4</w:t>
      </w:r>
    </w:p>
    <w:p w14:paraId="46BEDCAB">
      <w:pPr>
        <w:keepNext/>
        <w:keepLines/>
        <w:spacing w:before="156" w:after="120" w:line="360" w:lineRule="auto"/>
        <w:ind w:left="425"/>
        <w:jc w:val="center"/>
        <w:outlineLvl w:val="1"/>
        <w:rPr>
          <w:rFonts w:hint="eastAsia" w:ascii="宋体" w:hAnsi="宋体" w:eastAsia="宋体" w:cs="宋体"/>
          <w:b/>
          <w:bCs/>
          <w:sz w:val="32"/>
          <w:szCs w:val="36"/>
        </w:rPr>
      </w:pPr>
      <w:bookmarkStart w:id="168" w:name="_Toc491307500"/>
      <w:bookmarkStart w:id="169" w:name="_Toc481694857"/>
      <w:bookmarkStart w:id="170" w:name="_Toc103787199"/>
      <w:bookmarkStart w:id="171" w:name="_Toc491307318"/>
      <w:bookmarkStart w:id="172" w:name="_Toc488633629"/>
      <w:bookmarkStart w:id="173" w:name="_Toc491307380"/>
      <w:r>
        <w:rPr>
          <w:rFonts w:hint="eastAsia" w:ascii="宋体" w:hAnsi="宋体" w:eastAsia="宋体" w:cs="宋体"/>
          <w:b/>
          <w:bCs/>
          <w:sz w:val="32"/>
          <w:szCs w:val="36"/>
        </w:rPr>
        <w:t>法定代表人身份证明书</w:t>
      </w:r>
      <w:bookmarkEnd w:id="168"/>
      <w:bookmarkEnd w:id="169"/>
      <w:bookmarkEnd w:id="170"/>
      <w:bookmarkEnd w:id="171"/>
      <w:bookmarkEnd w:id="172"/>
      <w:bookmarkEnd w:id="173"/>
    </w:p>
    <w:p w14:paraId="232477F2">
      <w:pPr>
        <w:spacing w:line="440" w:lineRule="exact"/>
        <w:jc w:val="center"/>
        <w:rPr>
          <w:rFonts w:hint="eastAsia" w:ascii="宋体" w:hAnsi="宋体" w:eastAsia="宋体" w:cs="宋体"/>
          <w:b/>
          <w:sz w:val="30"/>
          <w:szCs w:val="30"/>
        </w:rPr>
      </w:pPr>
    </w:p>
    <w:p w14:paraId="491A4100">
      <w:pPr>
        <w:spacing w:line="360" w:lineRule="auto"/>
        <w:rPr>
          <w:rFonts w:hint="eastAsia" w:ascii="宋体" w:hAnsi="宋体" w:eastAsia="宋体" w:cs="宋体"/>
          <w:szCs w:val="21"/>
          <w:u w:val="single"/>
        </w:rPr>
      </w:pPr>
      <w:r>
        <w:rPr>
          <w:rFonts w:hint="eastAsia" w:ascii="宋体" w:hAnsi="宋体" w:eastAsia="宋体" w:cs="宋体"/>
          <w:szCs w:val="21"/>
        </w:rPr>
        <w:t>供应商名称：</w:t>
      </w:r>
      <w:r>
        <w:rPr>
          <w:rFonts w:hint="eastAsia" w:ascii="宋体" w:hAnsi="宋体" w:eastAsia="宋体" w:cs="宋体"/>
          <w:szCs w:val="21"/>
          <w:u w:val="single"/>
        </w:rPr>
        <w:t xml:space="preserve">                                </w:t>
      </w:r>
    </w:p>
    <w:p w14:paraId="0F3C7EC9">
      <w:pPr>
        <w:spacing w:line="360" w:lineRule="auto"/>
        <w:rPr>
          <w:rFonts w:hint="eastAsia" w:ascii="宋体" w:hAnsi="宋体" w:eastAsia="宋体" w:cs="宋体"/>
          <w:szCs w:val="21"/>
        </w:rPr>
      </w:pPr>
      <w:r>
        <w:rPr>
          <w:rFonts w:hint="eastAsia" w:ascii="宋体" w:hAnsi="宋体" w:eastAsia="宋体" w:cs="宋体"/>
          <w:szCs w:val="21"/>
        </w:rPr>
        <w:t>单位性质：</w:t>
      </w:r>
      <w:r>
        <w:rPr>
          <w:rFonts w:hint="eastAsia" w:ascii="宋体" w:hAnsi="宋体" w:eastAsia="宋体" w:cs="宋体"/>
          <w:szCs w:val="21"/>
          <w:u w:val="single"/>
        </w:rPr>
        <w:t xml:space="preserve">                                  </w:t>
      </w:r>
    </w:p>
    <w:p w14:paraId="1ED89A12">
      <w:pPr>
        <w:spacing w:line="360" w:lineRule="auto"/>
        <w:rPr>
          <w:rFonts w:hint="eastAsia" w:ascii="宋体" w:hAnsi="宋体" w:eastAsia="宋体" w:cs="宋体"/>
          <w:szCs w:val="21"/>
        </w:rPr>
      </w:pPr>
      <w:r>
        <w:rPr>
          <w:rFonts w:hint="eastAsia" w:ascii="宋体" w:hAnsi="宋体" w:eastAsia="宋体" w:cs="宋体"/>
          <w:szCs w:val="21"/>
        </w:rPr>
        <w:t>成立时间：</w:t>
      </w: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769B6F17">
      <w:pPr>
        <w:spacing w:line="360" w:lineRule="auto"/>
        <w:rPr>
          <w:rFonts w:hint="eastAsia" w:ascii="宋体" w:hAnsi="宋体" w:eastAsia="宋体" w:cs="宋体"/>
          <w:szCs w:val="21"/>
        </w:rPr>
      </w:pPr>
      <w:r>
        <w:rPr>
          <w:rFonts w:hint="eastAsia" w:ascii="宋体" w:hAnsi="宋体" w:eastAsia="宋体" w:cs="宋体"/>
          <w:szCs w:val="21"/>
        </w:rPr>
        <w:t>经营期限：</w:t>
      </w:r>
      <w:r>
        <w:rPr>
          <w:rFonts w:hint="eastAsia" w:ascii="宋体" w:hAnsi="宋体" w:eastAsia="宋体" w:cs="宋体"/>
          <w:szCs w:val="21"/>
          <w:u w:val="single"/>
        </w:rPr>
        <w:t xml:space="preserve">                                  </w:t>
      </w:r>
    </w:p>
    <w:p w14:paraId="4401BB4B">
      <w:pPr>
        <w:spacing w:line="360" w:lineRule="auto"/>
        <w:rPr>
          <w:rFonts w:hint="eastAsia" w:ascii="宋体" w:hAnsi="宋体" w:eastAsia="宋体" w:cs="宋体"/>
          <w:szCs w:val="21"/>
        </w:rPr>
      </w:pPr>
      <w:r>
        <w:rPr>
          <w:rFonts w:hint="eastAsia" w:ascii="宋体" w:hAnsi="宋体" w:eastAsia="宋体" w:cs="宋体"/>
          <w:szCs w:val="21"/>
        </w:rPr>
        <w:t>姓名：</w:t>
      </w:r>
      <w:r>
        <w:rPr>
          <w:rFonts w:hint="eastAsia" w:ascii="宋体" w:hAnsi="宋体" w:eastAsia="宋体" w:cs="宋体"/>
          <w:szCs w:val="21"/>
          <w:u w:val="single"/>
        </w:rPr>
        <w:t xml:space="preserve">              </w:t>
      </w:r>
      <w:r>
        <w:rPr>
          <w:rFonts w:hint="eastAsia" w:ascii="宋体" w:hAnsi="宋体" w:eastAsia="宋体" w:cs="宋体"/>
          <w:szCs w:val="21"/>
        </w:rPr>
        <w:t>性别：</w:t>
      </w:r>
      <w:r>
        <w:rPr>
          <w:rFonts w:hint="eastAsia" w:ascii="宋体" w:hAnsi="宋体" w:eastAsia="宋体" w:cs="宋体"/>
          <w:szCs w:val="21"/>
          <w:u w:val="single"/>
        </w:rPr>
        <w:t xml:space="preserve">     </w:t>
      </w:r>
      <w:r>
        <w:rPr>
          <w:rFonts w:hint="eastAsia" w:ascii="宋体" w:hAnsi="宋体" w:eastAsia="宋体" w:cs="宋体"/>
          <w:szCs w:val="21"/>
        </w:rPr>
        <w:t>年龄：</w:t>
      </w:r>
      <w:r>
        <w:rPr>
          <w:rFonts w:hint="eastAsia" w:ascii="宋体" w:hAnsi="宋体" w:eastAsia="宋体" w:cs="宋体"/>
          <w:szCs w:val="21"/>
          <w:u w:val="single"/>
        </w:rPr>
        <w:t xml:space="preserve">      </w:t>
      </w:r>
      <w:r>
        <w:rPr>
          <w:rFonts w:hint="eastAsia" w:ascii="宋体" w:hAnsi="宋体" w:eastAsia="宋体" w:cs="宋体"/>
          <w:szCs w:val="21"/>
        </w:rPr>
        <w:t>职务：</w:t>
      </w:r>
      <w:r>
        <w:rPr>
          <w:rFonts w:hint="eastAsia" w:ascii="宋体" w:hAnsi="宋体" w:eastAsia="宋体" w:cs="宋体"/>
          <w:szCs w:val="21"/>
          <w:u w:val="single"/>
        </w:rPr>
        <w:t xml:space="preserve">      </w:t>
      </w:r>
    </w:p>
    <w:p w14:paraId="117B027E">
      <w:pPr>
        <w:spacing w:line="360" w:lineRule="auto"/>
        <w:rPr>
          <w:rFonts w:hint="eastAsia" w:ascii="宋体" w:hAnsi="宋体" w:eastAsia="宋体" w:cs="宋体"/>
          <w:szCs w:val="21"/>
        </w:rPr>
      </w:pPr>
      <w:r>
        <w:rPr>
          <w:rFonts w:hint="eastAsia" w:ascii="宋体" w:hAnsi="宋体" w:eastAsia="宋体" w:cs="宋体"/>
          <w:szCs w:val="21"/>
        </w:rPr>
        <w:t>系</w:t>
      </w:r>
      <w:r>
        <w:rPr>
          <w:rFonts w:hint="eastAsia" w:ascii="宋体" w:hAnsi="宋体" w:eastAsia="宋体" w:cs="宋体"/>
          <w:szCs w:val="21"/>
          <w:u w:val="single"/>
        </w:rPr>
        <w:t xml:space="preserve">  （供应商名称）  </w:t>
      </w:r>
      <w:r>
        <w:rPr>
          <w:rFonts w:hint="eastAsia" w:ascii="宋体" w:hAnsi="宋体" w:eastAsia="宋体" w:cs="宋体"/>
          <w:szCs w:val="21"/>
        </w:rPr>
        <w:t>的法定代表人。</w:t>
      </w:r>
    </w:p>
    <w:p w14:paraId="371B51DF">
      <w:pPr>
        <w:spacing w:line="360" w:lineRule="auto"/>
        <w:rPr>
          <w:rFonts w:hint="eastAsia" w:ascii="宋体" w:hAnsi="宋体" w:eastAsia="宋体" w:cs="宋体"/>
          <w:szCs w:val="21"/>
        </w:rPr>
      </w:pPr>
    </w:p>
    <w:p w14:paraId="2E20B766">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特此证明。</w:t>
      </w:r>
    </w:p>
    <w:p w14:paraId="3828804C">
      <w:pPr>
        <w:pStyle w:val="56"/>
        <w:rPr>
          <w:rFonts w:hint="eastAsia" w:ascii="宋体" w:hAnsi="宋体" w:eastAsia="宋体" w:cs="宋体"/>
        </w:rPr>
      </w:pPr>
    </w:p>
    <w:p w14:paraId="04CEBEF3">
      <w:pPr>
        <w:spacing w:line="360" w:lineRule="auto"/>
        <w:rPr>
          <w:rFonts w:hint="eastAsia" w:ascii="宋体" w:hAnsi="宋体" w:eastAsia="宋体" w:cs="宋体"/>
          <w:szCs w:val="21"/>
        </w:rPr>
      </w:pPr>
      <w:r>
        <w:rPr>
          <w:rFonts w:hint="eastAsia" w:ascii="宋体" w:hAnsi="宋体" w:eastAsia="宋体" w:cs="宋体"/>
          <w:szCs w:val="21"/>
        </w:rPr>
        <w:t>附：法定代表人居民身份证（如非中国国籍应提供护照）扫描件</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448"/>
        <w:gridCol w:w="4449"/>
      </w:tblGrid>
      <w:tr w14:paraId="3DF80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3" w:hRule="atLeast"/>
          <w:jc w:val="center"/>
        </w:trPr>
        <w:tc>
          <w:tcPr>
            <w:tcW w:w="4448" w:type="dxa"/>
            <w:vAlign w:val="center"/>
          </w:tcPr>
          <w:p w14:paraId="0A8033DE">
            <w:pPr>
              <w:spacing w:line="360" w:lineRule="auto"/>
              <w:jc w:val="center"/>
              <w:rPr>
                <w:rFonts w:hint="eastAsia" w:ascii="宋体" w:hAnsi="宋体" w:eastAsia="宋体" w:cs="宋体"/>
                <w:szCs w:val="21"/>
              </w:rPr>
            </w:pPr>
          </w:p>
        </w:tc>
        <w:tc>
          <w:tcPr>
            <w:tcW w:w="4449" w:type="dxa"/>
            <w:vAlign w:val="center"/>
          </w:tcPr>
          <w:p w14:paraId="735278FA">
            <w:pPr>
              <w:spacing w:line="360" w:lineRule="auto"/>
              <w:jc w:val="center"/>
              <w:rPr>
                <w:rFonts w:hint="eastAsia" w:ascii="宋体" w:hAnsi="宋体" w:eastAsia="宋体" w:cs="宋体"/>
                <w:szCs w:val="21"/>
              </w:rPr>
            </w:pPr>
          </w:p>
        </w:tc>
      </w:tr>
    </w:tbl>
    <w:p w14:paraId="6FC711F6">
      <w:pPr>
        <w:spacing w:line="360" w:lineRule="auto"/>
        <w:rPr>
          <w:rFonts w:hint="eastAsia" w:ascii="宋体" w:hAnsi="宋体" w:eastAsia="宋体" w:cs="宋体"/>
          <w:szCs w:val="21"/>
        </w:rPr>
      </w:pPr>
    </w:p>
    <w:p w14:paraId="43090699">
      <w:pPr>
        <w:spacing w:line="360" w:lineRule="auto"/>
        <w:ind w:left="5397" w:leftChars="2570"/>
        <w:rPr>
          <w:rFonts w:hint="eastAsia" w:ascii="宋体" w:hAnsi="宋体" w:eastAsia="宋体" w:cs="宋体"/>
          <w:szCs w:val="21"/>
        </w:rPr>
      </w:pPr>
      <w:r>
        <w:rPr>
          <w:rFonts w:hint="eastAsia" w:ascii="宋体" w:hAnsi="宋体" w:eastAsia="宋体" w:cs="宋体"/>
          <w:szCs w:val="21"/>
        </w:rPr>
        <w:t>供应商（加盖公章）：</w:t>
      </w:r>
    </w:p>
    <w:p w14:paraId="4C4EFBB7">
      <w:pPr>
        <w:spacing w:line="360" w:lineRule="auto"/>
        <w:ind w:left="5397" w:leftChars="2570"/>
        <w:rPr>
          <w:rFonts w:hint="eastAsia" w:ascii="宋体" w:hAnsi="宋体" w:eastAsia="宋体" w:cs="宋体"/>
          <w:szCs w:val="21"/>
        </w:rPr>
      </w:pPr>
    </w:p>
    <w:p w14:paraId="0D1B770C">
      <w:pPr>
        <w:spacing w:line="360" w:lineRule="auto"/>
        <w:ind w:left="5397" w:leftChars="2570"/>
        <w:rPr>
          <w:rFonts w:hint="eastAsia" w:ascii="宋体" w:hAnsi="宋体" w:eastAsia="宋体" w:cs="宋体"/>
          <w:szCs w:val="21"/>
        </w:rPr>
      </w:pPr>
      <w:r>
        <w:rPr>
          <w:rFonts w:hint="eastAsia" w:ascii="宋体" w:hAnsi="宋体" w:eastAsia="宋体" w:cs="宋体"/>
          <w:szCs w:val="21"/>
        </w:rPr>
        <w:t>日  期：</w:t>
      </w:r>
    </w:p>
    <w:p w14:paraId="71B2B97C">
      <w:pPr>
        <w:spacing w:line="360" w:lineRule="auto"/>
        <w:jc w:val="left"/>
        <w:rPr>
          <w:rFonts w:hint="eastAsia" w:ascii="宋体" w:hAnsi="宋体" w:eastAsia="宋体" w:cs="宋体"/>
          <w:b/>
          <w:bCs/>
          <w:szCs w:val="21"/>
        </w:rPr>
      </w:pPr>
    </w:p>
    <w:p w14:paraId="7082B7BD">
      <w:pPr>
        <w:widowControl/>
        <w:jc w:val="left"/>
        <w:rPr>
          <w:rFonts w:hint="eastAsia" w:ascii="宋体" w:hAnsi="宋体" w:eastAsia="宋体" w:cs="宋体"/>
          <w:b/>
          <w:kern w:val="0"/>
          <w:sz w:val="28"/>
          <w:szCs w:val="28"/>
        </w:rPr>
      </w:pPr>
      <w:bookmarkStart w:id="174" w:name="_Toc491307501"/>
      <w:bookmarkStart w:id="175" w:name="_Toc491307381"/>
      <w:bookmarkStart w:id="176" w:name="_Toc491307319"/>
      <w:r>
        <w:rPr>
          <w:rFonts w:hint="eastAsia" w:ascii="宋体" w:hAnsi="宋体" w:eastAsia="宋体" w:cs="宋体"/>
          <w:b/>
          <w:sz w:val="28"/>
          <w:szCs w:val="28"/>
        </w:rPr>
        <w:br w:type="page"/>
      </w:r>
    </w:p>
    <w:p w14:paraId="61CFCADD">
      <w:pPr>
        <w:keepNext/>
        <w:keepLines/>
        <w:spacing w:after="120" w:line="360" w:lineRule="auto"/>
        <w:jc w:val="left"/>
        <w:outlineLvl w:val="1"/>
        <w:rPr>
          <w:rFonts w:hint="eastAsia" w:ascii="宋体" w:hAnsi="宋体" w:eastAsia="宋体" w:cs="宋体"/>
          <w:b/>
          <w:sz w:val="28"/>
          <w:szCs w:val="28"/>
        </w:rPr>
      </w:pPr>
      <w:bookmarkStart w:id="177" w:name="_Toc103787200"/>
      <w:r>
        <w:rPr>
          <w:rFonts w:hint="eastAsia" w:ascii="宋体" w:hAnsi="宋体" w:eastAsia="宋体" w:cs="宋体"/>
          <w:b/>
          <w:sz w:val="28"/>
          <w:szCs w:val="28"/>
        </w:rPr>
        <w:t>格式</w:t>
      </w:r>
      <w:bookmarkEnd w:id="174"/>
      <w:bookmarkEnd w:id="175"/>
      <w:bookmarkEnd w:id="176"/>
      <w:bookmarkEnd w:id="177"/>
      <w:r>
        <w:rPr>
          <w:rFonts w:hint="eastAsia" w:ascii="宋体" w:hAnsi="宋体" w:eastAsia="宋体" w:cs="宋体"/>
          <w:b/>
          <w:sz w:val="28"/>
          <w:szCs w:val="28"/>
        </w:rPr>
        <w:t>5</w:t>
      </w:r>
    </w:p>
    <w:p w14:paraId="7BA66E34">
      <w:pPr>
        <w:keepNext/>
        <w:keepLines/>
        <w:spacing w:before="156" w:after="120" w:line="360" w:lineRule="auto"/>
        <w:ind w:left="425"/>
        <w:jc w:val="center"/>
        <w:outlineLvl w:val="1"/>
        <w:rPr>
          <w:rFonts w:hint="eastAsia" w:ascii="宋体" w:hAnsi="宋体" w:eastAsia="宋体" w:cs="宋体"/>
          <w:b/>
          <w:bCs/>
          <w:sz w:val="32"/>
          <w:szCs w:val="36"/>
        </w:rPr>
      </w:pPr>
      <w:bookmarkStart w:id="178" w:name="_Toc213141107"/>
      <w:bookmarkStart w:id="179" w:name="_Toc491307320"/>
      <w:bookmarkStart w:id="180" w:name="_Toc481694858"/>
      <w:bookmarkStart w:id="181" w:name="_Toc103787201"/>
      <w:bookmarkStart w:id="182" w:name="_Toc488633630"/>
      <w:bookmarkStart w:id="183" w:name="_Toc491307502"/>
      <w:bookmarkStart w:id="184" w:name="_Toc491307382"/>
      <w:r>
        <w:rPr>
          <w:rFonts w:hint="eastAsia" w:ascii="宋体" w:hAnsi="宋体" w:eastAsia="宋体" w:cs="宋体"/>
          <w:b/>
          <w:bCs/>
          <w:sz w:val="32"/>
          <w:szCs w:val="36"/>
        </w:rPr>
        <w:t>法定代表人授权委托书</w:t>
      </w:r>
      <w:bookmarkEnd w:id="178"/>
      <w:bookmarkEnd w:id="179"/>
      <w:bookmarkEnd w:id="180"/>
      <w:bookmarkEnd w:id="181"/>
      <w:bookmarkEnd w:id="182"/>
      <w:bookmarkEnd w:id="183"/>
      <w:bookmarkEnd w:id="184"/>
    </w:p>
    <w:p w14:paraId="3ADEACA3">
      <w:pPr>
        <w:spacing w:line="360" w:lineRule="auto"/>
        <w:ind w:firstLine="420" w:firstLineChars="200"/>
        <w:rPr>
          <w:rFonts w:hint="eastAsia" w:ascii="宋体" w:hAnsi="宋体" w:eastAsia="宋体" w:cs="宋体"/>
          <w:szCs w:val="21"/>
        </w:rPr>
      </w:pPr>
      <w:r>
        <w:rPr>
          <w:rFonts w:hint="eastAsia" w:ascii="宋体" w:hAnsi="宋体" w:eastAsia="宋体" w:cs="宋体"/>
          <w:szCs w:val="21"/>
        </w:rPr>
        <w:t>本授权书声明：</w:t>
      </w:r>
      <w:r>
        <w:rPr>
          <w:rFonts w:hint="eastAsia" w:ascii="宋体" w:hAnsi="宋体" w:eastAsia="宋体" w:cs="宋体"/>
          <w:szCs w:val="21"/>
          <w:u w:val="single"/>
        </w:rPr>
        <w:t xml:space="preserve">  （供应商全称） </w:t>
      </w:r>
      <w:r>
        <w:rPr>
          <w:rFonts w:hint="eastAsia" w:ascii="宋体" w:hAnsi="宋体" w:eastAsia="宋体" w:cs="宋体"/>
          <w:szCs w:val="21"/>
        </w:rPr>
        <w:t>的法定代表人代表本公司授权</w:t>
      </w:r>
      <w:r>
        <w:rPr>
          <w:rFonts w:hint="eastAsia" w:ascii="宋体" w:hAnsi="宋体" w:eastAsia="宋体" w:cs="宋体"/>
          <w:szCs w:val="21"/>
          <w:u w:val="single"/>
        </w:rPr>
        <w:t>（委托代理人姓名）</w:t>
      </w:r>
      <w:r>
        <w:rPr>
          <w:rFonts w:hint="eastAsia" w:ascii="宋体" w:hAnsi="宋体" w:eastAsia="宋体" w:cs="宋体"/>
          <w:szCs w:val="21"/>
        </w:rPr>
        <w:t>为本公司合法代理人，就贵方组织的有关</w:t>
      </w:r>
      <w:r>
        <w:rPr>
          <w:rFonts w:hint="eastAsia" w:ascii="宋体" w:hAnsi="宋体" w:eastAsia="宋体" w:cs="宋体"/>
          <w:szCs w:val="21"/>
          <w:u w:val="single"/>
        </w:rPr>
        <w:t xml:space="preserve">  （项目名称） </w:t>
      </w:r>
      <w:r>
        <w:rPr>
          <w:rFonts w:hint="eastAsia" w:ascii="宋体" w:hAnsi="宋体" w:eastAsia="宋体" w:cs="宋体"/>
          <w:szCs w:val="21"/>
        </w:rPr>
        <w:t>项目（</w:t>
      </w:r>
      <w:r>
        <w:rPr>
          <w:rFonts w:hint="eastAsia" w:hAnsi="宋体" w:cs="宋体"/>
          <w:szCs w:val="21"/>
          <w:lang w:eastAsia="zh-CN"/>
        </w:rPr>
        <w:t>项目编号</w:t>
      </w:r>
      <w:r>
        <w:rPr>
          <w:rFonts w:hint="eastAsia" w:ascii="宋体" w:hAnsi="宋体" w:eastAsia="宋体" w:cs="宋体"/>
          <w:szCs w:val="21"/>
        </w:rPr>
        <w:t>：</w:t>
      </w:r>
      <w:r>
        <w:rPr>
          <w:rFonts w:hint="eastAsia" w:ascii="宋体" w:hAnsi="宋体" w:eastAsia="宋体" w:cs="宋体"/>
          <w:szCs w:val="21"/>
          <w:u w:val="single"/>
        </w:rPr>
        <w:t xml:space="preserve">        </w:t>
      </w:r>
      <w:r>
        <w:rPr>
          <w:rFonts w:hint="eastAsia" w:ascii="宋体" w:hAnsi="宋体" w:eastAsia="宋体" w:cs="宋体"/>
          <w:szCs w:val="21"/>
        </w:rPr>
        <w:t>）的竞争性磋商，以本单位名义参加。代理人在本项目磋商过程中所签署的一切文件和处理与之有关的一切事务，我方均予承认。</w:t>
      </w:r>
    </w:p>
    <w:p w14:paraId="0B91CADA">
      <w:pPr>
        <w:pStyle w:val="2"/>
        <w:spacing w:line="500" w:lineRule="exact"/>
        <w:ind w:firstLine="420"/>
        <w:rPr>
          <w:rFonts w:hint="eastAsia" w:ascii="宋体" w:hAnsi="宋体" w:eastAsia="宋体" w:cs="宋体"/>
          <w:szCs w:val="21"/>
        </w:rPr>
      </w:pPr>
      <w:r>
        <w:rPr>
          <w:rFonts w:hint="eastAsia" w:ascii="宋体" w:hAnsi="宋体" w:eastAsia="宋体" w:cs="宋体"/>
          <w:szCs w:val="21"/>
        </w:rPr>
        <w:t>代理人无转委托权。</w:t>
      </w:r>
    </w:p>
    <w:p w14:paraId="731FB44E">
      <w:pPr>
        <w:spacing w:line="360" w:lineRule="auto"/>
        <w:rPr>
          <w:rFonts w:hint="eastAsia" w:ascii="宋体" w:hAnsi="宋体" w:eastAsia="宋体" w:cs="宋体"/>
          <w:szCs w:val="21"/>
        </w:rPr>
      </w:pPr>
    </w:p>
    <w:p w14:paraId="22550D7F">
      <w:pPr>
        <w:spacing w:line="360" w:lineRule="auto"/>
        <w:rPr>
          <w:rFonts w:hint="eastAsia" w:ascii="宋体" w:hAnsi="宋体" w:eastAsia="宋体" w:cs="宋体"/>
          <w:szCs w:val="21"/>
        </w:rPr>
      </w:pPr>
      <w:r>
        <w:rPr>
          <w:rFonts w:hint="eastAsia" w:ascii="宋体" w:hAnsi="宋体" w:eastAsia="宋体" w:cs="宋体"/>
          <w:szCs w:val="21"/>
        </w:rPr>
        <w:t>附：委托代理人居民身份证（如非中国国籍应提供护照）扫描件</w:t>
      </w:r>
    </w:p>
    <w:tbl>
      <w:tblPr>
        <w:tblStyle w:val="3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39"/>
        <w:gridCol w:w="4339"/>
      </w:tblGrid>
      <w:tr w14:paraId="17E16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2" w:hRule="atLeast"/>
          <w:jc w:val="center"/>
        </w:trPr>
        <w:tc>
          <w:tcPr>
            <w:tcW w:w="4339" w:type="dxa"/>
            <w:vAlign w:val="center"/>
          </w:tcPr>
          <w:p w14:paraId="33F3900A">
            <w:pPr>
              <w:spacing w:line="360" w:lineRule="auto"/>
              <w:jc w:val="center"/>
              <w:rPr>
                <w:rFonts w:hint="eastAsia" w:ascii="宋体" w:hAnsi="宋体" w:eastAsia="宋体" w:cs="宋体"/>
                <w:szCs w:val="21"/>
              </w:rPr>
            </w:pPr>
          </w:p>
        </w:tc>
        <w:tc>
          <w:tcPr>
            <w:tcW w:w="4339" w:type="dxa"/>
            <w:vAlign w:val="center"/>
          </w:tcPr>
          <w:p w14:paraId="21E98D60">
            <w:pPr>
              <w:spacing w:line="360" w:lineRule="auto"/>
              <w:jc w:val="center"/>
              <w:rPr>
                <w:rFonts w:hint="eastAsia" w:ascii="宋体" w:hAnsi="宋体" w:eastAsia="宋体" w:cs="宋体"/>
                <w:szCs w:val="21"/>
              </w:rPr>
            </w:pPr>
          </w:p>
        </w:tc>
      </w:tr>
    </w:tbl>
    <w:p w14:paraId="3D8AD4E1">
      <w:pPr>
        <w:rPr>
          <w:rFonts w:hint="eastAsia" w:ascii="宋体" w:hAnsi="宋体" w:eastAsia="宋体" w:cs="宋体"/>
        </w:rPr>
      </w:pPr>
    </w:p>
    <w:p w14:paraId="121596EE">
      <w:pPr>
        <w:spacing w:before="156" w:beforeLines="50" w:line="360" w:lineRule="auto"/>
        <w:ind w:firstLine="5103" w:firstLineChars="2430"/>
        <w:jc w:val="left"/>
        <w:rPr>
          <w:rFonts w:hint="eastAsia" w:ascii="宋体" w:hAnsi="宋体" w:eastAsia="宋体" w:cs="宋体"/>
          <w:szCs w:val="21"/>
        </w:rPr>
      </w:pPr>
      <w:r>
        <w:rPr>
          <w:rFonts w:hint="eastAsia" w:ascii="宋体" w:hAnsi="宋体" w:eastAsia="宋体" w:cs="宋体"/>
          <w:szCs w:val="21"/>
        </w:rPr>
        <w:t>供应商（加盖公章）：</w:t>
      </w:r>
      <w:r>
        <w:rPr>
          <w:rFonts w:hint="eastAsia" w:ascii="宋体" w:hAnsi="宋体" w:eastAsia="宋体" w:cs="宋体"/>
          <w:szCs w:val="21"/>
          <w:u w:val="single"/>
        </w:rPr>
        <w:t xml:space="preserve">               </w:t>
      </w:r>
    </w:p>
    <w:p w14:paraId="614BDE1C">
      <w:pPr>
        <w:spacing w:before="156" w:beforeLines="50" w:line="360" w:lineRule="auto"/>
        <w:ind w:firstLine="5103" w:firstLineChars="2430"/>
        <w:jc w:val="left"/>
        <w:rPr>
          <w:rFonts w:hint="eastAsia" w:ascii="宋体" w:hAnsi="宋体" w:eastAsia="宋体" w:cs="宋体"/>
          <w:szCs w:val="21"/>
        </w:rPr>
      </w:pPr>
      <w:r>
        <w:rPr>
          <w:rFonts w:hint="eastAsia" w:ascii="宋体" w:hAnsi="宋体" w:eastAsia="宋体" w:cs="宋体"/>
          <w:szCs w:val="21"/>
        </w:rPr>
        <w:t>法定代表人（签字）：</w:t>
      </w:r>
      <w:r>
        <w:rPr>
          <w:rFonts w:hint="eastAsia" w:ascii="宋体" w:hAnsi="宋体" w:eastAsia="宋体" w:cs="宋体"/>
          <w:szCs w:val="21"/>
          <w:u w:val="single"/>
        </w:rPr>
        <w:t xml:space="preserve">                </w:t>
      </w:r>
    </w:p>
    <w:p w14:paraId="3694B41C">
      <w:pPr>
        <w:spacing w:before="156" w:beforeLines="50" w:line="360" w:lineRule="auto"/>
        <w:ind w:firstLine="5103" w:firstLineChars="2430"/>
        <w:jc w:val="left"/>
        <w:rPr>
          <w:rFonts w:hint="eastAsia" w:ascii="宋体" w:hAnsi="宋体" w:eastAsia="宋体" w:cs="宋体"/>
          <w:szCs w:val="21"/>
          <w:u w:val="single"/>
        </w:rPr>
      </w:pPr>
      <w:r>
        <w:rPr>
          <w:rFonts w:hint="eastAsia" w:ascii="宋体" w:hAnsi="宋体" w:eastAsia="宋体" w:cs="宋体"/>
          <w:szCs w:val="21"/>
        </w:rPr>
        <w:t>委托代理人（签字）：</w:t>
      </w:r>
      <w:r>
        <w:rPr>
          <w:rFonts w:hint="eastAsia" w:ascii="宋体" w:hAnsi="宋体" w:eastAsia="宋体" w:cs="宋体"/>
          <w:szCs w:val="21"/>
          <w:u w:val="single"/>
        </w:rPr>
        <w:t xml:space="preserve">                </w:t>
      </w:r>
    </w:p>
    <w:p w14:paraId="01CE6B25">
      <w:pPr>
        <w:spacing w:before="156" w:beforeLines="50" w:line="360" w:lineRule="auto"/>
        <w:ind w:firstLine="5103" w:firstLineChars="2430"/>
        <w:jc w:val="left"/>
        <w:rPr>
          <w:rFonts w:hint="eastAsia" w:ascii="宋体" w:hAnsi="宋体" w:eastAsia="宋体" w:cs="宋体"/>
          <w:szCs w:val="21"/>
        </w:rPr>
      </w:pPr>
      <w:r>
        <w:rPr>
          <w:rFonts w:hint="eastAsia" w:ascii="宋体" w:hAnsi="宋体" w:eastAsia="宋体" w:cs="宋体"/>
          <w:szCs w:val="21"/>
        </w:rPr>
        <w:t>代理人身份证号码：</w:t>
      </w:r>
      <w:r>
        <w:rPr>
          <w:rFonts w:hint="eastAsia" w:ascii="宋体" w:hAnsi="宋体" w:eastAsia="宋体" w:cs="宋体"/>
          <w:szCs w:val="21"/>
          <w:u w:val="single"/>
        </w:rPr>
        <w:t xml:space="preserve">                  </w:t>
      </w:r>
    </w:p>
    <w:p w14:paraId="66F11D2A">
      <w:pPr>
        <w:spacing w:before="156" w:beforeLines="50" w:line="360" w:lineRule="auto"/>
        <w:ind w:firstLine="5103" w:firstLineChars="2430"/>
        <w:jc w:val="left"/>
        <w:rPr>
          <w:rFonts w:hint="eastAsia" w:ascii="宋体" w:hAnsi="宋体" w:eastAsia="宋体" w:cs="宋体"/>
          <w:szCs w:val="21"/>
        </w:rPr>
      </w:pPr>
      <w:r>
        <w:rPr>
          <w:rFonts w:hint="eastAsia" w:ascii="宋体" w:hAnsi="宋体" w:eastAsia="宋体" w:cs="宋体"/>
          <w:szCs w:val="21"/>
        </w:rPr>
        <w:t>职    务：</w:t>
      </w:r>
      <w:r>
        <w:rPr>
          <w:rFonts w:hint="eastAsia" w:ascii="宋体" w:hAnsi="宋体" w:eastAsia="宋体" w:cs="宋体"/>
          <w:szCs w:val="21"/>
          <w:u w:val="single"/>
        </w:rPr>
        <w:t xml:space="preserve">                          </w:t>
      </w:r>
    </w:p>
    <w:p w14:paraId="4AF8D357">
      <w:pPr>
        <w:spacing w:before="156" w:beforeLines="50" w:line="360" w:lineRule="auto"/>
        <w:ind w:firstLine="5103" w:firstLineChars="2430"/>
        <w:jc w:val="left"/>
        <w:rPr>
          <w:rFonts w:hint="eastAsia" w:ascii="宋体" w:hAnsi="宋体" w:eastAsia="宋体" w:cs="宋体"/>
          <w:szCs w:val="21"/>
        </w:rPr>
      </w:pPr>
      <w:r>
        <w:rPr>
          <w:rFonts w:hint="eastAsia" w:ascii="宋体" w:hAnsi="宋体" w:eastAsia="宋体" w:cs="宋体"/>
          <w:szCs w:val="21"/>
        </w:rPr>
        <w:t>联系方式：</w:t>
      </w:r>
      <w:r>
        <w:rPr>
          <w:rFonts w:hint="eastAsia" w:ascii="宋体" w:hAnsi="宋体" w:eastAsia="宋体" w:cs="宋体"/>
          <w:szCs w:val="21"/>
          <w:u w:val="single"/>
        </w:rPr>
        <w:t xml:space="preserve">                             </w:t>
      </w:r>
    </w:p>
    <w:p w14:paraId="46D07D7B">
      <w:pPr>
        <w:spacing w:before="156" w:beforeLines="50" w:line="360" w:lineRule="auto"/>
        <w:ind w:firstLine="5103" w:firstLineChars="2430"/>
        <w:jc w:val="left"/>
        <w:rPr>
          <w:rFonts w:hint="eastAsia" w:ascii="宋体" w:hAnsi="宋体" w:eastAsia="宋体" w:cs="宋体"/>
          <w:szCs w:val="21"/>
        </w:rPr>
      </w:pPr>
      <w:r>
        <w:rPr>
          <w:rFonts w:hint="eastAsia" w:ascii="宋体" w:hAnsi="宋体" w:eastAsia="宋体" w:cs="宋体"/>
          <w:szCs w:val="21"/>
        </w:rPr>
        <w:t>日    期：</w:t>
      </w:r>
      <w:r>
        <w:rPr>
          <w:rFonts w:hint="eastAsia" w:ascii="宋体" w:hAnsi="宋体" w:eastAsia="宋体" w:cs="宋体"/>
          <w:szCs w:val="21"/>
          <w:u w:val="single"/>
        </w:rPr>
        <w:t xml:space="preserve">                           </w:t>
      </w:r>
    </w:p>
    <w:p w14:paraId="476ABF76">
      <w:pPr>
        <w:rPr>
          <w:rFonts w:hint="eastAsia" w:ascii="宋体" w:hAnsi="宋体" w:eastAsia="宋体" w:cs="宋体"/>
        </w:rPr>
      </w:pPr>
    </w:p>
    <w:p w14:paraId="653FDB4C">
      <w:pPr>
        <w:keepNext/>
        <w:keepLines/>
        <w:spacing w:after="120" w:line="360" w:lineRule="auto"/>
        <w:jc w:val="left"/>
        <w:outlineLvl w:val="1"/>
        <w:rPr>
          <w:rFonts w:hint="eastAsia" w:ascii="宋体" w:hAnsi="宋体" w:eastAsia="宋体" w:cs="宋体"/>
          <w:b/>
          <w:sz w:val="28"/>
          <w:szCs w:val="28"/>
        </w:rPr>
      </w:pPr>
      <w:r>
        <w:rPr>
          <w:rFonts w:hint="eastAsia" w:ascii="宋体" w:hAnsi="宋体" w:eastAsia="宋体" w:cs="宋体"/>
          <w:b/>
          <w:bCs/>
          <w:szCs w:val="21"/>
        </w:rPr>
        <w:br w:type="page"/>
      </w:r>
      <w:bookmarkStart w:id="185" w:name="_Toc103787202"/>
      <w:bookmarkStart w:id="186" w:name="_Toc491307383"/>
      <w:bookmarkStart w:id="187" w:name="_Toc491307321"/>
      <w:bookmarkStart w:id="188" w:name="_Toc491307503"/>
      <w:r>
        <w:rPr>
          <w:rFonts w:hint="eastAsia" w:ascii="宋体" w:hAnsi="宋体" w:eastAsia="宋体" w:cs="宋体"/>
          <w:b/>
          <w:sz w:val="28"/>
          <w:szCs w:val="28"/>
        </w:rPr>
        <w:t>格式</w:t>
      </w:r>
      <w:bookmarkEnd w:id="185"/>
      <w:bookmarkEnd w:id="186"/>
      <w:bookmarkEnd w:id="187"/>
      <w:bookmarkEnd w:id="188"/>
      <w:r>
        <w:rPr>
          <w:rFonts w:hint="eastAsia" w:ascii="宋体" w:hAnsi="宋体" w:eastAsia="宋体" w:cs="宋体"/>
          <w:b/>
          <w:sz w:val="28"/>
          <w:szCs w:val="28"/>
        </w:rPr>
        <w:t>6</w:t>
      </w:r>
    </w:p>
    <w:p w14:paraId="5DCCCCBF">
      <w:pPr>
        <w:keepNext/>
        <w:keepLines/>
        <w:spacing w:before="156" w:after="120" w:line="360" w:lineRule="auto"/>
        <w:ind w:left="425"/>
        <w:jc w:val="center"/>
        <w:outlineLvl w:val="1"/>
        <w:rPr>
          <w:rFonts w:hint="eastAsia" w:ascii="宋体" w:hAnsi="宋体" w:eastAsia="宋体" w:cs="宋体"/>
          <w:b/>
          <w:bCs/>
          <w:sz w:val="32"/>
          <w:szCs w:val="36"/>
        </w:rPr>
      </w:pPr>
      <w:bookmarkStart w:id="189" w:name="_Toc481694859"/>
      <w:bookmarkStart w:id="190" w:name="_Toc491307504"/>
      <w:bookmarkStart w:id="191" w:name="_Toc488633631"/>
      <w:bookmarkStart w:id="192" w:name="_Toc491307322"/>
      <w:bookmarkStart w:id="193" w:name="_Toc491307384"/>
      <w:bookmarkStart w:id="194" w:name="_Toc103787203"/>
      <w:r>
        <w:rPr>
          <w:rFonts w:hint="eastAsia" w:ascii="宋体" w:hAnsi="宋体" w:eastAsia="宋体" w:cs="宋体"/>
          <w:b/>
          <w:bCs/>
          <w:sz w:val="32"/>
          <w:szCs w:val="36"/>
        </w:rPr>
        <w:t>供应商具备参加政府采购活动条件承诺书</w:t>
      </w:r>
      <w:bookmarkEnd w:id="189"/>
      <w:bookmarkEnd w:id="190"/>
      <w:bookmarkEnd w:id="191"/>
      <w:bookmarkEnd w:id="192"/>
      <w:bookmarkEnd w:id="193"/>
      <w:bookmarkEnd w:id="194"/>
    </w:p>
    <w:p w14:paraId="14D7A8EF">
      <w:pPr>
        <w:spacing w:line="440" w:lineRule="exact"/>
        <w:rPr>
          <w:rFonts w:hint="eastAsia" w:ascii="宋体" w:hAnsi="宋体" w:eastAsia="宋体" w:cs="宋体"/>
          <w:szCs w:val="21"/>
        </w:rPr>
      </w:pPr>
      <w:r>
        <w:rPr>
          <w:rFonts w:hint="eastAsia" w:ascii="宋体" w:hAnsi="宋体" w:eastAsia="宋体" w:cs="宋体"/>
          <w:szCs w:val="21"/>
        </w:rPr>
        <w:t>致：（采购人名称）</w:t>
      </w:r>
    </w:p>
    <w:p w14:paraId="3078A1BB">
      <w:pPr>
        <w:ind w:firstLine="4410" w:firstLineChars="2100"/>
        <w:rPr>
          <w:rFonts w:hint="eastAsia" w:ascii="宋体" w:hAnsi="宋体" w:eastAsia="宋体" w:cs="宋体"/>
        </w:rPr>
      </w:pPr>
    </w:p>
    <w:p w14:paraId="1EE152A9">
      <w:pPr>
        <w:ind w:firstLine="4410" w:firstLineChars="2100"/>
        <w:rPr>
          <w:rFonts w:hint="eastAsia" w:ascii="宋体" w:hAnsi="宋体" w:eastAsia="宋体" w:cs="宋体"/>
        </w:rPr>
      </w:pPr>
    </w:p>
    <w:p w14:paraId="452CDB0F">
      <w:pPr>
        <w:ind w:firstLine="735" w:firstLineChars="350"/>
        <w:rPr>
          <w:rFonts w:hint="eastAsia" w:ascii="宋体" w:hAnsi="宋体" w:eastAsia="宋体" w:cs="宋体"/>
        </w:rPr>
      </w:pPr>
      <w:r>
        <w:rPr>
          <w:rFonts w:hint="eastAsia" w:ascii="宋体" w:hAnsi="宋体" w:eastAsia="宋体" w:cs="宋体"/>
        </w:rPr>
        <w:t>（供应商自行承诺及说明，内容自拟）</w:t>
      </w:r>
    </w:p>
    <w:p w14:paraId="64DCBB18">
      <w:pPr>
        <w:spacing w:line="360" w:lineRule="auto"/>
        <w:jc w:val="left"/>
        <w:rPr>
          <w:rFonts w:hint="eastAsia" w:ascii="宋体" w:hAnsi="宋体" w:eastAsia="宋体" w:cs="宋体"/>
          <w:sz w:val="24"/>
        </w:rPr>
      </w:pPr>
    </w:p>
    <w:p w14:paraId="03027019">
      <w:pPr>
        <w:spacing w:line="360" w:lineRule="auto"/>
        <w:jc w:val="left"/>
        <w:rPr>
          <w:rFonts w:hint="eastAsia" w:ascii="宋体" w:hAnsi="宋体" w:eastAsia="宋体" w:cs="宋体"/>
          <w:sz w:val="24"/>
        </w:rPr>
      </w:pPr>
    </w:p>
    <w:p w14:paraId="0F932389">
      <w:pPr>
        <w:spacing w:line="360" w:lineRule="auto"/>
        <w:jc w:val="left"/>
        <w:rPr>
          <w:rFonts w:hint="eastAsia" w:ascii="宋体" w:hAnsi="宋体" w:eastAsia="宋体" w:cs="宋体"/>
          <w:sz w:val="24"/>
        </w:rPr>
      </w:pPr>
    </w:p>
    <w:p w14:paraId="1AC6F7F2">
      <w:pPr>
        <w:spacing w:line="360" w:lineRule="auto"/>
        <w:jc w:val="left"/>
        <w:rPr>
          <w:rFonts w:hint="eastAsia" w:ascii="宋体" w:hAnsi="宋体" w:eastAsia="宋体" w:cs="宋体"/>
          <w:sz w:val="24"/>
        </w:rPr>
      </w:pPr>
    </w:p>
    <w:p w14:paraId="5E22B9BB">
      <w:pPr>
        <w:spacing w:line="360" w:lineRule="auto"/>
        <w:jc w:val="left"/>
        <w:rPr>
          <w:rFonts w:hint="eastAsia" w:ascii="宋体" w:hAnsi="宋体" w:eastAsia="宋体" w:cs="宋体"/>
          <w:sz w:val="24"/>
        </w:rPr>
      </w:pPr>
    </w:p>
    <w:p w14:paraId="753C2B53">
      <w:pPr>
        <w:spacing w:line="360" w:lineRule="auto"/>
        <w:jc w:val="left"/>
        <w:rPr>
          <w:rFonts w:hint="eastAsia" w:ascii="宋体" w:hAnsi="宋体" w:eastAsia="宋体" w:cs="宋体"/>
          <w:sz w:val="24"/>
        </w:rPr>
      </w:pPr>
    </w:p>
    <w:p w14:paraId="2056FAAD">
      <w:pPr>
        <w:spacing w:line="360" w:lineRule="auto"/>
        <w:jc w:val="left"/>
        <w:rPr>
          <w:rFonts w:hint="eastAsia" w:ascii="宋体" w:hAnsi="宋体" w:eastAsia="宋体" w:cs="宋体"/>
          <w:sz w:val="24"/>
        </w:rPr>
      </w:pPr>
    </w:p>
    <w:p w14:paraId="43DB8B80">
      <w:pPr>
        <w:spacing w:line="360" w:lineRule="auto"/>
        <w:ind w:firstLine="4393" w:firstLineChars="2092"/>
        <w:jc w:val="left"/>
        <w:rPr>
          <w:rFonts w:hint="eastAsia" w:ascii="宋体" w:hAnsi="宋体" w:eastAsia="宋体" w:cs="宋体"/>
          <w:szCs w:val="21"/>
        </w:rPr>
      </w:pPr>
      <w:r>
        <w:rPr>
          <w:rFonts w:hint="eastAsia" w:ascii="宋体" w:hAnsi="宋体" w:eastAsia="宋体" w:cs="宋体"/>
          <w:szCs w:val="21"/>
        </w:rPr>
        <w:t>供应商（加盖公章）：</w:t>
      </w:r>
    </w:p>
    <w:p w14:paraId="5883805F">
      <w:pPr>
        <w:spacing w:line="360" w:lineRule="auto"/>
        <w:ind w:firstLine="4393" w:firstLineChars="2092"/>
        <w:jc w:val="left"/>
        <w:rPr>
          <w:rFonts w:hint="eastAsia" w:ascii="宋体" w:hAnsi="宋体" w:eastAsia="宋体" w:cs="宋体"/>
          <w:szCs w:val="21"/>
        </w:rPr>
      </w:pPr>
    </w:p>
    <w:p w14:paraId="47E0924E">
      <w:pPr>
        <w:spacing w:line="360" w:lineRule="auto"/>
        <w:ind w:firstLine="4393" w:firstLineChars="2092"/>
        <w:jc w:val="left"/>
        <w:rPr>
          <w:rFonts w:hint="eastAsia" w:ascii="宋体" w:hAnsi="宋体" w:eastAsia="宋体" w:cs="宋体"/>
          <w:szCs w:val="21"/>
        </w:rPr>
      </w:pPr>
      <w:r>
        <w:rPr>
          <w:rFonts w:hint="eastAsia" w:ascii="宋体" w:hAnsi="宋体" w:eastAsia="宋体" w:cs="宋体"/>
          <w:szCs w:val="21"/>
        </w:rPr>
        <w:t>法定代表人或委托代理人（签字或盖章）：</w:t>
      </w:r>
    </w:p>
    <w:p w14:paraId="0D59935B">
      <w:pPr>
        <w:pStyle w:val="2"/>
        <w:ind w:firstLine="4393" w:firstLineChars="2092"/>
        <w:rPr>
          <w:rFonts w:hint="eastAsia" w:ascii="宋体" w:hAnsi="宋体" w:eastAsia="宋体" w:cs="宋体"/>
          <w:szCs w:val="21"/>
          <w:u w:val="single"/>
        </w:rPr>
      </w:pPr>
    </w:p>
    <w:p w14:paraId="4076B571">
      <w:pPr>
        <w:spacing w:line="360" w:lineRule="auto"/>
        <w:ind w:firstLine="4393" w:firstLineChars="2092"/>
        <w:jc w:val="left"/>
        <w:rPr>
          <w:rFonts w:hint="eastAsia" w:ascii="宋体" w:hAnsi="宋体" w:eastAsia="宋体" w:cs="宋体"/>
          <w:szCs w:val="21"/>
        </w:rPr>
      </w:pPr>
      <w:r>
        <w:rPr>
          <w:rFonts w:hint="eastAsia" w:ascii="宋体" w:hAnsi="宋体" w:eastAsia="宋体" w:cs="宋体"/>
          <w:szCs w:val="21"/>
        </w:rPr>
        <w:t>日  期：</w:t>
      </w:r>
    </w:p>
    <w:p w14:paraId="251B9069">
      <w:pPr>
        <w:spacing w:line="360" w:lineRule="auto"/>
        <w:jc w:val="left"/>
        <w:rPr>
          <w:rFonts w:hint="eastAsia" w:ascii="宋体" w:hAnsi="宋体" w:eastAsia="宋体" w:cs="宋体"/>
          <w:szCs w:val="21"/>
        </w:rPr>
      </w:pPr>
    </w:p>
    <w:p w14:paraId="2D7FD640">
      <w:pPr>
        <w:spacing w:line="360" w:lineRule="auto"/>
        <w:jc w:val="left"/>
        <w:rPr>
          <w:rFonts w:hint="eastAsia" w:ascii="宋体" w:hAnsi="宋体" w:eastAsia="宋体" w:cs="宋体"/>
          <w:szCs w:val="21"/>
        </w:rPr>
      </w:pPr>
      <w:r>
        <w:rPr>
          <w:rFonts w:hint="eastAsia" w:ascii="宋体" w:hAnsi="宋体" w:eastAsia="宋体" w:cs="宋体"/>
          <w:szCs w:val="21"/>
        </w:rPr>
        <w:t>注：</w:t>
      </w:r>
    </w:p>
    <w:p w14:paraId="1C4B2161">
      <w:pPr>
        <w:spacing w:line="360" w:lineRule="auto"/>
        <w:jc w:val="left"/>
        <w:rPr>
          <w:rFonts w:hint="eastAsia" w:ascii="宋体" w:hAnsi="宋体" w:eastAsia="宋体" w:cs="宋体"/>
          <w:szCs w:val="21"/>
        </w:rPr>
      </w:pPr>
      <w:r>
        <w:rPr>
          <w:rFonts w:hint="eastAsia" w:ascii="宋体" w:hAnsi="宋体" w:eastAsia="宋体" w:cs="宋体"/>
          <w:szCs w:val="21"/>
        </w:rPr>
        <w:t>1、供应商应对是否满足“</w:t>
      </w:r>
      <w:bookmarkStart w:id="195" w:name="_Hlk169773472"/>
      <w:r>
        <w:rPr>
          <w:rFonts w:hint="eastAsia" w:ascii="宋体" w:hAnsi="宋体" w:eastAsia="宋体" w:cs="宋体"/>
          <w:szCs w:val="21"/>
        </w:rPr>
        <w:t>具有</w:t>
      </w:r>
      <w:bookmarkEnd w:id="195"/>
      <w:r>
        <w:rPr>
          <w:rFonts w:hint="eastAsia" w:ascii="宋体" w:hAnsi="宋体" w:eastAsia="宋体" w:cs="宋体"/>
          <w:szCs w:val="21"/>
        </w:rPr>
        <w:t>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法律、行政法规规定的其他条件。”（《中华人民共和国政府采购法》第二十二条规定）进行说明和承诺；</w:t>
      </w:r>
    </w:p>
    <w:p w14:paraId="094C4EB3">
      <w:pPr>
        <w:pStyle w:val="2"/>
        <w:spacing w:line="500" w:lineRule="exact"/>
        <w:rPr>
          <w:rFonts w:hint="eastAsia" w:ascii="宋体" w:hAnsi="宋体" w:eastAsia="宋体" w:cs="宋体"/>
          <w:szCs w:val="21"/>
        </w:rPr>
      </w:pPr>
      <w:r>
        <w:rPr>
          <w:rFonts w:hint="eastAsia" w:ascii="宋体" w:hAnsi="宋体" w:eastAsia="宋体" w:cs="宋体"/>
          <w:szCs w:val="21"/>
        </w:rPr>
        <w:t>2、若磋商文件中明确要求提供证明资料的，以证明资料为准。</w:t>
      </w:r>
    </w:p>
    <w:p w14:paraId="4F73CEF1">
      <w:pPr>
        <w:keepNext/>
        <w:keepLines/>
        <w:spacing w:after="120" w:line="360" w:lineRule="auto"/>
        <w:jc w:val="left"/>
        <w:outlineLvl w:val="1"/>
        <w:rPr>
          <w:rFonts w:hint="eastAsia" w:ascii="宋体" w:hAnsi="宋体" w:eastAsia="宋体" w:cs="宋体"/>
          <w:b/>
          <w:sz w:val="28"/>
          <w:szCs w:val="28"/>
        </w:rPr>
      </w:pPr>
      <w:r>
        <w:rPr>
          <w:rFonts w:hint="eastAsia" w:ascii="宋体" w:hAnsi="宋体" w:eastAsia="宋体" w:cs="宋体"/>
          <w:szCs w:val="21"/>
        </w:rPr>
        <w:br w:type="page"/>
      </w:r>
      <w:bookmarkStart w:id="196" w:name="_Toc103787204"/>
      <w:bookmarkStart w:id="197" w:name="_Toc491307330"/>
      <w:bookmarkStart w:id="198" w:name="_Toc491307324"/>
      <w:bookmarkStart w:id="199" w:name="_Toc491307387"/>
      <w:bookmarkStart w:id="200" w:name="_Toc491307505"/>
      <w:bookmarkStart w:id="201" w:name="_Toc491307323"/>
      <w:bookmarkStart w:id="202" w:name="_Toc491307385"/>
      <w:bookmarkStart w:id="203" w:name="_Toc491307507"/>
      <w:bookmarkStart w:id="204" w:name="_Toc491307512"/>
      <w:bookmarkStart w:id="205" w:name="_Toc428404332"/>
      <w:bookmarkStart w:id="206" w:name="_Toc491307386"/>
      <w:bookmarkStart w:id="207" w:name="_Toc491307325"/>
      <w:bookmarkStart w:id="208" w:name="_Toc491307392"/>
      <w:bookmarkStart w:id="209" w:name="_Toc491307506"/>
      <w:r>
        <w:rPr>
          <w:rFonts w:hint="eastAsia" w:ascii="宋体" w:hAnsi="宋体" w:eastAsia="宋体" w:cs="宋体"/>
          <w:b/>
          <w:sz w:val="28"/>
          <w:szCs w:val="28"/>
        </w:rPr>
        <w:t>格式</w:t>
      </w:r>
      <w:bookmarkEnd w:id="196"/>
      <w:r>
        <w:rPr>
          <w:rFonts w:hint="eastAsia" w:ascii="宋体" w:hAnsi="宋体" w:eastAsia="宋体" w:cs="宋体"/>
          <w:b/>
          <w:sz w:val="28"/>
          <w:szCs w:val="28"/>
        </w:rPr>
        <w:t>7</w:t>
      </w:r>
    </w:p>
    <w:bookmarkEnd w:id="144"/>
    <w:bookmarkEnd w:id="145"/>
    <w:bookmarkEnd w:id="147"/>
    <w:bookmarkEnd w:id="148"/>
    <w:bookmarkEnd w:id="149"/>
    <w:bookmarkEnd w:id="150"/>
    <w:bookmarkEnd w:id="151"/>
    <w:bookmarkEnd w:id="197"/>
    <w:bookmarkEnd w:id="198"/>
    <w:bookmarkEnd w:id="199"/>
    <w:bookmarkEnd w:id="200"/>
    <w:bookmarkEnd w:id="201"/>
    <w:bookmarkEnd w:id="202"/>
    <w:bookmarkEnd w:id="203"/>
    <w:bookmarkEnd w:id="204"/>
    <w:bookmarkEnd w:id="205"/>
    <w:bookmarkEnd w:id="206"/>
    <w:bookmarkEnd w:id="207"/>
    <w:bookmarkEnd w:id="208"/>
    <w:bookmarkEnd w:id="209"/>
    <w:p w14:paraId="28D6C9F2">
      <w:pPr>
        <w:keepNext/>
        <w:keepLines/>
        <w:spacing w:before="156" w:after="120" w:line="360" w:lineRule="auto"/>
        <w:ind w:left="425"/>
        <w:jc w:val="center"/>
        <w:outlineLvl w:val="1"/>
        <w:rPr>
          <w:rFonts w:hint="eastAsia" w:ascii="宋体" w:hAnsi="宋体" w:eastAsia="宋体" w:cs="宋体"/>
          <w:b/>
          <w:bCs/>
          <w:sz w:val="32"/>
          <w:szCs w:val="36"/>
        </w:rPr>
      </w:pPr>
      <w:bookmarkStart w:id="210" w:name="_Toc103787207"/>
      <w:bookmarkStart w:id="211" w:name="_Toc491307292"/>
      <w:bookmarkStart w:id="212" w:name="_Toc491307354"/>
      <w:bookmarkStart w:id="213" w:name="_Toc491307474"/>
      <w:r>
        <w:rPr>
          <w:rFonts w:hint="eastAsia" w:ascii="宋体" w:hAnsi="宋体" w:eastAsia="宋体" w:cs="宋体"/>
          <w:b/>
          <w:bCs/>
          <w:sz w:val="32"/>
          <w:szCs w:val="36"/>
        </w:rPr>
        <w:t>供应商资格证明文件</w:t>
      </w:r>
      <w:bookmarkEnd w:id="210"/>
    </w:p>
    <w:p w14:paraId="530E0CF3">
      <w:pPr>
        <w:numPr>
          <w:ilvl w:val="0"/>
          <w:numId w:val="8"/>
        </w:numPr>
        <w:spacing w:line="360" w:lineRule="auto"/>
        <w:rPr>
          <w:rFonts w:hint="eastAsia" w:ascii="宋体" w:hAnsi="宋体" w:eastAsia="宋体" w:cs="宋体"/>
          <w:szCs w:val="21"/>
        </w:rPr>
      </w:pPr>
      <w:r>
        <w:rPr>
          <w:rFonts w:hint="eastAsia" w:ascii="宋体" w:hAnsi="宋体" w:eastAsia="宋体" w:cs="宋体"/>
          <w:szCs w:val="21"/>
        </w:rPr>
        <w:t>供应商应填写和提交下述规定的有关资料。</w:t>
      </w:r>
    </w:p>
    <w:p w14:paraId="5D139D6B">
      <w:pPr>
        <w:numPr>
          <w:ilvl w:val="0"/>
          <w:numId w:val="8"/>
        </w:numPr>
        <w:spacing w:line="360" w:lineRule="auto"/>
        <w:rPr>
          <w:rFonts w:hint="eastAsia" w:ascii="宋体" w:hAnsi="宋体" w:eastAsia="宋体" w:cs="宋体"/>
          <w:szCs w:val="21"/>
        </w:rPr>
      </w:pPr>
      <w:r>
        <w:rPr>
          <w:rFonts w:hint="eastAsia" w:ascii="宋体" w:hAnsi="宋体" w:eastAsia="宋体" w:cs="宋体"/>
          <w:szCs w:val="21"/>
        </w:rPr>
        <w:t>所附格式要求填写的全部内容都必须填写。</w:t>
      </w:r>
    </w:p>
    <w:p w14:paraId="548AF53A">
      <w:pPr>
        <w:numPr>
          <w:ilvl w:val="0"/>
          <w:numId w:val="8"/>
        </w:numPr>
        <w:spacing w:line="360" w:lineRule="auto"/>
        <w:rPr>
          <w:rFonts w:hint="eastAsia" w:ascii="宋体" w:hAnsi="宋体" w:eastAsia="宋体" w:cs="宋体"/>
          <w:szCs w:val="21"/>
        </w:rPr>
      </w:pPr>
      <w:r>
        <w:rPr>
          <w:rFonts w:hint="eastAsia" w:ascii="宋体" w:hAnsi="宋体" w:eastAsia="宋体" w:cs="宋体"/>
          <w:szCs w:val="21"/>
        </w:rPr>
        <w:t>供应商应保证全部声明和填写的内容是真实的和正确的。</w:t>
      </w:r>
    </w:p>
    <w:p w14:paraId="71EE865D">
      <w:pPr>
        <w:numPr>
          <w:ilvl w:val="0"/>
          <w:numId w:val="8"/>
        </w:numPr>
        <w:tabs>
          <w:tab w:val="left" w:pos="0"/>
        </w:tabs>
        <w:spacing w:line="360" w:lineRule="auto"/>
        <w:rPr>
          <w:rFonts w:hint="eastAsia" w:ascii="宋体" w:hAnsi="宋体" w:eastAsia="宋体" w:cs="宋体"/>
          <w:szCs w:val="21"/>
        </w:rPr>
      </w:pPr>
      <w:r>
        <w:rPr>
          <w:rFonts w:hint="eastAsia" w:ascii="宋体" w:hAnsi="宋体" w:eastAsia="宋体" w:cs="宋体"/>
          <w:szCs w:val="21"/>
        </w:rPr>
        <w:t>供应商提交的材料将被保密，但不退还。</w:t>
      </w:r>
    </w:p>
    <w:p w14:paraId="66A584E2">
      <w:pPr>
        <w:widowControl/>
        <w:jc w:val="left"/>
        <w:rPr>
          <w:rFonts w:hint="eastAsia" w:ascii="宋体" w:hAnsi="宋体" w:eastAsia="宋体" w:cs="宋体"/>
          <w:szCs w:val="21"/>
        </w:rPr>
      </w:pPr>
    </w:p>
    <w:p w14:paraId="76E7CFE7">
      <w:pPr>
        <w:widowControl/>
        <w:jc w:val="left"/>
        <w:rPr>
          <w:rFonts w:hint="eastAsia" w:ascii="宋体" w:hAnsi="宋体" w:eastAsia="宋体" w:cs="宋体"/>
          <w:b/>
          <w:sz w:val="28"/>
          <w:szCs w:val="28"/>
        </w:rPr>
      </w:pPr>
    </w:p>
    <w:p w14:paraId="361FD026">
      <w:pPr>
        <w:widowControl/>
        <w:jc w:val="left"/>
        <w:rPr>
          <w:rFonts w:hint="eastAsia" w:ascii="宋体" w:hAnsi="宋体" w:eastAsia="宋体" w:cs="宋体"/>
          <w:b/>
          <w:sz w:val="28"/>
          <w:szCs w:val="28"/>
        </w:rPr>
      </w:pPr>
    </w:p>
    <w:p w14:paraId="7D8105C3">
      <w:pPr>
        <w:widowControl/>
        <w:jc w:val="left"/>
        <w:rPr>
          <w:rFonts w:hint="eastAsia" w:ascii="宋体" w:hAnsi="宋体" w:eastAsia="宋体" w:cs="宋体"/>
          <w:b/>
          <w:sz w:val="28"/>
          <w:szCs w:val="28"/>
        </w:rPr>
      </w:pPr>
    </w:p>
    <w:p w14:paraId="59C70060">
      <w:pPr>
        <w:widowControl/>
        <w:jc w:val="left"/>
        <w:rPr>
          <w:rFonts w:hint="eastAsia" w:ascii="宋体" w:hAnsi="宋体" w:eastAsia="宋体" w:cs="宋体"/>
          <w:b/>
          <w:sz w:val="28"/>
          <w:szCs w:val="28"/>
        </w:rPr>
      </w:pPr>
    </w:p>
    <w:p w14:paraId="42664A80">
      <w:pPr>
        <w:widowControl/>
        <w:jc w:val="left"/>
        <w:rPr>
          <w:rFonts w:hint="eastAsia" w:ascii="宋体" w:hAnsi="宋体" w:eastAsia="宋体" w:cs="宋体"/>
          <w:b/>
          <w:sz w:val="28"/>
          <w:szCs w:val="28"/>
        </w:rPr>
      </w:pPr>
    </w:p>
    <w:p w14:paraId="6944F25B">
      <w:pPr>
        <w:widowControl/>
        <w:jc w:val="left"/>
        <w:rPr>
          <w:rFonts w:hint="eastAsia" w:ascii="宋体" w:hAnsi="宋体" w:eastAsia="宋体" w:cs="宋体"/>
          <w:b/>
          <w:sz w:val="28"/>
          <w:szCs w:val="28"/>
        </w:rPr>
      </w:pPr>
    </w:p>
    <w:p w14:paraId="15126F71">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7F4A087B">
      <w:pPr>
        <w:widowControl/>
        <w:jc w:val="left"/>
        <w:rPr>
          <w:rFonts w:hint="eastAsia" w:ascii="宋体" w:hAnsi="宋体" w:eastAsia="宋体" w:cs="宋体"/>
          <w:szCs w:val="21"/>
        </w:rPr>
      </w:pPr>
      <w:r>
        <w:rPr>
          <w:rFonts w:hint="eastAsia" w:ascii="宋体" w:hAnsi="宋体" w:eastAsia="宋体" w:cs="宋体"/>
          <w:b/>
          <w:sz w:val="28"/>
          <w:szCs w:val="28"/>
        </w:rPr>
        <w:t>格式7-1</w:t>
      </w:r>
    </w:p>
    <w:p w14:paraId="56344CFF">
      <w:pPr>
        <w:widowControl/>
        <w:spacing w:line="360" w:lineRule="auto"/>
        <w:jc w:val="left"/>
        <w:rPr>
          <w:rFonts w:hint="eastAsia" w:ascii="宋体" w:hAnsi="宋体" w:eastAsia="宋体" w:cs="宋体"/>
          <w:b/>
          <w:szCs w:val="21"/>
        </w:rPr>
      </w:pPr>
      <w:r>
        <w:rPr>
          <w:rFonts w:hint="eastAsia" w:ascii="宋体" w:hAnsi="宋体" w:eastAsia="宋体" w:cs="宋体"/>
          <w:b/>
          <w:szCs w:val="21"/>
        </w:rPr>
        <w:t>供应商须具有独立承担民事责任的能力：</w:t>
      </w:r>
    </w:p>
    <w:p w14:paraId="2F7AA549">
      <w:pPr>
        <w:pStyle w:val="4"/>
        <w:spacing w:before="156" w:after="120" w:line="240" w:lineRule="auto"/>
        <w:jc w:val="center"/>
        <w:rPr>
          <w:rFonts w:hint="eastAsia" w:ascii="宋体" w:hAnsi="宋体" w:eastAsia="宋体" w:cs="宋体"/>
          <w:b/>
          <w:bCs w:val="0"/>
          <w:sz w:val="28"/>
          <w:szCs w:val="32"/>
        </w:rPr>
      </w:pPr>
      <w:bookmarkStart w:id="214" w:name="_Toc28108"/>
      <w:bookmarkStart w:id="215" w:name="_Toc494043366"/>
      <w:bookmarkStart w:id="216" w:name="_Toc86823795"/>
      <w:bookmarkStart w:id="217" w:name="_Toc103787208"/>
      <w:bookmarkStart w:id="218" w:name="_Toc648"/>
      <w:r>
        <w:rPr>
          <w:rFonts w:hint="eastAsia" w:ascii="宋体" w:hAnsi="宋体" w:eastAsia="宋体" w:cs="宋体"/>
          <w:b/>
          <w:bCs w:val="0"/>
          <w:sz w:val="28"/>
          <w:szCs w:val="32"/>
        </w:rPr>
        <w:t>供应商信息表</w:t>
      </w:r>
      <w:bookmarkEnd w:id="214"/>
      <w:bookmarkEnd w:id="215"/>
      <w:bookmarkEnd w:id="216"/>
      <w:bookmarkEnd w:id="217"/>
      <w:bookmarkEnd w:id="218"/>
    </w:p>
    <w:tbl>
      <w:tblPr>
        <w:tblStyle w:val="36"/>
        <w:tblW w:w="91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7"/>
        <w:gridCol w:w="1403"/>
        <w:gridCol w:w="2300"/>
        <w:gridCol w:w="708"/>
        <w:gridCol w:w="1276"/>
        <w:gridCol w:w="2125"/>
      </w:tblGrid>
      <w:tr w14:paraId="3E41D6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2770" w:type="dxa"/>
            <w:gridSpan w:val="2"/>
            <w:tcBorders>
              <w:top w:val="single" w:color="auto" w:sz="12" w:space="0"/>
              <w:left w:val="single" w:color="auto" w:sz="12" w:space="0"/>
            </w:tcBorders>
            <w:vAlign w:val="center"/>
          </w:tcPr>
          <w:p w14:paraId="0F23A269">
            <w:pPr>
              <w:widowControl/>
              <w:jc w:val="center"/>
              <w:textAlignment w:val="baseline"/>
              <w:rPr>
                <w:rFonts w:hint="eastAsia" w:ascii="宋体" w:hAnsi="宋体" w:eastAsia="宋体" w:cs="宋体"/>
                <w:sz w:val="20"/>
                <w:szCs w:val="21"/>
              </w:rPr>
            </w:pPr>
            <w:bookmarkStart w:id="219" w:name="_Hlk110254535"/>
            <w:r>
              <w:rPr>
                <w:rFonts w:hint="eastAsia" w:ascii="宋体" w:hAnsi="宋体" w:eastAsia="宋体" w:cs="宋体"/>
                <w:szCs w:val="21"/>
              </w:rPr>
              <w:t>公司名称</w:t>
            </w:r>
          </w:p>
        </w:tc>
        <w:tc>
          <w:tcPr>
            <w:tcW w:w="6409" w:type="dxa"/>
            <w:gridSpan w:val="4"/>
            <w:tcBorders>
              <w:top w:val="single" w:color="auto" w:sz="12" w:space="0"/>
              <w:right w:val="single" w:color="auto" w:sz="12" w:space="0"/>
            </w:tcBorders>
            <w:vAlign w:val="center"/>
          </w:tcPr>
          <w:p w14:paraId="651A5528">
            <w:pPr>
              <w:widowControl/>
              <w:jc w:val="left"/>
              <w:textAlignment w:val="baseline"/>
              <w:rPr>
                <w:rFonts w:hint="eastAsia" w:ascii="宋体" w:hAnsi="宋体" w:eastAsia="宋体" w:cs="宋体"/>
                <w:sz w:val="20"/>
                <w:szCs w:val="21"/>
              </w:rPr>
            </w:pPr>
          </w:p>
        </w:tc>
      </w:tr>
      <w:tr w14:paraId="41DBB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2770" w:type="dxa"/>
            <w:gridSpan w:val="2"/>
            <w:tcBorders>
              <w:left w:val="single" w:color="auto" w:sz="12" w:space="0"/>
            </w:tcBorders>
            <w:vAlign w:val="center"/>
          </w:tcPr>
          <w:p w14:paraId="7ECF70DF">
            <w:pPr>
              <w:widowControl/>
              <w:jc w:val="center"/>
              <w:textAlignment w:val="baseline"/>
              <w:rPr>
                <w:rFonts w:hint="eastAsia" w:ascii="宋体" w:hAnsi="宋体" w:eastAsia="宋体" w:cs="宋体"/>
                <w:szCs w:val="21"/>
              </w:rPr>
            </w:pPr>
            <w:r>
              <w:rPr>
                <w:rFonts w:hint="eastAsia" w:ascii="宋体" w:hAnsi="宋体" w:eastAsia="宋体" w:cs="宋体"/>
                <w:szCs w:val="21"/>
              </w:rPr>
              <w:t>公司地址</w:t>
            </w:r>
          </w:p>
        </w:tc>
        <w:tc>
          <w:tcPr>
            <w:tcW w:w="2300" w:type="dxa"/>
            <w:vAlign w:val="center"/>
          </w:tcPr>
          <w:p w14:paraId="772A22EE">
            <w:pPr>
              <w:widowControl/>
              <w:jc w:val="center"/>
              <w:textAlignment w:val="baseline"/>
              <w:rPr>
                <w:rFonts w:hint="eastAsia" w:ascii="宋体" w:hAnsi="宋体" w:eastAsia="宋体" w:cs="宋体"/>
                <w:szCs w:val="21"/>
              </w:rPr>
            </w:pPr>
          </w:p>
        </w:tc>
        <w:tc>
          <w:tcPr>
            <w:tcW w:w="1984" w:type="dxa"/>
            <w:gridSpan w:val="2"/>
            <w:vAlign w:val="center"/>
          </w:tcPr>
          <w:p w14:paraId="268AF17C">
            <w:pPr>
              <w:widowControl/>
              <w:jc w:val="center"/>
              <w:textAlignment w:val="baseline"/>
              <w:rPr>
                <w:rFonts w:hint="eastAsia" w:ascii="宋体" w:hAnsi="宋体" w:eastAsia="宋体" w:cs="宋体"/>
                <w:szCs w:val="21"/>
              </w:rPr>
            </w:pPr>
            <w:r>
              <w:rPr>
                <w:rFonts w:hint="eastAsia" w:ascii="宋体" w:hAnsi="宋体" w:eastAsia="宋体" w:cs="宋体"/>
                <w:szCs w:val="21"/>
              </w:rPr>
              <w:t>统一社会信用代码</w:t>
            </w:r>
          </w:p>
        </w:tc>
        <w:tc>
          <w:tcPr>
            <w:tcW w:w="2125" w:type="dxa"/>
            <w:tcBorders>
              <w:right w:val="single" w:color="auto" w:sz="12" w:space="0"/>
            </w:tcBorders>
            <w:vAlign w:val="center"/>
          </w:tcPr>
          <w:p w14:paraId="3B5EE09D">
            <w:pPr>
              <w:widowControl/>
              <w:jc w:val="center"/>
              <w:textAlignment w:val="baseline"/>
              <w:rPr>
                <w:rFonts w:hint="eastAsia" w:ascii="宋体" w:hAnsi="宋体" w:eastAsia="宋体" w:cs="宋体"/>
                <w:sz w:val="20"/>
                <w:szCs w:val="21"/>
              </w:rPr>
            </w:pPr>
          </w:p>
        </w:tc>
      </w:tr>
      <w:tr w14:paraId="642FD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2770" w:type="dxa"/>
            <w:gridSpan w:val="2"/>
            <w:tcBorders>
              <w:left w:val="single" w:color="auto" w:sz="12" w:space="0"/>
            </w:tcBorders>
            <w:vAlign w:val="center"/>
          </w:tcPr>
          <w:p w14:paraId="249D58E8">
            <w:pPr>
              <w:widowControl/>
              <w:jc w:val="center"/>
              <w:textAlignment w:val="baseline"/>
              <w:rPr>
                <w:rFonts w:hint="eastAsia" w:ascii="宋体" w:hAnsi="宋体" w:eastAsia="宋体" w:cs="宋体"/>
                <w:szCs w:val="21"/>
              </w:rPr>
            </w:pPr>
            <w:r>
              <w:rPr>
                <w:rFonts w:hint="eastAsia" w:ascii="宋体" w:hAnsi="宋体" w:eastAsia="宋体" w:cs="宋体"/>
                <w:szCs w:val="21"/>
              </w:rPr>
              <w:t>公司性质</w:t>
            </w:r>
          </w:p>
        </w:tc>
        <w:tc>
          <w:tcPr>
            <w:tcW w:w="2300" w:type="dxa"/>
            <w:vAlign w:val="center"/>
          </w:tcPr>
          <w:p w14:paraId="4368753A">
            <w:pPr>
              <w:widowControl/>
              <w:jc w:val="center"/>
              <w:textAlignment w:val="baseline"/>
              <w:rPr>
                <w:rFonts w:hint="eastAsia" w:ascii="宋体" w:hAnsi="宋体" w:eastAsia="宋体" w:cs="宋体"/>
                <w:szCs w:val="21"/>
              </w:rPr>
            </w:pPr>
          </w:p>
        </w:tc>
        <w:tc>
          <w:tcPr>
            <w:tcW w:w="1984" w:type="dxa"/>
            <w:gridSpan w:val="2"/>
            <w:vAlign w:val="center"/>
          </w:tcPr>
          <w:p w14:paraId="19660DB6">
            <w:pPr>
              <w:widowControl/>
              <w:jc w:val="center"/>
              <w:textAlignment w:val="baseline"/>
              <w:rPr>
                <w:rFonts w:hint="eastAsia" w:ascii="宋体" w:hAnsi="宋体" w:eastAsia="宋体" w:cs="宋体"/>
                <w:szCs w:val="21"/>
              </w:rPr>
            </w:pPr>
            <w:r>
              <w:rPr>
                <w:rFonts w:hint="eastAsia" w:ascii="宋体" w:hAnsi="宋体" w:eastAsia="宋体" w:cs="宋体"/>
                <w:szCs w:val="21"/>
              </w:rPr>
              <w:t>公司类型</w:t>
            </w:r>
          </w:p>
        </w:tc>
        <w:tc>
          <w:tcPr>
            <w:tcW w:w="2125" w:type="dxa"/>
            <w:tcBorders>
              <w:right w:val="single" w:color="auto" w:sz="12" w:space="0"/>
            </w:tcBorders>
            <w:vAlign w:val="center"/>
          </w:tcPr>
          <w:p w14:paraId="7B28B836">
            <w:pPr>
              <w:widowControl/>
              <w:jc w:val="center"/>
              <w:textAlignment w:val="baseline"/>
              <w:rPr>
                <w:rFonts w:hint="eastAsia" w:ascii="宋体" w:hAnsi="宋体" w:eastAsia="宋体" w:cs="宋体"/>
                <w:sz w:val="20"/>
                <w:szCs w:val="21"/>
              </w:rPr>
            </w:pPr>
          </w:p>
        </w:tc>
      </w:tr>
      <w:tr w14:paraId="42951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trPr>
        <w:tc>
          <w:tcPr>
            <w:tcW w:w="2770" w:type="dxa"/>
            <w:gridSpan w:val="2"/>
            <w:tcBorders>
              <w:left w:val="single" w:color="auto" w:sz="12" w:space="0"/>
            </w:tcBorders>
            <w:vAlign w:val="center"/>
          </w:tcPr>
          <w:p w14:paraId="1AAC0418">
            <w:pPr>
              <w:widowControl/>
              <w:jc w:val="center"/>
              <w:textAlignment w:val="baseline"/>
              <w:rPr>
                <w:rFonts w:hint="eastAsia" w:ascii="宋体" w:hAnsi="宋体" w:eastAsia="宋体" w:cs="宋体"/>
                <w:szCs w:val="21"/>
              </w:rPr>
            </w:pPr>
            <w:r>
              <w:rPr>
                <w:rFonts w:hint="eastAsia" w:ascii="宋体" w:hAnsi="宋体" w:eastAsia="宋体" w:cs="宋体"/>
                <w:szCs w:val="21"/>
              </w:rPr>
              <w:t>法定代表人</w:t>
            </w:r>
          </w:p>
        </w:tc>
        <w:tc>
          <w:tcPr>
            <w:tcW w:w="2300" w:type="dxa"/>
            <w:vAlign w:val="center"/>
          </w:tcPr>
          <w:p w14:paraId="5425D7A5">
            <w:pPr>
              <w:widowControl/>
              <w:jc w:val="center"/>
              <w:textAlignment w:val="baseline"/>
              <w:rPr>
                <w:rFonts w:hint="eastAsia" w:ascii="宋体" w:hAnsi="宋体" w:eastAsia="宋体" w:cs="宋体"/>
                <w:szCs w:val="21"/>
              </w:rPr>
            </w:pPr>
          </w:p>
        </w:tc>
        <w:tc>
          <w:tcPr>
            <w:tcW w:w="1984" w:type="dxa"/>
            <w:gridSpan w:val="2"/>
            <w:vAlign w:val="center"/>
          </w:tcPr>
          <w:p w14:paraId="4ACEC75B">
            <w:pPr>
              <w:widowControl/>
              <w:jc w:val="center"/>
              <w:textAlignment w:val="baseline"/>
              <w:rPr>
                <w:rFonts w:hint="eastAsia" w:ascii="宋体" w:hAnsi="宋体" w:eastAsia="宋体" w:cs="宋体"/>
                <w:szCs w:val="21"/>
              </w:rPr>
            </w:pPr>
            <w:r>
              <w:rPr>
                <w:rFonts w:hint="eastAsia" w:ascii="宋体" w:hAnsi="宋体" w:eastAsia="宋体" w:cs="宋体"/>
                <w:szCs w:val="21"/>
              </w:rPr>
              <w:t>注册资金</w:t>
            </w:r>
          </w:p>
        </w:tc>
        <w:tc>
          <w:tcPr>
            <w:tcW w:w="2125" w:type="dxa"/>
            <w:tcBorders>
              <w:right w:val="single" w:color="auto" w:sz="12" w:space="0"/>
            </w:tcBorders>
            <w:vAlign w:val="center"/>
          </w:tcPr>
          <w:p w14:paraId="79C2D5E8">
            <w:pPr>
              <w:widowControl/>
              <w:jc w:val="center"/>
              <w:textAlignment w:val="baseline"/>
              <w:rPr>
                <w:rFonts w:hint="eastAsia" w:ascii="宋体" w:hAnsi="宋体" w:eastAsia="宋体" w:cs="宋体"/>
                <w:sz w:val="20"/>
                <w:szCs w:val="21"/>
              </w:rPr>
            </w:pPr>
          </w:p>
        </w:tc>
      </w:tr>
      <w:tr w14:paraId="638AA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3" w:hRule="atLeast"/>
        </w:trPr>
        <w:tc>
          <w:tcPr>
            <w:tcW w:w="2770" w:type="dxa"/>
            <w:gridSpan w:val="2"/>
            <w:vMerge w:val="restart"/>
            <w:tcBorders>
              <w:left w:val="single" w:color="auto" w:sz="12" w:space="0"/>
            </w:tcBorders>
            <w:vAlign w:val="center"/>
          </w:tcPr>
          <w:p w14:paraId="6D61A816">
            <w:pPr>
              <w:widowControl/>
              <w:jc w:val="center"/>
              <w:textAlignment w:val="baseline"/>
              <w:rPr>
                <w:rFonts w:hint="eastAsia" w:ascii="宋体" w:hAnsi="宋体" w:eastAsia="宋体" w:cs="宋体"/>
                <w:sz w:val="20"/>
                <w:szCs w:val="21"/>
              </w:rPr>
            </w:pPr>
            <w:r>
              <w:rPr>
                <w:rFonts w:hint="eastAsia" w:ascii="宋体" w:hAnsi="宋体" w:eastAsia="宋体" w:cs="宋体"/>
                <w:szCs w:val="21"/>
              </w:rPr>
              <w:t>注册日期</w:t>
            </w:r>
          </w:p>
        </w:tc>
        <w:tc>
          <w:tcPr>
            <w:tcW w:w="2300" w:type="dxa"/>
            <w:vMerge w:val="restart"/>
            <w:vAlign w:val="center"/>
          </w:tcPr>
          <w:p w14:paraId="567A48E1">
            <w:pPr>
              <w:widowControl/>
              <w:jc w:val="center"/>
              <w:textAlignment w:val="baseline"/>
              <w:rPr>
                <w:rFonts w:hint="eastAsia" w:ascii="宋体" w:hAnsi="宋体" w:eastAsia="宋体" w:cs="宋体"/>
                <w:sz w:val="20"/>
                <w:szCs w:val="21"/>
              </w:rPr>
            </w:pPr>
          </w:p>
        </w:tc>
        <w:tc>
          <w:tcPr>
            <w:tcW w:w="1984" w:type="dxa"/>
            <w:gridSpan w:val="2"/>
            <w:vAlign w:val="center"/>
          </w:tcPr>
          <w:p w14:paraId="2C4AC75E">
            <w:pPr>
              <w:widowControl/>
              <w:jc w:val="center"/>
              <w:textAlignment w:val="baseline"/>
              <w:rPr>
                <w:rFonts w:hint="eastAsia" w:ascii="宋体" w:hAnsi="宋体" w:eastAsia="宋体" w:cs="宋体"/>
                <w:sz w:val="20"/>
                <w:szCs w:val="21"/>
              </w:rPr>
            </w:pPr>
            <w:r>
              <w:rPr>
                <w:rFonts w:hint="eastAsia" w:ascii="宋体" w:hAnsi="宋体" w:eastAsia="宋体" w:cs="宋体"/>
                <w:szCs w:val="21"/>
              </w:rPr>
              <w:t>开户银行</w:t>
            </w:r>
          </w:p>
        </w:tc>
        <w:tc>
          <w:tcPr>
            <w:tcW w:w="2125" w:type="dxa"/>
            <w:tcBorders>
              <w:right w:val="single" w:color="auto" w:sz="12" w:space="0"/>
            </w:tcBorders>
            <w:vAlign w:val="center"/>
          </w:tcPr>
          <w:p w14:paraId="4BCF1CA4">
            <w:pPr>
              <w:widowControl/>
              <w:jc w:val="center"/>
              <w:textAlignment w:val="baseline"/>
              <w:rPr>
                <w:rFonts w:hint="eastAsia" w:ascii="宋体" w:hAnsi="宋体" w:eastAsia="宋体" w:cs="宋体"/>
                <w:sz w:val="20"/>
                <w:szCs w:val="21"/>
              </w:rPr>
            </w:pPr>
          </w:p>
        </w:tc>
      </w:tr>
      <w:tr w14:paraId="7CA01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2770" w:type="dxa"/>
            <w:gridSpan w:val="2"/>
            <w:vMerge w:val="continue"/>
            <w:tcBorders>
              <w:left w:val="single" w:color="auto" w:sz="12" w:space="0"/>
            </w:tcBorders>
            <w:vAlign w:val="center"/>
          </w:tcPr>
          <w:p w14:paraId="587420CC">
            <w:pPr>
              <w:widowControl/>
              <w:jc w:val="left"/>
              <w:textAlignment w:val="baseline"/>
              <w:rPr>
                <w:rFonts w:hint="eastAsia" w:ascii="宋体" w:hAnsi="宋体" w:eastAsia="宋体" w:cs="宋体"/>
                <w:sz w:val="20"/>
                <w:szCs w:val="21"/>
              </w:rPr>
            </w:pPr>
          </w:p>
        </w:tc>
        <w:tc>
          <w:tcPr>
            <w:tcW w:w="2300" w:type="dxa"/>
            <w:vMerge w:val="continue"/>
            <w:vAlign w:val="center"/>
          </w:tcPr>
          <w:p w14:paraId="7A1B286B">
            <w:pPr>
              <w:widowControl/>
              <w:jc w:val="left"/>
              <w:textAlignment w:val="baseline"/>
              <w:rPr>
                <w:rFonts w:hint="eastAsia" w:ascii="宋体" w:hAnsi="宋体" w:eastAsia="宋体" w:cs="宋体"/>
                <w:sz w:val="20"/>
                <w:szCs w:val="21"/>
              </w:rPr>
            </w:pPr>
          </w:p>
        </w:tc>
        <w:tc>
          <w:tcPr>
            <w:tcW w:w="1984" w:type="dxa"/>
            <w:gridSpan w:val="2"/>
            <w:vAlign w:val="center"/>
          </w:tcPr>
          <w:p w14:paraId="7EEA89CD">
            <w:pPr>
              <w:widowControl/>
              <w:jc w:val="center"/>
              <w:textAlignment w:val="baseline"/>
              <w:rPr>
                <w:rFonts w:hint="eastAsia" w:ascii="宋体" w:hAnsi="宋体" w:eastAsia="宋体" w:cs="宋体"/>
                <w:sz w:val="20"/>
                <w:szCs w:val="21"/>
              </w:rPr>
            </w:pPr>
            <w:r>
              <w:rPr>
                <w:rFonts w:hint="eastAsia" w:ascii="宋体" w:hAnsi="宋体" w:eastAsia="宋体" w:cs="宋体"/>
                <w:szCs w:val="21"/>
              </w:rPr>
              <w:t>开户基本账号</w:t>
            </w:r>
          </w:p>
        </w:tc>
        <w:tc>
          <w:tcPr>
            <w:tcW w:w="2125" w:type="dxa"/>
            <w:tcBorders>
              <w:right w:val="single" w:color="auto" w:sz="12" w:space="0"/>
            </w:tcBorders>
            <w:vAlign w:val="center"/>
          </w:tcPr>
          <w:p w14:paraId="06B58446">
            <w:pPr>
              <w:widowControl/>
              <w:jc w:val="center"/>
              <w:textAlignment w:val="baseline"/>
              <w:rPr>
                <w:rFonts w:hint="eastAsia" w:ascii="宋体" w:hAnsi="宋体" w:eastAsia="宋体" w:cs="宋体"/>
                <w:sz w:val="20"/>
                <w:szCs w:val="21"/>
              </w:rPr>
            </w:pPr>
          </w:p>
        </w:tc>
      </w:tr>
      <w:tr w14:paraId="49D5B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2770" w:type="dxa"/>
            <w:gridSpan w:val="2"/>
            <w:vMerge w:val="restart"/>
            <w:tcBorders>
              <w:left w:val="single" w:color="auto" w:sz="12" w:space="0"/>
            </w:tcBorders>
            <w:vAlign w:val="center"/>
          </w:tcPr>
          <w:p w14:paraId="256738F5">
            <w:pPr>
              <w:widowControl/>
              <w:jc w:val="center"/>
              <w:textAlignment w:val="baseline"/>
              <w:rPr>
                <w:rFonts w:hint="eastAsia" w:ascii="宋体" w:hAnsi="宋体" w:eastAsia="宋体" w:cs="宋体"/>
                <w:sz w:val="20"/>
                <w:szCs w:val="21"/>
              </w:rPr>
            </w:pPr>
            <w:r>
              <w:rPr>
                <w:rFonts w:hint="eastAsia" w:ascii="宋体" w:hAnsi="宋体" w:eastAsia="宋体" w:cs="宋体"/>
                <w:szCs w:val="21"/>
              </w:rPr>
              <w:t>联系人</w:t>
            </w:r>
          </w:p>
        </w:tc>
        <w:tc>
          <w:tcPr>
            <w:tcW w:w="2300" w:type="dxa"/>
            <w:vMerge w:val="restart"/>
            <w:vAlign w:val="center"/>
          </w:tcPr>
          <w:p w14:paraId="0400D3DE">
            <w:pPr>
              <w:widowControl/>
              <w:jc w:val="center"/>
              <w:textAlignment w:val="baseline"/>
              <w:rPr>
                <w:rFonts w:hint="eastAsia" w:ascii="宋体" w:hAnsi="宋体" w:eastAsia="宋体" w:cs="宋体"/>
                <w:sz w:val="20"/>
                <w:szCs w:val="21"/>
              </w:rPr>
            </w:pPr>
          </w:p>
        </w:tc>
        <w:tc>
          <w:tcPr>
            <w:tcW w:w="708" w:type="dxa"/>
            <w:vMerge w:val="restart"/>
            <w:vAlign w:val="center"/>
          </w:tcPr>
          <w:p w14:paraId="2ECC9C5A">
            <w:pPr>
              <w:widowControl/>
              <w:jc w:val="center"/>
              <w:textAlignment w:val="baseline"/>
              <w:rPr>
                <w:rFonts w:hint="eastAsia" w:ascii="宋体" w:hAnsi="宋体" w:eastAsia="宋体" w:cs="宋体"/>
                <w:sz w:val="20"/>
                <w:szCs w:val="21"/>
              </w:rPr>
            </w:pPr>
            <w:r>
              <w:rPr>
                <w:rFonts w:hint="eastAsia" w:ascii="宋体" w:hAnsi="宋体" w:eastAsia="宋体" w:cs="宋体"/>
                <w:szCs w:val="21"/>
              </w:rPr>
              <w:t>联系电话</w:t>
            </w:r>
          </w:p>
        </w:tc>
        <w:tc>
          <w:tcPr>
            <w:tcW w:w="1276" w:type="dxa"/>
            <w:vAlign w:val="center"/>
          </w:tcPr>
          <w:p w14:paraId="7A970514">
            <w:pPr>
              <w:widowControl/>
              <w:jc w:val="center"/>
              <w:textAlignment w:val="baseline"/>
              <w:rPr>
                <w:rFonts w:hint="eastAsia" w:ascii="宋体" w:hAnsi="宋体" w:eastAsia="宋体" w:cs="宋体"/>
                <w:sz w:val="20"/>
                <w:szCs w:val="21"/>
              </w:rPr>
            </w:pPr>
            <w:r>
              <w:rPr>
                <w:rFonts w:hint="eastAsia" w:ascii="宋体" w:hAnsi="宋体" w:eastAsia="宋体" w:cs="宋体"/>
                <w:szCs w:val="21"/>
              </w:rPr>
              <w:t>手机</w:t>
            </w:r>
          </w:p>
        </w:tc>
        <w:tc>
          <w:tcPr>
            <w:tcW w:w="2125" w:type="dxa"/>
            <w:tcBorders>
              <w:right w:val="single" w:color="auto" w:sz="12" w:space="0"/>
            </w:tcBorders>
            <w:vAlign w:val="center"/>
          </w:tcPr>
          <w:p w14:paraId="0EAACF0C">
            <w:pPr>
              <w:widowControl/>
              <w:jc w:val="center"/>
              <w:textAlignment w:val="baseline"/>
              <w:rPr>
                <w:rFonts w:hint="eastAsia" w:ascii="宋体" w:hAnsi="宋体" w:eastAsia="宋体" w:cs="宋体"/>
                <w:sz w:val="20"/>
                <w:szCs w:val="21"/>
              </w:rPr>
            </w:pPr>
          </w:p>
        </w:tc>
      </w:tr>
      <w:tr w14:paraId="261E7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3" w:hRule="atLeast"/>
        </w:trPr>
        <w:tc>
          <w:tcPr>
            <w:tcW w:w="2770" w:type="dxa"/>
            <w:gridSpan w:val="2"/>
            <w:vMerge w:val="continue"/>
            <w:tcBorders>
              <w:left w:val="single" w:color="auto" w:sz="12" w:space="0"/>
            </w:tcBorders>
            <w:vAlign w:val="center"/>
          </w:tcPr>
          <w:p w14:paraId="2828F72C">
            <w:pPr>
              <w:widowControl/>
              <w:jc w:val="left"/>
              <w:textAlignment w:val="baseline"/>
              <w:rPr>
                <w:rFonts w:hint="eastAsia" w:ascii="宋体" w:hAnsi="宋体" w:eastAsia="宋体" w:cs="宋体"/>
                <w:sz w:val="20"/>
                <w:szCs w:val="21"/>
              </w:rPr>
            </w:pPr>
          </w:p>
        </w:tc>
        <w:tc>
          <w:tcPr>
            <w:tcW w:w="2300" w:type="dxa"/>
            <w:vMerge w:val="continue"/>
            <w:vAlign w:val="center"/>
          </w:tcPr>
          <w:p w14:paraId="469F1A17">
            <w:pPr>
              <w:widowControl/>
              <w:jc w:val="left"/>
              <w:textAlignment w:val="baseline"/>
              <w:rPr>
                <w:rFonts w:hint="eastAsia" w:ascii="宋体" w:hAnsi="宋体" w:eastAsia="宋体" w:cs="宋体"/>
                <w:sz w:val="20"/>
                <w:szCs w:val="21"/>
              </w:rPr>
            </w:pPr>
          </w:p>
        </w:tc>
        <w:tc>
          <w:tcPr>
            <w:tcW w:w="708" w:type="dxa"/>
            <w:vMerge w:val="continue"/>
            <w:vAlign w:val="center"/>
          </w:tcPr>
          <w:p w14:paraId="60B8CCA7">
            <w:pPr>
              <w:widowControl/>
              <w:jc w:val="left"/>
              <w:textAlignment w:val="baseline"/>
              <w:rPr>
                <w:rFonts w:hint="eastAsia" w:ascii="宋体" w:hAnsi="宋体" w:eastAsia="宋体" w:cs="宋体"/>
                <w:sz w:val="20"/>
                <w:szCs w:val="21"/>
              </w:rPr>
            </w:pPr>
          </w:p>
        </w:tc>
        <w:tc>
          <w:tcPr>
            <w:tcW w:w="1276" w:type="dxa"/>
            <w:vAlign w:val="center"/>
          </w:tcPr>
          <w:p w14:paraId="2C901CE1">
            <w:pPr>
              <w:widowControl/>
              <w:jc w:val="center"/>
              <w:textAlignment w:val="baseline"/>
              <w:rPr>
                <w:rFonts w:hint="eastAsia" w:ascii="宋体" w:hAnsi="宋体" w:eastAsia="宋体" w:cs="宋体"/>
                <w:sz w:val="20"/>
                <w:szCs w:val="21"/>
              </w:rPr>
            </w:pPr>
            <w:r>
              <w:rPr>
                <w:rFonts w:hint="eastAsia" w:ascii="宋体" w:hAnsi="宋体" w:eastAsia="宋体" w:cs="宋体"/>
                <w:szCs w:val="21"/>
              </w:rPr>
              <w:t>固话</w:t>
            </w:r>
          </w:p>
        </w:tc>
        <w:tc>
          <w:tcPr>
            <w:tcW w:w="2125" w:type="dxa"/>
            <w:tcBorders>
              <w:right w:val="single" w:color="auto" w:sz="12" w:space="0"/>
            </w:tcBorders>
            <w:vAlign w:val="center"/>
          </w:tcPr>
          <w:p w14:paraId="2FB0A108">
            <w:pPr>
              <w:widowControl/>
              <w:jc w:val="center"/>
              <w:textAlignment w:val="baseline"/>
              <w:rPr>
                <w:rFonts w:hint="eastAsia" w:ascii="宋体" w:hAnsi="宋体" w:eastAsia="宋体" w:cs="宋体"/>
                <w:sz w:val="20"/>
                <w:szCs w:val="21"/>
              </w:rPr>
            </w:pPr>
          </w:p>
        </w:tc>
      </w:tr>
      <w:tr w14:paraId="1C663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2770" w:type="dxa"/>
            <w:gridSpan w:val="2"/>
            <w:tcBorders>
              <w:left w:val="single" w:color="auto" w:sz="12" w:space="0"/>
            </w:tcBorders>
            <w:vAlign w:val="center"/>
          </w:tcPr>
          <w:p w14:paraId="7A3011BB">
            <w:pPr>
              <w:widowControl/>
              <w:jc w:val="center"/>
              <w:textAlignment w:val="baseline"/>
              <w:rPr>
                <w:rFonts w:hint="eastAsia" w:ascii="宋体" w:hAnsi="宋体" w:eastAsia="宋体" w:cs="宋体"/>
                <w:sz w:val="20"/>
                <w:szCs w:val="21"/>
              </w:rPr>
            </w:pPr>
            <w:r>
              <w:rPr>
                <w:rFonts w:hint="eastAsia" w:ascii="宋体" w:hAnsi="宋体" w:eastAsia="宋体" w:cs="宋体"/>
                <w:szCs w:val="21"/>
              </w:rPr>
              <w:t>联系传真</w:t>
            </w:r>
          </w:p>
        </w:tc>
        <w:tc>
          <w:tcPr>
            <w:tcW w:w="2300" w:type="dxa"/>
            <w:vAlign w:val="center"/>
          </w:tcPr>
          <w:p w14:paraId="2125323D">
            <w:pPr>
              <w:widowControl/>
              <w:jc w:val="center"/>
              <w:textAlignment w:val="baseline"/>
              <w:rPr>
                <w:rFonts w:hint="eastAsia" w:ascii="宋体" w:hAnsi="宋体" w:eastAsia="宋体" w:cs="宋体"/>
                <w:sz w:val="20"/>
                <w:szCs w:val="21"/>
              </w:rPr>
            </w:pPr>
          </w:p>
        </w:tc>
        <w:tc>
          <w:tcPr>
            <w:tcW w:w="1984" w:type="dxa"/>
            <w:gridSpan w:val="2"/>
            <w:vAlign w:val="center"/>
          </w:tcPr>
          <w:p w14:paraId="2B051904">
            <w:pPr>
              <w:widowControl/>
              <w:jc w:val="center"/>
              <w:textAlignment w:val="baseline"/>
              <w:rPr>
                <w:rFonts w:hint="eastAsia" w:ascii="宋体" w:hAnsi="宋体" w:eastAsia="宋体" w:cs="宋体"/>
                <w:sz w:val="20"/>
                <w:szCs w:val="21"/>
              </w:rPr>
            </w:pPr>
            <w:r>
              <w:rPr>
                <w:rFonts w:hint="eastAsia" w:ascii="宋体" w:hAnsi="宋体" w:eastAsia="宋体" w:cs="宋体"/>
                <w:szCs w:val="21"/>
              </w:rPr>
              <w:t>联系邮箱</w:t>
            </w:r>
          </w:p>
        </w:tc>
        <w:tc>
          <w:tcPr>
            <w:tcW w:w="2125" w:type="dxa"/>
            <w:tcBorders>
              <w:right w:val="single" w:color="auto" w:sz="12" w:space="0"/>
            </w:tcBorders>
            <w:vAlign w:val="center"/>
          </w:tcPr>
          <w:p w14:paraId="7D9D7389">
            <w:pPr>
              <w:widowControl/>
              <w:jc w:val="center"/>
              <w:textAlignment w:val="baseline"/>
              <w:rPr>
                <w:rFonts w:hint="eastAsia" w:ascii="宋体" w:hAnsi="宋体" w:eastAsia="宋体" w:cs="宋体"/>
                <w:sz w:val="20"/>
                <w:szCs w:val="21"/>
              </w:rPr>
            </w:pPr>
          </w:p>
        </w:tc>
      </w:tr>
      <w:tr w14:paraId="08E42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8" w:hRule="atLeast"/>
        </w:trPr>
        <w:tc>
          <w:tcPr>
            <w:tcW w:w="2770" w:type="dxa"/>
            <w:gridSpan w:val="2"/>
            <w:tcBorders>
              <w:left w:val="single" w:color="auto" w:sz="12" w:space="0"/>
            </w:tcBorders>
            <w:vAlign w:val="center"/>
          </w:tcPr>
          <w:p w14:paraId="18E85B20">
            <w:pPr>
              <w:widowControl/>
              <w:jc w:val="center"/>
              <w:textAlignment w:val="baseline"/>
              <w:rPr>
                <w:rFonts w:hint="eastAsia" w:ascii="宋体" w:hAnsi="宋体" w:eastAsia="宋体" w:cs="宋体"/>
                <w:sz w:val="20"/>
                <w:szCs w:val="21"/>
              </w:rPr>
            </w:pPr>
            <w:r>
              <w:rPr>
                <w:rFonts w:hint="eastAsia" w:ascii="宋体" w:hAnsi="宋体" w:eastAsia="宋体" w:cs="宋体"/>
                <w:szCs w:val="21"/>
              </w:rPr>
              <w:t>经营范围</w:t>
            </w:r>
          </w:p>
        </w:tc>
        <w:tc>
          <w:tcPr>
            <w:tcW w:w="6409" w:type="dxa"/>
            <w:gridSpan w:val="4"/>
            <w:tcBorders>
              <w:right w:val="single" w:color="auto" w:sz="12" w:space="0"/>
            </w:tcBorders>
            <w:vAlign w:val="center"/>
          </w:tcPr>
          <w:p w14:paraId="24FC94C5">
            <w:pPr>
              <w:widowControl/>
              <w:jc w:val="center"/>
              <w:textAlignment w:val="baseline"/>
              <w:rPr>
                <w:rFonts w:hint="eastAsia" w:ascii="宋体" w:hAnsi="宋体" w:eastAsia="宋体" w:cs="宋体"/>
                <w:sz w:val="20"/>
                <w:szCs w:val="21"/>
              </w:rPr>
            </w:pPr>
          </w:p>
        </w:tc>
      </w:tr>
      <w:tr w14:paraId="7DDBA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2770" w:type="dxa"/>
            <w:gridSpan w:val="2"/>
            <w:tcBorders>
              <w:left w:val="single" w:color="auto" w:sz="12" w:space="0"/>
            </w:tcBorders>
            <w:vAlign w:val="center"/>
          </w:tcPr>
          <w:p w14:paraId="32EA218F">
            <w:pPr>
              <w:widowControl/>
              <w:jc w:val="center"/>
              <w:textAlignment w:val="baseline"/>
              <w:rPr>
                <w:rFonts w:hint="eastAsia" w:ascii="宋体" w:hAnsi="宋体" w:eastAsia="宋体" w:cs="宋体"/>
                <w:sz w:val="20"/>
                <w:szCs w:val="21"/>
              </w:rPr>
            </w:pPr>
            <w:r>
              <w:rPr>
                <w:rFonts w:hint="eastAsia" w:ascii="宋体" w:hAnsi="宋体" w:eastAsia="宋体" w:cs="宋体"/>
                <w:szCs w:val="21"/>
              </w:rPr>
              <w:t>公司管理体系认证</w:t>
            </w:r>
          </w:p>
        </w:tc>
        <w:tc>
          <w:tcPr>
            <w:tcW w:w="6409" w:type="dxa"/>
            <w:gridSpan w:val="4"/>
            <w:tcBorders>
              <w:right w:val="single" w:color="auto" w:sz="12" w:space="0"/>
            </w:tcBorders>
            <w:vAlign w:val="center"/>
          </w:tcPr>
          <w:p w14:paraId="5B163427">
            <w:pPr>
              <w:widowControl/>
              <w:jc w:val="center"/>
              <w:textAlignment w:val="baseline"/>
              <w:rPr>
                <w:rFonts w:hint="eastAsia" w:ascii="宋体" w:hAnsi="宋体" w:eastAsia="宋体" w:cs="宋体"/>
                <w:i/>
                <w:iCs/>
                <w:sz w:val="20"/>
                <w:szCs w:val="21"/>
              </w:rPr>
            </w:pPr>
            <w:r>
              <w:rPr>
                <w:rFonts w:hint="eastAsia" w:ascii="宋体" w:hAnsi="宋体" w:eastAsia="宋体" w:cs="宋体"/>
                <w:i/>
                <w:iCs/>
                <w:szCs w:val="21"/>
              </w:rPr>
              <w:t>（质量、职业、环境管理体系）</w:t>
            </w:r>
          </w:p>
        </w:tc>
      </w:tr>
      <w:tr w14:paraId="51AAD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9179" w:type="dxa"/>
            <w:gridSpan w:val="6"/>
            <w:tcBorders>
              <w:left w:val="single" w:color="auto" w:sz="12" w:space="0"/>
              <w:right w:val="single" w:color="auto" w:sz="12" w:space="0"/>
            </w:tcBorders>
            <w:vAlign w:val="center"/>
          </w:tcPr>
          <w:p w14:paraId="6EBFDDBF">
            <w:pPr>
              <w:widowControl/>
              <w:jc w:val="center"/>
              <w:textAlignment w:val="baseline"/>
              <w:rPr>
                <w:rFonts w:hint="eastAsia" w:ascii="宋体" w:hAnsi="宋体" w:eastAsia="宋体" w:cs="宋体"/>
                <w:sz w:val="20"/>
                <w:szCs w:val="21"/>
              </w:rPr>
            </w:pPr>
            <w:r>
              <w:rPr>
                <w:rFonts w:hint="eastAsia" w:ascii="宋体" w:hAnsi="宋体" w:eastAsia="宋体" w:cs="宋体"/>
                <w:szCs w:val="21"/>
              </w:rPr>
              <w:t>公司资质及各类生产、经营许可</w:t>
            </w:r>
          </w:p>
        </w:tc>
      </w:tr>
      <w:tr w14:paraId="3C65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7" w:hRule="atLeast"/>
        </w:trPr>
        <w:tc>
          <w:tcPr>
            <w:tcW w:w="9179" w:type="dxa"/>
            <w:gridSpan w:val="6"/>
            <w:tcBorders>
              <w:left w:val="single" w:color="auto" w:sz="12" w:space="0"/>
              <w:right w:val="single" w:color="auto" w:sz="12" w:space="0"/>
            </w:tcBorders>
            <w:vAlign w:val="center"/>
          </w:tcPr>
          <w:p w14:paraId="21F7D9A5">
            <w:pPr>
              <w:widowControl/>
              <w:textAlignment w:val="baseline"/>
              <w:rPr>
                <w:rFonts w:hint="eastAsia" w:ascii="宋体" w:hAnsi="宋体" w:eastAsia="宋体" w:cs="宋体"/>
                <w:i/>
                <w:iCs/>
                <w:sz w:val="20"/>
                <w:szCs w:val="21"/>
              </w:rPr>
            </w:pPr>
            <w:r>
              <w:rPr>
                <w:rFonts w:hint="eastAsia" w:ascii="宋体" w:hAnsi="宋体" w:eastAsia="宋体" w:cs="宋体"/>
                <w:i/>
                <w:iCs/>
                <w:szCs w:val="21"/>
              </w:rPr>
              <w:t>如：公司资质、经销商（生产、经营许可证、产品认证）、其它资质</w:t>
            </w:r>
          </w:p>
        </w:tc>
      </w:tr>
      <w:tr w14:paraId="0FC84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367" w:type="dxa"/>
            <w:tcBorders>
              <w:left w:val="single" w:color="auto" w:sz="12" w:space="0"/>
              <w:bottom w:val="single" w:color="auto" w:sz="12" w:space="0"/>
            </w:tcBorders>
            <w:vAlign w:val="center"/>
          </w:tcPr>
          <w:p w14:paraId="1369F7C7">
            <w:pPr>
              <w:widowControl/>
              <w:jc w:val="center"/>
              <w:textAlignment w:val="baseline"/>
              <w:rPr>
                <w:rFonts w:hint="eastAsia" w:ascii="宋体" w:hAnsi="宋体" w:eastAsia="宋体" w:cs="宋体"/>
                <w:sz w:val="20"/>
                <w:szCs w:val="21"/>
              </w:rPr>
            </w:pPr>
            <w:r>
              <w:rPr>
                <w:rFonts w:hint="eastAsia" w:ascii="宋体" w:hAnsi="宋体" w:eastAsia="宋体" w:cs="宋体"/>
                <w:szCs w:val="21"/>
              </w:rPr>
              <w:t>备注</w:t>
            </w:r>
          </w:p>
        </w:tc>
        <w:tc>
          <w:tcPr>
            <w:tcW w:w="7812" w:type="dxa"/>
            <w:gridSpan w:val="5"/>
            <w:tcBorders>
              <w:bottom w:val="single" w:color="auto" w:sz="12" w:space="0"/>
              <w:right w:val="single" w:color="auto" w:sz="12" w:space="0"/>
            </w:tcBorders>
            <w:vAlign w:val="center"/>
          </w:tcPr>
          <w:p w14:paraId="63535A9E">
            <w:pPr>
              <w:widowControl/>
              <w:jc w:val="center"/>
              <w:textAlignment w:val="baseline"/>
              <w:rPr>
                <w:rFonts w:hint="eastAsia" w:ascii="宋体" w:hAnsi="宋体" w:eastAsia="宋体" w:cs="宋体"/>
                <w:sz w:val="20"/>
                <w:szCs w:val="21"/>
              </w:rPr>
            </w:pPr>
          </w:p>
        </w:tc>
      </w:tr>
      <w:bookmarkEnd w:id="219"/>
    </w:tbl>
    <w:p w14:paraId="11E38CD5">
      <w:pPr>
        <w:textAlignment w:val="baseline"/>
        <w:rPr>
          <w:rFonts w:hint="eastAsia" w:ascii="宋体" w:hAnsi="宋体" w:eastAsia="宋体" w:cs="宋体"/>
          <w:sz w:val="20"/>
          <w:szCs w:val="21"/>
        </w:rPr>
      </w:pPr>
      <w:r>
        <w:rPr>
          <w:rFonts w:hint="eastAsia" w:ascii="宋体" w:hAnsi="宋体" w:eastAsia="宋体" w:cs="宋体"/>
          <w:b/>
          <w:szCs w:val="21"/>
        </w:rPr>
        <w:t>说明：</w:t>
      </w:r>
      <w:r>
        <w:rPr>
          <w:rFonts w:hint="eastAsia" w:ascii="宋体" w:hAnsi="宋体" w:eastAsia="宋体" w:cs="宋体"/>
          <w:szCs w:val="21"/>
        </w:rPr>
        <w:t xml:space="preserve"> </w:t>
      </w:r>
      <w:r>
        <w:rPr>
          <w:rFonts w:hint="eastAsia" w:ascii="宋体" w:hAnsi="宋体" w:eastAsia="宋体" w:cs="宋体"/>
          <w:sz w:val="20"/>
          <w:szCs w:val="21"/>
        </w:rPr>
        <w:t>1、公司性质栏填写“国有、集体、私营、三资、个体、其它”，公司类型栏填写“工程、货物（制造商、代理商）、服务”；</w:t>
      </w:r>
    </w:p>
    <w:p w14:paraId="619E7D67">
      <w:pPr>
        <w:textAlignment w:val="baseline"/>
        <w:rPr>
          <w:rFonts w:hint="eastAsia" w:ascii="宋体" w:hAnsi="宋体" w:eastAsia="宋体" w:cs="宋体"/>
          <w:sz w:val="20"/>
          <w:szCs w:val="21"/>
        </w:rPr>
      </w:pPr>
      <w:r>
        <w:rPr>
          <w:rFonts w:hint="eastAsia" w:ascii="宋体" w:hAnsi="宋体" w:eastAsia="宋体" w:cs="宋体"/>
          <w:sz w:val="20"/>
          <w:szCs w:val="21"/>
        </w:rPr>
        <w:t>2、“公司管理体系认证”处请填写企业通过的质量、职业、环境等管理体系认证名称，未通过任何管理体系认证请填“无”；</w:t>
      </w:r>
    </w:p>
    <w:p w14:paraId="183DB0D6">
      <w:pPr>
        <w:textAlignment w:val="baseline"/>
        <w:rPr>
          <w:rFonts w:hint="eastAsia" w:ascii="宋体" w:hAnsi="宋体" w:eastAsia="宋体" w:cs="宋体"/>
          <w:sz w:val="20"/>
          <w:szCs w:val="21"/>
        </w:rPr>
      </w:pPr>
      <w:r>
        <w:rPr>
          <w:rFonts w:hint="eastAsia" w:ascii="宋体" w:hAnsi="宋体" w:eastAsia="宋体" w:cs="宋体"/>
          <w:sz w:val="20"/>
          <w:szCs w:val="21"/>
        </w:rPr>
        <w:t>3、“公司资质及各类生产、经营许可”处请根据企业实际情况填写；</w:t>
      </w:r>
    </w:p>
    <w:p w14:paraId="11B5C21C">
      <w:pPr>
        <w:textAlignment w:val="baseline"/>
        <w:rPr>
          <w:rFonts w:hint="eastAsia" w:ascii="宋体" w:hAnsi="宋体" w:eastAsia="宋体" w:cs="宋体"/>
          <w:sz w:val="20"/>
          <w:szCs w:val="21"/>
        </w:rPr>
      </w:pPr>
      <w:r>
        <w:rPr>
          <w:rFonts w:hint="eastAsia" w:ascii="宋体" w:hAnsi="宋体" w:eastAsia="宋体" w:cs="宋体"/>
          <w:sz w:val="20"/>
          <w:szCs w:val="21"/>
        </w:rPr>
        <w:t>4、供应商须随本表提供营业执照或其他等效证书（扫描件加盖公章）。</w:t>
      </w:r>
    </w:p>
    <w:p w14:paraId="04E460C7">
      <w:pPr>
        <w:spacing w:before="156" w:beforeLines="50" w:line="600" w:lineRule="exact"/>
        <w:ind w:firstLine="2" w:firstLineChars="1"/>
        <w:jc w:val="left"/>
        <w:textAlignment w:val="baseline"/>
        <w:rPr>
          <w:rFonts w:hint="eastAsia" w:ascii="宋体" w:hAnsi="宋体" w:eastAsia="宋体" w:cs="宋体"/>
          <w:sz w:val="20"/>
          <w:szCs w:val="21"/>
          <w:u w:val="single"/>
        </w:rPr>
      </w:pPr>
      <w:r>
        <w:rPr>
          <w:rFonts w:hint="eastAsia" w:ascii="宋体" w:hAnsi="宋体" w:eastAsia="宋体" w:cs="宋体"/>
          <w:szCs w:val="21"/>
        </w:rPr>
        <w:t>供应商（加盖公章）：</w:t>
      </w:r>
    </w:p>
    <w:p w14:paraId="48615309">
      <w:pPr>
        <w:spacing w:before="156" w:beforeLines="50" w:line="600" w:lineRule="exact"/>
        <w:ind w:firstLine="2" w:firstLineChars="1"/>
        <w:jc w:val="left"/>
        <w:textAlignment w:val="baseline"/>
        <w:rPr>
          <w:rFonts w:hint="eastAsia" w:ascii="宋体" w:hAnsi="宋体" w:eastAsia="宋体" w:cs="宋体"/>
          <w:sz w:val="20"/>
          <w:szCs w:val="21"/>
        </w:rPr>
      </w:pPr>
      <w:r>
        <w:rPr>
          <w:rFonts w:hint="eastAsia" w:ascii="宋体" w:hAnsi="宋体" w:eastAsia="宋体" w:cs="宋体"/>
          <w:szCs w:val="21"/>
        </w:rPr>
        <w:t>法定代表人或委托代理人（签字或盖章）：</w:t>
      </w:r>
    </w:p>
    <w:p w14:paraId="58BB6892">
      <w:pPr>
        <w:spacing w:before="156" w:beforeLines="50" w:line="600" w:lineRule="exact"/>
        <w:jc w:val="left"/>
        <w:textAlignment w:val="baseline"/>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28A77CE3">
      <w:pPr>
        <w:spacing w:before="156" w:beforeLines="50" w:line="600" w:lineRule="exact"/>
        <w:jc w:val="left"/>
        <w:textAlignment w:val="baseline"/>
        <w:rPr>
          <w:rFonts w:hint="eastAsia" w:ascii="宋体" w:hAnsi="宋体" w:eastAsia="宋体" w:cs="宋体"/>
          <w:b/>
          <w:sz w:val="28"/>
          <w:szCs w:val="28"/>
        </w:rPr>
      </w:pPr>
      <w:r>
        <w:rPr>
          <w:rFonts w:hint="eastAsia" w:ascii="宋体" w:hAnsi="宋体" w:eastAsia="宋体" w:cs="宋体"/>
          <w:b/>
          <w:kern w:val="0"/>
          <w:szCs w:val="21"/>
        </w:rPr>
        <w:br w:type="page"/>
      </w:r>
      <w:bookmarkStart w:id="220" w:name="_Toc491307367"/>
      <w:bookmarkStart w:id="221" w:name="_Toc491307305"/>
      <w:bookmarkStart w:id="222" w:name="_Toc491307487"/>
      <w:r>
        <w:rPr>
          <w:rFonts w:hint="eastAsia" w:ascii="宋体" w:hAnsi="宋体" w:eastAsia="宋体" w:cs="宋体"/>
          <w:b/>
          <w:sz w:val="28"/>
          <w:szCs w:val="28"/>
        </w:rPr>
        <w:t>格式</w:t>
      </w:r>
      <w:bookmarkEnd w:id="220"/>
      <w:bookmarkEnd w:id="221"/>
      <w:bookmarkEnd w:id="222"/>
      <w:r>
        <w:rPr>
          <w:rFonts w:hint="eastAsia" w:ascii="宋体" w:hAnsi="宋体" w:eastAsia="宋体" w:cs="宋体"/>
          <w:b/>
          <w:sz w:val="28"/>
          <w:szCs w:val="28"/>
        </w:rPr>
        <w:t>7-2</w:t>
      </w:r>
    </w:p>
    <w:p w14:paraId="3C6ECDC2">
      <w:pPr>
        <w:widowControl/>
        <w:spacing w:line="360" w:lineRule="auto"/>
        <w:jc w:val="left"/>
        <w:rPr>
          <w:rFonts w:hint="eastAsia" w:ascii="宋体" w:hAnsi="宋体" w:eastAsia="宋体" w:cs="宋体"/>
          <w:b/>
          <w:szCs w:val="21"/>
        </w:rPr>
      </w:pPr>
      <w:r>
        <w:rPr>
          <w:rFonts w:hint="eastAsia" w:ascii="宋体" w:hAnsi="宋体" w:eastAsia="宋体" w:cs="宋体"/>
          <w:b/>
          <w:szCs w:val="21"/>
        </w:rPr>
        <w:t>供应商须具有良好的商业信誉和健全的财务会计制度：</w:t>
      </w:r>
    </w:p>
    <w:p w14:paraId="01D85549">
      <w:pPr>
        <w:widowControl/>
        <w:spacing w:line="360" w:lineRule="auto"/>
        <w:jc w:val="left"/>
        <w:rPr>
          <w:rFonts w:hint="eastAsia" w:ascii="宋体" w:hAnsi="宋体" w:eastAsia="宋体" w:cs="宋体"/>
          <w:b/>
          <w:szCs w:val="21"/>
        </w:rPr>
      </w:pPr>
      <w:r>
        <w:rPr>
          <w:rFonts w:hint="eastAsia" w:ascii="宋体" w:hAnsi="宋体" w:eastAsia="宋体" w:cs="宋体"/>
          <w:b/>
          <w:szCs w:val="21"/>
        </w:rPr>
        <w:t>1.供应商在本项目响应文件提交截止时间前在信用中国网站（www.creditchina.gov.cn）</w:t>
      </w:r>
      <w:r>
        <w:rPr>
          <w:rFonts w:hint="eastAsia" w:ascii="宋体" w:hAnsi="宋体" w:eastAsia="宋体" w:cs="宋体"/>
          <w:b/>
          <w:kern w:val="0"/>
          <w:szCs w:val="21"/>
        </w:rPr>
        <w:t>“信用信息”</w:t>
      </w:r>
      <w:r>
        <w:rPr>
          <w:rFonts w:hint="eastAsia" w:ascii="宋体" w:hAnsi="宋体" w:eastAsia="宋体" w:cs="宋体"/>
          <w:b/>
          <w:szCs w:val="21"/>
        </w:rPr>
        <w:t>栏下载的信用信息</w:t>
      </w:r>
      <w:r>
        <w:rPr>
          <w:rFonts w:hint="eastAsia" w:ascii="宋体" w:hAnsi="宋体" w:eastAsia="宋体" w:cs="宋体"/>
          <w:b/>
          <w:kern w:val="0"/>
          <w:szCs w:val="21"/>
        </w:rPr>
        <w:t>或查询的信用信息（包括严重失信主体名单查询、重大税收违法失信主体）未出现不良信用信息查询记录</w:t>
      </w:r>
      <w:r>
        <w:rPr>
          <w:rFonts w:hint="eastAsia" w:ascii="宋体" w:hAnsi="宋体" w:eastAsia="宋体" w:cs="宋体"/>
          <w:b/>
          <w:szCs w:val="21"/>
        </w:rPr>
        <w:t>（查询结果以采购人或采购代理机构查询结果为准）；</w:t>
      </w:r>
    </w:p>
    <w:p w14:paraId="634C81C6">
      <w:pPr>
        <w:widowControl/>
        <w:spacing w:line="360" w:lineRule="auto"/>
        <w:jc w:val="left"/>
        <w:rPr>
          <w:rFonts w:hint="eastAsia" w:ascii="宋体" w:hAnsi="宋体" w:eastAsia="宋体" w:cs="宋体"/>
          <w:b/>
          <w:szCs w:val="21"/>
        </w:rPr>
      </w:pPr>
      <w:r>
        <w:rPr>
          <w:rFonts w:hint="eastAsia" w:ascii="宋体" w:hAnsi="宋体" w:eastAsia="宋体" w:cs="宋体"/>
          <w:b/>
          <w:szCs w:val="21"/>
        </w:rPr>
        <w:t>2.</w:t>
      </w:r>
      <w:bookmarkStart w:id="223" w:name="_Hlk169773531"/>
      <w:r>
        <w:rPr>
          <w:rFonts w:hint="eastAsia" w:ascii="宋体" w:hAnsi="宋体" w:eastAsia="宋体" w:cs="宋体"/>
          <w:b/>
          <w:kern w:val="0"/>
          <w:szCs w:val="21"/>
        </w:rPr>
        <w:t>提供2023年度的财务状况报告或报表（含资产负债表、利润表、现金流量表），供应商</w:t>
      </w:r>
      <w:bookmarkStart w:id="224" w:name="_Hlk169788979"/>
      <w:r>
        <w:rPr>
          <w:rFonts w:hint="eastAsia" w:ascii="宋体" w:hAnsi="宋体" w:eastAsia="宋体" w:cs="宋体"/>
          <w:b/>
          <w:kern w:val="0"/>
          <w:szCs w:val="21"/>
        </w:rPr>
        <w:t>于2024年新成立的</w:t>
      </w:r>
      <w:bookmarkEnd w:id="224"/>
      <w:r>
        <w:rPr>
          <w:rFonts w:hint="eastAsia" w:ascii="宋体" w:hAnsi="宋体" w:eastAsia="宋体" w:cs="宋体"/>
          <w:b/>
          <w:kern w:val="0"/>
          <w:szCs w:val="21"/>
        </w:rPr>
        <w:t>，可提供响应文件提交截止时间前任意1个月的财务状况报告或报表，或开户银行出具的资信证明或存款证明；（扫描件加盖公章）</w:t>
      </w:r>
      <w:bookmarkEnd w:id="223"/>
      <w:r>
        <w:rPr>
          <w:rFonts w:hint="eastAsia" w:ascii="宋体" w:hAnsi="宋体" w:eastAsia="宋体" w:cs="宋体"/>
          <w:b/>
          <w:szCs w:val="21"/>
        </w:rPr>
        <w:t> </w:t>
      </w:r>
    </w:p>
    <w:p w14:paraId="091B61E0">
      <w:pPr>
        <w:widowControl/>
        <w:jc w:val="left"/>
        <w:rPr>
          <w:rFonts w:hint="eastAsia" w:ascii="宋体" w:hAnsi="宋体" w:eastAsia="宋体" w:cs="宋体"/>
          <w:b/>
          <w:sz w:val="28"/>
          <w:szCs w:val="28"/>
        </w:rPr>
      </w:pPr>
      <w:r>
        <w:rPr>
          <w:rFonts w:hint="eastAsia" w:ascii="宋体" w:hAnsi="宋体" w:eastAsia="宋体" w:cs="宋体"/>
          <w:b/>
          <w:szCs w:val="21"/>
        </w:rPr>
        <w:br w:type="page"/>
      </w:r>
      <w:bookmarkStart w:id="225" w:name="_Toc491307307"/>
      <w:bookmarkStart w:id="226" w:name="_Toc491307489"/>
      <w:bookmarkStart w:id="227" w:name="_Toc491307369"/>
      <w:r>
        <w:rPr>
          <w:rFonts w:hint="eastAsia" w:ascii="宋体" w:hAnsi="宋体" w:eastAsia="宋体" w:cs="宋体"/>
          <w:b/>
          <w:sz w:val="28"/>
          <w:szCs w:val="28"/>
        </w:rPr>
        <w:t>格式</w:t>
      </w:r>
      <w:bookmarkEnd w:id="225"/>
      <w:bookmarkEnd w:id="226"/>
      <w:bookmarkEnd w:id="227"/>
      <w:r>
        <w:rPr>
          <w:rFonts w:hint="eastAsia" w:ascii="宋体" w:hAnsi="宋体" w:eastAsia="宋体" w:cs="宋体"/>
          <w:b/>
          <w:sz w:val="28"/>
          <w:szCs w:val="28"/>
        </w:rPr>
        <w:t>7-3</w:t>
      </w:r>
    </w:p>
    <w:p w14:paraId="7A8689CA">
      <w:pPr>
        <w:widowControl/>
        <w:spacing w:line="360" w:lineRule="auto"/>
        <w:jc w:val="left"/>
        <w:rPr>
          <w:rFonts w:hint="eastAsia" w:ascii="宋体" w:hAnsi="宋体" w:eastAsia="宋体" w:cs="宋体"/>
          <w:b/>
          <w:szCs w:val="21"/>
        </w:rPr>
      </w:pPr>
      <w:r>
        <w:rPr>
          <w:rFonts w:hint="eastAsia" w:ascii="宋体" w:hAnsi="宋体" w:eastAsia="宋体" w:cs="宋体"/>
          <w:b/>
          <w:szCs w:val="21"/>
        </w:rPr>
        <w:t>供应商须具有履行合同所必需的设备和专业技术能力证明材料（提供书面声明，扫描件加盖公章）；</w:t>
      </w:r>
    </w:p>
    <w:p w14:paraId="16610C29">
      <w:pPr>
        <w:widowControl/>
        <w:spacing w:line="360" w:lineRule="auto"/>
        <w:jc w:val="left"/>
        <w:rPr>
          <w:rFonts w:hint="eastAsia" w:ascii="宋体" w:hAnsi="宋体" w:eastAsia="宋体" w:cs="宋体"/>
          <w:b/>
          <w:sz w:val="28"/>
          <w:szCs w:val="28"/>
        </w:rPr>
      </w:pPr>
      <w:r>
        <w:rPr>
          <w:rFonts w:hint="eastAsia" w:ascii="宋体" w:hAnsi="宋体" w:eastAsia="宋体" w:cs="宋体"/>
          <w:b/>
          <w:szCs w:val="21"/>
        </w:rPr>
        <w:br w:type="page"/>
      </w:r>
      <w:bookmarkStart w:id="228" w:name="_Toc491307371"/>
      <w:bookmarkStart w:id="229" w:name="_Toc491307491"/>
      <w:bookmarkStart w:id="230" w:name="_Toc491307309"/>
      <w:r>
        <w:rPr>
          <w:rFonts w:hint="eastAsia" w:ascii="宋体" w:hAnsi="宋体" w:eastAsia="宋体" w:cs="宋体"/>
          <w:b/>
          <w:sz w:val="28"/>
          <w:szCs w:val="28"/>
        </w:rPr>
        <w:t>格式</w:t>
      </w:r>
      <w:bookmarkEnd w:id="228"/>
      <w:bookmarkEnd w:id="229"/>
      <w:bookmarkEnd w:id="230"/>
      <w:r>
        <w:rPr>
          <w:rFonts w:hint="eastAsia" w:ascii="宋体" w:hAnsi="宋体" w:eastAsia="宋体" w:cs="宋体"/>
          <w:b/>
          <w:sz w:val="28"/>
          <w:szCs w:val="28"/>
        </w:rPr>
        <w:t>7-4</w:t>
      </w:r>
    </w:p>
    <w:p w14:paraId="241C4B73">
      <w:pPr>
        <w:spacing w:line="360" w:lineRule="auto"/>
        <w:ind w:firstLine="403" w:firstLineChars="192"/>
        <w:rPr>
          <w:rFonts w:hint="eastAsia" w:ascii="宋体" w:hAnsi="宋体" w:eastAsia="宋体" w:cs="宋体"/>
          <w:b/>
          <w:szCs w:val="21"/>
        </w:rPr>
      </w:pPr>
      <w:r>
        <w:rPr>
          <w:rFonts w:hint="eastAsia" w:ascii="宋体" w:hAnsi="宋体" w:eastAsia="宋体" w:cs="宋体"/>
          <w:b/>
          <w:szCs w:val="21"/>
        </w:rPr>
        <w:t>供应商须具有依法缴纳税收和社会保障资金的良好记录：</w:t>
      </w:r>
    </w:p>
    <w:p w14:paraId="6C874A59">
      <w:pPr>
        <w:spacing w:line="360" w:lineRule="auto"/>
        <w:ind w:firstLine="403" w:firstLineChars="192"/>
        <w:rPr>
          <w:rFonts w:hint="eastAsia" w:ascii="宋体" w:hAnsi="宋体" w:eastAsia="宋体" w:cs="宋体"/>
          <w:b/>
          <w:szCs w:val="21"/>
        </w:rPr>
      </w:pPr>
      <w:r>
        <w:rPr>
          <w:rFonts w:hint="eastAsia" w:ascii="宋体" w:hAnsi="宋体" w:eastAsia="宋体" w:cs="宋体"/>
          <w:b/>
          <w:szCs w:val="21"/>
        </w:rPr>
        <w:t>1.供应商须提供缴税所属时间在2023年1月至本项目响应文件提交截止时间前任意1个月的税务局税收通用缴款书或银行电子缴税（费）凭证或税务局出具纳税情况的相关证明；依法免税的，应提供依法免税的相关证明文件（扫描件加盖公章）；</w:t>
      </w:r>
    </w:p>
    <w:p w14:paraId="1D3C34CA">
      <w:pPr>
        <w:spacing w:line="360" w:lineRule="auto"/>
        <w:ind w:firstLine="403" w:firstLineChars="192"/>
        <w:rPr>
          <w:rFonts w:hint="eastAsia" w:ascii="宋体" w:hAnsi="宋体" w:eastAsia="宋体" w:cs="宋体"/>
          <w:b/>
          <w:szCs w:val="21"/>
        </w:rPr>
      </w:pPr>
      <w:r>
        <w:rPr>
          <w:rFonts w:hint="eastAsia" w:ascii="宋体" w:hAnsi="宋体" w:eastAsia="宋体" w:cs="宋体"/>
          <w:b/>
          <w:szCs w:val="21"/>
        </w:rPr>
        <w:t>2.供应商须提供缴费所属时间在2023年1月至本项目响应文件提交截止时间前任意1个月的社会保险费缴款书或银行电子缴税（费）凭证或社保管理部门出具的有效的缴款证明；依法免缴的，应提供依法免缴的相关证明文件（扫描件加盖公章）。</w:t>
      </w:r>
    </w:p>
    <w:p w14:paraId="29C1F7FC">
      <w:pPr>
        <w:spacing w:before="312" w:beforeLines="100" w:line="360" w:lineRule="auto"/>
        <w:ind w:firstLine="403" w:firstLineChars="192"/>
        <w:rPr>
          <w:rFonts w:hint="eastAsia" w:ascii="宋体" w:hAnsi="宋体" w:eastAsia="宋体" w:cs="宋体"/>
          <w:b/>
          <w:szCs w:val="21"/>
        </w:rPr>
      </w:pPr>
      <w:bookmarkStart w:id="231" w:name="_Hlk110254609"/>
      <w:r>
        <w:rPr>
          <w:rFonts w:hint="eastAsia" w:ascii="宋体" w:hAnsi="宋体" w:eastAsia="宋体" w:cs="宋体"/>
          <w:b/>
          <w:szCs w:val="21"/>
        </w:rPr>
        <w:t>注：新成立不足6个月的供应商（尚未产生营业收入或尚未缴纳社保的）可提供声明函或承诺函作出说明（加盖公章）。</w:t>
      </w:r>
    </w:p>
    <w:bookmarkEnd w:id="231"/>
    <w:p w14:paraId="115346C8">
      <w:pPr>
        <w:widowControl/>
        <w:spacing w:line="360" w:lineRule="auto"/>
        <w:jc w:val="left"/>
        <w:rPr>
          <w:rFonts w:hint="eastAsia" w:ascii="宋体" w:hAnsi="宋体" w:eastAsia="宋体" w:cs="宋体"/>
          <w:b/>
          <w:sz w:val="28"/>
          <w:szCs w:val="28"/>
        </w:rPr>
      </w:pPr>
      <w:r>
        <w:rPr>
          <w:rFonts w:hint="eastAsia" w:ascii="宋体" w:hAnsi="宋体" w:eastAsia="宋体" w:cs="宋体"/>
          <w:szCs w:val="21"/>
        </w:rPr>
        <w:br w:type="page"/>
      </w:r>
      <w:bookmarkStart w:id="232" w:name="_Toc491307493"/>
      <w:bookmarkStart w:id="233" w:name="_Toc491307373"/>
      <w:bookmarkStart w:id="234" w:name="_Toc491307311"/>
      <w:r>
        <w:rPr>
          <w:rFonts w:hint="eastAsia" w:ascii="宋体" w:hAnsi="宋体" w:eastAsia="宋体" w:cs="宋体"/>
          <w:b/>
          <w:sz w:val="28"/>
          <w:szCs w:val="28"/>
        </w:rPr>
        <w:t>格式</w:t>
      </w:r>
      <w:bookmarkEnd w:id="232"/>
      <w:bookmarkEnd w:id="233"/>
      <w:bookmarkEnd w:id="234"/>
      <w:r>
        <w:rPr>
          <w:rFonts w:hint="eastAsia" w:ascii="宋体" w:hAnsi="宋体" w:eastAsia="宋体" w:cs="宋体"/>
          <w:b/>
          <w:sz w:val="28"/>
          <w:szCs w:val="28"/>
        </w:rPr>
        <w:t>7-5</w:t>
      </w:r>
    </w:p>
    <w:p w14:paraId="42CF1E07">
      <w:pPr>
        <w:widowControl/>
        <w:spacing w:line="360" w:lineRule="auto"/>
        <w:jc w:val="left"/>
        <w:rPr>
          <w:rFonts w:hint="eastAsia" w:ascii="宋体" w:hAnsi="宋体" w:eastAsia="宋体" w:cs="宋体"/>
          <w:b/>
          <w:szCs w:val="21"/>
        </w:rPr>
      </w:pPr>
      <w:r>
        <w:rPr>
          <w:rFonts w:hint="eastAsia" w:ascii="宋体" w:hAnsi="宋体" w:eastAsia="宋体" w:cs="宋体"/>
          <w:b/>
          <w:szCs w:val="21"/>
        </w:rPr>
        <w:t>供应商参加政府采购活动前三年内，在经营活动中没有重大违法记录（重大违法记录，是指供应商因违法经营受到刑事处罚或者责令停产停业、吊销许可证或者执照、较大数额罚款等行政处罚）的书面声明（扫描件加盖公章）；</w:t>
      </w:r>
    </w:p>
    <w:p w14:paraId="1EBFD54D">
      <w:pPr>
        <w:widowControl/>
        <w:spacing w:line="360" w:lineRule="auto"/>
        <w:jc w:val="left"/>
        <w:rPr>
          <w:rFonts w:hint="eastAsia" w:ascii="宋体" w:hAnsi="宋体" w:eastAsia="宋体" w:cs="宋体"/>
          <w:b/>
          <w:sz w:val="28"/>
          <w:szCs w:val="28"/>
        </w:rPr>
      </w:pPr>
      <w:r>
        <w:rPr>
          <w:rFonts w:hint="eastAsia" w:ascii="宋体" w:hAnsi="宋体" w:eastAsia="宋体" w:cs="宋体"/>
          <w:b/>
          <w:szCs w:val="21"/>
        </w:rPr>
        <w:br w:type="page"/>
      </w:r>
      <w:bookmarkStart w:id="235" w:name="_Toc491307495"/>
      <w:bookmarkStart w:id="236" w:name="_Toc491307375"/>
      <w:bookmarkStart w:id="237" w:name="_Toc491307313"/>
      <w:r>
        <w:rPr>
          <w:rFonts w:hint="eastAsia" w:ascii="宋体" w:hAnsi="宋体" w:eastAsia="宋体" w:cs="宋体"/>
          <w:b/>
          <w:sz w:val="28"/>
          <w:szCs w:val="28"/>
        </w:rPr>
        <w:t>格式</w:t>
      </w:r>
      <w:bookmarkEnd w:id="235"/>
      <w:bookmarkEnd w:id="236"/>
      <w:bookmarkEnd w:id="237"/>
      <w:r>
        <w:rPr>
          <w:rFonts w:hint="eastAsia" w:ascii="宋体" w:hAnsi="宋体" w:eastAsia="宋体" w:cs="宋体"/>
          <w:b/>
          <w:sz w:val="28"/>
          <w:szCs w:val="28"/>
        </w:rPr>
        <w:t>7-6</w:t>
      </w:r>
    </w:p>
    <w:p w14:paraId="4066ADE2">
      <w:pPr>
        <w:widowControl/>
        <w:spacing w:line="360" w:lineRule="auto"/>
        <w:jc w:val="left"/>
        <w:rPr>
          <w:rFonts w:hint="eastAsia" w:ascii="宋体" w:hAnsi="宋体" w:eastAsia="宋体" w:cs="宋体"/>
          <w:b/>
          <w:szCs w:val="21"/>
        </w:rPr>
      </w:pPr>
      <w:r>
        <w:rPr>
          <w:rFonts w:hint="eastAsia" w:ascii="宋体" w:hAnsi="宋体" w:eastAsia="宋体" w:cs="宋体"/>
          <w:b/>
          <w:szCs w:val="21"/>
        </w:rPr>
        <w:t>法律、行政法规规定的其他条件：供应商在本项目响应文件提交截止时间前在中国政府采购网（www.ccgp.gov.cn）政府采购严重违法失信行为记录名单内无不良信息记录。（查询结果以采购人或采购代理机构查询结果为准）</w:t>
      </w:r>
    </w:p>
    <w:p w14:paraId="3E2998CF">
      <w:pPr>
        <w:widowControl/>
        <w:spacing w:line="360" w:lineRule="auto"/>
        <w:jc w:val="left"/>
        <w:rPr>
          <w:rFonts w:hint="eastAsia" w:ascii="宋体" w:hAnsi="宋体" w:eastAsia="宋体" w:cs="宋体"/>
          <w:b/>
          <w:szCs w:val="21"/>
        </w:rPr>
      </w:pPr>
    </w:p>
    <w:p w14:paraId="5CD811A4">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bookmarkEnd w:id="211"/>
    <w:bookmarkEnd w:id="212"/>
    <w:bookmarkEnd w:id="213"/>
    <w:p w14:paraId="7F0158BA">
      <w:pPr>
        <w:keepNext/>
        <w:keepLines/>
        <w:spacing w:before="156" w:after="120" w:line="360" w:lineRule="auto"/>
        <w:jc w:val="left"/>
        <w:outlineLvl w:val="1"/>
        <w:rPr>
          <w:rFonts w:hint="eastAsia" w:ascii="宋体" w:hAnsi="宋体" w:eastAsia="宋体" w:cs="宋体"/>
          <w:b/>
          <w:bCs/>
          <w:sz w:val="28"/>
          <w:szCs w:val="32"/>
        </w:rPr>
      </w:pPr>
      <w:bookmarkStart w:id="238" w:name="_Toc103787209"/>
      <w:bookmarkStart w:id="239" w:name="_Toc491307301"/>
      <w:bookmarkStart w:id="240" w:name="_Toc491307483"/>
      <w:bookmarkStart w:id="241" w:name="_Toc103787220"/>
      <w:bookmarkStart w:id="242" w:name="_Toc491307363"/>
      <w:r>
        <w:rPr>
          <w:rFonts w:hint="eastAsia" w:ascii="宋体" w:hAnsi="宋体" w:eastAsia="宋体" w:cs="宋体"/>
          <w:b/>
          <w:bCs/>
          <w:sz w:val="28"/>
          <w:szCs w:val="32"/>
        </w:rPr>
        <w:t>格式</w:t>
      </w:r>
      <w:bookmarkEnd w:id="238"/>
      <w:r>
        <w:rPr>
          <w:rFonts w:hint="eastAsia" w:ascii="宋体" w:hAnsi="宋体" w:eastAsia="宋体" w:cs="宋体"/>
          <w:b/>
          <w:bCs/>
          <w:sz w:val="28"/>
          <w:szCs w:val="32"/>
        </w:rPr>
        <w:t>8</w:t>
      </w:r>
    </w:p>
    <w:p w14:paraId="71B5D91E">
      <w:pPr>
        <w:keepNext/>
        <w:keepLines/>
        <w:spacing w:before="156" w:after="120" w:line="360" w:lineRule="auto"/>
        <w:ind w:left="425"/>
        <w:jc w:val="center"/>
        <w:outlineLvl w:val="1"/>
        <w:rPr>
          <w:rFonts w:hint="eastAsia" w:ascii="宋体" w:hAnsi="宋体" w:eastAsia="宋体" w:cs="宋体"/>
          <w:b/>
          <w:bCs/>
          <w:sz w:val="32"/>
          <w:szCs w:val="36"/>
        </w:rPr>
      </w:pPr>
      <w:bookmarkStart w:id="243" w:name="_Toc103787210"/>
      <w:r>
        <w:rPr>
          <w:rFonts w:hint="eastAsia" w:ascii="宋体" w:hAnsi="宋体" w:eastAsia="宋体" w:cs="宋体"/>
          <w:b/>
          <w:bCs/>
          <w:sz w:val="32"/>
          <w:szCs w:val="36"/>
        </w:rPr>
        <w:t>商务条款偏离表</w:t>
      </w:r>
      <w:bookmarkEnd w:id="243"/>
    </w:p>
    <w:p w14:paraId="68575659">
      <w:pPr>
        <w:pStyle w:val="2"/>
        <w:spacing w:line="400" w:lineRule="exact"/>
        <w:ind w:firstLine="420" w:firstLineChars="200"/>
        <w:rPr>
          <w:rFonts w:hint="eastAsia" w:ascii="宋体" w:hAnsi="宋体" w:eastAsia="宋体" w:cs="宋体"/>
          <w:szCs w:val="21"/>
        </w:rPr>
      </w:pPr>
      <w:r>
        <w:rPr>
          <w:rFonts w:hint="eastAsia" w:ascii="宋体" w:hAnsi="宋体" w:eastAsia="宋体" w:cs="宋体"/>
          <w:szCs w:val="21"/>
        </w:rPr>
        <w:t>供应商须逐条对应磋商文件中要求的商务条款，认真填写该表。</w:t>
      </w:r>
    </w:p>
    <w:p w14:paraId="7998774F">
      <w:pPr>
        <w:spacing w:line="400" w:lineRule="exact"/>
        <w:ind w:firstLine="420" w:firstLineChars="200"/>
        <w:textAlignment w:val="baseline"/>
        <w:rPr>
          <w:rFonts w:hint="eastAsia" w:ascii="宋体" w:hAnsi="宋体" w:eastAsia="宋体" w:cs="宋体"/>
          <w:sz w:val="20"/>
          <w:szCs w:val="21"/>
        </w:rPr>
      </w:pPr>
      <w:r>
        <w:rPr>
          <w:rFonts w:hint="eastAsia" w:ascii="宋体" w:hAnsi="宋体" w:eastAsia="宋体" w:cs="宋体"/>
          <w:szCs w:val="21"/>
        </w:rPr>
        <w:t>商务条款是指：磋商文件第六章《采购需求》商务要求中的有关内容。</w:t>
      </w:r>
    </w:p>
    <w:p w14:paraId="69260FE0">
      <w:pPr>
        <w:pStyle w:val="2"/>
        <w:rPr>
          <w:rFonts w:hint="eastAsia" w:ascii="宋体" w:hAnsi="宋体" w:eastAsia="宋体" w:cs="宋体"/>
          <w:b/>
          <w:sz w:val="24"/>
        </w:rPr>
      </w:pPr>
    </w:p>
    <w:p w14:paraId="743C0014">
      <w:pPr>
        <w:pStyle w:val="2"/>
        <w:ind w:firstLine="420" w:firstLineChars="200"/>
        <w:rPr>
          <w:rFonts w:hint="eastAsia" w:ascii="宋体" w:hAnsi="宋体" w:eastAsia="宋体" w:cs="宋体"/>
          <w:b/>
          <w:szCs w:val="21"/>
        </w:rPr>
      </w:pPr>
      <w:r>
        <w:rPr>
          <w:rFonts w:hint="eastAsia" w:ascii="宋体" w:hAnsi="宋体" w:eastAsia="宋体" w:cs="宋体"/>
          <w:b/>
          <w:szCs w:val="21"/>
        </w:rPr>
        <w:t>项目名称：</w:t>
      </w:r>
    </w:p>
    <w:p w14:paraId="3CDBFB33">
      <w:pPr>
        <w:pStyle w:val="2"/>
        <w:ind w:firstLine="420" w:firstLineChars="200"/>
        <w:rPr>
          <w:rFonts w:hint="eastAsia" w:ascii="宋体" w:hAnsi="宋体" w:eastAsia="宋体" w:cs="宋体"/>
          <w:b/>
          <w:szCs w:val="21"/>
          <w:u w:val="single"/>
        </w:rPr>
      </w:pPr>
      <w:r>
        <w:rPr>
          <w:rFonts w:hint="eastAsia" w:hAnsi="宋体" w:cs="宋体"/>
          <w:b/>
          <w:szCs w:val="21"/>
          <w:lang w:eastAsia="zh-CN"/>
        </w:rPr>
        <w:t>项目编号</w:t>
      </w:r>
      <w:r>
        <w:rPr>
          <w:rFonts w:hint="eastAsia" w:ascii="宋体" w:hAnsi="宋体" w:eastAsia="宋体" w:cs="宋体"/>
          <w:b/>
          <w:szCs w:val="21"/>
        </w:rPr>
        <w:t>：</w:t>
      </w:r>
    </w:p>
    <w:tbl>
      <w:tblPr>
        <w:tblStyle w:val="36"/>
        <w:tblW w:w="84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211"/>
        <w:gridCol w:w="2126"/>
        <w:gridCol w:w="1475"/>
        <w:gridCol w:w="1842"/>
      </w:tblGrid>
      <w:tr w14:paraId="4DACA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17" w:type="dxa"/>
            <w:vAlign w:val="center"/>
          </w:tcPr>
          <w:p w14:paraId="5E4097C9">
            <w:pPr>
              <w:pStyle w:val="2"/>
              <w:jc w:val="center"/>
              <w:rPr>
                <w:rFonts w:hint="eastAsia" w:ascii="宋体" w:hAnsi="宋体" w:eastAsia="宋体" w:cs="宋体"/>
                <w:b/>
                <w:szCs w:val="21"/>
              </w:rPr>
            </w:pPr>
            <w:r>
              <w:rPr>
                <w:rFonts w:hint="eastAsia" w:ascii="宋体" w:hAnsi="宋体" w:eastAsia="宋体" w:cs="宋体"/>
                <w:b/>
                <w:szCs w:val="21"/>
              </w:rPr>
              <w:t>序号</w:t>
            </w:r>
          </w:p>
        </w:tc>
        <w:tc>
          <w:tcPr>
            <w:tcW w:w="2211" w:type="dxa"/>
            <w:vAlign w:val="center"/>
          </w:tcPr>
          <w:p w14:paraId="6F0BE610">
            <w:pPr>
              <w:pStyle w:val="2"/>
              <w:jc w:val="center"/>
              <w:rPr>
                <w:rFonts w:hint="eastAsia" w:ascii="宋体" w:hAnsi="宋体" w:eastAsia="宋体" w:cs="宋体"/>
                <w:b/>
                <w:szCs w:val="21"/>
              </w:rPr>
            </w:pPr>
            <w:r>
              <w:rPr>
                <w:rFonts w:hint="eastAsia" w:ascii="宋体" w:hAnsi="宋体" w:eastAsia="宋体" w:cs="宋体"/>
                <w:b/>
                <w:szCs w:val="21"/>
              </w:rPr>
              <w:t>磋商文件的商务条款</w:t>
            </w:r>
          </w:p>
        </w:tc>
        <w:tc>
          <w:tcPr>
            <w:tcW w:w="2126" w:type="dxa"/>
            <w:vAlign w:val="center"/>
          </w:tcPr>
          <w:p w14:paraId="3685F12B">
            <w:pPr>
              <w:pStyle w:val="2"/>
              <w:jc w:val="center"/>
              <w:rPr>
                <w:rFonts w:hint="eastAsia" w:ascii="宋体" w:hAnsi="宋体" w:eastAsia="宋体" w:cs="宋体"/>
                <w:b/>
                <w:szCs w:val="21"/>
              </w:rPr>
            </w:pPr>
            <w:r>
              <w:rPr>
                <w:rFonts w:hint="eastAsia" w:ascii="宋体" w:hAnsi="宋体" w:eastAsia="宋体" w:cs="宋体"/>
                <w:b/>
                <w:szCs w:val="21"/>
              </w:rPr>
              <w:t>响应文件的商务内容</w:t>
            </w:r>
          </w:p>
        </w:tc>
        <w:tc>
          <w:tcPr>
            <w:tcW w:w="1475" w:type="dxa"/>
            <w:vAlign w:val="center"/>
          </w:tcPr>
          <w:p w14:paraId="4B81D41D">
            <w:pPr>
              <w:pStyle w:val="2"/>
              <w:jc w:val="center"/>
              <w:rPr>
                <w:rFonts w:hint="eastAsia" w:ascii="宋体" w:hAnsi="宋体" w:eastAsia="宋体" w:cs="宋体"/>
                <w:b/>
                <w:szCs w:val="21"/>
              </w:rPr>
            </w:pPr>
            <w:r>
              <w:rPr>
                <w:rFonts w:hint="eastAsia" w:ascii="宋体" w:hAnsi="宋体" w:eastAsia="宋体" w:cs="宋体"/>
                <w:b/>
                <w:szCs w:val="21"/>
              </w:rPr>
              <w:t>偏离</w:t>
            </w:r>
          </w:p>
        </w:tc>
        <w:tc>
          <w:tcPr>
            <w:tcW w:w="1842" w:type="dxa"/>
            <w:vAlign w:val="center"/>
          </w:tcPr>
          <w:p w14:paraId="4EB3400A">
            <w:pPr>
              <w:pStyle w:val="2"/>
              <w:jc w:val="center"/>
              <w:rPr>
                <w:rFonts w:hint="eastAsia" w:ascii="宋体" w:hAnsi="宋体" w:eastAsia="宋体" w:cs="宋体"/>
                <w:b/>
                <w:szCs w:val="21"/>
              </w:rPr>
            </w:pPr>
            <w:r>
              <w:rPr>
                <w:rFonts w:hint="eastAsia" w:ascii="宋体" w:hAnsi="宋体" w:eastAsia="宋体" w:cs="宋体"/>
                <w:b/>
                <w:szCs w:val="21"/>
              </w:rPr>
              <w:t>备注</w:t>
            </w:r>
          </w:p>
        </w:tc>
      </w:tr>
      <w:tr w14:paraId="029DB6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17" w:type="dxa"/>
            <w:vAlign w:val="center"/>
          </w:tcPr>
          <w:p w14:paraId="72CA7A24">
            <w:pPr>
              <w:pStyle w:val="2"/>
              <w:rPr>
                <w:rFonts w:hint="eastAsia" w:ascii="宋体" w:hAnsi="宋体" w:eastAsia="宋体" w:cs="宋体"/>
                <w:szCs w:val="21"/>
              </w:rPr>
            </w:pPr>
          </w:p>
        </w:tc>
        <w:tc>
          <w:tcPr>
            <w:tcW w:w="2211" w:type="dxa"/>
            <w:vAlign w:val="center"/>
          </w:tcPr>
          <w:p w14:paraId="5CBCB5A1">
            <w:pPr>
              <w:pStyle w:val="2"/>
              <w:rPr>
                <w:rFonts w:hint="eastAsia" w:ascii="宋体" w:hAnsi="宋体" w:eastAsia="宋体" w:cs="宋体"/>
                <w:szCs w:val="21"/>
              </w:rPr>
            </w:pPr>
          </w:p>
        </w:tc>
        <w:tc>
          <w:tcPr>
            <w:tcW w:w="2126" w:type="dxa"/>
            <w:vAlign w:val="center"/>
          </w:tcPr>
          <w:p w14:paraId="4E90D9BF">
            <w:pPr>
              <w:pStyle w:val="2"/>
              <w:rPr>
                <w:rFonts w:hint="eastAsia" w:ascii="宋体" w:hAnsi="宋体" w:eastAsia="宋体" w:cs="宋体"/>
                <w:szCs w:val="21"/>
              </w:rPr>
            </w:pPr>
          </w:p>
        </w:tc>
        <w:tc>
          <w:tcPr>
            <w:tcW w:w="1475" w:type="dxa"/>
            <w:vAlign w:val="center"/>
          </w:tcPr>
          <w:p w14:paraId="25FE62AF">
            <w:pPr>
              <w:pStyle w:val="2"/>
              <w:rPr>
                <w:rFonts w:hint="eastAsia" w:ascii="宋体" w:hAnsi="宋体" w:eastAsia="宋体" w:cs="宋体"/>
                <w:szCs w:val="21"/>
              </w:rPr>
            </w:pPr>
          </w:p>
        </w:tc>
        <w:tc>
          <w:tcPr>
            <w:tcW w:w="1842" w:type="dxa"/>
            <w:vAlign w:val="center"/>
          </w:tcPr>
          <w:p w14:paraId="2B1C9570">
            <w:pPr>
              <w:pStyle w:val="2"/>
              <w:rPr>
                <w:rFonts w:hint="eastAsia" w:ascii="宋体" w:hAnsi="宋体" w:eastAsia="宋体" w:cs="宋体"/>
                <w:szCs w:val="21"/>
              </w:rPr>
            </w:pPr>
          </w:p>
        </w:tc>
      </w:tr>
      <w:tr w14:paraId="10067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17" w:type="dxa"/>
            <w:vAlign w:val="center"/>
          </w:tcPr>
          <w:p w14:paraId="77719A16">
            <w:pPr>
              <w:pStyle w:val="2"/>
              <w:rPr>
                <w:rFonts w:hint="eastAsia" w:ascii="宋体" w:hAnsi="宋体" w:eastAsia="宋体" w:cs="宋体"/>
                <w:szCs w:val="21"/>
              </w:rPr>
            </w:pPr>
          </w:p>
        </w:tc>
        <w:tc>
          <w:tcPr>
            <w:tcW w:w="2211" w:type="dxa"/>
            <w:vAlign w:val="center"/>
          </w:tcPr>
          <w:p w14:paraId="5C312DC9">
            <w:pPr>
              <w:pStyle w:val="2"/>
              <w:rPr>
                <w:rFonts w:hint="eastAsia" w:ascii="宋体" w:hAnsi="宋体" w:eastAsia="宋体" w:cs="宋体"/>
                <w:szCs w:val="21"/>
              </w:rPr>
            </w:pPr>
          </w:p>
        </w:tc>
        <w:tc>
          <w:tcPr>
            <w:tcW w:w="2126" w:type="dxa"/>
            <w:vAlign w:val="center"/>
          </w:tcPr>
          <w:p w14:paraId="65B6693C">
            <w:pPr>
              <w:pStyle w:val="2"/>
              <w:rPr>
                <w:rFonts w:hint="eastAsia" w:ascii="宋体" w:hAnsi="宋体" w:eastAsia="宋体" w:cs="宋体"/>
                <w:szCs w:val="21"/>
              </w:rPr>
            </w:pPr>
          </w:p>
        </w:tc>
        <w:tc>
          <w:tcPr>
            <w:tcW w:w="1475" w:type="dxa"/>
            <w:vAlign w:val="center"/>
          </w:tcPr>
          <w:p w14:paraId="21F00E3F">
            <w:pPr>
              <w:pStyle w:val="2"/>
              <w:rPr>
                <w:rFonts w:hint="eastAsia" w:ascii="宋体" w:hAnsi="宋体" w:eastAsia="宋体" w:cs="宋体"/>
                <w:szCs w:val="21"/>
              </w:rPr>
            </w:pPr>
          </w:p>
        </w:tc>
        <w:tc>
          <w:tcPr>
            <w:tcW w:w="1842" w:type="dxa"/>
            <w:vAlign w:val="center"/>
          </w:tcPr>
          <w:p w14:paraId="115F4C80">
            <w:pPr>
              <w:pStyle w:val="2"/>
              <w:rPr>
                <w:rFonts w:hint="eastAsia" w:ascii="宋体" w:hAnsi="宋体" w:eastAsia="宋体" w:cs="宋体"/>
                <w:szCs w:val="21"/>
              </w:rPr>
            </w:pPr>
          </w:p>
        </w:tc>
      </w:tr>
      <w:tr w14:paraId="32142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17" w:type="dxa"/>
            <w:vAlign w:val="center"/>
          </w:tcPr>
          <w:p w14:paraId="62A3226F">
            <w:pPr>
              <w:pStyle w:val="2"/>
              <w:rPr>
                <w:rFonts w:hint="eastAsia" w:ascii="宋体" w:hAnsi="宋体" w:eastAsia="宋体" w:cs="宋体"/>
                <w:szCs w:val="21"/>
              </w:rPr>
            </w:pPr>
          </w:p>
        </w:tc>
        <w:tc>
          <w:tcPr>
            <w:tcW w:w="2211" w:type="dxa"/>
            <w:vAlign w:val="center"/>
          </w:tcPr>
          <w:p w14:paraId="276CD87D">
            <w:pPr>
              <w:pStyle w:val="2"/>
              <w:rPr>
                <w:rFonts w:hint="eastAsia" w:ascii="宋体" w:hAnsi="宋体" w:eastAsia="宋体" w:cs="宋体"/>
                <w:szCs w:val="21"/>
              </w:rPr>
            </w:pPr>
          </w:p>
        </w:tc>
        <w:tc>
          <w:tcPr>
            <w:tcW w:w="2126" w:type="dxa"/>
            <w:vAlign w:val="center"/>
          </w:tcPr>
          <w:p w14:paraId="15B9F6EC">
            <w:pPr>
              <w:pStyle w:val="2"/>
              <w:rPr>
                <w:rFonts w:hint="eastAsia" w:ascii="宋体" w:hAnsi="宋体" w:eastAsia="宋体" w:cs="宋体"/>
                <w:szCs w:val="21"/>
              </w:rPr>
            </w:pPr>
          </w:p>
        </w:tc>
        <w:tc>
          <w:tcPr>
            <w:tcW w:w="1475" w:type="dxa"/>
            <w:vAlign w:val="center"/>
          </w:tcPr>
          <w:p w14:paraId="1A428877">
            <w:pPr>
              <w:pStyle w:val="2"/>
              <w:rPr>
                <w:rFonts w:hint="eastAsia" w:ascii="宋体" w:hAnsi="宋体" w:eastAsia="宋体" w:cs="宋体"/>
                <w:szCs w:val="21"/>
              </w:rPr>
            </w:pPr>
          </w:p>
        </w:tc>
        <w:tc>
          <w:tcPr>
            <w:tcW w:w="1842" w:type="dxa"/>
            <w:vAlign w:val="center"/>
          </w:tcPr>
          <w:p w14:paraId="0579F0B6">
            <w:pPr>
              <w:pStyle w:val="2"/>
              <w:rPr>
                <w:rFonts w:hint="eastAsia" w:ascii="宋体" w:hAnsi="宋体" w:eastAsia="宋体" w:cs="宋体"/>
                <w:szCs w:val="21"/>
              </w:rPr>
            </w:pPr>
          </w:p>
        </w:tc>
      </w:tr>
      <w:tr w14:paraId="45B8C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17" w:type="dxa"/>
            <w:vAlign w:val="center"/>
          </w:tcPr>
          <w:p w14:paraId="49532BFD">
            <w:pPr>
              <w:pStyle w:val="2"/>
              <w:rPr>
                <w:rFonts w:hint="eastAsia" w:ascii="宋体" w:hAnsi="宋体" w:eastAsia="宋体" w:cs="宋体"/>
                <w:szCs w:val="21"/>
              </w:rPr>
            </w:pPr>
          </w:p>
        </w:tc>
        <w:tc>
          <w:tcPr>
            <w:tcW w:w="2211" w:type="dxa"/>
            <w:vAlign w:val="center"/>
          </w:tcPr>
          <w:p w14:paraId="16CB5723">
            <w:pPr>
              <w:pStyle w:val="2"/>
              <w:rPr>
                <w:rFonts w:hint="eastAsia" w:ascii="宋体" w:hAnsi="宋体" w:eastAsia="宋体" w:cs="宋体"/>
                <w:szCs w:val="21"/>
              </w:rPr>
            </w:pPr>
          </w:p>
        </w:tc>
        <w:tc>
          <w:tcPr>
            <w:tcW w:w="2126" w:type="dxa"/>
            <w:vAlign w:val="center"/>
          </w:tcPr>
          <w:p w14:paraId="11DAA578">
            <w:pPr>
              <w:pStyle w:val="2"/>
              <w:rPr>
                <w:rFonts w:hint="eastAsia" w:ascii="宋体" w:hAnsi="宋体" w:eastAsia="宋体" w:cs="宋体"/>
                <w:szCs w:val="21"/>
              </w:rPr>
            </w:pPr>
          </w:p>
        </w:tc>
        <w:tc>
          <w:tcPr>
            <w:tcW w:w="1475" w:type="dxa"/>
            <w:vAlign w:val="center"/>
          </w:tcPr>
          <w:p w14:paraId="0C0AB893">
            <w:pPr>
              <w:pStyle w:val="2"/>
              <w:rPr>
                <w:rFonts w:hint="eastAsia" w:ascii="宋体" w:hAnsi="宋体" w:eastAsia="宋体" w:cs="宋体"/>
                <w:szCs w:val="21"/>
              </w:rPr>
            </w:pPr>
          </w:p>
        </w:tc>
        <w:tc>
          <w:tcPr>
            <w:tcW w:w="1842" w:type="dxa"/>
            <w:vAlign w:val="center"/>
          </w:tcPr>
          <w:p w14:paraId="125799ED">
            <w:pPr>
              <w:pStyle w:val="2"/>
              <w:rPr>
                <w:rFonts w:hint="eastAsia" w:ascii="宋体" w:hAnsi="宋体" w:eastAsia="宋体" w:cs="宋体"/>
                <w:szCs w:val="21"/>
              </w:rPr>
            </w:pPr>
          </w:p>
        </w:tc>
      </w:tr>
      <w:tr w14:paraId="58FA9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817" w:type="dxa"/>
            <w:vAlign w:val="center"/>
          </w:tcPr>
          <w:p w14:paraId="5CC0DE41">
            <w:pPr>
              <w:pStyle w:val="2"/>
              <w:rPr>
                <w:rFonts w:hint="eastAsia" w:ascii="宋体" w:hAnsi="宋体" w:eastAsia="宋体" w:cs="宋体"/>
                <w:szCs w:val="21"/>
              </w:rPr>
            </w:pPr>
            <w:r>
              <w:rPr>
                <w:rFonts w:hint="eastAsia" w:ascii="宋体" w:hAnsi="宋体" w:eastAsia="宋体" w:cs="宋体"/>
                <w:szCs w:val="21"/>
              </w:rPr>
              <w:t>……</w:t>
            </w:r>
          </w:p>
        </w:tc>
        <w:tc>
          <w:tcPr>
            <w:tcW w:w="2211" w:type="dxa"/>
            <w:vAlign w:val="center"/>
          </w:tcPr>
          <w:p w14:paraId="6E1B550D">
            <w:pPr>
              <w:pStyle w:val="2"/>
              <w:rPr>
                <w:rFonts w:hint="eastAsia" w:ascii="宋体" w:hAnsi="宋体" w:eastAsia="宋体" w:cs="宋体"/>
                <w:szCs w:val="21"/>
              </w:rPr>
            </w:pPr>
          </w:p>
        </w:tc>
        <w:tc>
          <w:tcPr>
            <w:tcW w:w="2126" w:type="dxa"/>
            <w:vAlign w:val="center"/>
          </w:tcPr>
          <w:p w14:paraId="299AD414">
            <w:pPr>
              <w:pStyle w:val="2"/>
              <w:rPr>
                <w:rFonts w:hint="eastAsia" w:ascii="宋体" w:hAnsi="宋体" w:eastAsia="宋体" w:cs="宋体"/>
                <w:szCs w:val="21"/>
              </w:rPr>
            </w:pPr>
          </w:p>
        </w:tc>
        <w:tc>
          <w:tcPr>
            <w:tcW w:w="1475" w:type="dxa"/>
            <w:vAlign w:val="center"/>
          </w:tcPr>
          <w:p w14:paraId="33C6BC96">
            <w:pPr>
              <w:pStyle w:val="2"/>
              <w:rPr>
                <w:rFonts w:hint="eastAsia" w:ascii="宋体" w:hAnsi="宋体" w:eastAsia="宋体" w:cs="宋体"/>
                <w:szCs w:val="21"/>
              </w:rPr>
            </w:pPr>
          </w:p>
        </w:tc>
        <w:tc>
          <w:tcPr>
            <w:tcW w:w="1842" w:type="dxa"/>
            <w:vAlign w:val="center"/>
          </w:tcPr>
          <w:p w14:paraId="6A3D9E9B">
            <w:pPr>
              <w:pStyle w:val="2"/>
              <w:rPr>
                <w:rFonts w:hint="eastAsia" w:ascii="宋体" w:hAnsi="宋体" w:eastAsia="宋体" w:cs="宋体"/>
                <w:szCs w:val="21"/>
              </w:rPr>
            </w:pPr>
          </w:p>
        </w:tc>
      </w:tr>
    </w:tbl>
    <w:p w14:paraId="1FADAD21">
      <w:pPr>
        <w:spacing w:line="600" w:lineRule="exact"/>
        <w:textAlignment w:val="baseline"/>
        <w:rPr>
          <w:rFonts w:hint="eastAsia" w:ascii="宋体" w:hAnsi="宋体" w:eastAsia="宋体" w:cs="宋体"/>
          <w:b/>
          <w:sz w:val="20"/>
          <w:szCs w:val="21"/>
        </w:rPr>
      </w:pPr>
      <w:r>
        <w:rPr>
          <w:rFonts w:hint="eastAsia" w:ascii="宋体" w:hAnsi="宋体" w:eastAsia="宋体" w:cs="宋体"/>
          <w:b/>
          <w:szCs w:val="21"/>
        </w:rPr>
        <w:t>注：对于产品商务条款响应要求需有证明材料支持的，供应商应在响应文件中提供证明材料。</w:t>
      </w:r>
    </w:p>
    <w:p w14:paraId="64D79098">
      <w:pPr>
        <w:spacing w:line="360" w:lineRule="auto"/>
        <w:ind w:firstLine="2" w:firstLineChars="1"/>
        <w:jc w:val="left"/>
        <w:rPr>
          <w:rFonts w:hint="eastAsia" w:ascii="宋体" w:hAnsi="宋体" w:eastAsia="宋体" w:cs="宋体"/>
          <w:szCs w:val="21"/>
        </w:rPr>
      </w:pPr>
    </w:p>
    <w:p w14:paraId="3CD30D9B">
      <w:pPr>
        <w:spacing w:line="360" w:lineRule="auto"/>
        <w:ind w:firstLine="2" w:firstLineChars="1"/>
        <w:jc w:val="left"/>
        <w:rPr>
          <w:rFonts w:hint="eastAsia" w:ascii="宋体" w:hAnsi="宋体" w:eastAsia="宋体" w:cs="宋体"/>
          <w:szCs w:val="21"/>
        </w:rPr>
      </w:pPr>
    </w:p>
    <w:p w14:paraId="07BDCCDA">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供应商：（加盖公章）</w:t>
      </w:r>
    </w:p>
    <w:p w14:paraId="17687CFF">
      <w:pPr>
        <w:spacing w:line="360" w:lineRule="auto"/>
        <w:ind w:firstLine="2" w:firstLineChars="1"/>
        <w:jc w:val="left"/>
        <w:rPr>
          <w:rFonts w:hint="eastAsia" w:ascii="宋体" w:hAnsi="宋体" w:eastAsia="宋体" w:cs="宋体"/>
          <w:szCs w:val="21"/>
        </w:rPr>
      </w:pPr>
    </w:p>
    <w:p w14:paraId="1E900626">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法定代表人或委托代理人：（签字或盖章）</w:t>
      </w:r>
    </w:p>
    <w:p w14:paraId="1648AC89">
      <w:pPr>
        <w:pStyle w:val="2"/>
        <w:rPr>
          <w:rFonts w:hint="eastAsia" w:ascii="宋体" w:hAnsi="宋体" w:eastAsia="宋体" w:cs="宋体"/>
          <w:szCs w:val="21"/>
          <w:u w:val="single"/>
        </w:rPr>
      </w:pPr>
    </w:p>
    <w:p w14:paraId="7D0FB73E">
      <w:pPr>
        <w:spacing w:line="400" w:lineRule="exact"/>
        <w:rPr>
          <w:rFonts w:hint="eastAsia" w:ascii="宋体" w:hAnsi="宋体" w:eastAsia="宋体" w:cs="宋体"/>
          <w:szCs w:val="21"/>
        </w:rPr>
      </w:pPr>
      <w:r>
        <w:rPr>
          <w:rFonts w:hint="eastAsia" w:ascii="宋体" w:hAnsi="宋体" w:eastAsia="宋体" w:cs="宋体"/>
          <w:szCs w:val="21"/>
        </w:rPr>
        <w:t>日  期：</w:t>
      </w:r>
    </w:p>
    <w:p w14:paraId="5EF5BD8F">
      <w:pPr>
        <w:keepNext/>
        <w:keepLines/>
        <w:spacing w:before="156" w:after="120" w:line="360" w:lineRule="auto"/>
        <w:jc w:val="left"/>
        <w:outlineLvl w:val="1"/>
        <w:rPr>
          <w:rFonts w:hint="eastAsia" w:ascii="宋体" w:hAnsi="宋体" w:eastAsia="宋体" w:cs="宋体"/>
          <w:b/>
          <w:bCs/>
          <w:sz w:val="28"/>
          <w:szCs w:val="32"/>
        </w:rPr>
      </w:pPr>
      <w:r>
        <w:rPr>
          <w:rFonts w:hint="eastAsia" w:ascii="宋体" w:hAnsi="宋体" w:eastAsia="宋体" w:cs="宋体"/>
          <w:b/>
          <w:spacing w:val="20"/>
          <w:sz w:val="36"/>
          <w:szCs w:val="36"/>
        </w:rPr>
        <w:br w:type="page"/>
      </w:r>
      <w:bookmarkStart w:id="244" w:name="_Toc103787211"/>
      <w:r>
        <w:rPr>
          <w:rFonts w:hint="eastAsia" w:ascii="宋体" w:hAnsi="宋体" w:eastAsia="宋体" w:cs="宋体"/>
          <w:b/>
          <w:bCs/>
          <w:sz w:val="28"/>
          <w:szCs w:val="32"/>
        </w:rPr>
        <w:t>格式</w:t>
      </w:r>
      <w:bookmarkEnd w:id="244"/>
      <w:r>
        <w:rPr>
          <w:rFonts w:hint="eastAsia" w:ascii="宋体" w:hAnsi="宋体" w:eastAsia="宋体" w:cs="宋体"/>
          <w:b/>
          <w:bCs/>
          <w:sz w:val="28"/>
          <w:szCs w:val="32"/>
        </w:rPr>
        <w:t>9</w:t>
      </w:r>
    </w:p>
    <w:p w14:paraId="1475F07E">
      <w:pPr>
        <w:keepNext/>
        <w:keepLines/>
        <w:spacing w:before="156" w:after="120" w:line="360" w:lineRule="auto"/>
        <w:ind w:left="425"/>
        <w:jc w:val="center"/>
        <w:outlineLvl w:val="1"/>
        <w:rPr>
          <w:rFonts w:hint="eastAsia" w:ascii="宋体" w:hAnsi="宋体" w:eastAsia="宋体" w:cs="宋体"/>
          <w:b/>
          <w:bCs/>
          <w:sz w:val="32"/>
          <w:szCs w:val="36"/>
        </w:rPr>
      </w:pPr>
      <w:r>
        <w:rPr>
          <w:rFonts w:hint="eastAsia" w:ascii="宋体" w:hAnsi="宋体" w:eastAsia="宋体" w:cs="宋体"/>
          <w:b/>
          <w:bCs/>
          <w:sz w:val="32"/>
          <w:szCs w:val="36"/>
        </w:rPr>
        <w:t>技术规格偏离表</w:t>
      </w:r>
    </w:p>
    <w:p w14:paraId="0B97C793">
      <w:pPr>
        <w:pStyle w:val="2"/>
        <w:spacing w:line="400" w:lineRule="exact"/>
        <w:ind w:firstLine="420" w:firstLineChars="200"/>
        <w:rPr>
          <w:rFonts w:hint="eastAsia" w:ascii="宋体" w:hAnsi="宋体" w:eastAsia="宋体" w:cs="宋体"/>
          <w:szCs w:val="21"/>
        </w:rPr>
      </w:pPr>
      <w:r>
        <w:rPr>
          <w:rFonts w:hint="eastAsia" w:ascii="宋体" w:hAnsi="宋体" w:eastAsia="宋体" w:cs="宋体"/>
          <w:szCs w:val="21"/>
        </w:rPr>
        <w:t>供应商应按实际技术参数，逐条对应竞争性磋商文件的第六章“采购需求”中要求的技术规范如实、完整、准确的填写该表。</w:t>
      </w:r>
    </w:p>
    <w:p w14:paraId="58D015E9">
      <w:pPr>
        <w:pStyle w:val="2"/>
        <w:rPr>
          <w:rFonts w:hint="eastAsia" w:ascii="宋体" w:hAnsi="宋体" w:eastAsia="宋体" w:cs="宋体"/>
          <w:b/>
          <w:szCs w:val="21"/>
        </w:rPr>
      </w:pPr>
      <w:r>
        <w:rPr>
          <w:rFonts w:hint="eastAsia" w:ascii="宋体" w:hAnsi="宋体" w:eastAsia="宋体" w:cs="宋体"/>
          <w:b/>
          <w:szCs w:val="21"/>
        </w:rPr>
        <w:t>项目名称：</w:t>
      </w:r>
    </w:p>
    <w:p w14:paraId="41E57EBC">
      <w:pPr>
        <w:pStyle w:val="2"/>
        <w:rPr>
          <w:rFonts w:hint="eastAsia" w:ascii="宋体" w:hAnsi="宋体" w:eastAsia="宋体" w:cs="宋体"/>
          <w:b/>
          <w:szCs w:val="21"/>
          <w:u w:val="single"/>
        </w:rPr>
      </w:pPr>
      <w:r>
        <w:rPr>
          <w:rFonts w:hint="eastAsia" w:hAnsi="宋体" w:cs="宋体"/>
          <w:b/>
          <w:szCs w:val="21"/>
          <w:lang w:eastAsia="zh-CN"/>
        </w:rPr>
        <w:t>项目编号</w:t>
      </w:r>
      <w:r>
        <w:rPr>
          <w:rFonts w:hint="eastAsia" w:ascii="宋体" w:hAnsi="宋体" w:eastAsia="宋体" w:cs="宋体"/>
          <w:b/>
          <w:szCs w:val="21"/>
        </w:rPr>
        <w:t>：</w:t>
      </w:r>
    </w:p>
    <w:tbl>
      <w:tblPr>
        <w:tblStyle w:val="36"/>
        <w:tblW w:w="8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3067"/>
        <w:gridCol w:w="3029"/>
        <w:gridCol w:w="755"/>
        <w:gridCol w:w="1510"/>
      </w:tblGrid>
      <w:tr w14:paraId="0D6BA5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jc w:val="center"/>
        </w:trPr>
        <w:tc>
          <w:tcPr>
            <w:tcW w:w="593" w:type="dxa"/>
            <w:vAlign w:val="center"/>
          </w:tcPr>
          <w:p w14:paraId="1C3BCC23">
            <w:pPr>
              <w:jc w:val="center"/>
              <w:rPr>
                <w:rFonts w:hint="eastAsia" w:ascii="宋体" w:hAnsi="宋体" w:eastAsia="宋体" w:cs="宋体"/>
                <w:b/>
                <w:szCs w:val="21"/>
              </w:rPr>
            </w:pPr>
            <w:r>
              <w:rPr>
                <w:rFonts w:hint="eastAsia" w:ascii="宋体" w:hAnsi="宋体" w:eastAsia="宋体" w:cs="宋体"/>
                <w:b/>
                <w:szCs w:val="21"/>
              </w:rPr>
              <w:t>序号</w:t>
            </w:r>
          </w:p>
        </w:tc>
        <w:tc>
          <w:tcPr>
            <w:tcW w:w="3067" w:type="dxa"/>
            <w:vAlign w:val="center"/>
          </w:tcPr>
          <w:p w14:paraId="3D132C63">
            <w:pPr>
              <w:jc w:val="center"/>
              <w:rPr>
                <w:rFonts w:hint="eastAsia" w:ascii="宋体" w:hAnsi="宋体" w:eastAsia="宋体" w:cs="宋体"/>
                <w:b/>
                <w:szCs w:val="21"/>
              </w:rPr>
            </w:pPr>
            <w:r>
              <w:rPr>
                <w:rFonts w:hint="eastAsia" w:ascii="宋体" w:hAnsi="宋体" w:eastAsia="宋体" w:cs="宋体"/>
                <w:b/>
                <w:szCs w:val="21"/>
              </w:rPr>
              <w:t>竞争性磋商文件技术规范、要求</w:t>
            </w:r>
          </w:p>
        </w:tc>
        <w:tc>
          <w:tcPr>
            <w:tcW w:w="3029" w:type="dxa"/>
            <w:vAlign w:val="center"/>
          </w:tcPr>
          <w:p w14:paraId="239AAB5B">
            <w:pPr>
              <w:jc w:val="center"/>
              <w:rPr>
                <w:rFonts w:hint="eastAsia" w:ascii="宋体" w:hAnsi="宋体" w:eastAsia="宋体" w:cs="宋体"/>
                <w:b/>
                <w:szCs w:val="21"/>
              </w:rPr>
            </w:pPr>
            <w:r>
              <w:rPr>
                <w:rFonts w:hint="eastAsia" w:ascii="宋体" w:hAnsi="宋体" w:eastAsia="宋体" w:cs="宋体"/>
                <w:b/>
                <w:szCs w:val="21"/>
              </w:rPr>
              <w:t>响应文件的技术内容</w:t>
            </w:r>
          </w:p>
        </w:tc>
        <w:tc>
          <w:tcPr>
            <w:tcW w:w="755" w:type="dxa"/>
            <w:vAlign w:val="center"/>
          </w:tcPr>
          <w:p w14:paraId="7FAC9048">
            <w:pPr>
              <w:jc w:val="center"/>
              <w:rPr>
                <w:rFonts w:hint="eastAsia" w:ascii="宋体" w:hAnsi="宋体" w:eastAsia="宋体" w:cs="宋体"/>
                <w:b/>
                <w:szCs w:val="21"/>
              </w:rPr>
            </w:pPr>
            <w:r>
              <w:rPr>
                <w:rFonts w:hint="eastAsia" w:ascii="宋体" w:hAnsi="宋体" w:eastAsia="宋体" w:cs="宋体"/>
                <w:b/>
                <w:szCs w:val="21"/>
              </w:rPr>
              <w:t>偏离</w:t>
            </w:r>
          </w:p>
        </w:tc>
        <w:tc>
          <w:tcPr>
            <w:tcW w:w="1510" w:type="dxa"/>
            <w:vAlign w:val="center"/>
          </w:tcPr>
          <w:p w14:paraId="1A280C46">
            <w:pPr>
              <w:jc w:val="center"/>
              <w:rPr>
                <w:rFonts w:hint="eastAsia" w:ascii="宋体" w:hAnsi="宋体" w:eastAsia="宋体" w:cs="宋体"/>
                <w:b/>
                <w:szCs w:val="21"/>
              </w:rPr>
            </w:pPr>
            <w:r>
              <w:rPr>
                <w:rFonts w:hint="eastAsia" w:ascii="宋体" w:hAnsi="宋体" w:eastAsia="宋体" w:cs="宋体"/>
                <w:b/>
                <w:szCs w:val="21"/>
              </w:rPr>
              <w:t>产品技术支持资料（页码及条目号等）</w:t>
            </w:r>
          </w:p>
        </w:tc>
      </w:tr>
      <w:tr w14:paraId="283AC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593" w:type="dxa"/>
            <w:vAlign w:val="center"/>
          </w:tcPr>
          <w:p w14:paraId="75B84788">
            <w:pPr>
              <w:jc w:val="center"/>
              <w:rPr>
                <w:rFonts w:hint="eastAsia" w:ascii="宋体" w:hAnsi="宋体" w:eastAsia="宋体" w:cs="宋体"/>
                <w:szCs w:val="21"/>
              </w:rPr>
            </w:pPr>
          </w:p>
        </w:tc>
        <w:tc>
          <w:tcPr>
            <w:tcW w:w="3067" w:type="dxa"/>
            <w:vAlign w:val="center"/>
          </w:tcPr>
          <w:p w14:paraId="399D232B">
            <w:pPr>
              <w:jc w:val="center"/>
              <w:rPr>
                <w:rFonts w:hint="eastAsia" w:ascii="宋体" w:hAnsi="宋体" w:eastAsia="宋体" w:cs="宋体"/>
                <w:szCs w:val="21"/>
              </w:rPr>
            </w:pPr>
          </w:p>
        </w:tc>
        <w:tc>
          <w:tcPr>
            <w:tcW w:w="3029" w:type="dxa"/>
            <w:vAlign w:val="center"/>
          </w:tcPr>
          <w:p w14:paraId="5C5AFEB6">
            <w:pPr>
              <w:jc w:val="center"/>
              <w:rPr>
                <w:rFonts w:hint="eastAsia" w:ascii="宋体" w:hAnsi="宋体" w:eastAsia="宋体" w:cs="宋体"/>
                <w:szCs w:val="21"/>
              </w:rPr>
            </w:pPr>
          </w:p>
        </w:tc>
        <w:tc>
          <w:tcPr>
            <w:tcW w:w="755" w:type="dxa"/>
            <w:vAlign w:val="center"/>
          </w:tcPr>
          <w:p w14:paraId="29EA8102">
            <w:pPr>
              <w:jc w:val="center"/>
              <w:rPr>
                <w:rFonts w:hint="eastAsia" w:ascii="宋体" w:hAnsi="宋体" w:eastAsia="宋体" w:cs="宋体"/>
                <w:szCs w:val="21"/>
              </w:rPr>
            </w:pPr>
          </w:p>
        </w:tc>
        <w:tc>
          <w:tcPr>
            <w:tcW w:w="1510" w:type="dxa"/>
            <w:vAlign w:val="center"/>
          </w:tcPr>
          <w:p w14:paraId="2463EAFE">
            <w:pPr>
              <w:jc w:val="center"/>
              <w:rPr>
                <w:rFonts w:hint="eastAsia" w:ascii="宋体" w:hAnsi="宋体" w:eastAsia="宋体" w:cs="宋体"/>
                <w:szCs w:val="21"/>
              </w:rPr>
            </w:pPr>
          </w:p>
        </w:tc>
      </w:tr>
      <w:tr w14:paraId="08A8A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593" w:type="dxa"/>
            <w:vAlign w:val="center"/>
          </w:tcPr>
          <w:p w14:paraId="72F4BA95">
            <w:pPr>
              <w:jc w:val="center"/>
              <w:rPr>
                <w:rFonts w:hint="eastAsia" w:ascii="宋体" w:hAnsi="宋体" w:eastAsia="宋体" w:cs="宋体"/>
                <w:szCs w:val="21"/>
              </w:rPr>
            </w:pPr>
          </w:p>
        </w:tc>
        <w:tc>
          <w:tcPr>
            <w:tcW w:w="3067" w:type="dxa"/>
            <w:vAlign w:val="center"/>
          </w:tcPr>
          <w:p w14:paraId="31A6D2ED">
            <w:pPr>
              <w:jc w:val="center"/>
              <w:rPr>
                <w:rFonts w:hint="eastAsia" w:ascii="宋体" w:hAnsi="宋体" w:eastAsia="宋体" w:cs="宋体"/>
                <w:szCs w:val="21"/>
              </w:rPr>
            </w:pPr>
          </w:p>
        </w:tc>
        <w:tc>
          <w:tcPr>
            <w:tcW w:w="3029" w:type="dxa"/>
            <w:vAlign w:val="center"/>
          </w:tcPr>
          <w:p w14:paraId="67F69E0B">
            <w:pPr>
              <w:jc w:val="center"/>
              <w:rPr>
                <w:rFonts w:hint="eastAsia" w:ascii="宋体" w:hAnsi="宋体" w:eastAsia="宋体" w:cs="宋体"/>
                <w:szCs w:val="21"/>
              </w:rPr>
            </w:pPr>
          </w:p>
        </w:tc>
        <w:tc>
          <w:tcPr>
            <w:tcW w:w="755" w:type="dxa"/>
            <w:vAlign w:val="center"/>
          </w:tcPr>
          <w:p w14:paraId="7B1A04ED">
            <w:pPr>
              <w:jc w:val="center"/>
              <w:rPr>
                <w:rFonts w:hint="eastAsia" w:ascii="宋体" w:hAnsi="宋体" w:eastAsia="宋体" w:cs="宋体"/>
                <w:szCs w:val="21"/>
              </w:rPr>
            </w:pPr>
          </w:p>
        </w:tc>
        <w:tc>
          <w:tcPr>
            <w:tcW w:w="1510" w:type="dxa"/>
            <w:vAlign w:val="center"/>
          </w:tcPr>
          <w:p w14:paraId="303BFEBF">
            <w:pPr>
              <w:jc w:val="center"/>
              <w:rPr>
                <w:rFonts w:hint="eastAsia" w:ascii="宋体" w:hAnsi="宋体" w:eastAsia="宋体" w:cs="宋体"/>
                <w:szCs w:val="21"/>
              </w:rPr>
            </w:pPr>
          </w:p>
        </w:tc>
      </w:tr>
      <w:tr w14:paraId="5AE0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593" w:type="dxa"/>
            <w:vAlign w:val="center"/>
          </w:tcPr>
          <w:p w14:paraId="4958CCCC">
            <w:pPr>
              <w:jc w:val="center"/>
              <w:rPr>
                <w:rFonts w:hint="eastAsia" w:ascii="宋体" w:hAnsi="宋体" w:eastAsia="宋体" w:cs="宋体"/>
                <w:szCs w:val="21"/>
              </w:rPr>
            </w:pPr>
          </w:p>
        </w:tc>
        <w:tc>
          <w:tcPr>
            <w:tcW w:w="3067" w:type="dxa"/>
            <w:vAlign w:val="center"/>
          </w:tcPr>
          <w:p w14:paraId="6EB5986E">
            <w:pPr>
              <w:jc w:val="center"/>
              <w:rPr>
                <w:rFonts w:hint="eastAsia" w:ascii="宋体" w:hAnsi="宋体" w:eastAsia="宋体" w:cs="宋体"/>
                <w:szCs w:val="21"/>
              </w:rPr>
            </w:pPr>
          </w:p>
        </w:tc>
        <w:tc>
          <w:tcPr>
            <w:tcW w:w="3029" w:type="dxa"/>
            <w:vAlign w:val="center"/>
          </w:tcPr>
          <w:p w14:paraId="47A5AA7F">
            <w:pPr>
              <w:jc w:val="center"/>
              <w:rPr>
                <w:rFonts w:hint="eastAsia" w:ascii="宋体" w:hAnsi="宋体" w:eastAsia="宋体" w:cs="宋体"/>
                <w:szCs w:val="21"/>
              </w:rPr>
            </w:pPr>
          </w:p>
        </w:tc>
        <w:tc>
          <w:tcPr>
            <w:tcW w:w="755" w:type="dxa"/>
            <w:vAlign w:val="center"/>
          </w:tcPr>
          <w:p w14:paraId="398AB1C3">
            <w:pPr>
              <w:jc w:val="center"/>
              <w:rPr>
                <w:rFonts w:hint="eastAsia" w:ascii="宋体" w:hAnsi="宋体" w:eastAsia="宋体" w:cs="宋体"/>
                <w:szCs w:val="21"/>
              </w:rPr>
            </w:pPr>
          </w:p>
        </w:tc>
        <w:tc>
          <w:tcPr>
            <w:tcW w:w="1510" w:type="dxa"/>
            <w:vAlign w:val="center"/>
          </w:tcPr>
          <w:p w14:paraId="18D267B3">
            <w:pPr>
              <w:jc w:val="center"/>
              <w:rPr>
                <w:rFonts w:hint="eastAsia" w:ascii="宋体" w:hAnsi="宋体" w:eastAsia="宋体" w:cs="宋体"/>
                <w:szCs w:val="21"/>
              </w:rPr>
            </w:pPr>
          </w:p>
        </w:tc>
      </w:tr>
      <w:tr w14:paraId="6345F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4" w:hRule="atLeast"/>
          <w:jc w:val="center"/>
        </w:trPr>
        <w:tc>
          <w:tcPr>
            <w:tcW w:w="593" w:type="dxa"/>
            <w:vAlign w:val="center"/>
          </w:tcPr>
          <w:p w14:paraId="03E564CC">
            <w:pPr>
              <w:jc w:val="center"/>
              <w:rPr>
                <w:rFonts w:hint="eastAsia" w:ascii="宋体" w:hAnsi="宋体" w:eastAsia="宋体" w:cs="宋体"/>
                <w:szCs w:val="21"/>
              </w:rPr>
            </w:pPr>
            <w:r>
              <w:rPr>
                <w:rFonts w:hint="eastAsia" w:ascii="宋体" w:hAnsi="宋体" w:eastAsia="宋体" w:cs="宋体"/>
                <w:szCs w:val="21"/>
              </w:rPr>
              <w:t>…</w:t>
            </w:r>
          </w:p>
        </w:tc>
        <w:tc>
          <w:tcPr>
            <w:tcW w:w="3067" w:type="dxa"/>
            <w:vAlign w:val="center"/>
          </w:tcPr>
          <w:p w14:paraId="12588FB3">
            <w:pPr>
              <w:jc w:val="center"/>
              <w:rPr>
                <w:rFonts w:hint="eastAsia" w:ascii="宋体" w:hAnsi="宋体" w:eastAsia="宋体" w:cs="宋体"/>
                <w:szCs w:val="21"/>
              </w:rPr>
            </w:pPr>
          </w:p>
        </w:tc>
        <w:tc>
          <w:tcPr>
            <w:tcW w:w="3029" w:type="dxa"/>
            <w:vAlign w:val="center"/>
          </w:tcPr>
          <w:p w14:paraId="6A8D723C">
            <w:pPr>
              <w:jc w:val="center"/>
              <w:rPr>
                <w:rFonts w:hint="eastAsia" w:ascii="宋体" w:hAnsi="宋体" w:eastAsia="宋体" w:cs="宋体"/>
                <w:szCs w:val="21"/>
              </w:rPr>
            </w:pPr>
          </w:p>
        </w:tc>
        <w:tc>
          <w:tcPr>
            <w:tcW w:w="755" w:type="dxa"/>
            <w:vAlign w:val="center"/>
          </w:tcPr>
          <w:p w14:paraId="4F644814">
            <w:pPr>
              <w:jc w:val="center"/>
              <w:rPr>
                <w:rFonts w:hint="eastAsia" w:ascii="宋体" w:hAnsi="宋体" w:eastAsia="宋体" w:cs="宋体"/>
                <w:szCs w:val="21"/>
              </w:rPr>
            </w:pPr>
          </w:p>
        </w:tc>
        <w:tc>
          <w:tcPr>
            <w:tcW w:w="1510" w:type="dxa"/>
            <w:vAlign w:val="center"/>
          </w:tcPr>
          <w:p w14:paraId="552E10C4">
            <w:pPr>
              <w:jc w:val="center"/>
              <w:rPr>
                <w:rFonts w:hint="eastAsia" w:ascii="宋体" w:hAnsi="宋体" w:eastAsia="宋体" w:cs="宋体"/>
                <w:szCs w:val="21"/>
              </w:rPr>
            </w:pPr>
          </w:p>
        </w:tc>
      </w:tr>
    </w:tbl>
    <w:p w14:paraId="0F65CD3A">
      <w:pPr>
        <w:spacing w:line="360" w:lineRule="auto"/>
        <w:jc w:val="left"/>
        <w:rPr>
          <w:rFonts w:hint="eastAsia" w:ascii="宋体" w:hAnsi="宋体" w:eastAsia="宋体" w:cs="宋体"/>
          <w:szCs w:val="21"/>
        </w:rPr>
      </w:pPr>
    </w:p>
    <w:p w14:paraId="4F7ED381">
      <w:pPr>
        <w:spacing w:line="360" w:lineRule="auto"/>
        <w:ind w:firstLine="2" w:firstLineChars="1"/>
        <w:jc w:val="left"/>
        <w:rPr>
          <w:rFonts w:hint="eastAsia" w:ascii="宋体" w:hAnsi="宋体" w:eastAsia="宋体" w:cs="宋体"/>
          <w:szCs w:val="21"/>
          <w:u w:val="single"/>
        </w:rPr>
      </w:pPr>
      <w:r>
        <w:rPr>
          <w:rFonts w:hint="eastAsia" w:ascii="宋体" w:hAnsi="宋体" w:eastAsia="宋体" w:cs="宋体"/>
          <w:szCs w:val="21"/>
        </w:rPr>
        <w:t>供应商（加盖公章）：</w:t>
      </w:r>
    </w:p>
    <w:p w14:paraId="4F84E6DC">
      <w:pPr>
        <w:spacing w:line="360" w:lineRule="auto"/>
        <w:ind w:firstLine="2" w:firstLineChars="1"/>
        <w:jc w:val="left"/>
        <w:rPr>
          <w:rFonts w:hint="eastAsia" w:ascii="宋体" w:hAnsi="宋体" w:eastAsia="宋体" w:cs="宋体"/>
          <w:szCs w:val="21"/>
          <w:u w:val="single"/>
        </w:rPr>
      </w:pPr>
      <w:r>
        <w:rPr>
          <w:rFonts w:hint="eastAsia" w:ascii="宋体" w:hAnsi="宋体" w:eastAsia="宋体" w:cs="宋体"/>
          <w:szCs w:val="21"/>
        </w:rPr>
        <w:t>法定代表人或委托代理人（签字或盖章）：</w:t>
      </w:r>
    </w:p>
    <w:p w14:paraId="38996E73">
      <w:pPr>
        <w:spacing w:line="400" w:lineRule="exact"/>
        <w:ind w:left="-539" w:leftChars="-257" w:right="-504" w:rightChars="-240" w:firstLine="256" w:firstLineChars="122"/>
        <w:rPr>
          <w:rFonts w:hint="eastAsia" w:ascii="宋体" w:hAnsi="宋体" w:eastAsia="宋体" w:cs="宋体"/>
          <w:szCs w:val="21"/>
        </w:rPr>
      </w:pPr>
      <w:r>
        <w:rPr>
          <w:rFonts w:hint="eastAsia" w:ascii="宋体" w:hAnsi="宋体" w:eastAsia="宋体" w:cs="宋体"/>
          <w:szCs w:val="21"/>
        </w:rPr>
        <w:t xml:space="preserve">   日  期：</w:t>
      </w:r>
    </w:p>
    <w:p w14:paraId="712EF429">
      <w:pPr>
        <w:pStyle w:val="2"/>
        <w:spacing w:line="360" w:lineRule="auto"/>
        <w:rPr>
          <w:rFonts w:hint="eastAsia" w:ascii="宋体" w:hAnsi="宋体" w:eastAsia="宋体" w:cs="宋体"/>
          <w:b/>
          <w:szCs w:val="21"/>
        </w:rPr>
      </w:pPr>
      <w:r>
        <w:rPr>
          <w:rFonts w:hint="eastAsia" w:ascii="宋体" w:hAnsi="宋体" w:eastAsia="宋体" w:cs="宋体"/>
          <w:b/>
          <w:szCs w:val="21"/>
        </w:rPr>
        <w:t>表格填写说明：</w:t>
      </w:r>
    </w:p>
    <w:p w14:paraId="3159C68D">
      <w:pPr>
        <w:pStyle w:val="2"/>
        <w:spacing w:line="360" w:lineRule="auto"/>
        <w:rPr>
          <w:rFonts w:hint="eastAsia" w:ascii="宋体" w:hAnsi="宋体" w:eastAsia="宋体" w:cs="宋体"/>
          <w:szCs w:val="21"/>
        </w:rPr>
      </w:pPr>
      <w:r>
        <w:rPr>
          <w:rFonts w:hint="eastAsia" w:ascii="宋体" w:hAnsi="宋体" w:eastAsia="宋体" w:cs="宋体"/>
          <w:szCs w:val="21"/>
        </w:rPr>
        <w:t>1、表格中“竞争性磋商文件技术规范、要求”可按“采购需求”内容复制。</w:t>
      </w:r>
    </w:p>
    <w:p w14:paraId="5C22DA39">
      <w:pPr>
        <w:pStyle w:val="2"/>
        <w:spacing w:line="360" w:lineRule="auto"/>
        <w:rPr>
          <w:rFonts w:hint="eastAsia" w:ascii="宋体" w:hAnsi="宋体" w:eastAsia="宋体" w:cs="宋体"/>
          <w:b/>
          <w:szCs w:val="21"/>
        </w:rPr>
      </w:pPr>
      <w:r>
        <w:rPr>
          <w:rFonts w:hint="eastAsia" w:ascii="宋体" w:hAnsi="宋体" w:eastAsia="宋体" w:cs="宋体"/>
          <w:szCs w:val="21"/>
        </w:rPr>
        <w:t>2、表格中“响应文件的技术内容”请供应商根据实际情况如实、完整、准确地填写，请勿复制、粘贴采购需求。</w:t>
      </w:r>
      <w:r>
        <w:rPr>
          <w:rFonts w:hint="eastAsia" w:ascii="宋体" w:hAnsi="宋体" w:eastAsia="宋体" w:cs="宋体"/>
          <w:b/>
          <w:szCs w:val="21"/>
        </w:rPr>
        <w:t>若由于供应商的疏忽大意或未能完整、如实填写，导致的一切后果由供应商自行承担。</w:t>
      </w:r>
    </w:p>
    <w:p w14:paraId="401AB617">
      <w:pPr>
        <w:pStyle w:val="2"/>
        <w:spacing w:line="360" w:lineRule="auto"/>
        <w:rPr>
          <w:rFonts w:hint="eastAsia" w:ascii="宋体" w:hAnsi="宋体" w:eastAsia="宋体" w:cs="宋体"/>
          <w:szCs w:val="21"/>
        </w:rPr>
      </w:pPr>
      <w:r>
        <w:rPr>
          <w:rFonts w:hint="eastAsia" w:ascii="宋体" w:hAnsi="宋体" w:eastAsia="宋体" w:cs="宋体"/>
          <w:szCs w:val="21"/>
        </w:rPr>
        <w:t>3、表格中“偏离”部分，供应商只能如实填写“正偏离”、“负偏离”或“无偏离”。响应内容与竞争性磋商文件要求有区别的均按“正偏离”或“负偏离”填写，并在备注栏中写明技术指标。</w:t>
      </w:r>
    </w:p>
    <w:p w14:paraId="5BC87415">
      <w:pPr>
        <w:pStyle w:val="2"/>
        <w:spacing w:line="360" w:lineRule="auto"/>
        <w:rPr>
          <w:rFonts w:hint="eastAsia" w:ascii="宋体" w:hAnsi="宋体" w:eastAsia="宋体" w:cs="宋体"/>
          <w:szCs w:val="21"/>
        </w:rPr>
      </w:pPr>
      <w:r>
        <w:rPr>
          <w:rFonts w:hint="eastAsia" w:ascii="宋体" w:hAnsi="宋体" w:eastAsia="宋体" w:cs="宋体"/>
          <w:szCs w:val="21"/>
        </w:rPr>
        <w:t>4、表格中“产品技术支持资料（页码及条目号等）”部分，供应商应按要求填写，并在响应文件中提供最新技术支持资料支持技术规格偏离表应答（包括产品技术白皮书或检测报告或图纸或印刷宣传彩页或性能参数说明等，不接受供应商自行印刷、打印或者手写的技术支持资料，凡不符合上述要求的，视为无效技术支持资料），若响应文件中技术支持资料参数与技术规格偏离表应答不符或无支持资料应答，而供应商又未在响应文件中作出说明和解释的，视为不响应该条技术规范、要求。</w:t>
      </w:r>
    </w:p>
    <w:p w14:paraId="341A40C4">
      <w:pPr>
        <w:keepNext/>
        <w:keepLines/>
        <w:spacing w:before="156" w:after="120" w:line="360" w:lineRule="auto"/>
        <w:jc w:val="left"/>
        <w:outlineLvl w:val="1"/>
        <w:rPr>
          <w:rFonts w:hint="eastAsia" w:ascii="宋体" w:hAnsi="宋体" w:eastAsia="宋体" w:cs="宋体"/>
          <w:b/>
          <w:bCs/>
          <w:sz w:val="28"/>
          <w:szCs w:val="32"/>
        </w:rPr>
      </w:pPr>
      <w:bookmarkStart w:id="245" w:name="_Toc103787213"/>
      <w:r>
        <w:rPr>
          <w:rFonts w:hint="eastAsia" w:ascii="宋体" w:hAnsi="宋体" w:eastAsia="宋体" w:cs="宋体"/>
          <w:b/>
          <w:bCs/>
          <w:sz w:val="28"/>
          <w:szCs w:val="32"/>
        </w:rPr>
        <w:t>格式1</w:t>
      </w:r>
      <w:bookmarkEnd w:id="245"/>
      <w:r>
        <w:rPr>
          <w:rFonts w:hint="eastAsia" w:ascii="宋体" w:hAnsi="宋体" w:eastAsia="宋体" w:cs="宋体"/>
          <w:b/>
          <w:bCs/>
          <w:sz w:val="28"/>
          <w:szCs w:val="32"/>
        </w:rPr>
        <w:t>0</w:t>
      </w:r>
    </w:p>
    <w:p w14:paraId="6E3371B2">
      <w:pPr>
        <w:keepNext/>
        <w:keepLines/>
        <w:spacing w:before="156" w:after="120" w:line="360" w:lineRule="auto"/>
        <w:ind w:left="425"/>
        <w:jc w:val="center"/>
        <w:outlineLvl w:val="1"/>
        <w:rPr>
          <w:rFonts w:hint="eastAsia" w:ascii="宋体" w:hAnsi="宋体" w:eastAsia="宋体" w:cs="宋体"/>
          <w:b/>
          <w:bCs/>
          <w:sz w:val="32"/>
          <w:szCs w:val="36"/>
          <w:lang w:eastAsia="zh-CN"/>
        </w:rPr>
      </w:pPr>
      <w:bookmarkStart w:id="246" w:name="_Toc103787214"/>
      <w:r>
        <w:rPr>
          <w:rFonts w:hint="eastAsia" w:ascii="宋体" w:hAnsi="宋体" w:eastAsia="宋体" w:cs="宋体"/>
          <w:b/>
          <w:bCs/>
          <w:sz w:val="32"/>
          <w:szCs w:val="36"/>
        </w:rPr>
        <w:t>产品技术支持资料</w:t>
      </w:r>
      <w:bookmarkEnd w:id="246"/>
      <w:r>
        <w:rPr>
          <w:rFonts w:hint="eastAsia" w:hAnsi="宋体" w:cs="宋体"/>
          <w:b/>
          <w:bCs/>
          <w:sz w:val="32"/>
          <w:szCs w:val="36"/>
          <w:lang w:eastAsia="zh-CN"/>
        </w:rPr>
        <w:t>（</w:t>
      </w:r>
      <w:r>
        <w:rPr>
          <w:rFonts w:hint="eastAsia" w:hAnsi="宋体" w:cs="宋体"/>
          <w:b/>
          <w:bCs/>
          <w:sz w:val="32"/>
          <w:szCs w:val="36"/>
          <w:lang w:val="en-US" w:eastAsia="zh-CN"/>
        </w:rPr>
        <w:t>技术保证措施</w:t>
      </w:r>
      <w:r>
        <w:rPr>
          <w:rFonts w:hint="eastAsia" w:hAnsi="宋体" w:cs="宋体"/>
          <w:b/>
          <w:bCs/>
          <w:sz w:val="32"/>
          <w:szCs w:val="36"/>
          <w:lang w:eastAsia="zh-CN"/>
        </w:rPr>
        <w:t>）</w:t>
      </w:r>
    </w:p>
    <w:p w14:paraId="469DB957">
      <w:pPr>
        <w:spacing w:line="600" w:lineRule="exact"/>
        <w:rPr>
          <w:rFonts w:hint="eastAsia" w:ascii="宋体" w:hAnsi="宋体" w:eastAsia="宋体" w:cs="宋体"/>
          <w:sz w:val="24"/>
        </w:rPr>
      </w:pPr>
      <w:r>
        <w:rPr>
          <w:rFonts w:hint="eastAsia" w:ascii="宋体" w:hAnsi="宋体" w:eastAsia="宋体" w:cs="宋体"/>
          <w:sz w:val="24"/>
        </w:rPr>
        <w:t>包括（但不限于）以下内容：</w:t>
      </w:r>
    </w:p>
    <w:p w14:paraId="2BDC2C3A">
      <w:pPr>
        <w:spacing w:line="600" w:lineRule="exact"/>
        <w:rPr>
          <w:rFonts w:hint="eastAsia" w:ascii="宋体" w:hAnsi="宋体" w:eastAsia="宋体" w:cs="宋体"/>
          <w:sz w:val="24"/>
        </w:rPr>
      </w:pPr>
      <w:r>
        <w:rPr>
          <w:rFonts w:hint="eastAsia" w:ascii="宋体" w:hAnsi="宋体" w:eastAsia="宋体" w:cs="宋体"/>
          <w:sz w:val="24"/>
        </w:rPr>
        <w:t xml:space="preserve">1. </w:t>
      </w:r>
      <w:r>
        <w:rPr>
          <w:rFonts w:hint="eastAsia" w:ascii="宋体" w:hAnsi="宋体" w:eastAsia="宋体" w:cs="宋体"/>
          <w:bCs/>
          <w:sz w:val="24"/>
        </w:rPr>
        <w:t>投标产品技术白皮书或检测报告或图纸或印刷宣传彩页等</w:t>
      </w:r>
      <w:r>
        <w:rPr>
          <w:rFonts w:hint="eastAsia" w:ascii="宋体" w:hAnsi="宋体" w:eastAsia="宋体" w:cs="宋体"/>
          <w:sz w:val="24"/>
        </w:rPr>
        <w:t>；</w:t>
      </w:r>
    </w:p>
    <w:p w14:paraId="38997CF2">
      <w:pPr>
        <w:spacing w:line="600" w:lineRule="exact"/>
        <w:rPr>
          <w:rFonts w:hint="eastAsia" w:ascii="宋体" w:hAnsi="宋体" w:eastAsia="宋体" w:cs="宋体"/>
          <w:sz w:val="24"/>
        </w:rPr>
      </w:pPr>
      <w:r>
        <w:rPr>
          <w:rFonts w:hint="eastAsia" w:ascii="宋体" w:hAnsi="宋体" w:eastAsia="宋体" w:cs="宋体"/>
          <w:sz w:val="24"/>
        </w:rPr>
        <w:t>2. 投标产品技术指标、参数及性能的详细说明等；外购件/外协件选择、制造厂、产地；</w:t>
      </w:r>
    </w:p>
    <w:p w14:paraId="735B1B84">
      <w:pPr>
        <w:spacing w:line="600" w:lineRule="exact"/>
        <w:rPr>
          <w:rFonts w:hint="eastAsia" w:ascii="宋体" w:hAnsi="宋体" w:eastAsia="宋体" w:cs="宋体"/>
          <w:sz w:val="24"/>
        </w:rPr>
      </w:pPr>
      <w:r>
        <w:rPr>
          <w:rFonts w:hint="eastAsia" w:ascii="宋体" w:hAnsi="宋体" w:eastAsia="宋体" w:cs="宋体"/>
          <w:sz w:val="24"/>
        </w:rPr>
        <w:t>3. 投标产品研发（设计）、制造、检验（测）、试验、包装、运输、储存、验收及试车等拟采用的标准、规范和方式；产品相关鉴定资料或试验报告、检验报告等；</w:t>
      </w:r>
    </w:p>
    <w:p w14:paraId="093B7B5C">
      <w:pPr>
        <w:spacing w:line="600" w:lineRule="exact"/>
        <w:rPr>
          <w:rFonts w:hint="eastAsia" w:ascii="宋体" w:hAnsi="宋体" w:eastAsia="宋体" w:cs="宋体"/>
          <w:sz w:val="24"/>
        </w:rPr>
      </w:pPr>
      <w:r>
        <w:rPr>
          <w:rFonts w:hint="eastAsia" w:ascii="宋体" w:hAnsi="宋体" w:eastAsia="宋体" w:cs="宋体"/>
          <w:sz w:val="24"/>
        </w:rPr>
        <w:t>……</w:t>
      </w:r>
    </w:p>
    <w:p w14:paraId="49F83B2F">
      <w:pPr>
        <w:spacing w:line="500" w:lineRule="exact"/>
        <w:rPr>
          <w:rFonts w:hint="eastAsia" w:ascii="宋体" w:hAnsi="宋体" w:eastAsia="宋体" w:cs="宋体"/>
          <w:b/>
          <w:spacing w:val="20"/>
          <w:sz w:val="40"/>
          <w:szCs w:val="36"/>
        </w:rPr>
      </w:pPr>
    </w:p>
    <w:p w14:paraId="53034DD8">
      <w:pPr>
        <w:spacing w:line="500" w:lineRule="exact"/>
        <w:jc w:val="center"/>
        <w:rPr>
          <w:rFonts w:hint="eastAsia" w:ascii="宋体" w:hAnsi="宋体" w:eastAsia="宋体" w:cs="宋体"/>
          <w:b/>
          <w:spacing w:val="20"/>
          <w:sz w:val="40"/>
          <w:szCs w:val="36"/>
        </w:rPr>
      </w:pPr>
    </w:p>
    <w:p w14:paraId="40CE3428">
      <w:pPr>
        <w:spacing w:line="400" w:lineRule="exact"/>
        <w:ind w:left="-539" w:leftChars="-257" w:right="-504" w:rightChars="-240" w:firstLine="341" w:firstLineChars="122"/>
        <w:rPr>
          <w:rFonts w:hint="eastAsia" w:ascii="宋体" w:hAnsi="宋体" w:eastAsia="宋体" w:cs="宋体"/>
          <w:b/>
          <w:sz w:val="28"/>
          <w:szCs w:val="28"/>
        </w:rPr>
      </w:pPr>
    </w:p>
    <w:p w14:paraId="41B3B075">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25854EC0">
      <w:pPr>
        <w:keepNext/>
        <w:keepLines/>
        <w:spacing w:before="156" w:after="120" w:line="360" w:lineRule="auto"/>
        <w:jc w:val="left"/>
        <w:outlineLvl w:val="1"/>
        <w:rPr>
          <w:rFonts w:hint="eastAsia" w:ascii="宋体" w:hAnsi="宋体" w:eastAsia="宋体" w:cs="宋体"/>
          <w:b/>
          <w:bCs/>
          <w:sz w:val="28"/>
          <w:szCs w:val="32"/>
        </w:rPr>
      </w:pPr>
      <w:bookmarkStart w:id="247" w:name="_Toc103787215"/>
      <w:r>
        <w:rPr>
          <w:rFonts w:hint="eastAsia" w:ascii="宋体" w:hAnsi="宋体" w:eastAsia="宋体" w:cs="宋体"/>
          <w:b/>
          <w:bCs/>
          <w:sz w:val="28"/>
          <w:szCs w:val="32"/>
        </w:rPr>
        <w:t>格式1</w:t>
      </w:r>
      <w:bookmarkEnd w:id="247"/>
      <w:r>
        <w:rPr>
          <w:rFonts w:hint="eastAsia" w:ascii="宋体" w:hAnsi="宋体" w:eastAsia="宋体" w:cs="宋体"/>
          <w:b/>
          <w:bCs/>
          <w:sz w:val="28"/>
          <w:szCs w:val="32"/>
        </w:rPr>
        <w:t>1</w:t>
      </w:r>
    </w:p>
    <w:p w14:paraId="062AD1DA">
      <w:pPr>
        <w:keepNext/>
        <w:keepLines/>
        <w:spacing w:before="156" w:after="120" w:line="360" w:lineRule="auto"/>
        <w:jc w:val="center"/>
        <w:outlineLvl w:val="1"/>
        <w:rPr>
          <w:rFonts w:hint="eastAsia" w:ascii="宋体" w:hAnsi="宋体" w:eastAsia="宋体" w:cs="宋体"/>
          <w:b/>
          <w:bCs/>
          <w:sz w:val="32"/>
          <w:szCs w:val="36"/>
        </w:rPr>
      </w:pPr>
      <w:r>
        <w:rPr>
          <w:rFonts w:hint="eastAsia" w:ascii="宋体" w:hAnsi="宋体" w:eastAsia="宋体" w:cs="宋体"/>
          <w:b/>
          <w:bCs/>
          <w:sz w:val="32"/>
          <w:szCs w:val="36"/>
        </w:rPr>
        <w:t>交货方案及交货保障措施</w:t>
      </w:r>
    </w:p>
    <w:p w14:paraId="33C15138">
      <w:pPr>
        <w:spacing w:before="156" w:beforeLines="50" w:line="360" w:lineRule="auto"/>
        <w:jc w:val="center"/>
        <w:rPr>
          <w:rFonts w:hint="eastAsia" w:ascii="宋体" w:hAnsi="宋体" w:eastAsia="宋体" w:cs="宋体"/>
          <w:sz w:val="24"/>
        </w:rPr>
      </w:pPr>
      <w:r>
        <w:rPr>
          <w:rFonts w:hint="eastAsia" w:ascii="宋体" w:hAnsi="宋体" w:eastAsia="宋体" w:cs="宋体"/>
          <w:sz w:val="24"/>
        </w:rPr>
        <w:t>供应商根据自身情况，结合项目实际进行阐述（格式自拟）</w:t>
      </w:r>
    </w:p>
    <w:p w14:paraId="1A558D97">
      <w:pPr>
        <w:spacing w:before="156" w:beforeLines="50" w:line="360" w:lineRule="auto"/>
        <w:jc w:val="center"/>
        <w:rPr>
          <w:rFonts w:hint="eastAsia" w:ascii="宋体" w:hAnsi="宋体" w:eastAsia="宋体" w:cs="宋体"/>
          <w:sz w:val="24"/>
        </w:rPr>
      </w:pPr>
    </w:p>
    <w:p w14:paraId="5F258ED4">
      <w:pPr>
        <w:spacing w:before="156" w:beforeLines="50" w:line="360" w:lineRule="auto"/>
        <w:jc w:val="center"/>
        <w:rPr>
          <w:rFonts w:hint="eastAsia" w:ascii="宋体" w:hAnsi="宋体" w:eastAsia="宋体" w:cs="宋体"/>
          <w:sz w:val="24"/>
        </w:rPr>
      </w:pPr>
    </w:p>
    <w:p w14:paraId="3EE544F7">
      <w:pPr>
        <w:spacing w:before="156" w:beforeLines="50" w:line="360" w:lineRule="auto"/>
        <w:jc w:val="center"/>
        <w:rPr>
          <w:rFonts w:hint="eastAsia" w:ascii="宋体" w:hAnsi="宋体" w:eastAsia="宋体" w:cs="宋体"/>
          <w:sz w:val="24"/>
        </w:rPr>
      </w:pPr>
    </w:p>
    <w:p w14:paraId="7C938B6C">
      <w:pPr>
        <w:spacing w:line="360" w:lineRule="auto"/>
        <w:ind w:firstLine="2" w:firstLineChars="1"/>
        <w:jc w:val="left"/>
        <w:rPr>
          <w:rFonts w:hint="eastAsia" w:ascii="宋体" w:hAnsi="宋体" w:eastAsia="宋体" w:cs="宋体"/>
          <w:szCs w:val="21"/>
        </w:rPr>
      </w:pPr>
    </w:p>
    <w:p w14:paraId="4358AA51">
      <w:pPr>
        <w:spacing w:line="360" w:lineRule="auto"/>
        <w:ind w:firstLine="2" w:firstLineChars="1"/>
        <w:jc w:val="left"/>
        <w:rPr>
          <w:rFonts w:hint="eastAsia" w:ascii="宋体" w:hAnsi="宋体" w:eastAsia="宋体" w:cs="宋体"/>
          <w:szCs w:val="21"/>
        </w:rPr>
      </w:pPr>
    </w:p>
    <w:p w14:paraId="3B8AB779">
      <w:pPr>
        <w:spacing w:line="360" w:lineRule="auto"/>
        <w:ind w:firstLine="2" w:firstLineChars="1"/>
        <w:jc w:val="left"/>
        <w:rPr>
          <w:rFonts w:hint="eastAsia" w:ascii="宋体" w:hAnsi="宋体" w:eastAsia="宋体" w:cs="宋体"/>
          <w:szCs w:val="21"/>
        </w:rPr>
      </w:pPr>
    </w:p>
    <w:p w14:paraId="53AD72D3">
      <w:pPr>
        <w:spacing w:line="360" w:lineRule="auto"/>
        <w:ind w:firstLine="2" w:firstLineChars="1"/>
        <w:jc w:val="left"/>
        <w:rPr>
          <w:rFonts w:hint="eastAsia" w:ascii="宋体" w:hAnsi="宋体" w:eastAsia="宋体" w:cs="宋体"/>
          <w:szCs w:val="21"/>
        </w:rPr>
      </w:pPr>
    </w:p>
    <w:p w14:paraId="401AE8A3">
      <w:pPr>
        <w:spacing w:line="360" w:lineRule="auto"/>
        <w:ind w:firstLine="2" w:firstLineChars="1"/>
        <w:jc w:val="left"/>
        <w:rPr>
          <w:rFonts w:hint="eastAsia" w:ascii="宋体" w:hAnsi="宋体" w:eastAsia="宋体" w:cs="宋体"/>
          <w:szCs w:val="21"/>
        </w:rPr>
      </w:pPr>
    </w:p>
    <w:p w14:paraId="635B82D7">
      <w:pPr>
        <w:spacing w:line="360" w:lineRule="auto"/>
        <w:ind w:firstLine="2" w:firstLineChars="1"/>
        <w:jc w:val="left"/>
        <w:rPr>
          <w:rFonts w:hint="eastAsia" w:ascii="宋体" w:hAnsi="宋体" w:eastAsia="宋体" w:cs="宋体"/>
          <w:szCs w:val="21"/>
        </w:rPr>
      </w:pPr>
    </w:p>
    <w:p w14:paraId="48B752D6">
      <w:pPr>
        <w:spacing w:line="360" w:lineRule="auto"/>
        <w:ind w:firstLine="2" w:firstLineChars="1"/>
        <w:jc w:val="left"/>
        <w:rPr>
          <w:rFonts w:hint="eastAsia" w:ascii="宋体" w:hAnsi="宋体" w:eastAsia="宋体" w:cs="宋体"/>
          <w:szCs w:val="21"/>
        </w:rPr>
      </w:pPr>
    </w:p>
    <w:p w14:paraId="3BF1C8B0">
      <w:pPr>
        <w:spacing w:line="360" w:lineRule="auto"/>
        <w:ind w:firstLine="2" w:firstLineChars="1"/>
        <w:jc w:val="left"/>
        <w:rPr>
          <w:rFonts w:hint="eastAsia" w:ascii="宋体" w:hAnsi="宋体" w:eastAsia="宋体" w:cs="宋体"/>
          <w:szCs w:val="21"/>
        </w:rPr>
      </w:pPr>
    </w:p>
    <w:p w14:paraId="45ACE5D3">
      <w:pPr>
        <w:spacing w:line="360" w:lineRule="auto"/>
        <w:ind w:firstLine="2" w:firstLineChars="1"/>
        <w:jc w:val="left"/>
        <w:rPr>
          <w:rFonts w:hint="eastAsia" w:ascii="宋体" w:hAnsi="宋体" w:eastAsia="宋体" w:cs="宋体"/>
          <w:szCs w:val="21"/>
        </w:rPr>
      </w:pPr>
    </w:p>
    <w:p w14:paraId="14F999FC">
      <w:pPr>
        <w:spacing w:line="360" w:lineRule="auto"/>
        <w:ind w:firstLine="2" w:firstLineChars="1"/>
        <w:jc w:val="left"/>
        <w:rPr>
          <w:rFonts w:hint="eastAsia" w:ascii="宋体" w:hAnsi="宋体" w:eastAsia="宋体" w:cs="宋体"/>
          <w:szCs w:val="21"/>
        </w:rPr>
      </w:pPr>
    </w:p>
    <w:p w14:paraId="46951337">
      <w:pPr>
        <w:spacing w:line="360" w:lineRule="auto"/>
        <w:ind w:firstLine="2" w:firstLineChars="1"/>
        <w:jc w:val="left"/>
        <w:rPr>
          <w:rFonts w:hint="eastAsia" w:ascii="宋体" w:hAnsi="宋体" w:eastAsia="宋体" w:cs="宋体"/>
          <w:szCs w:val="21"/>
        </w:rPr>
      </w:pPr>
    </w:p>
    <w:p w14:paraId="600F076F">
      <w:pPr>
        <w:spacing w:line="360" w:lineRule="auto"/>
        <w:ind w:firstLine="2" w:firstLineChars="1"/>
        <w:jc w:val="left"/>
        <w:rPr>
          <w:rFonts w:hint="eastAsia" w:ascii="宋体" w:hAnsi="宋体" w:eastAsia="宋体" w:cs="宋体"/>
          <w:szCs w:val="21"/>
        </w:rPr>
      </w:pPr>
    </w:p>
    <w:p w14:paraId="3B9D2117">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供应商：（加盖公章）</w:t>
      </w:r>
    </w:p>
    <w:p w14:paraId="160B3B30">
      <w:pPr>
        <w:spacing w:line="360" w:lineRule="auto"/>
        <w:ind w:firstLine="2" w:firstLineChars="1"/>
        <w:jc w:val="left"/>
        <w:rPr>
          <w:rFonts w:hint="eastAsia" w:ascii="宋体" w:hAnsi="宋体" w:eastAsia="宋体" w:cs="宋体"/>
          <w:szCs w:val="21"/>
        </w:rPr>
      </w:pPr>
    </w:p>
    <w:p w14:paraId="47EA4D05">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法定代表人或委托代理人：（签字或盖章）</w:t>
      </w:r>
    </w:p>
    <w:p w14:paraId="02999595">
      <w:pPr>
        <w:pStyle w:val="2"/>
        <w:rPr>
          <w:rFonts w:hint="eastAsia" w:ascii="宋体" w:hAnsi="宋体" w:eastAsia="宋体" w:cs="宋体"/>
          <w:szCs w:val="21"/>
          <w:u w:val="single"/>
        </w:rPr>
      </w:pPr>
    </w:p>
    <w:p w14:paraId="590C23A8">
      <w:pPr>
        <w:spacing w:line="400" w:lineRule="exact"/>
        <w:rPr>
          <w:rFonts w:hint="eastAsia" w:ascii="宋体" w:hAnsi="宋体" w:eastAsia="宋体" w:cs="宋体"/>
          <w:szCs w:val="21"/>
        </w:rPr>
      </w:pPr>
      <w:r>
        <w:rPr>
          <w:rFonts w:hint="eastAsia" w:ascii="宋体" w:hAnsi="宋体" w:eastAsia="宋体" w:cs="宋体"/>
          <w:szCs w:val="21"/>
        </w:rPr>
        <w:t>日  期：</w:t>
      </w:r>
    </w:p>
    <w:p w14:paraId="41C0DC85">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1ED8A7CB">
      <w:pPr>
        <w:spacing w:after="120" w:line="360" w:lineRule="auto"/>
        <w:jc w:val="left"/>
        <w:textAlignment w:val="baseline"/>
        <w:rPr>
          <w:rFonts w:hint="eastAsia" w:ascii="宋体" w:hAnsi="宋体" w:eastAsia="宋体" w:cs="宋体"/>
          <w:b/>
          <w:sz w:val="28"/>
        </w:rPr>
      </w:pPr>
      <w:bookmarkStart w:id="248" w:name="_Toc12028"/>
      <w:r>
        <w:rPr>
          <w:rFonts w:hint="eastAsia" w:ascii="宋体" w:hAnsi="宋体" w:eastAsia="宋体" w:cs="宋体"/>
          <w:b/>
          <w:sz w:val="28"/>
          <w:szCs w:val="28"/>
        </w:rPr>
        <w:t>格式12</w:t>
      </w:r>
    </w:p>
    <w:p w14:paraId="78A9E98A">
      <w:pPr>
        <w:pStyle w:val="4"/>
        <w:spacing w:before="156" w:after="120" w:line="360" w:lineRule="auto"/>
        <w:jc w:val="center"/>
        <w:rPr>
          <w:rFonts w:hint="eastAsia" w:ascii="宋体" w:hAnsi="宋体" w:eastAsia="宋体" w:cs="宋体"/>
          <w:b/>
          <w:bCs w:val="0"/>
        </w:rPr>
      </w:pPr>
      <w:bookmarkStart w:id="249" w:name="_Hlk110254784"/>
      <w:r>
        <w:rPr>
          <w:rFonts w:hint="eastAsia" w:ascii="宋体" w:hAnsi="宋体" w:eastAsia="宋体" w:cs="宋体"/>
          <w:b/>
          <w:bCs w:val="0"/>
        </w:rPr>
        <w:t>质量保证措施及售后服务承诺</w:t>
      </w:r>
    </w:p>
    <w:p w14:paraId="29714853">
      <w:pPr>
        <w:textAlignment w:val="baseline"/>
        <w:rPr>
          <w:rFonts w:hint="eastAsia" w:ascii="宋体" w:hAnsi="宋体" w:eastAsia="宋体" w:cs="宋体"/>
          <w:sz w:val="20"/>
        </w:rPr>
      </w:pPr>
    </w:p>
    <w:bookmarkEnd w:id="249"/>
    <w:p w14:paraId="14EC8242">
      <w:pPr>
        <w:adjustRightInd w:val="0"/>
        <w:snapToGrid w:val="0"/>
        <w:spacing w:before="156" w:beforeLines="50"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供应商根据自身情况，结合第四章《合同书样式及主要条款》及第六章《采购需求》相关要求就以下内容进行阐述（格式自拟）：</w:t>
      </w:r>
    </w:p>
    <w:p w14:paraId="504DCB9B">
      <w:pPr>
        <w:adjustRightInd w:val="0"/>
        <w:snapToGrid w:val="0"/>
        <w:spacing w:before="156" w:beforeLines="50"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1. 产品质量承诺及保证措施；</w:t>
      </w:r>
    </w:p>
    <w:p w14:paraId="5388EAE6">
      <w:pPr>
        <w:adjustRightInd w:val="0"/>
        <w:snapToGrid w:val="0"/>
        <w:spacing w:before="156" w:beforeLines="50" w:line="360" w:lineRule="auto"/>
        <w:ind w:firstLine="480" w:firstLineChars="200"/>
        <w:jc w:val="left"/>
        <w:rPr>
          <w:rFonts w:hint="eastAsia" w:ascii="宋体" w:hAnsi="宋体" w:eastAsia="宋体" w:cs="宋体"/>
          <w:kern w:val="0"/>
          <w:sz w:val="24"/>
        </w:rPr>
      </w:pPr>
      <w:r>
        <w:rPr>
          <w:rFonts w:hint="eastAsia" w:ascii="宋体" w:hAnsi="宋体" w:eastAsia="宋体" w:cs="宋体"/>
          <w:kern w:val="0"/>
          <w:sz w:val="24"/>
        </w:rPr>
        <w:t>2. 售后服务承诺及措施（含本地化服务支持方式、故障响应时间等）；</w:t>
      </w:r>
    </w:p>
    <w:p w14:paraId="65CB0668">
      <w:pPr>
        <w:textAlignment w:val="baseline"/>
        <w:rPr>
          <w:rFonts w:hint="eastAsia" w:ascii="宋体" w:hAnsi="宋体" w:eastAsia="宋体" w:cs="宋体"/>
          <w:kern w:val="2"/>
          <w:sz w:val="24"/>
        </w:rPr>
      </w:pPr>
      <w:r>
        <w:rPr>
          <w:rFonts w:hint="eastAsia" w:ascii="宋体" w:hAnsi="宋体" w:eastAsia="宋体" w:cs="宋体"/>
          <w:kern w:val="2"/>
          <w:sz w:val="24"/>
        </w:rPr>
        <w:t>……</w:t>
      </w:r>
    </w:p>
    <w:p w14:paraId="38C1AC29">
      <w:pPr>
        <w:textAlignment w:val="baseline"/>
        <w:rPr>
          <w:rFonts w:hint="eastAsia" w:ascii="宋体" w:hAnsi="宋体" w:eastAsia="宋体" w:cs="宋体"/>
          <w:kern w:val="2"/>
          <w:sz w:val="20"/>
          <w:szCs w:val="21"/>
        </w:rPr>
      </w:pPr>
    </w:p>
    <w:p w14:paraId="78F660CE">
      <w:pPr>
        <w:textAlignment w:val="baseline"/>
        <w:rPr>
          <w:rFonts w:hint="eastAsia" w:ascii="宋体" w:hAnsi="宋体" w:eastAsia="宋体" w:cs="宋体"/>
          <w:kern w:val="2"/>
          <w:sz w:val="20"/>
          <w:szCs w:val="21"/>
        </w:rPr>
      </w:pPr>
    </w:p>
    <w:p w14:paraId="1EECBCB8">
      <w:pPr>
        <w:textAlignment w:val="baseline"/>
        <w:rPr>
          <w:rFonts w:hint="eastAsia" w:ascii="宋体" w:hAnsi="宋体" w:eastAsia="宋体" w:cs="宋体"/>
          <w:kern w:val="2"/>
          <w:sz w:val="20"/>
          <w:szCs w:val="21"/>
        </w:rPr>
      </w:pPr>
    </w:p>
    <w:p w14:paraId="7B10984F">
      <w:pPr>
        <w:textAlignment w:val="baseline"/>
        <w:rPr>
          <w:rFonts w:hint="eastAsia" w:ascii="宋体" w:hAnsi="宋体" w:eastAsia="宋体" w:cs="宋体"/>
          <w:kern w:val="2"/>
          <w:sz w:val="20"/>
          <w:szCs w:val="21"/>
        </w:rPr>
      </w:pPr>
    </w:p>
    <w:p w14:paraId="46B01B1D">
      <w:pPr>
        <w:textAlignment w:val="baseline"/>
        <w:rPr>
          <w:rFonts w:hint="eastAsia" w:ascii="宋体" w:hAnsi="宋体" w:eastAsia="宋体" w:cs="宋体"/>
          <w:kern w:val="2"/>
          <w:sz w:val="20"/>
          <w:szCs w:val="21"/>
        </w:rPr>
      </w:pPr>
    </w:p>
    <w:p w14:paraId="6D0D10A8">
      <w:pPr>
        <w:textAlignment w:val="baseline"/>
        <w:rPr>
          <w:rFonts w:hint="eastAsia" w:ascii="宋体" w:hAnsi="宋体" w:eastAsia="宋体" w:cs="宋体"/>
          <w:kern w:val="2"/>
          <w:sz w:val="20"/>
          <w:szCs w:val="21"/>
        </w:rPr>
      </w:pPr>
    </w:p>
    <w:p w14:paraId="2944F72B">
      <w:pPr>
        <w:textAlignment w:val="baseline"/>
        <w:rPr>
          <w:rFonts w:hint="eastAsia" w:ascii="宋体" w:hAnsi="宋体" w:eastAsia="宋体" w:cs="宋体"/>
          <w:kern w:val="2"/>
          <w:sz w:val="20"/>
          <w:szCs w:val="21"/>
        </w:rPr>
      </w:pPr>
    </w:p>
    <w:p w14:paraId="55CAE318">
      <w:pPr>
        <w:textAlignment w:val="baseline"/>
        <w:rPr>
          <w:rFonts w:hint="eastAsia" w:ascii="宋体" w:hAnsi="宋体" w:eastAsia="宋体" w:cs="宋体"/>
          <w:kern w:val="2"/>
          <w:sz w:val="20"/>
          <w:szCs w:val="21"/>
        </w:rPr>
      </w:pPr>
    </w:p>
    <w:p w14:paraId="6376EB94">
      <w:pPr>
        <w:textAlignment w:val="baseline"/>
        <w:rPr>
          <w:rFonts w:hint="eastAsia" w:ascii="宋体" w:hAnsi="宋体" w:eastAsia="宋体" w:cs="宋体"/>
          <w:kern w:val="2"/>
          <w:sz w:val="20"/>
          <w:szCs w:val="21"/>
        </w:rPr>
      </w:pPr>
    </w:p>
    <w:p w14:paraId="64388121">
      <w:pPr>
        <w:textAlignment w:val="baseline"/>
        <w:rPr>
          <w:rFonts w:hint="eastAsia" w:ascii="宋体" w:hAnsi="宋体" w:eastAsia="宋体" w:cs="宋体"/>
          <w:kern w:val="2"/>
          <w:sz w:val="20"/>
          <w:szCs w:val="21"/>
        </w:rPr>
      </w:pPr>
    </w:p>
    <w:p w14:paraId="66BEAC32">
      <w:pPr>
        <w:textAlignment w:val="baseline"/>
        <w:rPr>
          <w:rFonts w:hint="eastAsia" w:ascii="宋体" w:hAnsi="宋体" w:eastAsia="宋体" w:cs="宋体"/>
          <w:kern w:val="2"/>
          <w:sz w:val="20"/>
          <w:szCs w:val="21"/>
        </w:rPr>
      </w:pPr>
    </w:p>
    <w:p w14:paraId="3BE0F8DE">
      <w:pPr>
        <w:textAlignment w:val="baseline"/>
        <w:rPr>
          <w:rFonts w:hint="eastAsia" w:ascii="宋体" w:hAnsi="宋体" w:eastAsia="宋体" w:cs="宋体"/>
          <w:kern w:val="2"/>
          <w:sz w:val="20"/>
          <w:szCs w:val="21"/>
        </w:rPr>
      </w:pPr>
    </w:p>
    <w:p w14:paraId="40B83C68">
      <w:pPr>
        <w:textAlignment w:val="baseline"/>
        <w:rPr>
          <w:rFonts w:hint="eastAsia" w:ascii="宋体" w:hAnsi="宋体" w:eastAsia="宋体" w:cs="宋体"/>
          <w:kern w:val="2"/>
          <w:sz w:val="20"/>
          <w:szCs w:val="21"/>
        </w:rPr>
      </w:pPr>
    </w:p>
    <w:p w14:paraId="4DEBB40F">
      <w:pPr>
        <w:textAlignment w:val="baseline"/>
        <w:rPr>
          <w:rFonts w:hint="eastAsia" w:ascii="宋体" w:hAnsi="宋体" w:eastAsia="宋体" w:cs="宋体"/>
          <w:kern w:val="2"/>
          <w:sz w:val="20"/>
          <w:szCs w:val="21"/>
        </w:rPr>
      </w:pPr>
    </w:p>
    <w:p w14:paraId="66678BE6">
      <w:pPr>
        <w:textAlignment w:val="baseline"/>
        <w:rPr>
          <w:rFonts w:hint="eastAsia" w:ascii="宋体" w:hAnsi="宋体" w:eastAsia="宋体" w:cs="宋体"/>
          <w:kern w:val="2"/>
          <w:sz w:val="20"/>
          <w:szCs w:val="21"/>
        </w:rPr>
      </w:pPr>
    </w:p>
    <w:p w14:paraId="2D6ED856">
      <w:pPr>
        <w:textAlignment w:val="baseline"/>
        <w:rPr>
          <w:rFonts w:hint="eastAsia" w:ascii="宋体" w:hAnsi="宋体" w:eastAsia="宋体" w:cs="宋体"/>
          <w:kern w:val="2"/>
          <w:sz w:val="20"/>
          <w:szCs w:val="21"/>
        </w:rPr>
      </w:pPr>
    </w:p>
    <w:p w14:paraId="106E36A8">
      <w:pPr>
        <w:textAlignment w:val="baseline"/>
        <w:rPr>
          <w:rFonts w:hint="eastAsia" w:ascii="宋体" w:hAnsi="宋体" w:eastAsia="宋体" w:cs="宋体"/>
          <w:kern w:val="2"/>
          <w:sz w:val="20"/>
          <w:szCs w:val="21"/>
        </w:rPr>
      </w:pPr>
    </w:p>
    <w:p w14:paraId="6F339595">
      <w:pPr>
        <w:textAlignment w:val="baseline"/>
        <w:rPr>
          <w:rFonts w:hint="eastAsia" w:ascii="宋体" w:hAnsi="宋体" w:eastAsia="宋体" w:cs="宋体"/>
          <w:kern w:val="2"/>
          <w:sz w:val="20"/>
          <w:szCs w:val="21"/>
        </w:rPr>
      </w:pPr>
    </w:p>
    <w:p w14:paraId="28FE6B11">
      <w:pPr>
        <w:textAlignment w:val="baseline"/>
        <w:rPr>
          <w:rFonts w:hint="eastAsia" w:ascii="宋体" w:hAnsi="宋体" w:eastAsia="宋体" w:cs="宋体"/>
          <w:kern w:val="2"/>
          <w:sz w:val="20"/>
          <w:szCs w:val="21"/>
        </w:rPr>
      </w:pPr>
    </w:p>
    <w:p w14:paraId="435E416B">
      <w:pPr>
        <w:spacing w:line="600" w:lineRule="exact"/>
        <w:jc w:val="left"/>
        <w:rPr>
          <w:rFonts w:hint="eastAsia" w:ascii="宋体" w:hAnsi="宋体" w:eastAsia="宋体" w:cs="宋体"/>
          <w:snapToGrid/>
          <w:kern w:val="2"/>
          <w:szCs w:val="21"/>
        </w:rPr>
      </w:pPr>
      <w:r>
        <w:rPr>
          <w:rFonts w:hint="eastAsia" w:ascii="宋体" w:hAnsi="宋体" w:eastAsia="宋体" w:cs="宋体"/>
          <w:snapToGrid/>
          <w:kern w:val="2"/>
          <w:szCs w:val="21"/>
        </w:rPr>
        <w:t>供应商（加盖公章）：</w:t>
      </w:r>
    </w:p>
    <w:p w14:paraId="12008256">
      <w:pPr>
        <w:spacing w:line="600" w:lineRule="exact"/>
        <w:jc w:val="left"/>
        <w:rPr>
          <w:rFonts w:hint="eastAsia" w:ascii="宋体" w:hAnsi="宋体" w:eastAsia="宋体" w:cs="宋体"/>
          <w:snapToGrid/>
          <w:kern w:val="2"/>
          <w:szCs w:val="21"/>
        </w:rPr>
      </w:pPr>
      <w:r>
        <w:rPr>
          <w:rFonts w:hint="eastAsia" w:ascii="宋体" w:hAnsi="宋体" w:eastAsia="宋体" w:cs="宋体"/>
          <w:snapToGrid/>
          <w:kern w:val="2"/>
          <w:szCs w:val="21"/>
        </w:rPr>
        <w:t>法定代表人或委托代理人（签字或盖章）：</w:t>
      </w:r>
    </w:p>
    <w:p w14:paraId="3894D643">
      <w:pPr>
        <w:spacing w:line="600" w:lineRule="exact"/>
        <w:rPr>
          <w:rFonts w:hint="eastAsia" w:ascii="宋体" w:hAnsi="宋体" w:eastAsia="宋体" w:cs="宋体"/>
          <w:snapToGrid/>
          <w:kern w:val="2"/>
          <w:szCs w:val="21"/>
        </w:rPr>
      </w:pPr>
      <w:r>
        <w:rPr>
          <w:rFonts w:hint="eastAsia" w:ascii="宋体" w:hAnsi="宋体" w:eastAsia="宋体" w:cs="宋体"/>
          <w:snapToGrid/>
          <w:kern w:val="2"/>
          <w:szCs w:val="21"/>
        </w:rPr>
        <w:t>日  期：</w:t>
      </w:r>
      <w:r>
        <w:rPr>
          <w:rFonts w:hint="eastAsia" w:ascii="宋体" w:hAnsi="宋体" w:eastAsia="宋体" w:cs="宋体"/>
          <w:snapToGrid/>
          <w:kern w:val="2"/>
          <w:szCs w:val="21"/>
          <w:u w:val="single"/>
        </w:rPr>
        <w:t xml:space="preserve">              </w:t>
      </w:r>
    </w:p>
    <w:p w14:paraId="40ECAAF2">
      <w:pPr>
        <w:spacing w:after="120" w:line="360" w:lineRule="auto"/>
        <w:jc w:val="left"/>
        <w:textAlignment w:val="baseline"/>
        <w:rPr>
          <w:rFonts w:hint="eastAsia" w:ascii="宋体" w:hAnsi="宋体" w:eastAsia="宋体" w:cs="宋体"/>
          <w:b/>
          <w:sz w:val="28"/>
          <w:szCs w:val="28"/>
        </w:rPr>
      </w:pPr>
    </w:p>
    <w:p w14:paraId="5266E140">
      <w:pPr>
        <w:widowControl/>
        <w:jc w:val="left"/>
        <w:rPr>
          <w:rFonts w:hint="eastAsia" w:ascii="宋体" w:hAnsi="宋体" w:eastAsia="宋体" w:cs="宋体"/>
          <w:b/>
          <w:sz w:val="28"/>
          <w:szCs w:val="28"/>
        </w:rPr>
      </w:pPr>
      <w:r>
        <w:rPr>
          <w:rFonts w:hint="eastAsia" w:ascii="宋体" w:hAnsi="宋体" w:eastAsia="宋体" w:cs="宋体"/>
          <w:b/>
          <w:sz w:val="28"/>
          <w:szCs w:val="28"/>
        </w:rPr>
        <w:br w:type="page"/>
      </w:r>
    </w:p>
    <w:p w14:paraId="4FDC3E33">
      <w:pPr>
        <w:spacing w:after="120" w:line="360" w:lineRule="auto"/>
        <w:jc w:val="left"/>
        <w:textAlignment w:val="baseline"/>
        <w:rPr>
          <w:rFonts w:hint="eastAsia" w:ascii="宋体" w:hAnsi="宋体" w:eastAsia="宋体" w:cs="宋体"/>
          <w:b/>
          <w:sz w:val="28"/>
        </w:rPr>
      </w:pPr>
      <w:r>
        <w:rPr>
          <w:rFonts w:hint="eastAsia" w:ascii="宋体" w:hAnsi="宋体" w:eastAsia="宋体" w:cs="宋体"/>
          <w:b/>
          <w:sz w:val="28"/>
          <w:szCs w:val="28"/>
        </w:rPr>
        <w:t>格式</w:t>
      </w:r>
      <w:bookmarkEnd w:id="248"/>
      <w:r>
        <w:rPr>
          <w:rFonts w:hint="eastAsia" w:ascii="宋体" w:hAnsi="宋体" w:eastAsia="宋体" w:cs="宋体"/>
          <w:b/>
          <w:sz w:val="28"/>
          <w:szCs w:val="28"/>
        </w:rPr>
        <w:t>13</w:t>
      </w:r>
    </w:p>
    <w:p w14:paraId="192AE042">
      <w:pPr>
        <w:keepNext/>
        <w:keepLines/>
        <w:spacing w:before="156" w:after="120" w:line="360" w:lineRule="auto"/>
        <w:ind w:left="425"/>
        <w:jc w:val="center"/>
        <w:outlineLvl w:val="1"/>
        <w:rPr>
          <w:rFonts w:hint="eastAsia" w:ascii="宋体" w:hAnsi="宋体" w:eastAsia="宋体" w:cs="宋体"/>
          <w:b/>
          <w:bCs/>
          <w:sz w:val="32"/>
          <w:szCs w:val="36"/>
        </w:rPr>
      </w:pPr>
      <w:r>
        <w:rPr>
          <w:rFonts w:hint="eastAsia" w:ascii="宋体" w:hAnsi="宋体" w:eastAsia="宋体" w:cs="宋体"/>
          <w:b/>
          <w:bCs/>
          <w:sz w:val="32"/>
          <w:szCs w:val="36"/>
        </w:rPr>
        <w:t>构成响应文件的其他资料</w:t>
      </w:r>
    </w:p>
    <w:p w14:paraId="56323BDC">
      <w:pPr>
        <w:autoSpaceDE w:val="0"/>
        <w:autoSpaceDN w:val="0"/>
        <w:snapToGrid w:val="0"/>
        <w:spacing w:line="360" w:lineRule="auto"/>
        <w:textAlignment w:val="bottom"/>
        <w:rPr>
          <w:rFonts w:hint="eastAsia" w:ascii="宋体" w:hAnsi="宋体" w:eastAsia="宋体" w:cs="宋体"/>
          <w:szCs w:val="21"/>
        </w:rPr>
      </w:pPr>
      <w:r>
        <w:rPr>
          <w:rFonts w:hint="eastAsia" w:ascii="宋体" w:hAnsi="宋体" w:eastAsia="宋体" w:cs="宋体"/>
          <w:szCs w:val="21"/>
        </w:rPr>
        <w:t>详见第二章《供应商须知前附表》第15.1.13条，请自拟格式。</w:t>
      </w:r>
    </w:p>
    <w:p w14:paraId="602F41CF">
      <w:pPr>
        <w:autoSpaceDE w:val="0"/>
        <w:autoSpaceDN w:val="0"/>
        <w:snapToGrid w:val="0"/>
        <w:spacing w:line="360" w:lineRule="auto"/>
        <w:textAlignment w:val="bottom"/>
        <w:rPr>
          <w:rFonts w:hint="eastAsia" w:ascii="宋体" w:hAnsi="宋体" w:eastAsia="宋体" w:cs="宋体"/>
          <w:bCs/>
          <w:szCs w:val="21"/>
        </w:rPr>
      </w:pPr>
      <w:r>
        <w:rPr>
          <w:rFonts w:hint="eastAsia" w:ascii="宋体" w:hAnsi="宋体" w:eastAsia="宋体" w:cs="宋体"/>
          <w:bCs/>
          <w:szCs w:val="21"/>
        </w:rPr>
        <w:t>1、磋商保证金缴纳凭证（扫描件加盖公章）；</w:t>
      </w:r>
    </w:p>
    <w:p w14:paraId="0FFC88B4">
      <w:pPr>
        <w:autoSpaceDE w:val="0"/>
        <w:autoSpaceDN w:val="0"/>
        <w:snapToGrid w:val="0"/>
        <w:spacing w:line="360" w:lineRule="auto"/>
        <w:textAlignment w:val="bottom"/>
        <w:rPr>
          <w:rFonts w:hint="eastAsia" w:ascii="宋体" w:hAnsi="宋体" w:eastAsia="宋体" w:cs="宋体"/>
          <w:bCs/>
          <w:szCs w:val="21"/>
        </w:rPr>
      </w:pPr>
      <w:r>
        <w:rPr>
          <w:rFonts w:hint="eastAsia" w:ascii="宋体" w:hAnsi="宋体" w:eastAsia="宋体" w:cs="宋体"/>
          <w:bCs/>
          <w:szCs w:val="21"/>
        </w:rPr>
        <w:t>2、磋商文件中所涉及到的相关资料及证明文件或供应商认为必须提供的其他相关资料。</w:t>
      </w:r>
    </w:p>
    <w:p w14:paraId="5892DA1F">
      <w:pPr>
        <w:autoSpaceDE w:val="0"/>
        <w:autoSpaceDN w:val="0"/>
        <w:snapToGrid w:val="0"/>
        <w:spacing w:line="360" w:lineRule="auto"/>
        <w:textAlignment w:val="bottom"/>
        <w:rPr>
          <w:rFonts w:hint="eastAsia" w:ascii="宋体" w:hAnsi="宋体" w:eastAsia="宋体" w:cs="宋体"/>
          <w:bCs/>
          <w:szCs w:val="21"/>
        </w:rPr>
      </w:pPr>
    </w:p>
    <w:p w14:paraId="14C6A976">
      <w:pPr>
        <w:autoSpaceDE w:val="0"/>
        <w:autoSpaceDN w:val="0"/>
        <w:snapToGrid w:val="0"/>
        <w:spacing w:line="360" w:lineRule="auto"/>
        <w:textAlignment w:val="bottom"/>
        <w:rPr>
          <w:rFonts w:hint="eastAsia" w:ascii="宋体" w:hAnsi="宋体" w:eastAsia="宋体" w:cs="宋体"/>
          <w:bCs/>
          <w:szCs w:val="21"/>
        </w:rPr>
      </w:pPr>
    </w:p>
    <w:p w14:paraId="245FD14F">
      <w:pPr>
        <w:autoSpaceDE w:val="0"/>
        <w:autoSpaceDN w:val="0"/>
        <w:snapToGrid w:val="0"/>
        <w:spacing w:line="360" w:lineRule="auto"/>
        <w:textAlignment w:val="bottom"/>
        <w:rPr>
          <w:rFonts w:hint="eastAsia" w:ascii="宋体" w:hAnsi="宋体" w:eastAsia="宋体" w:cs="宋体"/>
          <w:bCs/>
          <w:szCs w:val="21"/>
        </w:rPr>
      </w:pPr>
    </w:p>
    <w:bookmarkEnd w:id="239"/>
    <w:bookmarkEnd w:id="240"/>
    <w:bookmarkEnd w:id="241"/>
    <w:bookmarkEnd w:id="242"/>
    <w:p w14:paraId="566C78F8">
      <w:pPr>
        <w:autoSpaceDE w:val="0"/>
        <w:autoSpaceDN w:val="0"/>
        <w:snapToGrid w:val="0"/>
        <w:spacing w:line="360" w:lineRule="auto"/>
        <w:textAlignment w:val="bottom"/>
        <w:rPr>
          <w:rFonts w:hint="eastAsia" w:ascii="宋体" w:hAnsi="宋体" w:eastAsia="宋体" w:cs="宋体"/>
          <w:bCs/>
          <w:szCs w:val="21"/>
        </w:rPr>
      </w:pPr>
    </w:p>
    <w:p w14:paraId="1A69B137">
      <w:pPr>
        <w:autoSpaceDE w:val="0"/>
        <w:autoSpaceDN w:val="0"/>
        <w:snapToGrid w:val="0"/>
        <w:spacing w:line="360" w:lineRule="auto"/>
        <w:textAlignment w:val="bottom"/>
        <w:rPr>
          <w:rFonts w:hint="eastAsia" w:ascii="宋体" w:hAnsi="宋体" w:eastAsia="宋体" w:cs="宋体"/>
          <w:bCs/>
          <w:szCs w:val="21"/>
        </w:rPr>
      </w:pPr>
    </w:p>
    <w:p w14:paraId="63C04CC4">
      <w:pPr>
        <w:autoSpaceDE w:val="0"/>
        <w:autoSpaceDN w:val="0"/>
        <w:snapToGrid w:val="0"/>
        <w:spacing w:line="360" w:lineRule="auto"/>
        <w:textAlignment w:val="bottom"/>
        <w:rPr>
          <w:rFonts w:hint="eastAsia" w:ascii="宋体" w:hAnsi="宋体" w:eastAsia="宋体" w:cs="宋体"/>
          <w:bCs/>
          <w:szCs w:val="21"/>
        </w:rPr>
      </w:pPr>
    </w:p>
    <w:p w14:paraId="634DE779">
      <w:pPr>
        <w:autoSpaceDE w:val="0"/>
        <w:autoSpaceDN w:val="0"/>
        <w:snapToGrid w:val="0"/>
        <w:spacing w:line="360" w:lineRule="auto"/>
        <w:textAlignment w:val="bottom"/>
        <w:rPr>
          <w:rFonts w:hint="eastAsia" w:ascii="宋体" w:hAnsi="宋体" w:eastAsia="宋体" w:cs="宋体"/>
          <w:bCs/>
          <w:szCs w:val="21"/>
        </w:rPr>
      </w:pPr>
    </w:p>
    <w:p w14:paraId="3EB5F8DB">
      <w:pPr>
        <w:autoSpaceDE w:val="0"/>
        <w:autoSpaceDN w:val="0"/>
        <w:snapToGrid w:val="0"/>
        <w:spacing w:line="360" w:lineRule="auto"/>
        <w:textAlignment w:val="bottom"/>
        <w:rPr>
          <w:rFonts w:hint="eastAsia" w:ascii="宋体" w:hAnsi="宋体" w:eastAsia="宋体" w:cs="宋体"/>
          <w:bCs/>
          <w:szCs w:val="21"/>
        </w:rPr>
      </w:pPr>
    </w:p>
    <w:p w14:paraId="6618B29D">
      <w:pPr>
        <w:autoSpaceDE w:val="0"/>
        <w:autoSpaceDN w:val="0"/>
        <w:snapToGrid w:val="0"/>
        <w:spacing w:line="360" w:lineRule="auto"/>
        <w:textAlignment w:val="bottom"/>
        <w:rPr>
          <w:rFonts w:hint="eastAsia" w:ascii="宋体" w:hAnsi="宋体" w:eastAsia="宋体" w:cs="宋体"/>
          <w:bCs/>
          <w:szCs w:val="21"/>
        </w:rPr>
      </w:pPr>
    </w:p>
    <w:p w14:paraId="5C890EB2">
      <w:pPr>
        <w:autoSpaceDE w:val="0"/>
        <w:autoSpaceDN w:val="0"/>
        <w:snapToGrid w:val="0"/>
        <w:spacing w:line="360" w:lineRule="auto"/>
        <w:textAlignment w:val="bottom"/>
        <w:rPr>
          <w:rFonts w:hint="eastAsia" w:ascii="宋体" w:hAnsi="宋体" w:eastAsia="宋体" w:cs="宋体"/>
          <w:bCs/>
          <w:szCs w:val="21"/>
        </w:rPr>
      </w:pPr>
    </w:p>
    <w:p w14:paraId="11059E74">
      <w:pPr>
        <w:autoSpaceDE w:val="0"/>
        <w:autoSpaceDN w:val="0"/>
        <w:snapToGrid w:val="0"/>
        <w:spacing w:line="360" w:lineRule="auto"/>
        <w:textAlignment w:val="bottom"/>
        <w:rPr>
          <w:rFonts w:hint="eastAsia" w:ascii="宋体" w:hAnsi="宋体" w:eastAsia="宋体" w:cs="宋体"/>
          <w:bCs/>
          <w:szCs w:val="21"/>
        </w:rPr>
      </w:pPr>
    </w:p>
    <w:p w14:paraId="1F9C8F2D">
      <w:pPr>
        <w:autoSpaceDE w:val="0"/>
        <w:autoSpaceDN w:val="0"/>
        <w:snapToGrid w:val="0"/>
        <w:spacing w:line="360" w:lineRule="auto"/>
        <w:textAlignment w:val="bottom"/>
        <w:rPr>
          <w:rFonts w:hint="eastAsia" w:ascii="宋体" w:hAnsi="宋体" w:eastAsia="宋体" w:cs="宋体"/>
          <w:bCs/>
          <w:szCs w:val="21"/>
        </w:rPr>
      </w:pPr>
    </w:p>
    <w:p w14:paraId="542D6C51">
      <w:pPr>
        <w:autoSpaceDE w:val="0"/>
        <w:autoSpaceDN w:val="0"/>
        <w:snapToGrid w:val="0"/>
        <w:spacing w:line="360" w:lineRule="auto"/>
        <w:textAlignment w:val="bottom"/>
        <w:rPr>
          <w:rFonts w:hint="eastAsia" w:ascii="宋体" w:hAnsi="宋体" w:eastAsia="宋体" w:cs="宋体"/>
          <w:bCs/>
          <w:szCs w:val="21"/>
        </w:rPr>
      </w:pPr>
    </w:p>
    <w:p w14:paraId="6DA13764">
      <w:pPr>
        <w:autoSpaceDE w:val="0"/>
        <w:autoSpaceDN w:val="0"/>
        <w:snapToGrid w:val="0"/>
        <w:spacing w:line="360" w:lineRule="auto"/>
        <w:textAlignment w:val="bottom"/>
        <w:rPr>
          <w:rFonts w:hint="eastAsia" w:ascii="宋体" w:hAnsi="宋体" w:eastAsia="宋体" w:cs="宋体"/>
          <w:bCs/>
          <w:szCs w:val="21"/>
        </w:rPr>
      </w:pPr>
    </w:p>
    <w:p w14:paraId="5CD6DA9B">
      <w:pPr>
        <w:autoSpaceDE w:val="0"/>
        <w:autoSpaceDN w:val="0"/>
        <w:snapToGrid w:val="0"/>
        <w:spacing w:line="360" w:lineRule="auto"/>
        <w:textAlignment w:val="bottom"/>
        <w:rPr>
          <w:rFonts w:hint="eastAsia" w:ascii="宋体" w:hAnsi="宋体" w:eastAsia="宋体" w:cs="宋体"/>
          <w:bCs/>
          <w:szCs w:val="21"/>
        </w:rPr>
      </w:pPr>
    </w:p>
    <w:p w14:paraId="398D6013">
      <w:pPr>
        <w:autoSpaceDE w:val="0"/>
        <w:autoSpaceDN w:val="0"/>
        <w:snapToGrid w:val="0"/>
        <w:spacing w:line="360" w:lineRule="auto"/>
        <w:textAlignment w:val="bottom"/>
        <w:rPr>
          <w:rFonts w:hint="eastAsia" w:ascii="宋体" w:hAnsi="宋体" w:eastAsia="宋体" w:cs="宋体"/>
          <w:bCs/>
          <w:szCs w:val="21"/>
        </w:rPr>
      </w:pPr>
    </w:p>
    <w:p w14:paraId="7FAB84BA">
      <w:pPr>
        <w:autoSpaceDE w:val="0"/>
        <w:autoSpaceDN w:val="0"/>
        <w:snapToGrid w:val="0"/>
        <w:spacing w:line="360" w:lineRule="auto"/>
        <w:textAlignment w:val="bottom"/>
        <w:rPr>
          <w:rFonts w:hint="eastAsia" w:ascii="宋体" w:hAnsi="宋体" w:eastAsia="宋体" w:cs="宋体"/>
          <w:bCs/>
          <w:szCs w:val="21"/>
        </w:rPr>
      </w:pPr>
    </w:p>
    <w:p w14:paraId="720FCCE0">
      <w:pPr>
        <w:autoSpaceDE w:val="0"/>
        <w:autoSpaceDN w:val="0"/>
        <w:snapToGrid w:val="0"/>
        <w:spacing w:line="360" w:lineRule="auto"/>
        <w:textAlignment w:val="bottom"/>
        <w:rPr>
          <w:rFonts w:hint="eastAsia" w:ascii="宋体" w:hAnsi="宋体" w:eastAsia="宋体" w:cs="宋体"/>
          <w:bCs/>
          <w:szCs w:val="21"/>
        </w:rPr>
      </w:pPr>
    </w:p>
    <w:p w14:paraId="6333B093">
      <w:pPr>
        <w:autoSpaceDE w:val="0"/>
        <w:autoSpaceDN w:val="0"/>
        <w:snapToGrid w:val="0"/>
        <w:spacing w:line="360" w:lineRule="auto"/>
        <w:textAlignment w:val="bottom"/>
        <w:rPr>
          <w:rFonts w:hint="eastAsia" w:ascii="宋体" w:hAnsi="宋体" w:eastAsia="宋体" w:cs="宋体"/>
          <w:bCs/>
          <w:szCs w:val="21"/>
        </w:rPr>
      </w:pPr>
    </w:p>
    <w:p w14:paraId="5109D357">
      <w:pPr>
        <w:autoSpaceDE w:val="0"/>
        <w:autoSpaceDN w:val="0"/>
        <w:snapToGrid w:val="0"/>
        <w:spacing w:line="360" w:lineRule="auto"/>
        <w:textAlignment w:val="bottom"/>
        <w:rPr>
          <w:rFonts w:hint="eastAsia" w:ascii="宋体" w:hAnsi="宋体" w:eastAsia="宋体" w:cs="宋体"/>
          <w:bCs/>
          <w:szCs w:val="21"/>
        </w:rPr>
      </w:pPr>
    </w:p>
    <w:p w14:paraId="00FD8594">
      <w:pPr>
        <w:widowControl/>
        <w:jc w:val="left"/>
        <w:rPr>
          <w:rFonts w:hint="eastAsia" w:ascii="宋体" w:hAnsi="宋体" w:eastAsia="宋体" w:cs="宋体"/>
          <w:bCs/>
          <w:szCs w:val="21"/>
        </w:rPr>
      </w:pPr>
      <w:r>
        <w:rPr>
          <w:rFonts w:hint="eastAsia" w:ascii="宋体" w:hAnsi="宋体" w:eastAsia="宋体" w:cs="宋体"/>
          <w:bCs/>
          <w:szCs w:val="21"/>
        </w:rPr>
        <w:br w:type="page"/>
      </w:r>
    </w:p>
    <w:p w14:paraId="18FA317F">
      <w:pPr>
        <w:keepNext/>
        <w:keepLines/>
        <w:spacing w:before="156" w:after="120" w:line="360" w:lineRule="auto"/>
        <w:jc w:val="center"/>
        <w:outlineLvl w:val="1"/>
        <w:rPr>
          <w:rFonts w:hint="eastAsia" w:ascii="宋体" w:hAnsi="宋体" w:eastAsia="宋体" w:cs="宋体"/>
          <w:b/>
          <w:bCs/>
          <w:sz w:val="36"/>
          <w:szCs w:val="40"/>
        </w:rPr>
      </w:pPr>
      <w:bookmarkStart w:id="250" w:name="_Toc103787222"/>
      <w:r>
        <w:rPr>
          <w:rFonts w:hint="eastAsia" w:ascii="宋体" w:hAnsi="宋体" w:eastAsia="宋体" w:cs="宋体"/>
          <w:b/>
          <w:bCs/>
          <w:sz w:val="36"/>
          <w:szCs w:val="40"/>
        </w:rPr>
        <w:t>最后报价文件</w:t>
      </w:r>
    </w:p>
    <w:p w14:paraId="5149877D">
      <w:pPr>
        <w:spacing w:line="480" w:lineRule="exact"/>
        <w:rPr>
          <w:rFonts w:hint="eastAsia" w:ascii="宋体" w:hAnsi="宋体" w:eastAsia="宋体" w:cs="宋体"/>
          <w:b/>
          <w:snapToGrid/>
          <w:kern w:val="2"/>
          <w:sz w:val="24"/>
        </w:rPr>
      </w:pPr>
      <w:r>
        <w:rPr>
          <w:rFonts w:hint="eastAsia" w:ascii="宋体" w:hAnsi="宋体" w:eastAsia="宋体" w:cs="宋体"/>
          <w:b/>
          <w:snapToGrid/>
          <w:kern w:val="2"/>
          <w:sz w:val="24"/>
        </w:rPr>
        <w:t xml:space="preserve">说明： </w:t>
      </w:r>
    </w:p>
    <w:p w14:paraId="0CDFAE27">
      <w:pPr>
        <w:spacing w:line="480" w:lineRule="exact"/>
        <w:rPr>
          <w:rFonts w:hint="eastAsia" w:ascii="宋体" w:hAnsi="宋体" w:eastAsia="宋体" w:cs="宋体"/>
          <w:b/>
          <w:snapToGrid/>
          <w:kern w:val="2"/>
          <w:sz w:val="24"/>
        </w:rPr>
      </w:pPr>
      <w:r>
        <w:rPr>
          <w:rFonts w:hint="eastAsia" w:ascii="宋体" w:hAnsi="宋体" w:eastAsia="宋体" w:cs="宋体"/>
          <w:b/>
          <w:snapToGrid/>
          <w:kern w:val="2"/>
          <w:sz w:val="24"/>
        </w:rPr>
        <w:t>1.供应商最后报价文件无需装入</w:t>
      </w:r>
      <w:r>
        <w:rPr>
          <w:rFonts w:hint="eastAsia" w:ascii="宋体" w:hAnsi="宋体" w:eastAsia="宋体" w:cs="宋体"/>
          <w:b/>
          <w:sz w:val="24"/>
        </w:rPr>
        <w:t>首次</w:t>
      </w:r>
      <w:r>
        <w:rPr>
          <w:rFonts w:hint="eastAsia" w:ascii="宋体" w:hAnsi="宋体" w:eastAsia="宋体" w:cs="宋体"/>
          <w:b/>
          <w:snapToGrid/>
          <w:kern w:val="2"/>
          <w:sz w:val="24"/>
        </w:rPr>
        <w:t>响应文件。</w:t>
      </w:r>
    </w:p>
    <w:p w14:paraId="7C28C0F7">
      <w:pPr>
        <w:spacing w:line="480" w:lineRule="exact"/>
        <w:rPr>
          <w:rFonts w:hint="eastAsia" w:ascii="宋体" w:hAnsi="宋体" w:eastAsia="宋体" w:cs="宋体"/>
          <w:b/>
          <w:snapToGrid/>
          <w:kern w:val="2"/>
          <w:sz w:val="24"/>
        </w:rPr>
      </w:pPr>
      <w:r>
        <w:rPr>
          <w:rFonts w:hint="eastAsia" w:ascii="宋体" w:hAnsi="宋体" w:eastAsia="宋体" w:cs="宋体"/>
          <w:b/>
          <w:snapToGrid/>
          <w:kern w:val="2"/>
          <w:sz w:val="24"/>
        </w:rPr>
        <w:t>2.供应商与磋商小组磋商后，在“政采云”平台对磋商函进行回复并同时上传最后报价文件。</w:t>
      </w:r>
    </w:p>
    <w:p w14:paraId="427FC9C7">
      <w:pPr>
        <w:spacing w:line="480" w:lineRule="exact"/>
        <w:rPr>
          <w:rFonts w:hint="eastAsia" w:ascii="宋体" w:hAnsi="宋体" w:eastAsia="宋体" w:cs="宋体"/>
          <w:b/>
          <w:kern w:val="2"/>
          <w:szCs w:val="21"/>
        </w:rPr>
      </w:pPr>
      <w:bookmarkStart w:id="251" w:name="_Hlk169883892"/>
      <w:r>
        <w:rPr>
          <w:rFonts w:hint="eastAsia" w:ascii="宋体" w:hAnsi="宋体" w:eastAsia="宋体" w:cs="宋体"/>
          <w:b/>
          <w:snapToGrid/>
          <w:kern w:val="2"/>
          <w:sz w:val="24"/>
        </w:rPr>
        <w:t>3.</w:t>
      </w:r>
      <w:bookmarkStart w:id="252" w:name="_Hlk169773978"/>
      <w:r>
        <w:rPr>
          <w:rFonts w:hint="eastAsia" w:ascii="宋体" w:hAnsi="宋体" w:eastAsia="宋体" w:cs="宋体"/>
          <w:b/>
          <w:snapToGrid/>
          <w:kern w:val="2"/>
          <w:sz w:val="24"/>
        </w:rPr>
        <w:t>请供应商提前准备好预填写的最后报价文件。待磋商小组发出线上开启最终报价通知时，供应商须在规定时间内作出最后报价，将</w:t>
      </w:r>
      <w:r>
        <w:rPr>
          <w:rFonts w:hint="eastAsia" w:ascii="宋体" w:hAnsi="宋体" w:eastAsia="宋体" w:cs="宋体"/>
          <w:b/>
          <w:sz w:val="24"/>
        </w:rPr>
        <w:t>填写完成的</w:t>
      </w:r>
      <w:r>
        <w:rPr>
          <w:rFonts w:hint="eastAsia" w:ascii="宋体" w:hAnsi="宋体" w:eastAsia="宋体" w:cs="宋体"/>
          <w:b/>
          <w:snapToGrid/>
          <w:kern w:val="2"/>
          <w:sz w:val="24"/>
        </w:rPr>
        <w:t>“最后报价文件”</w:t>
      </w:r>
      <w:r>
        <w:rPr>
          <w:rFonts w:hint="eastAsia" w:ascii="宋体" w:hAnsi="宋体" w:eastAsia="宋体" w:cs="宋体"/>
          <w:b/>
          <w:sz w:val="24"/>
        </w:rPr>
        <w:t>（</w:t>
      </w:r>
      <w:bookmarkStart w:id="253" w:name="_Hlk169884743"/>
      <w:r>
        <w:rPr>
          <w:rFonts w:hint="eastAsia" w:ascii="宋体" w:hAnsi="宋体" w:eastAsia="宋体" w:cs="宋体"/>
          <w:b/>
          <w:sz w:val="24"/>
        </w:rPr>
        <w:t>含供应商最后报价一览表、最后报价明细表</w:t>
      </w:r>
      <w:bookmarkEnd w:id="253"/>
      <w:r>
        <w:rPr>
          <w:rFonts w:hint="eastAsia" w:ascii="宋体" w:hAnsi="宋体" w:eastAsia="宋体" w:cs="宋体"/>
          <w:b/>
          <w:sz w:val="24"/>
        </w:rPr>
        <w:t>）</w:t>
      </w:r>
      <w:r>
        <w:rPr>
          <w:rFonts w:hint="eastAsia" w:ascii="宋体" w:hAnsi="宋体" w:eastAsia="宋体" w:cs="宋体"/>
          <w:b/>
          <w:snapToGrid/>
          <w:kern w:val="2"/>
          <w:sz w:val="24"/>
        </w:rPr>
        <w:t>签字、盖章后上传</w:t>
      </w:r>
      <w:bookmarkEnd w:id="252"/>
      <w:r>
        <w:rPr>
          <w:rFonts w:hint="eastAsia" w:ascii="宋体" w:hAnsi="宋体" w:eastAsia="宋体" w:cs="宋体"/>
          <w:b/>
          <w:snapToGrid/>
          <w:kern w:val="2"/>
          <w:sz w:val="24"/>
        </w:rPr>
        <w:t>。</w:t>
      </w:r>
    </w:p>
    <w:p w14:paraId="15E94912">
      <w:pPr>
        <w:spacing w:line="480" w:lineRule="exact"/>
        <w:rPr>
          <w:rFonts w:hint="eastAsia" w:ascii="宋体" w:hAnsi="宋体" w:eastAsia="宋体" w:cs="宋体"/>
          <w:b/>
          <w:sz w:val="24"/>
        </w:rPr>
      </w:pPr>
      <w:r>
        <w:rPr>
          <w:rFonts w:hint="eastAsia" w:ascii="宋体" w:hAnsi="宋体" w:eastAsia="宋体" w:cs="宋体"/>
          <w:b/>
          <w:sz w:val="24"/>
        </w:rPr>
        <w:t>4.未按要求上传“最后报价文件”的供应商，视为</w:t>
      </w:r>
      <w:bookmarkStart w:id="254" w:name="_Hlk169884558"/>
      <w:r>
        <w:rPr>
          <w:rFonts w:hint="eastAsia" w:ascii="宋体" w:hAnsi="宋体" w:eastAsia="宋体" w:cs="宋体"/>
          <w:b/>
          <w:sz w:val="24"/>
        </w:rPr>
        <w:t>放弃磋商资格</w:t>
      </w:r>
      <w:bookmarkEnd w:id="254"/>
      <w:r>
        <w:rPr>
          <w:rFonts w:hint="eastAsia" w:ascii="宋体" w:hAnsi="宋体" w:eastAsia="宋体" w:cs="宋体"/>
          <w:b/>
          <w:sz w:val="24"/>
        </w:rPr>
        <w:t>、退出磋商。</w:t>
      </w:r>
    </w:p>
    <w:bookmarkEnd w:id="251"/>
    <w:p w14:paraId="3B6CAF7C">
      <w:pPr>
        <w:spacing w:line="480" w:lineRule="exact"/>
        <w:rPr>
          <w:rFonts w:hint="eastAsia" w:ascii="宋体" w:hAnsi="宋体" w:eastAsia="宋体" w:cs="宋体"/>
          <w:b/>
          <w:snapToGrid/>
          <w:kern w:val="2"/>
          <w:sz w:val="24"/>
        </w:rPr>
      </w:pPr>
    </w:p>
    <w:p w14:paraId="5394F9DE">
      <w:pPr>
        <w:widowControl/>
        <w:jc w:val="left"/>
        <w:rPr>
          <w:rFonts w:hint="eastAsia" w:ascii="宋体" w:hAnsi="宋体" w:eastAsia="宋体" w:cs="宋体"/>
          <w:b/>
          <w:bCs/>
          <w:sz w:val="28"/>
          <w:szCs w:val="32"/>
        </w:rPr>
      </w:pPr>
      <w:r>
        <w:rPr>
          <w:rFonts w:hint="eastAsia" w:ascii="宋体" w:hAnsi="宋体" w:eastAsia="宋体" w:cs="宋体"/>
          <w:b/>
          <w:bCs/>
          <w:sz w:val="28"/>
          <w:szCs w:val="32"/>
        </w:rPr>
        <w:br w:type="page"/>
      </w:r>
    </w:p>
    <w:p w14:paraId="1542A0FA">
      <w:pPr>
        <w:keepNext/>
        <w:keepLines/>
        <w:spacing w:before="156" w:after="120" w:line="360" w:lineRule="auto"/>
        <w:jc w:val="left"/>
        <w:outlineLvl w:val="1"/>
        <w:rPr>
          <w:rFonts w:hint="eastAsia" w:ascii="宋体" w:hAnsi="宋体" w:eastAsia="宋体" w:cs="宋体"/>
          <w:b/>
          <w:bCs/>
          <w:sz w:val="28"/>
          <w:szCs w:val="32"/>
        </w:rPr>
      </w:pPr>
      <w:r>
        <w:rPr>
          <w:rFonts w:hint="eastAsia" w:ascii="宋体" w:hAnsi="宋体" w:eastAsia="宋体" w:cs="宋体"/>
          <w:b/>
          <w:bCs/>
          <w:sz w:val="28"/>
          <w:szCs w:val="32"/>
        </w:rPr>
        <w:t>最后报价文件格式：</w:t>
      </w:r>
    </w:p>
    <w:p w14:paraId="38265CCE">
      <w:pPr>
        <w:keepNext/>
        <w:keepLines/>
        <w:spacing w:before="156" w:after="120" w:line="360" w:lineRule="auto"/>
        <w:ind w:leftChars="-202" w:hanging="422" w:hangingChars="132"/>
        <w:jc w:val="center"/>
        <w:outlineLvl w:val="1"/>
        <w:rPr>
          <w:rFonts w:hint="eastAsia" w:ascii="宋体" w:hAnsi="宋体" w:eastAsia="宋体" w:cs="宋体"/>
          <w:b/>
          <w:bCs/>
          <w:sz w:val="32"/>
          <w:szCs w:val="36"/>
        </w:rPr>
      </w:pPr>
      <w:r>
        <w:rPr>
          <w:rFonts w:hint="eastAsia" w:ascii="宋体" w:hAnsi="宋体" w:eastAsia="宋体" w:cs="宋体"/>
          <w:b/>
          <w:bCs/>
          <w:sz w:val="32"/>
          <w:szCs w:val="36"/>
        </w:rPr>
        <w:t>（一）供应商最后报价一览表</w:t>
      </w:r>
      <w:bookmarkEnd w:id="250"/>
    </w:p>
    <w:p w14:paraId="32C31757">
      <w:pPr>
        <w:rPr>
          <w:rFonts w:hint="eastAsia" w:ascii="宋体" w:hAnsi="宋体" w:eastAsia="宋体" w:cs="宋体"/>
        </w:rPr>
      </w:pPr>
    </w:p>
    <w:p w14:paraId="0163298B">
      <w:pPr>
        <w:autoSpaceDE w:val="0"/>
        <w:autoSpaceDN w:val="0"/>
        <w:adjustRightInd w:val="0"/>
        <w:ind w:firstLine="420" w:firstLineChars="200"/>
        <w:jc w:val="left"/>
        <w:rPr>
          <w:rFonts w:hint="eastAsia" w:ascii="宋体" w:hAnsi="宋体" w:eastAsia="宋体" w:cs="宋体"/>
          <w:b/>
          <w:kern w:val="0"/>
          <w:szCs w:val="21"/>
          <w:u w:val="single"/>
        </w:rPr>
      </w:pPr>
      <w:r>
        <w:rPr>
          <w:rFonts w:hint="eastAsia" w:ascii="宋体" w:hAnsi="宋体" w:eastAsia="宋体" w:cs="宋体"/>
          <w:b/>
          <w:kern w:val="0"/>
          <w:szCs w:val="21"/>
        </w:rPr>
        <w:t>项目名称：</w:t>
      </w:r>
    </w:p>
    <w:p w14:paraId="543D712B">
      <w:pPr>
        <w:autoSpaceDE w:val="0"/>
        <w:autoSpaceDN w:val="0"/>
        <w:adjustRightInd w:val="0"/>
        <w:ind w:firstLine="420" w:firstLineChars="200"/>
        <w:jc w:val="left"/>
        <w:rPr>
          <w:rFonts w:hint="eastAsia" w:ascii="宋体" w:hAnsi="宋体" w:eastAsia="宋体" w:cs="宋体"/>
          <w:b/>
          <w:kern w:val="0"/>
          <w:szCs w:val="21"/>
          <w:u w:val="single"/>
        </w:rPr>
      </w:pPr>
      <w:r>
        <w:rPr>
          <w:rFonts w:hint="eastAsia" w:hAnsi="宋体" w:cs="宋体"/>
          <w:b/>
          <w:kern w:val="0"/>
          <w:szCs w:val="21"/>
          <w:lang w:eastAsia="zh-CN"/>
        </w:rPr>
        <w:t>项目编号</w:t>
      </w:r>
      <w:r>
        <w:rPr>
          <w:rFonts w:hint="eastAsia" w:ascii="宋体" w:hAnsi="宋体" w:eastAsia="宋体" w:cs="宋体"/>
          <w:b/>
          <w:kern w:val="0"/>
          <w:szCs w:val="21"/>
        </w:rPr>
        <w:t>：</w:t>
      </w:r>
    </w:p>
    <w:tbl>
      <w:tblPr>
        <w:tblStyle w:val="36"/>
        <w:tblW w:w="90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8"/>
        <w:gridCol w:w="6589"/>
      </w:tblGrid>
      <w:tr w14:paraId="30273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42B56E3">
            <w:pPr>
              <w:spacing w:line="320" w:lineRule="exact"/>
              <w:jc w:val="center"/>
              <w:rPr>
                <w:rFonts w:hint="eastAsia" w:ascii="宋体" w:hAnsi="宋体" w:eastAsia="宋体" w:cs="宋体"/>
                <w:szCs w:val="21"/>
              </w:rPr>
            </w:pPr>
            <w:r>
              <w:rPr>
                <w:rFonts w:hint="eastAsia" w:ascii="宋体" w:hAnsi="宋体" w:eastAsia="宋体" w:cs="宋体"/>
                <w:szCs w:val="21"/>
              </w:rPr>
              <w:t>供应商名称</w:t>
            </w:r>
          </w:p>
        </w:tc>
        <w:tc>
          <w:tcPr>
            <w:tcW w:w="6589" w:type="dxa"/>
            <w:tcBorders>
              <w:top w:val="single" w:color="auto" w:sz="4" w:space="0"/>
              <w:left w:val="single" w:color="auto" w:sz="4" w:space="0"/>
              <w:bottom w:val="single" w:color="auto" w:sz="4" w:space="0"/>
              <w:right w:val="single" w:color="auto" w:sz="4" w:space="0"/>
            </w:tcBorders>
            <w:vAlign w:val="center"/>
          </w:tcPr>
          <w:p w14:paraId="1DB126B9">
            <w:pPr>
              <w:spacing w:line="360" w:lineRule="auto"/>
              <w:jc w:val="center"/>
              <w:rPr>
                <w:rFonts w:hint="eastAsia" w:ascii="宋体" w:hAnsi="宋体" w:eastAsia="宋体" w:cs="宋体"/>
                <w:szCs w:val="21"/>
              </w:rPr>
            </w:pPr>
          </w:p>
        </w:tc>
      </w:tr>
      <w:tr w14:paraId="182EE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6C36DAEA">
            <w:pPr>
              <w:spacing w:line="320" w:lineRule="exact"/>
              <w:jc w:val="center"/>
              <w:textAlignment w:val="baseline"/>
              <w:rPr>
                <w:rFonts w:hint="eastAsia" w:ascii="宋体" w:hAnsi="宋体" w:eastAsia="宋体" w:cs="宋体"/>
                <w:sz w:val="20"/>
                <w:szCs w:val="21"/>
              </w:rPr>
            </w:pPr>
            <w:r>
              <w:rPr>
                <w:rFonts w:hint="eastAsia" w:ascii="宋体" w:hAnsi="宋体" w:eastAsia="宋体" w:cs="宋体"/>
                <w:szCs w:val="21"/>
              </w:rPr>
              <w:t>最后报价</w:t>
            </w:r>
          </w:p>
          <w:p w14:paraId="0F794550">
            <w:pPr>
              <w:spacing w:line="320" w:lineRule="exact"/>
              <w:jc w:val="center"/>
              <w:rPr>
                <w:rFonts w:hint="eastAsia" w:ascii="宋体" w:hAnsi="宋体" w:eastAsia="宋体" w:cs="宋体"/>
                <w:szCs w:val="21"/>
              </w:rPr>
            </w:pPr>
            <w:r>
              <w:rPr>
                <w:rFonts w:hint="eastAsia" w:ascii="宋体" w:hAnsi="宋体" w:eastAsia="宋体" w:cs="宋体"/>
                <w:szCs w:val="21"/>
              </w:rPr>
              <w:t>（元）</w:t>
            </w:r>
          </w:p>
        </w:tc>
        <w:tc>
          <w:tcPr>
            <w:tcW w:w="6589" w:type="dxa"/>
            <w:tcBorders>
              <w:top w:val="single" w:color="auto" w:sz="4" w:space="0"/>
              <w:left w:val="single" w:color="auto" w:sz="4" w:space="0"/>
              <w:bottom w:val="single" w:color="auto" w:sz="4" w:space="0"/>
              <w:right w:val="single" w:color="auto" w:sz="4" w:space="0"/>
            </w:tcBorders>
            <w:vAlign w:val="center"/>
          </w:tcPr>
          <w:p w14:paraId="3A64BCBE">
            <w:pPr>
              <w:spacing w:line="360" w:lineRule="auto"/>
              <w:textAlignment w:val="baseline"/>
              <w:rPr>
                <w:rFonts w:hint="eastAsia" w:ascii="宋体" w:hAnsi="宋体" w:eastAsia="宋体" w:cs="宋体"/>
                <w:sz w:val="20"/>
                <w:szCs w:val="21"/>
                <w:u w:val="single"/>
              </w:rPr>
            </w:pPr>
            <w:r>
              <w:rPr>
                <w:rFonts w:hint="eastAsia" w:ascii="宋体" w:hAnsi="宋体" w:eastAsia="宋体" w:cs="宋体"/>
                <w:szCs w:val="21"/>
              </w:rPr>
              <w:t>小写：</w:t>
            </w:r>
            <w:r>
              <w:rPr>
                <w:rFonts w:hint="eastAsia" w:ascii="宋体" w:hAnsi="宋体" w:eastAsia="宋体" w:cs="宋体"/>
                <w:szCs w:val="21"/>
                <w:u w:val="single"/>
              </w:rPr>
              <w:t xml:space="preserve">          </w:t>
            </w:r>
          </w:p>
          <w:p w14:paraId="45A9A515">
            <w:pPr>
              <w:spacing w:line="360" w:lineRule="auto"/>
              <w:rPr>
                <w:rFonts w:hint="eastAsia" w:ascii="宋体" w:hAnsi="宋体" w:eastAsia="宋体" w:cs="宋体"/>
                <w:szCs w:val="21"/>
              </w:rPr>
            </w:pPr>
            <w:r>
              <w:rPr>
                <w:rFonts w:hint="eastAsia" w:ascii="宋体" w:hAnsi="宋体" w:eastAsia="宋体" w:cs="宋体"/>
                <w:szCs w:val="21"/>
              </w:rPr>
              <w:t>大写：</w:t>
            </w:r>
            <w:r>
              <w:rPr>
                <w:rFonts w:hint="eastAsia" w:ascii="宋体" w:hAnsi="宋体" w:eastAsia="宋体" w:cs="宋体"/>
                <w:szCs w:val="21"/>
                <w:u w:val="single"/>
              </w:rPr>
              <w:t xml:space="preserve">          </w:t>
            </w:r>
          </w:p>
        </w:tc>
      </w:tr>
      <w:tr w14:paraId="66FFB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5B02C651">
            <w:pPr>
              <w:jc w:val="center"/>
              <w:rPr>
                <w:rFonts w:hint="eastAsia" w:ascii="宋体" w:hAnsi="宋体" w:eastAsia="宋体" w:cs="宋体"/>
                <w:szCs w:val="21"/>
              </w:rPr>
            </w:pPr>
            <w:r>
              <w:rPr>
                <w:rFonts w:hint="eastAsia" w:ascii="宋体" w:hAnsi="宋体" w:eastAsia="宋体" w:cs="宋体"/>
                <w:szCs w:val="21"/>
              </w:rPr>
              <w:t>交货期</w:t>
            </w:r>
          </w:p>
        </w:tc>
        <w:tc>
          <w:tcPr>
            <w:tcW w:w="6589" w:type="dxa"/>
            <w:tcBorders>
              <w:top w:val="single" w:color="auto" w:sz="4" w:space="0"/>
              <w:left w:val="single" w:color="auto" w:sz="4" w:space="0"/>
              <w:bottom w:val="single" w:color="auto" w:sz="4" w:space="0"/>
              <w:right w:val="single" w:color="auto" w:sz="4" w:space="0"/>
            </w:tcBorders>
            <w:vAlign w:val="center"/>
          </w:tcPr>
          <w:p w14:paraId="147EFEC0">
            <w:pPr>
              <w:spacing w:line="360" w:lineRule="auto"/>
              <w:rPr>
                <w:rFonts w:hint="eastAsia" w:ascii="宋体" w:hAnsi="宋体" w:eastAsia="宋体" w:cs="宋体"/>
                <w:szCs w:val="21"/>
              </w:rPr>
            </w:pPr>
          </w:p>
        </w:tc>
      </w:tr>
      <w:tr w14:paraId="39804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48A26A10">
            <w:pPr>
              <w:jc w:val="center"/>
              <w:rPr>
                <w:rFonts w:hint="eastAsia" w:ascii="宋体" w:hAnsi="宋体" w:eastAsia="宋体" w:cs="宋体"/>
                <w:szCs w:val="21"/>
              </w:rPr>
            </w:pPr>
            <w:r>
              <w:rPr>
                <w:rFonts w:hint="eastAsia" w:ascii="宋体" w:hAnsi="宋体" w:eastAsia="宋体" w:cs="宋体"/>
                <w:szCs w:val="21"/>
              </w:rPr>
              <w:t>交货地点</w:t>
            </w:r>
          </w:p>
        </w:tc>
        <w:tc>
          <w:tcPr>
            <w:tcW w:w="6589" w:type="dxa"/>
            <w:tcBorders>
              <w:top w:val="single" w:color="auto" w:sz="4" w:space="0"/>
              <w:left w:val="single" w:color="auto" w:sz="4" w:space="0"/>
              <w:bottom w:val="single" w:color="auto" w:sz="4" w:space="0"/>
              <w:right w:val="single" w:color="auto" w:sz="4" w:space="0"/>
            </w:tcBorders>
            <w:vAlign w:val="center"/>
          </w:tcPr>
          <w:p w14:paraId="19CBC63A">
            <w:pPr>
              <w:spacing w:line="360" w:lineRule="auto"/>
              <w:rPr>
                <w:rFonts w:hint="eastAsia" w:ascii="宋体" w:hAnsi="宋体" w:eastAsia="宋体" w:cs="宋体"/>
                <w:szCs w:val="21"/>
              </w:rPr>
            </w:pPr>
          </w:p>
        </w:tc>
      </w:tr>
      <w:tr w14:paraId="12757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2468" w:type="dxa"/>
            <w:tcBorders>
              <w:top w:val="single" w:color="auto" w:sz="4" w:space="0"/>
              <w:left w:val="single" w:color="auto" w:sz="4" w:space="0"/>
              <w:bottom w:val="single" w:color="auto" w:sz="4" w:space="0"/>
              <w:right w:val="single" w:color="auto" w:sz="4" w:space="0"/>
            </w:tcBorders>
            <w:vAlign w:val="center"/>
          </w:tcPr>
          <w:p w14:paraId="7C6C04D5">
            <w:pPr>
              <w:jc w:val="center"/>
              <w:rPr>
                <w:rFonts w:hint="eastAsia" w:ascii="宋体" w:hAnsi="宋体" w:eastAsia="宋体" w:cs="宋体"/>
                <w:szCs w:val="21"/>
              </w:rPr>
            </w:pPr>
            <w:r>
              <w:rPr>
                <w:rFonts w:hint="eastAsia" w:ascii="宋体" w:hAnsi="宋体" w:eastAsia="宋体" w:cs="宋体"/>
                <w:szCs w:val="21"/>
              </w:rPr>
              <w:t>质量承诺</w:t>
            </w:r>
          </w:p>
        </w:tc>
        <w:tc>
          <w:tcPr>
            <w:tcW w:w="6589" w:type="dxa"/>
            <w:tcBorders>
              <w:top w:val="single" w:color="auto" w:sz="4" w:space="0"/>
              <w:left w:val="single" w:color="auto" w:sz="4" w:space="0"/>
              <w:bottom w:val="single" w:color="auto" w:sz="4" w:space="0"/>
              <w:right w:val="single" w:color="auto" w:sz="4" w:space="0"/>
            </w:tcBorders>
            <w:vAlign w:val="center"/>
          </w:tcPr>
          <w:p w14:paraId="570268A5">
            <w:pPr>
              <w:spacing w:line="360" w:lineRule="auto"/>
              <w:rPr>
                <w:rFonts w:hint="eastAsia" w:ascii="宋体" w:hAnsi="宋体" w:eastAsia="宋体" w:cs="宋体"/>
                <w:szCs w:val="21"/>
              </w:rPr>
            </w:pPr>
          </w:p>
        </w:tc>
      </w:tr>
      <w:tr w14:paraId="36C66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9057" w:type="dxa"/>
            <w:gridSpan w:val="2"/>
            <w:tcBorders>
              <w:top w:val="single" w:color="auto" w:sz="4" w:space="0"/>
              <w:left w:val="single" w:color="auto" w:sz="4" w:space="0"/>
              <w:bottom w:val="single" w:color="auto" w:sz="4" w:space="0"/>
              <w:right w:val="single" w:color="auto" w:sz="4" w:space="0"/>
            </w:tcBorders>
            <w:vAlign w:val="center"/>
          </w:tcPr>
          <w:p w14:paraId="3FB5A6A2">
            <w:pPr>
              <w:spacing w:line="360" w:lineRule="auto"/>
              <w:jc w:val="left"/>
              <w:rPr>
                <w:rFonts w:hint="eastAsia" w:ascii="宋体" w:hAnsi="宋体" w:eastAsia="宋体" w:cs="宋体"/>
                <w:szCs w:val="21"/>
                <w:u w:val="single"/>
              </w:rPr>
            </w:pPr>
            <w:r>
              <w:rPr>
                <w:rFonts w:hint="eastAsia" w:ascii="宋体" w:hAnsi="宋体" w:eastAsia="宋体" w:cs="宋体"/>
                <w:szCs w:val="21"/>
              </w:rPr>
              <w:t>备 注</w:t>
            </w:r>
          </w:p>
        </w:tc>
      </w:tr>
    </w:tbl>
    <w:p w14:paraId="74DF15FD">
      <w:pPr>
        <w:rPr>
          <w:rFonts w:hint="eastAsia" w:ascii="宋体" w:hAnsi="宋体" w:eastAsia="宋体" w:cs="宋体"/>
          <w:szCs w:val="21"/>
        </w:rPr>
      </w:pPr>
    </w:p>
    <w:p w14:paraId="2D5B7DA0">
      <w:pPr>
        <w:spacing w:line="360" w:lineRule="auto"/>
        <w:ind w:firstLine="2" w:firstLineChars="1"/>
        <w:jc w:val="left"/>
        <w:rPr>
          <w:rFonts w:hint="eastAsia" w:ascii="宋体" w:hAnsi="宋体" w:eastAsia="宋体" w:cs="宋体"/>
          <w:szCs w:val="21"/>
        </w:rPr>
      </w:pPr>
    </w:p>
    <w:p w14:paraId="29EF4090">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供应商（加盖公章）：</w:t>
      </w:r>
    </w:p>
    <w:p w14:paraId="5A8C9B32">
      <w:pPr>
        <w:spacing w:line="360" w:lineRule="auto"/>
        <w:ind w:firstLine="2" w:firstLineChars="1"/>
        <w:jc w:val="left"/>
        <w:rPr>
          <w:rFonts w:hint="eastAsia" w:ascii="宋体" w:hAnsi="宋体" w:eastAsia="宋体" w:cs="宋体"/>
          <w:szCs w:val="21"/>
        </w:rPr>
      </w:pPr>
    </w:p>
    <w:p w14:paraId="5F2AA08F">
      <w:pPr>
        <w:spacing w:line="360" w:lineRule="auto"/>
        <w:ind w:firstLine="2" w:firstLineChars="1"/>
        <w:jc w:val="left"/>
        <w:rPr>
          <w:rFonts w:hint="eastAsia" w:ascii="宋体" w:hAnsi="宋体" w:eastAsia="宋体" w:cs="宋体"/>
          <w:szCs w:val="21"/>
        </w:rPr>
      </w:pPr>
      <w:r>
        <w:rPr>
          <w:rFonts w:hint="eastAsia" w:ascii="宋体" w:hAnsi="宋体" w:eastAsia="宋体" w:cs="宋体"/>
          <w:szCs w:val="21"/>
        </w:rPr>
        <w:t>法定代表人或委托代理人（签字或盖章）：</w:t>
      </w:r>
    </w:p>
    <w:p w14:paraId="015E6E29">
      <w:pPr>
        <w:rPr>
          <w:rFonts w:hint="eastAsia" w:ascii="宋体" w:hAnsi="宋体" w:eastAsia="宋体" w:cs="宋体"/>
          <w:szCs w:val="21"/>
          <w:u w:val="single"/>
        </w:rPr>
      </w:pPr>
    </w:p>
    <w:p w14:paraId="1EB4D710">
      <w:pPr>
        <w:rPr>
          <w:rFonts w:hint="eastAsia" w:ascii="宋体" w:hAnsi="宋体" w:eastAsia="宋体" w:cs="宋体"/>
          <w:szCs w:val="21"/>
        </w:rPr>
      </w:pPr>
      <w:r>
        <w:rPr>
          <w:rFonts w:hint="eastAsia" w:ascii="宋体" w:hAnsi="宋体" w:eastAsia="宋体" w:cs="宋体"/>
          <w:szCs w:val="21"/>
          <w:u w:val="single"/>
        </w:rPr>
        <w:t xml:space="preserve">       </w:t>
      </w:r>
      <w:r>
        <w:rPr>
          <w:rFonts w:hint="eastAsia" w:ascii="宋体" w:hAnsi="宋体" w:eastAsia="宋体" w:cs="宋体"/>
          <w:szCs w:val="21"/>
        </w:rPr>
        <w:t>年</w:t>
      </w:r>
      <w:r>
        <w:rPr>
          <w:rFonts w:hint="eastAsia" w:ascii="宋体" w:hAnsi="宋体" w:eastAsia="宋体" w:cs="宋体"/>
          <w:szCs w:val="21"/>
          <w:u w:val="single"/>
        </w:rPr>
        <w:t xml:space="preserve">       </w:t>
      </w:r>
      <w:r>
        <w:rPr>
          <w:rFonts w:hint="eastAsia" w:ascii="宋体" w:hAnsi="宋体" w:eastAsia="宋体" w:cs="宋体"/>
          <w:szCs w:val="21"/>
        </w:rPr>
        <w:t>月</w:t>
      </w:r>
      <w:r>
        <w:rPr>
          <w:rFonts w:hint="eastAsia" w:ascii="宋体" w:hAnsi="宋体" w:eastAsia="宋体" w:cs="宋体"/>
          <w:szCs w:val="21"/>
          <w:u w:val="single"/>
        </w:rPr>
        <w:t xml:space="preserve">       </w:t>
      </w:r>
      <w:r>
        <w:rPr>
          <w:rFonts w:hint="eastAsia" w:ascii="宋体" w:hAnsi="宋体" w:eastAsia="宋体" w:cs="宋体"/>
          <w:szCs w:val="21"/>
        </w:rPr>
        <w:t>日</w:t>
      </w:r>
    </w:p>
    <w:p w14:paraId="1AAB552F">
      <w:pPr>
        <w:autoSpaceDE w:val="0"/>
        <w:autoSpaceDN w:val="0"/>
        <w:snapToGrid w:val="0"/>
        <w:spacing w:line="360" w:lineRule="auto"/>
        <w:textAlignment w:val="bottom"/>
        <w:rPr>
          <w:rFonts w:hint="eastAsia" w:ascii="宋体" w:hAnsi="宋体" w:eastAsia="宋体" w:cs="宋体"/>
          <w:bCs/>
          <w:szCs w:val="21"/>
        </w:rPr>
      </w:pPr>
    </w:p>
    <w:p w14:paraId="39EFBF48">
      <w:pPr>
        <w:textAlignment w:val="baseline"/>
        <w:rPr>
          <w:rFonts w:hint="eastAsia" w:ascii="宋体" w:hAnsi="宋体" w:eastAsia="宋体" w:cs="宋体"/>
          <w:kern w:val="2"/>
          <w:sz w:val="20"/>
          <w:szCs w:val="21"/>
        </w:rPr>
      </w:pPr>
    </w:p>
    <w:p w14:paraId="3D8A0F20">
      <w:pPr>
        <w:textAlignment w:val="baseline"/>
        <w:rPr>
          <w:rFonts w:hint="eastAsia" w:ascii="宋体" w:hAnsi="宋体" w:eastAsia="宋体" w:cs="宋体"/>
          <w:kern w:val="2"/>
          <w:sz w:val="20"/>
          <w:szCs w:val="21"/>
        </w:rPr>
      </w:pPr>
    </w:p>
    <w:p w14:paraId="5E32D9F2">
      <w:pPr>
        <w:widowControl/>
        <w:jc w:val="left"/>
        <w:rPr>
          <w:rFonts w:hint="eastAsia" w:ascii="宋体" w:hAnsi="宋体" w:eastAsia="宋体" w:cs="宋体"/>
          <w:b/>
          <w:snapToGrid/>
          <w:kern w:val="2"/>
          <w:sz w:val="32"/>
          <w:szCs w:val="36"/>
        </w:rPr>
      </w:pPr>
      <w:r>
        <w:rPr>
          <w:rFonts w:hint="eastAsia" w:ascii="宋体" w:hAnsi="宋体" w:eastAsia="宋体" w:cs="宋体"/>
          <w:b/>
          <w:bCs/>
        </w:rPr>
        <w:br w:type="page"/>
      </w:r>
    </w:p>
    <w:p w14:paraId="38313B93">
      <w:pPr>
        <w:pStyle w:val="4"/>
        <w:spacing w:before="156" w:after="0" w:line="360" w:lineRule="auto"/>
        <w:jc w:val="center"/>
        <w:rPr>
          <w:rFonts w:hint="eastAsia" w:ascii="宋体" w:hAnsi="宋体" w:eastAsia="宋体" w:cs="宋体"/>
          <w:b/>
          <w:bCs w:val="0"/>
        </w:rPr>
      </w:pPr>
      <w:r>
        <w:rPr>
          <w:rFonts w:hint="eastAsia" w:ascii="宋体" w:hAnsi="宋体" w:eastAsia="宋体" w:cs="宋体"/>
          <w:b/>
          <w:bCs w:val="0"/>
        </w:rPr>
        <w:t>（二）最后报价明细表</w:t>
      </w:r>
    </w:p>
    <w:p w14:paraId="53C73CD6">
      <w:pPr>
        <w:jc w:val="left"/>
        <w:textAlignment w:val="baseline"/>
        <w:rPr>
          <w:rFonts w:hint="eastAsia" w:ascii="宋体" w:hAnsi="宋体" w:eastAsia="宋体" w:cs="宋体"/>
          <w:b/>
          <w:kern w:val="0"/>
          <w:sz w:val="20"/>
          <w:szCs w:val="21"/>
          <w:u w:val="single"/>
        </w:rPr>
      </w:pPr>
      <w:r>
        <w:rPr>
          <w:rFonts w:hint="eastAsia" w:ascii="宋体" w:hAnsi="宋体" w:eastAsia="宋体" w:cs="宋体"/>
          <w:b/>
          <w:kern w:val="0"/>
          <w:sz w:val="20"/>
          <w:szCs w:val="21"/>
        </w:rPr>
        <w:t>项目名称：</w:t>
      </w:r>
    </w:p>
    <w:p w14:paraId="1D75ADB1">
      <w:pPr>
        <w:jc w:val="left"/>
        <w:textAlignment w:val="baseline"/>
        <w:rPr>
          <w:rFonts w:hint="eastAsia" w:ascii="宋体" w:hAnsi="宋体" w:eastAsia="宋体" w:cs="宋体"/>
          <w:kern w:val="2"/>
          <w:sz w:val="20"/>
          <w:szCs w:val="21"/>
        </w:rPr>
      </w:pPr>
      <w:r>
        <w:rPr>
          <w:rFonts w:hint="eastAsia" w:hAnsi="宋体" w:cs="宋体"/>
          <w:b/>
          <w:kern w:val="0"/>
          <w:sz w:val="20"/>
          <w:szCs w:val="21"/>
          <w:lang w:eastAsia="zh-CN"/>
        </w:rPr>
        <w:t>项目编号</w:t>
      </w:r>
      <w:r>
        <w:rPr>
          <w:rFonts w:hint="eastAsia" w:ascii="宋体" w:hAnsi="宋体" w:eastAsia="宋体" w:cs="宋体"/>
          <w:b/>
          <w:kern w:val="0"/>
          <w:sz w:val="20"/>
          <w:szCs w:val="21"/>
        </w:rPr>
        <w:t>：</w:t>
      </w:r>
    </w:p>
    <w:tbl>
      <w:tblPr>
        <w:tblStyle w:val="36"/>
        <w:tblW w:w="89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1134"/>
        <w:gridCol w:w="851"/>
        <w:gridCol w:w="953"/>
        <w:gridCol w:w="1134"/>
        <w:gridCol w:w="709"/>
        <w:gridCol w:w="709"/>
        <w:gridCol w:w="850"/>
        <w:gridCol w:w="851"/>
        <w:gridCol w:w="1103"/>
      </w:tblGrid>
      <w:tr w14:paraId="37ACB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blHeader/>
          <w:jc w:val="center"/>
        </w:trPr>
        <w:tc>
          <w:tcPr>
            <w:tcW w:w="641" w:type="dxa"/>
            <w:vAlign w:val="center"/>
          </w:tcPr>
          <w:p w14:paraId="469531DF">
            <w:pPr>
              <w:snapToGrid w:val="0"/>
              <w:spacing w:line="440" w:lineRule="exact"/>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序号</w:t>
            </w:r>
          </w:p>
        </w:tc>
        <w:tc>
          <w:tcPr>
            <w:tcW w:w="1134" w:type="dxa"/>
            <w:vAlign w:val="center"/>
          </w:tcPr>
          <w:p w14:paraId="64A7184B">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产品（项目）名称</w:t>
            </w:r>
          </w:p>
        </w:tc>
        <w:tc>
          <w:tcPr>
            <w:tcW w:w="851" w:type="dxa"/>
            <w:vAlign w:val="center"/>
          </w:tcPr>
          <w:p w14:paraId="795BDEBE">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生产</w:t>
            </w:r>
          </w:p>
          <w:p w14:paraId="547D15A2">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厂家</w:t>
            </w:r>
          </w:p>
        </w:tc>
        <w:tc>
          <w:tcPr>
            <w:tcW w:w="953" w:type="dxa"/>
            <w:vAlign w:val="center"/>
          </w:tcPr>
          <w:p w14:paraId="5DB3D65F">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品牌</w:t>
            </w:r>
          </w:p>
        </w:tc>
        <w:tc>
          <w:tcPr>
            <w:tcW w:w="1134" w:type="dxa"/>
            <w:vAlign w:val="center"/>
          </w:tcPr>
          <w:p w14:paraId="5733D147">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规格型号</w:t>
            </w:r>
          </w:p>
        </w:tc>
        <w:tc>
          <w:tcPr>
            <w:tcW w:w="709" w:type="dxa"/>
            <w:vAlign w:val="center"/>
          </w:tcPr>
          <w:p w14:paraId="79F077AB">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计量</w:t>
            </w:r>
          </w:p>
          <w:p w14:paraId="192BC406">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单位</w:t>
            </w:r>
          </w:p>
        </w:tc>
        <w:tc>
          <w:tcPr>
            <w:tcW w:w="709" w:type="dxa"/>
            <w:vAlign w:val="center"/>
          </w:tcPr>
          <w:p w14:paraId="3F0BD90B">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数量</w:t>
            </w:r>
          </w:p>
        </w:tc>
        <w:tc>
          <w:tcPr>
            <w:tcW w:w="850" w:type="dxa"/>
            <w:vAlign w:val="center"/>
          </w:tcPr>
          <w:p w14:paraId="4492640C">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单价</w:t>
            </w:r>
          </w:p>
          <w:p w14:paraId="3F14ED29">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（元）</w:t>
            </w:r>
          </w:p>
        </w:tc>
        <w:tc>
          <w:tcPr>
            <w:tcW w:w="851" w:type="dxa"/>
            <w:vAlign w:val="center"/>
          </w:tcPr>
          <w:p w14:paraId="20DB1EB4">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合计</w:t>
            </w:r>
          </w:p>
          <w:p w14:paraId="1135ACF2">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（元）</w:t>
            </w:r>
          </w:p>
        </w:tc>
        <w:tc>
          <w:tcPr>
            <w:tcW w:w="1103" w:type="dxa"/>
            <w:vAlign w:val="center"/>
          </w:tcPr>
          <w:p w14:paraId="53387350">
            <w:pPr>
              <w:ind w:left="-84" w:leftChars="-40" w:right="-92"/>
              <w:jc w:val="center"/>
              <w:textAlignment w:val="baseline"/>
              <w:rPr>
                <w:rFonts w:hint="eastAsia" w:ascii="宋体" w:hAnsi="宋体" w:eastAsia="宋体" w:cs="宋体"/>
                <w:b/>
                <w:bCs/>
                <w:kern w:val="2"/>
                <w:sz w:val="20"/>
                <w:szCs w:val="20"/>
              </w:rPr>
            </w:pPr>
            <w:r>
              <w:rPr>
                <w:rFonts w:hint="eastAsia" w:ascii="宋体" w:hAnsi="宋体" w:eastAsia="宋体" w:cs="宋体"/>
                <w:b/>
                <w:bCs/>
                <w:kern w:val="2"/>
                <w:sz w:val="20"/>
                <w:szCs w:val="20"/>
              </w:rPr>
              <w:t>备注</w:t>
            </w:r>
          </w:p>
        </w:tc>
      </w:tr>
      <w:tr w14:paraId="72903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77AD907F">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1</w:t>
            </w:r>
          </w:p>
        </w:tc>
        <w:tc>
          <w:tcPr>
            <w:tcW w:w="1134" w:type="dxa"/>
            <w:shd w:val="clear" w:color="000000" w:fill="FFFFFF"/>
            <w:vAlign w:val="center"/>
          </w:tcPr>
          <w:p w14:paraId="588D4C59">
            <w:pPr>
              <w:widowControl/>
              <w:jc w:val="center"/>
              <w:textAlignment w:val="center"/>
              <w:rPr>
                <w:rFonts w:hint="eastAsia" w:ascii="宋体" w:hAnsi="宋体" w:eastAsia="宋体" w:cs="宋体"/>
                <w:kern w:val="2"/>
                <w:sz w:val="15"/>
                <w:szCs w:val="15"/>
              </w:rPr>
            </w:pPr>
          </w:p>
        </w:tc>
        <w:tc>
          <w:tcPr>
            <w:tcW w:w="851" w:type="dxa"/>
            <w:vAlign w:val="center"/>
          </w:tcPr>
          <w:p w14:paraId="3FB6E80B">
            <w:pPr>
              <w:widowControl/>
              <w:jc w:val="center"/>
              <w:textAlignment w:val="baseline"/>
              <w:rPr>
                <w:rFonts w:hint="eastAsia" w:ascii="宋体" w:hAnsi="宋体" w:eastAsia="宋体" w:cs="宋体"/>
                <w:kern w:val="0"/>
                <w:sz w:val="15"/>
                <w:szCs w:val="15"/>
              </w:rPr>
            </w:pPr>
          </w:p>
        </w:tc>
        <w:tc>
          <w:tcPr>
            <w:tcW w:w="953" w:type="dxa"/>
            <w:vAlign w:val="center"/>
          </w:tcPr>
          <w:p w14:paraId="66F0D58C">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403D36BF">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076A23E4">
            <w:pPr>
              <w:widowControl/>
              <w:jc w:val="center"/>
              <w:textAlignment w:val="center"/>
              <w:rPr>
                <w:rFonts w:hint="eastAsia" w:ascii="宋体" w:hAnsi="宋体" w:eastAsia="宋体" w:cs="宋体"/>
                <w:kern w:val="2"/>
                <w:sz w:val="15"/>
                <w:szCs w:val="15"/>
              </w:rPr>
            </w:pPr>
          </w:p>
        </w:tc>
        <w:tc>
          <w:tcPr>
            <w:tcW w:w="709" w:type="dxa"/>
            <w:vAlign w:val="center"/>
          </w:tcPr>
          <w:p w14:paraId="0DEFA7E4">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3E0882EF">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6793F200">
            <w:pPr>
              <w:spacing w:line="400" w:lineRule="exact"/>
              <w:jc w:val="center"/>
              <w:textAlignment w:val="baseline"/>
              <w:rPr>
                <w:rFonts w:hint="eastAsia" w:ascii="宋体" w:hAnsi="宋体" w:eastAsia="宋体" w:cs="宋体"/>
                <w:kern w:val="2"/>
                <w:sz w:val="15"/>
                <w:szCs w:val="15"/>
              </w:rPr>
            </w:pPr>
          </w:p>
        </w:tc>
        <w:tc>
          <w:tcPr>
            <w:tcW w:w="1103" w:type="dxa"/>
          </w:tcPr>
          <w:p w14:paraId="31B7C869">
            <w:pPr>
              <w:spacing w:line="400" w:lineRule="exact"/>
              <w:jc w:val="center"/>
              <w:textAlignment w:val="baseline"/>
              <w:rPr>
                <w:rFonts w:hint="eastAsia" w:ascii="宋体" w:hAnsi="宋体" w:eastAsia="宋体" w:cs="宋体"/>
                <w:kern w:val="2"/>
                <w:sz w:val="15"/>
                <w:szCs w:val="15"/>
              </w:rPr>
            </w:pPr>
          </w:p>
        </w:tc>
      </w:tr>
      <w:tr w14:paraId="63BB5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21E34704">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2</w:t>
            </w:r>
          </w:p>
        </w:tc>
        <w:tc>
          <w:tcPr>
            <w:tcW w:w="1134" w:type="dxa"/>
            <w:shd w:val="clear" w:color="000000" w:fill="FFFFFF"/>
            <w:vAlign w:val="center"/>
          </w:tcPr>
          <w:p w14:paraId="27282352">
            <w:pPr>
              <w:widowControl/>
              <w:jc w:val="center"/>
              <w:textAlignment w:val="center"/>
              <w:rPr>
                <w:rFonts w:hint="eastAsia" w:ascii="宋体" w:hAnsi="宋体" w:eastAsia="宋体" w:cs="宋体"/>
                <w:kern w:val="2"/>
                <w:sz w:val="15"/>
                <w:szCs w:val="15"/>
              </w:rPr>
            </w:pPr>
          </w:p>
        </w:tc>
        <w:tc>
          <w:tcPr>
            <w:tcW w:w="851" w:type="dxa"/>
            <w:vAlign w:val="center"/>
          </w:tcPr>
          <w:p w14:paraId="49DFC37A">
            <w:pPr>
              <w:widowControl/>
              <w:jc w:val="center"/>
              <w:textAlignment w:val="baseline"/>
              <w:rPr>
                <w:rFonts w:hint="eastAsia" w:ascii="宋体" w:hAnsi="宋体" w:eastAsia="宋体" w:cs="宋体"/>
                <w:kern w:val="0"/>
                <w:sz w:val="15"/>
                <w:szCs w:val="15"/>
              </w:rPr>
            </w:pPr>
          </w:p>
        </w:tc>
        <w:tc>
          <w:tcPr>
            <w:tcW w:w="953" w:type="dxa"/>
            <w:vAlign w:val="center"/>
          </w:tcPr>
          <w:p w14:paraId="285AEC20">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43214212">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6DF07A16">
            <w:pPr>
              <w:widowControl/>
              <w:jc w:val="center"/>
              <w:textAlignment w:val="center"/>
              <w:rPr>
                <w:rFonts w:hint="eastAsia" w:ascii="宋体" w:hAnsi="宋体" w:eastAsia="宋体" w:cs="宋体"/>
                <w:kern w:val="2"/>
                <w:sz w:val="15"/>
                <w:szCs w:val="15"/>
              </w:rPr>
            </w:pPr>
          </w:p>
        </w:tc>
        <w:tc>
          <w:tcPr>
            <w:tcW w:w="709" w:type="dxa"/>
            <w:vAlign w:val="center"/>
          </w:tcPr>
          <w:p w14:paraId="3D889E1F">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3D26D61E">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15F101FC">
            <w:pPr>
              <w:spacing w:line="400" w:lineRule="exact"/>
              <w:jc w:val="center"/>
              <w:textAlignment w:val="baseline"/>
              <w:rPr>
                <w:rFonts w:hint="eastAsia" w:ascii="宋体" w:hAnsi="宋体" w:eastAsia="宋体" w:cs="宋体"/>
                <w:kern w:val="2"/>
                <w:sz w:val="15"/>
                <w:szCs w:val="15"/>
              </w:rPr>
            </w:pPr>
          </w:p>
        </w:tc>
        <w:tc>
          <w:tcPr>
            <w:tcW w:w="1103" w:type="dxa"/>
          </w:tcPr>
          <w:p w14:paraId="59E5E627">
            <w:pPr>
              <w:spacing w:line="400" w:lineRule="exact"/>
              <w:jc w:val="center"/>
              <w:textAlignment w:val="baseline"/>
              <w:rPr>
                <w:rFonts w:hint="eastAsia" w:ascii="宋体" w:hAnsi="宋体" w:eastAsia="宋体" w:cs="宋体"/>
                <w:kern w:val="2"/>
                <w:sz w:val="15"/>
                <w:szCs w:val="15"/>
              </w:rPr>
            </w:pPr>
          </w:p>
        </w:tc>
      </w:tr>
      <w:tr w14:paraId="6D7779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25DA8D21">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3</w:t>
            </w:r>
          </w:p>
        </w:tc>
        <w:tc>
          <w:tcPr>
            <w:tcW w:w="1134" w:type="dxa"/>
            <w:shd w:val="clear" w:color="000000" w:fill="FFFFFF"/>
            <w:vAlign w:val="center"/>
          </w:tcPr>
          <w:p w14:paraId="4C64E0C9">
            <w:pPr>
              <w:widowControl/>
              <w:jc w:val="center"/>
              <w:textAlignment w:val="center"/>
              <w:rPr>
                <w:rFonts w:hint="eastAsia" w:ascii="宋体" w:hAnsi="宋体" w:eastAsia="宋体" w:cs="宋体"/>
                <w:kern w:val="2"/>
                <w:sz w:val="15"/>
                <w:szCs w:val="15"/>
              </w:rPr>
            </w:pPr>
          </w:p>
        </w:tc>
        <w:tc>
          <w:tcPr>
            <w:tcW w:w="851" w:type="dxa"/>
            <w:vAlign w:val="center"/>
          </w:tcPr>
          <w:p w14:paraId="551068E4">
            <w:pPr>
              <w:widowControl/>
              <w:jc w:val="center"/>
              <w:textAlignment w:val="baseline"/>
              <w:rPr>
                <w:rFonts w:hint="eastAsia" w:ascii="宋体" w:hAnsi="宋体" w:eastAsia="宋体" w:cs="宋体"/>
                <w:kern w:val="0"/>
                <w:sz w:val="15"/>
                <w:szCs w:val="15"/>
              </w:rPr>
            </w:pPr>
          </w:p>
        </w:tc>
        <w:tc>
          <w:tcPr>
            <w:tcW w:w="953" w:type="dxa"/>
            <w:vAlign w:val="center"/>
          </w:tcPr>
          <w:p w14:paraId="7194E5EA">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78454235">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1409E35E">
            <w:pPr>
              <w:widowControl/>
              <w:jc w:val="center"/>
              <w:textAlignment w:val="center"/>
              <w:rPr>
                <w:rFonts w:hint="eastAsia" w:ascii="宋体" w:hAnsi="宋体" w:eastAsia="宋体" w:cs="宋体"/>
                <w:kern w:val="2"/>
                <w:sz w:val="15"/>
                <w:szCs w:val="15"/>
              </w:rPr>
            </w:pPr>
          </w:p>
        </w:tc>
        <w:tc>
          <w:tcPr>
            <w:tcW w:w="709" w:type="dxa"/>
            <w:vAlign w:val="center"/>
          </w:tcPr>
          <w:p w14:paraId="5A644737">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540D006A">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11D5D0E1">
            <w:pPr>
              <w:spacing w:line="400" w:lineRule="exact"/>
              <w:jc w:val="center"/>
              <w:textAlignment w:val="baseline"/>
              <w:rPr>
                <w:rFonts w:hint="eastAsia" w:ascii="宋体" w:hAnsi="宋体" w:eastAsia="宋体" w:cs="宋体"/>
                <w:kern w:val="2"/>
                <w:sz w:val="15"/>
                <w:szCs w:val="15"/>
              </w:rPr>
            </w:pPr>
          </w:p>
        </w:tc>
        <w:tc>
          <w:tcPr>
            <w:tcW w:w="1103" w:type="dxa"/>
          </w:tcPr>
          <w:p w14:paraId="52BB1091">
            <w:pPr>
              <w:spacing w:line="400" w:lineRule="exact"/>
              <w:jc w:val="center"/>
              <w:textAlignment w:val="baseline"/>
              <w:rPr>
                <w:rFonts w:hint="eastAsia" w:ascii="宋体" w:hAnsi="宋体" w:eastAsia="宋体" w:cs="宋体"/>
                <w:kern w:val="2"/>
                <w:sz w:val="15"/>
                <w:szCs w:val="15"/>
              </w:rPr>
            </w:pPr>
          </w:p>
        </w:tc>
      </w:tr>
      <w:tr w14:paraId="44B1B8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1B8848E6">
            <w:pPr>
              <w:widowControl/>
              <w:jc w:val="center"/>
              <w:textAlignment w:val="center"/>
              <w:rPr>
                <w:rFonts w:hint="eastAsia" w:ascii="宋体" w:hAnsi="宋体" w:eastAsia="宋体" w:cs="宋体"/>
                <w:kern w:val="0"/>
                <w:sz w:val="15"/>
                <w:szCs w:val="15"/>
              </w:rPr>
            </w:pPr>
            <w:r>
              <w:rPr>
                <w:rFonts w:hint="eastAsia" w:ascii="宋体" w:hAnsi="宋体" w:eastAsia="宋体" w:cs="宋体"/>
                <w:kern w:val="0"/>
                <w:sz w:val="15"/>
                <w:szCs w:val="15"/>
              </w:rPr>
              <w:t>…</w:t>
            </w:r>
          </w:p>
        </w:tc>
        <w:tc>
          <w:tcPr>
            <w:tcW w:w="1134" w:type="dxa"/>
            <w:shd w:val="clear" w:color="000000" w:fill="FFFFFF"/>
            <w:vAlign w:val="center"/>
          </w:tcPr>
          <w:p w14:paraId="5661659D">
            <w:pPr>
              <w:widowControl/>
              <w:jc w:val="center"/>
              <w:textAlignment w:val="center"/>
              <w:rPr>
                <w:rFonts w:hint="eastAsia" w:ascii="宋体" w:hAnsi="宋体" w:eastAsia="宋体" w:cs="宋体"/>
                <w:kern w:val="2"/>
                <w:sz w:val="15"/>
                <w:szCs w:val="15"/>
              </w:rPr>
            </w:pPr>
          </w:p>
        </w:tc>
        <w:tc>
          <w:tcPr>
            <w:tcW w:w="851" w:type="dxa"/>
            <w:vAlign w:val="center"/>
          </w:tcPr>
          <w:p w14:paraId="71840B81">
            <w:pPr>
              <w:widowControl/>
              <w:jc w:val="center"/>
              <w:textAlignment w:val="baseline"/>
              <w:rPr>
                <w:rFonts w:hint="eastAsia" w:ascii="宋体" w:hAnsi="宋体" w:eastAsia="宋体" w:cs="宋体"/>
                <w:kern w:val="0"/>
                <w:sz w:val="15"/>
                <w:szCs w:val="15"/>
              </w:rPr>
            </w:pPr>
          </w:p>
        </w:tc>
        <w:tc>
          <w:tcPr>
            <w:tcW w:w="953" w:type="dxa"/>
            <w:vAlign w:val="center"/>
          </w:tcPr>
          <w:p w14:paraId="71BA3B09">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1077CD1F">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5F04D3AF">
            <w:pPr>
              <w:widowControl/>
              <w:jc w:val="center"/>
              <w:textAlignment w:val="center"/>
              <w:rPr>
                <w:rFonts w:hint="eastAsia" w:ascii="宋体" w:hAnsi="宋体" w:eastAsia="宋体" w:cs="宋体"/>
                <w:kern w:val="2"/>
                <w:sz w:val="15"/>
                <w:szCs w:val="15"/>
              </w:rPr>
            </w:pPr>
          </w:p>
        </w:tc>
        <w:tc>
          <w:tcPr>
            <w:tcW w:w="709" w:type="dxa"/>
            <w:vAlign w:val="center"/>
          </w:tcPr>
          <w:p w14:paraId="5739CDF8">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5F9F846D">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05A82191">
            <w:pPr>
              <w:spacing w:line="400" w:lineRule="exact"/>
              <w:jc w:val="center"/>
              <w:textAlignment w:val="baseline"/>
              <w:rPr>
                <w:rFonts w:hint="eastAsia" w:ascii="宋体" w:hAnsi="宋体" w:eastAsia="宋体" w:cs="宋体"/>
                <w:kern w:val="2"/>
                <w:sz w:val="15"/>
                <w:szCs w:val="15"/>
              </w:rPr>
            </w:pPr>
          </w:p>
        </w:tc>
        <w:tc>
          <w:tcPr>
            <w:tcW w:w="1103" w:type="dxa"/>
          </w:tcPr>
          <w:p w14:paraId="1E1C7498">
            <w:pPr>
              <w:spacing w:line="400" w:lineRule="exact"/>
              <w:jc w:val="center"/>
              <w:textAlignment w:val="baseline"/>
              <w:rPr>
                <w:rFonts w:hint="eastAsia" w:ascii="宋体" w:hAnsi="宋体" w:eastAsia="宋体" w:cs="宋体"/>
                <w:kern w:val="2"/>
                <w:sz w:val="15"/>
                <w:szCs w:val="15"/>
              </w:rPr>
            </w:pPr>
          </w:p>
        </w:tc>
      </w:tr>
      <w:tr w14:paraId="657FBE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710197B7">
            <w:pPr>
              <w:widowControl/>
              <w:jc w:val="center"/>
              <w:textAlignment w:val="center"/>
              <w:rPr>
                <w:rFonts w:hint="eastAsia" w:ascii="宋体" w:hAnsi="宋体" w:eastAsia="宋体" w:cs="宋体"/>
                <w:kern w:val="0"/>
                <w:sz w:val="15"/>
                <w:szCs w:val="15"/>
              </w:rPr>
            </w:pPr>
          </w:p>
        </w:tc>
        <w:tc>
          <w:tcPr>
            <w:tcW w:w="1134" w:type="dxa"/>
            <w:shd w:val="clear" w:color="000000" w:fill="FFFFFF"/>
            <w:vAlign w:val="center"/>
          </w:tcPr>
          <w:p w14:paraId="652644E9">
            <w:pPr>
              <w:widowControl/>
              <w:jc w:val="center"/>
              <w:textAlignment w:val="center"/>
              <w:rPr>
                <w:rFonts w:hint="eastAsia" w:ascii="宋体" w:hAnsi="宋体" w:eastAsia="宋体" w:cs="宋体"/>
                <w:kern w:val="2"/>
                <w:sz w:val="15"/>
                <w:szCs w:val="15"/>
              </w:rPr>
            </w:pPr>
          </w:p>
        </w:tc>
        <w:tc>
          <w:tcPr>
            <w:tcW w:w="851" w:type="dxa"/>
            <w:vAlign w:val="center"/>
          </w:tcPr>
          <w:p w14:paraId="082E7B2F">
            <w:pPr>
              <w:widowControl/>
              <w:jc w:val="center"/>
              <w:textAlignment w:val="baseline"/>
              <w:rPr>
                <w:rFonts w:hint="eastAsia" w:ascii="宋体" w:hAnsi="宋体" w:eastAsia="宋体" w:cs="宋体"/>
                <w:kern w:val="0"/>
                <w:sz w:val="15"/>
                <w:szCs w:val="15"/>
              </w:rPr>
            </w:pPr>
          </w:p>
        </w:tc>
        <w:tc>
          <w:tcPr>
            <w:tcW w:w="953" w:type="dxa"/>
            <w:vAlign w:val="center"/>
          </w:tcPr>
          <w:p w14:paraId="7A387A0F">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63AF964C">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6225BD65">
            <w:pPr>
              <w:widowControl/>
              <w:jc w:val="center"/>
              <w:textAlignment w:val="center"/>
              <w:rPr>
                <w:rFonts w:hint="eastAsia" w:ascii="宋体" w:hAnsi="宋体" w:eastAsia="宋体" w:cs="宋体"/>
                <w:kern w:val="2"/>
                <w:sz w:val="15"/>
                <w:szCs w:val="15"/>
              </w:rPr>
            </w:pPr>
          </w:p>
        </w:tc>
        <w:tc>
          <w:tcPr>
            <w:tcW w:w="709" w:type="dxa"/>
            <w:vAlign w:val="center"/>
          </w:tcPr>
          <w:p w14:paraId="5CDFB916">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0DCC6254">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74E4E21E">
            <w:pPr>
              <w:spacing w:line="400" w:lineRule="exact"/>
              <w:jc w:val="center"/>
              <w:textAlignment w:val="baseline"/>
              <w:rPr>
                <w:rFonts w:hint="eastAsia" w:ascii="宋体" w:hAnsi="宋体" w:eastAsia="宋体" w:cs="宋体"/>
                <w:kern w:val="2"/>
                <w:sz w:val="15"/>
                <w:szCs w:val="15"/>
              </w:rPr>
            </w:pPr>
          </w:p>
        </w:tc>
        <w:tc>
          <w:tcPr>
            <w:tcW w:w="1103" w:type="dxa"/>
          </w:tcPr>
          <w:p w14:paraId="0BC37C2F">
            <w:pPr>
              <w:spacing w:line="400" w:lineRule="exact"/>
              <w:jc w:val="center"/>
              <w:textAlignment w:val="baseline"/>
              <w:rPr>
                <w:rFonts w:hint="eastAsia" w:ascii="宋体" w:hAnsi="宋体" w:eastAsia="宋体" w:cs="宋体"/>
                <w:kern w:val="2"/>
                <w:sz w:val="15"/>
                <w:szCs w:val="15"/>
              </w:rPr>
            </w:pPr>
          </w:p>
        </w:tc>
      </w:tr>
      <w:tr w14:paraId="57796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70AD2A5C">
            <w:pPr>
              <w:widowControl/>
              <w:jc w:val="center"/>
              <w:textAlignment w:val="center"/>
              <w:rPr>
                <w:rFonts w:hint="eastAsia" w:ascii="宋体" w:hAnsi="宋体" w:eastAsia="宋体" w:cs="宋体"/>
                <w:kern w:val="0"/>
                <w:sz w:val="15"/>
                <w:szCs w:val="15"/>
              </w:rPr>
            </w:pPr>
          </w:p>
        </w:tc>
        <w:tc>
          <w:tcPr>
            <w:tcW w:w="1134" w:type="dxa"/>
            <w:shd w:val="clear" w:color="000000" w:fill="FFFFFF"/>
            <w:vAlign w:val="center"/>
          </w:tcPr>
          <w:p w14:paraId="3E3F04BB">
            <w:pPr>
              <w:widowControl/>
              <w:jc w:val="center"/>
              <w:textAlignment w:val="center"/>
              <w:rPr>
                <w:rFonts w:hint="eastAsia" w:ascii="宋体" w:hAnsi="宋体" w:eastAsia="宋体" w:cs="宋体"/>
                <w:kern w:val="2"/>
                <w:sz w:val="15"/>
                <w:szCs w:val="15"/>
              </w:rPr>
            </w:pPr>
          </w:p>
        </w:tc>
        <w:tc>
          <w:tcPr>
            <w:tcW w:w="851" w:type="dxa"/>
            <w:vAlign w:val="center"/>
          </w:tcPr>
          <w:p w14:paraId="12A556C6">
            <w:pPr>
              <w:widowControl/>
              <w:jc w:val="center"/>
              <w:textAlignment w:val="baseline"/>
              <w:rPr>
                <w:rFonts w:hint="eastAsia" w:ascii="宋体" w:hAnsi="宋体" w:eastAsia="宋体" w:cs="宋体"/>
                <w:kern w:val="0"/>
                <w:sz w:val="15"/>
                <w:szCs w:val="15"/>
              </w:rPr>
            </w:pPr>
          </w:p>
        </w:tc>
        <w:tc>
          <w:tcPr>
            <w:tcW w:w="953" w:type="dxa"/>
            <w:vAlign w:val="center"/>
          </w:tcPr>
          <w:p w14:paraId="6BFE9F6D">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22370CF7">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34F916A7">
            <w:pPr>
              <w:widowControl/>
              <w:jc w:val="center"/>
              <w:textAlignment w:val="center"/>
              <w:rPr>
                <w:rFonts w:hint="eastAsia" w:ascii="宋体" w:hAnsi="宋体" w:eastAsia="宋体" w:cs="宋体"/>
                <w:kern w:val="2"/>
                <w:sz w:val="15"/>
                <w:szCs w:val="15"/>
              </w:rPr>
            </w:pPr>
          </w:p>
        </w:tc>
        <w:tc>
          <w:tcPr>
            <w:tcW w:w="709" w:type="dxa"/>
            <w:vAlign w:val="center"/>
          </w:tcPr>
          <w:p w14:paraId="52E6E3FA">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7EC4C974">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5E716CF6">
            <w:pPr>
              <w:spacing w:line="400" w:lineRule="exact"/>
              <w:jc w:val="center"/>
              <w:textAlignment w:val="baseline"/>
              <w:rPr>
                <w:rFonts w:hint="eastAsia" w:ascii="宋体" w:hAnsi="宋体" w:eastAsia="宋体" w:cs="宋体"/>
                <w:kern w:val="2"/>
                <w:sz w:val="15"/>
                <w:szCs w:val="15"/>
              </w:rPr>
            </w:pPr>
          </w:p>
        </w:tc>
        <w:tc>
          <w:tcPr>
            <w:tcW w:w="1103" w:type="dxa"/>
          </w:tcPr>
          <w:p w14:paraId="406E0317">
            <w:pPr>
              <w:spacing w:line="400" w:lineRule="exact"/>
              <w:jc w:val="center"/>
              <w:textAlignment w:val="baseline"/>
              <w:rPr>
                <w:rFonts w:hint="eastAsia" w:ascii="宋体" w:hAnsi="宋体" w:eastAsia="宋体" w:cs="宋体"/>
                <w:kern w:val="2"/>
                <w:sz w:val="15"/>
                <w:szCs w:val="15"/>
              </w:rPr>
            </w:pPr>
          </w:p>
        </w:tc>
      </w:tr>
      <w:tr w14:paraId="7A343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641" w:type="dxa"/>
            <w:vAlign w:val="center"/>
          </w:tcPr>
          <w:p w14:paraId="6891534E">
            <w:pPr>
              <w:widowControl/>
              <w:jc w:val="center"/>
              <w:textAlignment w:val="center"/>
              <w:rPr>
                <w:rFonts w:hint="eastAsia" w:ascii="宋体" w:hAnsi="宋体" w:eastAsia="宋体" w:cs="宋体"/>
                <w:kern w:val="0"/>
                <w:sz w:val="15"/>
                <w:szCs w:val="15"/>
              </w:rPr>
            </w:pPr>
          </w:p>
        </w:tc>
        <w:tc>
          <w:tcPr>
            <w:tcW w:w="1134" w:type="dxa"/>
            <w:shd w:val="clear" w:color="000000" w:fill="FFFFFF"/>
            <w:vAlign w:val="center"/>
          </w:tcPr>
          <w:p w14:paraId="2A35CEA0">
            <w:pPr>
              <w:widowControl/>
              <w:jc w:val="center"/>
              <w:textAlignment w:val="center"/>
              <w:rPr>
                <w:rFonts w:hint="eastAsia" w:ascii="宋体" w:hAnsi="宋体" w:eastAsia="宋体" w:cs="宋体"/>
                <w:kern w:val="2"/>
                <w:sz w:val="15"/>
                <w:szCs w:val="15"/>
              </w:rPr>
            </w:pPr>
          </w:p>
        </w:tc>
        <w:tc>
          <w:tcPr>
            <w:tcW w:w="851" w:type="dxa"/>
            <w:vAlign w:val="center"/>
          </w:tcPr>
          <w:p w14:paraId="6D448A31">
            <w:pPr>
              <w:widowControl/>
              <w:jc w:val="center"/>
              <w:textAlignment w:val="baseline"/>
              <w:rPr>
                <w:rFonts w:hint="eastAsia" w:ascii="宋体" w:hAnsi="宋体" w:eastAsia="宋体" w:cs="宋体"/>
                <w:kern w:val="0"/>
                <w:sz w:val="15"/>
                <w:szCs w:val="15"/>
              </w:rPr>
            </w:pPr>
          </w:p>
        </w:tc>
        <w:tc>
          <w:tcPr>
            <w:tcW w:w="953" w:type="dxa"/>
            <w:vAlign w:val="center"/>
          </w:tcPr>
          <w:p w14:paraId="7976713C">
            <w:pPr>
              <w:widowControl/>
              <w:jc w:val="center"/>
              <w:textAlignment w:val="baseline"/>
              <w:rPr>
                <w:rFonts w:hint="eastAsia" w:ascii="宋体" w:hAnsi="宋体" w:eastAsia="宋体" w:cs="宋体"/>
                <w:kern w:val="0"/>
                <w:sz w:val="15"/>
                <w:szCs w:val="15"/>
              </w:rPr>
            </w:pPr>
          </w:p>
        </w:tc>
        <w:tc>
          <w:tcPr>
            <w:tcW w:w="1134" w:type="dxa"/>
            <w:shd w:val="clear" w:color="000000" w:fill="FFFFFF"/>
            <w:vAlign w:val="center"/>
          </w:tcPr>
          <w:p w14:paraId="4FE2F951">
            <w:pPr>
              <w:widowControl/>
              <w:jc w:val="center"/>
              <w:textAlignment w:val="center"/>
              <w:rPr>
                <w:rFonts w:hint="eastAsia" w:ascii="宋体" w:hAnsi="宋体" w:eastAsia="宋体" w:cs="宋体"/>
                <w:kern w:val="2"/>
                <w:sz w:val="15"/>
                <w:szCs w:val="15"/>
              </w:rPr>
            </w:pPr>
          </w:p>
        </w:tc>
        <w:tc>
          <w:tcPr>
            <w:tcW w:w="709" w:type="dxa"/>
            <w:shd w:val="clear" w:color="000000" w:fill="FFFFFF"/>
            <w:vAlign w:val="center"/>
          </w:tcPr>
          <w:p w14:paraId="51836F44">
            <w:pPr>
              <w:widowControl/>
              <w:jc w:val="center"/>
              <w:textAlignment w:val="center"/>
              <w:rPr>
                <w:rFonts w:hint="eastAsia" w:ascii="宋体" w:hAnsi="宋体" w:eastAsia="宋体" w:cs="宋体"/>
                <w:kern w:val="2"/>
                <w:sz w:val="15"/>
                <w:szCs w:val="15"/>
              </w:rPr>
            </w:pPr>
          </w:p>
        </w:tc>
        <w:tc>
          <w:tcPr>
            <w:tcW w:w="709" w:type="dxa"/>
            <w:vAlign w:val="center"/>
          </w:tcPr>
          <w:p w14:paraId="3A50718C">
            <w:pPr>
              <w:spacing w:line="400" w:lineRule="exact"/>
              <w:ind w:left="-84" w:leftChars="-40" w:right="-92"/>
              <w:jc w:val="center"/>
              <w:textAlignment w:val="baseline"/>
              <w:rPr>
                <w:rFonts w:hint="eastAsia" w:ascii="宋体" w:hAnsi="宋体" w:eastAsia="宋体" w:cs="宋体"/>
                <w:kern w:val="2"/>
                <w:sz w:val="15"/>
                <w:szCs w:val="15"/>
              </w:rPr>
            </w:pPr>
          </w:p>
        </w:tc>
        <w:tc>
          <w:tcPr>
            <w:tcW w:w="850" w:type="dxa"/>
            <w:vAlign w:val="center"/>
          </w:tcPr>
          <w:p w14:paraId="3B20ECA3">
            <w:pPr>
              <w:spacing w:line="400" w:lineRule="exact"/>
              <w:jc w:val="center"/>
              <w:textAlignment w:val="baseline"/>
              <w:rPr>
                <w:rFonts w:hint="eastAsia" w:ascii="宋体" w:hAnsi="宋体" w:eastAsia="宋体" w:cs="宋体"/>
                <w:kern w:val="2"/>
                <w:sz w:val="15"/>
                <w:szCs w:val="15"/>
              </w:rPr>
            </w:pPr>
          </w:p>
        </w:tc>
        <w:tc>
          <w:tcPr>
            <w:tcW w:w="851" w:type="dxa"/>
            <w:vAlign w:val="center"/>
          </w:tcPr>
          <w:p w14:paraId="79230ED0">
            <w:pPr>
              <w:spacing w:line="400" w:lineRule="exact"/>
              <w:jc w:val="center"/>
              <w:textAlignment w:val="baseline"/>
              <w:rPr>
                <w:rFonts w:hint="eastAsia" w:ascii="宋体" w:hAnsi="宋体" w:eastAsia="宋体" w:cs="宋体"/>
                <w:kern w:val="2"/>
                <w:sz w:val="15"/>
                <w:szCs w:val="15"/>
              </w:rPr>
            </w:pPr>
          </w:p>
        </w:tc>
        <w:tc>
          <w:tcPr>
            <w:tcW w:w="1103" w:type="dxa"/>
          </w:tcPr>
          <w:p w14:paraId="50FC4D74">
            <w:pPr>
              <w:spacing w:line="400" w:lineRule="exact"/>
              <w:jc w:val="center"/>
              <w:textAlignment w:val="baseline"/>
              <w:rPr>
                <w:rFonts w:hint="eastAsia" w:ascii="宋体" w:hAnsi="宋体" w:eastAsia="宋体" w:cs="宋体"/>
                <w:kern w:val="2"/>
                <w:sz w:val="15"/>
                <w:szCs w:val="15"/>
              </w:rPr>
            </w:pPr>
          </w:p>
        </w:tc>
      </w:tr>
      <w:tr w14:paraId="0FE738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jc w:val="center"/>
        </w:trPr>
        <w:tc>
          <w:tcPr>
            <w:tcW w:w="1775" w:type="dxa"/>
            <w:gridSpan w:val="2"/>
            <w:vAlign w:val="center"/>
          </w:tcPr>
          <w:p w14:paraId="40994A94">
            <w:pPr>
              <w:spacing w:line="400" w:lineRule="exact"/>
              <w:jc w:val="center"/>
              <w:textAlignment w:val="baseline"/>
              <w:rPr>
                <w:rFonts w:hint="eastAsia" w:ascii="宋体" w:hAnsi="宋体" w:eastAsia="宋体" w:cs="宋体"/>
                <w:kern w:val="2"/>
                <w:sz w:val="18"/>
                <w:szCs w:val="18"/>
              </w:rPr>
            </w:pPr>
            <w:r>
              <w:rPr>
                <w:rFonts w:hint="eastAsia" w:ascii="宋体" w:hAnsi="宋体" w:eastAsia="宋体" w:cs="宋体"/>
                <w:kern w:val="2"/>
                <w:sz w:val="18"/>
                <w:szCs w:val="18"/>
              </w:rPr>
              <w:t>总计（元）</w:t>
            </w:r>
          </w:p>
        </w:tc>
        <w:tc>
          <w:tcPr>
            <w:tcW w:w="7160" w:type="dxa"/>
            <w:gridSpan w:val="8"/>
            <w:vAlign w:val="center"/>
          </w:tcPr>
          <w:p w14:paraId="53CEEE19">
            <w:pPr>
              <w:spacing w:line="400" w:lineRule="exact"/>
              <w:jc w:val="left"/>
              <w:textAlignment w:val="baseline"/>
              <w:rPr>
                <w:rFonts w:hint="eastAsia" w:ascii="宋体" w:hAnsi="宋体" w:eastAsia="宋体" w:cs="宋体"/>
                <w:kern w:val="2"/>
                <w:sz w:val="18"/>
                <w:szCs w:val="18"/>
                <w:u w:val="single"/>
              </w:rPr>
            </w:pPr>
            <w:r>
              <w:rPr>
                <w:rFonts w:hint="eastAsia" w:ascii="宋体" w:hAnsi="宋体" w:eastAsia="宋体" w:cs="宋体"/>
                <w:kern w:val="2"/>
                <w:sz w:val="18"/>
                <w:szCs w:val="18"/>
              </w:rPr>
              <w:t>小写：</w:t>
            </w:r>
            <w:r>
              <w:rPr>
                <w:rFonts w:hint="eastAsia" w:ascii="宋体" w:hAnsi="宋体" w:eastAsia="宋体" w:cs="宋体"/>
                <w:kern w:val="2"/>
                <w:sz w:val="18"/>
                <w:szCs w:val="18"/>
                <w:u w:val="single"/>
              </w:rPr>
              <w:t xml:space="preserve">                       </w:t>
            </w:r>
          </w:p>
          <w:p w14:paraId="44912939">
            <w:pPr>
              <w:spacing w:line="400" w:lineRule="exact"/>
              <w:jc w:val="left"/>
              <w:textAlignment w:val="baseline"/>
              <w:rPr>
                <w:rFonts w:hint="eastAsia" w:ascii="宋体" w:hAnsi="宋体" w:eastAsia="宋体" w:cs="宋体"/>
                <w:kern w:val="2"/>
                <w:sz w:val="18"/>
                <w:szCs w:val="18"/>
              </w:rPr>
            </w:pPr>
            <w:r>
              <w:rPr>
                <w:rFonts w:hint="eastAsia" w:ascii="宋体" w:hAnsi="宋体" w:eastAsia="宋体" w:cs="宋体"/>
                <w:kern w:val="2"/>
                <w:sz w:val="18"/>
                <w:szCs w:val="18"/>
              </w:rPr>
              <w:t>大写：</w:t>
            </w:r>
            <w:r>
              <w:rPr>
                <w:rFonts w:hint="eastAsia" w:ascii="宋体" w:hAnsi="宋体" w:eastAsia="宋体" w:cs="宋体"/>
                <w:kern w:val="2"/>
                <w:sz w:val="18"/>
                <w:szCs w:val="18"/>
                <w:u w:val="single"/>
              </w:rPr>
              <w:t xml:space="preserve">                       </w:t>
            </w:r>
          </w:p>
        </w:tc>
      </w:tr>
    </w:tbl>
    <w:p w14:paraId="345CAFCB">
      <w:pPr>
        <w:textAlignment w:val="baseline"/>
        <w:rPr>
          <w:rFonts w:hint="eastAsia" w:ascii="宋体" w:hAnsi="宋体" w:eastAsia="宋体" w:cs="宋体"/>
          <w:kern w:val="2"/>
          <w:sz w:val="20"/>
          <w:szCs w:val="21"/>
        </w:rPr>
      </w:pPr>
    </w:p>
    <w:p w14:paraId="62D0DD61">
      <w:pPr>
        <w:textAlignment w:val="baseline"/>
        <w:rPr>
          <w:rFonts w:hint="eastAsia" w:ascii="宋体" w:hAnsi="宋体" w:eastAsia="宋体" w:cs="宋体"/>
          <w:vanish/>
          <w:kern w:val="2"/>
          <w:sz w:val="20"/>
          <w:szCs w:val="21"/>
        </w:rPr>
      </w:pPr>
    </w:p>
    <w:p w14:paraId="01C9BBE4">
      <w:pPr>
        <w:textAlignment w:val="baseline"/>
        <w:rPr>
          <w:rFonts w:hint="eastAsia" w:ascii="宋体" w:hAnsi="宋体" w:eastAsia="宋体" w:cs="宋体"/>
          <w:kern w:val="2"/>
          <w:sz w:val="20"/>
          <w:szCs w:val="21"/>
        </w:rPr>
      </w:pPr>
      <w:r>
        <w:rPr>
          <w:rFonts w:hint="eastAsia" w:ascii="宋体" w:hAnsi="宋体" w:eastAsia="宋体" w:cs="宋体"/>
          <w:kern w:val="2"/>
          <w:szCs w:val="21"/>
        </w:rPr>
        <w:t>注：</w:t>
      </w:r>
    </w:p>
    <w:p w14:paraId="3339D1A7">
      <w:pPr>
        <w:spacing w:line="400" w:lineRule="exact"/>
        <w:textAlignment w:val="baseline"/>
        <w:rPr>
          <w:rFonts w:hint="eastAsia" w:ascii="宋体" w:hAnsi="宋体" w:eastAsia="宋体" w:cs="宋体"/>
          <w:kern w:val="2"/>
          <w:sz w:val="20"/>
          <w:szCs w:val="21"/>
        </w:rPr>
      </w:pPr>
      <w:r>
        <w:rPr>
          <w:rFonts w:hint="eastAsia" w:ascii="宋体" w:hAnsi="宋体" w:eastAsia="宋体" w:cs="宋体"/>
          <w:kern w:val="2"/>
          <w:szCs w:val="21"/>
        </w:rPr>
        <w:t>1、以上价格包含但不限于货物价格（含标准附件，如有）、专用工具费（如有）、运输费、安装调试费、人工费、技术服务费及税费等全部费用。</w:t>
      </w:r>
    </w:p>
    <w:p w14:paraId="4C2CB382">
      <w:pPr>
        <w:spacing w:line="400" w:lineRule="exact"/>
        <w:textAlignment w:val="baseline"/>
        <w:rPr>
          <w:rFonts w:hint="eastAsia" w:ascii="宋体" w:hAnsi="宋体" w:eastAsia="宋体" w:cs="宋体"/>
          <w:bCs/>
          <w:kern w:val="2"/>
          <w:sz w:val="20"/>
          <w:szCs w:val="21"/>
        </w:rPr>
      </w:pPr>
      <w:r>
        <w:rPr>
          <w:rFonts w:hint="eastAsia" w:ascii="宋体" w:hAnsi="宋体" w:eastAsia="宋体" w:cs="宋体"/>
          <w:kern w:val="2"/>
          <w:szCs w:val="21"/>
        </w:rPr>
        <w:t>2、“总计”项价格应与“供应商最后报价一览表”中报价金额一致</w:t>
      </w:r>
      <w:r>
        <w:rPr>
          <w:rFonts w:hint="eastAsia" w:ascii="宋体" w:hAnsi="宋体" w:eastAsia="宋体" w:cs="宋体"/>
          <w:bCs/>
          <w:kern w:val="2"/>
          <w:szCs w:val="21"/>
        </w:rPr>
        <w:t>。</w:t>
      </w:r>
    </w:p>
    <w:p w14:paraId="69EF69C6">
      <w:pPr>
        <w:spacing w:line="400" w:lineRule="exact"/>
        <w:textAlignment w:val="baseline"/>
        <w:rPr>
          <w:rFonts w:hint="eastAsia" w:ascii="宋体" w:hAnsi="宋体" w:eastAsia="宋体" w:cs="宋体"/>
          <w:b/>
          <w:bCs/>
          <w:kern w:val="2"/>
          <w:szCs w:val="21"/>
        </w:rPr>
      </w:pPr>
      <w:r>
        <w:rPr>
          <w:rFonts w:hint="eastAsia" w:ascii="宋体" w:hAnsi="宋体" w:eastAsia="宋体" w:cs="宋体"/>
          <w:kern w:val="2"/>
          <w:szCs w:val="21"/>
        </w:rPr>
        <w:t>3、</w:t>
      </w:r>
      <w:r>
        <w:rPr>
          <w:rFonts w:hint="eastAsia" w:ascii="宋体" w:hAnsi="宋体" w:eastAsia="宋体" w:cs="宋体"/>
          <w:b/>
          <w:bCs/>
          <w:kern w:val="2"/>
          <w:szCs w:val="21"/>
        </w:rPr>
        <w:t>供应商必须按磋商文件第六章“采购需求”中采购标的顺序逐项填报此表，不得缺项、漏项。</w:t>
      </w:r>
    </w:p>
    <w:p w14:paraId="20B9D22F">
      <w:pPr>
        <w:spacing w:line="400" w:lineRule="exact"/>
        <w:textAlignment w:val="baseline"/>
        <w:rPr>
          <w:rFonts w:hint="eastAsia" w:ascii="宋体" w:hAnsi="宋体" w:eastAsia="宋体" w:cs="宋体"/>
          <w:kern w:val="2"/>
          <w:sz w:val="20"/>
          <w:szCs w:val="21"/>
        </w:rPr>
      </w:pPr>
    </w:p>
    <w:tbl>
      <w:tblPr>
        <w:tblStyle w:val="36"/>
        <w:tblpPr w:leftFromText="180" w:rightFromText="180" w:vertAnchor="text" w:horzAnchor="margin" w:tblpY="135"/>
        <w:tblW w:w="6408" w:type="dxa"/>
        <w:tblInd w:w="0" w:type="dxa"/>
        <w:tblLayout w:type="fixed"/>
        <w:tblCellMar>
          <w:top w:w="0" w:type="dxa"/>
          <w:left w:w="108" w:type="dxa"/>
          <w:bottom w:w="0" w:type="dxa"/>
          <w:right w:w="108" w:type="dxa"/>
        </w:tblCellMar>
      </w:tblPr>
      <w:tblGrid>
        <w:gridCol w:w="6408"/>
      </w:tblGrid>
      <w:tr w14:paraId="7157A509">
        <w:tblPrEx>
          <w:tblCellMar>
            <w:top w:w="0" w:type="dxa"/>
            <w:left w:w="108" w:type="dxa"/>
            <w:bottom w:w="0" w:type="dxa"/>
            <w:right w:w="108" w:type="dxa"/>
          </w:tblCellMar>
        </w:tblPrEx>
        <w:trPr>
          <w:trHeight w:val="567" w:hRule="atLeast"/>
        </w:trPr>
        <w:tc>
          <w:tcPr>
            <w:tcW w:w="6408" w:type="dxa"/>
            <w:tcBorders>
              <w:top w:val="nil"/>
              <w:left w:val="nil"/>
              <w:bottom w:val="nil"/>
              <w:right w:val="nil"/>
            </w:tcBorders>
          </w:tcPr>
          <w:p w14:paraId="13C11537">
            <w:pPr>
              <w:tabs>
                <w:tab w:val="left" w:pos="1200"/>
              </w:tabs>
              <w:spacing w:line="400" w:lineRule="exact"/>
              <w:jc w:val="left"/>
              <w:textAlignment w:val="baseline"/>
              <w:rPr>
                <w:rFonts w:hint="eastAsia" w:ascii="宋体" w:hAnsi="宋体" w:eastAsia="宋体" w:cs="宋体"/>
                <w:kern w:val="2"/>
                <w:sz w:val="20"/>
                <w:szCs w:val="21"/>
              </w:rPr>
            </w:pPr>
            <w:r>
              <w:rPr>
                <w:rFonts w:hint="eastAsia" w:ascii="宋体" w:hAnsi="宋体" w:eastAsia="宋体" w:cs="宋体"/>
                <w:kern w:val="2"/>
                <w:szCs w:val="21"/>
              </w:rPr>
              <w:t>供应商（加盖公章) ：</w:t>
            </w:r>
          </w:p>
        </w:tc>
      </w:tr>
      <w:tr w14:paraId="5D3880C5">
        <w:tblPrEx>
          <w:tblCellMar>
            <w:top w:w="0" w:type="dxa"/>
            <w:left w:w="108" w:type="dxa"/>
            <w:bottom w:w="0" w:type="dxa"/>
            <w:right w:w="108" w:type="dxa"/>
          </w:tblCellMar>
        </w:tblPrEx>
        <w:trPr>
          <w:trHeight w:val="567" w:hRule="atLeast"/>
        </w:trPr>
        <w:tc>
          <w:tcPr>
            <w:tcW w:w="6408" w:type="dxa"/>
            <w:tcBorders>
              <w:top w:val="nil"/>
              <w:left w:val="nil"/>
              <w:bottom w:val="nil"/>
              <w:right w:val="nil"/>
            </w:tcBorders>
          </w:tcPr>
          <w:p w14:paraId="4A63441A">
            <w:pPr>
              <w:tabs>
                <w:tab w:val="left" w:pos="1200"/>
              </w:tabs>
              <w:spacing w:line="400" w:lineRule="exact"/>
              <w:jc w:val="left"/>
              <w:textAlignment w:val="baseline"/>
              <w:rPr>
                <w:rFonts w:hint="eastAsia" w:ascii="宋体" w:hAnsi="宋体" w:eastAsia="宋体" w:cs="宋体"/>
                <w:kern w:val="2"/>
                <w:sz w:val="20"/>
                <w:szCs w:val="21"/>
              </w:rPr>
            </w:pPr>
            <w:r>
              <w:rPr>
                <w:rFonts w:hint="eastAsia" w:ascii="宋体" w:hAnsi="宋体" w:eastAsia="宋体" w:cs="宋体"/>
                <w:kern w:val="2"/>
                <w:szCs w:val="21"/>
              </w:rPr>
              <w:t>法定代表人或委托代理人（签字或盖章）：</w:t>
            </w:r>
          </w:p>
        </w:tc>
      </w:tr>
      <w:tr w14:paraId="2E3D6A83">
        <w:tblPrEx>
          <w:tblCellMar>
            <w:top w:w="0" w:type="dxa"/>
            <w:left w:w="108" w:type="dxa"/>
            <w:bottom w:w="0" w:type="dxa"/>
            <w:right w:w="108" w:type="dxa"/>
          </w:tblCellMar>
        </w:tblPrEx>
        <w:trPr>
          <w:trHeight w:val="495" w:hRule="atLeast"/>
        </w:trPr>
        <w:tc>
          <w:tcPr>
            <w:tcW w:w="6408" w:type="dxa"/>
            <w:tcBorders>
              <w:top w:val="nil"/>
              <w:left w:val="nil"/>
              <w:bottom w:val="nil"/>
              <w:right w:val="nil"/>
            </w:tcBorders>
          </w:tcPr>
          <w:p w14:paraId="5BB0F1E9">
            <w:pPr>
              <w:tabs>
                <w:tab w:val="left" w:pos="1200"/>
              </w:tabs>
              <w:spacing w:line="400" w:lineRule="exact"/>
              <w:jc w:val="left"/>
              <w:textAlignment w:val="baseline"/>
              <w:rPr>
                <w:rFonts w:hint="eastAsia" w:ascii="宋体" w:hAnsi="宋体" w:eastAsia="宋体" w:cs="宋体"/>
                <w:kern w:val="2"/>
                <w:sz w:val="20"/>
                <w:szCs w:val="21"/>
              </w:rPr>
            </w:pPr>
            <w:r>
              <w:rPr>
                <w:rFonts w:hint="eastAsia" w:ascii="宋体" w:hAnsi="宋体" w:eastAsia="宋体" w:cs="宋体"/>
                <w:kern w:val="2"/>
                <w:szCs w:val="21"/>
              </w:rPr>
              <w:t>日期：</w:t>
            </w:r>
          </w:p>
        </w:tc>
      </w:tr>
    </w:tbl>
    <w:p w14:paraId="052BE887">
      <w:pPr>
        <w:widowControl/>
        <w:jc w:val="left"/>
        <w:textAlignment w:val="baseline"/>
        <w:rPr>
          <w:rFonts w:hint="eastAsia" w:ascii="宋体" w:hAnsi="宋体" w:eastAsia="宋体" w:cs="宋体"/>
          <w:b/>
          <w:sz w:val="28"/>
          <w:szCs w:val="28"/>
        </w:rPr>
      </w:pPr>
    </w:p>
    <w:p w14:paraId="00843AB8">
      <w:pPr>
        <w:widowControl/>
        <w:jc w:val="left"/>
        <w:textAlignment w:val="baseline"/>
        <w:rPr>
          <w:rFonts w:hint="eastAsia" w:ascii="宋体" w:hAnsi="宋体" w:eastAsia="宋体" w:cs="宋体"/>
          <w:b/>
          <w:sz w:val="28"/>
          <w:szCs w:val="28"/>
        </w:rPr>
      </w:pPr>
    </w:p>
    <w:p w14:paraId="6BCD56BE">
      <w:pPr>
        <w:widowControl/>
        <w:jc w:val="left"/>
        <w:rPr>
          <w:rFonts w:hint="eastAsia" w:ascii="宋体" w:hAnsi="宋体" w:eastAsia="宋体" w:cs="宋体"/>
        </w:rPr>
      </w:pPr>
    </w:p>
    <w:p w14:paraId="3F85B62E">
      <w:pPr>
        <w:widowControl/>
        <w:jc w:val="left"/>
        <w:rPr>
          <w:rFonts w:hint="eastAsia" w:ascii="宋体" w:hAnsi="宋体" w:eastAsia="宋体" w:cs="宋体"/>
        </w:rPr>
      </w:pPr>
    </w:p>
    <w:p w14:paraId="06385FB7">
      <w:pPr>
        <w:widowControl/>
        <w:jc w:val="left"/>
        <w:rPr>
          <w:rFonts w:hint="eastAsia" w:ascii="宋体" w:hAnsi="宋体" w:eastAsia="宋体" w:cs="宋体"/>
          <w:kern w:val="2"/>
          <w:sz w:val="20"/>
          <w:szCs w:val="21"/>
        </w:rPr>
      </w:pPr>
      <w:r>
        <w:rPr>
          <w:rFonts w:hint="eastAsia" w:ascii="宋体" w:hAnsi="宋体" w:eastAsia="宋体" w:cs="宋体"/>
        </w:rPr>
        <w:br w:type="page"/>
      </w:r>
    </w:p>
    <w:bookmarkEnd w:id="136"/>
    <w:bookmarkEnd w:id="137"/>
    <w:bookmarkEnd w:id="138"/>
    <w:p w14:paraId="4DE9EC81">
      <w:pPr>
        <w:keepNext/>
        <w:keepLines/>
        <w:spacing w:line="440" w:lineRule="exact"/>
        <w:jc w:val="center"/>
        <w:textAlignment w:val="baseline"/>
        <w:outlineLvl w:val="0"/>
        <w:rPr>
          <w:rFonts w:hint="eastAsia" w:ascii="宋体" w:hAnsi="宋体" w:eastAsia="宋体" w:cs="宋体"/>
          <w:b/>
          <w:bCs/>
          <w:snapToGrid/>
          <w:kern w:val="44"/>
          <w:sz w:val="32"/>
          <w:szCs w:val="44"/>
        </w:rPr>
      </w:pPr>
      <w:bookmarkStart w:id="255" w:name="_Toc86823798"/>
      <w:bookmarkStart w:id="256" w:name="_Toc491307331"/>
      <w:bookmarkStart w:id="257" w:name="_Toc421799430"/>
      <w:bookmarkStart w:id="258" w:name="_Toc421622894"/>
      <w:r>
        <w:rPr>
          <w:rFonts w:hint="eastAsia" w:ascii="宋体" w:hAnsi="宋体" w:eastAsia="宋体" w:cs="宋体"/>
          <w:b/>
          <w:bCs/>
          <w:snapToGrid/>
          <w:kern w:val="44"/>
          <w:sz w:val="32"/>
          <w:szCs w:val="44"/>
        </w:rPr>
        <w:t>第六章  采购需求</w:t>
      </w:r>
      <w:bookmarkEnd w:id="255"/>
      <w:bookmarkEnd w:id="256"/>
    </w:p>
    <w:p w14:paraId="6275A9BA">
      <w:pPr>
        <w:spacing w:before="156" w:after="60" w:line="360" w:lineRule="auto"/>
        <w:ind w:firstLine="420" w:firstLineChars="200"/>
        <w:textAlignment w:val="baseline"/>
        <w:rPr>
          <w:rFonts w:hint="eastAsia" w:ascii="宋体" w:hAnsi="宋体" w:eastAsia="宋体" w:cs="宋体"/>
          <w:b/>
          <w:bCs/>
          <w:sz w:val="20"/>
          <w:szCs w:val="21"/>
        </w:rPr>
      </w:pPr>
      <w:bookmarkStart w:id="259" w:name="_Hlk164690019"/>
      <w:r>
        <w:rPr>
          <w:rFonts w:hint="eastAsia" w:ascii="宋体" w:hAnsi="宋体" w:eastAsia="宋体" w:cs="宋体"/>
          <w:b/>
          <w:bCs/>
          <w:szCs w:val="21"/>
        </w:rPr>
        <w:t>说明：</w:t>
      </w:r>
    </w:p>
    <w:p w14:paraId="56FD2201">
      <w:pPr>
        <w:numPr>
          <w:ilvl w:val="0"/>
          <w:numId w:val="9"/>
        </w:numPr>
        <w:adjustRightInd w:val="0"/>
        <w:snapToGrid w:val="0"/>
        <w:spacing w:line="480" w:lineRule="auto"/>
        <w:ind w:left="0" w:firstLine="426"/>
        <w:rPr>
          <w:rFonts w:hint="eastAsia" w:ascii="宋体" w:hAnsi="宋体" w:eastAsia="宋体" w:cs="宋体"/>
          <w:b/>
          <w:snapToGrid/>
          <w:szCs w:val="21"/>
        </w:rPr>
      </w:pPr>
      <w:r>
        <w:rPr>
          <w:rFonts w:hint="eastAsia" w:ascii="宋体" w:hAnsi="宋体" w:eastAsia="宋体" w:cs="宋体"/>
          <w:b/>
          <w:snapToGrid/>
          <w:szCs w:val="21"/>
        </w:rPr>
        <w:t>本章各项规格、技术参数和性能要求如出现引用某一特定的专利技术、商标、名称、设计、原产地或供应者等情况，则仅起参考作用；各项规格、技术参数和性能要求中如出现产品外观、尺寸、重量等指标只是对产品的适当描述，仅起参考作用。供应商可选用实质上“相当于”或“优于”该参考技术规格要求的产品投报，同时填写技术条款偏离表。关键技术响应应与竞争性磋商文件采购需求一致（或高于竞争性磋商文件所列采购需求）。</w:t>
      </w:r>
    </w:p>
    <w:p w14:paraId="480E6D9C">
      <w:pPr>
        <w:numPr>
          <w:ilvl w:val="0"/>
          <w:numId w:val="9"/>
        </w:numPr>
        <w:adjustRightInd w:val="0"/>
        <w:snapToGrid w:val="0"/>
        <w:spacing w:line="480" w:lineRule="auto"/>
        <w:ind w:left="0" w:firstLine="426"/>
        <w:rPr>
          <w:rFonts w:hint="eastAsia" w:ascii="宋体" w:hAnsi="宋体" w:eastAsia="宋体" w:cs="宋体"/>
          <w:b/>
          <w:snapToGrid/>
          <w:szCs w:val="21"/>
        </w:rPr>
      </w:pPr>
      <w:r>
        <w:rPr>
          <w:rFonts w:hint="eastAsia" w:ascii="宋体" w:hAnsi="宋体" w:eastAsia="宋体" w:cs="宋体"/>
          <w:b/>
          <w:snapToGrid/>
          <w:szCs w:val="21"/>
        </w:rPr>
        <w:t>凡在“规格、技术参数、性能要求”中表述为“标配”或“标准配置”的设备，供应商应在技术规格偏离表中将其标配参数详细列明。</w:t>
      </w:r>
    </w:p>
    <w:p w14:paraId="6C8FCD11">
      <w:pPr>
        <w:numPr>
          <w:ilvl w:val="0"/>
          <w:numId w:val="9"/>
        </w:numPr>
        <w:adjustRightInd w:val="0"/>
        <w:snapToGrid w:val="0"/>
        <w:spacing w:line="480" w:lineRule="auto"/>
        <w:ind w:left="0" w:firstLine="426"/>
        <w:rPr>
          <w:rFonts w:hint="eastAsia" w:ascii="宋体" w:hAnsi="宋体" w:eastAsia="宋体" w:cs="宋体"/>
          <w:b/>
          <w:snapToGrid/>
          <w:szCs w:val="21"/>
        </w:rPr>
      </w:pPr>
      <w:r>
        <w:rPr>
          <w:rFonts w:hint="eastAsia" w:ascii="宋体" w:hAnsi="宋体" w:eastAsia="宋体" w:cs="宋体"/>
          <w:b/>
          <w:snapToGrid/>
          <w:szCs w:val="21"/>
        </w:rPr>
        <w:t>供应商应在其技术能力证明文件中，详细陈述其在报价服务承诺中对用户的现状分析、使用需求、编制工作方案、人员配备、重点、难点分析以及建设性意见与建议作出切实可行的安排，以证明其完成合同的能力。</w:t>
      </w:r>
    </w:p>
    <w:p w14:paraId="63BAE562">
      <w:pPr>
        <w:numPr>
          <w:ilvl w:val="0"/>
          <w:numId w:val="9"/>
        </w:numPr>
        <w:adjustRightInd w:val="0"/>
        <w:snapToGrid w:val="0"/>
        <w:spacing w:line="480" w:lineRule="auto"/>
        <w:ind w:left="0" w:firstLine="426"/>
        <w:rPr>
          <w:rFonts w:hint="eastAsia" w:ascii="宋体" w:hAnsi="宋体" w:eastAsia="宋体" w:cs="宋体"/>
          <w:b/>
          <w:snapToGrid/>
          <w:szCs w:val="21"/>
        </w:rPr>
      </w:pPr>
      <w:r>
        <w:rPr>
          <w:rFonts w:hint="eastAsia" w:ascii="宋体" w:hAnsi="宋体" w:eastAsia="宋体" w:cs="宋体"/>
          <w:b/>
          <w:snapToGrid/>
          <w:szCs w:val="21"/>
        </w:rPr>
        <w:t>供应商应保证其提供的货物、工程或者服务在采购人使用期间不受第三方可能提出的侵犯其所有权、知识产权、商标权、专利权、著作权等相关权利的起诉。</w:t>
      </w:r>
    </w:p>
    <w:p w14:paraId="13FEC323">
      <w:pPr>
        <w:numPr>
          <w:ilvl w:val="0"/>
          <w:numId w:val="9"/>
        </w:numPr>
        <w:adjustRightInd w:val="0"/>
        <w:snapToGrid w:val="0"/>
        <w:spacing w:line="480" w:lineRule="auto"/>
        <w:ind w:left="0" w:firstLine="426"/>
        <w:rPr>
          <w:rFonts w:hint="eastAsia" w:ascii="宋体" w:hAnsi="宋体" w:eastAsia="宋体" w:cs="宋体"/>
          <w:b/>
          <w:snapToGrid/>
          <w:szCs w:val="21"/>
        </w:rPr>
      </w:pPr>
      <w:bookmarkStart w:id="260" w:name="_Toc491307394"/>
      <w:bookmarkStart w:id="261" w:name="_Toc491307332"/>
      <w:r>
        <w:rPr>
          <w:rFonts w:hint="eastAsia" w:ascii="宋体" w:hAnsi="宋体" w:eastAsia="宋体" w:cs="宋体"/>
          <w:b/>
          <w:snapToGrid/>
          <w:szCs w:val="21"/>
        </w:rPr>
        <w:t>供应商应对在项目服务的过程中，涉及到甲方的工作信息等秘密内容进行保密。双方应共同对系统中涉及的技术情报和资料进行保密。</w:t>
      </w:r>
      <w:bookmarkEnd w:id="260"/>
      <w:bookmarkEnd w:id="261"/>
    </w:p>
    <w:p w14:paraId="3FC4BFDF">
      <w:pPr>
        <w:numPr>
          <w:ilvl w:val="0"/>
          <w:numId w:val="9"/>
        </w:numPr>
        <w:adjustRightInd w:val="0"/>
        <w:snapToGrid w:val="0"/>
        <w:spacing w:line="480" w:lineRule="auto"/>
        <w:ind w:left="0" w:firstLine="426"/>
        <w:rPr>
          <w:rFonts w:hint="eastAsia" w:ascii="宋体" w:hAnsi="宋体" w:eastAsia="宋体" w:cs="宋体"/>
          <w:b/>
          <w:snapToGrid/>
          <w:szCs w:val="21"/>
        </w:rPr>
      </w:pPr>
      <w:r>
        <w:rPr>
          <w:rFonts w:hint="eastAsia" w:ascii="宋体" w:hAnsi="宋体" w:eastAsia="宋体" w:cs="宋体"/>
          <w:b/>
          <w:snapToGrid/>
          <w:szCs w:val="21"/>
        </w:rPr>
        <w:t>本文件的解释权属于采购人、采购代理机构。</w:t>
      </w:r>
    </w:p>
    <w:bookmarkEnd w:id="259"/>
    <w:p w14:paraId="7A01AA2C">
      <w:pPr>
        <w:spacing w:before="156" w:after="60" w:line="360" w:lineRule="auto"/>
        <w:ind w:firstLine="510"/>
        <w:textAlignment w:val="baseline"/>
        <w:rPr>
          <w:rFonts w:hint="eastAsia" w:ascii="宋体" w:hAnsi="宋体" w:eastAsia="宋体" w:cs="宋体"/>
          <w:sz w:val="20"/>
          <w:szCs w:val="21"/>
        </w:rPr>
      </w:pPr>
    </w:p>
    <w:p w14:paraId="2CEA43DC">
      <w:pPr>
        <w:jc w:val="left"/>
        <w:textAlignment w:val="baseline"/>
        <w:rPr>
          <w:rFonts w:hint="eastAsia" w:ascii="宋体" w:hAnsi="宋体" w:eastAsia="宋体" w:cs="宋体"/>
          <w:b/>
          <w:bCs/>
          <w:kern w:val="2"/>
          <w:sz w:val="32"/>
          <w:szCs w:val="21"/>
        </w:rPr>
      </w:pPr>
      <w:r>
        <w:rPr>
          <w:rFonts w:hint="eastAsia" w:ascii="宋体" w:hAnsi="宋体" w:eastAsia="宋体" w:cs="宋体"/>
          <w:sz w:val="20"/>
        </w:rPr>
        <w:br w:type="page"/>
      </w:r>
    </w:p>
    <w:bookmarkEnd w:id="257"/>
    <w:bookmarkEnd w:id="258"/>
    <w:p w14:paraId="022F37BE">
      <w:pPr>
        <w:spacing w:before="156" w:beforeLines="50" w:line="360" w:lineRule="auto"/>
        <w:jc w:val="center"/>
        <w:rPr>
          <w:rFonts w:hint="eastAsia" w:ascii="宋体" w:hAnsi="宋体" w:eastAsia="宋体" w:cs="宋体"/>
          <w:b/>
          <w:snapToGrid/>
          <w:kern w:val="2"/>
          <w:sz w:val="32"/>
          <w:szCs w:val="32"/>
        </w:rPr>
      </w:pPr>
      <w:bookmarkStart w:id="262" w:name="_Hlk170198152"/>
      <w:r>
        <w:rPr>
          <w:rFonts w:hint="eastAsia" w:ascii="宋体" w:hAnsi="宋体" w:eastAsia="宋体" w:cs="宋体"/>
          <w:b/>
          <w:snapToGrid/>
          <w:kern w:val="2"/>
          <w:sz w:val="32"/>
          <w:szCs w:val="32"/>
        </w:rPr>
        <w:t>采购需求一览表</w:t>
      </w:r>
    </w:p>
    <w:bookmarkEnd w:id="262"/>
    <w:p w14:paraId="4C0B0898">
      <w:pPr>
        <w:rPr>
          <w:rFonts w:hint="eastAsia" w:ascii="宋体" w:hAnsi="宋体" w:eastAsia="宋体" w:cs="宋体"/>
        </w:rPr>
      </w:pPr>
      <w:r>
        <w:rPr>
          <w:rFonts w:hint="eastAsia" w:hAnsi="宋体" w:cs="宋体"/>
          <w:lang w:val="en-US" w:eastAsia="zh-CN"/>
        </w:rPr>
        <w:t>一</w:t>
      </w:r>
      <w:r>
        <w:rPr>
          <w:rFonts w:hint="eastAsia" w:ascii="宋体" w:hAnsi="宋体" w:eastAsia="宋体" w:cs="宋体"/>
        </w:rPr>
        <w:t>、整车概述</w:t>
      </w:r>
    </w:p>
    <w:p w14:paraId="20D59F3E">
      <w:pPr>
        <w:ind w:firstLine="420" w:firstLineChars="0"/>
        <w:rPr>
          <w:rFonts w:hint="eastAsia" w:ascii="宋体" w:hAnsi="宋体" w:eastAsia="宋体" w:cs="宋体"/>
        </w:rPr>
      </w:pPr>
      <w:r>
        <w:rPr>
          <w:rFonts w:hint="eastAsia" w:ascii="宋体" w:hAnsi="宋体" w:eastAsia="宋体" w:cs="宋体"/>
        </w:rPr>
        <w:t>整车消防性能符合GB7956.1-2014、GB7956.2-2014、GB7956.3-2014标准要求，通过国家消防装备质量检验检测中心检验</w:t>
      </w:r>
      <w:r>
        <w:rPr>
          <w:rFonts w:hint="eastAsia" w:ascii="宋体" w:hAnsi="宋体" w:eastAsia="宋体" w:cs="宋体"/>
          <w:lang w:val="en-US" w:eastAsia="zh-CN"/>
        </w:rPr>
        <w:t>并取得工信部公告</w:t>
      </w:r>
      <w:r>
        <w:rPr>
          <w:rFonts w:hint="eastAsia" w:ascii="宋体" w:hAnsi="宋体" w:eastAsia="宋体" w:cs="宋体"/>
        </w:rPr>
        <w:t>。底盘取得中国国家强制性产品认证证书，发动机排放符合GB17691-2018中第六阶段排放标准要求。</w:t>
      </w:r>
    </w:p>
    <w:p w14:paraId="74F4657D">
      <w:pPr>
        <w:rPr>
          <w:rFonts w:hint="eastAsia" w:ascii="宋体" w:hAnsi="宋体" w:eastAsia="宋体" w:cs="宋体"/>
        </w:rPr>
      </w:pPr>
    </w:p>
    <w:p w14:paraId="6DAD6BA4">
      <w:pPr>
        <w:rPr>
          <w:rFonts w:hint="eastAsia" w:ascii="宋体" w:hAnsi="宋体" w:eastAsia="宋体" w:cs="宋体"/>
        </w:rPr>
      </w:pPr>
    </w:p>
    <w:p w14:paraId="32D45000">
      <w:pPr>
        <w:rPr>
          <w:rFonts w:hint="eastAsia" w:ascii="宋体" w:hAnsi="宋体" w:eastAsia="宋体" w:cs="宋体"/>
        </w:rPr>
      </w:pPr>
      <w:r>
        <w:rPr>
          <w:rFonts w:hint="eastAsia" w:hAnsi="宋体" w:cs="宋体"/>
          <w:lang w:val="en-US" w:eastAsia="zh-CN"/>
        </w:rPr>
        <w:t>二</w:t>
      </w:r>
      <w:r>
        <w:rPr>
          <w:rFonts w:hint="eastAsia" w:ascii="宋体" w:hAnsi="宋体" w:eastAsia="宋体" w:cs="宋体"/>
        </w:rPr>
        <w:t>、整车参数</w:t>
      </w:r>
    </w:p>
    <w:p w14:paraId="16630025">
      <w:pPr>
        <w:rPr>
          <w:rFonts w:hint="eastAsia" w:hAnsi="宋体" w:cs="宋体"/>
          <w:lang w:val="en-US" w:eastAsia="zh-CN"/>
        </w:rPr>
      </w:pPr>
      <w:r>
        <w:rPr>
          <w:rFonts w:hint="eastAsia" w:hAnsi="宋体" w:cs="宋体"/>
          <w:lang w:val="en-US" w:eastAsia="zh-CN"/>
        </w:rPr>
        <w:t>1.基本要求</w:t>
      </w:r>
    </w:p>
    <w:p w14:paraId="60DF45A4">
      <w:pPr>
        <w:rPr>
          <w:rFonts w:hint="eastAsia" w:hAnsi="宋体" w:cs="宋体"/>
          <w:lang w:val="en-US" w:eastAsia="zh-CN"/>
        </w:rPr>
      </w:pPr>
      <w:r>
        <w:rPr>
          <w:rFonts w:hint="eastAsia" w:hAnsi="宋体" w:cs="宋体"/>
          <w:lang w:val="en-US" w:eastAsia="zh-CN"/>
        </w:rPr>
        <w:t>1.1国产底盘，国内消防车厂产品。</w:t>
      </w:r>
    </w:p>
    <w:p w14:paraId="0BDD0BDA">
      <w:pPr>
        <w:rPr>
          <w:rFonts w:hint="eastAsia" w:hAnsi="宋体" w:cs="宋体"/>
          <w:lang w:val="en-US" w:eastAsia="zh-CN"/>
        </w:rPr>
      </w:pPr>
      <w:r>
        <w:rPr>
          <w:rFonts w:hint="eastAsia" w:hAnsi="宋体" w:cs="宋体"/>
          <w:lang w:val="en-US" w:eastAsia="zh-CN"/>
        </w:rPr>
        <w:t>1.2执行标准：GB 7956.1-2014消防车 第1部分：通用技术条件、GB 7956.2-2014 消防车 第2部分：水罐消防车、GB 7956.3-2014 消防车第3部分：泡沫消防车。</w:t>
      </w:r>
    </w:p>
    <w:p w14:paraId="362B1935">
      <w:pPr>
        <w:rPr>
          <w:rFonts w:hint="eastAsia" w:hAnsi="宋体" w:cs="宋体"/>
          <w:lang w:val="en-US" w:eastAsia="zh-CN"/>
        </w:rPr>
      </w:pPr>
      <w:r>
        <w:rPr>
          <w:rFonts w:hint="eastAsia" w:hAnsi="宋体" w:cs="宋体"/>
          <w:lang w:val="en-US" w:eastAsia="zh-CN"/>
        </w:rPr>
        <w:t>1.3取得消防产品认证证书</w:t>
      </w:r>
    </w:p>
    <w:p w14:paraId="0F4AB436">
      <w:pPr>
        <w:rPr>
          <w:rFonts w:hint="eastAsia" w:hAnsi="宋体" w:cs="宋体"/>
          <w:lang w:val="en-US" w:eastAsia="zh-CN"/>
        </w:rPr>
      </w:pPr>
      <w:r>
        <w:rPr>
          <w:rFonts w:hint="eastAsia" w:hAnsi="宋体" w:cs="宋体"/>
          <w:lang w:val="en-US" w:eastAsia="zh-CN"/>
        </w:rPr>
        <w:t>1.4最高车速：≥90km/h。</w:t>
      </w:r>
    </w:p>
    <w:p w14:paraId="4C9A7F86">
      <w:pPr>
        <w:rPr>
          <w:rFonts w:hint="eastAsia" w:hAnsi="宋体" w:cs="宋体"/>
          <w:lang w:val="en-US" w:eastAsia="zh-CN"/>
        </w:rPr>
      </w:pPr>
      <w:r>
        <w:rPr>
          <w:rFonts w:hint="eastAsia" w:hAnsi="宋体" w:cs="宋体"/>
          <w:lang w:val="en-US" w:eastAsia="zh-CN"/>
        </w:rPr>
        <w:t>1.5排放标准：不低于中国国家机动车现行排放标准。</w:t>
      </w:r>
    </w:p>
    <w:p w14:paraId="3FA62129">
      <w:pPr>
        <w:rPr>
          <w:rFonts w:hint="eastAsia" w:hAnsi="宋体" w:cs="宋体"/>
          <w:lang w:val="en-US" w:eastAsia="zh-CN"/>
        </w:rPr>
      </w:pPr>
      <w:r>
        <w:rPr>
          <w:rFonts w:hint="eastAsia" w:hAnsi="宋体" w:cs="宋体"/>
          <w:lang w:val="en-US" w:eastAsia="zh-CN"/>
        </w:rPr>
        <w:t>★1.6比功率：≥10KW/T</w:t>
      </w:r>
    </w:p>
    <w:p w14:paraId="4B89BCCF">
      <w:pPr>
        <w:rPr>
          <w:rFonts w:hint="eastAsia" w:hAnsi="宋体" w:cs="宋体"/>
          <w:lang w:val="en-US" w:eastAsia="zh-CN"/>
        </w:rPr>
      </w:pPr>
      <w:r>
        <w:rPr>
          <w:rFonts w:hint="eastAsia" w:hAnsi="宋体" w:cs="宋体"/>
          <w:lang w:val="en-US" w:eastAsia="zh-CN"/>
        </w:rPr>
        <w:t>1.7指示标牌、操作说明、安全警示必须为中文，仪表计量单位必须为中国法定计量单位。</w:t>
      </w:r>
    </w:p>
    <w:p w14:paraId="49284604">
      <w:pPr>
        <w:rPr>
          <w:rFonts w:hint="eastAsia" w:hAnsi="宋体" w:cs="宋体"/>
          <w:lang w:val="en-US" w:eastAsia="zh-CN"/>
        </w:rPr>
      </w:pPr>
      <w:r>
        <w:rPr>
          <w:rFonts w:hint="eastAsia" w:hAnsi="宋体" w:cs="宋体"/>
          <w:lang w:val="en-US" w:eastAsia="zh-CN"/>
        </w:rPr>
        <w:t>1.8车辆尺寸（长宽高）：≤11000mm×2600mm×3800</w:t>
      </w:r>
      <w:bookmarkStart w:id="266" w:name="_GoBack"/>
      <w:bookmarkEnd w:id="266"/>
      <w:r>
        <w:rPr>
          <w:rFonts w:hint="eastAsia" w:hAnsi="宋体" w:cs="宋体"/>
          <w:lang w:val="en-US" w:eastAsia="zh-CN"/>
        </w:rPr>
        <w:t>mm（地面至水炮）</w:t>
      </w:r>
    </w:p>
    <w:p w14:paraId="72C62A83">
      <w:pPr>
        <w:rPr>
          <w:rFonts w:hint="eastAsia" w:hAnsi="宋体" w:cs="宋体"/>
          <w:lang w:val="en-US" w:eastAsia="zh-CN"/>
        </w:rPr>
      </w:pPr>
      <w:r>
        <w:rPr>
          <w:rFonts w:hint="eastAsia" w:hAnsi="宋体" w:cs="宋体"/>
          <w:lang w:val="en-US" w:eastAsia="zh-CN"/>
        </w:rPr>
        <w:t>1.9车辆资质：取得整车检验合格报告。</w:t>
      </w:r>
    </w:p>
    <w:p w14:paraId="5E47F899">
      <w:pPr>
        <w:rPr>
          <w:rFonts w:hint="eastAsia" w:hAnsi="宋体" w:cs="宋体"/>
          <w:lang w:val="en-US" w:eastAsia="zh-CN"/>
        </w:rPr>
      </w:pPr>
      <w:r>
        <w:rPr>
          <w:rFonts w:hint="eastAsia" w:hAnsi="宋体" w:cs="宋体"/>
          <w:lang w:val="en-US" w:eastAsia="zh-CN"/>
        </w:rPr>
        <w:t>2.底盘</w:t>
      </w:r>
    </w:p>
    <w:p w14:paraId="3BC1D094">
      <w:pPr>
        <w:rPr>
          <w:rFonts w:hint="eastAsia" w:hAnsi="宋体" w:cs="宋体"/>
          <w:lang w:val="en-US" w:eastAsia="zh-CN"/>
        </w:rPr>
      </w:pPr>
      <w:r>
        <w:rPr>
          <w:rFonts w:hint="eastAsia" w:hAnsi="宋体" w:cs="宋体"/>
          <w:lang w:val="en-US" w:eastAsia="zh-CN"/>
        </w:rPr>
        <w:t>★2.1驱动形式：6×4。</w:t>
      </w:r>
    </w:p>
    <w:p w14:paraId="43D6E64E">
      <w:pPr>
        <w:rPr>
          <w:rFonts w:hint="eastAsia" w:hAnsi="宋体" w:cs="宋体"/>
          <w:lang w:val="en-US" w:eastAsia="zh-CN"/>
        </w:rPr>
      </w:pPr>
      <w:r>
        <w:rPr>
          <w:rFonts w:hint="eastAsia" w:hAnsi="宋体" w:cs="宋体"/>
          <w:lang w:val="en-US" w:eastAsia="zh-CN"/>
        </w:rPr>
        <w:t>2.2发动机：涡轮增压中冷柴油发动机。</w:t>
      </w:r>
    </w:p>
    <w:p w14:paraId="2216FBB4">
      <w:pPr>
        <w:rPr>
          <w:rFonts w:hint="eastAsia" w:hAnsi="宋体" w:cs="宋体"/>
          <w:lang w:val="en-US" w:eastAsia="zh-CN"/>
        </w:rPr>
      </w:pPr>
      <w:r>
        <w:rPr>
          <w:rFonts w:hint="eastAsia" w:hAnsi="宋体" w:cs="宋体"/>
          <w:lang w:val="en-US" w:eastAsia="zh-CN"/>
        </w:rPr>
        <w:t>★2.3发动机功率：≥340KW。</w:t>
      </w:r>
    </w:p>
    <w:p w14:paraId="67C1EE83">
      <w:pPr>
        <w:rPr>
          <w:rFonts w:hint="eastAsia" w:hAnsi="宋体" w:cs="宋体"/>
          <w:lang w:val="en-US" w:eastAsia="zh-CN"/>
        </w:rPr>
      </w:pPr>
      <w:r>
        <w:rPr>
          <w:rFonts w:hint="eastAsia" w:hAnsi="宋体" w:cs="宋体"/>
          <w:lang w:val="en-US" w:eastAsia="zh-CN"/>
        </w:rPr>
        <w:t>2.4取力器：全功率取力器。</w:t>
      </w:r>
    </w:p>
    <w:p w14:paraId="724A88FD">
      <w:pPr>
        <w:rPr>
          <w:rFonts w:hint="eastAsia" w:hAnsi="宋体" w:cs="宋体"/>
          <w:lang w:val="en-US" w:eastAsia="zh-CN"/>
        </w:rPr>
      </w:pPr>
      <w:r>
        <w:rPr>
          <w:rFonts w:hint="eastAsia" w:hAnsi="宋体" w:cs="宋体"/>
          <w:lang w:val="en-US" w:eastAsia="zh-CN"/>
        </w:rPr>
        <w:t>2.5转向：液压助力，方向盘高度和倾角可调</w:t>
      </w:r>
    </w:p>
    <w:p w14:paraId="3F4B3ACD">
      <w:pPr>
        <w:rPr>
          <w:rFonts w:hint="eastAsia" w:hAnsi="宋体" w:cs="宋体"/>
          <w:lang w:val="en-US" w:eastAsia="zh-CN"/>
        </w:rPr>
      </w:pPr>
      <w:r>
        <w:rPr>
          <w:rFonts w:hint="eastAsia" w:hAnsi="宋体" w:cs="宋体"/>
          <w:lang w:val="en-US" w:eastAsia="zh-CN"/>
        </w:rPr>
        <w:t>2.6制动：独立式双回路压缩空气制动系统，ABS（防抱死系统）行车制动，配备液力缓速器功能。</w:t>
      </w:r>
    </w:p>
    <w:p w14:paraId="1F453D14">
      <w:pPr>
        <w:rPr>
          <w:rFonts w:hint="eastAsia" w:hAnsi="宋体" w:cs="宋体"/>
          <w:lang w:val="en-US" w:eastAsia="zh-CN"/>
        </w:rPr>
      </w:pPr>
      <w:r>
        <w:rPr>
          <w:rFonts w:hint="eastAsia" w:hAnsi="宋体" w:cs="宋体"/>
          <w:lang w:val="en-US" w:eastAsia="zh-CN"/>
        </w:rPr>
        <w:t>2.7其他：能满足整车承重要求，并留有承载余量，符合国内道路通行要求。</w:t>
      </w:r>
    </w:p>
    <w:p w14:paraId="7C9B22E5">
      <w:pPr>
        <w:rPr>
          <w:rFonts w:hint="eastAsia" w:hAnsi="宋体" w:cs="宋体"/>
          <w:lang w:val="en-US" w:eastAsia="zh-CN"/>
        </w:rPr>
      </w:pPr>
      <w:r>
        <w:rPr>
          <w:rFonts w:hint="eastAsia" w:hAnsi="宋体" w:cs="宋体"/>
          <w:lang w:val="en-US" w:eastAsia="zh-CN"/>
        </w:rPr>
        <w:t>3.驾驶室和乘员室</w:t>
      </w:r>
    </w:p>
    <w:p w14:paraId="75BBB38C">
      <w:pPr>
        <w:rPr>
          <w:rFonts w:hint="eastAsia" w:hAnsi="宋体" w:cs="宋体"/>
          <w:lang w:val="en-US" w:eastAsia="zh-CN"/>
        </w:rPr>
      </w:pPr>
      <w:r>
        <w:rPr>
          <w:rFonts w:hint="eastAsia" w:hAnsi="宋体" w:cs="宋体"/>
          <w:lang w:val="en-US" w:eastAsia="zh-CN"/>
        </w:rPr>
        <w:t>3.1座椅：座位数≥6人，驾驶员座椅高度、角度、前后位置可调；副驾驶座椅角度和前后位置可调；所有座椅必须配备安全带。乘员室后排配置4具独立式空呼器座椅，座椅靠背装有内嵌式6.8、9L通用型模具制作的空呼器架可调节。</w:t>
      </w:r>
    </w:p>
    <w:p w14:paraId="67BE62E9">
      <w:pPr>
        <w:rPr>
          <w:rFonts w:hint="eastAsia" w:hAnsi="宋体" w:cs="宋体"/>
          <w:lang w:val="en-US" w:eastAsia="zh-CN"/>
        </w:rPr>
      </w:pPr>
      <w:r>
        <w:rPr>
          <w:rFonts w:hint="eastAsia" w:hAnsi="宋体" w:cs="宋体"/>
          <w:lang w:val="en-US" w:eastAsia="zh-CN"/>
        </w:rPr>
        <w:t>★3.2结构：一体式双排驾驶室，并经过安全碰撞试验。</w:t>
      </w:r>
    </w:p>
    <w:p w14:paraId="38C3A7DD">
      <w:pPr>
        <w:rPr>
          <w:rFonts w:hint="eastAsia" w:hAnsi="宋体" w:cs="宋体"/>
          <w:lang w:val="en-US" w:eastAsia="zh-CN"/>
        </w:rPr>
      </w:pPr>
      <w:r>
        <w:rPr>
          <w:rFonts w:hint="eastAsia" w:hAnsi="宋体" w:cs="宋体"/>
          <w:lang w:val="en-US" w:eastAsia="zh-CN"/>
        </w:rPr>
        <w:t>3.3门窗：驾驶侧和副驾驶侧电动门窗，中控所有门锁，可电动升降的安全玻璃。</w:t>
      </w:r>
    </w:p>
    <w:p w14:paraId="46316829">
      <w:pPr>
        <w:rPr>
          <w:rFonts w:hint="eastAsia" w:hAnsi="宋体" w:cs="宋体"/>
          <w:lang w:val="en-US" w:eastAsia="zh-CN"/>
        </w:rPr>
      </w:pPr>
      <w:r>
        <w:rPr>
          <w:rFonts w:hint="eastAsia" w:hAnsi="宋体" w:cs="宋体"/>
          <w:lang w:val="en-US" w:eastAsia="zh-CN"/>
        </w:rPr>
        <w:t>3.4驾驶室翻转：电动液压翻转机构，前翻。</w:t>
      </w:r>
    </w:p>
    <w:p w14:paraId="6CB9D5AE">
      <w:pPr>
        <w:rPr>
          <w:rFonts w:hint="eastAsia" w:hAnsi="宋体" w:cs="宋体"/>
          <w:lang w:val="en-US" w:eastAsia="zh-CN"/>
        </w:rPr>
      </w:pPr>
      <w:r>
        <w:rPr>
          <w:rFonts w:hint="eastAsia" w:hAnsi="宋体" w:cs="宋体"/>
          <w:lang w:val="en-US" w:eastAsia="zh-CN"/>
        </w:rPr>
        <w:t>3.5空调：配全自动冷暖空调</w:t>
      </w:r>
    </w:p>
    <w:p w14:paraId="4BE3A799">
      <w:pPr>
        <w:rPr>
          <w:rFonts w:hint="eastAsia" w:hAnsi="宋体" w:cs="宋体"/>
          <w:lang w:val="en-US" w:eastAsia="zh-CN"/>
        </w:rPr>
      </w:pPr>
      <w:r>
        <w:rPr>
          <w:rFonts w:hint="eastAsia" w:hAnsi="宋体" w:cs="宋体"/>
          <w:lang w:val="en-US" w:eastAsia="zh-CN"/>
        </w:rPr>
        <w:t>3.6警灯：符合应急管理部相关标准。改成：1组符合GB13954－2004规定，电子警报器1个符合GB8108－1999规定，功率≥100W，车厢两侧上部配不少于2只的爆闪灯。</w:t>
      </w:r>
    </w:p>
    <w:p w14:paraId="3A26258E">
      <w:pPr>
        <w:rPr>
          <w:rFonts w:hint="eastAsia" w:hAnsi="宋体" w:cs="宋体"/>
          <w:lang w:val="en-US" w:eastAsia="zh-CN"/>
        </w:rPr>
      </w:pPr>
      <w:r>
        <w:rPr>
          <w:rFonts w:hint="eastAsia" w:hAnsi="宋体" w:cs="宋体"/>
          <w:lang w:val="en-US" w:eastAsia="zh-CN"/>
        </w:rPr>
        <w:t>3.7设备：除原车设备外，加装有取力器控制开关及指示灯、100W警报器、电台电源线桩头、倒车雷达、全景倒车影像（彩色液晶倒车监视屏）和行车记录仪（高清，128G以上内存，影像可自动更新）。配备符合使用方要求车载台。</w:t>
      </w:r>
    </w:p>
    <w:p w14:paraId="65FA9ADA">
      <w:pPr>
        <w:rPr>
          <w:rFonts w:hint="eastAsia" w:hAnsi="宋体" w:cs="宋体"/>
          <w:lang w:val="en-US" w:eastAsia="zh-CN"/>
        </w:rPr>
      </w:pPr>
      <w:r>
        <w:rPr>
          <w:rFonts w:hint="eastAsia" w:hAnsi="宋体" w:cs="宋体"/>
          <w:lang w:val="en-US" w:eastAsia="zh-CN"/>
        </w:rPr>
        <w:t>3.8照明：车厢两侧上方各安装红频闪灯和工作照明灯，车顶后部安装圆警灯和遥控搜索照明灯，车后部安装红蓝组合爆闪灯，按标准要求配置标志灯、前后示廓灯及两侧和尾部反光标识，其余照明及警示设备符合应急管理部和国家规定和要求。</w:t>
      </w:r>
    </w:p>
    <w:p w14:paraId="4984B901">
      <w:pPr>
        <w:rPr>
          <w:rFonts w:hint="eastAsia" w:hAnsi="宋体" w:cs="宋体"/>
          <w:lang w:val="en-US" w:eastAsia="zh-CN"/>
        </w:rPr>
      </w:pPr>
      <w:r>
        <w:rPr>
          <w:rFonts w:hint="eastAsia" w:hAnsi="宋体" w:cs="宋体"/>
          <w:lang w:val="en-US" w:eastAsia="zh-CN"/>
        </w:rPr>
        <w:t>3.9其他：设置不少于2个220v的插座；车顶设置固定位置放拉梯、单杠梯和挂钩梯，所有座椅必须配备安全带，后排安全带采用加长设计。</w:t>
      </w:r>
    </w:p>
    <w:p w14:paraId="0F60CCBD">
      <w:pPr>
        <w:rPr>
          <w:rFonts w:hint="eastAsia" w:hAnsi="宋体" w:cs="宋体"/>
          <w:lang w:val="en-US" w:eastAsia="zh-CN"/>
        </w:rPr>
      </w:pPr>
      <w:r>
        <w:rPr>
          <w:rFonts w:hint="eastAsia" w:hAnsi="宋体" w:cs="宋体"/>
          <w:lang w:val="en-US" w:eastAsia="zh-CN"/>
        </w:rPr>
        <w:t>4.上装</w:t>
      </w:r>
    </w:p>
    <w:p w14:paraId="104F6370">
      <w:pPr>
        <w:rPr>
          <w:rFonts w:hint="eastAsia" w:hAnsi="宋体" w:cs="宋体"/>
          <w:lang w:val="en-US" w:eastAsia="zh-CN"/>
        </w:rPr>
      </w:pPr>
      <w:r>
        <w:rPr>
          <w:rFonts w:hint="eastAsia" w:hAnsi="宋体" w:cs="宋体"/>
          <w:lang w:val="en-US" w:eastAsia="zh-CN"/>
        </w:rPr>
        <w:t>4.1器材箱和踏板</w:t>
      </w:r>
    </w:p>
    <w:p w14:paraId="1A24BACC">
      <w:pPr>
        <w:rPr>
          <w:rFonts w:hint="eastAsia" w:hAnsi="宋体" w:cs="宋体"/>
          <w:lang w:val="en-US" w:eastAsia="zh-CN"/>
        </w:rPr>
      </w:pPr>
      <w:r>
        <w:rPr>
          <w:rFonts w:hint="eastAsia" w:hAnsi="宋体" w:cs="宋体"/>
          <w:lang w:val="en-US" w:eastAsia="zh-CN"/>
        </w:rPr>
        <w:t>4.1.1材质：内骨架为高强度铝合金型材，满足满负荷承载能力。</w:t>
      </w:r>
    </w:p>
    <w:p w14:paraId="2BD911CE">
      <w:pPr>
        <w:rPr>
          <w:rFonts w:hint="eastAsia" w:hAnsi="宋体" w:cs="宋体"/>
          <w:lang w:val="en-US" w:eastAsia="zh-CN"/>
        </w:rPr>
      </w:pPr>
      <w:r>
        <w:rPr>
          <w:rFonts w:hint="eastAsia" w:hAnsi="宋体" w:cs="宋体"/>
          <w:lang w:val="en-US" w:eastAsia="zh-CN"/>
        </w:rPr>
        <w:t>4.1.2结构：全钢焊接框架结构，设有排水孔/槽，并按需求方要求进行空间设计。</w:t>
      </w:r>
    </w:p>
    <w:p w14:paraId="4D45EA9C">
      <w:pPr>
        <w:rPr>
          <w:rFonts w:hint="eastAsia" w:hAnsi="宋体" w:cs="宋体"/>
          <w:lang w:val="en-US" w:eastAsia="zh-CN"/>
        </w:rPr>
      </w:pPr>
      <w:r>
        <w:rPr>
          <w:rFonts w:hint="eastAsia" w:hAnsi="宋体" w:cs="宋体"/>
          <w:lang w:val="en-US" w:eastAsia="zh-CN"/>
        </w:rPr>
        <w:t>4.1.3箱门：高强度铝合金型防锈材料，箱门关闭后密封、防水，在三级道路以60Km/h行驶时器材箱门不会自动开启，所有帘子门可以用一把钥匙开启。卷帘门及内饰板经阳极氧化处理。</w:t>
      </w:r>
    </w:p>
    <w:p w14:paraId="1C980C42">
      <w:pPr>
        <w:rPr>
          <w:rFonts w:hint="eastAsia" w:hAnsi="宋体" w:cs="宋体"/>
          <w:lang w:val="en-US" w:eastAsia="zh-CN"/>
        </w:rPr>
      </w:pPr>
      <w:r>
        <w:rPr>
          <w:rFonts w:hint="eastAsia" w:hAnsi="宋体" w:cs="宋体"/>
          <w:lang w:val="en-US" w:eastAsia="zh-CN"/>
        </w:rPr>
        <w:t>4.1.4箱内照明：器材箱照明启闭与卷帘门联动。</w:t>
      </w:r>
    </w:p>
    <w:p w14:paraId="17DD815C">
      <w:pPr>
        <w:rPr>
          <w:rFonts w:hint="eastAsia" w:hAnsi="宋体" w:cs="宋体"/>
          <w:lang w:val="en-US" w:eastAsia="zh-CN"/>
        </w:rPr>
      </w:pPr>
      <w:r>
        <w:rPr>
          <w:rFonts w:hint="eastAsia" w:hAnsi="宋体" w:cs="宋体"/>
          <w:lang w:val="en-US" w:eastAsia="zh-CN"/>
        </w:rPr>
        <w:t>4.1.5翻门踏板：防滑设计，承载大于150kg。</w:t>
      </w:r>
    </w:p>
    <w:p w14:paraId="4A117AB1">
      <w:pPr>
        <w:rPr>
          <w:rFonts w:hint="eastAsia" w:hAnsi="宋体" w:cs="宋体"/>
          <w:lang w:val="en-US" w:eastAsia="zh-CN"/>
        </w:rPr>
      </w:pPr>
      <w:r>
        <w:rPr>
          <w:rFonts w:hint="eastAsia" w:hAnsi="宋体" w:cs="宋体"/>
          <w:lang w:val="en-US" w:eastAsia="zh-CN"/>
        </w:rPr>
        <w:t>4.2灭火系统</w:t>
      </w:r>
    </w:p>
    <w:p w14:paraId="6375057A">
      <w:pPr>
        <w:rPr>
          <w:rFonts w:hint="eastAsia" w:hAnsi="宋体" w:cs="宋体"/>
          <w:lang w:val="en-US" w:eastAsia="zh-CN"/>
        </w:rPr>
      </w:pPr>
      <w:r>
        <w:rPr>
          <w:rFonts w:hint="eastAsia" w:hAnsi="宋体" w:cs="宋体"/>
          <w:lang w:val="en-US" w:eastAsia="zh-CN"/>
        </w:rPr>
        <w:t>4.2.1消防泵（国际知名品牌）</w:t>
      </w:r>
    </w:p>
    <w:p w14:paraId="2EE32317">
      <w:pPr>
        <w:rPr>
          <w:rFonts w:hint="eastAsia" w:hAnsi="宋体" w:cs="宋体"/>
          <w:lang w:val="en-US" w:eastAsia="zh-CN"/>
        </w:rPr>
      </w:pPr>
      <w:r>
        <w:rPr>
          <w:rFonts w:hint="eastAsia" w:hAnsi="宋体" w:cs="宋体"/>
          <w:lang w:val="en-US" w:eastAsia="zh-CN"/>
        </w:rPr>
        <w:t>★4.2.1.1中低压泵，供水高度≥100米。</w:t>
      </w:r>
    </w:p>
    <w:p w14:paraId="52C80276">
      <w:pPr>
        <w:rPr>
          <w:rFonts w:hint="eastAsia" w:hAnsi="宋体" w:cs="宋体"/>
          <w:lang w:val="en-US" w:eastAsia="zh-CN"/>
        </w:rPr>
      </w:pPr>
      <w:r>
        <w:rPr>
          <w:rFonts w:hint="eastAsia" w:hAnsi="宋体" w:cs="宋体"/>
          <w:lang w:val="en-US" w:eastAsia="zh-CN"/>
        </w:rPr>
        <w:t>4.2.1.2引水时间：≤100s</w:t>
      </w:r>
    </w:p>
    <w:p w14:paraId="429A8592">
      <w:pPr>
        <w:rPr>
          <w:rFonts w:hint="eastAsia" w:hAnsi="宋体" w:cs="宋体"/>
          <w:lang w:val="en-US" w:eastAsia="zh-CN"/>
        </w:rPr>
      </w:pPr>
      <w:r>
        <w:rPr>
          <w:rFonts w:hint="eastAsia" w:hAnsi="宋体" w:cs="宋体"/>
          <w:lang w:val="en-US" w:eastAsia="zh-CN"/>
        </w:rPr>
        <w:t>4.2.1.3引水深度7米</w:t>
      </w:r>
    </w:p>
    <w:p w14:paraId="0640DE25">
      <w:pPr>
        <w:rPr>
          <w:rFonts w:hint="eastAsia" w:hAnsi="宋体" w:cs="宋体"/>
          <w:lang w:val="en-US" w:eastAsia="zh-CN"/>
        </w:rPr>
      </w:pPr>
      <w:r>
        <w:rPr>
          <w:rFonts w:hint="eastAsia" w:hAnsi="宋体" w:cs="宋体"/>
          <w:lang w:val="en-US" w:eastAsia="zh-CN"/>
        </w:rPr>
        <w:t>4.2.2消防炮（知名品牌）</w:t>
      </w:r>
    </w:p>
    <w:p w14:paraId="551277F6">
      <w:pPr>
        <w:rPr>
          <w:rFonts w:hint="eastAsia" w:hAnsi="宋体" w:cs="宋体"/>
          <w:lang w:val="en-US" w:eastAsia="zh-CN"/>
        </w:rPr>
      </w:pPr>
      <w:r>
        <w:rPr>
          <w:rFonts w:hint="eastAsia" w:hAnsi="宋体" w:cs="宋体"/>
          <w:lang w:val="en-US" w:eastAsia="zh-CN"/>
        </w:rPr>
        <w:t>4.2.2.1水/泡沫两用遥控炮，无线遥控距离≥100m。</w:t>
      </w:r>
    </w:p>
    <w:p w14:paraId="2730232A">
      <w:pPr>
        <w:rPr>
          <w:rFonts w:hint="eastAsia" w:hAnsi="宋体" w:cs="宋体"/>
          <w:lang w:val="en-US" w:eastAsia="zh-CN"/>
        </w:rPr>
      </w:pPr>
      <w:r>
        <w:rPr>
          <w:rFonts w:hint="eastAsia" w:hAnsi="宋体" w:cs="宋体"/>
          <w:lang w:val="en-US" w:eastAsia="zh-CN"/>
        </w:rPr>
        <w:t>★4.2.2.2流量：≥48L/s水流开花直流可调。</w:t>
      </w:r>
    </w:p>
    <w:p w14:paraId="66DB5FBA">
      <w:pPr>
        <w:rPr>
          <w:rFonts w:hint="eastAsia" w:hAnsi="宋体" w:cs="宋体"/>
          <w:lang w:val="en-US" w:eastAsia="zh-CN"/>
        </w:rPr>
      </w:pPr>
      <w:r>
        <w:rPr>
          <w:rFonts w:hint="eastAsia" w:hAnsi="宋体" w:cs="宋体"/>
          <w:lang w:val="en-US" w:eastAsia="zh-CN"/>
        </w:rPr>
        <w:t>★4.2.2.3射程：水≥70m,泡沫≥65m。</w:t>
      </w:r>
    </w:p>
    <w:p w14:paraId="1ED6798F">
      <w:pPr>
        <w:rPr>
          <w:rFonts w:hint="eastAsia" w:hAnsi="宋体" w:cs="宋体"/>
          <w:lang w:val="en-US" w:eastAsia="zh-CN"/>
        </w:rPr>
      </w:pPr>
      <w:r>
        <w:rPr>
          <w:rFonts w:hint="eastAsia" w:hAnsi="宋体" w:cs="宋体"/>
          <w:lang w:val="en-US" w:eastAsia="zh-CN"/>
        </w:rPr>
        <w:t>4.2.2.4回转角度：360°。</w:t>
      </w:r>
    </w:p>
    <w:p w14:paraId="01797393">
      <w:pPr>
        <w:rPr>
          <w:rFonts w:hint="eastAsia" w:hAnsi="宋体" w:cs="宋体"/>
          <w:lang w:val="en-US" w:eastAsia="zh-CN"/>
        </w:rPr>
      </w:pPr>
      <w:r>
        <w:rPr>
          <w:rFonts w:hint="eastAsia" w:hAnsi="宋体" w:cs="宋体"/>
          <w:lang w:val="en-US" w:eastAsia="zh-CN"/>
        </w:rPr>
        <w:t>4.2.2.5俯角≤-15°，仰角≥45°</w:t>
      </w:r>
    </w:p>
    <w:p w14:paraId="5D6F2A85">
      <w:pPr>
        <w:rPr>
          <w:rFonts w:hint="eastAsia" w:hAnsi="宋体" w:cs="宋体"/>
          <w:lang w:val="en-US" w:eastAsia="zh-CN"/>
        </w:rPr>
      </w:pPr>
      <w:r>
        <w:rPr>
          <w:rFonts w:hint="eastAsia" w:hAnsi="宋体" w:cs="宋体"/>
          <w:lang w:val="en-US" w:eastAsia="zh-CN"/>
        </w:rPr>
        <w:t>4.3消防管路系统</w:t>
      </w:r>
    </w:p>
    <w:p w14:paraId="0181783A">
      <w:pPr>
        <w:rPr>
          <w:rFonts w:hint="eastAsia" w:hAnsi="宋体" w:cs="宋体"/>
          <w:lang w:val="en-US" w:eastAsia="zh-CN"/>
        </w:rPr>
      </w:pPr>
      <w:r>
        <w:rPr>
          <w:rFonts w:hint="eastAsia" w:hAnsi="宋体" w:cs="宋体"/>
          <w:lang w:val="en-US" w:eastAsia="zh-CN"/>
        </w:rPr>
        <w:t>4.3.1吸水口：后部设置不少于2个DN100吸水口，采用内扣式接口，配不锈钢滤网，闷盖密封，并安装蝶阀启闭，最大吸深大于7米，吸水管≥8米。</w:t>
      </w:r>
    </w:p>
    <w:p w14:paraId="1DB96D3C">
      <w:pPr>
        <w:rPr>
          <w:rFonts w:hint="eastAsia" w:hAnsi="宋体" w:cs="宋体"/>
          <w:lang w:val="en-US" w:eastAsia="zh-CN"/>
        </w:rPr>
      </w:pPr>
      <w:r>
        <w:rPr>
          <w:rFonts w:hint="eastAsia" w:hAnsi="宋体" w:cs="宋体"/>
          <w:lang w:val="en-US" w:eastAsia="zh-CN"/>
        </w:rPr>
        <w:t>4.3.2出液口：泵房两侧左右各有不少于2个DN80(卡式雌口)，不少于1个DN65，开关闭合方式螺旋式，带闷盖。增加配备手柄上下开关配件</w:t>
      </w:r>
    </w:p>
    <w:p w14:paraId="76FAA760">
      <w:pPr>
        <w:rPr>
          <w:rFonts w:hint="eastAsia" w:hAnsi="宋体" w:cs="宋体"/>
          <w:lang w:val="en-US" w:eastAsia="zh-CN"/>
        </w:rPr>
      </w:pPr>
      <w:r>
        <w:rPr>
          <w:rFonts w:hint="eastAsia" w:hAnsi="宋体" w:cs="宋体"/>
          <w:lang w:val="en-US" w:eastAsia="zh-CN"/>
        </w:rPr>
        <w:t>4.3.3注水口：泵房两侧左右各2个DN80(卡式雄口)注水口，并安装抗腐蚀性滤网，滤网孔径≤13mm，带闷盖。</w:t>
      </w:r>
    </w:p>
    <w:p w14:paraId="43451964">
      <w:pPr>
        <w:rPr>
          <w:rFonts w:hint="eastAsia" w:hAnsi="宋体" w:cs="宋体"/>
          <w:lang w:val="en-US" w:eastAsia="zh-CN"/>
        </w:rPr>
      </w:pPr>
      <w:r>
        <w:rPr>
          <w:rFonts w:hint="eastAsia" w:hAnsi="宋体" w:cs="宋体"/>
          <w:lang w:val="en-US" w:eastAsia="zh-CN"/>
        </w:rPr>
        <w:t>4.3.4注液口：设置带防腐蚀阀门的注液口，配备铜质闷盖。</w:t>
      </w:r>
    </w:p>
    <w:p w14:paraId="664E3CA1">
      <w:pPr>
        <w:rPr>
          <w:rFonts w:hint="eastAsia" w:hAnsi="宋体" w:cs="宋体"/>
          <w:lang w:val="en-US" w:eastAsia="zh-CN"/>
        </w:rPr>
      </w:pPr>
      <w:r>
        <w:rPr>
          <w:rFonts w:hint="eastAsia" w:hAnsi="宋体" w:cs="宋体"/>
          <w:lang w:val="en-US" w:eastAsia="zh-CN"/>
        </w:rPr>
        <w:t>4.3.5放余水管路：管路最低位置加装放余水球阀，开关引出便于操作。</w:t>
      </w:r>
    </w:p>
    <w:p w14:paraId="567C0C4C">
      <w:pPr>
        <w:rPr>
          <w:rFonts w:hint="eastAsia" w:hAnsi="宋体" w:cs="宋体"/>
          <w:lang w:val="en-US" w:eastAsia="zh-CN"/>
        </w:rPr>
      </w:pPr>
      <w:r>
        <w:rPr>
          <w:rFonts w:hint="eastAsia" w:hAnsi="宋体" w:cs="宋体"/>
          <w:lang w:val="en-US" w:eastAsia="zh-CN"/>
        </w:rPr>
        <w:t>4.3.6管路颜色：消防泵出水管路、出水阀或手柄手轮为大红色，进水管路、进水阀或手柄手轮、水罐至消防泵的输水管路为深绿色，泡沫管路为黄色。</w:t>
      </w:r>
    </w:p>
    <w:p w14:paraId="3ED9FAE4">
      <w:pPr>
        <w:rPr>
          <w:rFonts w:hint="eastAsia" w:hAnsi="宋体" w:cs="宋体"/>
          <w:lang w:val="en-US" w:eastAsia="zh-CN"/>
        </w:rPr>
      </w:pPr>
      <w:r>
        <w:rPr>
          <w:rFonts w:hint="eastAsia" w:hAnsi="宋体" w:cs="宋体"/>
          <w:lang w:val="en-US" w:eastAsia="zh-CN"/>
        </w:rPr>
        <w:t>4.4液罐</w:t>
      </w:r>
    </w:p>
    <w:p w14:paraId="2592D76F">
      <w:pPr>
        <w:rPr>
          <w:rFonts w:hint="eastAsia" w:hAnsi="宋体" w:cs="宋体"/>
          <w:lang w:val="en-US" w:eastAsia="zh-CN"/>
        </w:rPr>
      </w:pPr>
      <w:r>
        <w:rPr>
          <w:rFonts w:hint="eastAsia" w:hAnsi="宋体" w:cs="宋体"/>
          <w:lang w:val="en-US" w:eastAsia="zh-CN"/>
        </w:rPr>
        <w:t>★4.4.1载液量：≥18立方，水≥14.5立方米，泡沫≥3.5立方米。</w:t>
      </w:r>
    </w:p>
    <w:p w14:paraId="1386666C">
      <w:pPr>
        <w:rPr>
          <w:rFonts w:hint="eastAsia" w:hAnsi="宋体" w:cs="宋体"/>
          <w:lang w:val="en-US" w:eastAsia="zh-CN"/>
        </w:rPr>
      </w:pPr>
      <w:r>
        <w:rPr>
          <w:rFonts w:hint="eastAsia" w:hAnsi="宋体" w:cs="宋体"/>
          <w:lang w:val="en-US" w:eastAsia="zh-CN"/>
        </w:rPr>
        <w:t>★4.4.2材质：采用高分子PP抗腐合成材料制作厚度≥20mm或采用304以上高强度不锈钢材料制作厚度≥3mm。</w:t>
      </w:r>
    </w:p>
    <w:p w14:paraId="0E76260E">
      <w:pPr>
        <w:rPr>
          <w:rFonts w:hint="eastAsia" w:hAnsi="宋体" w:cs="宋体"/>
          <w:lang w:val="en-US" w:eastAsia="zh-CN"/>
        </w:rPr>
      </w:pPr>
      <w:r>
        <w:rPr>
          <w:rFonts w:hint="eastAsia" w:hAnsi="宋体" w:cs="宋体"/>
          <w:lang w:val="en-US" w:eastAsia="zh-CN"/>
        </w:rPr>
        <w:t>4.4.3补液口：罐体顶部各一个</w:t>
      </w:r>
    </w:p>
    <w:p w14:paraId="6A414685">
      <w:pPr>
        <w:rPr>
          <w:rFonts w:hint="eastAsia" w:hAnsi="宋体" w:cs="宋体"/>
          <w:lang w:val="en-US" w:eastAsia="zh-CN"/>
        </w:rPr>
      </w:pPr>
      <w:r>
        <w:rPr>
          <w:rFonts w:hint="eastAsia" w:hAnsi="宋体" w:cs="宋体"/>
          <w:lang w:val="en-US" w:eastAsia="zh-CN"/>
        </w:rPr>
        <w:t>4.4.4其他：设有纵横隔震板防荡，1个液位传感器，1个回液装置，2个DN40不锈钢球阀控制的排污口。</w:t>
      </w:r>
    </w:p>
    <w:p w14:paraId="075C007B">
      <w:pPr>
        <w:rPr>
          <w:rFonts w:hint="eastAsia" w:hAnsi="宋体" w:cs="宋体"/>
          <w:lang w:val="en-US" w:eastAsia="zh-CN"/>
        </w:rPr>
      </w:pPr>
      <w:r>
        <w:rPr>
          <w:rFonts w:hint="eastAsia" w:hAnsi="宋体" w:cs="宋体"/>
          <w:lang w:val="en-US" w:eastAsia="zh-CN"/>
        </w:rPr>
        <w:t>4.5泡沫比例混合系统</w:t>
      </w:r>
    </w:p>
    <w:p w14:paraId="1DE2A1AE">
      <w:pPr>
        <w:rPr>
          <w:rFonts w:hint="eastAsia" w:hAnsi="宋体" w:cs="宋体"/>
          <w:lang w:val="en-US" w:eastAsia="zh-CN"/>
        </w:rPr>
      </w:pPr>
      <w:r>
        <w:rPr>
          <w:rFonts w:hint="eastAsia" w:hAnsi="宋体" w:cs="宋体"/>
          <w:lang w:val="en-US" w:eastAsia="zh-CN"/>
        </w:rPr>
        <w:t>4.5.1型式：全自动负压式1%—10%</w:t>
      </w:r>
    </w:p>
    <w:p w14:paraId="59C301C0">
      <w:pPr>
        <w:rPr>
          <w:rFonts w:hint="eastAsia" w:hAnsi="宋体" w:cs="宋体"/>
          <w:lang w:val="en-US" w:eastAsia="zh-CN"/>
        </w:rPr>
      </w:pPr>
      <w:r>
        <w:rPr>
          <w:rFonts w:hint="eastAsia" w:hAnsi="宋体" w:cs="宋体"/>
          <w:lang w:val="en-US" w:eastAsia="zh-CN"/>
        </w:rPr>
        <w:t>4.5.2控制和显示功能：智能控制，采用大型液晶显示屏，以中文及符号在控制面板上显示泡沫系统信息。</w:t>
      </w:r>
    </w:p>
    <w:p w14:paraId="468E3DC1">
      <w:pPr>
        <w:rPr>
          <w:rFonts w:hint="eastAsia" w:hAnsi="宋体" w:cs="宋体"/>
          <w:lang w:val="en-US" w:eastAsia="zh-CN"/>
        </w:rPr>
      </w:pPr>
      <w:r>
        <w:rPr>
          <w:rFonts w:hint="eastAsia" w:hAnsi="宋体" w:cs="宋体"/>
          <w:lang w:val="en-US" w:eastAsia="zh-CN"/>
        </w:rPr>
        <w:t>4.5.3配备不少于1个泡沫吸口，带泡沫吸管，自带泡沫外吸功能，并可边吸泡沫边射泡沫混合液。</w:t>
      </w:r>
    </w:p>
    <w:p w14:paraId="649D77F9">
      <w:pPr>
        <w:rPr>
          <w:rFonts w:hint="eastAsia" w:hAnsi="宋体" w:cs="宋体"/>
          <w:lang w:val="en-US" w:eastAsia="zh-CN"/>
        </w:rPr>
      </w:pPr>
      <w:r>
        <w:rPr>
          <w:rFonts w:hint="eastAsia" w:hAnsi="宋体" w:cs="宋体"/>
          <w:lang w:val="en-US" w:eastAsia="zh-CN"/>
        </w:rPr>
        <w:t>5.外观颜色、标识</w:t>
      </w:r>
    </w:p>
    <w:p w14:paraId="60BF4AB0">
      <w:pPr>
        <w:rPr>
          <w:rFonts w:hint="eastAsia" w:hAnsi="宋体" w:cs="宋体"/>
          <w:lang w:val="en-US" w:eastAsia="zh-CN"/>
        </w:rPr>
      </w:pPr>
      <w:r>
        <w:rPr>
          <w:rFonts w:hint="eastAsia" w:hAnsi="宋体" w:cs="宋体"/>
          <w:lang w:val="en-US" w:eastAsia="zh-CN"/>
        </w:rPr>
        <w:t>5.1车身：所有暴露金属面均彻底清洁、整理和喷漆。驾驶室及上装均采用内涂层等进行防腐处理。车厢表面符合GB7258规定的GB/T3181《漆膜颜色标准》中R03大红色，车身设有符合安全标准要求的荧光反光带。</w:t>
      </w:r>
    </w:p>
    <w:p w14:paraId="27AC7E70">
      <w:pPr>
        <w:rPr>
          <w:rFonts w:hint="eastAsia" w:hAnsi="宋体" w:cs="宋体"/>
          <w:lang w:val="en-US" w:eastAsia="zh-CN"/>
        </w:rPr>
      </w:pPr>
      <w:r>
        <w:rPr>
          <w:rFonts w:hint="eastAsia" w:hAnsi="宋体" w:cs="宋体"/>
          <w:lang w:val="en-US" w:eastAsia="zh-CN"/>
        </w:rPr>
        <w:t>5.2整车标识：按应急管理部最新外观统型标准，消防救援车辆外观制式涂装要求进行涂装。车辆涂装符合《国家综合性消防救援车辆外观制式涂装规范》。</w:t>
      </w:r>
    </w:p>
    <w:p w14:paraId="089097C2">
      <w:pPr>
        <w:rPr>
          <w:rFonts w:hint="eastAsia" w:hAnsi="宋体" w:cs="宋体"/>
          <w:lang w:val="en-US" w:eastAsia="zh-CN"/>
        </w:rPr>
      </w:pPr>
      <w:r>
        <w:rPr>
          <w:rFonts w:hint="eastAsia" w:hAnsi="宋体" w:cs="宋体"/>
          <w:lang w:val="en-US" w:eastAsia="zh-CN"/>
        </w:rPr>
        <w:t>5.3其他：所有车上铭牌、显示屏幕信息、功能按键必须以中文或图形符号显示，随车技术文件带中文翻译件；在驾驶室显著位置上安放标注有生产厂家名称、品牌名称、型号、规格、生产日期等产品信息的铭牌。</w:t>
      </w:r>
    </w:p>
    <w:p w14:paraId="661129DC">
      <w:pPr>
        <w:rPr>
          <w:rFonts w:hint="eastAsia" w:hAnsi="宋体" w:cs="宋体"/>
          <w:lang w:val="en-US" w:eastAsia="zh-CN"/>
        </w:rPr>
      </w:pPr>
      <w:r>
        <w:rPr>
          <w:rFonts w:hint="eastAsia" w:hAnsi="宋体" w:cs="宋体"/>
          <w:lang w:val="en-US" w:eastAsia="zh-CN"/>
        </w:rPr>
        <w:t>6.随车资料（均为中文材料）</w:t>
      </w:r>
    </w:p>
    <w:p w14:paraId="368A9CA8">
      <w:pPr>
        <w:rPr>
          <w:rFonts w:hint="eastAsia" w:hAnsi="宋体" w:cs="宋体"/>
          <w:lang w:val="en-US" w:eastAsia="zh-CN"/>
        </w:rPr>
      </w:pPr>
      <w:r>
        <w:rPr>
          <w:rFonts w:hint="eastAsia" w:hAnsi="宋体" w:cs="宋体"/>
          <w:lang w:val="en-US" w:eastAsia="zh-CN"/>
        </w:rPr>
        <w:t>附底盘使用手册2份；上装使用维护手册2份；底盘维护手册2份；车辆零件目录2份；上装维护手册、保养保修手册1份、水泵结构图1份、安全操作光盘2张；底盘电气原理图1套；发动机号和底盘号拓印件2套；底盘保修卡1份；机动车销售四联发票1份、整车合格证1份、、一致性证书1份、三包服务卡。</w:t>
      </w:r>
    </w:p>
    <w:p w14:paraId="57CB130E">
      <w:pPr>
        <w:rPr>
          <w:rFonts w:hint="eastAsia" w:ascii="宋体" w:hAnsi="宋体" w:eastAsia="宋体" w:cs="宋体"/>
          <w:lang w:val="en-US" w:eastAsia="zh-CN"/>
        </w:rPr>
      </w:pPr>
      <w:r>
        <w:rPr>
          <w:rFonts w:hint="eastAsia" w:hAnsi="宋体" w:cs="宋体"/>
          <w:lang w:val="en-US" w:eastAsia="zh-CN"/>
        </w:rPr>
        <w:t>7.随车器材（不少于下列标准）：避火服2套、隔热服6套、防高温手套4双、直流水枪2把、多功能水枪4把、泡沫管枪2把、分水器2个、止水器4个、65mm水带8盘、80mm水带12盘、移动水炮1门、转换接口6个、集水器2个、手台机动泵1台、泡沫钩管2把、泡沫发生器1个、漏电探测仪1个、逃生面罩2、通用安全绳1根、安全吊带2套、救生照明线1、消防斧1把、哈利根1根、绝缘剪断钳1把、开门器1个、警戒桶6个、警戒带2盘、6米拉梯1把、铝合金挂钩梯1把、单杆梯1把、火钩1把、水带护桥2个。</w:t>
      </w:r>
    </w:p>
    <w:p w14:paraId="51AA5B9E">
      <w:pPr>
        <w:rPr>
          <w:rFonts w:hint="eastAsia" w:ascii="宋体" w:hAnsi="宋体" w:eastAsia="宋体" w:cs="宋体"/>
        </w:rPr>
      </w:pPr>
    </w:p>
    <w:p w14:paraId="33B70F3E">
      <w:pPr>
        <w:widowControl/>
        <w:jc w:val="left"/>
        <w:rPr>
          <w:rFonts w:hint="eastAsia" w:ascii="宋体" w:hAnsi="宋体" w:eastAsia="宋体" w:cs="宋体"/>
          <w:b/>
          <w:sz w:val="24"/>
        </w:rPr>
      </w:pPr>
      <w:r>
        <w:rPr>
          <w:rFonts w:hint="eastAsia" w:ascii="宋体" w:hAnsi="宋体" w:eastAsia="宋体" w:cs="宋体"/>
          <w:b/>
          <w:sz w:val="24"/>
        </w:rPr>
        <w:br w:type="page"/>
      </w:r>
    </w:p>
    <w:p w14:paraId="10D07FC3">
      <w:pPr>
        <w:widowControl/>
        <w:spacing w:before="156" w:beforeLines="50" w:line="360" w:lineRule="auto"/>
        <w:ind w:firstLine="480" w:firstLineChars="200"/>
        <w:jc w:val="left"/>
        <w:rPr>
          <w:rFonts w:hint="eastAsia" w:ascii="宋体" w:hAnsi="宋体" w:eastAsia="宋体" w:cs="宋体"/>
          <w:sz w:val="24"/>
        </w:rPr>
      </w:pPr>
      <w:r>
        <w:rPr>
          <w:rFonts w:hint="eastAsia" w:ascii="宋体" w:hAnsi="宋体" w:eastAsia="宋体" w:cs="宋体"/>
          <w:b/>
          <w:sz w:val="24"/>
        </w:rPr>
        <w:t>一、采购内容：</w:t>
      </w:r>
      <w:r>
        <w:rPr>
          <w:rFonts w:hint="eastAsia" w:hAnsi="宋体" w:cs="宋体"/>
          <w:sz w:val="24"/>
          <w:u w:val="single"/>
          <w:lang w:eastAsia="zh-CN"/>
        </w:rPr>
        <w:t>镇雄县应急管理局水罐消防车采购项目（三次）</w:t>
      </w:r>
      <w:r>
        <w:rPr>
          <w:rFonts w:hint="eastAsia" w:ascii="宋体" w:hAnsi="宋体" w:eastAsia="宋体" w:cs="宋体"/>
          <w:sz w:val="24"/>
        </w:rPr>
        <w:t>所需的货物及相关服务。包括采购需求一览表中的所有货物，</w:t>
      </w:r>
      <w:bookmarkStart w:id="263" w:name="_Toc417583367"/>
      <w:r>
        <w:rPr>
          <w:rFonts w:hint="eastAsia" w:ascii="宋体" w:hAnsi="宋体" w:eastAsia="宋体" w:cs="宋体"/>
          <w:sz w:val="24"/>
        </w:rPr>
        <w:t>以及表中未列出但为完成本项目、使货物达到正常使用状态必需的相应配件、附件、专用工具（如有）、包装材料与及货物的安装、调试、验收、必要培训等工作，并提供相应的售后及技术支援服务。</w:t>
      </w:r>
      <w:bookmarkEnd w:id="263"/>
    </w:p>
    <w:p w14:paraId="29C22532">
      <w:pPr>
        <w:spacing w:before="312" w:beforeLines="100" w:line="360" w:lineRule="auto"/>
        <w:ind w:firstLine="480" w:firstLineChars="200"/>
        <w:rPr>
          <w:rFonts w:hint="eastAsia" w:ascii="宋体" w:hAnsi="宋体" w:eastAsia="宋体" w:cs="宋体"/>
          <w:b/>
          <w:sz w:val="24"/>
        </w:rPr>
      </w:pPr>
      <w:bookmarkStart w:id="264" w:name="_Toc417583368"/>
      <w:r>
        <w:rPr>
          <w:rFonts w:hint="eastAsia" w:ascii="宋体" w:hAnsi="宋体" w:eastAsia="宋体" w:cs="宋体"/>
          <w:b/>
          <w:sz w:val="24"/>
        </w:rPr>
        <w:t>二、商务需求</w:t>
      </w:r>
      <w:bookmarkEnd w:id="264"/>
      <w:r>
        <w:rPr>
          <w:rFonts w:hint="eastAsia" w:ascii="宋体" w:hAnsi="宋体" w:eastAsia="宋体" w:cs="宋体"/>
          <w:b/>
          <w:sz w:val="24"/>
        </w:rPr>
        <w:t>：</w:t>
      </w:r>
    </w:p>
    <w:tbl>
      <w:tblPr>
        <w:tblStyle w:val="36"/>
        <w:tblW w:w="9214"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9"/>
        <w:gridCol w:w="1843"/>
        <w:gridCol w:w="6662"/>
      </w:tblGrid>
      <w:tr w14:paraId="06020E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7" w:hRule="atLeast"/>
        </w:trPr>
        <w:tc>
          <w:tcPr>
            <w:tcW w:w="709" w:type="dxa"/>
            <w:tcBorders>
              <w:top w:val="single" w:color="auto" w:sz="4" w:space="0"/>
              <w:left w:val="single" w:color="auto" w:sz="4" w:space="0"/>
              <w:bottom w:val="single" w:color="auto" w:sz="4" w:space="0"/>
              <w:right w:val="single" w:color="auto" w:sz="4" w:space="0"/>
            </w:tcBorders>
            <w:vAlign w:val="center"/>
          </w:tcPr>
          <w:p w14:paraId="1819C256">
            <w:pPr>
              <w:widowControl/>
              <w:snapToGrid w:val="0"/>
              <w:spacing w:line="440" w:lineRule="exact"/>
              <w:jc w:val="center"/>
              <w:rPr>
                <w:rFonts w:hint="eastAsia" w:ascii="宋体" w:hAnsi="宋体" w:eastAsia="宋体" w:cs="宋体"/>
                <w:b/>
                <w:sz w:val="24"/>
              </w:rPr>
            </w:pPr>
            <w:r>
              <w:rPr>
                <w:rFonts w:hint="eastAsia" w:ascii="宋体" w:hAnsi="宋体" w:eastAsia="宋体" w:cs="宋体"/>
                <w:b/>
                <w:sz w:val="24"/>
              </w:rPr>
              <w:t>序号</w:t>
            </w:r>
          </w:p>
        </w:tc>
        <w:tc>
          <w:tcPr>
            <w:tcW w:w="1843" w:type="dxa"/>
            <w:tcBorders>
              <w:top w:val="single" w:color="auto" w:sz="4" w:space="0"/>
              <w:left w:val="single" w:color="auto" w:sz="4" w:space="0"/>
              <w:bottom w:val="single" w:color="auto" w:sz="4" w:space="0"/>
              <w:right w:val="single" w:color="auto" w:sz="4" w:space="0"/>
            </w:tcBorders>
            <w:vAlign w:val="center"/>
          </w:tcPr>
          <w:p w14:paraId="2F41288C">
            <w:pPr>
              <w:snapToGrid w:val="0"/>
              <w:spacing w:line="440" w:lineRule="exact"/>
              <w:jc w:val="center"/>
              <w:rPr>
                <w:rFonts w:hint="eastAsia" w:ascii="宋体" w:hAnsi="宋体" w:eastAsia="宋体" w:cs="宋体"/>
                <w:b/>
                <w:sz w:val="24"/>
              </w:rPr>
            </w:pPr>
            <w:r>
              <w:rPr>
                <w:rFonts w:hint="eastAsia" w:ascii="宋体" w:hAnsi="宋体" w:eastAsia="宋体" w:cs="宋体"/>
                <w:b/>
                <w:sz w:val="24"/>
              </w:rPr>
              <w:t>条款名称</w:t>
            </w:r>
          </w:p>
        </w:tc>
        <w:tc>
          <w:tcPr>
            <w:tcW w:w="6662" w:type="dxa"/>
            <w:tcBorders>
              <w:top w:val="single" w:color="auto" w:sz="4" w:space="0"/>
              <w:left w:val="single" w:color="auto" w:sz="4" w:space="0"/>
              <w:bottom w:val="single" w:color="auto" w:sz="4" w:space="0"/>
              <w:right w:val="single" w:color="auto" w:sz="4" w:space="0"/>
            </w:tcBorders>
            <w:vAlign w:val="center"/>
          </w:tcPr>
          <w:p w14:paraId="71BD4B63">
            <w:pPr>
              <w:snapToGrid w:val="0"/>
              <w:spacing w:line="440" w:lineRule="exact"/>
              <w:jc w:val="center"/>
              <w:rPr>
                <w:rFonts w:hint="eastAsia" w:ascii="宋体" w:hAnsi="宋体" w:eastAsia="宋体" w:cs="宋体"/>
                <w:b/>
                <w:sz w:val="24"/>
              </w:rPr>
            </w:pPr>
            <w:r>
              <w:rPr>
                <w:rFonts w:hint="eastAsia" w:ascii="宋体" w:hAnsi="宋体" w:eastAsia="宋体" w:cs="宋体"/>
                <w:b/>
                <w:sz w:val="24"/>
              </w:rPr>
              <w:t>条款内容</w:t>
            </w:r>
          </w:p>
        </w:tc>
      </w:tr>
      <w:tr w14:paraId="5D6E2B8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709" w:type="dxa"/>
            <w:tcBorders>
              <w:top w:val="single" w:color="auto" w:sz="4" w:space="0"/>
              <w:left w:val="single" w:color="auto" w:sz="4" w:space="0"/>
              <w:bottom w:val="single" w:color="auto" w:sz="4" w:space="0"/>
              <w:right w:val="single" w:color="auto" w:sz="4" w:space="0"/>
            </w:tcBorders>
            <w:vAlign w:val="center"/>
          </w:tcPr>
          <w:p w14:paraId="17F5EFC0">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1</w:t>
            </w:r>
          </w:p>
        </w:tc>
        <w:tc>
          <w:tcPr>
            <w:tcW w:w="1843" w:type="dxa"/>
            <w:tcBorders>
              <w:top w:val="single" w:color="auto" w:sz="4" w:space="0"/>
              <w:left w:val="single" w:color="auto" w:sz="4" w:space="0"/>
              <w:bottom w:val="single" w:color="auto" w:sz="4" w:space="0"/>
              <w:right w:val="single" w:color="auto" w:sz="4" w:space="0"/>
            </w:tcBorders>
            <w:vAlign w:val="center"/>
          </w:tcPr>
          <w:p w14:paraId="50FB6421">
            <w:pPr>
              <w:snapToGrid w:val="0"/>
              <w:spacing w:line="440" w:lineRule="exact"/>
              <w:jc w:val="center"/>
              <w:rPr>
                <w:rFonts w:hint="eastAsia" w:ascii="宋体" w:hAnsi="宋体" w:eastAsia="宋体" w:cs="宋体"/>
                <w:sz w:val="24"/>
              </w:rPr>
            </w:pPr>
            <w:r>
              <w:rPr>
                <w:rFonts w:hint="eastAsia" w:ascii="宋体" w:hAnsi="宋体" w:eastAsia="宋体" w:cs="宋体"/>
                <w:sz w:val="24"/>
              </w:rPr>
              <w:t>产品质保期限</w:t>
            </w:r>
          </w:p>
        </w:tc>
        <w:tc>
          <w:tcPr>
            <w:tcW w:w="6662" w:type="dxa"/>
            <w:tcBorders>
              <w:top w:val="single" w:color="auto" w:sz="4" w:space="0"/>
              <w:left w:val="single" w:color="auto" w:sz="4" w:space="0"/>
              <w:bottom w:val="single" w:color="auto" w:sz="4" w:space="0"/>
              <w:right w:val="single" w:color="auto" w:sz="4" w:space="0"/>
            </w:tcBorders>
            <w:vAlign w:val="center"/>
          </w:tcPr>
          <w:p w14:paraId="19DAE3E2">
            <w:pPr>
              <w:widowControl/>
              <w:snapToGrid w:val="0"/>
              <w:spacing w:line="440" w:lineRule="exact"/>
              <w:rPr>
                <w:rFonts w:hint="eastAsia" w:ascii="宋体" w:hAnsi="宋体" w:eastAsia="宋体" w:cs="宋体"/>
                <w:sz w:val="24"/>
              </w:rPr>
            </w:pPr>
            <w:r>
              <w:rPr>
                <w:rFonts w:hint="eastAsia" w:ascii="宋体" w:hAnsi="宋体" w:eastAsia="宋体" w:cs="宋体"/>
                <w:sz w:val="24"/>
              </w:rPr>
              <w:t>1、采购需求一览表有质保期要求的，不低于采购需求一览表的要求；</w:t>
            </w:r>
          </w:p>
          <w:p w14:paraId="573D157C">
            <w:pPr>
              <w:widowControl/>
              <w:snapToGrid w:val="0"/>
              <w:spacing w:line="440" w:lineRule="exact"/>
              <w:rPr>
                <w:rFonts w:hint="eastAsia" w:ascii="宋体" w:hAnsi="宋体" w:eastAsia="宋体" w:cs="宋体"/>
                <w:sz w:val="24"/>
              </w:rPr>
            </w:pPr>
            <w:r>
              <w:rPr>
                <w:rFonts w:hint="eastAsia" w:ascii="宋体" w:hAnsi="宋体" w:eastAsia="宋体" w:cs="宋体"/>
                <w:sz w:val="24"/>
              </w:rPr>
              <w:t>2、采购需求一览表没有质保期要求的，或供应商所投产品制造厂商承诺的质保期超过采购需求一览表要求的，不低于所投产品制造厂商承诺的质保期。</w:t>
            </w:r>
          </w:p>
        </w:tc>
      </w:tr>
      <w:tr w14:paraId="4652FE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18" w:hRule="atLeast"/>
        </w:trPr>
        <w:tc>
          <w:tcPr>
            <w:tcW w:w="709" w:type="dxa"/>
            <w:tcBorders>
              <w:top w:val="single" w:color="auto" w:sz="4" w:space="0"/>
              <w:left w:val="single" w:color="auto" w:sz="4" w:space="0"/>
              <w:bottom w:val="single" w:color="auto" w:sz="4" w:space="0"/>
              <w:right w:val="single" w:color="auto" w:sz="4" w:space="0"/>
            </w:tcBorders>
            <w:vAlign w:val="center"/>
          </w:tcPr>
          <w:p w14:paraId="6688F96A">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2</w:t>
            </w:r>
          </w:p>
        </w:tc>
        <w:tc>
          <w:tcPr>
            <w:tcW w:w="1843" w:type="dxa"/>
            <w:tcBorders>
              <w:top w:val="single" w:color="auto" w:sz="4" w:space="0"/>
              <w:left w:val="single" w:color="auto" w:sz="4" w:space="0"/>
              <w:bottom w:val="single" w:color="auto" w:sz="4" w:space="0"/>
              <w:right w:val="single" w:color="auto" w:sz="4" w:space="0"/>
            </w:tcBorders>
            <w:vAlign w:val="center"/>
          </w:tcPr>
          <w:p w14:paraId="2FD53EC3">
            <w:pPr>
              <w:snapToGrid w:val="0"/>
              <w:spacing w:line="440" w:lineRule="exact"/>
              <w:jc w:val="center"/>
              <w:rPr>
                <w:rFonts w:hint="eastAsia" w:ascii="宋体" w:hAnsi="宋体" w:eastAsia="宋体" w:cs="宋体"/>
                <w:sz w:val="24"/>
              </w:rPr>
            </w:pPr>
            <w:r>
              <w:rPr>
                <w:rFonts w:hint="eastAsia" w:ascii="宋体" w:hAnsi="宋体" w:eastAsia="宋体" w:cs="宋体"/>
                <w:sz w:val="24"/>
              </w:rPr>
              <w:t>售后服务要求</w:t>
            </w:r>
          </w:p>
        </w:tc>
        <w:tc>
          <w:tcPr>
            <w:tcW w:w="6662" w:type="dxa"/>
            <w:tcBorders>
              <w:top w:val="single" w:color="auto" w:sz="4" w:space="0"/>
              <w:left w:val="single" w:color="auto" w:sz="4" w:space="0"/>
              <w:bottom w:val="single" w:color="auto" w:sz="4" w:space="0"/>
              <w:right w:val="single" w:color="auto" w:sz="4" w:space="0"/>
            </w:tcBorders>
            <w:vAlign w:val="center"/>
          </w:tcPr>
          <w:p w14:paraId="22D57DDB">
            <w:pPr>
              <w:widowControl/>
              <w:snapToGrid w:val="0"/>
              <w:spacing w:line="440" w:lineRule="exact"/>
              <w:rPr>
                <w:rFonts w:hint="eastAsia" w:ascii="宋体" w:hAnsi="宋体" w:eastAsia="宋体" w:cs="宋体"/>
                <w:sz w:val="24"/>
              </w:rPr>
            </w:pPr>
            <w:r>
              <w:rPr>
                <w:rFonts w:hint="eastAsia" w:ascii="宋体" w:hAnsi="宋体" w:eastAsia="宋体" w:cs="宋体"/>
                <w:sz w:val="24"/>
              </w:rPr>
              <w:t>1、产品售后服务期限不低于5年；</w:t>
            </w:r>
          </w:p>
          <w:p w14:paraId="734A0B2E">
            <w:pPr>
              <w:widowControl/>
              <w:snapToGrid w:val="0"/>
              <w:spacing w:line="440" w:lineRule="exact"/>
              <w:rPr>
                <w:rFonts w:hint="eastAsia" w:ascii="宋体" w:hAnsi="宋体" w:eastAsia="宋体" w:cs="宋体"/>
                <w:sz w:val="24"/>
              </w:rPr>
            </w:pPr>
            <w:r>
              <w:rPr>
                <w:rFonts w:hint="eastAsia" w:ascii="宋体" w:hAnsi="宋体" w:eastAsia="宋体" w:cs="宋体"/>
                <w:sz w:val="24"/>
              </w:rPr>
              <w:t>2、售后维修要求：售后服务要求：在接到用户故障通知后，电话咨询无法解决的，乙方须在24小时内派出技术人员，现场分析故障原因并解决故障设备出现的问题；因配件、部件质量问题造成故障的，质保期内应免费更换全新配件、部件，质保期结束后可适当收取所更换的零部件成本费；</w:t>
            </w:r>
          </w:p>
          <w:p w14:paraId="7A9BCEA1">
            <w:pPr>
              <w:widowControl/>
              <w:snapToGrid w:val="0"/>
              <w:spacing w:line="440" w:lineRule="exact"/>
              <w:rPr>
                <w:rFonts w:hint="eastAsia" w:ascii="宋体" w:hAnsi="宋体" w:eastAsia="宋体" w:cs="宋体"/>
              </w:rPr>
            </w:pPr>
            <w:r>
              <w:rPr>
                <w:rFonts w:hint="eastAsia" w:ascii="宋体" w:hAnsi="宋体" w:eastAsia="宋体" w:cs="宋体"/>
                <w:smallCaps/>
                <w:sz w:val="24"/>
              </w:rPr>
              <w:t>3、售后服务期结束后，供应商也应为用户提供免费的电话技术咨询服务。</w:t>
            </w:r>
          </w:p>
        </w:tc>
      </w:tr>
      <w:tr w14:paraId="77C4A2A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356" w:hRule="atLeast"/>
        </w:trPr>
        <w:tc>
          <w:tcPr>
            <w:tcW w:w="709" w:type="dxa"/>
            <w:tcBorders>
              <w:top w:val="single" w:color="auto" w:sz="4" w:space="0"/>
              <w:left w:val="single" w:color="auto" w:sz="4" w:space="0"/>
              <w:bottom w:val="single" w:color="auto" w:sz="4" w:space="0"/>
              <w:right w:val="single" w:color="auto" w:sz="4" w:space="0"/>
            </w:tcBorders>
            <w:vAlign w:val="center"/>
          </w:tcPr>
          <w:p w14:paraId="78F9A898">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3</w:t>
            </w:r>
          </w:p>
        </w:tc>
        <w:tc>
          <w:tcPr>
            <w:tcW w:w="1843" w:type="dxa"/>
            <w:tcBorders>
              <w:top w:val="single" w:color="auto" w:sz="4" w:space="0"/>
              <w:left w:val="single" w:color="auto" w:sz="4" w:space="0"/>
              <w:bottom w:val="single" w:color="auto" w:sz="4" w:space="0"/>
              <w:right w:val="single" w:color="auto" w:sz="4" w:space="0"/>
            </w:tcBorders>
            <w:vAlign w:val="center"/>
          </w:tcPr>
          <w:p w14:paraId="1CC5CF59">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交货时间</w:t>
            </w:r>
          </w:p>
          <w:p w14:paraId="6BB0542F">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及地点</w:t>
            </w:r>
          </w:p>
        </w:tc>
        <w:tc>
          <w:tcPr>
            <w:tcW w:w="6662" w:type="dxa"/>
            <w:tcBorders>
              <w:top w:val="single" w:color="auto" w:sz="4" w:space="0"/>
              <w:left w:val="single" w:color="auto" w:sz="4" w:space="0"/>
              <w:bottom w:val="single" w:color="auto" w:sz="4" w:space="0"/>
              <w:right w:val="single" w:color="auto" w:sz="4" w:space="0"/>
            </w:tcBorders>
            <w:vAlign w:val="center"/>
          </w:tcPr>
          <w:p w14:paraId="669A7A85">
            <w:pPr>
              <w:widowControl/>
              <w:snapToGrid w:val="0"/>
              <w:spacing w:before="156" w:beforeLines="50" w:line="360" w:lineRule="auto"/>
              <w:ind w:left="1159" w:leftChars="31" w:hanging="1094" w:hangingChars="456"/>
              <w:rPr>
                <w:rFonts w:hint="eastAsia" w:ascii="宋体" w:hAnsi="宋体" w:eastAsia="宋体" w:cs="宋体"/>
                <w:sz w:val="24"/>
                <w:szCs w:val="21"/>
              </w:rPr>
            </w:pPr>
            <w:r>
              <w:rPr>
                <w:rFonts w:hint="eastAsia" w:ascii="宋体" w:hAnsi="宋体" w:eastAsia="宋体" w:cs="宋体"/>
                <w:sz w:val="24"/>
                <w:szCs w:val="21"/>
              </w:rPr>
              <w:t>交货期限：</w:t>
            </w:r>
            <w:r>
              <w:rPr>
                <w:rFonts w:hint="eastAsia" w:hAnsi="宋体" w:cs="宋体"/>
                <w:sz w:val="24"/>
                <w:szCs w:val="21"/>
                <w:u w:val="single"/>
                <w:lang w:eastAsia="zh-CN"/>
              </w:rPr>
              <w:t>自合同签订生效之日起30日历天内完成交货并验收合格交付使用</w:t>
            </w:r>
            <w:r>
              <w:rPr>
                <w:rFonts w:hint="eastAsia" w:ascii="宋体" w:hAnsi="宋体" w:eastAsia="宋体" w:cs="宋体"/>
                <w:sz w:val="24"/>
                <w:szCs w:val="21"/>
              </w:rPr>
              <w:t>；</w:t>
            </w:r>
          </w:p>
          <w:p w14:paraId="4F5B2C70">
            <w:pPr>
              <w:widowControl/>
              <w:snapToGrid w:val="0"/>
              <w:spacing w:before="156" w:beforeLines="50" w:line="360" w:lineRule="auto"/>
              <w:ind w:left="1159" w:leftChars="31" w:hanging="1094" w:hangingChars="456"/>
              <w:rPr>
                <w:rFonts w:hint="eastAsia" w:ascii="宋体" w:hAnsi="宋体" w:eastAsia="宋体" w:cs="宋体"/>
                <w:sz w:val="24"/>
              </w:rPr>
            </w:pPr>
            <w:r>
              <w:rPr>
                <w:rFonts w:hint="eastAsia" w:ascii="宋体" w:hAnsi="宋体" w:eastAsia="宋体" w:cs="宋体"/>
                <w:sz w:val="24"/>
                <w:szCs w:val="21"/>
              </w:rPr>
              <w:t>交货地点：</w:t>
            </w:r>
            <w:r>
              <w:rPr>
                <w:rFonts w:hint="eastAsia" w:ascii="宋体" w:hAnsi="宋体" w:eastAsia="宋体" w:cs="宋体"/>
                <w:sz w:val="24"/>
                <w:szCs w:val="21"/>
                <w:u w:val="single"/>
              </w:rPr>
              <w:t>采购人指定地点</w:t>
            </w:r>
            <w:r>
              <w:rPr>
                <w:rFonts w:hint="eastAsia" w:ascii="宋体" w:hAnsi="宋体" w:eastAsia="宋体" w:cs="宋体"/>
                <w:sz w:val="24"/>
                <w:szCs w:val="21"/>
              </w:rPr>
              <w:t>。</w:t>
            </w:r>
          </w:p>
        </w:tc>
      </w:tr>
      <w:tr w14:paraId="1AD6BB1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6" w:hRule="atLeast"/>
        </w:trPr>
        <w:tc>
          <w:tcPr>
            <w:tcW w:w="709" w:type="dxa"/>
            <w:tcBorders>
              <w:top w:val="single" w:color="auto" w:sz="4" w:space="0"/>
              <w:left w:val="single" w:color="auto" w:sz="4" w:space="0"/>
              <w:bottom w:val="single" w:color="auto" w:sz="4" w:space="0"/>
              <w:right w:val="single" w:color="auto" w:sz="4" w:space="0"/>
            </w:tcBorders>
            <w:vAlign w:val="center"/>
          </w:tcPr>
          <w:p w14:paraId="4DA08B9A">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4</w:t>
            </w:r>
          </w:p>
        </w:tc>
        <w:tc>
          <w:tcPr>
            <w:tcW w:w="1843" w:type="dxa"/>
            <w:tcBorders>
              <w:top w:val="single" w:color="auto" w:sz="4" w:space="0"/>
              <w:left w:val="single" w:color="auto" w:sz="4" w:space="0"/>
              <w:bottom w:val="single" w:color="auto" w:sz="4" w:space="0"/>
              <w:right w:val="single" w:color="auto" w:sz="4" w:space="0"/>
            </w:tcBorders>
            <w:vAlign w:val="center"/>
          </w:tcPr>
          <w:p w14:paraId="23186FEF">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验收标准</w:t>
            </w:r>
          </w:p>
        </w:tc>
        <w:tc>
          <w:tcPr>
            <w:tcW w:w="6662" w:type="dxa"/>
            <w:tcBorders>
              <w:top w:val="single" w:color="auto" w:sz="4" w:space="0"/>
              <w:left w:val="single" w:color="auto" w:sz="4" w:space="0"/>
              <w:bottom w:val="single" w:color="auto" w:sz="4" w:space="0"/>
              <w:right w:val="single" w:color="auto" w:sz="4" w:space="0"/>
            </w:tcBorders>
            <w:vAlign w:val="center"/>
          </w:tcPr>
          <w:p w14:paraId="7B8AE742">
            <w:pPr>
              <w:widowControl/>
              <w:snapToGrid w:val="0"/>
              <w:spacing w:line="320" w:lineRule="exact"/>
              <w:ind w:left="1159" w:leftChars="31" w:hanging="1094" w:hangingChars="456"/>
              <w:rPr>
                <w:rFonts w:hint="eastAsia" w:ascii="宋体" w:hAnsi="宋体" w:eastAsia="宋体" w:cs="宋体"/>
                <w:sz w:val="24"/>
                <w:szCs w:val="21"/>
              </w:rPr>
            </w:pPr>
            <w:r>
              <w:rPr>
                <w:rFonts w:hint="eastAsia" w:ascii="宋体" w:hAnsi="宋体" w:eastAsia="宋体" w:cs="宋体"/>
                <w:sz w:val="24"/>
                <w:szCs w:val="21"/>
              </w:rPr>
              <w:t>符合国家和行业现行相关标准，一次性验收合格。</w:t>
            </w:r>
          </w:p>
        </w:tc>
      </w:tr>
      <w:tr w14:paraId="56B9CE9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5" w:hRule="atLeast"/>
        </w:trPr>
        <w:tc>
          <w:tcPr>
            <w:tcW w:w="709" w:type="dxa"/>
            <w:tcBorders>
              <w:top w:val="single" w:color="auto" w:sz="4" w:space="0"/>
              <w:left w:val="single" w:color="auto" w:sz="4" w:space="0"/>
              <w:bottom w:val="single" w:color="auto" w:sz="4" w:space="0"/>
              <w:right w:val="single" w:color="auto" w:sz="4" w:space="0"/>
            </w:tcBorders>
            <w:vAlign w:val="center"/>
          </w:tcPr>
          <w:p w14:paraId="3AD48C1E">
            <w:pPr>
              <w:widowControl/>
              <w:snapToGrid w:val="0"/>
              <w:spacing w:line="440" w:lineRule="exact"/>
              <w:jc w:val="center"/>
              <w:rPr>
                <w:rFonts w:hint="eastAsia" w:ascii="宋体" w:hAnsi="宋体" w:eastAsia="宋体" w:cs="宋体"/>
                <w:sz w:val="24"/>
              </w:rPr>
            </w:pPr>
            <w:r>
              <w:rPr>
                <w:rFonts w:hint="eastAsia" w:ascii="宋体" w:hAnsi="宋体" w:eastAsia="宋体" w:cs="宋体"/>
                <w:sz w:val="24"/>
              </w:rPr>
              <w:t>5</w:t>
            </w:r>
          </w:p>
        </w:tc>
        <w:tc>
          <w:tcPr>
            <w:tcW w:w="1843" w:type="dxa"/>
            <w:tcBorders>
              <w:top w:val="single" w:color="auto" w:sz="4" w:space="0"/>
              <w:left w:val="single" w:color="auto" w:sz="4" w:space="0"/>
              <w:bottom w:val="single" w:color="auto" w:sz="4" w:space="0"/>
              <w:right w:val="single" w:color="auto" w:sz="4" w:space="0"/>
            </w:tcBorders>
            <w:vAlign w:val="center"/>
          </w:tcPr>
          <w:p w14:paraId="0710332B">
            <w:pPr>
              <w:snapToGrid w:val="0"/>
              <w:spacing w:line="440" w:lineRule="exact"/>
              <w:jc w:val="center"/>
              <w:rPr>
                <w:rFonts w:hint="eastAsia" w:ascii="宋体" w:hAnsi="宋体" w:eastAsia="宋体" w:cs="宋体"/>
                <w:sz w:val="24"/>
              </w:rPr>
            </w:pPr>
            <w:r>
              <w:rPr>
                <w:rFonts w:hint="eastAsia" w:ascii="宋体" w:hAnsi="宋体" w:eastAsia="宋体" w:cs="宋体"/>
                <w:sz w:val="24"/>
              </w:rPr>
              <w:t>付款条件</w:t>
            </w:r>
          </w:p>
        </w:tc>
        <w:tc>
          <w:tcPr>
            <w:tcW w:w="6662" w:type="dxa"/>
            <w:tcBorders>
              <w:top w:val="single" w:color="auto" w:sz="4" w:space="0"/>
              <w:left w:val="single" w:color="auto" w:sz="4" w:space="0"/>
              <w:bottom w:val="single" w:color="auto" w:sz="4" w:space="0"/>
              <w:right w:val="single" w:color="auto" w:sz="4" w:space="0"/>
            </w:tcBorders>
            <w:shd w:val="clear" w:color="auto" w:fill="auto"/>
            <w:vAlign w:val="center"/>
          </w:tcPr>
          <w:p w14:paraId="1387AB0D">
            <w:pPr>
              <w:widowControl/>
              <w:snapToGrid w:val="0"/>
              <w:spacing w:line="440" w:lineRule="exact"/>
              <w:ind w:firstLine="240" w:firstLineChars="100"/>
              <w:rPr>
                <w:rFonts w:hint="eastAsia" w:ascii="宋体" w:hAnsi="宋体" w:eastAsia="宋体" w:cs="宋体"/>
                <w:sz w:val="24"/>
              </w:rPr>
            </w:pPr>
            <w:bookmarkStart w:id="265" w:name="_Hlk172902458"/>
            <w:r>
              <w:rPr>
                <w:rFonts w:hint="eastAsia" w:ascii="宋体" w:hAnsi="宋体" w:eastAsia="宋体" w:cs="宋体"/>
                <w:sz w:val="24"/>
              </w:rPr>
              <w:t>产品全部交付并验收合格后支付至合同价款的95％,乙方提供等额正式发票后15日内支付；验收合格之日起30日后支付剩余合同价款的5%,乙方提供等额正式发票后15日内支付。</w:t>
            </w:r>
            <w:bookmarkEnd w:id="265"/>
          </w:p>
        </w:tc>
      </w:tr>
    </w:tbl>
    <w:p w14:paraId="5E6F0C3B">
      <w:pPr>
        <w:adjustRightInd w:val="0"/>
        <w:snapToGrid w:val="0"/>
        <w:spacing w:after="156" w:afterLines="50" w:line="360" w:lineRule="auto"/>
        <w:rPr>
          <w:rFonts w:hint="eastAsia" w:ascii="宋体" w:hAnsi="宋体" w:eastAsia="宋体" w:cs="宋体"/>
          <w:b/>
          <w:sz w:val="24"/>
        </w:rPr>
      </w:pPr>
    </w:p>
    <w:sectPr>
      <w:headerReference r:id="rId9" w:type="default"/>
      <w:footerReference r:id="rId10" w:type="default"/>
      <w:pgSz w:w="11906" w:h="16838"/>
      <w:pgMar w:top="1440" w:right="1179" w:bottom="1213" w:left="1179" w:header="709" w:footer="550" w:gutter="0"/>
      <w:pgNumType w:start="1"/>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方正楷体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8EF46">
    <w:pPr>
      <w:pBdr>
        <w:top w:val="single" w:color="auto" w:sz="4" w:space="1"/>
      </w:pBdr>
      <w:tabs>
        <w:tab w:val="center" w:pos="4153"/>
        <w:tab w:val="right" w:pos="8306"/>
      </w:tabs>
      <w:wordWrap w:val="0"/>
      <w:adjustRightInd w:val="0"/>
      <w:spacing w:line="240" w:lineRule="atLeast"/>
      <w:textAlignment w:val="baseline"/>
      <w:rPr>
        <w:rFonts w:ascii="Times New Roman"/>
        <w:snapToGrid/>
        <w:kern w:val="0"/>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CEACD">
    <w:pPr>
      <w:pBdr>
        <w:top w:val="single" w:color="auto" w:sz="4" w:space="1"/>
      </w:pBdr>
      <w:tabs>
        <w:tab w:val="center" w:pos="4153"/>
        <w:tab w:val="right" w:pos="8306"/>
      </w:tabs>
      <w:wordWrap w:val="0"/>
      <w:adjustRightInd w:val="0"/>
      <w:spacing w:line="240" w:lineRule="atLeast"/>
      <w:textAlignment w:val="baseline"/>
      <w:rPr>
        <w:rFonts w:ascii="Times New Roman"/>
        <w:snapToGrid/>
        <w:kern w:val="0"/>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B8C59A">
    <w:pPr>
      <w:pBdr>
        <w:top w:val="single" w:color="auto" w:sz="4" w:space="1"/>
      </w:pBdr>
      <w:tabs>
        <w:tab w:val="center" w:pos="4153"/>
        <w:tab w:val="right" w:pos="8306"/>
      </w:tabs>
      <w:wordWrap w:val="0"/>
      <w:adjustRightInd w:val="0"/>
      <w:spacing w:line="240" w:lineRule="atLeast"/>
      <w:textAlignment w:val="baseline"/>
      <w:rPr>
        <w:rFonts w:ascii="Times New Roman"/>
        <w:snapToGrid/>
        <w:kern w:val="0"/>
        <w:sz w:val="18"/>
        <w:szCs w:val="1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046042">
    <w:pPr>
      <w:pBdr>
        <w:top w:val="single" w:color="auto" w:sz="4" w:space="1"/>
      </w:pBdr>
      <w:tabs>
        <w:tab w:val="center" w:pos="4153"/>
        <w:tab w:val="right" w:pos="8306"/>
      </w:tabs>
      <w:wordWrap w:val="0"/>
      <w:adjustRightInd w:val="0"/>
      <w:spacing w:before="120" w:line="240" w:lineRule="atLeast"/>
      <w:jc w:val="right"/>
      <w:textAlignment w:val="baseline"/>
      <w:rPr>
        <w:rFonts w:hint="eastAsia" w:eastAsia="宋体"/>
        <w:lang w:eastAsia="zh-CN"/>
      </w:rPr>
    </w:pPr>
    <w:r>
      <w:rPr>
        <w:rFonts w:ascii="Times New Roman"/>
        <w:snapToGrid/>
        <w:kern w:val="0"/>
        <w:sz w:val="18"/>
        <w:szCs w:val="18"/>
      </w:rPr>
      <w:fldChar w:fldCharType="begin"/>
    </w:r>
    <w:r>
      <w:rPr>
        <w:rFonts w:ascii="Times New Roman"/>
        <w:snapToGrid/>
        <w:kern w:val="0"/>
        <w:sz w:val="18"/>
        <w:szCs w:val="18"/>
      </w:rPr>
      <w:instrText xml:space="preserve">PAGE   \* MERGEFORMAT</w:instrText>
    </w:r>
    <w:r>
      <w:rPr>
        <w:rFonts w:ascii="Times New Roman"/>
        <w:snapToGrid/>
        <w:kern w:val="0"/>
        <w:sz w:val="18"/>
        <w:szCs w:val="18"/>
      </w:rPr>
      <w:fldChar w:fldCharType="separate"/>
    </w:r>
    <w:r>
      <w:rPr>
        <w:rFonts w:ascii="Times New Roman"/>
        <w:snapToGrid/>
        <w:kern w:val="0"/>
        <w:sz w:val="18"/>
        <w:szCs w:val="18"/>
        <w:lang w:val="zh-CN"/>
      </w:rPr>
      <w:t>4</w:t>
    </w:r>
    <w:r>
      <w:rPr>
        <w:rFonts w:ascii="Times New Roman"/>
        <w:snapToGrid/>
        <w:kern w:val="0"/>
        <w:sz w:val="18"/>
        <w:szCs w:val="18"/>
      </w:rPr>
      <w:fldChar w:fldCharType="end"/>
    </w:r>
    <w:r>
      <w:rPr>
        <w:rFonts w:hint="eastAsia" w:ascii="Times New Roman"/>
        <w:snapToGrid/>
        <w:kern w:val="0"/>
        <w:sz w:val="18"/>
        <w:szCs w:val="18"/>
      </w:rPr>
      <w:t xml:space="preserve">     </w:t>
    </w:r>
    <w:r>
      <w:rPr>
        <w:rFonts w:ascii="Times New Roman"/>
        <w:snapToGrid/>
        <w:kern w:val="0"/>
        <w:sz w:val="18"/>
        <w:szCs w:val="18"/>
      </w:rPr>
      <w:t xml:space="preserve">   </w:t>
    </w:r>
    <w:r>
      <w:rPr>
        <w:rFonts w:hint="eastAsia" w:ascii="Times New Roman"/>
        <w:snapToGrid/>
        <w:kern w:val="0"/>
        <w:sz w:val="18"/>
        <w:szCs w:val="18"/>
      </w:rPr>
      <w:t xml:space="preserve">             </w:t>
    </w:r>
    <w:r>
      <w:rPr>
        <w:rFonts w:hint="eastAsia" w:ascii="Times New Roman"/>
        <w:snapToGrid/>
        <w:kern w:val="0"/>
        <w:sz w:val="18"/>
        <w:szCs w:val="18"/>
        <w:lang w:eastAsia="zh-CN"/>
      </w:rPr>
      <w:t>云南品众招标咨询有限公司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7EB094">
    <w:pPr>
      <w:pBdr>
        <w:bottom w:val="single" w:color="auto" w:sz="6" w:space="0"/>
      </w:pBdr>
      <w:tabs>
        <w:tab w:val="center" w:pos="4153"/>
        <w:tab w:val="right" w:pos="8306"/>
      </w:tabs>
      <w:snapToGrid w:val="0"/>
      <w:ind w:left="8280" w:hanging="8280" w:hangingChars="4600"/>
      <w:jc w:val="center"/>
      <w:rPr>
        <w:rFonts w:hAnsi="宋体"/>
        <w:bCs/>
        <w:sz w:val="18"/>
        <w:szCs w:val="18"/>
      </w:rPr>
    </w:pPr>
    <w:r>
      <w:rPr>
        <w:rFonts w:hint="eastAsia" w:hAnsi="宋体"/>
        <w:bCs/>
        <w:sz w:val="18"/>
        <w:szCs w:val="18"/>
        <w:lang w:eastAsia="zh-CN"/>
      </w:rPr>
      <w:t>镇雄县应急管理局水罐消防车采购项目（三次）</w:t>
    </w:r>
    <w:r>
      <w:rPr>
        <w:rFonts w:hint="eastAsia" w:hAnsi="宋体"/>
        <w:bCs/>
        <w:sz w:val="18"/>
        <w:szCs w:val="18"/>
      </w:rPr>
      <w:t xml:space="preserve"> </w:t>
    </w:r>
    <w:r>
      <w:rPr>
        <w:rFonts w:hAnsi="宋体"/>
        <w:bCs/>
        <w:sz w:val="18"/>
        <w:szCs w:val="18"/>
      </w:rPr>
      <w:t xml:space="preserve">                           </w:t>
    </w:r>
    <w:r>
      <w:rPr>
        <w:rFonts w:hint="eastAsia" w:hAnsi="宋体"/>
        <w:bCs/>
        <w:sz w:val="18"/>
        <w:szCs w:val="18"/>
      </w:rPr>
      <w:t xml:space="preserve"> </w:t>
    </w:r>
    <w:r>
      <w:rPr>
        <w:rFonts w:hAnsi="宋体"/>
        <w:bCs/>
        <w:sz w:val="18"/>
        <w:szCs w:val="18"/>
      </w:rPr>
      <w:t xml:space="preserve">  </w:t>
    </w:r>
    <w:r>
      <w:rPr>
        <w:rFonts w:hint="eastAsia" w:hAnsi="宋体"/>
        <w:bCs/>
        <w:sz w:val="18"/>
        <w:szCs w:val="18"/>
      </w:rPr>
      <w:t xml:space="preserve">   </w:t>
    </w:r>
    <w:r>
      <w:rPr>
        <w:rFonts w:hAnsi="宋体"/>
        <w:bCs/>
        <w:sz w:val="18"/>
        <w:szCs w:val="18"/>
      </w:rPr>
      <w:t xml:space="preserve">          </w:t>
    </w:r>
    <w:r>
      <w:rPr>
        <w:rFonts w:hint="eastAsia" w:hAnsi="宋体"/>
        <w:bCs/>
        <w:color w:val="000000"/>
        <w:sz w:val="18"/>
        <w:szCs w:val="18"/>
      </w:rPr>
      <w:t>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290848">
    <w:pPr>
      <w:pBdr>
        <w:bottom w:val="single" w:color="auto" w:sz="6" w:space="0"/>
      </w:pBdr>
      <w:tabs>
        <w:tab w:val="center" w:pos="4153"/>
        <w:tab w:val="right" w:pos="8306"/>
      </w:tabs>
      <w:snapToGrid w:val="0"/>
      <w:ind w:left="8280" w:hanging="9200" w:hangingChars="4600"/>
      <w:jc w:val="center"/>
      <w:rPr>
        <w:rFonts w:hint="eastAsia" w:ascii="宋体" w:hAnsi="宋体" w:eastAsia="宋体" w:cs="宋体"/>
        <w:kern w:val="0"/>
        <w:sz w:val="20"/>
        <w:szCs w:val="20"/>
      </w:rPr>
    </w:pPr>
    <w:r>
      <w:rPr>
        <w:rFonts w:hint="eastAsia" w:hAnsi="宋体" w:cs="宋体"/>
        <w:kern w:val="0"/>
        <w:sz w:val="20"/>
        <w:szCs w:val="20"/>
        <w:lang w:eastAsia="zh-CN"/>
      </w:rPr>
      <w:t>镇雄县应急管理局水罐消防车采购项目（三次）</w:t>
    </w:r>
    <w:r>
      <w:rPr>
        <w:rFonts w:hint="eastAsia" w:ascii="宋体" w:hAnsi="宋体" w:eastAsia="宋体" w:cs="宋体"/>
        <w:kern w:val="0"/>
        <w:sz w:val="20"/>
        <w:szCs w:val="20"/>
      </w:rPr>
      <w:t xml:space="preserve">                </w:t>
    </w:r>
    <w:r>
      <w:rPr>
        <w:rFonts w:hint="eastAsia" w:ascii="宋体" w:hAnsi="宋体" w:eastAsia="宋体" w:cs="宋体"/>
        <w:kern w:val="0"/>
        <w:sz w:val="20"/>
        <w:szCs w:val="20"/>
        <w:lang w:val="en-US" w:eastAsia="zh-CN"/>
      </w:rPr>
      <w:t xml:space="preserve">    </w:t>
    </w:r>
    <w:r>
      <w:rPr>
        <w:rFonts w:hint="eastAsia" w:hAnsi="宋体" w:cs="宋体"/>
        <w:kern w:val="0"/>
        <w:sz w:val="20"/>
        <w:szCs w:val="20"/>
        <w:lang w:val="en-US" w:eastAsia="zh-CN"/>
      </w:rPr>
      <w:t xml:space="preserve">    </w:t>
    </w:r>
    <w:r>
      <w:rPr>
        <w:rFonts w:hint="eastAsia" w:ascii="宋体" w:hAnsi="宋体" w:eastAsia="宋体" w:cs="宋体"/>
        <w:kern w:val="0"/>
        <w:sz w:val="20"/>
        <w:szCs w:val="20"/>
      </w:rPr>
      <w:t xml:space="preserve">             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9ABA1B">
    <w:pPr>
      <w:pBdr>
        <w:bottom w:val="single" w:color="auto" w:sz="6" w:space="0"/>
      </w:pBdr>
      <w:tabs>
        <w:tab w:val="center" w:pos="4153"/>
        <w:tab w:val="right" w:pos="8306"/>
      </w:tabs>
      <w:snapToGrid w:val="0"/>
      <w:ind w:left="8280" w:hanging="8280" w:hangingChars="4600"/>
      <w:jc w:val="center"/>
      <w:rPr>
        <w:rFonts w:hAnsi="宋体" w:cs="宋体"/>
        <w:kern w:val="0"/>
        <w:sz w:val="18"/>
        <w:szCs w:val="36"/>
      </w:rPr>
    </w:pPr>
    <w:r>
      <w:rPr>
        <w:rFonts w:hint="eastAsia" w:hAnsi="宋体" w:cs="宋体"/>
        <w:kern w:val="0"/>
        <w:sz w:val="18"/>
        <w:szCs w:val="36"/>
        <w:lang w:eastAsia="zh-CN"/>
      </w:rPr>
      <w:t>镇雄县应急管理局水罐消防车采购项目（三次）</w:t>
    </w:r>
    <w:r>
      <w:rPr>
        <w:rFonts w:hint="eastAsia" w:hAnsi="宋体" w:cs="宋体"/>
        <w:kern w:val="0"/>
        <w:sz w:val="18"/>
        <w:szCs w:val="36"/>
      </w:rPr>
      <w:t xml:space="preserve">  </w:t>
    </w:r>
    <w:r>
      <w:rPr>
        <w:rFonts w:hAnsi="宋体" w:cs="宋体"/>
        <w:kern w:val="0"/>
        <w:sz w:val="18"/>
        <w:szCs w:val="36"/>
      </w:rPr>
      <w:t xml:space="preserve">                        </w:t>
    </w:r>
    <w:r>
      <w:rPr>
        <w:rFonts w:hint="eastAsia" w:hAnsi="宋体" w:cs="宋体"/>
        <w:kern w:val="0"/>
        <w:sz w:val="18"/>
        <w:szCs w:val="36"/>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31D66">
    <w:pPr>
      <w:pBdr>
        <w:bottom w:val="single" w:color="auto" w:sz="6" w:space="0"/>
      </w:pBdr>
      <w:tabs>
        <w:tab w:val="center" w:pos="4153"/>
        <w:tab w:val="right" w:pos="8306"/>
      </w:tabs>
      <w:snapToGrid w:val="0"/>
      <w:ind w:left="8280" w:hanging="8280" w:hangingChars="4600"/>
      <w:jc w:val="center"/>
      <w:rPr>
        <w:rFonts w:hAnsi="宋体" w:cs="宋体"/>
        <w:kern w:val="0"/>
        <w:sz w:val="18"/>
        <w:szCs w:val="18"/>
      </w:rPr>
    </w:pPr>
    <w:r>
      <w:rPr>
        <w:rFonts w:hint="eastAsia" w:hAnsi="宋体" w:cs="宋体"/>
        <w:kern w:val="0"/>
        <w:sz w:val="18"/>
        <w:szCs w:val="18"/>
        <w:lang w:eastAsia="zh-CN"/>
      </w:rPr>
      <w:t>镇雄县应急管理局水罐消防车采购项目（三次）</w:t>
    </w:r>
    <w:r>
      <w:rPr>
        <w:rFonts w:hint="eastAsia" w:hAnsi="宋体" w:cs="宋体"/>
        <w:kern w:val="0"/>
        <w:sz w:val="18"/>
        <w:szCs w:val="18"/>
      </w:rPr>
      <w:t xml:space="preserve">  </w:t>
    </w:r>
    <w:r>
      <w:rPr>
        <w:rFonts w:hAnsi="宋体" w:cs="宋体"/>
        <w:kern w:val="0"/>
        <w:sz w:val="18"/>
        <w:szCs w:val="18"/>
      </w:rPr>
      <w:t xml:space="preserve">              </w:t>
    </w:r>
    <w:r>
      <w:rPr>
        <w:rFonts w:hint="eastAsia" w:hAnsi="宋体" w:cs="宋体"/>
        <w:kern w:val="0"/>
        <w:sz w:val="18"/>
        <w:szCs w:val="18"/>
        <w:lang w:val="en-US" w:eastAsia="zh-CN"/>
      </w:rPr>
      <w:t xml:space="preserve">        </w:t>
    </w:r>
    <w:r>
      <w:rPr>
        <w:rFonts w:hAnsi="宋体" w:cs="宋体"/>
        <w:kern w:val="0"/>
        <w:sz w:val="18"/>
        <w:szCs w:val="18"/>
      </w:rPr>
      <w:t xml:space="preserve">           </w:t>
    </w:r>
    <w:r>
      <w:rPr>
        <w:rFonts w:hint="eastAsia" w:hAnsi="宋体" w:cs="宋体"/>
        <w:kern w:val="0"/>
        <w:sz w:val="18"/>
        <w:szCs w:val="18"/>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0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
    <w:nsid w:val="596C1DF1"/>
    <w:multiLevelType w:val="multilevel"/>
    <w:tmpl w:val="596C1DF1"/>
    <w:lvl w:ilvl="0" w:tentative="0">
      <w:start w:val="1"/>
      <w:numFmt w:val="bullet"/>
      <w:pStyle w:val="85"/>
      <w:lvlText w:val=""/>
      <w:lvlJc w:val="left"/>
      <w:pPr>
        <w:tabs>
          <w:tab w:val="left" w:pos="900"/>
        </w:tabs>
        <w:ind w:left="900" w:hanging="420"/>
      </w:pPr>
      <w:rPr>
        <w:rFonts w:hint="default" w:ascii="Wingdings" w:hAnsi="Wingdings" w:cs="Wingdings"/>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2">
    <w:nsid w:val="596C1DFC"/>
    <w:multiLevelType w:val="multilevel"/>
    <w:tmpl w:val="596C1DFC"/>
    <w:lvl w:ilvl="0" w:tentative="0">
      <w:start w:val="1"/>
      <w:numFmt w:val="bullet"/>
      <w:pStyle w:val="83"/>
      <w:lvlText w:val=""/>
      <w:lvlJc w:val="left"/>
      <w:pPr>
        <w:tabs>
          <w:tab w:val="left" w:pos="420"/>
        </w:tabs>
        <w:ind w:left="420" w:hanging="420"/>
      </w:pPr>
      <w:rPr>
        <w:rFonts w:hint="default" w:ascii="Wingdings" w:hAnsi="Wingdings" w:cs="Wingdings"/>
      </w:rPr>
    </w:lvl>
    <w:lvl w:ilvl="1" w:tentative="0">
      <w:start w:val="1"/>
      <w:numFmt w:val="bullet"/>
      <w:lvlText w:val=""/>
      <w:lvlJc w:val="left"/>
      <w:pPr>
        <w:tabs>
          <w:tab w:val="left" w:pos="840"/>
        </w:tabs>
        <w:ind w:left="840" w:hanging="420"/>
      </w:pPr>
      <w:rPr>
        <w:rFonts w:hint="default" w:ascii="Wingdings" w:hAnsi="Wingdings" w:cs="Wingdings"/>
      </w:rPr>
    </w:lvl>
    <w:lvl w:ilvl="2" w:tentative="0">
      <w:start w:val="1"/>
      <w:numFmt w:val="bullet"/>
      <w:lvlText w:val=""/>
      <w:lvlJc w:val="left"/>
      <w:pPr>
        <w:tabs>
          <w:tab w:val="left" w:pos="1260"/>
        </w:tabs>
        <w:ind w:left="1260" w:hanging="420"/>
      </w:pPr>
      <w:rPr>
        <w:rFonts w:hint="default" w:ascii="Wingdings" w:hAnsi="Wingdings" w:cs="Wingdings"/>
      </w:rPr>
    </w:lvl>
    <w:lvl w:ilvl="3" w:tentative="0">
      <w:start w:val="1"/>
      <w:numFmt w:val="bullet"/>
      <w:lvlText w:val=""/>
      <w:lvlJc w:val="left"/>
      <w:pPr>
        <w:tabs>
          <w:tab w:val="left" w:pos="1680"/>
        </w:tabs>
        <w:ind w:left="1680" w:hanging="420"/>
      </w:pPr>
      <w:rPr>
        <w:rFonts w:hint="default" w:ascii="Wingdings" w:hAnsi="Wingdings" w:cs="Wingdings"/>
      </w:rPr>
    </w:lvl>
    <w:lvl w:ilvl="4" w:tentative="0">
      <w:start w:val="1"/>
      <w:numFmt w:val="bullet"/>
      <w:lvlText w:val=""/>
      <w:lvlJc w:val="left"/>
      <w:pPr>
        <w:tabs>
          <w:tab w:val="left" w:pos="2100"/>
        </w:tabs>
        <w:ind w:left="2100" w:hanging="420"/>
      </w:pPr>
      <w:rPr>
        <w:rFonts w:hint="default" w:ascii="Wingdings" w:hAnsi="Wingdings" w:cs="Wingdings"/>
      </w:rPr>
    </w:lvl>
    <w:lvl w:ilvl="5" w:tentative="0">
      <w:start w:val="1"/>
      <w:numFmt w:val="bullet"/>
      <w:lvlText w:val=""/>
      <w:lvlJc w:val="left"/>
      <w:pPr>
        <w:tabs>
          <w:tab w:val="left" w:pos="2520"/>
        </w:tabs>
        <w:ind w:left="2520" w:hanging="420"/>
      </w:pPr>
      <w:rPr>
        <w:rFonts w:hint="default" w:ascii="Wingdings" w:hAnsi="Wingdings" w:cs="Wingdings"/>
      </w:rPr>
    </w:lvl>
    <w:lvl w:ilvl="6" w:tentative="0">
      <w:start w:val="1"/>
      <w:numFmt w:val="bullet"/>
      <w:lvlText w:val=""/>
      <w:lvlJc w:val="left"/>
      <w:pPr>
        <w:tabs>
          <w:tab w:val="left" w:pos="2940"/>
        </w:tabs>
        <w:ind w:left="2940" w:hanging="420"/>
      </w:pPr>
      <w:rPr>
        <w:rFonts w:hint="default" w:ascii="Wingdings" w:hAnsi="Wingdings" w:cs="Wingdings"/>
      </w:rPr>
    </w:lvl>
    <w:lvl w:ilvl="7" w:tentative="0">
      <w:start w:val="1"/>
      <w:numFmt w:val="bullet"/>
      <w:lvlText w:val=""/>
      <w:lvlJc w:val="left"/>
      <w:pPr>
        <w:tabs>
          <w:tab w:val="left" w:pos="3360"/>
        </w:tabs>
        <w:ind w:left="3360" w:hanging="420"/>
      </w:pPr>
      <w:rPr>
        <w:rFonts w:hint="default" w:ascii="Wingdings" w:hAnsi="Wingdings" w:cs="Wingdings"/>
      </w:rPr>
    </w:lvl>
    <w:lvl w:ilvl="8" w:tentative="0">
      <w:start w:val="1"/>
      <w:numFmt w:val="bullet"/>
      <w:lvlText w:val=""/>
      <w:lvlJc w:val="left"/>
      <w:pPr>
        <w:tabs>
          <w:tab w:val="left" w:pos="3780"/>
        </w:tabs>
        <w:ind w:left="3780" w:hanging="420"/>
      </w:pPr>
      <w:rPr>
        <w:rFonts w:hint="default" w:ascii="Wingdings" w:hAnsi="Wingdings" w:cs="Wingdings"/>
      </w:rPr>
    </w:lvl>
  </w:abstractNum>
  <w:abstractNum w:abstractNumId="3">
    <w:nsid w:val="596C1E12"/>
    <w:multiLevelType w:val="multilevel"/>
    <w:tmpl w:val="596C1E12"/>
    <w:lvl w:ilvl="0" w:tentative="0">
      <w:start w:val="1"/>
      <w:numFmt w:val="decimal"/>
      <w:suff w:val="space"/>
      <w:lvlText w:val="%1"/>
      <w:lvlJc w:val="left"/>
      <w:pPr>
        <w:tabs>
          <w:tab w:val="left" w:pos="0"/>
        </w:tabs>
        <w:ind w:left="0" w:firstLine="0"/>
      </w:pPr>
      <w:rPr>
        <w:rFonts w:ascii="Arial" w:hAnsi="Arial" w:eastAsia="黑体" w:cs="Times New Roman"/>
        <w:b/>
        <w:iCs w:val="0"/>
        <w:caps w:val="0"/>
        <w:strike w:val="0"/>
        <w:dstrike w:val="0"/>
        <w:vanish w:val="0"/>
        <w:color w:val="000000"/>
        <w:spacing w:val="0"/>
        <w:kern w:val="0"/>
        <w:position w:val="0"/>
        <w:sz w:val="32"/>
        <w:szCs w:val="32"/>
        <w:u w:val="none"/>
      </w:rPr>
    </w:lvl>
    <w:lvl w:ilvl="1" w:tentative="0">
      <w:start w:val="1"/>
      <w:numFmt w:val="decimal"/>
      <w:suff w:val="space"/>
      <w:lvlText w:val="%1.%2"/>
      <w:lvlJc w:val="left"/>
      <w:pPr>
        <w:tabs>
          <w:tab w:val="left" w:pos="0"/>
        </w:tabs>
        <w:ind w:left="0" w:firstLine="0"/>
      </w:pPr>
      <w:rPr>
        <w:rFonts w:hint="default" w:ascii="Arial" w:hAnsi="Arial" w:eastAsia="黑体" w:cs="Times New Roman"/>
        <w:b/>
        <w:sz w:val="28"/>
        <w:szCs w:val="28"/>
      </w:rPr>
    </w:lvl>
    <w:lvl w:ilvl="2" w:tentative="0">
      <w:start w:val="1"/>
      <w:numFmt w:val="decimal"/>
      <w:suff w:val="space"/>
      <w:lvlText w:val="%1.%2.%3"/>
      <w:lvlJc w:val="left"/>
      <w:pPr>
        <w:tabs>
          <w:tab w:val="left" w:pos="0"/>
        </w:tabs>
        <w:ind w:left="0" w:firstLine="0"/>
      </w:pPr>
      <w:rPr>
        <w:rFonts w:hint="default" w:ascii="Arial" w:hAnsi="Arial" w:eastAsia="黑体" w:cs="Times New Roman"/>
        <w:b/>
        <w:sz w:val="28"/>
        <w:szCs w:val="28"/>
      </w:rPr>
    </w:lvl>
    <w:lvl w:ilvl="3" w:tentative="0">
      <w:start w:val="1"/>
      <w:numFmt w:val="decimal"/>
      <w:suff w:val="space"/>
      <w:lvlText w:val="%1.%2.%3.%4"/>
      <w:lvlJc w:val="left"/>
      <w:pPr>
        <w:tabs>
          <w:tab w:val="left" w:pos="0"/>
        </w:tabs>
        <w:ind w:left="0" w:firstLine="0"/>
      </w:pPr>
      <w:rPr>
        <w:rFonts w:hint="default" w:ascii="Arial" w:hAnsi="Arial" w:eastAsia="黑体" w:cs="Times New Roman"/>
        <w:b/>
        <w:sz w:val="30"/>
        <w:szCs w:val="30"/>
      </w:rPr>
    </w:lvl>
    <w:lvl w:ilvl="4" w:tentative="0">
      <w:start w:val="1"/>
      <w:numFmt w:val="decimal"/>
      <w:pStyle w:val="8"/>
      <w:suff w:val="space"/>
      <w:lvlText w:val="%1.%2.%3.%4.%5"/>
      <w:lvlJc w:val="left"/>
      <w:pPr>
        <w:tabs>
          <w:tab w:val="left" w:pos="0"/>
        </w:tabs>
        <w:ind w:left="0" w:firstLine="0"/>
      </w:pPr>
      <w:rPr>
        <w:rFonts w:hint="default" w:ascii="Arial" w:hAnsi="Arial" w:eastAsia="黑体" w:cs="Times New Roman"/>
        <w:b/>
        <w:sz w:val="28"/>
        <w:szCs w:val="28"/>
      </w:rPr>
    </w:lvl>
    <w:lvl w:ilvl="5" w:tentative="0">
      <w:start w:val="1"/>
      <w:numFmt w:val="decimal"/>
      <w:lvlText w:val="%1.%2.%3.%4.%5.%6"/>
      <w:lvlJc w:val="left"/>
      <w:pPr>
        <w:tabs>
          <w:tab w:val="left" w:pos="1152"/>
        </w:tabs>
        <w:ind w:left="0" w:firstLine="0"/>
      </w:pPr>
    </w:lvl>
    <w:lvl w:ilvl="6" w:tentative="0">
      <w:start w:val="1"/>
      <w:numFmt w:val="decimal"/>
      <w:lvlText w:val="%1.%2.%3.%4.%5.%6.%7"/>
      <w:lvlJc w:val="left"/>
      <w:pPr>
        <w:tabs>
          <w:tab w:val="left" w:pos="1296"/>
        </w:tabs>
        <w:ind w:left="0" w:firstLine="0"/>
      </w:pPr>
    </w:lvl>
    <w:lvl w:ilvl="7" w:tentative="0">
      <w:start w:val="1"/>
      <w:numFmt w:val="decimal"/>
      <w:lvlText w:val="%1.%2.%3.%4.%5.%6.%7.%8"/>
      <w:lvlJc w:val="left"/>
      <w:pPr>
        <w:tabs>
          <w:tab w:val="left" w:pos="1440"/>
        </w:tabs>
        <w:ind w:left="0" w:firstLine="0"/>
      </w:pPr>
    </w:lvl>
    <w:lvl w:ilvl="8" w:tentative="0">
      <w:start w:val="1"/>
      <w:numFmt w:val="decimal"/>
      <w:lvlText w:val="%1.%2.%3.%4.%5.%6.%7.%8.%9"/>
      <w:lvlJc w:val="left"/>
      <w:pPr>
        <w:tabs>
          <w:tab w:val="left" w:pos="1584"/>
        </w:tabs>
        <w:ind w:left="0" w:firstLine="0"/>
      </w:pPr>
    </w:lvl>
  </w:abstractNum>
  <w:abstractNum w:abstractNumId="4">
    <w:nsid w:val="5A2D3246"/>
    <w:multiLevelType w:val="singleLevel"/>
    <w:tmpl w:val="5A2D3246"/>
    <w:lvl w:ilvl="0" w:tentative="0">
      <w:start w:val="20"/>
      <w:numFmt w:val="decimal"/>
      <w:suff w:val="nothing"/>
      <w:lvlText w:val="%1、"/>
      <w:lvlJc w:val="left"/>
    </w:lvl>
  </w:abstractNum>
  <w:abstractNum w:abstractNumId="5">
    <w:nsid w:val="5AA28272"/>
    <w:multiLevelType w:val="singleLevel"/>
    <w:tmpl w:val="5AA28272"/>
    <w:lvl w:ilvl="0" w:tentative="0">
      <w:start w:val="8"/>
      <w:numFmt w:val="decimal"/>
      <w:suff w:val="nothing"/>
      <w:lvlText w:val="%1、"/>
      <w:lvlJc w:val="left"/>
    </w:lvl>
  </w:abstractNum>
  <w:abstractNum w:abstractNumId="6">
    <w:nsid w:val="730A21A6"/>
    <w:multiLevelType w:val="multilevel"/>
    <w:tmpl w:val="730A21A6"/>
    <w:lvl w:ilvl="0" w:tentative="0">
      <w:start w:val="1"/>
      <w:numFmt w:val="decimal"/>
      <w:lvlText w:val="%1."/>
      <w:lvlJc w:val="left"/>
      <w:pPr>
        <w:tabs>
          <w:tab w:val="left" w:pos="420"/>
        </w:tabs>
        <w:ind w:left="420" w:hanging="4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7ADA4EB1"/>
    <w:multiLevelType w:val="multilevel"/>
    <w:tmpl w:val="7ADA4EB1"/>
    <w:lvl w:ilvl="0" w:tentative="0">
      <w:start w:val="1"/>
      <w:numFmt w:val="japaneseCounting"/>
      <w:lvlText w:val="%1、"/>
      <w:lvlJc w:val="left"/>
      <w:pPr>
        <w:ind w:left="480" w:hanging="480"/>
      </w:pPr>
      <w:rPr>
        <w:rFonts w:hint="default" w:cs="黑体"/>
        <w:b/>
        <w:sz w:val="28"/>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F26192D"/>
    <w:multiLevelType w:val="multilevel"/>
    <w:tmpl w:val="7F26192D"/>
    <w:lvl w:ilvl="0" w:tentative="0">
      <w:start w:val="1"/>
      <w:numFmt w:val="decimal"/>
      <w:lvlText w:val="%1．"/>
      <w:lvlJc w:val="left"/>
      <w:pPr>
        <w:ind w:left="1217" w:hanging="780"/>
      </w:pPr>
      <w:rPr>
        <w:b/>
      </w:rPr>
    </w:lvl>
    <w:lvl w:ilvl="1" w:tentative="0">
      <w:start w:val="1"/>
      <w:numFmt w:val="lowerLetter"/>
      <w:lvlText w:val="%2)"/>
      <w:lvlJc w:val="left"/>
      <w:pPr>
        <w:ind w:left="1277" w:hanging="420"/>
      </w:pPr>
    </w:lvl>
    <w:lvl w:ilvl="2" w:tentative="0">
      <w:start w:val="1"/>
      <w:numFmt w:val="lowerRoman"/>
      <w:lvlText w:val="%3."/>
      <w:lvlJc w:val="right"/>
      <w:pPr>
        <w:ind w:left="1697" w:hanging="420"/>
      </w:pPr>
    </w:lvl>
    <w:lvl w:ilvl="3" w:tentative="0">
      <w:start w:val="1"/>
      <w:numFmt w:val="decimal"/>
      <w:lvlText w:val="%4."/>
      <w:lvlJc w:val="left"/>
      <w:pPr>
        <w:ind w:left="2117" w:hanging="420"/>
      </w:pPr>
    </w:lvl>
    <w:lvl w:ilvl="4" w:tentative="0">
      <w:start w:val="1"/>
      <w:numFmt w:val="lowerLetter"/>
      <w:lvlText w:val="%5)"/>
      <w:lvlJc w:val="left"/>
      <w:pPr>
        <w:ind w:left="2537" w:hanging="420"/>
      </w:pPr>
    </w:lvl>
    <w:lvl w:ilvl="5" w:tentative="0">
      <w:start w:val="1"/>
      <w:numFmt w:val="lowerRoman"/>
      <w:lvlText w:val="%6."/>
      <w:lvlJc w:val="right"/>
      <w:pPr>
        <w:ind w:left="2957" w:hanging="420"/>
      </w:pPr>
    </w:lvl>
    <w:lvl w:ilvl="6" w:tentative="0">
      <w:start w:val="1"/>
      <w:numFmt w:val="decimal"/>
      <w:lvlText w:val="%7."/>
      <w:lvlJc w:val="left"/>
      <w:pPr>
        <w:ind w:left="3377" w:hanging="420"/>
      </w:pPr>
    </w:lvl>
    <w:lvl w:ilvl="7" w:tentative="0">
      <w:start w:val="1"/>
      <w:numFmt w:val="lowerLetter"/>
      <w:lvlText w:val="%8)"/>
      <w:lvlJc w:val="left"/>
      <w:pPr>
        <w:ind w:left="3797" w:hanging="420"/>
      </w:pPr>
    </w:lvl>
    <w:lvl w:ilvl="8" w:tentative="0">
      <w:start w:val="1"/>
      <w:numFmt w:val="lowerRoman"/>
      <w:lvlText w:val="%9."/>
      <w:lvlJc w:val="right"/>
      <w:pPr>
        <w:ind w:left="4217" w:hanging="420"/>
      </w:pPr>
    </w:lvl>
  </w:abstractNum>
  <w:num w:numId="1">
    <w:abstractNumId w:val="3"/>
  </w:num>
  <w:num w:numId="2">
    <w:abstractNumId w:val="2"/>
  </w:num>
  <w:num w:numId="3">
    <w:abstractNumId w:val="1"/>
  </w:num>
  <w:num w:numId="4">
    <w:abstractNumId w:val="0"/>
  </w:num>
  <w:num w:numId="5">
    <w:abstractNumId w:val="5"/>
  </w:num>
  <w:num w:numId="6">
    <w:abstractNumId w:val="4"/>
  </w:num>
  <w:num w:numId="7">
    <w:abstractNumId w:val="7"/>
  </w:num>
  <w:num w:numId="8">
    <w:abstractNumId w:val="6"/>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VjN2FmOGIyZDUyODgzYjA5Nzk2MWNkMGQ3ZDZmMGMifQ=="/>
  </w:docVars>
  <w:rsids>
    <w:rsidRoot w:val="00172A27"/>
    <w:rsid w:val="00000218"/>
    <w:rsid w:val="00000C99"/>
    <w:rsid w:val="000012B8"/>
    <w:rsid w:val="00001534"/>
    <w:rsid w:val="00001C22"/>
    <w:rsid w:val="00002186"/>
    <w:rsid w:val="0000225E"/>
    <w:rsid w:val="000028FD"/>
    <w:rsid w:val="00004741"/>
    <w:rsid w:val="0000718A"/>
    <w:rsid w:val="0000747B"/>
    <w:rsid w:val="000077F9"/>
    <w:rsid w:val="00010001"/>
    <w:rsid w:val="000110BB"/>
    <w:rsid w:val="00011BA2"/>
    <w:rsid w:val="000121B7"/>
    <w:rsid w:val="00013A6F"/>
    <w:rsid w:val="00013E18"/>
    <w:rsid w:val="00014989"/>
    <w:rsid w:val="00014B27"/>
    <w:rsid w:val="00014F19"/>
    <w:rsid w:val="0001593C"/>
    <w:rsid w:val="00015AD0"/>
    <w:rsid w:val="00015C71"/>
    <w:rsid w:val="00015FFF"/>
    <w:rsid w:val="00016C93"/>
    <w:rsid w:val="000172FB"/>
    <w:rsid w:val="00017936"/>
    <w:rsid w:val="00017A47"/>
    <w:rsid w:val="00020502"/>
    <w:rsid w:val="00020CFA"/>
    <w:rsid w:val="00020E9B"/>
    <w:rsid w:val="000211F2"/>
    <w:rsid w:val="00021464"/>
    <w:rsid w:val="00022083"/>
    <w:rsid w:val="00022154"/>
    <w:rsid w:val="0002215A"/>
    <w:rsid w:val="00022AC2"/>
    <w:rsid w:val="00022D41"/>
    <w:rsid w:val="00023954"/>
    <w:rsid w:val="00024184"/>
    <w:rsid w:val="00024194"/>
    <w:rsid w:val="000245EC"/>
    <w:rsid w:val="00024623"/>
    <w:rsid w:val="00024692"/>
    <w:rsid w:val="0002494B"/>
    <w:rsid w:val="00025930"/>
    <w:rsid w:val="000269BF"/>
    <w:rsid w:val="00027C21"/>
    <w:rsid w:val="00030083"/>
    <w:rsid w:val="00030295"/>
    <w:rsid w:val="00030C57"/>
    <w:rsid w:val="00031733"/>
    <w:rsid w:val="00031A73"/>
    <w:rsid w:val="00031B43"/>
    <w:rsid w:val="00031F31"/>
    <w:rsid w:val="000322D2"/>
    <w:rsid w:val="00032706"/>
    <w:rsid w:val="00032973"/>
    <w:rsid w:val="00032E22"/>
    <w:rsid w:val="000331D7"/>
    <w:rsid w:val="0003337E"/>
    <w:rsid w:val="000335A7"/>
    <w:rsid w:val="00033C86"/>
    <w:rsid w:val="000345EB"/>
    <w:rsid w:val="00034FA7"/>
    <w:rsid w:val="000359C9"/>
    <w:rsid w:val="0003626C"/>
    <w:rsid w:val="00036872"/>
    <w:rsid w:val="00037110"/>
    <w:rsid w:val="000375EF"/>
    <w:rsid w:val="000376FE"/>
    <w:rsid w:val="00037FE3"/>
    <w:rsid w:val="000400D1"/>
    <w:rsid w:val="000402EF"/>
    <w:rsid w:val="00040504"/>
    <w:rsid w:val="000407E1"/>
    <w:rsid w:val="00041260"/>
    <w:rsid w:val="0004133C"/>
    <w:rsid w:val="0004146E"/>
    <w:rsid w:val="000415E6"/>
    <w:rsid w:val="00041A48"/>
    <w:rsid w:val="00041F62"/>
    <w:rsid w:val="000426BB"/>
    <w:rsid w:val="00043891"/>
    <w:rsid w:val="000438EF"/>
    <w:rsid w:val="00043EE2"/>
    <w:rsid w:val="0004412F"/>
    <w:rsid w:val="00044197"/>
    <w:rsid w:val="00044642"/>
    <w:rsid w:val="0004475C"/>
    <w:rsid w:val="00044777"/>
    <w:rsid w:val="000451E0"/>
    <w:rsid w:val="00046659"/>
    <w:rsid w:val="00046CE8"/>
    <w:rsid w:val="000475E4"/>
    <w:rsid w:val="00047633"/>
    <w:rsid w:val="00050000"/>
    <w:rsid w:val="00050837"/>
    <w:rsid w:val="00053349"/>
    <w:rsid w:val="0005359C"/>
    <w:rsid w:val="00053729"/>
    <w:rsid w:val="000543FF"/>
    <w:rsid w:val="00054897"/>
    <w:rsid w:val="00054AFB"/>
    <w:rsid w:val="00054D39"/>
    <w:rsid w:val="00054EA5"/>
    <w:rsid w:val="00055A06"/>
    <w:rsid w:val="000564A3"/>
    <w:rsid w:val="00056681"/>
    <w:rsid w:val="00056855"/>
    <w:rsid w:val="00056BE9"/>
    <w:rsid w:val="00056C86"/>
    <w:rsid w:val="00057405"/>
    <w:rsid w:val="000577FA"/>
    <w:rsid w:val="00057947"/>
    <w:rsid w:val="000579F3"/>
    <w:rsid w:val="00057FF9"/>
    <w:rsid w:val="000603DF"/>
    <w:rsid w:val="000607C5"/>
    <w:rsid w:val="000608BD"/>
    <w:rsid w:val="0006190B"/>
    <w:rsid w:val="000621C7"/>
    <w:rsid w:val="000625F9"/>
    <w:rsid w:val="0006300C"/>
    <w:rsid w:val="00063B5C"/>
    <w:rsid w:val="00063B96"/>
    <w:rsid w:val="00063DBF"/>
    <w:rsid w:val="00063E5E"/>
    <w:rsid w:val="00065141"/>
    <w:rsid w:val="00065268"/>
    <w:rsid w:val="0006527D"/>
    <w:rsid w:val="000653F8"/>
    <w:rsid w:val="0006563D"/>
    <w:rsid w:val="00065685"/>
    <w:rsid w:val="00065B6F"/>
    <w:rsid w:val="000661EC"/>
    <w:rsid w:val="00066DFB"/>
    <w:rsid w:val="000670E1"/>
    <w:rsid w:val="000673B8"/>
    <w:rsid w:val="00067F28"/>
    <w:rsid w:val="00071066"/>
    <w:rsid w:val="000712A3"/>
    <w:rsid w:val="00071B81"/>
    <w:rsid w:val="00071BBF"/>
    <w:rsid w:val="00072049"/>
    <w:rsid w:val="00072C5D"/>
    <w:rsid w:val="00072ED2"/>
    <w:rsid w:val="000735C9"/>
    <w:rsid w:val="0007369B"/>
    <w:rsid w:val="0007425E"/>
    <w:rsid w:val="000744BA"/>
    <w:rsid w:val="000751A5"/>
    <w:rsid w:val="0007555B"/>
    <w:rsid w:val="000769E9"/>
    <w:rsid w:val="00076C7B"/>
    <w:rsid w:val="00077048"/>
    <w:rsid w:val="0007737B"/>
    <w:rsid w:val="0007741F"/>
    <w:rsid w:val="0008000C"/>
    <w:rsid w:val="00080122"/>
    <w:rsid w:val="000803DA"/>
    <w:rsid w:val="00081163"/>
    <w:rsid w:val="000814F5"/>
    <w:rsid w:val="00081C43"/>
    <w:rsid w:val="000820AC"/>
    <w:rsid w:val="0008219C"/>
    <w:rsid w:val="0008344A"/>
    <w:rsid w:val="000835A9"/>
    <w:rsid w:val="00085751"/>
    <w:rsid w:val="00085BC7"/>
    <w:rsid w:val="00085C05"/>
    <w:rsid w:val="0008641C"/>
    <w:rsid w:val="00086E9B"/>
    <w:rsid w:val="0008718D"/>
    <w:rsid w:val="00087D51"/>
    <w:rsid w:val="000906DA"/>
    <w:rsid w:val="00091A6A"/>
    <w:rsid w:val="00091B2D"/>
    <w:rsid w:val="000922B5"/>
    <w:rsid w:val="000930BE"/>
    <w:rsid w:val="000931F8"/>
    <w:rsid w:val="00093D1A"/>
    <w:rsid w:val="00094392"/>
    <w:rsid w:val="000967E4"/>
    <w:rsid w:val="000970B5"/>
    <w:rsid w:val="000973AD"/>
    <w:rsid w:val="000973E7"/>
    <w:rsid w:val="00097778"/>
    <w:rsid w:val="00097E9B"/>
    <w:rsid w:val="000A08B0"/>
    <w:rsid w:val="000A1B0E"/>
    <w:rsid w:val="000A1C96"/>
    <w:rsid w:val="000A20DD"/>
    <w:rsid w:val="000A2B21"/>
    <w:rsid w:val="000A303C"/>
    <w:rsid w:val="000A335F"/>
    <w:rsid w:val="000A4379"/>
    <w:rsid w:val="000A43FE"/>
    <w:rsid w:val="000A451F"/>
    <w:rsid w:val="000A5205"/>
    <w:rsid w:val="000A591D"/>
    <w:rsid w:val="000A5E0C"/>
    <w:rsid w:val="000A6DA0"/>
    <w:rsid w:val="000A6FAD"/>
    <w:rsid w:val="000A761B"/>
    <w:rsid w:val="000B0062"/>
    <w:rsid w:val="000B07BA"/>
    <w:rsid w:val="000B07C0"/>
    <w:rsid w:val="000B0AA1"/>
    <w:rsid w:val="000B0D61"/>
    <w:rsid w:val="000B12D0"/>
    <w:rsid w:val="000B14CE"/>
    <w:rsid w:val="000B18BC"/>
    <w:rsid w:val="000B191E"/>
    <w:rsid w:val="000B1C1F"/>
    <w:rsid w:val="000B2B12"/>
    <w:rsid w:val="000B3180"/>
    <w:rsid w:val="000B37ED"/>
    <w:rsid w:val="000B3887"/>
    <w:rsid w:val="000B398F"/>
    <w:rsid w:val="000B3999"/>
    <w:rsid w:val="000B3B82"/>
    <w:rsid w:val="000B486F"/>
    <w:rsid w:val="000B4F89"/>
    <w:rsid w:val="000B545A"/>
    <w:rsid w:val="000B549D"/>
    <w:rsid w:val="000B5BC7"/>
    <w:rsid w:val="000B6E9B"/>
    <w:rsid w:val="000B7196"/>
    <w:rsid w:val="000B732C"/>
    <w:rsid w:val="000B7338"/>
    <w:rsid w:val="000B7D69"/>
    <w:rsid w:val="000C0C8E"/>
    <w:rsid w:val="000C1691"/>
    <w:rsid w:val="000C2EA7"/>
    <w:rsid w:val="000C355E"/>
    <w:rsid w:val="000C3B0D"/>
    <w:rsid w:val="000C47BC"/>
    <w:rsid w:val="000C4EF7"/>
    <w:rsid w:val="000C5174"/>
    <w:rsid w:val="000C5587"/>
    <w:rsid w:val="000C58B0"/>
    <w:rsid w:val="000C5D9C"/>
    <w:rsid w:val="000C624E"/>
    <w:rsid w:val="000C63EB"/>
    <w:rsid w:val="000C69DA"/>
    <w:rsid w:val="000C6AAF"/>
    <w:rsid w:val="000C768E"/>
    <w:rsid w:val="000D0554"/>
    <w:rsid w:val="000D0BB8"/>
    <w:rsid w:val="000D11E8"/>
    <w:rsid w:val="000D135A"/>
    <w:rsid w:val="000D19CC"/>
    <w:rsid w:val="000D1FEC"/>
    <w:rsid w:val="000D2877"/>
    <w:rsid w:val="000D2CEB"/>
    <w:rsid w:val="000D3E1B"/>
    <w:rsid w:val="000D45C8"/>
    <w:rsid w:val="000D4700"/>
    <w:rsid w:val="000D4E72"/>
    <w:rsid w:val="000D547C"/>
    <w:rsid w:val="000D55D8"/>
    <w:rsid w:val="000D6D0F"/>
    <w:rsid w:val="000D71B6"/>
    <w:rsid w:val="000D7477"/>
    <w:rsid w:val="000D74E6"/>
    <w:rsid w:val="000D7F03"/>
    <w:rsid w:val="000E0970"/>
    <w:rsid w:val="000E10C0"/>
    <w:rsid w:val="000E222C"/>
    <w:rsid w:val="000E244E"/>
    <w:rsid w:val="000E3445"/>
    <w:rsid w:val="000E3B3D"/>
    <w:rsid w:val="000E4324"/>
    <w:rsid w:val="000E4AB2"/>
    <w:rsid w:val="000E74EF"/>
    <w:rsid w:val="000E7A87"/>
    <w:rsid w:val="000E7DEE"/>
    <w:rsid w:val="000F090A"/>
    <w:rsid w:val="000F0E31"/>
    <w:rsid w:val="000F17D5"/>
    <w:rsid w:val="000F1EBF"/>
    <w:rsid w:val="000F274F"/>
    <w:rsid w:val="000F3AB6"/>
    <w:rsid w:val="000F4A35"/>
    <w:rsid w:val="000F61AB"/>
    <w:rsid w:val="000F6757"/>
    <w:rsid w:val="000F78A2"/>
    <w:rsid w:val="000F79C8"/>
    <w:rsid w:val="000F7BEA"/>
    <w:rsid w:val="000F7FA2"/>
    <w:rsid w:val="0010022C"/>
    <w:rsid w:val="0010026C"/>
    <w:rsid w:val="00100418"/>
    <w:rsid w:val="00101DD6"/>
    <w:rsid w:val="0010270A"/>
    <w:rsid w:val="00102BE3"/>
    <w:rsid w:val="001033B7"/>
    <w:rsid w:val="00103439"/>
    <w:rsid w:val="001035B1"/>
    <w:rsid w:val="0010392F"/>
    <w:rsid w:val="00104D72"/>
    <w:rsid w:val="001056E0"/>
    <w:rsid w:val="00105A14"/>
    <w:rsid w:val="00105A46"/>
    <w:rsid w:val="0010652B"/>
    <w:rsid w:val="00106814"/>
    <w:rsid w:val="00106B19"/>
    <w:rsid w:val="00106E0C"/>
    <w:rsid w:val="0011043D"/>
    <w:rsid w:val="001107DB"/>
    <w:rsid w:val="00110E9E"/>
    <w:rsid w:val="0011101B"/>
    <w:rsid w:val="00112107"/>
    <w:rsid w:val="00112375"/>
    <w:rsid w:val="00112610"/>
    <w:rsid w:val="0011278A"/>
    <w:rsid w:val="00112D74"/>
    <w:rsid w:val="001133E6"/>
    <w:rsid w:val="00113D4F"/>
    <w:rsid w:val="00114415"/>
    <w:rsid w:val="0011458E"/>
    <w:rsid w:val="00114E96"/>
    <w:rsid w:val="00114ECE"/>
    <w:rsid w:val="00114F3A"/>
    <w:rsid w:val="001152A9"/>
    <w:rsid w:val="001153A0"/>
    <w:rsid w:val="00116492"/>
    <w:rsid w:val="00116AAB"/>
    <w:rsid w:val="00117696"/>
    <w:rsid w:val="001178DD"/>
    <w:rsid w:val="00117911"/>
    <w:rsid w:val="001208AE"/>
    <w:rsid w:val="00120BBC"/>
    <w:rsid w:val="00120C12"/>
    <w:rsid w:val="0012106A"/>
    <w:rsid w:val="00121082"/>
    <w:rsid w:val="001216CE"/>
    <w:rsid w:val="0012262F"/>
    <w:rsid w:val="001249B6"/>
    <w:rsid w:val="00124D3D"/>
    <w:rsid w:val="00125B89"/>
    <w:rsid w:val="001279AB"/>
    <w:rsid w:val="00130871"/>
    <w:rsid w:val="0013211B"/>
    <w:rsid w:val="001321CB"/>
    <w:rsid w:val="00132572"/>
    <w:rsid w:val="00133C22"/>
    <w:rsid w:val="001345A9"/>
    <w:rsid w:val="001346C8"/>
    <w:rsid w:val="00134AF4"/>
    <w:rsid w:val="00135B05"/>
    <w:rsid w:val="00135EEE"/>
    <w:rsid w:val="001360DF"/>
    <w:rsid w:val="001366B1"/>
    <w:rsid w:val="0013776F"/>
    <w:rsid w:val="00140956"/>
    <w:rsid w:val="00140985"/>
    <w:rsid w:val="00141245"/>
    <w:rsid w:val="00141A17"/>
    <w:rsid w:val="00142067"/>
    <w:rsid w:val="001420B9"/>
    <w:rsid w:val="001425ED"/>
    <w:rsid w:val="00142E6A"/>
    <w:rsid w:val="001434AE"/>
    <w:rsid w:val="001438BF"/>
    <w:rsid w:val="00143BCB"/>
    <w:rsid w:val="00144369"/>
    <w:rsid w:val="00145028"/>
    <w:rsid w:val="00145B20"/>
    <w:rsid w:val="00145C13"/>
    <w:rsid w:val="00145EDA"/>
    <w:rsid w:val="001473BD"/>
    <w:rsid w:val="00147B41"/>
    <w:rsid w:val="00147CF2"/>
    <w:rsid w:val="00147F46"/>
    <w:rsid w:val="00150484"/>
    <w:rsid w:val="0015054B"/>
    <w:rsid w:val="0015067A"/>
    <w:rsid w:val="0015072F"/>
    <w:rsid w:val="00151E77"/>
    <w:rsid w:val="00152688"/>
    <w:rsid w:val="00152A3C"/>
    <w:rsid w:val="00152EC8"/>
    <w:rsid w:val="00152FA5"/>
    <w:rsid w:val="00153C72"/>
    <w:rsid w:val="00153DE2"/>
    <w:rsid w:val="00153E3D"/>
    <w:rsid w:val="00154AEA"/>
    <w:rsid w:val="00155621"/>
    <w:rsid w:val="001563D8"/>
    <w:rsid w:val="00156694"/>
    <w:rsid w:val="0015689F"/>
    <w:rsid w:val="00156E1F"/>
    <w:rsid w:val="0015752B"/>
    <w:rsid w:val="0015765F"/>
    <w:rsid w:val="00157B98"/>
    <w:rsid w:val="00157EB5"/>
    <w:rsid w:val="001602F0"/>
    <w:rsid w:val="0016046B"/>
    <w:rsid w:val="0016073C"/>
    <w:rsid w:val="001607CA"/>
    <w:rsid w:val="00160AA7"/>
    <w:rsid w:val="00161690"/>
    <w:rsid w:val="0016224B"/>
    <w:rsid w:val="00162295"/>
    <w:rsid w:val="0016371E"/>
    <w:rsid w:val="00163BCF"/>
    <w:rsid w:val="00164174"/>
    <w:rsid w:val="0016428D"/>
    <w:rsid w:val="00164739"/>
    <w:rsid w:val="00164CEA"/>
    <w:rsid w:val="00165080"/>
    <w:rsid w:val="001652FB"/>
    <w:rsid w:val="00166075"/>
    <w:rsid w:val="001661C4"/>
    <w:rsid w:val="00166A6A"/>
    <w:rsid w:val="00167731"/>
    <w:rsid w:val="00167803"/>
    <w:rsid w:val="0016780D"/>
    <w:rsid w:val="00167D56"/>
    <w:rsid w:val="00167E23"/>
    <w:rsid w:val="00170372"/>
    <w:rsid w:val="0017081B"/>
    <w:rsid w:val="001723B1"/>
    <w:rsid w:val="00172A27"/>
    <w:rsid w:val="001737AB"/>
    <w:rsid w:val="001741C8"/>
    <w:rsid w:val="001750B2"/>
    <w:rsid w:val="00175400"/>
    <w:rsid w:val="001765DD"/>
    <w:rsid w:val="00177C74"/>
    <w:rsid w:val="00180726"/>
    <w:rsid w:val="00180A36"/>
    <w:rsid w:val="00180CC0"/>
    <w:rsid w:val="00180F02"/>
    <w:rsid w:val="00181809"/>
    <w:rsid w:val="00183537"/>
    <w:rsid w:val="00183693"/>
    <w:rsid w:val="001836DD"/>
    <w:rsid w:val="0018382E"/>
    <w:rsid w:val="001850D2"/>
    <w:rsid w:val="0018578B"/>
    <w:rsid w:val="001865C7"/>
    <w:rsid w:val="0018704B"/>
    <w:rsid w:val="00187A65"/>
    <w:rsid w:val="00190115"/>
    <w:rsid w:val="001910C9"/>
    <w:rsid w:val="0019292F"/>
    <w:rsid w:val="00192DC8"/>
    <w:rsid w:val="00192F5C"/>
    <w:rsid w:val="00193229"/>
    <w:rsid w:val="0019323C"/>
    <w:rsid w:val="001936C0"/>
    <w:rsid w:val="001942B0"/>
    <w:rsid w:val="0019458A"/>
    <w:rsid w:val="001948CA"/>
    <w:rsid w:val="00194C34"/>
    <w:rsid w:val="00194C73"/>
    <w:rsid w:val="001963F3"/>
    <w:rsid w:val="00196F1F"/>
    <w:rsid w:val="00196F3C"/>
    <w:rsid w:val="001A0074"/>
    <w:rsid w:val="001A02DF"/>
    <w:rsid w:val="001A0475"/>
    <w:rsid w:val="001A0B04"/>
    <w:rsid w:val="001A0F18"/>
    <w:rsid w:val="001A0F73"/>
    <w:rsid w:val="001A17A9"/>
    <w:rsid w:val="001A18E5"/>
    <w:rsid w:val="001A21AC"/>
    <w:rsid w:val="001A2683"/>
    <w:rsid w:val="001A2846"/>
    <w:rsid w:val="001A2CD7"/>
    <w:rsid w:val="001A3418"/>
    <w:rsid w:val="001A3DC5"/>
    <w:rsid w:val="001A43C5"/>
    <w:rsid w:val="001A448D"/>
    <w:rsid w:val="001A4570"/>
    <w:rsid w:val="001A5540"/>
    <w:rsid w:val="001A57DB"/>
    <w:rsid w:val="001A5A85"/>
    <w:rsid w:val="001A5DBF"/>
    <w:rsid w:val="001A605A"/>
    <w:rsid w:val="001A631B"/>
    <w:rsid w:val="001A6BC1"/>
    <w:rsid w:val="001A6F72"/>
    <w:rsid w:val="001A7973"/>
    <w:rsid w:val="001B0276"/>
    <w:rsid w:val="001B0586"/>
    <w:rsid w:val="001B0CEA"/>
    <w:rsid w:val="001B1103"/>
    <w:rsid w:val="001B1587"/>
    <w:rsid w:val="001B24C7"/>
    <w:rsid w:val="001B2E55"/>
    <w:rsid w:val="001B3016"/>
    <w:rsid w:val="001B4F3E"/>
    <w:rsid w:val="001B5896"/>
    <w:rsid w:val="001B5A90"/>
    <w:rsid w:val="001B5EE8"/>
    <w:rsid w:val="001B61AA"/>
    <w:rsid w:val="001B63BA"/>
    <w:rsid w:val="001B649A"/>
    <w:rsid w:val="001B680E"/>
    <w:rsid w:val="001B6EA7"/>
    <w:rsid w:val="001B6F34"/>
    <w:rsid w:val="001B74B1"/>
    <w:rsid w:val="001B78ED"/>
    <w:rsid w:val="001B7DD9"/>
    <w:rsid w:val="001C0BCB"/>
    <w:rsid w:val="001C0E53"/>
    <w:rsid w:val="001C17A9"/>
    <w:rsid w:val="001C1C94"/>
    <w:rsid w:val="001C2027"/>
    <w:rsid w:val="001C2191"/>
    <w:rsid w:val="001C2291"/>
    <w:rsid w:val="001C2337"/>
    <w:rsid w:val="001C2BCB"/>
    <w:rsid w:val="001C2FD9"/>
    <w:rsid w:val="001C3110"/>
    <w:rsid w:val="001C3201"/>
    <w:rsid w:val="001C350E"/>
    <w:rsid w:val="001C3BC4"/>
    <w:rsid w:val="001C3C5E"/>
    <w:rsid w:val="001C427C"/>
    <w:rsid w:val="001C5CDB"/>
    <w:rsid w:val="001C5D40"/>
    <w:rsid w:val="001C66D0"/>
    <w:rsid w:val="001D055B"/>
    <w:rsid w:val="001D07EE"/>
    <w:rsid w:val="001D0861"/>
    <w:rsid w:val="001D0D16"/>
    <w:rsid w:val="001D1735"/>
    <w:rsid w:val="001D225C"/>
    <w:rsid w:val="001D27C0"/>
    <w:rsid w:val="001D2B9B"/>
    <w:rsid w:val="001D2D31"/>
    <w:rsid w:val="001D3725"/>
    <w:rsid w:val="001D4034"/>
    <w:rsid w:val="001D4072"/>
    <w:rsid w:val="001D4935"/>
    <w:rsid w:val="001D4D10"/>
    <w:rsid w:val="001D4D47"/>
    <w:rsid w:val="001D5F44"/>
    <w:rsid w:val="001D6036"/>
    <w:rsid w:val="001D6224"/>
    <w:rsid w:val="001D6454"/>
    <w:rsid w:val="001D704C"/>
    <w:rsid w:val="001D7212"/>
    <w:rsid w:val="001D765D"/>
    <w:rsid w:val="001E01ED"/>
    <w:rsid w:val="001E108E"/>
    <w:rsid w:val="001E1629"/>
    <w:rsid w:val="001E197B"/>
    <w:rsid w:val="001E2474"/>
    <w:rsid w:val="001E2825"/>
    <w:rsid w:val="001E32C0"/>
    <w:rsid w:val="001E452A"/>
    <w:rsid w:val="001E4D83"/>
    <w:rsid w:val="001E5464"/>
    <w:rsid w:val="001E5605"/>
    <w:rsid w:val="001E581D"/>
    <w:rsid w:val="001E701A"/>
    <w:rsid w:val="001E7213"/>
    <w:rsid w:val="001E72E4"/>
    <w:rsid w:val="001F010A"/>
    <w:rsid w:val="001F057D"/>
    <w:rsid w:val="001F0CB6"/>
    <w:rsid w:val="001F12AE"/>
    <w:rsid w:val="001F2084"/>
    <w:rsid w:val="001F24DB"/>
    <w:rsid w:val="001F273C"/>
    <w:rsid w:val="001F29D4"/>
    <w:rsid w:val="001F2A43"/>
    <w:rsid w:val="001F2BED"/>
    <w:rsid w:val="001F2E49"/>
    <w:rsid w:val="001F37BB"/>
    <w:rsid w:val="001F4550"/>
    <w:rsid w:val="001F48DF"/>
    <w:rsid w:val="001F4990"/>
    <w:rsid w:val="001F4DE4"/>
    <w:rsid w:val="001F584F"/>
    <w:rsid w:val="001F5A39"/>
    <w:rsid w:val="001F5A7B"/>
    <w:rsid w:val="001F5CC6"/>
    <w:rsid w:val="001F71FF"/>
    <w:rsid w:val="001F7D8E"/>
    <w:rsid w:val="002014D8"/>
    <w:rsid w:val="00201B37"/>
    <w:rsid w:val="00202DA7"/>
    <w:rsid w:val="00202F21"/>
    <w:rsid w:val="00203678"/>
    <w:rsid w:val="00203FEF"/>
    <w:rsid w:val="002040BE"/>
    <w:rsid w:val="0020421E"/>
    <w:rsid w:val="00204EC4"/>
    <w:rsid w:val="00205377"/>
    <w:rsid w:val="0020562D"/>
    <w:rsid w:val="002059BF"/>
    <w:rsid w:val="00205A84"/>
    <w:rsid w:val="00205E6F"/>
    <w:rsid w:val="002064EC"/>
    <w:rsid w:val="002071E6"/>
    <w:rsid w:val="00207C57"/>
    <w:rsid w:val="00207FA9"/>
    <w:rsid w:val="00210069"/>
    <w:rsid w:val="002103E7"/>
    <w:rsid w:val="00210F27"/>
    <w:rsid w:val="0021111A"/>
    <w:rsid w:val="00211121"/>
    <w:rsid w:val="00211208"/>
    <w:rsid w:val="00211864"/>
    <w:rsid w:val="00211C3D"/>
    <w:rsid w:val="00211DAA"/>
    <w:rsid w:val="00211FD5"/>
    <w:rsid w:val="002122B8"/>
    <w:rsid w:val="00212870"/>
    <w:rsid w:val="00212F14"/>
    <w:rsid w:val="00213B79"/>
    <w:rsid w:val="00214270"/>
    <w:rsid w:val="002142EC"/>
    <w:rsid w:val="0021569C"/>
    <w:rsid w:val="00216061"/>
    <w:rsid w:val="00216471"/>
    <w:rsid w:val="00216585"/>
    <w:rsid w:val="00216B2B"/>
    <w:rsid w:val="00216B64"/>
    <w:rsid w:val="00216DF6"/>
    <w:rsid w:val="00216E66"/>
    <w:rsid w:val="002178EE"/>
    <w:rsid w:val="00217B92"/>
    <w:rsid w:val="002216C8"/>
    <w:rsid w:val="002221B6"/>
    <w:rsid w:val="00222453"/>
    <w:rsid w:val="002228E2"/>
    <w:rsid w:val="002249AD"/>
    <w:rsid w:val="00225501"/>
    <w:rsid w:val="002256F8"/>
    <w:rsid w:val="00225C26"/>
    <w:rsid w:val="00226642"/>
    <w:rsid w:val="0023064D"/>
    <w:rsid w:val="00230AB1"/>
    <w:rsid w:val="00231F1A"/>
    <w:rsid w:val="0023243B"/>
    <w:rsid w:val="0023269A"/>
    <w:rsid w:val="00232C12"/>
    <w:rsid w:val="00233126"/>
    <w:rsid w:val="00233154"/>
    <w:rsid w:val="0023394B"/>
    <w:rsid w:val="00234130"/>
    <w:rsid w:val="00234318"/>
    <w:rsid w:val="0023466D"/>
    <w:rsid w:val="00234E0D"/>
    <w:rsid w:val="00235938"/>
    <w:rsid w:val="00235E81"/>
    <w:rsid w:val="00235F1E"/>
    <w:rsid w:val="00236835"/>
    <w:rsid w:val="00236AC8"/>
    <w:rsid w:val="0023771A"/>
    <w:rsid w:val="00237865"/>
    <w:rsid w:val="002404BD"/>
    <w:rsid w:val="0024094F"/>
    <w:rsid w:val="00240A1C"/>
    <w:rsid w:val="00241321"/>
    <w:rsid w:val="00241C3C"/>
    <w:rsid w:val="00243CA5"/>
    <w:rsid w:val="00243CDF"/>
    <w:rsid w:val="0024450C"/>
    <w:rsid w:val="002448CF"/>
    <w:rsid w:val="00245190"/>
    <w:rsid w:val="002453FF"/>
    <w:rsid w:val="002473F3"/>
    <w:rsid w:val="00247D44"/>
    <w:rsid w:val="0025094A"/>
    <w:rsid w:val="00251099"/>
    <w:rsid w:val="002510CA"/>
    <w:rsid w:val="0025287E"/>
    <w:rsid w:val="00253095"/>
    <w:rsid w:val="002532D5"/>
    <w:rsid w:val="00253481"/>
    <w:rsid w:val="00254019"/>
    <w:rsid w:val="00254867"/>
    <w:rsid w:val="00255501"/>
    <w:rsid w:val="002566BF"/>
    <w:rsid w:val="00256AB3"/>
    <w:rsid w:val="00256EC8"/>
    <w:rsid w:val="00257296"/>
    <w:rsid w:val="0025733E"/>
    <w:rsid w:val="00257356"/>
    <w:rsid w:val="0025750C"/>
    <w:rsid w:val="002575E8"/>
    <w:rsid w:val="00257971"/>
    <w:rsid w:val="002630D8"/>
    <w:rsid w:val="00263B33"/>
    <w:rsid w:val="00264534"/>
    <w:rsid w:val="002647C4"/>
    <w:rsid w:val="00264B35"/>
    <w:rsid w:val="002655BF"/>
    <w:rsid w:val="0026563F"/>
    <w:rsid w:val="002657E0"/>
    <w:rsid w:val="00266327"/>
    <w:rsid w:val="0026693B"/>
    <w:rsid w:val="00266FD8"/>
    <w:rsid w:val="00267146"/>
    <w:rsid w:val="00267196"/>
    <w:rsid w:val="00267834"/>
    <w:rsid w:val="00267F3A"/>
    <w:rsid w:val="002702AA"/>
    <w:rsid w:val="00270D55"/>
    <w:rsid w:val="00271358"/>
    <w:rsid w:val="0027275A"/>
    <w:rsid w:val="002747CE"/>
    <w:rsid w:val="0027481A"/>
    <w:rsid w:val="002749F1"/>
    <w:rsid w:val="00275121"/>
    <w:rsid w:val="00275491"/>
    <w:rsid w:val="0027689D"/>
    <w:rsid w:val="00276F3B"/>
    <w:rsid w:val="00280A18"/>
    <w:rsid w:val="00280CE1"/>
    <w:rsid w:val="00281B3A"/>
    <w:rsid w:val="00281E45"/>
    <w:rsid w:val="0028255B"/>
    <w:rsid w:val="002826C2"/>
    <w:rsid w:val="00282D54"/>
    <w:rsid w:val="00283EFE"/>
    <w:rsid w:val="00283F06"/>
    <w:rsid w:val="002840C9"/>
    <w:rsid w:val="00284187"/>
    <w:rsid w:val="002841F4"/>
    <w:rsid w:val="00284201"/>
    <w:rsid w:val="00284228"/>
    <w:rsid w:val="00284A89"/>
    <w:rsid w:val="00284F2E"/>
    <w:rsid w:val="00285209"/>
    <w:rsid w:val="002860DF"/>
    <w:rsid w:val="00287109"/>
    <w:rsid w:val="00287628"/>
    <w:rsid w:val="002879B7"/>
    <w:rsid w:val="00287B64"/>
    <w:rsid w:val="00290442"/>
    <w:rsid w:val="002904C8"/>
    <w:rsid w:val="00290CDD"/>
    <w:rsid w:val="002923BA"/>
    <w:rsid w:val="002923DA"/>
    <w:rsid w:val="00292B97"/>
    <w:rsid w:val="002942E5"/>
    <w:rsid w:val="0029455A"/>
    <w:rsid w:val="00296A9C"/>
    <w:rsid w:val="00296F74"/>
    <w:rsid w:val="002A1517"/>
    <w:rsid w:val="002A1DB7"/>
    <w:rsid w:val="002A1ED7"/>
    <w:rsid w:val="002A22FC"/>
    <w:rsid w:val="002A302C"/>
    <w:rsid w:val="002A30F4"/>
    <w:rsid w:val="002A3993"/>
    <w:rsid w:val="002A4281"/>
    <w:rsid w:val="002A43CE"/>
    <w:rsid w:val="002A451A"/>
    <w:rsid w:val="002A54C8"/>
    <w:rsid w:val="002A5C90"/>
    <w:rsid w:val="002A5FBE"/>
    <w:rsid w:val="002A60EB"/>
    <w:rsid w:val="002A6129"/>
    <w:rsid w:val="002A6591"/>
    <w:rsid w:val="002A6730"/>
    <w:rsid w:val="002A6A51"/>
    <w:rsid w:val="002A6FB2"/>
    <w:rsid w:val="002A757F"/>
    <w:rsid w:val="002A7A20"/>
    <w:rsid w:val="002A7A59"/>
    <w:rsid w:val="002A7E8F"/>
    <w:rsid w:val="002A7F1C"/>
    <w:rsid w:val="002B0330"/>
    <w:rsid w:val="002B0502"/>
    <w:rsid w:val="002B0847"/>
    <w:rsid w:val="002B10DD"/>
    <w:rsid w:val="002B113A"/>
    <w:rsid w:val="002B196A"/>
    <w:rsid w:val="002B1DA2"/>
    <w:rsid w:val="002B2CFD"/>
    <w:rsid w:val="002B2D96"/>
    <w:rsid w:val="002B2E67"/>
    <w:rsid w:val="002B30CF"/>
    <w:rsid w:val="002B313D"/>
    <w:rsid w:val="002B31A3"/>
    <w:rsid w:val="002B389D"/>
    <w:rsid w:val="002B4935"/>
    <w:rsid w:val="002B4AEE"/>
    <w:rsid w:val="002B4FA6"/>
    <w:rsid w:val="002B5684"/>
    <w:rsid w:val="002B5A0A"/>
    <w:rsid w:val="002B5C23"/>
    <w:rsid w:val="002B5C8B"/>
    <w:rsid w:val="002B621A"/>
    <w:rsid w:val="002C043F"/>
    <w:rsid w:val="002C0551"/>
    <w:rsid w:val="002C0C60"/>
    <w:rsid w:val="002C1047"/>
    <w:rsid w:val="002C10D5"/>
    <w:rsid w:val="002C1523"/>
    <w:rsid w:val="002C1833"/>
    <w:rsid w:val="002C19FD"/>
    <w:rsid w:val="002C1A87"/>
    <w:rsid w:val="002C2EDD"/>
    <w:rsid w:val="002C3205"/>
    <w:rsid w:val="002C36E7"/>
    <w:rsid w:val="002C476B"/>
    <w:rsid w:val="002C49DD"/>
    <w:rsid w:val="002C4DE3"/>
    <w:rsid w:val="002C55B5"/>
    <w:rsid w:val="002C5E6D"/>
    <w:rsid w:val="002C677B"/>
    <w:rsid w:val="002C6B8D"/>
    <w:rsid w:val="002C6E45"/>
    <w:rsid w:val="002C75A3"/>
    <w:rsid w:val="002C7FDB"/>
    <w:rsid w:val="002D0859"/>
    <w:rsid w:val="002D165C"/>
    <w:rsid w:val="002D19D7"/>
    <w:rsid w:val="002D2013"/>
    <w:rsid w:val="002D221A"/>
    <w:rsid w:val="002D368C"/>
    <w:rsid w:val="002D38AB"/>
    <w:rsid w:val="002D4587"/>
    <w:rsid w:val="002D4988"/>
    <w:rsid w:val="002D4BBE"/>
    <w:rsid w:val="002D4CCA"/>
    <w:rsid w:val="002D5048"/>
    <w:rsid w:val="002D65D5"/>
    <w:rsid w:val="002D6D39"/>
    <w:rsid w:val="002D7118"/>
    <w:rsid w:val="002D7A84"/>
    <w:rsid w:val="002E0725"/>
    <w:rsid w:val="002E0CB8"/>
    <w:rsid w:val="002E0E4E"/>
    <w:rsid w:val="002E11B1"/>
    <w:rsid w:val="002E27BE"/>
    <w:rsid w:val="002E289B"/>
    <w:rsid w:val="002E36FC"/>
    <w:rsid w:val="002E3B6B"/>
    <w:rsid w:val="002E3DE2"/>
    <w:rsid w:val="002E449E"/>
    <w:rsid w:val="002E4725"/>
    <w:rsid w:val="002E50ED"/>
    <w:rsid w:val="002E52DA"/>
    <w:rsid w:val="002E57C1"/>
    <w:rsid w:val="002E62B1"/>
    <w:rsid w:val="002E66F9"/>
    <w:rsid w:val="002E6B47"/>
    <w:rsid w:val="002E70A0"/>
    <w:rsid w:val="002E727C"/>
    <w:rsid w:val="002E7B8F"/>
    <w:rsid w:val="002F02D9"/>
    <w:rsid w:val="002F05FC"/>
    <w:rsid w:val="002F0E07"/>
    <w:rsid w:val="002F1035"/>
    <w:rsid w:val="002F10E5"/>
    <w:rsid w:val="002F1570"/>
    <w:rsid w:val="002F199C"/>
    <w:rsid w:val="002F1ABC"/>
    <w:rsid w:val="002F25FE"/>
    <w:rsid w:val="002F320C"/>
    <w:rsid w:val="002F3688"/>
    <w:rsid w:val="002F36AF"/>
    <w:rsid w:val="002F403A"/>
    <w:rsid w:val="002F4445"/>
    <w:rsid w:val="002F4571"/>
    <w:rsid w:val="002F4B56"/>
    <w:rsid w:val="002F522E"/>
    <w:rsid w:val="002F5421"/>
    <w:rsid w:val="002F58B4"/>
    <w:rsid w:val="002F5A5F"/>
    <w:rsid w:val="002F5B63"/>
    <w:rsid w:val="002F778A"/>
    <w:rsid w:val="002F791F"/>
    <w:rsid w:val="0030131A"/>
    <w:rsid w:val="00301DE0"/>
    <w:rsid w:val="00303A5F"/>
    <w:rsid w:val="00303EF1"/>
    <w:rsid w:val="00303F1A"/>
    <w:rsid w:val="00304910"/>
    <w:rsid w:val="003053AC"/>
    <w:rsid w:val="0030581C"/>
    <w:rsid w:val="00306589"/>
    <w:rsid w:val="00306A1B"/>
    <w:rsid w:val="00307550"/>
    <w:rsid w:val="00310466"/>
    <w:rsid w:val="00310D42"/>
    <w:rsid w:val="00310E1F"/>
    <w:rsid w:val="003116C7"/>
    <w:rsid w:val="0031381E"/>
    <w:rsid w:val="00313921"/>
    <w:rsid w:val="00314E67"/>
    <w:rsid w:val="00315501"/>
    <w:rsid w:val="00315A98"/>
    <w:rsid w:val="00315D7B"/>
    <w:rsid w:val="00316268"/>
    <w:rsid w:val="003169D3"/>
    <w:rsid w:val="003169F3"/>
    <w:rsid w:val="00316A90"/>
    <w:rsid w:val="00316E98"/>
    <w:rsid w:val="00316EA0"/>
    <w:rsid w:val="00317575"/>
    <w:rsid w:val="0032035D"/>
    <w:rsid w:val="00320A83"/>
    <w:rsid w:val="00321539"/>
    <w:rsid w:val="003219DF"/>
    <w:rsid w:val="00321A70"/>
    <w:rsid w:val="00321D2C"/>
    <w:rsid w:val="00321FBD"/>
    <w:rsid w:val="00322391"/>
    <w:rsid w:val="003229C0"/>
    <w:rsid w:val="00322C4A"/>
    <w:rsid w:val="00323CF9"/>
    <w:rsid w:val="00325159"/>
    <w:rsid w:val="003265F4"/>
    <w:rsid w:val="00326CF4"/>
    <w:rsid w:val="0032737E"/>
    <w:rsid w:val="00327EB7"/>
    <w:rsid w:val="003302DA"/>
    <w:rsid w:val="00330E06"/>
    <w:rsid w:val="0033150D"/>
    <w:rsid w:val="0033203D"/>
    <w:rsid w:val="00332386"/>
    <w:rsid w:val="003325B1"/>
    <w:rsid w:val="00333344"/>
    <w:rsid w:val="003344A1"/>
    <w:rsid w:val="003345BB"/>
    <w:rsid w:val="003350C4"/>
    <w:rsid w:val="00335932"/>
    <w:rsid w:val="00335AD5"/>
    <w:rsid w:val="00335E50"/>
    <w:rsid w:val="00336809"/>
    <w:rsid w:val="00336C45"/>
    <w:rsid w:val="00336D77"/>
    <w:rsid w:val="00340E36"/>
    <w:rsid w:val="00340EDF"/>
    <w:rsid w:val="0034140A"/>
    <w:rsid w:val="0034186D"/>
    <w:rsid w:val="00341A07"/>
    <w:rsid w:val="00341B47"/>
    <w:rsid w:val="00342ACC"/>
    <w:rsid w:val="00342DBC"/>
    <w:rsid w:val="00342F18"/>
    <w:rsid w:val="0034342B"/>
    <w:rsid w:val="003438E5"/>
    <w:rsid w:val="00343BD2"/>
    <w:rsid w:val="00344589"/>
    <w:rsid w:val="00344DBF"/>
    <w:rsid w:val="00345EE7"/>
    <w:rsid w:val="00346A5B"/>
    <w:rsid w:val="003474B0"/>
    <w:rsid w:val="00347AEB"/>
    <w:rsid w:val="003501C1"/>
    <w:rsid w:val="00350720"/>
    <w:rsid w:val="003509B6"/>
    <w:rsid w:val="00350F8A"/>
    <w:rsid w:val="00351061"/>
    <w:rsid w:val="003512BE"/>
    <w:rsid w:val="00351832"/>
    <w:rsid w:val="003520E1"/>
    <w:rsid w:val="003522AF"/>
    <w:rsid w:val="003522ED"/>
    <w:rsid w:val="0035344C"/>
    <w:rsid w:val="003534A8"/>
    <w:rsid w:val="003537A1"/>
    <w:rsid w:val="003537C9"/>
    <w:rsid w:val="00354AD7"/>
    <w:rsid w:val="00354ED3"/>
    <w:rsid w:val="003559B2"/>
    <w:rsid w:val="00355FAB"/>
    <w:rsid w:val="00356137"/>
    <w:rsid w:val="00356A91"/>
    <w:rsid w:val="00357E27"/>
    <w:rsid w:val="00357E8C"/>
    <w:rsid w:val="003611A3"/>
    <w:rsid w:val="003613CC"/>
    <w:rsid w:val="0036232D"/>
    <w:rsid w:val="00363122"/>
    <w:rsid w:val="00363365"/>
    <w:rsid w:val="00364004"/>
    <w:rsid w:val="00364093"/>
    <w:rsid w:val="003647B8"/>
    <w:rsid w:val="003647BF"/>
    <w:rsid w:val="0036577E"/>
    <w:rsid w:val="00365FCE"/>
    <w:rsid w:val="00366DA9"/>
    <w:rsid w:val="00367915"/>
    <w:rsid w:val="003702C8"/>
    <w:rsid w:val="00370932"/>
    <w:rsid w:val="00370C4D"/>
    <w:rsid w:val="00370D72"/>
    <w:rsid w:val="00370FDB"/>
    <w:rsid w:val="003716A0"/>
    <w:rsid w:val="00371FFA"/>
    <w:rsid w:val="00372A62"/>
    <w:rsid w:val="00373000"/>
    <w:rsid w:val="00373A25"/>
    <w:rsid w:val="00374213"/>
    <w:rsid w:val="00374957"/>
    <w:rsid w:val="00375174"/>
    <w:rsid w:val="00375302"/>
    <w:rsid w:val="00375961"/>
    <w:rsid w:val="00376837"/>
    <w:rsid w:val="00376F96"/>
    <w:rsid w:val="00377C2E"/>
    <w:rsid w:val="00380C5C"/>
    <w:rsid w:val="00380DF9"/>
    <w:rsid w:val="003814BF"/>
    <w:rsid w:val="003815A8"/>
    <w:rsid w:val="00381E55"/>
    <w:rsid w:val="00382C52"/>
    <w:rsid w:val="003830E4"/>
    <w:rsid w:val="00383614"/>
    <w:rsid w:val="00383BC0"/>
    <w:rsid w:val="003843F6"/>
    <w:rsid w:val="00384B08"/>
    <w:rsid w:val="00384C06"/>
    <w:rsid w:val="00384F6C"/>
    <w:rsid w:val="003851BA"/>
    <w:rsid w:val="0038587C"/>
    <w:rsid w:val="00385F18"/>
    <w:rsid w:val="003861BC"/>
    <w:rsid w:val="00386A3E"/>
    <w:rsid w:val="003870B5"/>
    <w:rsid w:val="003879F5"/>
    <w:rsid w:val="003901A6"/>
    <w:rsid w:val="00390816"/>
    <w:rsid w:val="00390C37"/>
    <w:rsid w:val="00391369"/>
    <w:rsid w:val="003915F3"/>
    <w:rsid w:val="00391960"/>
    <w:rsid w:val="00391E77"/>
    <w:rsid w:val="003924D2"/>
    <w:rsid w:val="00392D2D"/>
    <w:rsid w:val="0039354B"/>
    <w:rsid w:val="00393F89"/>
    <w:rsid w:val="00395922"/>
    <w:rsid w:val="00396503"/>
    <w:rsid w:val="003965B5"/>
    <w:rsid w:val="00396867"/>
    <w:rsid w:val="00396BE1"/>
    <w:rsid w:val="00396D0B"/>
    <w:rsid w:val="003971DE"/>
    <w:rsid w:val="00397418"/>
    <w:rsid w:val="003976DB"/>
    <w:rsid w:val="003977CE"/>
    <w:rsid w:val="00397B18"/>
    <w:rsid w:val="003A0690"/>
    <w:rsid w:val="003A0EF0"/>
    <w:rsid w:val="003A1637"/>
    <w:rsid w:val="003A1831"/>
    <w:rsid w:val="003A25E3"/>
    <w:rsid w:val="003A2FEA"/>
    <w:rsid w:val="003A3A8B"/>
    <w:rsid w:val="003A3CF0"/>
    <w:rsid w:val="003A4543"/>
    <w:rsid w:val="003A45CC"/>
    <w:rsid w:val="003A50C2"/>
    <w:rsid w:val="003A56C6"/>
    <w:rsid w:val="003A59D1"/>
    <w:rsid w:val="003A5A47"/>
    <w:rsid w:val="003A626E"/>
    <w:rsid w:val="003A653A"/>
    <w:rsid w:val="003A6617"/>
    <w:rsid w:val="003A6F24"/>
    <w:rsid w:val="003A7011"/>
    <w:rsid w:val="003A75C2"/>
    <w:rsid w:val="003B127D"/>
    <w:rsid w:val="003B1B85"/>
    <w:rsid w:val="003B1F4D"/>
    <w:rsid w:val="003B21D2"/>
    <w:rsid w:val="003B25DC"/>
    <w:rsid w:val="003B30E7"/>
    <w:rsid w:val="003B33BA"/>
    <w:rsid w:val="003B3D05"/>
    <w:rsid w:val="003B4DC7"/>
    <w:rsid w:val="003B60F8"/>
    <w:rsid w:val="003B67D4"/>
    <w:rsid w:val="003B70CD"/>
    <w:rsid w:val="003B73B3"/>
    <w:rsid w:val="003B7621"/>
    <w:rsid w:val="003B7B72"/>
    <w:rsid w:val="003C1022"/>
    <w:rsid w:val="003C10F7"/>
    <w:rsid w:val="003C1292"/>
    <w:rsid w:val="003C1355"/>
    <w:rsid w:val="003C15D4"/>
    <w:rsid w:val="003C1F6E"/>
    <w:rsid w:val="003C2004"/>
    <w:rsid w:val="003C2182"/>
    <w:rsid w:val="003C2389"/>
    <w:rsid w:val="003C30DC"/>
    <w:rsid w:val="003C3105"/>
    <w:rsid w:val="003C34EC"/>
    <w:rsid w:val="003C3BF5"/>
    <w:rsid w:val="003C3D2C"/>
    <w:rsid w:val="003C3EE2"/>
    <w:rsid w:val="003C4DB8"/>
    <w:rsid w:val="003C5176"/>
    <w:rsid w:val="003C52DA"/>
    <w:rsid w:val="003C55A6"/>
    <w:rsid w:val="003C57BE"/>
    <w:rsid w:val="003C5DD6"/>
    <w:rsid w:val="003C6280"/>
    <w:rsid w:val="003C66AE"/>
    <w:rsid w:val="003C7D21"/>
    <w:rsid w:val="003D0366"/>
    <w:rsid w:val="003D05CD"/>
    <w:rsid w:val="003D09BE"/>
    <w:rsid w:val="003D0EC4"/>
    <w:rsid w:val="003D122E"/>
    <w:rsid w:val="003D233C"/>
    <w:rsid w:val="003D26C0"/>
    <w:rsid w:val="003D2A15"/>
    <w:rsid w:val="003D37C7"/>
    <w:rsid w:val="003D38F5"/>
    <w:rsid w:val="003D39EA"/>
    <w:rsid w:val="003D3CCF"/>
    <w:rsid w:val="003D3D4C"/>
    <w:rsid w:val="003D4590"/>
    <w:rsid w:val="003D4665"/>
    <w:rsid w:val="003D6A89"/>
    <w:rsid w:val="003D6E1E"/>
    <w:rsid w:val="003D76D8"/>
    <w:rsid w:val="003D798F"/>
    <w:rsid w:val="003E04D7"/>
    <w:rsid w:val="003E05AF"/>
    <w:rsid w:val="003E0AFB"/>
    <w:rsid w:val="003E1480"/>
    <w:rsid w:val="003E1A1B"/>
    <w:rsid w:val="003E221F"/>
    <w:rsid w:val="003E3A92"/>
    <w:rsid w:val="003E47D4"/>
    <w:rsid w:val="003E6179"/>
    <w:rsid w:val="003E64EE"/>
    <w:rsid w:val="003E6ED3"/>
    <w:rsid w:val="003E799B"/>
    <w:rsid w:val="003F0527"/>
    <w:rsid w:val="003F0C7E"/>
    <w:rsid w:val="003F0E7E"/>
    <w:rsid w:val="003F1033"/>
    <w:rsid w:val="003F11B8"/>
    <w:rsid w:val="003F1826"/>
    <w:rsid w:val="003F1A25"/>
    <w:rsid w:val="003F2552"/>
    <w:rsid w:val="003F27AA"/>
    <w:rsid w:val="003F296E"/>
    <w:rsid w:val="003F2CC1"/>
    <w:rsid w:val="003F3441"/>
    <w:rsid w:val="003F3A0E"/>
    <w:rsid w:val="003F4769"/>
    <w:rsid w:val="003F560C"/>
    <w:rsid w:val="003F5634"/>
    <w:rsid w:val="003F58D2"/>
    <w:rsid w:val="003F62B6"/>
    <w:rsid w:val="003F66D6"/>
    <w:rsid w:val="003F6849"/>
    <w:rsid w:val="003F70EF"/>
    <w:rsid w:val="003F7513"/>
    <w:rsid w:val="003F775B"/>
    <w:rsid w:val="003F7928"/>
    <w:rsid w:val="003F7DEB"/>
    <w:rsid w:val="004001B0"/>
    <w:rsid w:val="00400236"/>
    <w:rsid w:val="00400573"/>
    <w:rsid w:val="00400607"/>
    <w:rsid w:val="0040061B"/>
    <w:rsid w:val="00402903"/>
    <w:rsid w:val="00402D3B"/>
    <w:rsid w:val="00402F90"/>
    <w:rsid w:val="004039B3"/>
    <w:rsid w:val="00406FA8"/>
    <w:rsid w:val="0040715F"/>
    <w:rsid w:val="0040755F"/>
    <w:rsid w:val="00407F9A"/>
    <w:rsid w:val="004105CB"/>
    <w:rsid w:val="004106F1"/>
    <w:rsid w:val="00411739"/>
    <w:rsid w:val="004139AF"/>
    <w:rsid w:val="00414B9B"/>
    <w:rsid w:val="00415106"/>
    <w:rsid w:val="004154D1"/>
    <w:rsid w:val="00415A29"/>
    <w:rsid w:val="00415CFE"/>
    <w:rsid w:val="004167EC"/>
    <w:rsid w:val="00416858"/>
    <w:rsid w:val="0041730C"/>
    <w:rsid w:val="00417CDA"/>
    <w:rsid w:val="0042071C"/>
    <w:rsid w:val="00420B8F"/>
    <w:rsid w:val="00421001"/>
    <w:rsid w:val="00422556"/>
    <w:rsid w:val="004227B4"/>
    <w:rsid w:val="0042294F"/>
    <w:rsid w:val="00422B61"/>
    <w:rsid w:val="00422DA6"/>
    <w:rsid w:val="00424F52"/>
    <w:rsid w:val="004254CA"/>
    <w:rsid w:val="0042648D"/>
    <w:rsid w:val="00427114"/>
    <w:rsid w:val="004276F4"/>
    <w:rsid w:val="00427B1E"/>
    <w:rsid w:val="00427FCB"/>
    <w:rsid w:val="0043142C"/>
    <w:rsid w:val="00432183"/>
    <w:rsid w:val="00432694"/>
    <w:rsid w:val="00433BBA"/>
    <w:rsid w:val="00434174"/>
    <w:rsid w:val="004341E3"/>
    <w:rsid w:val="00434B86"/>
    <w:rsid w:val="00434E35"/>
    <w:rsid w:val="00435848"/>
    <w:rsid w:val="004361D3"/>
    <w:rsid w:val="004362F5"/>
    <w:rsid w:val="00436644"/>
    <w:rsid w:val="00437EA5"/>
    <w:rsid w:val="004401A3"/>
    <w:rsid w:val="004402FA"/>
    <w:rsid w:val="004404B1"/>
    <w:rsid w:val="004404B4"/>
    <w:rsid w:val="00440CC9"/>
    <w:rsid w:val="004419D6"/>
    <w:rsid w:val="00441A07"/>
    <w:rsid w:val="00441F6D"/>
    <w:rsid w:val="004421AC"/>
    <w:rsid w:val="004422E0"/>
    <w:rsid w:val="00442999"/>
    <w:rsid w:val="00442AF2"/>
    <w:rsid w:val="00443374"/>
    <w:rsid w:val="00443D15"/>
    <w:rsid w:val="0044433D"/>
    <w:rsid w:val="004456F8"/>
    <w:rsid w:val="00445BD7"/>
    <w:rsid w:val="0044656B"/>
    <w:rsid w:val="00446A2C"/>
    <w:rsid w:val="00447BDB"/>
    <w:rsid w:val="0045048A"/>
    <w:rsid w:val="004506AD"/>
    <w:rsid w:val="00450C21"/>
    <w:rsid w:val="004513E6"/>
    <w:rsid w:val="004515A2"/>
    <w:rsid w:val="004522E8"/>
    <w:rsid w:val="004527E3"/>
    <w:rsid w:val="004529C0"/>
    <w:rsid w:val="0045354C"/>
    <w:rsid w:val="004553A1"/>
    <w:rsid w:val="00455566"/>
    <w:rsid w:val="00455772"/>
    <w:rsid w:val="004557B6"/>
    <w:rsid w:val="004562BB"/>
    <w:rsid w:val="00456BC6"/>
    <w:rsid w:val="00457C5F"/>
    <w:rsid w:val="00457D69"/>
    <w:rsid w:val="00457EFE"/>
    <w:rsid w:val="0046038D"/>
    <w:rsid w:val="00461318"/>
    <w:rsid w:val="004613C7"/>
    <w:rsid w:val="00461510"/>
    <w:rsid w:val="00461C72"/>
    <w:rsid w:val="00462051"/>
    <w:rsid w:val="004622A6"/>
    <w:rsid w:val="00462AA9"/>
    <w:rsid w:val="00462B26"/>
    <w:rsid w:val="00463239"/>
    <w:rsid w:val="00463D1D"/>
    <w:rsid w:val="004641F3"/>
    <w:rsid w:val="0046567D"/>
    <w:rsid w:val="00465BCE"/>
    <w:rsid w:val="00466E59"/>
    <w:rsid w:val="00467193"/>
    <w:rsid w:val="004674E1"/>
    <w:rsid w:val="00467BAD"/>
    <w:rsid w:val="00467CAB"/>
    <w:rsid w:val="00470AD2"/>
    <w:rsid w:val="00471438"/>
    <w:rsid w:val="0047166F"/>
    <w:rsid w:val="00472D84"/>
    <w:rsid w:val="00473013"/>
    <w:rsid w:val="00473CFC"/>
    <w:rsid w:val="0047470E"/>
    <w:rsid w:val="00474985"/>
    <w:rsid w:val="00474BA1"/>
    <w:rsid w:val="00474C84"/>
    <w:rsid w:val="00475221"/>
    <w:rsid w:val="004757E8"/>
    <w:rsid w:val="00475D1E"/>
    <w:rsid w:val="004768FE"/>
    <w:rsid w:val="004769A4"/>
    <w:rsid w:val="00476F18"/>
    <w:rsid w:val="0047702D"/>
    <w:rsid w:val="00477209"/>
    <w:rsid w:val="00477D26"/>
    <w:rsid w:val="0048044A"/>
    <w:rsid w:val="00480783"/>
    <w:rsid w:val="004809D6"/>
    <w:rsid w:val="0048188A"/>
    <w:rsid w:val="00481BDB"/>
    <w:rsid w:val="00482D3A"/>
    <w:rsid w:val="00483AB1"/>
    <w:rsid w:val="00483AD2"/>
    <w:rsid w:val="00483E27"/>
    <w:rsid w:val="00484F9B"/>
    <w:rsid w:val="00485490"/>
    <w:rsid w:val="004866D3"/>
    <w:rsid w:val="00486733"/>
    <w:rsid w:val="004867FA"/>
    <w:rsid w:val="00486FFF"/>
    <w:rsid w:val="004874A2"/>
    <w:rsid w:val="004907B6"/>
    <w:rsid w:val="0049149E"/>
    <w:rsid w:val="0049153A"/>
    <w:rsid w:val="004916EC"/>
    <w:rsid w:val="00491CCB"/>
    <w:rsid w:val="00493788"/>
    <w:rsid w:val="00493F74"/>
    <w:rsid w:val="00494477"/>
    <w:rsid w:val="00494FA9"/>
    <w:rsid w:val="00495207"/>
    <w:rsid w:val="00495883"/>
    <w:rsid w:val="00496187"/>
    <w:rsid w:val="00496300"/>
    <w:rsid w:val="004963F3"/>
    <w:rsid w:val="00496402"/>
    <w:rsid w:val="00496912"/>
    <w:rsid w:val="00496B46"/>
    <w:rsid w:val="00497432"/>
    <w:rsid w:val="00497C6D"/>
    <w:rsid w:val="004A0E70"/>
    <w:rsid w:val="004A2095"/>
    <w:rsid w:val="004A245A"/>
    <w:rsid w:val="004A2CF8"/>
    <w:rsid w:val="004A2FEF"/>
    <w:rsid w:val="004A3547"/>
    <w:rsid w:val="004A3F4E"/>
    <w:rsid w:val="004A435C"/>
    <w:rsid w:val="004A4779"/>
    <w:rsid w:val="004A47DE"/>
    <w:rsid w:val="004A4B28"/>
    <w:rsid w:val="004A534C"/>
    <w:rsid w:val="004A5C10"/>
    <w:rsid w:val="004A68D2"/>
    <w:rsid w:val="004A6A07"/>
    <w:rsid w:val="004A6C03"/>
    <w:rsid w:val="004A759B"/>
    <w:rsid w:val="004A7B0B"/>
    <w:rsid w:val="004A7FAB"/>
    <w:rsid w:val="004B151A"/>
    <w:rsid w:val="004B1C7F"/>
    <w:rsid w:val="004B1F71"/>
    <w:rsid w:val="004B2673"/>
    <w:rsid w:val="004B2B1E"/>
    <w:rsid w:val="004B3261"/>
    <w:rsid w:val="004B3CB0"/>
    <w:rsid w:val="004B40AE"/>
    <w:rsid w:val="004B43BC"/>
    <w:rsid w:val="004B5360"/>
    <w:rsid w:val="004B53B6"/>
    <w:rsid w:val="004B5CF0"/>
    <w:rsid w:val="004B6166"/>
    <w:rsid w:val="004B61DE"/>
    <w:rsid w:val="004B6C9B"/>
    <w:rsid w:val="004C12F9"/>
    <w:rsid w:val="004C1621"/>
    <w:rsid w:val="004C1D86"/>
    <w:rsid w:val="004C21CF"/>
    <w:rsid w:val="004C220B"/>
    <w:rsid w:val="004C28D5"/>
    <w:rsid w:val="004C2D05"/>
    <w:rsid w:val="004C2D3C"/>
    <w:rsid w:val="004C4D75"/>
    <w:rsid w:val="004C4EFB"/>
    <w:rsid w:val="004C5527"/>
    <w:rsid w:val="004C568A"/>
    <w:rsid w:val="004C56E3"/>
    <w:rsid w:val="004C5761"/>
    <w:rsid w:val="004C5897"/>
    <w:rsid w:val="004C5A9C"/>
    <w:rsid w:val="004C5D21"/>
    <w:rsid w:val="004C608B"/>
    <w:rsid w:val="004C6FFB"/>
    <w:rsid w:val="004C7CCA"/>
    <w:rsid w:val="004D15B9"/>
    <w:rsid w:val="004D1D18"/>
    <w:rsid w:val="004D2570"/>
    <w:rsid w:val="004D25F7"/>
    <w:rsid w:val="004D2909"/>
    <w:rsid w:val="004D3009"/>
    <w:rsid w:val="004D3271"/>
    <w:rsid w:val="004D341C"/>
    <w:rsid w:val="004D3557"/>
    <w:rsid w:val="004D43F5"/>
    <w:rsid w:val="004D4513"/>
    <w:rsid w:val="004D4950"/>
    <w:rsid w:val="004D49EC"/>
    <w:rsid w:val="004D5371"/>
    <w:rsid w:val="004D5392"/>
    <w:rsid w:val="004D5CC2"/>
    <w:rsid w:val="004D5F64"/>
    <w:rsid w:val="004D5F6F"/>
    <w:rsid w:val="004D6753"/>
    <w:rsid w:val="004D678F"/>
    <w:rsid w:val="004D6981"/>
    <w:rsid w:val="004D6ECA"/>
    <w:rsid w:val="004E0ACA"/>
    <w:rsid w:val="004E1433"/>
    <w:rsid w:val="004E2197"/>
    <w:rsid w:val="004E230D"/>
    <w:rsid w:val="004E258E"/>
    <w:rsid w:val="004E273A"/>
    <w:rsid w:val="004E274B"/>
    <w:rsid w:val="004E3A4D"/>
    <w:rsid w:val="004E3BDF"/>
    <w:rsid w:val="004E41B4"/>
    <w:rsid w:val="004E4E67"/>
    <w:rsid w:val="004E51D8"/>
    <w:rsid w:val="004E6601"/>
    <w:rsid w:val="004E6A3F"/>
    <w:rsid w:val="004E6DE1"/>
    <w:rsid w:val="004E7F04"/>
    <w:rsid w:val="004F01AB"/>
    <w:rsid w:val="004F0D57"/>
    <w:rsid w:val="004F0E45"/>
    <w:rsid w:val="004F0E94"/>
    <w:rsid w:val="004F0F46"/>
    <w:rsid w:val="004F102A"/>
    <w:rsid w:val="004F1B11"/>
    <w:rsid w:val="004F1B7C"/>
    <w:rsid w:val="004F1CBB"/>
    <w:rsid w:val="004F2084"/>
    <w:rsid w:val="004F2DA4"/>
    <w:rsid w:val="004F2F76"/>
    <w:rsid w:val="004F30A6"/>
    <w:rsid w:val="004F3864"/>
    <w:rsid w:val="004F39B4"/>
    <w:rsid w:val="004F3F18"/>
    <w:rsid w:val="004F40E3"/>
    <w:rsid w:val="004F42CC"/>
    <w:rsid w:val="004F454A"/>
    <w:rsid w:val="004F53E2"/>
    <w:rsid w:val="004F5E07"/>
    <w:rsid w:val="004F5F02"/>
    <w:rsid w:val="004F61DF"/>
    <w:rsid w:val="004F641F"/>
    <w:rsid w:val="004F69FB"/>
    <w:rsid w:val="00500588"/>
    <w:rsid w:val="005006E9"/>
    <w:rsid w:val="00500F3F"/>
    <w:rsid w:val="00500F49"/>
    <w:rsid w:val="0050131A"/>
    <w:rsid w:val="005019D6"/>
    <w:rsid w:val="00502358"/>
    <w:rsid w:val="0050238F"/>
    <w:rsid w:val="005024ED"/>
    <w:rsid w:val="0050311D"/>
    <w:rsid w:val="005034A9"/>
    <w:rsid w:val="0050374D"/>
    <w:rsid w:val="00503A99"/>
    <w:rsid w:val="00503F3F"/>
    <w:rsid w:val="0050459D"/>
    <w:rsid w:val="00504769"/>
    <w:rsid w:val="00504939"/>
    <w:rsid w:val="00504A49"/>
    <w:rsid w:val="00504BA5"/>
    <w:rsid w:val="0050548B"/>
    <w:rsid w:val="005054F6"/>
    <w:rsid w:val="0050622B"/>
    <w:rsid w:val="00506F69"/>
    <w:rsid w:val="00507A28"/>
    <w:rsid w:val="00510B15"/>
    <w:rsid w:val="00510E77"/>
    <w:rsid w:val="005115EE"/>
    <w:rsid w:val="00511EF6"/>
    <w:rsid w:val="0051353C"/>
    <w:rsid w:val="0051437E"/>
    <w:rsid w:val="0051489D"/>
    <w:rsid w:val="005149FE"/>
    <w:rsid w:val="00515470"/>
    <w:rsid w:val="0051595B"/>
    <w:rsid w:val="00515AFB"/>
    <w:rsid w:val="005165B7"/>
    <w:rsid w:val="00516A1A"/>
    <w:rsid w:val="00517317"/>
    <w:rsid w:val="00517444"/>
    <w:rsid w:val="00520284"/>
    <w:rsid w:val="00520AF3"/>
    <w:rsid w:val="005217D6"/>
    <w:rsid w:val="00521A20"/>
    <w:rsid w:val="00521A50"/>
    <w:rsid w:val="00521DAF"/>
    <w:rsid w:val="00522164"/>
    <w:rsid w:val="00522210"/>
    <w:rsid w:val="00522718"/>
    <w:rsid w:val="005229C6"/>
    <w:rsid w:val="00522B6E"/>
    <w:rsid w:val="00524555"/>
    <w:rsid w:val="005246E0"/>
    <w:rsid w:val="00524D25"/>
    <w:rsid w:val="00524FA7"/>
    <w:rsid w:val="0052508C"/>
    <w:rsid w:val="005270DE"/>
    <w:rsid w:val="005278DE"/>
    <w:rsid w:val="005278F5"/>
    <w:rsid w:val="00530AF2"/>
    <w:rsid w:val="00530DD1"/>
    <w:rsid w:val="00530F12"/>
    <w:rsid w:val="00531851"/>
    <w:rsid w:val="00531D90"/>
    <w:rsid w:val="0053246F"/>
    <w:rsid w:val="00532DAA"/>
    <w:rsid w:val="00532E63"/>
    <w:rsid w:val="00533192"/>
    <w:rsid w:val="005348DA"/>
    <w:rsid w:val="00534B85"/>
    <w:rsid w:val="005350C9"/>
    <w:rsid w:val="00535662"/>
    <w:rsid w:val="00535768"/>
    <w:rsid w:val="005359F1"/>
    <w:rsid w:val="00535A69"/>
    <w:rsid w:val="00535F8E"/>
    <w:rsid w:val="005362DC"/>
    <w:rsid w:val="005363C7"/>
    <w:rsid w:val="00536684"/>
    <w:rsid w:val="00536A23"/>
    <w:rsid w:val="00537555"/>
    <w:rsid w:val="005403F6"/>
    <w:rsid w:val="00540502"/>
    <w:rsid w:val="00540846"/>
    <w:rsid w:val="00540935"/>
    <w:rsid w:val="00540A10"/>
    <w:rsid w:val="00540C67"/>
    <w:rsid w:val="00541003"/>
    <w:rsid w:val="0054143A"/>
    <w:rsid w:val="00542C48"/>
    <w:rsid w:val="00543D4A"/>
    <w:rsid w:val="00543F28"/>
    <w:rsid w:val="00544B96"/>
    <w:rsid w:val="00544EF1"/>
    <w:rsid w:val="0054574F"/>
    <w:rsid w:val="005459C6"/>
    <w:rsid w:val="00545AAB"/>
    <w:rsid w:val="0054635D"/>
    <w:rsid w:val="00547509"/>
    <w:rsid w:val="00547897"/>
    <w:rsid w:val="00547E46"/>
    <w:rsid w:val="0055041C"/>
    <w:rsid w:val="00550594"/>
    <w:rsid w:val="0055091C"/>
    <w:rsid w:val="00550DA8"/>
    <w:rsid w:val="00551691"/>
    <w:rsid w:val="005518E6"/>
    <w:rsid w:val="0055242D"/>
    <w:rsid w:val="00552B52"/>
    <w:rsid w:val="00552B6D"/>
    <w:rsid w:val="00553575"/>
    <w:rsid w:val="00553E6D"/>
    <w:rsid w:val="0055492C"/>
    <w:rsid w:val="005559D2"/>
    <w:rsid w:val="00555E3D"/>
    <w:rsid w:val="00555F00"/>
    <w:rsid w:val="00556407"/>
    <w:rsid w:val="00557663"/>
    <w:rsid w:val="005579F0"/>
    <w:rsid w:val="00560077"/>
    <w:rsid w:val="00560AB2"/>
    <w:rsid w:val="00560C10"/>
    <w:rsid w:val="00560C56"/>
    <w:rsid w:val="005615ED"/>
    <w:rsid w:val="00561E6C"/>
    <w:rsid w:val="00563479"/>
    <w:rsid w:val="00563507"/>
    <w:rsid w:val="00563680"/>
    <w:rsid w:val="00563B4E"/>
    <w:rsid w:val="0056490D"/>
    <w:rsid w:val="0056624D"/>
    <w:rsid w:val="00566C48"/>
    <w:rsid w:val="00570067"/>
    <w:rsid w:val="00570090"/>
    <w:rsid w:val="00570315"/>
    <w:rsid w:val="00570763"/>
    <w:rsid w:val="005709DC"/>
    <w:rsid w:val="005716CD"/>
    <w:rsid w:val="00571FD1"/>
    <w:rsid w:val="005728B9"/>
    <w:rsid w:val="00572A8D"/>
    <w:rsid w:val="00572AF4"/>
    <w:rsid w:val="00572C05"/>
    <w:rsid w:val="0057373F"/>
    <w:rsid w:val="00573838"/>
    <w:rsid w:val="00574425"/>
    <w:rsid w:val="005746EF"/>
    <w:rsid w:val="00575D59"/>
    <w:rsid w:val="00576856"/>
    <w:rsid w:val="005770BB"/>
    <w:rsid w:val="0057733C"/>
    <w:rsid w:val="0058023A"/>
    <w:rsid w:val="0058146A"/>
    <w:rsid w:val="00581DDD"/>
    <w:rsid w:val="00582907"/>
    <w:rsid w:val="00582A48"/>
    <w:rsid w:val="0058341F"/>
    <w:rsid w:val="00583B82"/>
    <w:rsid w:val="00583CE6"/>
    <w:rsid w:val="00583F6C"/>
    <w:rsid w:val="00584133"/>
    <w:rsid w:val="00584205"/>
    <w:rsid w:val="005845FF"/>
    <w:rsid w:val="005848A1"/>
    <w:rsid w:val="00584E72"/>
    <w:rsid w:val="00584F88"/>
    <w:rsid w:val="005860E1"/>
    <w:rsid w:val="00586717"/>
    <w:rsid w:val="00586827"/>
    <w:rsid w:val="00586F69"/>
    <w:rsid w:val="0058713A"/>
    <w:rsid w:val="00587436"/>
    <w:rsid w:val="0059043C"/>
    <w:rsid w:val="0059045F"/>
    <w:rsid w:val="00590C79"/>
    <w:rsid w:val="0059106C"/>
    <w:rsid w:val="00591B60"/>
    <w:rsid w:val="00591CFF"/>
    <w:rsid w:val="00592677"/>
    <w:rsid w:val="00592C16"/>
    <w:rsid w:val="005937DE"/>
    <w:rsid w:val="00593CA4"/>
    <w:rsid w:val="00594184"/>
    <w:rsid w:val="005943AF"/>
    <w:rsid w:val="00594A65"/>
    <w:rsid w:val="00595D67"/>
    <w:rsid w:val="00595FE6"/>
    <w:rsid w:val="005962A7"/>
    <w:rsid w:val="0059665C"/>
    <w:rsid w:val="00596C10"/>
    <w:rsid w:val="005970B5"/>
    <w:rsid w:val="00597356"/>
    <w:rsid w:val="00597954"/>
    <w:rsid w:val="00597C72"/>
    <w:rsid w:val="005A015F"/>
    <w:rsid w:val="005A08B3"/>
    <w:rsid w:val="005A09F5"/>
    <w:rsid w:val="005A0D8E"/>
    <w:rsid w:val="005A1455"/>
    <w:rsid w:val="005A18C8"/>
    <w:rsid w:val="005A1C6E"/>
    <w:rsid w:val="005A2420"/>
    <w:rsid w:val="005A2A7F"/>
    <w:rsid w:val="005A3704"/>
    <w:rsid w:val="005A42A9"/>
    <w:rsid w:val="005A430E"/>
    <w:rsid w:val="005A4DEB"/>
    <w:rsid w:val="005A5929"/>
    <w:rsid w:val="005A5DC0"/>
    <w:rsid w:val="005A632C"/>
    <w:rsid w:val="005A65D0"/>
    <w:rsid w:val="005A6AA6"/>
    <w:rsid w:val="005A6FFD"/>
    <w:rsid w:val="005B04CD"/>
    <w:rsid w:val="005B0617"/>
    <w:rsid w:val="005B10A8"/>
    <w:rsid w:val="005B126F"/>
    <w:rsid w:val="005B332B"/>
    <w:rsid w:val="005B34B6"/>
    <w:rsid w:val="005B4686"/>
    <w:rsid w:val="005B4B8D"/>
    <w:rsid w:val="005B4FD5"/>
    <w:rsid w:val="005B520E"/>
    <w:rsid w:val="005B5442"/>
    <w:rsid w:val="005B55D3"/>
    <w:rsid w:val="005B64A7"/>
    <w:rsid w:val="005B694B"/>
    <w:rsid w:val="005B6B79"/>
    <w:rsid w:val="005B6C8C"/>
    <w:rsid w:val="005B71F5"/>
    <w:rsid w:val="005C0338"/>
    <w:rsid w:val="005C0D98"/>
    <w:rsid w:val="005C10C8"/>
    <w:rsid w:val="005C15C6"/>
    <w:rsid w:val="005C1A47"/>
    <w:rsid w:val="005C2940"/>
    <w:rsid w:val="005C2EA3"/>
    <w:rsid w:val="005C342A"/>
    <w:rsid w:val="005C49DD"/>
    <w:rsid w:val="005C53C6"/>
    <w:rsid w:val="005C5525"/>
    <w:rsid w:val="005C59BC"/>
    <w:rsid w:val="005C5C04"/>
    <w:rsid w:val="005C5DDE"/>
    <w:rsid w:val="005C6231"/>
    <w:rsid w:val="005C64D6"/>
    <w:rsid w:val="005C6822"/>
    <w:rsid w:val="005C6874"/>
    <w:rsid w:val="005C694B"/>
    <w:rsid w:val="005D01D4"/>
    <w:rsid w:val="005D1D5A"/>
    <w:rsid w:val="005D2499"/>
    <w:rsid w:val="005D324C"/>
    <w:rsid w:val="005D394A"/>
    <w:rsid w:val="005D45EC"/>
    <w:rsid w:val="005D46D9"/>
    <w:rsid w:val="005D48C2"/>
    <w:rsid w:val="005D49DD"/>
    <w:rsid w:val="005D5F56"/>
    <w:rsid w:val="005D6665"/>
    <w:rsid w:val="005D6B19"/>
    <w:rsid w:val="005D6B33"/>
    <w:rsid w:val="005D6C91"/>
    <w:rsid w:val="005D6E6C"/>
    <w:rsid w:val="005E0549"/>
    <w:rsid w:val="005E2296"/>
    <w:rsid w:val="005E321B"/>
    <w:rsid w:val="005E331D"/>
    <w:rsid w:val="005E3A27"/>
    <w:rsid w:val="005E3D9F"/>
    <w:rsid w:val="005E4903"/>
    <w:rsid w:val="005E54D3"/>
    <w:rsid w:val="005E56B3"/>
    <w:rsid w:val="005E5A89"/>
    <w:rsid w:val="005E66A8"/>
    <w:rsid w:val="005E7343"/>
    <w:rsid w:val="005E773E"/>
    <w:rsid w:val="005E7F1F"/>
    <w:rsid w:val="005E7F6E"/>
    <w:rsid w:val="005F008B"/>
    <w:rsid w:val="005F024C"/>
    <w:rsid w:val="005F02E5"/>
    <w:rsid w:val="005F03C9"/>
    <w:rsid w:val="005F0E9F"/>
    <w:rsid w:val="005F1481"/>
    <w:rsid w:val="005F1561"/>
    <w:rsid w:val="005F1952"/>
    <w:rsid w:val="005F2298"/>
    <w:rsid w:val="005F22E3"/>
    <w:rsid w:val="005F2CD2"/>
    <w:rsid w:val="005F302B"/>
    <w:rsid w:val="005F4882"/>
    <w:rsid w:val="005F4F27"/>
    <w:rsid w:val="005F5656"/>
    <w:rsid w:val="005F56FF"/>
    <w:rsid w:val="005F5704"/>
    <w:rsid w:val="005F575B"/>
    <w:rsid w:val="005F621A"/>
    <w:rsid w:val="005F6E68"/>
    <w:rsid w:val="005F77D3"/>
    <w:rsid w:val="005F793F"/>
    <w:rsid w:val="00600676"/>
    <w:rsid w:val="00600744"/>
    <w:rsid w:val="00600804"/>
    <w:rsid w:val="00600A86"/>
    <w:rsid w:val="00601B2A"/>
    <w:rsid w:val="00601CEC"/>
    <w:rsid w:val="00601D44"/>
    <w:rsid w:val="00602311"/>
    <w:rsid w:val="0060279E"/>
    <w:rsid w:val="006029FA"/>
    <w:rsid w:val="0060389F"/>
    <w:rsid w:val="00603959"/>
    <w:rsid w:val="00603D0E"/>
    <w:rsid w:val="006044F0"/>
    <w:rsid w:val="0060491A"/>
    <w:rsid w:val="00605589"/>
    <w:rsid w:val="00606513"/>
    <w:rsid w:val="00606B5A"/>
    <w:rsid w:val="00606D1B"/>
    <w:rsid w:val="00606DE0"/>
    <w:rsid w:val="00607056"/>
    <w:rsid w:val="006106CB"/>
    <w:rsid w:val="00610827"/>
    <w:rsid w:val="00610D9C"/>
    <w:rsid w:val="006112C9"/>
    <w:rsid w:val="00611B35"/>
    <w:rsid w:val="00611E02"/>
    <w:rsid w:val="00612169"/>
    <w:rsid w:val="00612B5B"/>
    <w:rsid w:val="0061334F"/>
    <w:rsid w:val="0061339A"/>
    <w:rsid w:val="0061371F"/>
    <w:rsid w:val="00613782"/>
    <w:rsid w:val="00613854"/>
    <w:rsid w:val="006147AC"/>
    <w:rsid w:val="00614E03"/>
    <w:rsid w:val="00614F2D"/>
    <w:rsid w:val="00616A5B"/>
    <w:rsid w:val="00617288"/>
    <w:rsid w:val="0061756F"/>
    <w:rsid w:val="0061770E"/>
    <w:rsid w:val="00617B40"/>
    <w:rsid w:val="00617E57"/>
    <w:rsid w:val="0062010F"/>
    <w:rsid w:val="00620339"/>
    <w:rsid w:val="00620E34"/>
    <w:rsid w:val="006214CC"/>
    <w:rsid w:val="00621CE0"/>
    <w:rsid w:val="00622189"/>
    <w:rsid w:val="00622BBD"/>
    <w:rsid w:val="00623890"/>
    <w:rsid w:val="00623CCB"/>
    <w:rsid w:val="00623F56"/>
    <w:rsid w:val="00625BE1"/>
    <w:rsid w:val="006265AF"/>
    <w:rsid w:val="00626CF7"/>
    <w:rsid w:val="00627592"/>
    <w:rsid w:val="006279AD"/>
    <w:rsid w:val="00627A17"/>
    <w:rsid w:val="00627C56"/>
    <w:rsid w:val="00630403"/>
    <w:rsid w:val="00630871"/>
    <w:rsid w:val="00630B3F"/>
    <w:rsid w:val="00631647"/>
    <w:rsid w:val="006318D6"/>
    <w:rsid w:val="00631A30"/>
    <w:rsid w:val="00631A53"/>
    <w:rsid w:val="00631CF0"/>
    <w:rsid w:val="006335D8"/>
    <w:rsid w:val="00633791"/>
    <w:rsid w:val="00633AD2"/>
    <w:rsid w:val="00634205"/>
    <w:rsid w:val="00634FFA"/>
    <w:rsid w:val="00635550"/>
    <w:rsid w:val="006360E7"/>
    <w:rsid w:val="00636A57"/>
    <w:rsid w:val="00636BDE"/>
    <w:rsid w:val="00637149"/>
    <w:rsid w:val="006374F0"/>
    <w:rsid w:val="00637695"/>
    <w:rsid w:val="00637CC4"/>
    <w:rsid w:val="006409D1"/>
    <w:rsid w:val="00640BC5"/>
    <w:rsid w:val="006412A1"/>
    <w:rsid w:val="0064173A"/>
    <w:rsid w:val="00642271"/>
    <w:rsid w:val="00642346"/>
    <w:rsid w:val="00644E3B"/>
    <w:rsid w:val="00645867"/>
    <w:rsid w:val="006459D4"/>
    <w:rsid w:val="006459FB"/>
    <w:rsid w:val="00645A1B"/>
    <w:rsid w:val="00646286"/>
    <w:rsid w:val="00646456"/>
    <w:rsid w:val="00646836"/>
    <w:rsid w:val="00646B11"/>
    <w:rsid w:val="0064735C"/>
    <w:rsid w:val="00647360"/>
    <w:rsid w:val="0064753A"/>
    <w:rsid w:val="0064755C"/>
    <w:rsid w:val="00647A8C"/>
    <w:rsid w:val="00647CB0"/>
    <w:rsid w:val="00650858"/>
    <w:rsid w:val="00651409"/>
    <w:rsid w:val="006516DB"/>
    <w:rsid w:val="00651818"/>
    <w:rsid w:val="00653D63"/>
    <w:rsid w:val="0065418F"/>
    <w:rsid w:val="006545EB"/>
    <w:rsid w:val="00654C12"/>
    <w:rsid w:val="006552CA"/>
    <w:rsid w:val="00655C0F"/>
    <w:rsid w:val="00656038"/>
    <w:rsid w:val="006568BD"/>
    <w:rsid w:val="00656A3B"/>
    <w:rsid w:val="00656BDF"/>
    <w:rsid w:val="00657011"/>
    <w:rsid w:val="00657AA6"/>
    <w:rsid w:val="0066037C"/>
    <w:rsid w:val="00660444"/>
    <w:rsid w:val="0066071C"/>
    <w:rsid w:val="006611AF"/>
    <w:rsid w:val="0066170B"/>
    <w:rsid w:val="00662397"/>
    <w:rsid w:val="00662398"/>
    <w:rsid w:val="006628AD"/>
    <w:rsid w:val="00663912"/>
    <w:rsid w:val="00663E85"/>
    <w:rsid w:val="00663ED7"/>
    <w:rsid w:val="00664122"/>
    <w:rsid w:val="00664CEF"/>
    <w:rsid w:val="00664D22"/>
    <w:rsid w:val="006652EB"/>
    <w:rsid w:val="00665766"/>
    <w:rsid w:val="00665CA8"/>
    <w:rsid w:val="00666372"/>
    <w:rsid w:val="00666A60"/>
    <w:rsid w:val="00666D74"/>
    <w:rsid w:val="00670B4C"/>
    <w:rsid w:val="00670BC1"/>
    <w:rsid w:val="0067114E"/>
    <w:rsid w:val="0067153A"/>
    <w:rsid w:val="006717C9"/>
    <w:rsid w:val="006720BA"/>
    <w:rsid w:val="006721A4"/>
    <w:rsid w:val="00672396"/>
    <w:rsid w:val="00672A75"/>
    <w:rsid w:val="00672F29"/>
    <w:rsid w:val="00674499"/>
    <w:rsid w:val="00675F74"/>
    <w:rsid w:val="00676F24"/>
    <w:rsid w:val="0067776C"/>
    <w:rsid w:val="0068035A"/>
    <w:rsid w:val="00680B4F"/>
    <w:rsid w:val="00680D46"/>
    <w:rsid w:val="0068124A"/>
    <w:rsid w:val="0068300A"/>
    <w:rsid w:val="006832A4"/>
    <w:rsid w:val="00683EFB"/>
    <w:rsid w:val="00684360"/>
    <w:rsid w:val="00684403"/>
    <w:rsid w:val="00684644"/>
    <w:rsid w:val="006856CD"/>
    <w:rsid w:val="00685AFE"/>
    <w:rsid w:val="006860D0"/>
    <w:rsid w:val="00686490"/>
    <w:rsid w:val="006869FE"/>
    <w:rsid w:val="00686B36"/>
    <w:rsid w:val="00686D57"/>
    <w:rsid w:val="00687E92"/>
    <w:rsid w:val="006909CC"/>
    <w:rsid w:val="00691ABA"/>
    <w:rsid w:val="00691AFE"/>
    <w:rsid w:val="00691FFE"/>
    <w:rsid w:val="00692A32"/>
    <w:rsid w:val="00692A84"/>
    <w:rsid w:val="00692ADE"/>
    <w:rsid w:val="00692FB7"/>
    <w:rsid w:val="00693731"/>
    <w:rsid w:val="0069380D"/>
    <w:rsid w:val="006939EC"/>
    <w:rsid w:val="0069582A"/>
    <w:rsid w:val="006969E0"/>
    <w:rsid w:val="00696B1A"/>
    <w:rsid w:val="00697B62"/>
    <w:rsid w:val="00697C81"/>
    <w:rsid w:val="006A0094"/>
    <w:rsid w:val="006A0242"/>
    <w:rsid w:val="006A0CA2"/>
    <w:rsid w:val="006A1BF1"/>
    <w:rsid w:val="006A20E1"/>
    <w:rsid w:val="006A20E2"/>
    <w:rsid w:val="006A2B02"/>
    <w:rsid w:val="006A2ECE"/>
    <w:rsid w:val="006A34A5"/>
    <w:rsid w:val="006A3D4E"/>
    <w:rsid w:val="006A493F"/>
    <w:rsid w:val="006A4FAC"/>
    <w:rsid w:val="006A6B82"/>
    <w:rsid w:val="006A7145"/>
    <w:rsid w:val="006B01C8"/>
    <w:rsid w:val="006B044E"/>
    <w:rsid w:val="006B0951"/>
    <w:rsid w:val="006B0D90"/>
    <w:rsid w:val="006B11D4"/>
    <w:rsid w:val="006B1985"/>
    <w:rsid w:val="006B2003"/>
    <w:rsid w:val="006B2EF2"/>
    <w:rsid w:val="006B34B6"/>
    <w:rsid w:val="006B3C61"/>
    <w:rsid w:val="006B3D86"/>
    <w:rsid w:val="006B3FDB"/>
    <w:rsid w:val="006B59F5"/>
    <w:rsid w:val="006B5BF9"/>
    <w:rsid w:val="006B65D8"/>
    <w:rsid w:val="006B6B6E"/>
    <w:rsid w:val="006B70C8"/>
    <w:rsid w:val="006B7116"/>
    <w:rsid w:val="006B7C7B"/>
    <w:rsid w:val="006C103B"/>
    <w:rsid w:val="006C16E8"/>
    <w:rsid w:val="006C18EE"/>
    <w:rsid w:val="006C2423"/>
    <w:rsid w:val="006C3F53"/>
    <w:rsid w:val="006C3F95"/>
    <w:rsid w:val="006C41A4"/>
    <w:rsid w:val="006C4826"/>
    <w:rsid w:val="006C4A80"/>
    <w:rsid w:val="006C586F"/>
    <w:rsid w:val="006C60A3"/>
    <w:rsid w:val="006C6311"/>
    <w:rsid w:val="006C67D5"/>
    <w:rsid w:val="006C6F79"/>
    <w:rsid w:val="006C7D02"/>
    <w:rsid w:val="006C7D9C"/>
    <w:rsid w:val="006D01C0"/>
    <w:rsid w:val="006D01DF"/>
    <w:rsid w:val="006D05AE"/>
    <w:rsid w:val="006D182E"/>
    <w:rsid w:val="006D1BA2"/>
    <w:rsid w:val="006D1BDD"/>
    <w:rsid w:val="006D1D38"/>
    <w:rsid w:val="006D3127"/>
    <w:rsid w:val="006D3375"/>
    <w:rsid w:val="006D3D08"/>
    <w:rsid w:val="006D4587"/>
    <w:rsid w:val="006D4947"/>
    <w:rsid w:val="006D4B9F"/>
    <w:rsid w:val="006D51B7"/>
    <w:rsid w:val="006D560B"/>
    <w:rsid w:val="006D6A2B"/>
    <w:rsid w:val="006D6B4F"/>
    <w:rsid w:val="006D71D3"/>
    <w:rsid w:val="006D7B1D"/>
    <w:rsid w:val="006D7D1E"/>
    <w:rsid w:val="006E096E"/>
    <w:rsid w:val="006E0F38"/>
    <w:rsid w:val="006E0F83"/>
    <w:rsid w:val="006E23A6"/>
    <w:rsid w:val="006E2E0E"/>
    <w:rsid w:val="006E3059"/>
    <w:rsid w:val="006E310A"/>
    <w:rsid w:val="006E33CE"/>
    <w:rsid w:val="006E3B37"/>
    <w:rsid w:val="006E431B"/>
    <w:rsid w:val="006E453E"/>
    <w:rsid w:val="006E48C9"/>
    <w:rsid w:val="006E4BD8"/>
    <w:rsid w:val="006E55D6"/>
    <w:rsid w:val="006E573D"/>
    <w:rsid w:val="006E5A80"/>
    <w:rsid w:val="006E5B62"/>
    <w:rsid w:val="006E5B93"/>
    <w:rsid w:val="006E7543"/>
    <w:rsid w:val="006E7B47"/>
    <w:rsid w:val="006E7B92"/>
    <w:rsid w:val="006F0134"/>
    <w:rsid w:val="006F1626"/>
    <w:rsid w:val="006F16CC"/>
    <w:rsid w:val="006F1904"/>
    <w:rsid w:val="006F256A"/>
    <w:rsid w:val="006F276A"/>
    <w:rsid w:val="006F33FF"/>
    <w:rsid w:val="006F486C"/>
    <w:rsid w:val="006F4DFB"/>
    <w:rsid w:val="006F60DB"/>
    <w:rsid w:val="006F627C"/>
    <w:rsid w:val="006F6920"/>
    <w:rsid w:val="006F6B4C"/>
    <w:rsid w:val="006F708B"/>
    <w:rsid w:val="006F72AF"/>
    <w:rsid w:val="006F75E5"/>
    <w:rsid w:val="007004E1"/>
    <w:rsid w:val="00700B90"/>
    <w:rsid w:val="00701520"/>
    <w:rsid w:val="00701710"/>
    <w:rsid w:val="00701D4D"/>
    <w:rsid w:val="00701FEF"/>
    <w:rsid w:val="00702034"/>
    <w:rsid w:val="0070225D"/>
    <w:rsid w:val="007023D0"/>
    <w:rsid w:val="007028E5"/>
    <w:rsid w:val="007035DF"/>
    <w:rsid w:val="00704509"/>
    <w:rsid w:val="00704A37"/>
    <w:rsid w:val="00704BA7"/>
    <w:rsid w:val="00704E03"/>
    <w:rsid w:val="00705417"/>
    <w:rsid w:val="00705E9B"/>
    <w:rsid w:val="0070659D"/>
    <w:rsid w:val="00706C73"/>
    <w:rsid w:val="00706FF0"/>
    <w:rsid w:val="0070768B"/>
    <w:rsid w:val="00707EB3"/>
    <w:rsid w:val="007105D4"/>
    <w:rsid w:val="007109B8"/>
    <w:rsid w:val="00710CDD"/>
    <w:rsid w:val="00710EE4"/>
    <w:rsid w:val="0071137B"/>
    <w:rsid w:val="00711E1E"/>
    <w:rsid w:val="00711F18"/>
    <w:rsid w:val="007124FD"/>
    <w:rsid w:val="007125E8"/>
    <w:rsid w:val="00712B82"/>
    <w:rsid w:val="0071368F"/>
    <w:rsid w:val="00713BA1"/>
    <w:rsid w:val="00714100"/>
    <w:rsid w:val="00714508"/>
    <w:rsid w:val="00714632"/>
    <w:rsid w:val="00714A10"/>
    <w:rsid w:val="007156CD"/>
    <w:rsid w:val="00715733"/>
    <w:rsid w:val="00715A79"/>
    <w:rsid w:val="0071605E"/>
    <w:rsid w:val="0071683C"/>
    <w:rsid w:val="0071686B"/>
    <w:rsid w:val="00716898"/>
    <w:rsid w:val="007169C6"/>
    <w:rsid w:val="00716EB4"/>
    <w:rsid w:val="00716F83"/>
    <w:rsid w:val="00717F8D"/>
    <w:rsid w:val="00720DD7"/>
    <w:rsid w:val="007214E2"/>
    <w:rsid w:val="00721966"/>
    <w:rsid w:val="00723056"/>
    <w:rsid w:val="007239CE"/>
    <w:rsid w:val="00723A83"/>
    <w:rsid w:val="007241F1"/>
    <w:rsid w:val="007242D7"/>
    <w:rsid w:val="00724430"/>
    <w:rsid w:val="00724C69"/>
    <w:rsid w:val="00724CCF"/>
    <w:rsid w:val="00724CEB"/>
    <w:rsid w:val="00724F12"/>
    <w:rsid w:val="00724F25"/>
    <w:rsid w:val="0072586F"/>
    <w:rsid w:val="00725D9A"/>
    <w:rsid w:val="00726A54"/>
    <w:rsid w:val="007274BA"/>
    <w:rsid w:val="00727C9D"/>
    <w:rsid w:val="0073040B"/>
    <w:rsid w:val="00730416"/>
    <w:rsid w:val="00731282"/>
    <w:rsid w:val="00731677"/>
    <w:rsid w:val="00732FE7"/>
    <w:rsid w:val="007331A7"/>
    <w:rsid w:val="007333A3"/>
    <w:rsid w:val="0073376E"/>
    <w:rsid w:val="00733821"/>
    <w:rsid w:val="0073676A"/>
    <w:rsid w:val="00736D94"/>
    <w:rsid w:val="00737C26"/>
    <w:rsid w:val="00740136"/>
    <w:rsid w:val="00740806"/>
    <w:rsid w:val="0074087C"/>
    <w:rsid w:val="0074108B"/>
    <w:rsid w:val="007411CF"/>
    <w:rsid w:val="00741703"/>
    <w:rsid w:val="0074188F"/>
    <w:rsid w:val="00742051"/>
    <w:rsid w:val="00742480"/>
    <w:rsid w:val="00742D49"/>
    <w:rsid w:val="007449B4"/>
    <w:rsid w:val="00745551"/>
    <w:rsid w:val="00745E6F"/>
    <w:rsid w:val="00746023"/>
    <w:rsid w:val="00746343"/>
    <w:rsid w:val="00746856"/>
    <w:rsid w:val="00746B6C"/>
    <w:rsid w:val="00746E7D"/>
    <w:rsid w:val="0074731A"/>
    <w:rsid w:val="00747639"/>
    <w:rsid w:val="007477D9"/>
    <w:rsid w:val="00747CF0"/>
    <w:rsid w:val="00750833"/>
    <w:rsid w:val="0075148D"/>
    <w:rsid w:val="00751EE1"/>
    <w:rsid w:val="007523DB"/>
    <w:rsid w:val="00752751"/>
    <w:rsid w:val="00752884"/>
    <w:rsid w:val="007545AF"/>
    <w:rsid w:val="00754A6D"/>
    <w:rsid w:val="00754E24"/>
    <w:rsid w:val="007550DE"/>
    <w:rsid w:val="00755413"/>
    <w:rsid w:val="007556E3"/>
    <w:rsid w:val="007556F6"/>
    <w:rsid w:val="00755C2D"/>
    <w:rsid w:val="00756143"/>
    <w:rsid w:val="0075649F"/>
    <w:rsid w:val="00757009"/>
    <w:rsid w:val="00757128"/>
    <w:rsid w:val="0075782C"/>
    <w:rsid w:val="00757917"/>
    <w:rsid w:val="0076061A"/>
    <w:rsid w:val="00761021"/>
    <w:rsid w:val="00761768"/>
    <w:rsid w:val="00761DC1"/>
    <w:rsid w:val="007626B3"/>
    <w:rsid w:val="0076275C"/>
    <w:rsid w:val="007628B8"/>
    <w:rsid w:val="00763CA5"/>
    <w:rsid w:val="0076413F"/>
    <w:rsid w:val="0076452A"/>
    <w:rsid w:val="00764A71"/>
    <w:rsid w:val="00764FEF"/>
    <w:rsid w:val="007657AA"/>
    <w:rsid w:val="00765A3C"/>
    <w:rsid w:val="00765A4D"/>
    <w:rsid w:val="00765D0A"/>
    <w:rsid w:val="00766EA9"/>
    <w:rsid w:val="0076711A"/>
    <w:rsid w:val="0076768D"/>
    <w:rsid w:val="00767953"/>
    <w:rsid w:val="00770A1C"/>
    <w:rsid w:val="00771717"/>
    <w:rsid w:val="00771852"/>
    <w:rsid w:val="00771A88"/>
    <w:rsid w:val="007725EE"/>
    <w:rsid w:val="00772AFD"/>
    <w:rsid w:val="00772C7A"/>
    <w:rsid w:val="00772EA8"/>
    <w:rsid w:val="00773F79"/>
    <w:rsid w:val="0077430A"/>
    <w:rsid w:val="0077437C"/>
    <w:rsid w:val="00774A1E"/>
    <w:rsid w:val="00774A9A"/>
    <w:rsid w:val="00775EE2"/>
    <w:rsid w:val="00776D1A"/>
    <w:rsid w:val="00781596"/>
    <w:rsid w:val="007819AF"/>
    <w:rsid w:val="00781AD7"/>
    <w:rsid w:val="007829FF"/>
    <w:rsid w:val="00782BB2"/>
    <w:rsid w:val="00782C72"/>
    <w:rsid w:val="0078304E"/>
    <w:rsid w:val="00783530"/>
    <w:rsid w:val="00783FE5"/>
    <w:rsid w:val="007848A3"/>
    <w:rsid w:val="007851AA"/>
    <w:rsid w:val="00785B68"/>
    <w:rsid w:val="007864A0"/>
    <w:rsid w:val="0078776F"/>
    <w:rsid w:val="00787CE6"/>
    <w:rsid w:val="00790115"/>
    <w:rsid w:val="00790B66"/>
    <w:rsid w:val="00791CCC"/>
    <w:rsid w:val="00791E79"/>
    <w:rsid w:val="007924B3"/>
    <w:rsid w:val="007927BF"/>
    <w:rsid w:val="00792CC3"/>
    <w:rsid w:val="00792E8F"/>
    <w:rsid w:val="0079456F"/>
    <w:rsid w:val="00794A39"/>
    <w:rsid w:val="00794AA6"/>
    <w:rsid w:val="00794D81"/>
    <w:rsid w:val="00795B7A"/>
    <w:rsid w:val="00795BBD"/>
    <w:rsid w:val="007965D7"/>
    <w:rsid w:val="00796B52"/>
    <w:rsid w:val="007971B7"/>
    <w:rsid w:val="007972BF"/>
    <w:rsid w:val="00797FCB"/>
    <w:rsid w:val="007A01EB"/>
    <w:rsid w:val="007A0588"/>
    <w:rsid w:val="007A07BD"/>
    <w:rsid w:val="007A07C5"/>
    <w:rsid w:val="007A0B47"/>
    <w:rsid w:val="007A171C"/>
    <w:rsid w:val="007A19C5"/>
    <w:rsid w:val="007A1DC8"/>
    <w:rsid w:val="007A2AD4"/>
    <w:rsid w:val="007A2C62"/>
    <w:rsid w:val="007A3A79"/>
    <w:rsid w:val="007A3DEE"/>
    <w:rsid w:val="007A4D74"/>
    <w:rsid w:val="007A4F77"/>
    <w:rsid w:val="007A54D0"/>
    <w:rsid w:val="007A5689"/>
    <w:rsid w:val="007A5A60"/>
    <w:rsid w:val="007A6550"/>
    <w:rsid w:val="007A6978"/>
    <w:rsid w:val="007A6B4D"/>
    <w:rsid w:val="007A738D"/>
    <w:rsid w:val="007A7CAA"/>
    <w:rsid w:val="007B00C8"/>
    <w:rsid w:val="007B01CD"/>
    <w:rsid w:val="007B0D50"/>
    <w:rsid w:val="007B1053"/>
    <w:rsid w:val="007B177F"/>
    <w:rsid w:val="007B1A1B"/>
    <w:rsid w:val="007B2646"/>
    <w:rsid w:val="007B2AA9"/>
    <w:rsid w:val="007B2E0A"/>
    <w:rsid w:val="007B492F"/>
    <w:rsid w:val="007B56C1"/>
    <w:rsid w:val="007B5D09"/>
    <w:rsid w:val="007B60A6"/>
    <w:rsid w:val="007B6637"/>
    <w:rsid w:val="007B66B2"/>
    <w:rsid w:val="007B6803"/>
    <w:rsid w:val="007B73E4"/>
    <w:rsid w:val="007B78B2"/>
    <w:rsid w:val="007B7DC8"/>
    <w:rsid w:val="007C1DB2"/>
    <w:rsid w:val="007C210B"/>
    <w:rsid w:val="007C238A"/>
    <w:rsid w:val="007C33E0"/>
    <w:rsid w:val="007C395D"/>
    <w:rsid w:val="007C5BB7"/>
    <w:rsid w:val="007C66A3"/>
    <w:rsid w:val="007C6D4D"/>
    <w:rsid w:val="007C79CB"/>
    <w:rsid w:val="007D0570"/>
    <w:rsid w:val="007D0D65"/>
    <w:rsid w:val="007D1298"/>
    <w:rsid w:val="007D16B8"/>
    <w:rsid w:val="007D19BF"/>
    <w:rsid w:val="007D2F79"/>
    <w:rsid w:val="007D315C"/>
    <w:rsid w:val="007D37D3"/>
    <w:rsid w:val="007D4300"/>
    <w:rsid w:val="007D4D1D"/>
    <w:rsid w:val="007D5CAD"/>
    <w:rsid w:val="007D6709"/>
    <w:rsid w:val="007D6CB0"/>
    <w:rsid w:val="007D7403"/>
    <w:rsid w:val="007D7509"/>
    <w:rsid w:val="007D7FA8"/>
    <w:rsid w:val="007E06BD"/>
    <w:rsid w:val="007E06E4"/>
    <w:rsid w:val="007E0A9D"/>
    <w:rsid w:val="007E1EE9"/>
    <w:rsid w:val="007E2795"/>
    <w:rsid w:val="007E2DBF"/>
    <w:rsid w:val="007E2F3A"/>
    <w:rsid w:val="007E3448"/>
    <w:rsid w:val="007E36A7"/>
    <w:rsid w:val="007E3B49"/>
    <w:rsid w:val="007E431F"/>
    <w:rsid w:val="007E4343"/>
    <w:rsid w:val="007E435E"/>
    <w:rsid w:val="007E43AF"/>
    <w:rsid w:val="007E4FC1"/>
    <w:rsid w:val="007E50C6"/>
    <w:rsid w:val="007E51A9"/>
    <w:rsid w:val="007E60A6"/>
    <w:rsid w:val="007E61B5"/>
    <w:rsid w:val="007E6412"/>
    <w:rsid w:val="007E6545"/>
    <w:rsid w:val="007E6D35"/>
    <w:rsid w:val="007E6FEE"/>
    <w:rsid w:val="007E70A7"/>
    <w:rsid w:val="007E7435"/>
    <w:rsid w:val="007E7DA5"/>
    <w:rsid w:val="007E7F3D"/>
    <w:rsid w:val="007F0913"/>
    <w:rsid w:val="007F09BF"/>
    <w:rsid w:val="007F0AB8"/>
    <w:rsid w:val="007F0C1A"/>
    <w:rsid w:val="007F0CA3"/>
    <w:rsid w:val="007F2707"/>
    <w:rsid w:val="007F33AA"/>
    <w:rsid w:val="007F3E46"/>
    <w:rsid w:val="007F3EF0"/>
    <w:rsid w:val="007F3F7B"/>
    <w:rsid w:val="007F48F0"/>
    <w:rsid w:val="007F5374"/>
    <w:rsid w:val="007F5C9B"/>
    <w:rsid w:val="007F63D6"/>
    <w:rsid w:val="007F65BC"/>
    <w:rsid w:val="007F6676"/>
    <w:rsid w:val="007F6981"/>
    <w:rsid w:val="007F69B8"/>
    <w:rsid w:val="007F7E3D"/>
    <w:rsid w:val="00800C77"/>
    <w:rsid w:val="00801A97"/>
    <w:rsid w:val="00802877"/>
    <w:rsid w:val="00802BBF"/>
    <w:rsid w:val="00804894"/>
    <w:rsid w:val="008059D9"/>
    <w:rsid w:val="0080662E"/>
    <w:rsid w:val="00806D21"/>
    <w:rsid w:val="008076A6"/>
    <w:rsid w:val="008103B9"/>
    <w:rsid w:val="00810773"/>
    <w:rsid w:val="0081107E"/>
    <w:rsid w:val="0081147A"/>
    <w:rsid w:val="00811BEE"/>
    <w:rsid w:val="008120B9"/>
    <w:rsid w:val="008127E5"/>
    <w:rsid w:val="008129B9"/>
    <w:rsid w:val="00812F5A"/>
    <w:rsid w:val="00813D7A"/>
    <w:rsid w:val="00814410"/>
    <w:rsid w:val="00814430"/>
    <w:rsid w:val="008147E8"/>
    <w:rsid w:val="008149B6"/>
    <w:rsid w:val="00814CC7"/>
    <w:rsid w:val="00815461"/>
    <w:rsid w:val="00816FCD"/>
    <w:rsid w:val="00817119"/>
    <w:rsid w:val="008175BD"/>
    <w:rsid w:val="00817F03"/>
    <w:rsid w:val="00820A97"/>
    <w:rsid w:val="00820CB7"/>
    <w:rsid w:val="00820EC5"/>
    <w:rsid w:val="0082165A"/>
    <w:rsid w:val="00821D8E"/>
    <w:rsid w:val="00821FB0"/>
    <w:rsid w:val="00822188"/>
    <w:rsid w:val="0082230F"/>
    <w:rsid w:val="00822BCB"/>
    <w:rsid w:val="00822F9A"/>
    <w:rsid w:val="00824B0F"/>
    <w:rsid w:val="00824FDE"/>
    <w:rsid w:val="00825965"/>
    <w:rsid w:val="00825FE4"/>
    <w:rsid w:val="008264D4"/>
    <w:rsid w:val="008266B0"/>
    <w:rsid w:val="008269F8"/>
    <w:rsid w:val="00826C66"/>
    <w:rsid w:val="00826C84"/>
    <w:rsid w:val="0082752B"/>
    <w:rsid w:val="008275E7"/>
    <w:rsid w:val="00830246"/>
    <w:rsid w:val="00831141"/>
    <w:rsid w:val="008321F0"/>
    <w:rsid w:val="008325D6"/>
    <w:rsid w:val="008334BD"/>
    <w:rsid w:val="00833A03"/>
    <w:rsid w:val="00833FE0"/>
    <w:rsid w:val="0083491E"/>
    <w:rsid w:val="00834BE8"/>
    <w:rsid w:val="00835399"/>
    <w:rsid w:val="00836E80"/>
    <w:rsid w:val="00836F50"/>
    <w:rsid w:val="00837C6E"/>
    <w:rsid w:val="008407CC"/>
    <w:rsid w:val="008409B9"/>
    <w:rsid w:val="0084103C"/>
    <w:rsid w:val="00841269"/>
    <w:rsid w:val="008419DE"/>
    <w:rsid w:val="008429E5"/>
    <w:rsid w:val="00843136"/>
    <w:rsid w:val="008431FB"/>
    <w:rsid w:val="00843668"/>
    <w:rsid w:val="00845E20"/>
    <w:rsid w:val="00845F09"/>
    <w:rsid w:val="008469A1"/>
    <w:rsid w:val="00846D7A"/>
    <w:rsid w:val="00846E4E"/>
    <w:rsid w:val="00850238"/>
    <w:rsid w:val="00850FF0"/>
    <w:rsid w:val="0085207E"/>
    <w:rsid w:val="0085282D"/>
    <w:rsid w:val="00852B72"/>
    <w:rsid w:val="00852C90"/>
    <w:rsid w:val="0085581A"/>
    <w:rsid w:val="00855C85"/>
    <w:rsid w:val="00856048"/>
    <w:rsid w:val="00856137"/>
    <w:rsid w:val="00856BB6"/>
    <w:rsid w:val="00856EF6"/>
    <w:rsid w:val="008573B7"/>
    <w:rsid w:val="008575CE"/>
    <w:rsid w:val="00860168"/>
    <w:rsid w:val="00860427"/>
    <w:rsid w:val="00860601"/>
    <w:rsid w:val="008617F1"/>
    <w:rsid w:val="00863065"/>
    <w:rsid w:val="008632CA"/>
    <w:rsid w:val="00863CD6"/>
    <w:rsid w:val="00864605"/>
    <w:rsid w:val="008666D4"/>
    <w:rsid w:val="008667C7"/>
    <w:rsid w:val="0086680D"/>
    <w:rsid w:val="008668D8"/>
    <w:rsid w:val="008678D7"/>
    <w:rsid w:val="0086790E"/>
    <w:rsid w:val="00867C59"/>
    <w:rsid w:val="00867D49"/>
    <w:rsid w:val="00870355"/>
    <w:rsid w:val="00870C27"/>
    <w:rsid w:val="00871AB4"/>
    <w:rsid w:val="00874428"/>
    <w:rsid w:val="008750E6"/>
    <w:rsid w:val="0087541A"/>
    <w:rsid w:val="00875445"/>
    <w:rsid w:val="00875565"/>
    <w:rsid w:val="00875AF2"/>
    <w:rsid w:val="008765FB"/>
    <w:rsid w:val="00876856"/>
    <w:rsid w:val="00882053"/>
    <w:rsid w:val="008821B0"/>
    <w:rsid w:val="008826D2"/>
    <w:rsid w:val="008830D6"/>
    <w:rsid w:val="00883F97"/>
    <w:rsid w:val="008840AF"/>
    <w:rsid w:val="00885266"/>
    <w:rsid w:val="00885E63"/>
    <w:rsid w:val="00886836"/>
    <w:rsid w:val="008875C4"/>
    <w:rsid w:val="0088769F"/>
    <w:rsid w:val="00887E15"/>
    <w:rsid w:val="00887F4A"/>
    <w:rsid w:val="008910CB"/>
    <w:rsid w:val="008910E5"/>
    <w:rsid w:val="008919C2"/>
    <w:rsid w:val="00891D43"/>
    <w:rsid w:val="00893893"/>
    <w:rsid w:val="008939CD"/>
    <w:rsid w:val="00893EB3"/>
    <w:rsid w:val="0089543E"/>
    <w:rsid w:val="0089590A"/>
    <w:rsid w:val="00895E8A"/>
    <w:rsid w:val="008967B7"/>
    <w:rsid w:val="008A023D"/>
    <w:rsid w:val="008A0CE3"/>
    <w:rsid w:val="008A0DE6"/>
    <w:rsid w:val="008A1762"/>
    <w:rsid w:val="008A1819"/>
    <w:rsid w:val="008A2065"/>
    <w:rsid w:val="008A228D"/>
    <w:rsid w:val="008A2435"/>
    <w:rsid w:val="008A40F3"/>
    <w:rsid w:val="008A417C"/>
    <w:rsid w:val="008A44A8"/>
    <w:rsid w:val="008A4E90"/>
    <w:rsid w:val="008A50DD"/>
    <w:rsid w:val="008A6459"/>
    <w:rsid w:val="008A6649"/>
    <w:rsid w:val="008A6CB9"/>
    <w:rsid w:val="008A6ECD"/>
    <w:rsid w:val="008B005B"/>
    <w:rsid w:val="008B08A4"/>
    <w:rsid w:val="008B08B7"/>
    <w:rsid w:val="008B0D9D"/>
    <w:rsid w:val="008B0E50"/>
    <w:rsid w:val="008B16C5"/>
    <w:rsid w:val="008B1AC1"/>
    <w:rsid w:val="008B1B79"/>
    <w:rsid w:val="008B1BC9"/>
    <w:rsid w:val="008B23F8"/>
    <w:rsid w:val="008B27D0"/>
    <w:rsid w:val="008B2D44"/>
    <w:rsid w:val="008B30B7"/>
    <w:rsid w:val="008B3CAF"/>
    <w:rsid w:val="008B43F3"/>
    <w:rsid w:val="008B490F"/>
    <w:rsid w:val="008B4E8A"/>
    <w:rsid w:val="008B59D4"/>
    <w:rsid w:val="008B5F34"/>
    <w:rsid w:val="008B6948"/>
    <w:rsid w:val="008B6BDD"/>
    <w:rsid w:val="008B716D"/>
    <w:rsid w:val="008C10EF"/>
    <w:rsid w:val="008C1400"/>
    <w:rsid w:val="008C1F71"/>
    <w:rsid w:val="008C2353"/>
    <w:rsid w:val="008C2DFF"/>
    <w:rsid w:val="008C308C"/>
    <w:rsid w:val="008C33EA"/>
    <w:rsid w:val="008C34FE"/>
    <w:rsid w:val="008C376B"/>
    <w:rsid w:val="008C4043"/>
    <w:rsid w:val="008C4393"/>
    <w:rsid w:val="008C4771"/>
    <w:rsid w:val="008C5E91"/>
    <w:rsid w:val="008C699A"/>
    <w:rsid w:val="008C7416"/>
    <w:rsid w:val="008C7D8E"/>
    <w:rsid w:val="008D0454"/>
    <w:rsid w:val="008D0A42"/>
    <w:rsid w:val="008D0B06"/>
    <w:rsid w:val="008D0FEC"/>
    <w:rsid w:val="008D16B9"/>
    <w:rsid w:val="008D1D3E"/>
    <w:rsid w:val="008D2118"/>
    <w:rsid w:val="008D2563"/>
    <w:rsid w:val="008D2A5F"/>
    <w:rsid w:val="008D31C7"/>
    <w:rsid w:val="008D37DE"/>
    <w:rsid w:val="008D4C08"/>
    <w:rsid w:val="008D4E73"/>
    <w:rsid w:val="008D55FB"/>
    <w:rsid w:val="008D5659"/>
    <w:rsid w:val="008D5809"/>
    <w:rsid w:val="008D581E"/>
    <w:rsid w:val="008D60E3"/>
    <w:rsid w:val="008E00B8"/>
    <w:rsid w:val="008E0381"/>
    <w:rsid w:val="008E0E80"/>
    <w:rsid w:val="008E0ECD"/>
    <w:rsid w:val="008E1046"/>
    <w:rsid w:val="008E1382"/>
    <w:rsid w:val="008E188D"/>
    <w:rsid w:val="008E198B"/>
    <w:rsid w:val="008E2589"/>
    <w:rsid w:val="008E2887"/>
    <w:rsid w:val="008E2A36"/>
    <w:rsid w:val="008E2B40"/>
    <w:rsid w:val="008E2D2A"/>
    <w:rsid w:val="008E3470"/>
    <w:rsid w:val="008E37A9"/>
    <w:rsid w:val="008E45E2"/>
    <w:rsid w:val="008E4EB8"/>
    <w:rsid w:val="008E54F1"/>
    <w:rsid w:val="008E59E6"/>
    <w:rsid w:val="008E6593"/>
    <w:rsid w:val="008E6ED3"/>
    <w:rsid w:val="008E7BBE"/>
    <w:rsid w:val="008F0880"/>
    <w:rsid w:val="008F159A"/>
    <w:rsid w:val="008F17A2"/>
    <w:rsid w:val="008F1AA0"/>
    <w:rsid w:val="008F315F"/>
    <w:rsid w:val="008F349E"/>
    <w:rsid w:val="008F3FF2"/>
    <w:rsid w:val="008F40C9"/>
    <w:rsid w:val="008F4339"/>
    <w:rsid w:val="008F44C5"/>
    <w:rsid w:val="008F4D42"/>
    <w:rsid w:val="008F557B"/>
    <w:rsid w:val="008F5622"/>
    <w:rsid w:val="008F5650"/>
    <w:rsid w:val="008F5E5B"/>
    <w:rsid w:val="008F6311"/>
    <w:rsid w:val="008F67F6"/>
    <w:rsid w:val="008F6968"/>
    <w:rsid w:val="008F6982"/>
    <w:rsid w:val="008F773B"/>
    <w:rsid w:val="00900A56"/>
    <w:rsid w:val="00901208"/>
    <w:rsid w:val="0090172E"/>
    <w:rsid w:val="00902454"/>
    <w:rsid w:val="00903613"/>
    <w:rsid w:val="00904842"/>
    <w:rsid w:val="00904E16"/>
    <w:rsid w:val="009053F1"/>
    <w:rsid w:val="00905575"/>
    <w:rsid w:val="009058AF"/>
    <w:rsid w:val="00905EC0"/>
    <w:rsid w:val="00907A24"/>
    <w:rsid w:val="00910C38"/>
    <w:rsid w:val="00910E2C"/>
    <w:rsid w:val="00910F6D"/>
    <w:rsid w:val="00911543"/>
    <w:rsid w:val="00912F7A"/>
    <w:rsid w:val="00913464"/>
    <w:rsid w:val="00914033"/>
    <w:rsid w:val="009143D6"/>
    <w:rsid w:val="009148C3"/>
    <w:rsid w:val="00915793"/>
    <w:rsid w:val="009164DD"/>
    <w:rsid w:val="009164FC"/>
    <w:rsid w:val="00916641"/>
    <w:rsid w:val="00917C53"/>
    <w:rsid w:val="00917DBE"/>
    <w:rsid w:val="009218BF"/>
    <w:rsid w:val="009228FB"/>
    <w:rsid w:val="00922A5E"/>
    <w:rsid w:val="00923410"/>
    <w:rsid w:val="0092422E"/>
    <w:rsid w:val="0092462C"/>
    <w:rsid w:val="0092492E"/>
    <w:rsid w:val="009249DC"/>
    <w:rsid w:val="009251EF"/>
    <w:rsid w:val="00925411"/>
    <w:rsid w:val="009262B8"/>
    <w:rsid w:val="009264D7"/>
    <w:rsid w:val="009264FD"/>
    <w:rsid w:val="009275E6"/>
    <w:rsid w:val="00927E3D"/>
    <w:rsid w:val="00927EE1"/>
    <w:rsid w:val="00930419"/>
    <w:rsid w:val="00930516"/>
    <w:rsid w:val="009312E3"/>
    <w:rsid w:val="009321E6"/>
    <w:rsid w:val="009323D1"/>
    <w:rsid w:val="00932BA5"/>
    <w:rsid w:val="00933682"/>
    <w:rsid w:val="00933C70"/>
    <w:rsid w:val="00933E10"/>
    <w:rsid w:val="00933F45"/>
    <w:rsid w:val="0093402C"/>
    <w:rsid w:val="009343BA"/>
    <w:rsid w:val="009347D7"/>
    <w:rsid w:val="00935542"/>
    <w:rsid w:val="00935C9F"/>
    <w:rsid w:val="00936274"/>
    <w:rsid w:val="009367DD"/>
    <w:rsid w:val="00936CE9"/>
    <w:rsid w:val="00937377"/>
    <w:rsid w:val="00937C3E"/>
    <w:rsid w:val="00940397"/>
    <w:rsid w:val="009416D0"/>
    <w:rsid w:val="00942461"/>
    <w:rsid w:val="00942875"/>
    <w:rsid w:val="00942BAB"/>
    <w:rsid w:val="0094304A"/>
    <w:rsid w:val="00943A63"/>
    <w:rsid w:val="00943D53"/>
    <w:rsid w:val="0094416A"/>
    <w:rsid w:val="00944501"/>
    <w:rsid w:val="00944ECE"/>
    <w:rsid w:val="009457BB"/>
    <w:rsid w:val="00945C1B"/>
    <w:rsid w:val="0094695A"/>
    <w:rsid w:val="00946D86"/>
    <w:rsid w:val="00947483"/>
    <w:rsid w:val="00947B5C"/>
    <w:rsid w:val="00950985"/>
    <w:rsid w:val="00950F8B"/>
    <w:rsid w:val="009518D9"/>
    <w:rsid w:val="009520DF"/>
    <w:rsid w:val="00953644"/>
    <w:rsid w:val="00953B76"/>
    <w:rsid w:val="00954A2A"/>
    <w:rsid w:val="00954F87"/>
    <w:rsid w:val="00954FA5"/>
    <w:rsid w:val="00955319"/>
    <w:rsid w:val="009558B8"/>
    <w:rsid w:val="00955A79"/>
    <w:rsid w:val="009568A2"/>
    <w:rsid w:val="00956C63"/>
    <w:rsid w:val="00957DF4"/>
    <w:rsid w:val="00957FD5"/>
    <w:rsid w:val="0096009E"/>
    <w:rsid w:val="009601BA"/>
    <w:rsid w:val="00960836"/>
    <w:rsid w:val="00961433"/>
    <w:rsid w:val="00962082"/>
    <w:rsid w:val="009623A9"/>
    <w:rsid w:val="00962677"/>
    <w:rsid w:val="00962CE8"/>
    <w:rsid w:val="00962E43"/>
    <w:rsid w:val="00962F37"/>
    <w:rsid w:val="009639B3"/>
    <w:rsid w:val="00963F69"/>
    <w:rsid w:val="009641D8"/>
    <w:rsid w:val="009646E0"/>
    <w:rsid w:val="00964897"/>
    <w:rsid w:val="00964F0D"/>
    <w:rsid w:val="0096674D"/>
    <w:rsid w:val="00967BE3"/>
    <w:rsid w:val="00967C4F"/>
    <w:rsid w:val="00967C5A"/>
    <w:rsid w:val="0097015F"/>
    <w:rsid w:val="00970206"/>
    <w:rsid w:val="00970619"/>
    <w:rsid w:val="0097077E"/>
    <w:rsid w:val="00970D4B"/>
    <w:rsid w:val="009711E5"/>
    <w:rsid w:val="00971AAF"/>
    <w:rsid w:val="00971C78"/>
    <w:rsid w:val="00972881"/>
    <w:rsid w:val="00972BC6"/>
    <w:rsid w:val="00972BCC"/>
    <w:rsid w:val="00973526"/>
    <w:rsid w:val="00973676"/>
    <w:rsid w:val="00973BFF"/>
    <w:rsid w:val="009748CE"/>
    <w:rsid w:val="00974D91"/>
    <w:rsid w:val="009751A5"/>
    <w:rsid w:val="009755A7"/>
    <w:rsid w:val="0097621C"/>
    <w:rsid w:val="009771B0"/>
    <w:rsid w:val="00977693"/>
    <w:rsid w:val="009779E6"/>
    <w:rsid w:val="00977B4C"/>
    <w:rsid w:val="0098041A"/>
    <w:rsid w:val="009808E1"/>
    <w:rsid w:val="009809F2"/>
    <w:rsid w:val="009810D0"/>
    <w:rsid w:val="009823E2"/>
    <w:rsid w:val="00982C30"/>
    <w:rsid w:val="0098347A"/>
    <w:rsid w:val="009837FE"/>
    <w:rsid w:val="00983922"/>
    <w:rsid w:val="009839F1"/>
    <w:rsid w:val="00983EB9"/>
    <w:rsid w:val="009840FC"/>
    <w:rsid w:val="009845D9"/>
    <w:rsid w:val="009847ED"/>
    <w:rsid w:val="00984E0A"/>
    <w:rsid w:val="009859C8"/>
    <w:rsid w:val="00985EFD"/>
    <w:rsid w:val="00986759"/>
    <w:rsid w:val="00987639"/>
    <w:rsid w:val="009901D4"/>
    <w:rsid w:val="0099052E"/>
    <w:rsid w:val="00990734"/>
    <w:rsid w:val="009913AD"/>
    <w:rsid w:val="0099148A"/>
    <w:rsid w:val="009919EE"/>
    <w:rsid w:val="00991F59"/>
    <w:rsid w:val="009923C0"/>
    <w:rsid w:val="00992D0B"/>
    <w:rsid w:val="00993466"/>
    <w:rsid w:val="0099393A"/>
    <w:rsid w:val="00993BA7"/>
    <w:rsid w:val="009940ED"/>
    <w:rsid w:val="009942F9"/>
    <w:rsid w:val="009947CE"/>
    <w:rsid w:val="00994F69"/>
    <w:rsid w:val="00995980"/>
    <w:rsid w:val="00995B79"/>
    <w:rsid w:val="009966F1"/>
    <w:rsid w:val="00996883"/>
    <w:rsid w:val="00996C05"/>
    <w:rsid w:val="0099722C"/>
    <w:rsid w:val="00997AC2"/>
    <w:rsid w:val="009A025A"/>
    <w:rsid w:val="009A0527"/>
    <w:rsid w:val="009A093E"/>
    <w:rsid w:val="009A09C1"/>
    <w:rsid w:val="009A20C2"/>
    <w:rsid w:val="009A2376"/>
    <w:rsid w:val="009A26CD"/>
    <w:rsid w:val="009A26DE"/>
    <w:rsid w:val="009A26F8"/>
    <w:rsid w:val="009A2B58"/>
    <w:rsid w:val="009A2B6C"/>
    <w:rsid w:val="009A3770"/>
    <w:rsid w:val="009A3C60"/>
    <w:rsid w:val="009A47B0"/>
    <w:rsid w:val="009A5220"/>
    <w:rsid w:val="009A52D6"/>
    <w:rsid w:val="009A5728"/>
    <w:rsid w:val="009A6B4E"/>
    <w:rsid w:val="009A6E0F"/>
    <w:rsid w:val="009B011C"/>
    <w:rsid w:val="009B0191"/>
    <w:rsid w:val="009B050D"/>
    <w:rsid w:val="009B095F"/>
    <w:rsid w:val="009B0C76"/>
    <w:rsid w:val="009B1350"/>
    <w:rsid w:val="009B18E3"/>
    <w:rsid w:val="009B18ED"/>
    <w:rsid w:val="009B1BB7"/>
    <w:rsid w:val="009B2365"/>
    <w:rsid w:val="009B292A"/>
    <w:rsid w:val="009B2A65"/>
    <w:rsid w:val="009B2FCE"/>
    <w:rsid w:val="009B313B"/>
    <w:rsid w:val="009B32E1"/>
    <w:rsid w:val="009B3464"/>
    <w:rsid w:val="009B3570"/>
    <w:rsid w:val="009B3EE5"/>
    <w:rsid w:val="009B44C8"/>
    <w:rsid w:val="009B4851"/>
    <w:rsid w:val="009B4B8E"/>
    <w:rsid w:val="009B5A44"/>
    <w:rsid w:val="009B5A56"/>
    <w:rsid w:val="009B5B9E"/>
    <w:rsid w:val="009B5DAF"/>
    <w:rsid w:val="009B69AF"/>
    <w:rsid w:val="009B6F4B"/>
    <w:rsid w:val="009B728C"/>
    <w:rsid w:val="009C0950"/>
    <w:rsid w:val="009C1278"/>
    <w:rsid w:val="009C1BAE"/>
    <w:rsid w:val="009C1CF3"/>
    <w:rsid w:val="009C21E9"/>
    <w:rsid w:val="009C277D"/>
    <w:rsid w:val="009C29E9"/>
    <w:rsid w:val="009C3BB5"/>
    <w:rsid w:val="009C44E5"/>
    <w:rsid w:val="009C458C"/>
    <w:rsid w:val="009C4C30"/>
    <w:rsid w:val="009C52D1"/>
    <w:rsid w:val="009C6054"/>
    <w:rsid w:val="009C623F"/>
    <w:rsid w:val="009C6643"/>
    <w:rsid w:val="009C6F18"/>
    <w:rsid w:val="009D035E"/>
    <w:rsid w:val="009D0738"/>
    <w:rsid w:val="009D1D0C"/>
    <w:rsid w:val="009D2A0F"/>
    <w:rsid w:val="009D2B25"/>
    <w:rsid w:val="009D2D27"/>
    <w:rsid w:val="009D2E17"/>
    <w:rsid w:val="009D39D5"/>
    <w:rsid w:val="009D3A8D"/>
    <w:rsid w:val="009D3E0B"/>
    <w:rsid w:val="009D4A1C"/>
    <w:rsid w:val="009D4F0C"/>
    <w:rsid w:val="009D5072"/>
    <w:rsid w:val="009D53CC"/>
    <w:rsid w:val="009D5765"/>
    <w:rsid w:val="009D593A"/>
    <w:rsid w:val="009E00CA"/>
    <w:rsid w:val="009E0199"/>
    <w:rsid w:val="009E21D2"/>
    <w:rsid w:val="009E238E"/>
    <w:rsid w:val="009E2BFC"/>
    <w:rsid w:val="009E3A28"/>
    <w:rsid w:val="009E3BCF"/>
    <w:rsid w:val="009E3D08"/>
    <w:rsid w:val="009E402E"/>
    <w:rsid w:val="009E49D2"/>
    <w:rsid w:val="009E4AB2"/>
    <w:rsid w:val="009E4B57"/>
    <w:rsid w:val="009E5085"/>
    <w:rsid w:val="009E5F1E"/>
    <w:rsid w:val="009E5FEC"/>
    <w:rsid w:val="009E6109"/>
    <w:rsid w:val="009E61DB"/>
    <w:rsid w:val="009E7305"/>
    <w:rsid w:val="009E7C18"/>
    <w:rsid w:val="009F0414"/>
    <w:rsid w:val="009F0507"/>
    <w:rsid w:val="009F07ED"/>
    <w:rsid w:val="009F136D"/>
    <w:rsid w:val="009F1856"/>
    <w:rsid w:val="009F1C62"/>
    <w:rsid w:val="009F23C8"/>
    <w:rsid w:val="009F3CAE"/>
    <w:rsid w:val="009F413A"/>
    <w:rsid w:val="009F46CF"/>
    <w:rsid w:val="009F4F2A"/>
    <w:rsid w:val="009F50CC"/>
    <w:rsid w:val="009F523A"/>
    <w:rsid w:val="009F5283"/>
    <w:rsid w:val="009F55BD"/>
    <w:rsid w:val="009F5A9A"/>
    <w:rsid w:val="009F6252"/>
    <w:rsid w:val="009F6789"/>
    <w:rsid w:val="009F7720"/>
    <w:rsid w:val="009F7C21"/>
    <w:rsid w:val="00A00424"/>
    <w:rsid w:val="00A004B3"/>
    <w:rsid w:val="00A00C37"/>
    <w:rsid w:val="00A0285D"/>
    <w:rsid w:val="00A02909"/>
    <w:rsid w:val="00A02D7D"/>
    <w:rsid w:val="00A03310"/>
    <w:rsid w:val="00A034CA"/>
    <w:rsid w:val="00A035F2"/>
    <w:rsid w:val="00A03977"/>
    <w:rsid w:val="00A03F00"/>
    <w:rsid w:val="00A04414"/>
    <w:rsid w:val="00A04F4E"/>
    <w:rsid w:val="00A0556C"/>
    <w:rsid w:val="00A05A4F"/>
    <w:rsid w:val="00A066A2"/>
    <w:rsid w:val="00A072BB"/>
    <w:rsid w:val="00A073F7"/>
    <w:rsid w:val="00A07AD0"/>
    <w:rsid w:val="00A114A4"/>
    <w:rsid w:val="00A119EE"/>
    <w:rsid w:val="00A11AC1"/>
    <w:rsid w:val="00A13000"/>
    <w:rsid w:val="00A1357A"/>
    <w:rsid w:val="00A139FC"/>
    <w:rsid w:val="00A13A9D"/>
    <w:rsid w:val="00A13C3E"/>
    <w:rsid w:val="00A149E3"/>
    <w:rsid w:val="00A163BD"/>
    <w:rsid w:val="00A16D43"/>
    <w:rsid w:val="00A16DC2"/>
    <w:rsid w:val="00A17232"/>
    <w:rsid w:val="00A17F7E"/>
    <w:rsid w:val="00A201EA"/>
    <w:rsid w:val="00A2088B"/>
    <w:rsid w:val="00A20B60"/>
    <w:rsid w:val="00A21F64"/>
    <w:rsid w:val="00A21F68"/>
    <w:rsid w:val="00A2211A"/>
    <w:rsid w:val="00A2227D"/>
    <w:rsid w:val="00A22678"/>
    <w:rsid w:val="00A2268B"/>
    <w:rsid w:val="00A24820"/>
    <w:rsid w:val="00A24BE8"/>
    <w:rsid w:val="00A24FC9"/>
    <w:rsid w:val="00A25F78"/>
    <w:rsid w:val="00A26038"/>
    <w:rsid w:val="00A267F0"/>
    <w:rsid w:val="00A26FC4"/>
    <w:rsid w:val="00A27C1C"/>
    <w:rsid w:val="00A27D58"/>
    <w:rsid w:val="00A3001F"/>
    <w:rsid w:val="00A30768"/>
    <w:rsid w:val="00A31055"/>
    <w:rsid w:val="00A318D6"/>
    <w:rsid w:val="00A3204E"/>
    <w:rsid w:val="00A3221F"/>
    <w:rsid w:val="00A32408"/>
    <w:rsid w:val="00A331F6"/>
    <w:rsid w:val="00A33D5A"/>
    <w:rsid w:val="00A33F49"/>
    <w:rsid w:val="00A341FC"/>
    <w:rsid w:val="00A35B4A"/>
    <w:rsid w:val="00A35CDB"/>
    <w:rsid w:val="00A36072"/>
    <w:rsid w:val="00A3719D"/>
    <w:rsid w:val="00A37847"/>
    <w:rsid w:val="00A379F3"/>
    <w:rsid w:val="00A41436"/>
    <w:rsid w:val="00A41FB0"/>
    <w:rsid w:val="00A421DD"/>
    <w:rsid w:val="00A4276F"/>
    <w:rsid w:val="00A42A13"/>
    <w:rsid w:val="00A430B0"/>
    <w:rsid w:val="00A44800"/>
    <w:rsid w:val="00A44CA7"/>
    <w:rsid w:val="00A45257"/>
    <w:rsid w:val="00A462D7"/>
    <w:rsid w:val="00A46459"/>
    <w:rsid w:val="00A46A61"/>
    <w:rsid w:val="00A5071B"/>
    <w:rsid w:val="00A507B1"/>
    <w:rsid w:val="00A50C12"/>
    <w:rsid w:val="00A512AF"/>
    <w:rsid w:val="00A51EBF"/>
    <w:rsid w:val="00A52B91"/>
    <w:rsid w:val="00A52E87"/>
    <w:rsid w:val="00A531B5"/>
    <w:rsid w:val="00A5338D"/>
    <w:rsid w:val="00A53983"/>
    <w:rsid w:val="00A54F40"/>
    <w:rsid w:val="00A55075"/>
    <w:rsid w:val="00A552B1"/>
    <w:rsid w:val="00A565EA"/>
    <w:rsid w:val="00A573AF"/>
    <w:rsid w:val="00A57A21"/>
    <w:rsid w:val="00A605EB"/>
    <w:rsid w:val="00A60715"/>
    <w:rsid w:val="00A623F1"/>
    <w:rsid w:val="00A62A7B"/>
    <w:rsid w:val="00A6327B"/>
    <w:rsid w:val="00A64F35"/>
    <w:rsid w:val="00A661B6"/>
    <w:rsid w:val="00A66723"/>
    <w:rsid w:val="00A6706E"/>
    <w:rsid w:val="00A673F9"/>
    <w:rsid w:val="00A675F8"/>
    <w:rsid w:val="00A678E8"/>
    <w:rsid w:val="00A70335"/>
    <w:rsid w:val="00A71DF6"/>
    <w:rsid w:val="00A71F33"/>
    <w:rsid w:val="00A71F54"/>
    <w:rsid w:val="00A7284B"/>
    <w:rsid w:val="00A72885"/>
    <w:rsid w:val="00A72C5F"/>
    <w:rsid w:val="00A7392C"/>
    <w:rsid w:val="00A75213"/>
    <w:rsid w:val="00A7529D"/>
    <w:rsid w:val="00A754CD"/>
    <w:rsid w:val="00A756D4"/>
    <w:rsid w:val="00A759BA"/>
    <w:rsid w:val="00A75B55"/>
    <w:rsid w:val="00A75D55"/>
    <w:rsid w:val="00A76020"/>
    <w:rsid w:val="00A76359"/>
    <w:rsid w:val="00A76BB4"/>
    <w:rsid w:val="00A77499"/>
    <w:rsid w:val="00A775E1"/>
    <w:rsid w:val="00A77657"/>
    <w:rsid w:val="00A7799C"/>
    <w:rsid w:val="00A803DA"/>
    <w:rsid w:val="00A82349"/>
    <w:rsid w:val="00A827BA"/>
    <w:rsid w:val="00A83C6D"/>
    <w:rsid w:val="00A83D27"/>
    <w:rsid w:val="00A84899"/>
    <w:rsid w:val="00A84EAF"/>
    <w:rsid w:val="00A85064"/>
    <w:rsid w:val="00A85FB3"/>
    <w:rsid w:val="00A876C4"/>
    <w:rsid w:val="00A90598"/>
    <w:rsid w:val="00A90725"/>
    <w:rsid w:val="00A908C6"/>
    <w:rsid w:val="00A915A9"/>
    <w:rsid w:val="00A92402"/>
    <w:rsid w:val="00A924AD"/>
    <w:rsid w:val="00A92D9F"/>
    <w:rsid w:val="00A93632"/>
    <w:rsid w:val="00A940C4"/>
    <w:rsid w:val="00A948A1"/>
    <w:rsid w:val="00A953A9"/>
    <w:rsid w:val="00A95831"/>
    <w:rsid w:val="00A95C6D"/>
    <w:rsid w:val="00A96CB5"/>
    <w:rsid w:val="00A97112"/>
    <w:rsid w:val="00A97190"/>
    <w:rsid w:val="00A9752F"/>
    <w:rsid w:val="00A97667"/>
    <w:rsid w:val="00A979A2"/>
    <w:rsid w:val="00AA0141"/>
    <w:rsid w:val="00AA125A"/>
    <w:rsid w:val="00AA1340"/>
    <w:rsid w:val="00AA195E"/>
    <w:rsid w:val="00AA1AC3"/>
    <w:rsid w:val="00AA1E70"/>
    <w:rsid w:val="00AA20AE"/>
    <w:rsid w:val="00AA2482"/>
    <w:rsid w:val="00AA278D"/>
    <w:rsid w:val="00AA3607"/>
    <w:rsid w:val="00AA3DDA"/>
    <w:rsid w:val="00AA3F9E"/>
    <w:rsid w:val="00AA44E2"/>
    <w:rsid w:val="00AA5C21"/>
    <w:rsid w:val="00AA5FEF"/>
    <w:rsid w:val="00AA6CD4"/>
    <w:rsid w:val="00AA77B3"/>
    <w:rsid w:val="00AA7F4E"/>
    <w:rsid w:val="00AB0500"/>
    <w:rsid w:val="00AB0868"/>
    <w:rsid w:val="00AB1166"/>
    <w:rsid w:val="00AB238E"/>
    <w:rsid w:val="00AB3728"/>
    <w:rsid w:val="00AB3F51"/>
    <w:rsid w:val="00AB4126"/>
    <w:rsid w:val="00AB4D87"/>
    <w:rsid w:val="00AB4F4F"/>
    <w:rsid w:val="00AB583C"/>
    <w:rsid w:val="00AB5DFB"/>
    <w:rsid w:val="00AB615F"/>
    <w:rsid w:val="00AB663E"/>
    <w:rsid w:val="00AB70B3"/>
    <w:rsid w:val="00AB70F8"/>
    <w:rsid w:val="00AB712D"/>
    <w:rsid w:val="00AB796B"/>
    <w:rsid w:val="00AB7CDF"/>
    <w:rsid w:val="00AC03AE"/>
    <w:rsid w:val="00AC04FD"/>
    <w:rsid w:val="00AC0CB0"/>
    <w:rsid w:val="00AC0D58"/>
    <w:rsid w:val="00AC0F34"/>
    <w:rsid w:val="00AC1C50"/>
    <w:rsid w:val="00AC1C77"/>
    <w:rsid w:val="00AC2624"/>
    <w:rsid w:val="00AC29D4"/>
    <w:rsid w:val="00AC2DBD"/>
    <w:rsid w:val="00AC3121"/>
    <w:rsid w:val="00AC323F"/>
    <w:rsid w:val="00AC3462"/>
    <w:rsid w:val="00AC52F4"/>
    <w:rsid w:val="00AC55DD"/>
    <w:rsid w:val="00AC5733"/>
    <w:rsid w:val="00AC5C8A"/>
    <w:rsid w:val="00AC648B"/>
    <w:rsid w:val="00AC669B"/>
    <w:rsid w:val="00AC6A2A"/>
    <w:rsid w:val="00AC6B01"/>
    <w:rsid w:val="00AC7C97"/>
    <w:rsid w:val="00AC7FBE"/>
    <w:rsid w:val="00AD0D40"/>
    <w:rsid w:val="00AD1173"/>
    <w:rsid w:val="00AD1693"/>
    <w:rsid w:val="00AD2014"/>
    <w:rsid w:val="00AD27A1"/>
    <w:rsid w:val="00AD3691"/>
    <w:rsid w:val="00AD3CCB"/>
    <w:rsid w:val="00AD4F3F"/>
    <w:rsid w:val="00AD56ED"/>
    <w:rsid w:val="00AD6638"/>
    <w:rsid w:val="00AD69D6"/>
    <w:rsid w:val="00AD6EE2"/>
    <w:rsid w:val="00AD7913"/>
    <w:rsid w:val="00AE0140"/>
    <w:rsid w:val="00AE078B"/>
    <w:rsid w:val="00AE081F"/>
    <w:rsid w:val="00AE0F0D"/>
    <w:rsid w:val="00AE1B79"/>
    <w:rsid w:val="00AE2125"/>
    <w:rsid w:val="00AE29C1"/>
    <w:rsid w:val="00AE2B2B"/>
    <w:rsid w:val="00AE2D5A"/>
    <w:rsid w:val="00AE2EDD"/>
    <w:rsid w:val="00AE3418"/>
    <w:rsid w:val="00AE376D"/>
    <w:rsid w:val="00AE37CD"/>
    <w:rsid w:val="00AE3C02"/>
    <w:rsid w:val="00AE3F1A"/>
    <w:rsid w:val="00AE4034"/>
    <w:rsid w:val="00AE4283"/>
    <w:rsid w:val="00AE5143"/>
    <w:rsid w:val="00AE51F9"/>
    <w:rsid w:val="00AE541B"/>
    <w:rsid w:val="00AE611A"/>
    <w:rsid w:val="00AE654D"/>
    <w:rsid w:val="00AE79CC"/>
    <w:rsid w:val="00AF0316"/>
    <w:rsid w:val="00AF0AAB"/>
    <w:rsid w:val="00AF0BC0"/>
    <w:rsid w:val="00AF0EAD"/>
    <w:rsid w:val="00AF0F29"/>
    <w:rsid w:val="00AF1057"/>
    <w:rsid w:val="00AF14F7"/>
    <w:rsid w:val="00AF17EF"/>
    <w:rsid w:val="00AF24AD"/>
    <w:rsid w:val="00AF4C5D"/>
    <w:rsid w:val="00AF62B9"/>
    <w:rsid w:val="00AF65F7"/>
    <w:rsid w:val="00AF683D"/>
    <w:rsid w:val="00AF79E7"/>
    <w:rsid w:val="00B00E7C"/>
    <w:rsid w:val="00B014DB"/>
    <w:rsid w:val="00B02733"/>
    <w:rsid w:val="00B03F37"/>
    <w:rsid w:val="00B04395"/>
    <w:rsid w:val="00B043D7"/>
    <w:rsid w:val="00B05FE6"/>
    <w:rsid w:val="00B065A7"/>
    <w:rsid w:val="00B06B2C"/>
    <w:rsid w:val="00B06CEB"/>
    <w:rsid w:val="00B06FF9"/>
    <w:rsid w:val="00B0749D"/>
    <w:rsid w:val="00B0758F"/>
    <w:rsid w:val="00B101B0"/>
    <w:rsid w:val="00B108CD"/>
    <w:rsid w:val="00B10D3A"/>
    <w:rsid w:val="00B10E4B"/>
    <w:rsid w:val="00B111BB"/>
    <w:rsid w:val="00B112F8"/>
    <w:rsid w:val="00B11C5C"/>
    <w:rsid w:val="00B11D4C"/>
    <w:rsid w:val="00B11F3A"/>
    <w:rsid w:val="00B122A0"/>
    <w:rsid w:val="00B122A6"/>
    <w:rsid w:val="00B12696"/>
    <w:rsid w:val="00B12843"/>
    <w:rsid w:val="00B12ED7"/>
    <w:rsid w:val="00B132BE"/>
    <w:rsid w:val="00B13BD5"/>
    <w:rsid w:val="00B1403E"/>
    <w:rsid w:val="00B1480A"/>
    <w:rsid w:val="00B14F7F"/>
    <w:rsid w:val="00B16B2B"/>
    <w:rsid w:val="00B17005"/>
    <w:rsid w:val="00B172E2"/>
    <w:rsid w:val="00B17C31"/>
    <w:rsid w:val="00B2044F"/>
    <w:rsid w:val="00B20945"/>
    <w:rsid w:val="00B20A01"/>
    <w:rsid w:val="00B20E7D"/>
    <w:rsid w:val="00B211A5"/>
    <w:rsid w:val="00B21343"/>
    <w:rsid w:val="00B216DA"/>
    <w:rsid w:val="00B231C0"/>
    <w:rsid w:val="00B2359D"/>
    <w:rsid w:val="00B23DAD"/>
    <w:rsid w:val="00B243B7"/>
    <w:rsid w:val="00B24439"/>
    <w:rsid w:val="00B2445A"/>
    <w:rsid w:val="00B250EA"/>
    <w:rsid w:val="00B251FB"/>
    <w:rsid w:val="00B263BE"/>
    <w:rsid w:val="00B26973"/>
    <w:rsid w:val="00B2764B"/>
    <w:rsid w:val="00B30A9F"/>
    <w:rsid w:val="00B31037"/>
    <w:rsid w:val="00B3135A"/>
    <w:rsid w:val="00B32811"/>
    <w:rsid w:val="00B328C2"/>
    <w:rsid w:val="00B32BF5"/>
    <w:rsid w:val="00B33149"/>
    <w:rsid w:val="00B33BB9"/>
    <w:rsid w:val="00B3440B"/>
    <w:rsid w:val="00B34772"/>
    <w:rsid w:val="00B347F9"/>
    <w:rsid w:val="00B3526D"/>
    <w:rsid w:val="00B35C1D"/>
    <w:rsid w:val="00B3677D"/>
    <w:rsid w:val="00B36C16"/>
    <w:rsid w:val="00B36CDF"/>
    <w:rsid w:val="00B37654"/>
    <w:rsid w:val="00B37DE2"/>
    <w:rsid w:val="00B40BE2"/>
    <w:rsid w:val="00B436F5"/>
    <w:rsid w:val="00B43C90"/>
    <w:rsid w:val="00B45459"/>
    <w:rsid w:val="00B456F7"/>
    <w:rsid w:val="00B45AC0"/>
    <w:rsid w:val="00B45CD6"/>
    <w:rsid w:val="00B477D6"/>
    <w:rsid w:val="00B478E1"/>
    <w:rsid w:val="00B47C32"/>
    <w:rsid w:val="00B505D7"/>
    <w:rsid w:val="00B5080F"/>
    <w:rsid w:val="00B50FD3"/>
    <w:rsid w:val="00B5106D"/>
    <w:rsid w:val="00B5168C"/>
    <w:rsid w:val="00B51BAA"/>
    <w:rsid w:val="00B51F46"/>
    <w:rsid w:val="00B526AB"/>
    <w:rsid w:val="00B5283C"/>
    <w:rsid w:val="00B52E46"/>
    <w:rsid w:val="00B53CA1"/>
    <w:rsid w:val="00B54322"/>
    <w:rsid w:val="00B5496E"/>
    <w:rsid w:val="00B54AB0"/>
    <w:rsid w:val="00B54FE6"/>
    <w:rsid w:val="00B553DC"/>
    <w:rsid w:val="00B55438"/>
    <w:rsid w:val="00B55ADA"/>
    <w:rsid w:val="00B56548"/>
    <w:rsid w:val="00B56FE5"/>
    <w:rsid w:val="00B56FE8"/>
    <w:rsid w:val="00B57E33"/>
    <w:rsid w:val="00B61922"/>
    <w:rsid w:val="00B6265B"/>
    <w:rsid w:val="00B6266F"/>
    <w:rsid w:val="00B6282A"/>
    <w:rsid w:val="00B62DEF"/>
    <w:rsid w:val="00B6302E"/>
    <w:rsid w:val="00B63694"/>
    <w:rsid w:val="00B644C7"/>
    <w:rsid w:val="00B64616"/>
    <w:rsid w:val="00B64F49"/>
    <w:rsid w:val="00B658DD"/>
    <w:rsid w:val="00B665C6"/>
    <w:rsid w:val="00B66A63"/>
    <w:rsid w:val="00B66CC5"/>
    <w:rsid w:val="00B67390"/>
    <w:rsid w:val="00B67935"/>
    <w:rsid w:val="00B67DD7"/>
    <w:rsid w:val="00B67F94"/>
    <w:rsid w:val="00B703CC"/>
    <w:rsid w:val="00B70AEA"/>
    <w:rsid w:val="00B70C0C"/>
    <w:rsid w:val="00B71593"/>
    <w:rsid w:val="00B723A3"/>
    <w:rsid w:val="00B726B7"/>
    <w:rsid w:val="00B72ECD"/>
    <w:rsid w:val="00B7333F"/>
    <w:rsid w:val="00B74343"/>
    <w:rsid w:val="00B75312"/>
    <w:rsid w:val="00B7559D"/>
    <w:rsid w:val="00B7559E"/>
    <w:rsid w:val="00B75658"/>
    <w:rsid w:val="00B76919"/>
    <w:rsid w:val="00B773BE"/>
    <w:rsid w:val="00B776E9"/>
    <w:rsid w:val="00B802F9"/>
    <w:rsid w:val="00B8116C"/>
    <w:rsid w:val="00B815BD"/>
    <w:rsid w:val="00B8181D"/>
    <w:rsid w:val="00B819F5"/>
    <w:rsid w:val="00B8233C"/>
    <w:rsid w:val="00B8245C"/>
    <w:rsid w:val="00B83054"/>
    <w:rsid w:val="00B83A4A"/>
    <w:rsid w:val="00B83F8D"/>
    <w:rsid w:val="00B8425D"/>
    <w:rsid w:val="00B8493F"/>
    <w:rsid w:val="00B8497A"/>
    <w:rsid w:val="00B85533"/>
    <w:rsid w:val="00B86F22"/>
    <w:rsid w:val="00B87409"/>
    <w:rsid w:val="00B87A60"/>
    <w:rsid w:val="00B87EF7"/>
    <w:rsid w:val="00B87F58"/>
    <w:rsid w:val="00B90530"/>
    <w:rsid w:val="00B90B28"/>
    <w:rsid w:val="00B9111A"/>
    <w:rsid w:val="00B91856"/>
    <w:rsid w:val="00B91A90"/>
    <w:rsid w:val="00B91DF1"/>
    <w:rsid w:val="00B91F17"/>
    <w:rsid w:val="00B9285A"/>
    <w:rsid w:val="00B92CD7"/>
    <w:rsid w:val="00B9314C"/>
    <w:rsid w:val="00B9366E"/>
    <w:rsid w:val="00B93985"/>
    <w:rsid w:val="00B93C00"/>
    <w:rsid w:val="00B94550"/>
    <w:rsid w:val="00B94CB9"/>
    <w:rsid w:val="00B9522B"/>
    <w:rsid w:val="00B958A7"/>
    <w:rsid w:val="00B961CC"/>
    <w:rsid w:val="00B963BB"/>
    <w:rsid w:val="00B97773"/>
    <w:rsid w:val="00BA06AA"/>
    <w:rsid w:val="00BA0FB0"/>
    <w:rsid w:val="00BA10AE"/>
    <w:rsid w:val="00BA1834"/>
    <w:rsid w:val="00BA1ED4"/>
    <w:rsid w:val="00BA1F6E"/>
    <w:rsid w:val="00BA446D"/>
    <w:rsid w:val="00BA4816"/>
    <w:rsid w:val="00BA493F"/>
    <w:rsid w:val="00BA4D43"/>
    <w:rsid w:val="00BA50CB"/>
    <w:rsid w:val="00BA58CB"/>
    <w:rsid w:val="00BA60A1"/>
    <w:rsid w:val="00BA69BE"/>
    <w:rsid w:val="00BA6EF5"/>
    <w:rsid w:val="00BA7878"/>
    <w:rsid w:val="00BA7DB4"/>
    <w:rsid w:val="00BB076D"/>
    <w:rsid w:val="00BB0B7C"/>
    <w:rsid w:val="00BB10F1"/>
    <w:rsid w:val="00BB1278"/>
    <w:rsid w:val="00BB1B5B"/>
    <w:rsid w:val="00BB2652"/>
    <w:rsid w:val="00BB2787"/>
    <w:rsid w:val="00BB290B"/>
    <w:rsid w:val="00BB2F57"/>
    <w:rsid w:val="00BB31B0"/>
    <w:rsid w:val="00BB34F2"/>
    <w:rsid w:val="00BB3538"/>
    <w:rsid w:val="00BB3BA0"/>
    <w:rsid w:val="00BB4595"/>
    <w:rsid w:val="00BB4D8D"/>
    <w:rsid w:val="00BB5C6F"/>
    <w:rsid w:val="00BB636D"/>
    <w:rsid w:val="00BB63BA"/>
    <w:rsid w:val="00BC036B"/>
    <w:rsid w:val="00BC08FE"/>
    <w:rsid w:val="00BC0C39"/>
    <w:rsid w:val="00BC0DD6"/>
    <w:rsid w:val="00BC12CB"/>
    <w:rsid w:val="00BC144A"/>
    <w:rsid w:val="00BC22CD"/>
    <w:rsid w:val="00BC3926"/>
    <w:rsid w:val="00BC3988"/>
    <w:rsid w:val="00BC3997"/>
    <w:rsid w:val="00BC3EFB"/>
    <w:rsid w:val="00BC5849"/>
    <w:rsid w:val="00BC5A53"/>
    <w:rsid w:val="00BC5F98"/>
    <w:rsid w:val="00BC6A0A"/>
    <w:rsid w:val="00BC7028"/>
    <w:rsid w:val="00BC7259"/>
    <w:rsid w:val="00BC79EC"/>
    <w:rsid w:val="00BD07AA"/>
    <w:rsid w:val="00BD098D"/>
    <w:rsid w:val="00BD196B"/>
    <w:rsid w:val="00BD27D1"/>
    <w:rsid w:val="00BD3D39"/>
    <w:rsid w:val="00BD4685"/>
    <w:rsid w:val="00BD4BE0"/>
    <w:rsid w:val="00BD54BE"/>
    <w:rsid w:val="00BD54E2"/>
    <w:rsid w:val="00BD5E7F"/>
    <w:rsid w:val="00BD5F89"/>
    <w:rsid w:val="00BD67E7"/>
    <w:rsid w:val="00BD6AED"/>
    <w:rsid w:val="00BD7125"/>
    <w:rsid w:val="00BD73EC"/>
    <w:rsid w:val="00BD7F9F"/>
    <w:rsid w:val="00BE0517"/>
    <w:rsid w:val="00BE0744"/>
    <w:rsid w:val="00BE1427"/>
    <w:rsid w:val="00BE175C"/>
    <w:rsid w:val="00BE1EE0"/>
    <w:rsid w:val="00BE20AD"/>
    <w:rsid w:val="00BE2723"/>
    <w:rsid w:val="00BE2BD8"/>
    <w:rsid w:val="00BE378F"/>
    <w:rsid w:val="00BE3E9F"/>
    <w:rsid w:val="00BE4787"/>
    <w:rsid w:val="00BE4D3F"/>
    <w:rsid w:val="00BE5356"/>
    <w:rsid w:val="00BE5D60"/>
    <w:rsid w:val="00BE62BF"/>
    <w:rsid w:val="00BE648B"/>
    <w:rsid w:val="00BE670D"/>
    <w:rsid w:val="00BE6AAF"/>
    <w:rsid w:val="00BE6F28"/>
    <w:rsid w:val="00BE71B4"/>
    <w:rsid w:val="00BE71B5"/>
    <w:rsid w:val="00BE7C60"/>
    <w:rsid w:val="00BF04FF"/>
    <w:rsid w:val="00BF109B"/>
    <w:rsid w:val="00BF1B6D"/>
    <w:rsid w:val="00BF244C"/>
    <w:rsid w:val="00BF3352"/>
    <w:rsid w:val="00BF37BF"/>
    <w:rsid w:val="00BF414C"/>
    <w:rsid w:val="00BF4675"/>
    <w:rsid w:val="00BF46FF"/>
    <w:rsid w:val="00BF4748"/>
    <w:rsid w:val="00BF48C9"/>
    <w:rsid w:val="00BF4E9C"/>
    <w:rsid w:val="00BF5841"/>
    <w:rsid w:val="00BF5EA0"/>
    <w:rsid w:val="00BF6094"/>
    <w:rsid w:val="00BF6941"/>
    <w:rsid w:val="00BF6D7D"/>
    <w:rsid w:val="00C00E54"/>
    <w:rsid w:val="00C01305"/>
    <w:rsid w:val="00C02585"/>
    <w:rsid w:val="00C02C40"/>
    <w:rsid w:val="00C03C3F"/>
    <w:rsid w:val="00C03DC0"/>
    <w:rsid w:val="00C03F72"/>
    <w:rsid w:val="00C0490B"/>
    <w:rsid w:val="00C04EE8"/>
    <w:rsid w:val="00C05217"/>
    <w:rsid w:val="00C0579D"/>
    <w:rsid w:val="00C05DE4"/>
    <w:rsid w:val="00C06234"/>
    <w:rsid w:val="00C067FE"/>
    <w:rsid w:val="00C06B06"/>
    <w:rsid w:val="00C07241"/>
    <w:rsid w:val="00C075DA"/>
    <w:rsid w:val="00C07BDF"/>
    <w:rsid w:val="00C07D39"/>
    <w:rsid w:val="00C07D54"/>
    <w:rsid w:val="00C10BC1"/>
    <w:rsid w:val="00C1134B"/>
    <w:rsid w:val="00C11DCE"/>
    <w:rsid w:val="00C12540"/>
    <w:rsid w:val="00C12820"/>
    <w:rsid w:val="00C12D63"/>
    <w:rsid w:val="00C13843"/>
    <w:rsid w:val="00C13BCB"/>
    <w:rsid w:val="00C13C33"/>
    <w:rsid w:val="00C14EEE"/>
    <w:rsid w:val="00C16B47"/>
    <w:rsid w:val="00C16D47"/>
    <w:rsid w:val="00C17E81"/>
    <w:rsid w:val="00C2028A"/>
    <w:rsid w:val="00C2057B"/>
    <w:rsid w:val="00C21150"/>
    <w:rsid w:val="00C220FA"/>
    <w:rsid w:val="00C22276"/>
    <w:rsid w:val="00C225E4"/>
    <w:rsid w:val="00C229C2"/>
    <w:rsid w:val="00C22C5B"/>
    <w:rsid w:val="00C22CA0"/>
    <w:rsid w:val="00C23BE8"/>
    <w:rsid w:val="00C23E83"/>
    <w:rsid w:val="00C24148"/>
    <w:rsid w:val="00C24320"/>
    <w:rsid w:val="00C2470D"/>
    <w:rsid w:val="00C24CA1"/>
    <w:rsid w:val="00C24DCD"/>
    <w:rsid w:val="00C260DB"/>
    <w:rsid w:val="00C26698"/>
    <w:rsid w:val="00C266E5"/>
    <w:rsid w:val="00C26CF3"/>
    <w:rsid w:val="00C270CB"/>
    <w:rsid w:val="00C27787"/>
    <w:rsid w:val="00C307D2"/>
    <w:rsid w:val="00C309A5"/>
    <w:rsid w:val="00C31B6F"/>
    <w:rsid w:val="00C31F2B"/>
    <w:rsid w:val="00C32931"/>
    <w:rsid w:val="00C3299A"/>
    <w:rsid w:val="00C32A69"/>
    <w:rsid w:val="00C33CAC"/>
    <w:rsid w:val="00C33FCA"/>
    <w:rsid w:val="00C349D5"/>
    <w:rsid w:val="00C34F13"/>
    <w:rsid w:val="00C35169"/>
    <w:rsid w:val="00C3572E"/>
    <w:rsid w:val="00C3578D"/>
    <w:rsid w:val="00C366EF"/>
    <w:rsid w:val="00C371CC"/>
    <w:rsid w:val="00C372C7"/>
    <w:rsid w:val="00C4024D"/>
    <w:rsid w:val="00C420D8"/>
    <w:rsid w:val="00C4242B"/>
    <w:rsid w:val="00C4268C"/>
    <w:rsid w:val="00C42CFF"/>
    <w:rsid w:val="00C42F49"/>
    <w:rsid w:val="00C4309D"/>
    <w:rsid w:val="00C43593"/>
    <w:rsid w:val="00C43A8A"/>
    <w:rsid w:val="00C43AFC"/>
    <w:rsid w:val="00C43D4D"/>
    <w:rsid w:val="00C44301"/>
    <w:rsid w:val="00C44BDD"/>
    <w:rsid w:val="00C456A8"/>
    <w:rsid w:val="00C45C63"/>
    <w:rsid w:val="00C46300"/>
    <w:rsid w:val="00C47270"/>
    <w:rsid w:val="00C473E3"/>
    <w:rsid w:val="00C477DF"/>
    <w:rsid w:val="00C479F0"/>
    <w:rsid w:val="00C5007D"/>
    <w:rsid w:val="00C505F2"/>
    <w:rsid w:val="00C50BBB"/>
    <w:rsid w:val="00C51BB2"/>
    <w:rsid w:val="00C520D5"/>
    <w:rsid w:val="00C52179"/>
    <w:rsid w:val="00C52661"/>
    <w:rsid w:val="00C528E0"/>
    <w:rsid w:val="00C52A23"/>
    <w:rsid w:val="00C54741"/>
    <w:rsid w:val="00C54AA3"/>
    <w:rsid w:val="00C54C53"/>
    <w:rsid w:val="00C5502D"/>
    <w:rsid w:val="00C550F8"/>
    <w:rsid w:val="00C562B6"/>
    <w:rsid w:val="00C56ED6"/>
    <w:rsid w:val="00C56F75"/>
    <w:rsid w:val="00C60638"/>
    <w:rsid w:val="00C609C6"/>
    <w:rsid w:val="00C62971"/>
    <w:rsid w:val="00C62BE3"/>
    <w:rsid w:val="00C63096"/>
    <w:rsid w:val="00C6314E"/>
    <w:rsid w:val="00C63354"/>
    <w:rsid w:val="00C6368D"/>
    <w:rsid w:val="00C64970"/>
    <w:rsid w:val="00C649C8"/>
    <w:rsid w:val="00C64E57"/>
    <w:rsid w:val="00C652B0"/>
    <w:rsid w:val="00C66969"/>
    <w:rsid w:val="00C66EE7"/>
    <w:rsid w:val="00C66FC2"/>
    <w:rsid w:val="00C677F7"/>
    <w:rsid w:val="00C67C11"/>
    <w:rsid w:val="00C67F1F"/>
    <w:rsid w:val="00C70079"/>
    <w:rsid w:val="00C70E15"/>
    <w:rsid w:val="00C70F1E"/>
    <w:rsid w:val="00C71058"/>
    <w:rsid w:val="00C710ED"/>
    <w:rsid w:val="00C71383"/>
    <w:rsid w:val="00C715AA"/>
    <w:rsid w:val="00C718D7"/>
    <w:rsid w:val="00C71CD0"/>
    <w:rsid w:val="00C72046"/>
    <w:rsid w:val="00C722FA"/>
    <w:rsid w:val="00C72905"/>
    <w:rsid w:val="00C729EE"/>
    <w:rsid w:val="00C72BAF"/>
    <w:rsid w:val="00C72E4A"/>
    <w:rsid w:val="00C73400"/>
    <w:rsid w:val="00C734AB"/>
    <w:rsid w:val="00C74808"/>
    <w:rsid w:val="00C74E20"/>
    <w:rsid w:val="00C75E8D"/>
    <w:rsid w:val="00C76FEF"/>
    <w:rsid w:val="00C7760E"/>
    <w:rsid w:val="00C779F1"/>
    <w:rsid w:val="00C77AC1"/>
    <w:rsid w:val="00C80160"/>
    <w:rsid w:val="00C8024D"/>
    <w:rsid w:val="00C803FD"/>
    <w:rsid w:val="00C81035"/>
    <w:rsid w:val="00C8183F"/>
    <w:rsid w:val="00C81B2F"/>
    <w:rsid w:val="00C8218E"/>
    <w:rsid w:val="00C82463"/>
    <w:rsid w:val="00C826B8"/>
    <w:rsid w:val="00C82812"/>
    <w:rsid w:val="00C82D99"/>
    <w:rsid w:val="00C834BE"/>
    <w:rsid w:val="00C83751"/>
    <w:rsid w:val="00C83894"/>
    <w:rsid w:val="00C83A07"/>
    <w:rsid w:val="00C8426D"/>
    <w:rsid w:val="00C844AE"/>
    <w:rsid w:val="00C84C1C"/>
    <w:rsid w:val="00C861DB"/>
    <w:rsid w:val="00C86A39"/>
    <w:rsid w:val="00C87584"/>
    <w:rsid w:val="00C87AB1"/>
    <w:rsid w:val="00C87B87"/>
    <w:rsid w:val="00C87D20"/>
    <w:rsid w:val="00C87EE9"/>
    <w:rsid w:val="00C913F7"/>
    <w:rsid w:val="00C916EA"/>
    <w:rsid w:val="00C91924"/>
    <w:rsid w:val="00C91AE4"/>
    <w:rsid w:val="00C91B64"/>
    <w:rsid w:val="00C921A8"/>
    <w:rsid w:val="00C928C8"/>
    <w:rsid w:val="00C93168"/>
    <w:rsid w:val="00C93D65"/>
    <w:rsid w:val="00C94230"/>
    <w:rsid w:val="00C9547D"/>
    <w:rsid w:val="00C95C63"/>
    <w:rsid w:val="00C96FC5"/>
    <w:rsid w:val="00C97F4C"/>
    <w:rsid w:val="00CA11C0"/>
    <w:rsid w:val="00CA11D0"/>
    <w:rsid w:val="00CA1CC0"/>
    <w:rsid w:val="00CA1CE6"/>
    <w:rsid w:val="00CA2547"/>
    <w:rsid w:val="00CA3A2A"/>
    <w:rsid w:val="00CA3B74"/>
    <w:rsid w:val="00CA3BBD"/>
    <w:rsid w:val="00CA3D26"/>
    <w:rsid w:val="00CA3EAE"/>
    <w:rsid w:val="00CA42A1"/>
    <w:rsid w:val="00CA4D21"/>
    <w:rsid w:val="00CA5213"/>
    <w:rsid w:val="00CA538B"/>
    <w:rsid w:val="00CA57B2"/>
    <w:rsid w:val="00CA705A"/>
    <w:rsid w:val="00CA7FB5"/>
    <w:rsid w:val="00CB09CE"/>
    <w:rsid w:val="00CB1677"/>
    <w:rsid w:val="00CB1CE1"/>
    <w:rsid w:val="00CB2114"/>
    <w:rsid w:val="00CB2B12"/>
    <w:rsid w:val="00CB2F4C"/>
    <w:rsid w:val="00CB3613"/>
    <w:rsid w:val="00CB3CEC"/>
    <w:rsid w:val="00CB3E98"/>
    <w:rsid w:val="00CB3EB9"/>
    <w:rsid w:val="00CB3EDE"/>
    <w:rsid w:val="00CB48FF"/>
    <w:rsid w:val="00CB4E17"/>
    <w:rsid w:val="00CB6540"/>
    <w:rsid w:val="00CB6B9D"/>
    <w:rsid w:val="00CB6D35"/>
    <w:rsid w:val="00CB74BE"/>
    <w:rsid w:val="00CB772B"/>
    <w:rsid w:val="00CB7CDA"/>
    <w:rsid w:val="00CC06F9"/>
    <w:rsid w:val="00CC0EF1"/>
    <w:rsid w:val="00CC12C0"/>
    <w:rsid w:val="00CC1C61"/>
    <w:rsid w:val="00CC2878"/>
    <w:rsid w:val="00CC2906"/>
    <w:rsid w:val="00CC2E86"/>
    <w:rsid w:val="00CC3190"/>
    <w:rsid w:val="00CC31B4"/>
    <w:rsid w:val="00CC38BE"/>
    <w:rsid w:val="00CC3F05"/>
    <w:rsid w:val="00CC4555"/>
    <w:rsid w:val="00CC4D58"/>
    <w:rsid w:val="00CC4E62"/>
    <w:rsid w:val="00CC7B69"/>
    <w:rsid w:val="00CD013C"/>
    <w:rsid w:val="00CD20AB"/>
    <w:rsid w:val="00CD20D6"/>
    <w:rsid w:val="00CD22A2"/>
    <w:rsid w:val="00CD23EC"/>
    <w:rsid w:val="00CD2C25"/>
    <w:rsid w:val="00CD335B"/>
    <w:rsid w:val="00CD3AB3"/>
    <w:rsid w:val="00CD41F1"/>
    <w:rsid w:val="00CD42C7"/>
    <w:rsid w:val="00CD48FF"/>
    <w:rsid w:val="00CD54E2"/>
    <w:rsid w:val="00CD5E63"/>
    <w:rsid w:val="00CD678E"/>
    <w:rsid w:val="00CD79F0"/>
    <w:rsid w:val="00CD7E2B"/>
    <w:rsid w:val="00CD7EB8"/>
    <w:rsid w:val="00CE03B8"/>
    <w:rsid w:val="00CE0639"/>
    <w:rsid w:val="00CE0AE9"/>
    <w:rsid w:val="00CE0F2A"/>
    <w:rsid w:val="00CE1638"/>
    <w:rsid w:val="00CE2075"/>
    <w:rsid w:val="00CE3087"/>
    <w:rsid w:val="00CE43C7"/>
    <w:rsid w:val="00CE4541"/>
    <w:rsid w:val="00CE478B"/>
    <w:rsid w:val="00CE4948"/>
    <w:rsid w:val="00CE4B46"/>
    <w:rsid w:val="00CE5082"/>
    <w:rsid w:val="00CE5145"/>
    <w:rsid w:val="00CE5EF6"/>
    <w:rsid w:val="00CE6257"/>
    <w:rsid w:val="00CE6652"/>
    <w:rsid w:val="00CE7564"/>
    <w:rsid w:val="00CF18F0"/>
    <w:rsid w:val="00CF27F4"/>
    <w:rsid w:val="00CF29B8"/>
    <w:rsid w:val="00CF30C0"/>
    <w:rsid w:val="00CF370F"/>
    <w:rsid w:val="00CF3755"/>
    <w:rsid w:val="00CF3A80"/>
    <w:rsid w:val="00CF41FB"/>
    <w:rsid w:val="00CF47A2"/>
    <w:rsid w:val="00CF53A5"/>
    <w:rsid w:val="00CF5942"/>
    <w:rsid w:val="00CF6949"/>
    <w:rsid w:val="00CF6A25"/>
    <w:rsid w:val="00CF6C06"/>
    <w:rsid w:val="00CF6E66"/>
    <w:rsid w:val="00CF739D"/>
    <w:rsid w:val="00D006CF"/>
    <w:rsid w:val="00D0088C"/>
    <w:rsid w:val="00D00C92"/>
    <w:rsid w:val="00D01555"/>
    <w:rsid w:val="00D0170F"/>
    <w:rsid w:val="00D01740"/>
    <w:rsid w:val="00D01CA2"/>
    <w:rsid w:val="00D01DDF"/>
    <w:rsid w:val="00D0294A"/>
    <w:rsid w:val="00D035A6"/>
    <w:rsid w:val="00D03E34"/>
    <w:rsid w:val="00D0457F"/>
    <w:rsid w:val="00D045FE"/>
    <w:rsid w:val="00D055CA"/>
    <w:rsid w:val="00D0737A"/>
    <w:rsid w:val="00D077ED"/>
    <w:rsid w:val="00D07CC6"/>
    <w:rsid w:val="00D10F78"/>
    <w:rsid w:val="00D116A1"/>
    <w:rsid w:val="00D11ABB"/>
    <w:rsid w:val="00D120D5"/>
    <w:rsid w:val="00D121D3"/>
    <w:rsid w:val="00D122FD"/>
    <w:rsid w:val="00D1251E"/>
    <w:rsid w:val="00D1337A"/>
    <w:rsid w:val="00D1382C"/>
    <w:rsid w:val="00D1489B"/>
    <w:rsid w:val="00D14C7A"/>
    <w:rsid w:val="00D158B3"/>
    <w:rsid w:val="00D162E9"/>
    <w:rsid w:val="00D1639C"/>
    <w:rsid w:val="00D16447"/>
    <w:rsid w:val="00D17877"/>
    <w:rsid w:val="00D20840"/>
    <w:rsid w:val="00D20BAD"/>
    <w:rsid w:val="00D20BC1"/>
    <w:rsid w:val="00D20BDD"/>
    <w:rsid w:val="00D2183B"/>
    <w:rsid w:val="00D21FC0"/>
    <w:rsid w:val="00D222F4"/>
    <w:rsid w:val="00D22DA6"/>
    <w:rsid w:val="00D2304C"/>
    <w:rsid w:val="00D23055"/>
    <w:rsid w:val="00D2326C"/>
    <w:rsid w:val="00D242BE"/>
    <w:rsid w:val="00D245E7"/>
    <w:rsid w:val="00D24966"/>
    <w:rsid w:val="00D24CA5"/>
    <w:rsid w:val="00D24D88"/>
    <w:rsid w:val="00D24F63"/>
    <w:rsid w:val="00D25E68"/>
    <w:rsid w:val="00D26585"/>
    <w:rsid w:val="00D26EE7"/>
    <w:rsid w:val="00D27090"/>
    <w:rsid w:val="00D30667"/>
    <w:rsid w:val="00D30B02"/>
    <w:rsid w:val="00D30DB2"/>
    <w:rsid w:val="00D31026"/>
    <w:rsid w:val="00D315E4"/>
    <w:rsid w:val="00D31963"/>
    <w:rsid w:val="00D32122"/>
    <w:rsid w:val="00D328ED"/>
    <w:rsid w:val="00D3292F"/>
    <w:rsid w:val="00D339B8"/>
    <w:rsid w:val="00D33ED2"/>
    <w:rsid w:val="00D33FF2"/>
    <w:rsid w:val="00D34157"/>
    <w:rsid w:val="00D34FE9"/>
    <w:rsid w:val="00D35EBE"/>
    <w:rsid w:val="00D36472"/>
    <w:rsid w:val="00D36822"/>
    <w:rsid w:val="00D36E7B"/>
    <w:rsid w:val="00D376D2"/>
    <w:rsid w:val="00D37FE5"/>
    <w:rsid w:val="00D401BB"/>
    <w:rsid w:val="00D40F1D"/>
    <w:rsid w:val="00D41DC2"/>
    <w:rsid w:val="00D41FE2"/>
    <w:rsid w:val="00D424BA"/>
    <w:rsid w:val="00D42F28"/>
    <w:rsid w:val="00D439F4"/>
    <w:rsid w:val="00D44215"/>
    <w:rsid w:val="00D44FD7"/>
    <w:rsid w:val="00D458F3"/>
    <w:rsid w:val="00D45C79"/>
    <w:rsid w:val="00D45F57"/>
    <w:rsid w:val="00D461E8"/>
    <w:rsid w:val="00D46775"/>
    <w:rsid w:val="00D46B00"/>
    <w:rsid w:val="00D473C3"/>
    <w:rsid w:val="00D47643"/>
    <w:rsid w:val="00D47ADA"/>
    <w:rsid w:val="00D47B1E"/>
    <w:rsid w:val="00D47CDE"/>
    <w:rsid w:val="00D47F47"/>
    <w:rsid w:val="00D50BFA"/>
    <w:rsid w:val="00D52157"/>
    <w:rsid w:val="00D52F99"/>
    <w:rsid w:val="00D531DE"/>
    <w:rsid w:val="00D535F8"/>
    <w:rsid w:val="00D536DA"/>
    <w:rsid w:val="00D53A99"/>
    <w:rsid w:val="00D54440"/>
    <w:rsid w:val="00D545B0"/>
    <w:rsid w:val="00D54B1D"/>
    <w:rsid w:val="00D54E84"/>
    <w:rsid w:val="00D5509E"/>
    <w:rsid w:val="00D55544"/>
    <w:rsid w:val="00D55D06"/>
    <w:rsid w:val="00D5608E"/>
    <w:rsid w:val="00D56350"/>
    <w:rsid w:val="00D5637E"/>
    <w:rsid w:val="00D56903"/>
    <w:rsid w:val="00D56FEB"/>
    <w:rsid w:val="00D57532"/>
    <w:rsid w:val="00D57C9A"/>
    <w:rsid w:val="00D60CBF"/>
    <w:rsid w:val="00D61038"/>
    <w:rsid w:val="00D6174E"/>
    <w:rsid w:val="00D61982"/>
    <w:rsid w:val="00D62188"/>
    <w:rsid w:val="00D627A2"/>
    <w:rsid w:val="00D62F33"/>
    <w:rsid w:val="00D63B5D"/>
    <w:rsid w:val="00D64167"/>
    <w:rsid w:val="00D64295"/>
    <w:rsid w:val="00D64828"/>
    <w:rsid w:val="00D64B51"/>
    <w:rsid w:val="00D64BB8"/>
    <w:rsid w:val="00D64D3F"/>
    <w:rsid w:val="00D651E0"/>
    <w:rsid w:val="00D66085"/>
    <w:rsid w:val="00D66785"/>
    <w:rsid w:val="00D671D8"/>
    <w:rsid w:val="00D6755B"/>
    <w:rsid w:val="00D67CD3"/>
    <w:rsid w:val="00D67E40"/>
    <w:rsid w:val="00D67EB3"/>
    <w:rsid w:val="00D67F13"/>
    <w:rsid w:val="00D71173"/>
    <w:rsid w:val="00D715D3"/>
    <w:rsid w:val="00D71B9C"/>
    <w:rsid w:val="00D72510"/>
    <w:rsid w:val="00D727C6"/>
    <w:rsid w:val="00D72AB5"/>
    <w:rsid w:val="00D73565"/>
    <w:rsid w:val="00D73A99"/>
    <w:rsid w:val="00D73E42"/>
    <w:rsid w:val="00D73E73"/>
    <w:rsid w:val="00D73ED5"/>
    <w:rsid w:val="00D74123"/>
    <w:rsid w:val="00D7433E"/>
    <w:rsid w:val="00D74F4C"/>
    <w:rsid w:val="00D75DCD"/>
    <w:rsid w:val="00D7672F"/>
    <w:rsid w:val="00D76ED7"/>
    <w:rsid w:val="00D7784B"/>
    <w:rsid w:val="00D804C8"/>
    <w:rsid w:val="00D808D8"/>
    <w:rsid w:val="00D8108B"/>
    <w:rsid w:val="00D8119B"/>
    <w:rsid w:val="00D81543"/>
    <w:rsid w:val="00D8357C"/>
    <w:rsid w:val="00D84276"/>
    <w:rsid w:val="00D8444B"/>
    <w:rsid w:val="00D84757"/>
    <w:rsid w:val="00D847CD"/>
    <w:rsid w:val="00D84919"/>
    <w:rsid w:val="00D857F1"/>
    <w:rsid w:val="00D85903"/>
    <w:rsid w:val="00D85BD7"/>
    <w:rsid w:val="00D85C26"/>
    <w:rsid w:val="00D86DD4"/>
    <w:rsid w:val="00D8747E"/>
    <w:rsid w:val="00D87539"/>
    <w:rsid w:val="00D8760C"/>
    <w:rsid w:val="00D87D27"/>
    <w:rsid w:val="00D90394"/>
    <w:rsid w:val="00D90FB0"/>
    <w:rsid w:val="00D91A3F"/>
    <w:rsid w:val="00D91B97"/>
    <w:rsid w:val="00D9244E"/>
    <w:rsid w:val="00D92A07"/>
    <w:rsid w:val="00D92E02"/>
    <w:rsid w:val="00D92EFE"/>
    <w:rsid w:val="00D9354E"/>
    <w:rsid w:val="00D938AB"/>
    <w:rsid w:val="00D94320"/>
    <w:rsid w:val="00D94E1B"/>
    <w:rsid w:val="00D950E9"/>
    <w:rsid w:val="00D96069"/>
    <w:rsid w:val="00D964AE"/>
    <w:rsid w:val="00D96C74"/>
    <w:rsid w:val="00D97E9F"/>
    <w:rsid w:val="00DA00B9"/>
    <w:rsid w:val="00DA087A"/>
    <w:rsid w:val="00DA131B"/>
    <w:rsid w:val="00DA1B0B"/>
    <w:rsid w:val="00DA1E8E"/>
    <w:rsid w:val="00DA24F3"/>
    <w:rsid w:val="00DA25D5"/>
    <w:rsid w:val="00DA31AB"/>
    <w:rsid w:val="00DA36BC"/>
    <w:rsid w:val="00DA3FB9"/>
    <w:rsid w:val="00DA40A3"/>
    <w:rsid w:val="00DA5032"/>
    <w:rsid w:val="00DA519D"/>
    <w:rsid w:val="00DA5464"/>
    <w:rsid w:val="00DA59DF"/>
    <w:rsid w:val="00DA5BAE"/>
    <w:rsid w:val="00DA5C05"/>
    <w:rsid w:val="00DA6F3A"/>
    <w:rsid w:val="00DA7217"/>
    <w:rsid w:val="00DA7292"/>
    <w:rsid w:val="00DB015C"/>
    <w:rsid w:val="00DB07AB"/>
    <w:rsid w:val="00DB0A4B"/>
    <w:rsid w:val="00DB0CA8"/>
    <w:rsid w:val="00DB0DEA"/>
    <w:rsid w:val="00DB1226"/>
    <w:rsid w:val="00DB2048"/>
    <w:rsid w:val="00DB2DD1"/>
    <w:rsid w:val="00DB3680"/>
    <w:rsid w:val="00DB3876"/>
    <w:rsid w:val="00DB4F0A"/>
    <w:rsid w:val="00DB5460"/>
    <w:rsid w:val="00DB5933"/>
    <w:rsid w:val="00DB5A45"/>
    <w:rsid w:val="00DB6133"/>
    <w:rsid w:val="00DB6B23"/>
    <w:rsid w:val="00DB6E85"/>
    <w:rsid w:val="00DB7343"/>
    <w:rsid w:val="00DB7607"/>
    <w:rsid w:val="00DB7687"/>
    <w:rsid w:val="00DC04A8"/>
    <w:rsid w:val="00DC1DBE"/>
    <w:rsid w:val="00DC2049"/>
    <w:rsid w:val="00DC2739"/>
    <w:rsid w:val="00DC3239"/>
    <w:rsid w:val="00DC3BBC"/>
    <w:rsid w:val="00DC40D2"/>
    <w:rsid w:val="00DC4156"/>
    <w:rsid w:val="00DC43B3"/>
    <w:rsid w:val="00DC461F"/>
    <w:rsid w:val="00DC5D99"/>
    <w:rsid w:val="00DC5E3A"/>
    <w:rsid w:val="00DC6DB4"/>
    <w:rsid w:val="00DC7679"/>
    <w:rsid w:val="00DC7AC3"/>
    <w:rsid w:val="00DC7C46"/>
    <w:rsid w:val="00DD0BBB"/>
    <w:rsid w:val="00DD1EB2"/>
    <w:rsid w:val="00DD2465"/>
    <w:rsid w:val="00DD3DA6"/>
    <w:rsid w:val="00DD4232"/>
    <w:rsid w:val="00DD4654"/>
    <w:rsid w:val="00DD46DF"/>
    <w:rsid w:val="00DD4BE6"/>
    <w:rsid w:val="00DD51CC"/>
    <w:rsid w:val="00DD5523"/>
    <w:rsid w:val="00DD59E4"/>
    <w:rsid w:val="00DD606A"/>
    <w:rsid w:val="00DD60D0"/>
    <w:rsid w:val="00DD696A"/>
    <w:rsid w:val="00DD6CAE"/>
    <w:rsid w:val="00DD7583"/>
    <w:rsid w:val="00DD7AEA"/>
    <w:rsid w:val="00DD7B75"/>
    <w:rsid w:val="00DD7FE1"/>
    <w:rsid w:val="00DE02E9"/>
    <w:rsid w:val="00DE06B3"/>
    <w:rsid w:val="00DE093F"/>
    <w:rsid w:val="00DE0B41"/>
    <w:rsid w:val="00DE0EC5"/>
    <w:rsid w:val="00DE153D"/>
    <w:rsid w:val="00DE1730"/>
    <w:rsid w:val="00DE21A9"/>
    <w:rsid w:val="00DE2574"/>
    <w:rsid w:val="00DE2660"/>
    <w:rsid w:val="00DE2775"/>
    <w:rsid w:val="00DE294B"/>
    <w:rsid w:val="00DE337D"/>
    <w:rsid w:val="00DE389B"/>
    <w:rsid w:val="00DE3BFF"/>
    <w:rsid w:val="00DE3E05"/>
    <w:rsid w:val="00DE5322"/>
    <w:rsid w:val="00DE57D7"/>
    <w:rsid w:val="00DE603C"/>
    <w:rsid w:val="00DE60DF"/>
    <w:rsid w:val="00DE6719"/>
    <w:rsid w:val="00DE676C"/>
    <w:rsid w:val="00DE69BE"/>
    <w:rsid w:val="00DE710B"/>
    <w:rsid w:val="00DE742E"/>
    <w:rsid w:val="00DF011F"/>
    <w:rsid w:val="00DF088E"/>
    <w:rsid w:val="00DF0C3C"/>
    <w:rsid w:val="00DF17D1"/>
    <w:rsid w:val="00DF20AD"/>
    <w:rsid w:val="00DF2897"/>
    <w:rsid w:val="00DF2A18"/>
    <w:rsid w:val="00DF2D51"/>
    <w:rsid w:val="00DF3364"/>
    <w:rsid w:val="00DF36E3"/>
    <w:rsid w:val="00DF4370"/>
    <w:rsid w:val="00DF4665"/>
    <w:rsid w:val="00DF5865"/>
    <w:rsid w:val="00DF5B7E"/>
    <w:rsid w:val="00E00169"/>
    <w:rsid w:val="00E010D5"/>
    <w:rsid w:val="00E01E64"/>
    <w:rsid w:val="00E02586"/>
    <w:rsid w:val="00E02A0A"/>
    <w:rsid w:val="00E02D63"/>
    <w:rsid w:val="00E02F8D"/>
    <w:rsid w:val="00E03EEE"/>
    <w:rsid w:val="00E04992"/>
    <w:rsid w:val="00E04AA4"/>
    <w:rsid w:val="00E054AE"/>
    <w:rsid w:val="00E05D48"/>
    <w:rsid w:val="00E05DEB"/>
    <w:rsid w:val="00E05E0E"/>
    <w:rsid w:val="00E06D7D"/>
    <w:rsid w:val="00E07C66"/>
    <w:rsid w:val="00E07D18"/>
    <w:rsid w:val="00E07DEB"/>
    <w:rsid w:val="00E102D2"/>
    <w:rsid w:val="00E107B5"/>
    <w:rsid w:val="00E109D6"/>
    <w:rsid w:val="00E109F8"/>
    <w:rsid w:val="00E1156F"/>
    <w:rsid w:val="00E1179D"/>
    <w:rsid w:val="00E12AEE"/>
    <w:rsid w:val="00E13243"/>
    <w:rsid w:val="00E132B1"/>
    <w:rsid w:val="00E13810"/>
    <w:rsid w:val="00E13828"/>
    <w:rsid w:val="00E146B8"/>
    <w:rsid w:val="00E14E93"/>
    <w:rsid w:val="00E15B15"/>
    <w:rsid w:val="00E15EFA"/>
    <w:rsid w:val="00E161B8"/>
    <w:rsid w:val="00E163DC"/>
    <w:rsid w:val="00E164AF"/>
    <w:rsid w:val="00E17F6C"/>
    <w:rsid w:val="00E2036B"/>
    <w:rsid w:val="00E2179E"/>
    <w:rsid w:val="00E227B3"/>
    <w:rsid w:val="00E22DF0"/>
    <w:rsid w:val="00E22E3D"/>
    <w:rsid w:val="00E23949"/>
    <w:rsid w:val="00E2396C"/>
    <w:rsid w:val="00E2468E"/>
    <w:rsid w:val="00E24DC8"/>
    <w:rsid w:val="00E24E57"/>
    <w:rsid w:val="00E2535F"/>
    <w:rsid w:val="00E25454"/>
    <w:rsid w:val="00E26AD5"/>
    <w:rsid w:val="00E271E9"/>
    <w:rsid w:val="00E27CCB"/>
    <w:rsid w:val="00E27D68"/>
    <w:rsid w:val="00E27DCE"/>
    <w:rsid w:val="00E316AC"/>
    <w:rsid w:val="00E317BF"/>
    <w:rsid w:val="00E3234F"/>
    <w:rsid w:val="00E3308B"/>
    <w:rsid w:val="00E33108"/>
    <w:rsid w:val="00E3357C"/>
    <w:rsid w:val="00E33584"/>
    <w:rsid w:val="00E33990"/>
    <w:rsid w:val="00E33C1F"/>
    <w:rsid w:val="00E34723"/>
    <w:rsid w:val="00E34748"/>
    <w:rsid w:val="00E3584A"/>
    <w:rsid w:val="00E359F4"/>
    <w:rsid w:val="00E36099"/>
    <w:rsid w:val="00E365EA"/>
    <w:rsid w:val="00E36637"/>
    <w:rsid w:val="00E36697"/>
    <w:rsid w:val="00E36FDD"/>
    <w:rsid w:val="00E3742F"/>
    <w:rsid w:val="00E40D11"/>
    <w:rsid w:val="00E413EF"/>
    <w:rsid w:val="00E41776"/>
    <w:rsid w:val="00E41DE0"/>
    <w:rsid w:val="00E4273C"/>
    <w:rsid w:val="00E42983"/>
    <w:rsid w:val="00E42D5E"/>
    <w:rsid w:val="00E432DB"/>
    <w:rsid w:val="00E44C51"/>
    <w:rsid w:val="00E45472"/>
    <w:rsid w:val="00E45BB2"/>
    <w:rsid w:val="00E45F34"/>
    <w:rsid w:val="00E46A2E"/>
    <w:rsid w:val="00E46DF5"/>
    <w:rsid w:val="00E4775F"/>
    <w:rsid w:val="00E500AE"/>
    <w:rsid w:val="00E50640"/>
    <w:rsid w:val="00E50D2D"/>
    <w:rsid w:val="00E50E1E"/>
    <w:rsid w:val="00E51689"/>
    <w:rsid w:val="00E52222"/>
    <w:rsid w:val="00E52C99"/>
    <w:rsid w:val="00E539C1"/>
    <w:rsid w:val="00E539DF"/>
    <w:rsid w:val="00E53ABF"/>
    <w:rsid w:val="00E5414A"/>
    <w:rsid w:val="00E54F2E"/>
    <w:rsid w:val="00E55BE9"/>
    <w:rsid w:val="00E56248"/>
    <w:rsid w:val="00E56AA2"/>
    <w:rsid w:val="00E56D76"/>
    <w:rsid w:val="00E56F0B"/>
    <w:rsid w:val="00E57282"/>
    <w:rsid w:val="00E57569"/>
    <w:rsid w:val="00E578D9"/>
    <w:rsid w:val="00E579DB"/>
    <w:rsid w:val="00E57C49"/>
    <w:rsid w:val="00E60434"/>
    <w:rsid w:val="00E6067D"/>
    <w:rsid w:val="00E60862"/>
    <w:rsid w:val="00E60B95"/>
    <w:rsid w:val="00E61502"/>
    <w:rsid w:val="00E624B9"/>
    <w:rsid w:val="00E62743"/>
    <w:rsid w:val="00E63968"/>
    <w:rsid w:val="00E639E1"/>
    <w:rsid w:val="00E63BA8"/>
    <w:rsid w:val="00E63DFD"/>
    <w:rsid w:val="00E63E0E"/>
    <w:rsid w:val="00E6412F"/>
    <w:rsid w:val="00E6429B"/>
    <w:rsid w:val="00E644B7"/>
    <w:rsid w:val="00E64535"/>
    <w:rsid w:val="00E64F53"/>
    <w:rsid w:val="00E6524B"/>
    <w:rsid w:val="00E65C85"/>
    <w:rsid w:val="00E65D0C"/>
    <w:rsid w:val="00E65D73"/>
    <w:rsid w:val="00E65E8C"/>
    <w:rsid w:val="00E6694A"/>
    <w:rsid w:val="00E670EE"/>
    <w:rsid w:val="00E67B6F"/>
    <w:rsid w:val="00E70819"/>
    <w:rsid w:val="00E70A9B"/>
    <w:rsid w:val="00E70B09"/>
    <w:rsid w:val="00E7119F"/>
    <w:rsid w:val="00E712BE"/>
    <w:rsid w:val="00E733DF"/>
    <w:rsid w:val="00E73544"/>
    <w:rsid w:val="00E7415D"/>
    <w:rsid w:val="00E74A20"/>
    <w:rsid w:val="00E755AB"/>
    <w:rsid w:val="00E760C7"/>
    <w:rsid w:val="00E763C4"/>
    <w:rsid w:val="00E779D9"/>
    <w:rsid w:val="00E77C5E"/>
    <w:rsid w:val="00E804B8"/>
    <w:rsid w:val="00E8139F"/>
    <w:rsid w:val="00E82E8B"/>
    <w:rsid w:val="00E83489"/>
    <w:rsid w:val="00E83504"/>
    <w:rsid w:val="00E835DA"/>
    <w:rsid w:val="00E83B74"/>
    <w:rsid w:val="00E83C51"/>
    <w:rsid w:val="00E848A3"/>
    <w:rsid w:val="00E84913"/>
    <w:rsid w:val="00E84B1B"/>
    <w:rsid w:val="00E84E5E"/>
    <w:rsid w:val="00E85033"/>
    <w:rsid w:val="00E8556F"/>
    <w:rsid w:val="00E8563B"/>
    <w:rsid w:val="00E85C46"/>
    <w:rsid w:val="00E85EA6"/>
    <w:rsid w:val="00E863A7"/>
    <w:rsid w:val="00E8689B"/>
    <w:rsid w:val="00E87169"/>
    <w:rsid w:val="00E87291"/>
    <w:rsid w:val="00E876B1"/>
    <w:rsid w:val="00E905BC"/>
    <w:rsid w:val="00E90CF5"/>
    <w:rsid w:val="00E913D5"/>
    <w:rsid w:val="00E914B3"/>
    <w:rsid w:val="00E923B3"/>
    <w:rsid w:val="00E92E1E"/>
    <w:rsid w:val="00E946B9"/>
    <w:rsid w:val="00E95473"/>
    <w:rsid w:val="00E9571D"/>
    <w:rsid w:val="00E95B29"/>
    <w:rsid w:val="00E95E8E"/>
    <w:rsid w:val="00E966BE"/>
    <w:rsid w:val="00E96E66"/>
    <w:rsid w:val="00E97D0A"/>
    <w:rsid w:val="00EA035F"/>
    <w:rsid w:val="00EA0E21"/>
    <w:rsid w:val="00EA0E77"/>
    <w:rsid w:val="00EA11F8"/>
    <w:rsid w:val="00EA21E4"/>
    <w:rsid w:val="00EA226E"/>
    <w:rsid w:val="00EA253A"/>
    <w:rsid w:val="00EA27E0"/>
    <w:rsid w:val="00EA4429"/>
    <w:rsid w:val="00EA444B"/>
    <w:rsid w:val="00EA445E"/>
    <w:rsid w:val="00EA4704"/>
    <w:rsid w:val="00EA4B35"/>
    <w:rsid w:val="00EA5D31"/>
    <w:rsid w:val="00EA5FFB"/>
    <w:rsid w:val="00EA75A6"/>
    <w:rsid w:val="00EA7D93"/>
    <w:rsid w:val="00EB069C"/>
    <w:rsid w:val="00EB0D70"/>
    <w:rsid w:val="00EB10A2"/>
    <w:rsid w:val="00EB1A96"/>
    <w:rsid w:val="00EB2017"/>
    <w:rsid w:val="00EB2E25"/>
    <w:rsid w:val="00EB321C"/>
    <w:rsid w:val="00EB37F8"/>
    <w:rsid w:val="00EB3BD8"/>
    <w:rsid w:val="00EB42BB"/>
    <w:rsid w:val="00EB4351"/>
    <w:rsid w:val="00EB474D"/>
    <w:rsid w:val="00EB4DDD"/>
    <w:rsid w:val="00EB6020"/>
    <w:rsid w:val="00EB684E"/>
    <w:rsid w:val="00EB6B0C"/>
    <w:rsid w:val="00EB6B6E"/>
    <w:rsid w:val="00EB7496"/>
    <w:rsid w:val="00EB7556"/>
    <w:rsid w:val="00EB78DC"/>
    <w:rsid w:val="00EB7AC2"/>
    <w:rsid w:val="00EB7D8E"/>
    <w:rsid w:val="00EC011B"/>
    <w:rsid w:val="00EC07FE"/>
    <w:rsid w:val="00EC1797"/>
    <w:rsid w:val="00EC1D7B"/>
    <w:rsid w:val="00EC2716"/>
    <w:rsid w:val="00EC311C"/>
    <w:rsid w:val="00EC3638"/>
    <w:rsid w:val="00EC401E"/>
    <w:rsid w:val="00EC4895"/>
    <w:rsid w:val="00EC520E"/>
    <w:rsid w:val="00EC63B2"/>
    <w:rsid w:val="00EC6703"/>
    <w:rsid w:val="00EC6EA4"/>
    <w:rsid w:val="00EC6FA9"/>
    <w:rsid w:val="00EC71BF"/>
    <w:rsid w:val="00EC7372"/>
    <w:rsid w:val="00EC79A6"/>
    <w:rsid w:val="00EC7B55"/>
    <w:rsid w:val="00ED0196"/>
    <w:rsid w:val="00ED090A"/>
    <w:rsid w:val="00ED0E30"/>
    <w:rsid w:val="00ED0FD4"/>
    <w:rsid w:val="00ED1349"/>
    <w:rsid w:val="00ED2374"/>
    <w:rsid w:val="00ED2DD3"/>
    <w:rsid w:val="00ED3EA4"/>
    <w:rsid w:val="00ED4A6C"/>
    <w:rsid w:val="00ED4F08"/>
    <w:rsid w:val="00ED5C3F"/>
    <w:rsid w:val="00ED6173"/>
    <w:rsid w:val="00ED6BA9"/>
    <w:rsid w:val="00ED6CA5"/>
    <w:rsid w:val="00ED71C1"/>
    <w:rsid w:val="00ED7781"/>
    <w:rsid w:val="00EE01CC"/>
    <w:rsid w:val="00EE11B0"/>
    <w:rsid w:val="00EE2CA0"/>
    <w:rsid w:val="00EE2E72"/>
    <w:rsid w:val="00EE3291"/>
    <w:rsid w:val="00EE348A"/>
    <w:rsid w:val="00EE3B70"/>
    <w:rsid w:val="00EE4444"/>
    <w:rsid w:val="00EE45CE"/>
    <w:rsid w:val="00EE4802"/>
    <w:rsid w:val="00EE48F7"/>
    <w:rsid w:val="00EE5637"/>
    <w:rsid w:val="00EE583B"/>
    <w:rsid w:val="00EE5A30"/>
    <w:rsid w:val="00EE5C08"/>
    <w:rsid w:val="00EE606C"/>
    <w:rsid w:val="00EE6185"/>
    <w:rsid w:val="00EE61B9"/>
    <w:rsid w:val="00EE75F5"/>
    <w:rsid w:val="00EF0808"/>
    <w:rsid w:val="00EF191D"/>
    <w:rsid w:val="00EF3B2D"/>
    <w:rsid w:val="00EF454A"/>
    <w:rsid w:val="00EF46D7"/>
    <w:rsid w:val="00EF4950"/>
    <w:rsid w:val="00EF4AF1"/>
    <w:rsid w:val="00EF551D"/>
    <w:rsid w:val="00EF597E"/>
    <w:rsid w:val="00EF5B6C"/>
    <w:rsid w:val="00EF5C31"/>
    <w:rsid w:val="00EF6109"/>
    <w:rsid w:val="00EF6915"/>
    <w:rsid w:val="00EF6A27"/>
    <w:rsid w:val="00EF7EFF"/>
    <w:rsid w:val="00F00B83"/>
    <w:rsid w:val="00F01316"/>
    <w:rsid w:val="00F01FB3"/>
    <w:rsid w:val="00F025A6"/>
    <w:rsid w:val="00F02B11"/>
    <w:rsid w:val="00F02C0F"/>
    <w:rsid w:val="00F037BB"/>
    <w:rsid w:val="00F04713"/>
    <w:rsid w:val="00F04894"/>
    <w:rsid w:val="00F0502B"/>
    <w:rsid w:val="00F05A07"/>
    <w:rsid w:val="00F060D5"/>
    <w:rsid w:val="00F062A5"/>
    <w:rsid w:val="00F0649B"/>
    <w:rsid w:val="00F06757"/>
    <w:rsid w:val="00F06958"/>
    <w:rsid w:val="00F070D0"/>
    <w:rsid w:val="00F07330"/>
    <w:rsid w:val="00F07534"/>
    <w:rsid w:val="00F1063F"/>
    <w:rsid w:val="00F107B5"/>
    <w:rsid w:val="00F10A48"/>
    <w:rsid w:val="00F10D23"/>
    <w:rsid w:val="00F10F22"/>
    <w:rsid w:val="00F11B9B"/>
    <w:rsid w:val="00F121FC"/>
    <w:rsid w:val="00F1243D"/>
    <w:rsid w:val="00F12768"/>
    <w:rsid w:val="00F13066"/>
    <w:rsid w:val="00F1330B"/>
    <w:rsid w:val="00F133D0"/>
    <w:rsid w:val="00F1344F"/>
    <w:rsid w:val="00F13A19"/>
    <w:rsid w:val="00F141FE"/>
    <w:rsid w:val="00F144DE"/>
    <w:rsid w:val="00F14683"/>
    <w:rsid w:val="00F149E2"/>
    <w:rsid w:val="00F14DD6"/>
    <w:rsid w:val="00F14EAC"/>
    <w:rsid w:val="00F15E02"/>
    <w:rsid w:val="00F16AAC"/>
    <w:rsid w:val="00F16BEA"/>
    <w:rsid w:val="00F17031"/>
    <w:rsid w:val="00F17558"/>
    <w:rsid w:val="00F17D7C"/>
    <w:rsid w:val="00F204FD"/>
    <w:rsid w:val="00F20AC8"/>
    <w:rsid w:val="00F20FA6"/>
    <w:rsid w:val="00F21008"/>
    <w:rsid w:val="00F213BE"/>
    <w:rsid w:val="00F21564"/>
    <w:rsid w:val="00F21987"/>
    <w:rsid w:val="00F21A28"/>
    <w:rsid w:val="00F22059"/>
    <w:rsid w:val="00F232A8"/>
    <w:rsid w:val="00F23F10"/>
    <w:rsid w:val="00F23FA6"/>
    <w:rsid w:val="00F24852"/>
    <w:rsid w:val="00F25031"/>
    <w:rsid w:val="00F25B33"/>
    <w:rsid w:val="00F25FBD"/>
    <w:rsid w:val="00F26544"/>
    <w:rsid w:val="00F27B4D"/>
    <w:rsid w:val="00F301C3"/>
    <w:rsid w:val="00F302FD"/>
    <w:rsid w:val="00F309C8"/>
    <w:rsid w:val="00F30B3D"/>
    <w:rsid w:val="00F30C8A"/>
    <w:rsid w:val="00F31CE1"/>
    <w:rsid w:val="00F3242A"/>
    <w:rsid w:val="00F328CC"/>
    <w:rsid w:val="00F32DCE"/>
    <w:rsid w:val="00F32EA5"/>
    <w:rsid w:val="00F3336E"/>
    <w:rsid w:val="00F3415E"/>
    <w:rsid w:val="00F345A2"/>
    <w:rsid w:val="00F34A34"/>
    <w:rsid w:val="00F34FAD"/>
    <w:rsid w:val="00F3513D"/>
    <w:rsid w:val="00F35420"/>
    <w:rsid w:val="00F3547A"/>
    <w:rsid w:val="00F35870"/>
    <w:rsid w:val="00F35883"/>
    <w:rsid w:val="00F36A85"/>
    <w:rsid w:val="00F37F5D"/>
    <w:rsid w:val="00F40AB1"/>
    <w:rsid w:val="00F41426"/>
    <w:rsid w:val="00F41B54"/>
    <w:rsid w:val="00F41C3E"/>
    <w:rsid w:val="00F41DE8"/>
    <w:rsid w:val="00F420A8"/>
    <w:rsid w:val="00F4221D"/>
    <w:rsid w:val="00F427FA"/>
    <w:rsid w:val="00F42821"/>
    <w:rsid w:val="00F42944"/>
    <w:rsid w:val="00F42B46"/>
    <w:rsid w:val="00F42C8D"/>
    <w:rsid w:val="00F42D03"/>
    <w:rsid w:val="00F43E70"/>
    <w:rsid w:val="00F43F9B"/>
    <w:rsid w:val="00F44451"/>
    <w:rsid w:val="00F45147"/>
    <w:rsid w:val="00F45DB0"/>
    <w:rsid w:val="00F4608D"/>
    <w:rsid w:val="00F47478"/>
    <w:rsid w:val="00F476D0"/>
    <w:rsid w:val="00F47C3F"/>
    <w:rsid w:val="00F5187F"/>
    <w:rsid w:val="00F51DED"/>
    <w:rsid w:val="00F5284D"/>
    <w:rsid w:val="00F52CBC"/>
    <w:rsid w:val="00F5306E"/>
    <w:rsid w:val="00F532AD"/>
    <w:rsid w:val="00F5364D"/>
    <w:rsid w:val="00F5384D"/>
    <w:rsid w:val="00F53A83"/>
    <w:rsid w:val="00F54754"/>
    <w:rsid w:val="00F55C81"/>
    <w:rsid w:val="00F560DE"/>
    <w:rsid w:val="00F56770"/>
    <w:rsid w:val="00F56B80"/>
    <w:rsid w:val="00F56C98"/>
    <w:rsid w:val="00F573DD"/>
    <w:rsid w:val="00F60853"/>
    <w:rsid w:val="00F61C64"/>
    <w:rsid w:val="00F62503"/>
    <w:rsid w:val="00F634E2"/>
    <w:rsid w:val="00F647DB"/>
    <w:rsid w:val="00F64839"/>
    <w:rsid w:val="00F649CE"/>
    <w:rsid w:val="00F65940"/>
    <w:rsid w:val="00F65A39"/>
    <w:rsid w:val="00F65F42"/>
    <w:rsid w:val="00F6626F"/>
    <w:rsid w:val="00F66791"/>
    <w:rsid w:val="00F66ADF"/>
    <w:rsid w:val="00F66BBC"/>
    <w:rsid w:val="00F67C22"/>
    <w:rsid w:val="00F67D76"/>
    <w:rsid w:val="00F70E2C"/>
    <w:rsid w:val="00F7101E"/>
    <w:rsid w:val="00F711D4"/>
    <w:rsid w:val="00F71DD9"/>
    <w:rsid w:val="00F72131"/>
    <w:rsid w:val="00F721DD"/>
    <w:rsid w:val="00F73080"/>
    <w:rsid w:val="00F734F9"/>
    <w:rsid w:val="00F735F9"/>
    <w:rsid w:val="00F73999"/>
    <w:rsid w:val="00F73A4E"/>
    <w:rsid w:val="00F73EBA"/>
    <w:rsid w:val="00F74109"/>
    <w:rsid w:val="00F75908"/>
    <w:rsid w:val="00F7675D"/>
    <w:rsid w:val="00F76E36"/>
    <w:rsid w:val="00F77267"/>
    <w:rsid w:val="00F80D41"/>
    <w:rsid w:val="00F80F32"/>
    <w:rsid w:val="00F81073"/>
    <w:rsid w:val="00F811D4"/>
    <w:rsid w:val="00F81561"/>
    <w:rsid w:val="00F82AB9"/>
    <w:rsid w:val="00F82CD2"/>
    <w:rsid w:val="00F82F4A"/>
    <w:rsid w:val="00F82F8A"/>
    <w:rsid w:val="00F831F4"/>
    <w:rsid w:val="00F8366C"/>
    <w:rsid w:val="00F836FE"/>
    <w:rsid w:val="00F8384C"/>
    <w:rsid w:val="00F839A2"/>
    <w:rsid w:val="00F840A7"/>
    <w:rsid w:val="00F8479D"/>
    <w:rsid w:val="00F847F9"/>
    <w:rsid w:val="00F84DFF"/>
    <w:rsid w:val="00F84E72"/>
    <w:rsid w:val="00F8515B"/>
    <w:rsid w:val="00F85166"/>
    <w:rsid w:val="00F85185"/>
    <w:rsid w:val="00F859AE"/>
    <w:rsid w:val="00F86375"/>
    <w:rsid w:val="00F87B01"/>
    <w:rsid w:val="00F87D7A"/>
    <w:rsid w:val="00F908D8"/>
    <w:rsid w:val="00F909BC"/>
    <w:rsid w:val="00F90F60"/>
    <w:rsid w:val="00F92432"/>
    <w:rsid w:val="00F9263A"/>
    <w:rsid w:val="00F92CD2"/>
    <w:rsid w:val="00F92F65"/>
    <w:rsid w:val="00F93AE6"/>
    <w:rsid w:val="00F93BC9"/>
    <w:rsid w:val="00F948DE"/>
    <w:rsid w:val="00F94D75"/>
    <w:rsid w:val="00F95633"/>
    <w:rsid w:val="00F9570D"/>
    <w:rsid w:val="00F95B5F"/>
    <w:rsid w:val="00F95E4D"/>
    <w:rsid w:val="00F96221"/>
    <w:rsid w:val="00F96229"/>
    <w:rsid w:val="00F96843"/>
    <w:rsid w:val="00F97710"/>
    <w:rsid w:val="00F97BE3"/>
    <w:rsid w:val="00F97CF2"/>
    <w:rsid w:val="00FA014D"/>
    <w:rsid w:val="00FA0F81"/>
    <w:rsid w:val="00FA1523"/>
    <w:rsid w:val="00FA1999"/>
    <w:rsid w:val="00FA1A47"/>
    <w:rsid w:val="00FA1BCF"/>
    <w:rsid w:val="00FA2F46"/>
    <w:rsid w:val="00FA39B9"/>
    <w:rsid w:val="00FA3AC7"/>
    <w:rsid w:val="00FA3F62"/>
    <w:rsid w:val="00FA467E"/>
    <w:rsid w:val="00FA56FD"/>
    <w:rsid w:val="00FA5F54"/>
    <w:rsid w:val="00FA604D"/>
    <w:rsid w:val="00FA671F"/>
    <w:rsid w:val="00FA682E"/>
    <w:rsid w:val="00FA6BF8"/>
    <w:rsid w:val="00FA7204"/>
    <w:rsid w:val="00FA734A"/>
    <w:rsid w:val="00FA7850"/>
    <w:rsid w:val="00FA78E2"/>
    <w:rsid w:val="00FA78EC"/>
    <w:rsid w:val="00FA7A67"/>
    <w:rsid w:val="00FA7DF6"/>
    <w:rsid w:val="00FB08C1"/>
    <w:rsid w:val="00FB163A"/>
    <w:rsid w:val="00FB21EA"/>
    <w:rsid w:val="00FB3005"/>
    <w:rsid w:val="00FB3166"/>
    <w:rsid w:val="00FB347F"/>
    <w:rsid w:val="00FB348D"/>
    <w:rsid w:val="00FB3726"/>
    <w:rsid w:val="00FB398A"/>
    <w:rsid w:val="00FB473E"/>
    <w:rsid w:val="00FB4F3C"/>
    <w:rsid w:val="00FB56DB"/>
    <w:rsid w:val="00FB597D"/>
    <w:rsid w:val="00FB59DA"/>
    <w:rsid w:val="00FB5E35"/>
    <w:rsid w:val="00FB633C"/>
    <w:rsid w:val="00FB71E3"/>
    <w:rsid w:val="00FB7AF7"/>
    <w:rsid w:val="00FC02D0"/>
    <w:rsid w:val="00FC0373"/>
    <w:rsid w:val="00FC14CA"/>
    <w:rsid w:val="00FC1562"/>
    <w:rsid w:val="00FC1D6D"/>
    <w:rsid w:val="00FC25B1"/>
    <w:rsid w:val="00FC31AA"/>
    <w:rsid w:val="00FC535C"/>
    <w:rsid w:val="00FC5A97"/>
    <w:rsid w:val="00FC63B6"/>
    <w:rsid w:val="00FC6EDA"/>
    <w:rsid w:val="00FC7208"/>
    <w:rsid w:val="00FC75E1"/>
    <w:rsid w:val="00FC79AA"/>
    <w:rsid w:val="00FD00CF"/>
    <w:rsid w:val="00FD085E"/>
    <w:rsid w:val="00FD0BA4"/>
    <w:rsid w:val="00FD30F3"/>
    <w:rsid w:val="00FD3382"/>
    <w:rsid w:val="00FD3E26"/>
    <w:rsid w:val="00FD4C89"/>
    <w:rsid w:val="00FD4E1A"/>
    <w:rsid w:val="00FD525D"/>
    <w:rsid w:val="00FD580C"/>
    <w:rsid w:val="00FD5F97"/>
    <w:rsid w:val="00FD64F4"/>
    <w:rsid w:val="00FE0C44"/>
    <w:rsid w:val="00FE155A"/>
    <w:rsid w:val="00FE249A"/>
    <w:rsid w:val="00FE2B3C"/>
    <w:rsid w:val="00FE3C34"/>
    <w:rsid w:val="00FE3E86"/>
    <w:rsid w:val="00FE4779"/>
    <w:rsid w:val="00FE4F59"/>
    <w:rsid w:val="00FE5390"/>
    <w:rsid w:val="00FE6378"/>
    <w:rsid w:val="00FE69C0"/>
    <w:rsid w:val="00FE78B3"/>
    <w:rsid w:val="00FF06AE"/>
    <w:rsid w:val="00FF0AAD"/>
    <w:rsid w:val="00FF0C18"/>
    <w:rsid w:val="00FF0D30"/>
    <w:rsid w:val="00FF18A8"/>
    <w:rsid w:val="00FF1926"/>
    <w:rsid w:val="00FF1D90"/>
    <w:rsid w:val="00FF1DF6"/>
    <w:rsid w:val="00FF2B39"/>
    <w:rsid w:val="00FF2C78"/>
    <w:rsid w:val="00FF2CE8"/>
    <w:rsid w:val="00FF3116"/>
    <w:rsid w:val="00FF4436"/>
    <w:rsid w:val="00FF4E77"/>
    <w:rsid w:val="00FF557F"/>
    <w:rsid w:val="00FF5970"/>
    <w:rsid w:val="00FF5F08"/>
    <w:rsid w:val="00FF6BAB"/>
    <w:rsid w:val="01742F45"/>
    <w:rsid w:val="01BA3260"/>
    <w:rsid w:val="020142D5"/>
    <w:rsid w:val="022E180E"/>
    <w:rsid w:val="028B7ABC"/>
    <w:rsid w:val="02A902E6"/>
    <w:rsid w:val="02A91D81"/>
    <w:rsid w:val="038748BD"/>
    <w:rsid w:val="03B2751E"/>
    <w:rsid w:val="04717547"/>
    <w:rsid w:val="048B3B2E"/>
    <w:rsid w:val="04C5439F"/>
    <w:rsid w:val="04F135B1"/>
    <w:rsid w:val="05496A39"/>
    <w:rsid w:val="05637E4F"/>
    <w:rsid w:val="05A50F26"/>
    <w:rsid w:val="05C6073A"/>
    <w:rsid w:val="05CA3AA2"/>
    <w:rsid w:val="05FD62EF"/>
    <w:rsid w:val="06772F85"/>
    <w:rsid w:val="06787B2B"/>
    <w:rsid w:val="06A801BE"/>
    <w:rsid w:val="070E6F8C"/>
    <w:rsid w:val="07CB7F20"/>
    <w:rsid w:val="08214AE2"/>
    <w:rsid w:val="08316F06"/>
    <w:rsid w:val="08380F8C"/>
    <w:rsid w:val="084028E3"/>
    <w:rsid w:val="08881658"/>
    <w:rsid w:val="08BF496D"/>
    <w:rsid w:val="09142BC4"/>
    <w:rsid w:val="093957DA"/>
    <w:rsid w:val="095F2C0F"/>
    <w:rsid w:val="09605CAA"/>
    <w:rsid w:val="09D2746B"/>
    <w:rsid w:val="0A621F79"/>
    <w:rsid w:val="0A790928"/>
    <w:rsid w:val="0A80696E"/>
    <w:rsid w:val="0A8E1890"/>
    <w:rsid w:val="0AAF434C"/>
    <w:rsid w:val="0AF62B97"/>
    <w:rsid w:val="0B710A59"/>
    <w:rsid w:val="0B980F14"/>
    <w:rsid w:val="0BA91639"/>
    <w:rsid w:val="0BAC1A76"/>
    <w:rsid w:val="0C654F6B"/>
    <w:rsid w:val="0C6D69A1"/>
    <w:rsid w:val="0C756FEA"/>
    <w:rsid w:val="0C770BA1"/>
    <w:rsid w:val="0C7B29E0"/>
    <w:rsid w:val="0CD35884"/>
    <w:rsid w:val="0CE97BFC"/>
    <w:rsid w:val="0D79262F"/>
    <w:rsid w:val="0DB76B4C"/>
    <w:rsid w:val="0E5A7E53"/>
    <w:rsid w:val="0E673CAF"/>
    <w:rsid w:val="0E8244BD"/>
    <w:rsid w:val="0EBC1F53"/>
    <w:rsid w:val="0F4D5650"/>
    <w:rsid w:val="0F7E690C"/>
    <w:rsid w:val="0FB67C3A"/>
    <w:rsid w:val="0FF5644C"/>
    <w:rsid w:val="1079272D"/>
    <w:rsid w:val="10B147F2"/>
    <w:rsid w:val="10B21224"/>
    <w:rsid w:val="10B73BCB"/>
    <w:rsid w:val="10CA0125"/>
    <w:rsid w:val="10CF0C65"/>
    <w:rsid w:val="112D6761"/>
    <w:rsid w:val="118F0A79"/>
    <w:rsid w:val="12665B3E"/>
    <w:rsid w:val="12712181"/>
    <w:rsid w:val="127204A8"/>
    <w:rsid w:val="127C023E"/>
    <w:rsid w:val="13130D3A"/>
    <w:rsid w:val="13541A68"/>
    <w:rsid w:val="138B7731"/>
    <w:rsid w:val="142C2BE9"/>
    <w:rsid w:val="14920CDC"/>
    <w:rsid w:val="14DA13FF"/>
    <w:rsid w:val="14EB1960"/>
    <w:rsid w:val="14F604FC"/>
    <w:rsid w:val="151417C0"/>
    <w:rsid w:val="15412F7D"/>
    <w:rsid w:val="154E55E9"/>
    <w:rsid w:val="162B477D"/>
    <w:rsid w:val="162F2079"/>
    <w:rsid w:val="16904473"/>
    <w:rsid w:val="16C515AD"/>
    <w:rsid w:val="16C533AF"/>
    <w:rsid w:val="16E967A8"/>
    <w:rsid w:val="17275682"/>
    <w:rsid w:val="172B586B"/>
    <w:rsid w:val="17A66C71"/>
    <w:rsid w:val="181C6B6E"/>
    <w:rsid w:val="18B73469"/>
    <w:rsid w:val="18E1681E"/>
    <w:rsid w:val="18E958C3"/>
    <w:rsid w:val="19E672C3"/>
    <w:rsid w:val="1A5200CE"/>
    <w:rsid w:val="1A625C2B"/>
    <w:rsid w:val="1B00148C"/>
    <w:rsid w:val="1B34092A"/>
    <w:rsid w:val="1B765433"/>
    <w:rsid w:val="1B976674"/>
    <w:rsid w:val="1BA01BBF"/>
    <w:rsid w:val="1BEE1A3F"/>
    <w:rsid w:val="1C1A035B"/>
    <w:rsid w:val="1C466F90"/>
    <w:rsid w:val="1C5122F4"/>
    <w:rsid w:val="1C8D0053"/>
    <w:rsid w:val="1D010EE3"/>
    <w:rsid w:val="1D5C5F16"/>
    <w:rsid w:val="1D73355D"/>
    <w:rsid w:val="1DEC55EE"/>
    <w:rsid w:val="1E2F3907"/>
    <w:rsid w:val="1E2F4363"/>
    <w:rsid w:val="1EA81F1A"/>
    <w:rsid w:val="1EAC52BF"/>
    <w:rsid w:val="1EC52A45"/>
    <w:rsid w:val="1ECD2DBB"/>
    <w:rsid w:val="1F0536A2"/>
    <w:rsid w:val="1FF17290"/>
    <w:rsid w:val="1FFB2EBA"/>
    <w:rsid w:val="2006421A"/>
    <w:rsid w:val="20F94D74"/>
    <w:rsid w:val="211618E1"/>
    <w:rsid w:val="218758F3"/>
    <w:rsid w:val="21FB2469"/>
    <w:rsid w:val="21FE69B4"/>
    <w:rsid w:val="2232397C"/>
    <w:rsid w:val="22BC4B65"/>
    <w:rsid w:val="22E76034"/>
    <w:rsid w:val="23196BD5"/>
    <w:rsid w:val="23562D37"/>
    <w:rsid w:val="235F25AE"/>
    <w:rsid w:val="23A4162E"/>
    <w:rsid w:val="23CA5020"/>
    <w:rsid w:val="240E685D"/>
    <w:rsid w:val="245C5840"/>
    <w:rsid w:val="248F4054"/>
    <w:rsid w:val="25050F53"/>
    <w:rsid w:val="260333D3"/>
    <w:rsid w:val="26216DA5"/>
    <w:rsid w:val="262D02C2"/>
    <w:rsid w:val="266E66E0"/>
    <w:rsid w:val="26C2417F"/>
    <w:rsid w:val="27396777"/>
    <w:rsid w:val="27430F47"/>
    <w:rsid w:val="274B39D1"/>
    <w:rsid w:val="28164488"/>
    <w:rsid w:val="28381ED6"/>
    <w:rsid w:val="28532BAA"/>
    <w:rsid w:val="287C6C77"/>
    <w:rsid w:val="29471A96"/>
    <w:rsid w:val="29A20965"/>
    <w:rsid w:val="29F7429E"/>
    <w:rsid w:val="2A493276"/>
    <w:rsid w:val="2A555017"/>
    <w:rsid w:val="2A611E16"/>
    <w:rsid w:val="2A6B1EE9"/>
    <w:rsid w:val="2A6C24A7"/>
    <w:rsid w:val="2ABC22A6"/>
    <w:rsid w:val="2B2B0E63"/>
    <w:rsid w:val="2B3B5A4B"/>
    <w:rsid w:val="2BE57FA0"/>
    <w:rsid w:val="2C000688"/>
    <w:rsid w:val="2D576F59"/>
    <w:rsid w:val="2D672054"/>
    <w:rsid w:val="2DDF6380"/>
    <w:rsid w:val="2E0A204F"/>
    <w:rsid w:val="2E0D7112"/>
    <w:rsid w:val="2E7B7B3D"/>
    <w:rsid w:val="2E7E5EFB"/>
    <w:rsid w:val="2EA70539"/>
    <w:rsid w:val="2F901585"/>
    <w:rsid w:val="2FA279DA"/>
    <w:rsid w:val="2FA46CEF"/>
    <w:rsid w:val="305F666A"/>
    <w:rsid w:val="309D4B92"/>
    <w:rsid w:val="30A82846"/>
    <w:rsid w:val="30D469FD"/>
    <w:rsid w:val="31981E83"/>
    <w:rsid w:val="31A36560"/>
    <w:rsid w:val="31D169B3"/>
    <w:rsid w:val="31F268A1"/>
    <w:rsid w:val="329055EF"/>
    <w:rsid w:val="32D21C39"/>
    <w:rsid w:val="32EA5833"/>
    <w:rsid w:val="3402049E"/>
    <w:rsid w:val="34023004"/>
    <w:rsid w:val="34270A3B"/>
    <w:rsid w:val="34917A64"/>
    <w:rsid w:val="34F738DE"/>
    <w:rsid w:val="35076251"/>
    <w:rsid w:val="357B70E6"/>
    <w:rsid w:val="35EA15DD"/>
    <w:rsid w:val="366764CA"/>
    <w:rsid w:val="366F49B0"/>
    <w:rsid w:val="368F1324"/>
    <w:rsid w:val="369D7CDA"/>
    <w:rsid w:val="36CF127D"/>
    <w:rsid w:val="36E15C09"/>
    <w:rsid w:val="36E67111"/>
    <w:rsid w:val="36F4004D"/>
    <w:rsid w:val="37042C3D"/>
    <w:rsid w:val="371735B8"/>
    <w:rsid w:val="375D6E06"/>
    <w:rsid w:val="376E6FBA"/>
    <w:rsid w:val="37837B0B"/>
    <w:rsid w:val="378A1E0A"/>
    <w:rsid w:val="37D01B15"/>
    <w:rsid w:val="3847283A"/>
    <w:rsid w:val="389C0282"/>
    <w:rsid w:val="38AC208E"/>
    <w:rsid w:val="38E0669A"/>
    <w:rsid w:val="38E74A9A"/>
    <w:rsid w:val="39151E9A"/>
    <w:rsid w:val="391B38F7"/>
    <w:rsid w:val="391E50C3"/>
    <w:rsid w:val="39D315C8"/>
    <w:rsid w:val="39E74756"/>
    <w:rsid w:val="3ADB498A"/>
    <w:rsid w:val="3B2E4BE0"/>
    <w:rsid w:val="3B5F10FA"/>
    <w:rsid w:val="3B8C292B"/>
    <w:rsid w:val="3BE45242"/>
    <w:rsid w:val="3C700FF7"/>
    <w:rsid w:val="3CDB0532"/>
    <w:rsid w:val="3CE444E1"/>
    <w:rsid w:val="3D49776E"/>
    <w:rsid w:val="3DA37C18"/>
    <w:rsid w:val="3DAB780A"/>
    <w:rsid w:val="3E183A06"/>
    <w:rsid w:val="3E431646"/>
    <w:rsid w:val="3EAA0974"/>
    <w:rsid w:val="3F1E3600"/>
    <w:rsid w:val="3F713B53"/>
    <w:rsid w:val="3FB40AC1"/>
    <w:rsid w:val="3FEC34DD"/>
    <w:rsid w:val="40326AD3"/>
    <w:rsid w:val="403D2441"/>
    <w:rsid w:val="408B75AF"/>
    <w:rsid w:val="40B71F7F"/>
    <w:rsid w:val="410D189F"/>
    <w:rsid w:val="41111AC4"/>
    <w:rsid w:val="41331898"/>
    <w:rsid w:val="41B167D2"/>
    <w:rsid w:val="422C33B7"/>
    <w:rsid w:val="4298064E"/>
    <w:rsid w:val="429A5DF0"/>
    <w:rsid w:val="4358467A"/>
    <w:rsid w:val="43700996"/>
    <w:rsid w:val="438A1685"/>
    <w:rsid w:val="445D46F4"/>
    <w:rsid w:val="44951DA7"/>
    <w:rsid w:val="44C80855"/>
    <w:rsid w:val="45127755"/>
    <w:rsid w:val="457108E5"/>
    <w:rsid w:val="45ED0C93"/>
    <w:rsid w:val="463A2A11"/>
    <w:rsid w:val="464E438B"/>
    <w:rsid w:val="46552D3E"/>
    <w:rsid w:val="4661153F"/>
    <w:rsid w:val="46B32B9F"/>
    <w:rsid w:val="472158F5"/>
    <w:rsid w:val="472C6236"/>
    <w:rsid w:val="477D78CC"/>
    <w:rsid w:val="481C4823"/>
    <w:rsid w:val="48205004"/>
    <w:rsid w:val="48AB2F92"/>
    <w:rsid w:val="490B1DDC"/>
    <w:rsid w:val="49141465"/>
    <w:rsid w:val="492F2FAC"/>
    <w:rsid w:val="49F375E7"/>
    <w:rsid w:val="4A0768CC"/>
    <w:rsid w:val="4A3C1399"/>
    <w:rsid w:val="4A4A7158"/>
    <w:rsid w:val="4A6A2CDC"/>
    <w:rsid w:val="4A830DC5"/>
    <w:rsid w:val="4A904F40"/>
    <w:rsid w:val="4AC342A4"/>
    <w:rsid w:val="4B220584"/>
    <w:rsid w:val="4B3201EC"/>
    <w:rsid w:val="4B79191C"/>
    <w:rsid w:val="4B946B53"/>
    <w:rsid w:val="4B9C4ABA"/>
    <w:rsid w:val="4BBA54C8"/>
    <w:rsid w:val="4C130E58"/>
    <w:rsid w:val="4C9D0476"/>
    <w:rsid w:val="4CAF47FB"/>
    <w:rsid w:val="4CFF4044"/>
    <w:rsid w:val="4D287C59"/>
    <w:rsid w:val="4DA05925"/>
    <w:rsid w:val="4DD91D5A"/>
    <w:rsid w:val="4DED0341"/>
    <w:rsid w:val="4DF50D05"/>
    <w:rsid w:val="4E251E85"/>
    <w:rsid w:val="4E361F2A"/>
    <w:rsid w:val="4E9D5446"/>
    <w:rsid w:val="4EDF237F"/>
    <w:rsid w:val="4EE639C5"/>
    <w:rsid w:val="4EF576E1"/>
    <w:rsid w:val="4EF959DC"/>
    <w:rsid w:val="4F986B17"/>
    <w:rsid w:val="4FA96E7F"/>
    <w:rsid w:val="4FD50D9A"/>
    <w:rsid w:val="502E71CD"/>
    <w:rsid w:val="50621AE4"/>
    <w:rsid w:val="50A44F04"/>
    <w:rsid w:val="50C54982"/>
    <w:rsid w:val="512303B0"/>
    <w:rsid w:val="5144541B"/>
    <w:rsid w:val="515956E0"/>
    <w:rsid w:val="52215693"/>
    <w:rsid w:val="52250054"/>
    <w:rsid w:val="524E731E"/>
    <w:rsid w:val="52FE58B2"/>
    <w:rsid w:val="532F7D80"/>
    <w:rsid w:val="53477F2E"/>
    <w:rsid w:val="5362361E"/>
    <w:rsid w:val="537F4DA4"/>
    <w:rsid w:val="53953C5E"/>
    <w:rsid w:val="53A54363"/>
    <w:rsid w:val="53C67035"/>
    <w:rsid w:val="53D06DA4"/>
    <w:rsid w:val="54222388"/>
    <w:rsid w:val="544409C3"/>
    <w:rsid w:val="548E2C02"/>
    <w:rsid w:val="54921E38"/>
    <w:rsid w:val="5557004A"/>
    <w:rsid w:val="55703B28"/>
    <w:rsid w:val="55726693"/>
    <w:rsid w:val="55AA4A59"/>
    <w:rsid w:val="55D10393"/>
    <w:rsid w:val="56051E4F"/>
    <w:rsid w:val="56ED2D3C"/>
    <w:rsid w:val="57577A30"/>
    <w:rsid w:val="579F09ED"/>
    <w:rsid w:val="58981B29"/>
    <w:rsid w:val="589E45F3"/>
    <w:rsid w:val="58B32746"/>
    <w:rsid w:val="59040BB7"/>
    <w:rsid w:val="590C2845"/>
    <w:rsid w:val="594B5403"/>
    <w:rsid w:val="59961F17"/>
    <w:rsid w:val="59B64CC5"/>
    <w:rsid w:val="59E8019B"/>
    <w:rsid w:val="5A1F2225"/>
    <w:rsid w:val="5A2A6F67"/>
    <w:rsid w:val="5A40356D"/>
    <w:rsid w:val="5A4E7575"/>
    <w:rsid w:val="5A532A7C"/>
    <w:rsid w:val="5A677DD1"/>
    <w:rsid w:val="5A71016C"/>
    <w:rsid w:val="5AB010D0"/>
    <w:rsid w:val="5AC36AEB"/>
    <w:rsid w:val="5B4D3256"/>
    <w:rsid w:val="5BF967C5"/>
    <w:rsid w:val="5C154136"/>
    <w:rsid w:val="5C5B6112"/>
    <w:rsid w:val="5C6C6D3C"/>
    <w:rsid w:val="5C6D4840"/>
    <w:rsid w:val="5C8574CB"/>
    <w:rsid w:val="5C934892"/>
    <w:rsid w:val="5C9573F3"/>
    <w:rsid w:val="5CD077D9"/>
    <w:rsid w:val="5CDE41EA"/>
    <w:rsid w:val="5D3A27BD"/>
    <w:rsid w:val="5E1176F8"/>
    <w:rsid w:val="5E3073B1"/>
    <w:rsid w:val="5EE15F2D"/>
    <w:rsid w:val="5F00241D"/>
    <w:rsid w:val="5F402F7D"/>
    <w:rsid w:val="5FAB6DDC"/>
    <w:rsid w:val="5FB2137D"/>
    <w:rsid w:val="5FE47DA9"/>
    <w:rsid w:val="60BA4BEA"/>
    <w:rsid w:val="60D70772"/>
    <w:rsid w:val="612260FC"/>
    <w:rsid w:val="612A2497"/>
    <w:rsid w:val="617D4EC2"/>
    <w:rsid w:val="61AB7535"/>
    <w:rsid w:val="61B42879"/>
    <w:rsid w:val="621F20F4"/>
    <w:rsid w:val="63440BCF"/>
    <w:rsid w:val="635D1DE8"/>
    <w:rsid w:val="63A00194"/>
    <w:rsid w:val="645F2839"/>
    <w:rsid w:val="64746F5B"/>
    <w:rsid w:val="64CD2B52"/>
    <w:rsid w:val="65474E1D"/>
    <w:rsid w:val="66322093"/>
    <w:rsid w:val="664841F3"/>
    <w:rsid w:val="66DC61BB"/>
    <w:rsid w:val="670F62A4"/>
    <w:rsid w:val="67304DE8"/>
    <w:rsid w:val="67312479"/>
    <w:rsid w:val="67543B94"/>
    <w:rsid w:val="67970867"/>
    <w:rsid w:val="67C54021"/>
    <w:rsid w:val="67D23B83"/>
    <w:rsid w:val="67ED48CF"/>
    <w:rsid w:val="68314523"/>
    <w:rsid w:val="68435627"/>
    <w:rsid w:val="68741514"/>
    <w:rsid w:val="689F25E1"/>
    <w:rsid w:val="68B173CD"/>
    <w:rsid w:val="68F826E8"/>
    <w:rsid w:val="69150027"/>
    <w:rsid w:val="69163198"/>
    <w:rsid w:val="694B336F"/>
    <w:rsid w:val="6956255A"/>
    <w:rsid w:val="69BE6882"/>
    <w:rsid w:val="69DF2DDC"/>
    <w:rsid w:val="6A182779"/>
    <w:rsid w:val="6A2353BE"/>
    <w:rsid w:val="6A750292"/>
    <w:rsid w:val="6AA62086"/>
    <w:rsid w:val="6AC16F10"/>
    <w:rsid w:val="6BA01F21"/>
    <w:rsid w:val="6CAC3E3B"/>
    <w:rsid w:val="6CD5411F"/>
    <w:rsid w:val="6CEC78D8"/>
    <w:rsid w:val="6D370745"/>
    <w:rsid w:val="6DAD18F1"/>
    <w:rsid w:val="6DD26ADD"/>
    <w:rsid w:val="6EBE4A21"/>
    <w:rsid w:val="6F162656"/>
    <w:rsid w:val="6F507981"/>
    <w:rsid w:val="6F526012"/>
    <w:rsid w:val="6F6D3A3A"/>
    <w:rsid w:val="6F737F25"/>
    <w:rsid w:val="6F8A1B3C"/>
    <w:rsid w:val="70912496"/>
    <w:rsid w:val="70D6448F"/>
    <w:rsid w:val="70DA0A64"/>
    <w:rsid w:val="70F40D00"/>
    <w:rsid w:val="710106F9"/>
    <w:rsid w:val="71371416"/>
    <w:rsid w:val="7153634B"/>
    <w:rsid w:val="71721257"/>
    <w:rsid w:val="71827990"/>
    <w:rsid w:val="71AC0586"/>
    <w:rsid w:val="71B37149"/>
    <w:rsid w:val="720906AB"/>
    <w:rsid w:val="72E54F60"/>
    <w:rsid w:val="74AD691C"/>
    <w:rsid w:val="74B52F43"/>
    <w:rsid w:val="74D16966"/>
    <w:rsid w:val="74D56052"/>
    <w:rsid w:val="757D5F6B"/>
    <w:rsid w:val="757E3A22"/>
    <w:rsid w:val="76362287"/>
    <w:rsid w:val="763F1DBB"/>
    <w:rsid w:val="77221E5E"/>
    <w:rsid w:val="77986EC3"/>
    <w:rsid w:val="77D470A1"/>
    <w:rsid w:val="78940298"/>
    <w:rsid w:val="789D61C0"/>
    <w:rsid w:val="78A26C70"/>
    <w:rsid w:val="791B0DF8"/>
    <w:rsid w:val="79927079"/>
    <w:rsid w:val="79D30AA3"/>
    <w:rsid w:val="79FA0FAC"/>
    <w:rsid w:val="7A04517E"/>
    <w:rsid w:val="7A5B0CFA"/>
    <w:rsid w:val="7AD60BE6"/>
    <w:rsid w:val="7AF80852"/>
    <w:rsid w:val="7B9E7E1A"/>
    <w:rsid w:val="7BB70A0F"/>
    <w:rsid w:val="7BF97689"/>
    <w:rsid w:val="7C29136C"/>
    <w:rsid w:val="7CA26407"/>
    <w:rsid w:val="7CB63574"/>
    <w:rsid w:val="7CE447C0"/>
    <w:rsid w:val="7D3A4283"/>
    <w:rsid w:val="7D452118"/>
    <w:rsid w:val="7D6367AF"/>
    <w:rsid w:val="7D7150D2"/>
    <w:rsid w:val="7D903C42"/>
    <w:rsid w:val="7DAB17D3"/>
    <w:rsid w:val="7DB62CFE"/>
    <w:rsid w:val="7DE32582"/>
    <w:rsid w:val="7E0A5372"/>
    <w:rsid w:val="7E230AA7"/>
    <w:rsid w:val="7E2768B5"/>
    <w:rsid w:val="7E592A6D"/>
    <w:rsid w:val="7E7B79B1"/>
    <w:rsid w:val="7ED628B0"/>
    <w:rsid w:val="7ED93E46"/>
    <w:rsid w:val="7F311ACB"/>
    <w:rsid w:val="7F451F8F"/>
    <w:rsid w:val="7F900309"/>
    <w:rsid w:val="7FC61E30"/>
    <w:rsid w:val="7FF03F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uiPriority="0"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qFormat="1" w:unhideWhenUsed="0" w:uiPriority="0" w:semiHidden="0" w:name="table of figures"/>
    <w:lsdException w:uiPriority="0" w:name="envelope address"/>
    <w:lsdException w:uiPriority="0" w:name="envelope return"/>
    <w:lsdException w:uiPriority="0" w:name="footnote reference"/>
    <w:lsdException w:qFormat="1" w:unhideWhenUsed="0" w:uiPriority="99"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uiPriority="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iPriority="0" w:name="E-mail Signature"/>
    <w:lsdException w:qFormat="1" w:unhideWhenUsed="0"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napToGrid w:val="0"/>
      <w:kern w:val="21"/>
      <w:sz w:val="21"/>
      <w:szCs w:val="24"/>
      <w:lang w:val="en-US" w:eastAsia="zh-CN" w:bidi="ar-SA"/>
    </w:rPr>
  </w:style>
  <w:style w:type="paragraph" w:styleId="3">
    <w:name w:val="heading 1"/>
    <w:basedOn w:val="1"/>
    <w:next w:val="1"/>
    <w:link w:val="44"/>
    <w:autoRedefine/>
    <w:qFormat/>
    <w:uiPriority w:val="0"/>
    <w:pPr>
      <w:keepNext/>
      <w:keepLines/>
      <w:spacing w:before="120" w:after="120" w:line="360" w:lineRule="auto"/>
      <w:jc w:val="center"/>
      <w:outlineLvl w:val="0"/>
    </w:pPr>
    <w:rPr>
      <w:rFonts w:ascii="Times New Roman"/>
      <w:b/>
      <w:bCs/>
      <w:snapToGrid/>
      <w:kern w:val="44"/>
      <w:sz w:val="30"/>
      <w:szCs w:val="44"/>
    </w:rPr>
  </w:style>
  <w:style w:type="paragraph" w:styleId="4">
    <w:name w:val="heading 2"/>
    <w:basedOn w:val="1"/>
    <w:next w:val="5"/>
    <w:link w:val="46"/>
    <w:autoRedefine/>
    <w:qFormat/>
    <w:uiPriority w:val="0"/>
    <w:pPr>
      <w:keepNext/>
      <w:keepLines/>
      <w:spacing w:before="260" w:after="260" w:line="416" w:lineRule="auto"/>
      <w:outlineLvl w:val="1"/>
    </w:pPr>
    <w:rPr>
      <w:rFonts w:hint="eastAsia" w:ascii="黑体" w:hAnsi="宋体" w:eastAsia="黑体"/>
      <w:bCs/>
      <w:snapToGrid/>
      <w:kern w:val="2"/>
      <w:sz w:val="32"/>
      <w:szCs w:val="36"/>
    </w:rPr>
  </w:style>
  <w:style w:type="paragraph" w:styleId="6">
    <w:name w:val="heading 3"/>
    <w:basedOn w:val="1"/>
    <w:next w:val="1"/>
    <w:link w:val="47"/>
    <w:qFormat/>
    <w:uiPriority w:val="0"/>
    <w:pPr>
      <w:keepNext/>
      <w:keepLines/>
      <w:spacing w:before="60" w:after="60" w:line="400" w:lineRule="exact"/>
      <w:ind w:firstLine="510"/>
      <w:outlineLvl w:val="2"/>
    </w:pPr>
    <w:rPr>
      <w:rFonts w:hint="eastAsia" w:ascii="黑体" w:hAnsi="宋体" w:eastAsia="黑体"/>
      <w:bCs/>
      <w:snapToGrid/>
      <w:kern w:val="2"/>
      <w:sz w:val="30"/>
      <w:szCs w:val="20"/>
    </w:rPr>
  </w:style>
  <w:style w:type="paragraph" w:styleId="7">
    <w:name w:val="heading 4"/>
    <w:basedOn w:val="1"/>
    <w:next w:val="1"/>
    <w:link w:val="48"/>
    <w:autoRedefine/>
    <w:qFormat/>
    <w:uiPriority w:val="0"/>
    <w:pPr>
      <w:keepNext/>
      <w:keepLines/>
      <w:spacing w:before="280" w:after="290" w:line="376" w:lineRule="auto"/>
      <w:outlineLvl w:val="3"/>
    </w:pPr>
    <w:rPr>
      <w:rFonts w:ascii="Cambria" w:hAnsi="Cambria"/>
      <w:b/>
      <w:bCs/>
      <w:sz w:val="28"/>
      <w:szCs w:val="28"/>
    </w:rPr>
  </w:style>
  <w:style w:type="paragraph" w:styleId="8">
    <w:name w:val="heading 5"/>
    <w:basedOn w:val="1"/>
    <w:next w:val="1"/>
    <w:autoRedefine/>
    <w:qFormat/>
    <w:uiPriority w:val="0"/>
    <w:pPr>
      <w:keepNext/>
      <w:keepLines/>
      <w:numPr>
        <w:ilvl w:val="4"/>
        <w:numId w:val="1"/>
      </w:numPr>
      <w:snapToGrid w:val="0"/>
      <w:spacing w:line="360" w:lineRule="auto"/>
      <w:jc w:val="left"/>
      <w:outlineLvl w:val="4"/>
    </w:pPr>
    <w:rPr>
      <w:rFonts w:ascii="Arial" w:hAnsi="Arial" w:eastAsia="黑体"/>
      <w:b/>
      <w:kern w:val="2"/>
      <w:sz w:val="24"/>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2">
    <w:name w:val="Plain Text"/>
    <w:basedOn w:val="1"/>
    <w:link w:val="51"/>
    <w:autoRedefine/>
    <w:qFormat/>
    <w:uiPriority w:val="0"/>
    <w:rPr>
      <w:snapToGrid/>
      <w:kern w:val="2"/>
      <w:szCs w:val="20"/>
    </w:rPr>
  </w:style>
  <w:style w:type="paragraph" w:styleId="5">
    <w:name w:val="Normal Indent"/>
    <w:basedOn w:val="1"/>
    <w:link w:val="45"/>
    <w:autoRedefine/>
    <w:qFormat/>
    <w:uiPriority w:val="0"/>
    <w:pPr>
      <w:ind w:firstLine="420"/>
    </w:pPr>
    <w:rPr>
      <w:rFonts w:ascii="Times New Roman"/>
      <w:snapToGrid/>
      <w:kern w:val="2"/>
      <w:szCs w:val="20"/>
    </w:rPr>
  </w:style>
  <w:style w:type="paragraph" w:styleId="9">
    <w:name w:val="toc 7"/>
    <w:basedOn w:val="1"/>
    <w:next w:val="1"/>
    <w:autoRedefine/>
    <w:semiHidden/>
    <w:qFormat/>
    <w:uiPriority w:val="0"/>
    <w:pPr>
      <w:ind w:left="1260"/>
      <w:jc w:val="left"/>
    </w:pPr>
    <w:rPr>
      <w:rFonts w:ascii="Times New Roman"/>
      <w:sz w:val="18"/>
      <w:szCs w:val="18"/>
    </w:rPr>
  </w:style>
  <w:style w:type="paragraph" w:styleId="10">
    <w:name w:val="caption"/>
    <w:basedOn w:val="1"/>
    <w:next w:val="1"/>
    <w:autoRedefine/>
    <w:qFormat/>
    <w:uiPriority w:val="0"/>
    <w:rPr>
      <w:rFonts w:ascii="Cambria" w:hAnsi="Cambria" w:eastAsia="黑体"/>
      <w:snapToGrid/>
      <w:kern w:val="2"/>
      <w:sz w:val="20"/>
      <w:szCs w:val="20"/>
    </w:rPr>
  </w:style>
  <w:style w:type="paragraph" w:styleId="11">
    <w:name w:val="Document Map"/>
    <w:basedOn w:val="1"/>
    <w:autoRedefine/>
    <w:semiHidden/>
    <w:qFormat/>
    <w:uiPriority w:val="0"/>
    <w:pPr>
      <w:shd w:val="clear" w:color="auto" w:fill="000080"/>
    </w:pPr>
  </w:style>
  <w:style w:type="paragraph" w:styleId="12">
    <w:name w:val="annotation text"/>
    <w:basedOn w:val="1"/>
    <w:link w:val="49"/>
    <w:autoRedefine/>
    <w:semiHidden/>
    <w:qFormat/>
    <w:uiPriority w:val="99"/>
    <w:pPr>
      <w:jc w:val="left"/>
    </w:pPr>
    <w:rPr>
      <w:rFonts w:ascii="Times New Roman"/>
      <w:snapToGrid/>
      <w:kern w:val="2"/>
      <w:szCs w:val="20"/>
    </w:rPr>
  </w:style>
  <w:style w:type="paragraph" w:styleId="13">
    <w:name w:val="Body Text 3"/>
    <w:basedOn w:val="1"/>
    <w:autoRedefine/>
    <w:qFormat/>
    <w:uiPriority w:val="0"/>
    <w:pPr>
      <w:spacing w:after="120"/>
    </w:pPr>
    <w:rPr>
      <w:rFonts w:ascii="Times New Roman"/>
      <w:snapToGrid/>
      <w:kern w:val="2"/>
      <w:sz w:val="16"/>
      <w:szCs w:val="16"/>
    </w:rPr>
  </w:style>
  <w:style w:type="paragraph" w:styleId="14">
    <w:name w:val="Body Text"/>
    <w:basedOn w:val="1"/>
    <w:next w:val="1"/>
    <w:autoRedefine/>
    <w:qFormat/>
    <w:uiPriority w:val="0"/>
    <w:pPr>
      <w:spacing w:after="120"/>
    </w:pPr>
  </w:style>
  <w:style w:type="paragraph" w:styleId="15">
    <w:name w:val="Body Text Indent"/>
    <w:basedOn w:val="1"/>
    <w:link w:val="50"/>
    <w:autoRedefine/>
    <w:qFormat/>
    <w:uiPriority w:val="0"/>
    <w:pPr>
      <w:spacing w:line="460" w:lineRule="exact"/>
      <w:ind w:firstLine="510"/>
    </w:pPr>
  </w:style>
  <w:style w:type="paragraph" w:styleId="16">
    <w:name w:val="Block Text"/>
    <w:basedOn w:val="1"/>
    <w:autoRedefine/>
    <w:qFormat/>
    <w:uiPriority w:val="99"/>
    <w:pPr>
      <w:autoSpaceDE w:val="0"/>
      <w:autoSpaceDN w:val="0"/>
      <w:adjustRightInd w:val="0"/>
      <w:spacing w:after="120"/>
      <w:ind w:left="1440" w:leftChars="700" w:right="1440" w:rightChars="700"/>
      <w:jc w:val="left"/>
    </w:pPr>
    <w:rPr>
      <w:rFonts w:ascii="Times New Roman"/>
      <w:snapToGrid/>
      <w:kern w:val="0"/>
      <w:szCs w:val="21"/>
    </w:rPr>
  </w:style>
  <w:style w:type="paragraph" w:styleId="17">
    <w:name w:val="toc 5"/>
    <w:basedOn w:val="1"/>
    <w:next w:val="1"/>
    <w:autoRedefine/>
    <w:semiHidden/>
    <w:qFormat/>
    <w:uiPriority w:val="0"/>
    <w:pPr>
      <w:ind w:left="840"/>
      <w:jc w:val="left"/>
    </w:pPr>
    <w:rPr>
      <w:rFonts w:ascii="Times New Roman"/>
      <w:sz w:val="18"/>
      <w:szCs w:val="18"/>
    </w:rPr>
  </w:style>
  <w:style w:type="paragraph" w:styleId="18">
    <w:name w:val="toc 3"/>
    <w:basedOn w:val="1"/>
    <w:next w:val="1"/>
    <w:autoRedefine/>
    <w:qFormat/>
    <w:uiPriority w:val="39"/>
    <w:pPr>
      <w:ind w:left="420"/>
      <w:jc w:val="left"/>
    </w:pPr>
    <w:rPr>
      <w:rFonts w:ascii="Times New Roman"/>
      <w:i/>
      <w:iCs/>
      <w:sz w:val="20"/>
      <w:szCs w:val="20"/>
    </w:rPr>
  </w:style>
  <w:style w:type="paragraph" w:styleId="19">
    <w:name w:val="toc 8"/>
    <w:basedOn w:val="1"/>
    <w:next w:val="1"/>
    <w:autoRedefine/>
    <w:semiHidden/>
    <w:qFormat/>
    <w:uiPriority w:val="0"/>
    <w:pPr>
      <w:ind w:left="1470"/>
      <w:jc w:val="left"/>
    </w:pPr>
    <w:rPr>
      <w:rFonts w:ascii="Times New Roman"/>
      <w:sz w:val="18"/>
      <w:szCs w:val="18"/>
    </w:rPr>
  </w:style>
  <w:style w:type="paragraph" w:styleId="20">
    <w:name w:val="Date"/>
    <w:basedOn w:val="1"/>
    <w:next w:val="1"/>
    <w:autoRedefine/>
    <w:qFormat/>
    <w:uiPriority w:val="0"/>
    <w:rPr>
      <w:rFonts w:ascii="Times New Roman"/>
      <w:snapToGrid/>
      <w:kern w:val="0"/>
      <w:sz w:val="28"/>
      <w:szCs w:val="20"/>
    </w:rPr>
  </w:style>
  <w:style w:type="paragraph" w:styleId="21">
    <w:name w:val="Body Text Indent 2"/>
    <w:basedOn w:val="1"/>
    <w:link w:val="52"/>
    <w:autoRedefine/>
    <w:qFormat/>
    <w:uiPriority w:val="0"/>
    <w:pPr>
      <w:spacing w:line="500" w:lineRule="exact"/>
      <w:ind w:firstLine="510"/>
    </w:pPr>
    <w:rPr>
      <w:snapToGrid/>
      <w:kern w:val="2"/>
      <w:sz w:val="24"/>
      <w:szCs w:val="20"/>
    </w:rPr>
  </w:style>
  <w:style w:type="paragraph" w:styleId="22">
    <w:name w:val="Balloon Text"/>
    <w:basedOn w:val="1"/>
    <w:link w:val="118"/>
    <w:autoRedefine/>
    <w:semiHidden/>
    <w:qFormat/>
    <w:uiPriority w:val="99"/>
    <w:rPr>
      <w:sz w:val="18"/>
      <w:szCs w:val="18"/>
    </w:rPr>
  </w:style>
  <w:style w:type="paragraph" w:styleId="23">
    <w:name w:val="footer"/>
    <w:basedOn w:val="1"/>
    <w:link w:val="53"/>
    <w:autoRedefine/>
    <w:qFormat/>
    <w:uiPriority w:val="99"/>
    <w:pPr>
      <w:tabs>
        <w:tab w:val="center" w:pos="4153"/>
        <w:tab w:val="right" w:pos="8306"/>
      </w:tabs>
      <w:snapToGrid w:val="0"/>
      <w:jc w:val="left"/>
    </w:pPr>
    <w:rPr>
      <w:sz w:val="18"/>
      <w:szCs w:val="18"/>
    </w:rPr>
  </w:style>
  <w:style w:type="paragraph" w:styleId="24">
    <w:name w:val="header"/>
    <w:basedOn w:val="1"/>
    <w:link w:val="54"/>
    <w:autoRedefine/>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qFormat/>
    <w:uiPriority w:val="39"/>
    <w:pPr>
      <w:tabs>
        <w:tab w:val="left" w:pos="840"/>
        <w:tab w:val="right" w:leader="dot" w:pos="9170"/>
      </w:tabs>
      <w:spacing w:before="120" w:after="120" w:line="600" w:lineRule="auto"/>
      <w:jc w:val="center"/>
    </w:pPr>
    <w:rPr>
      <w:rFonts w:ascii="Times New Roman"/>
      <w:bCs/>
      <w:caps/>
      <w:sz w:val="32"/>
      <w:szCs w:val="32"/>
    </w:rPr>
  </w:style>
  <w:style w:type="paragraph" w:styleId="26">
    <w:name w:val="toc 4"/>
    <w:basedOn w:val="1"/>
    <w:next w:val="1"/>
    <w:autoRedefine/>
    <w:semiHidden/>
    <w:qFormat/>
    <w:uiPriority w:val="0"/>
    <w:pPr>
      <w:ind w:left="630"/>
      <w:jc w:val="left"/>
    </w:pPr>
    <w:rPr>
      <w:rFonts w:ascii="Times New Roman"/>
      <w:sz w:val="18"/>
      <w:szCs w:val="18"/>
    </w:rPr>
  </w:style>
  <w:style w:type="paragraph" w:styleId="27">
    <w:name w:val="toc 6"/>
    <w:basedOn w:val="1"/>
    <w:next w:val="1"/>
    <w:autoRedefine/>
    <w:semiHidden/>
    <w:qFormat/>
    <w:uiPriority w:val="0"/>
    <w:pPr>
      <w:ind w:left="1050"/>
      <w:jc w:val="left"/>
    </w:pPr>
    <w:rPr>
      <w:rFonts w:ascii="Times New Roman"/>
      <w:sz w:val="18"/>
      <w:szCs w:val="18"/>
    </w:rPr>
  </w:style>
  <w:style w:type="paragraph" w:styleId="28">
    <w:name w:val="Body Text Indent 3"/>
    <w:basedOn w:val="1"/>
    <w:autoRedefine/>
    <w:qFormat/>
    <w:uiPriority w:val="0"/>
    <w:pPr>
      <w:spacing w:line="500" w:lineRule="exact"/>
      <w:ind w:firstLine="840" w:firstLineChars="300"/>
    </w:pPr>
    <w:rPr>
      <w:rFonts w:hAnsi="宋体"/>
      <w:snapToGrid/>
      <w:color w:val="0000FF"/>
      <w:kern w:val="2"/>
      <w:sz w:val="28"/>
    </w:rPr>
  </w:style>
  <w:style w:type="paragraph" w:styleId="29">
    <w:name w:val="table of figures"/>
    <w:basedOn w:val="1"/>
    <w:next w:val="1"/>
    <w:autoRedefine/>
    <w:qFormat/>
    <w:uiPriority w:val="0"/>
    <w:pPr>
      <w:ind w:left="840" w:hanging="420"/>
    </w:pPr>
    <w:rPr>
      <w:rFonts w:ascii="Times New Roman"/>
      <w:snapToGrid/>
      <w:kern w:val="2"/>
      <w:szCs w:val="20"/>
    </w:rPr>
  </w:style>
  <w:style w:type="paragraph" w:styleId="30">
    <w:name w:val="toc 2"/>
    <w:basedOn w:val="1"/>
    <w:next w:val="1"/>
    <w:autoRedefine/>
    <w:qFormat/>
    <w:uiPriority w:val="39"/>
    <w:pPr>
      <w:ind w:left="210"/>
      <w:jc w:val="left"/>
    </w:pPr>
    <w:rPr>
      <w:rFonts w:ascii="Times New Roman"/>
      <w:smallCaps/>
      <w:sz w:val="20"/>
      <w:szCs w:val="20"/>
    </w:rPr>
  </w:style>
  <w:style w:type="paragraph" w:styleId="31">
    <w:name w:val="toc 9"/>
    <w:basedOn w:val="1"/>
    <w:next w:val="1"/>
    <w:autoRedefine/>
    <w:semiHidden/>
    <w:qFormat/>
    <w:uiPriority w:val="0"/>
    <w:pPr>
      <w:ind w:left="1680"/>
      <w:jc w:val="left"/>
    </w:pPr>
    <w:rPr>
      <w:rFonts w:ascii="Times New Roman"/>
      <w:sz w:val="18"/>
      <w:szCs w:val="18"/>
    </w:rPr>
  </w:style>
  <w:style w:type="paragraph" w:styleId="32">
    <w:name w:val="Body Text 2"/>
    <w:basedOn w:val="1"/>
    <w:link w:val="55"/>
    <w:autoRedefine/>
    <w:qFormat/>
    <w:uiPriority w:val="0"/>
    <w:pPr>
      <w:spacing w:after="120" w:line="480" w:lineRule="auto"/>
    </w:pPr>
  </w:style>
  <w:style w:type="paragraph" w:styleId="33">
    <w:name w:val="Normal (Web)"/>
    <w:basedOn w:val="1"/>
    <w:qFormat/>
    <w:uiPriority w:val="0"/>
    <w:pPr>
      <w:widowControl/>
      <w:spacing w:line="400" w:lineRule="exact"/>
      <w:ind w:left="120" w:leftChars="57" w:right="174" w:rightChars="83"/>
    </w:pPr>
    <w:rPr>
      <w:rFonts w:hAnsi="宋体"/>
      <w:snapToGrid/>
      <w:kern w:val="0"/>
      <w:szCs w:val="21"/>
    </w:rPr>
  </w:style>
  <w:style w:type="paragraph" w:styleId="34">
    <w:name w:val="Title"/>
    <w:basedOn w:val="1"/>
    <w:next w:val="1"/>
    <w:link w:val="117"/>
    <w:autoRedefine/>
    <w:qFormat/>
    <w:uiPriority w:val="0"/>
    <w:pPr>
      <w:spacing w:before="240" w:after="60"/>
      <w:jc w:val="center"/>
      <w:outlineLvl w:val="0"/>
    </w:pPr>
    <w:rPr>
      <w:rFonts w:asciiTheme="majorHAnsi" w:hAnsiTheme="majorHAnsi" w:eastAsiaTheme="majorEastAsia" w:cstheme="majorBidi"/>
      <w:b/>
      <w:bCs/>
      <w:sz w:val="32"/>
      <w:szCs w:val="32"/>
    </w:rPr>
  </w:style>
  <w:style w:type="paragraph" w:styleId="35">
    <w:name w:val="annotation subject"/>
    <w:basedOn w:val="12"/>
    <w:next w:val="12"/>
    <w:link w:val="119"/>
    <w:autoRedefine/>
    <w:semiHidden/>
    <w:qFormat/>
    <w:uiPriority w:val="99"/>
    <w:rPr>
      <w:rFonts w:ascii="宋体"/>
      <w:b/>
      <w:bCs/>
      <w:snapToGrid w:val="0"/>
      <w:kern w:val="21"/>
      <w:szCs w:val="24"/>
    </w:rPr>
  </w:style>
  <w:style w:type="table" w:styleId="37">
    <w:name w:val="Table Grid"/>
    <w:basedOn w:val="36"/>
    <w:autoRedefine/>
    <w:unhideWhenUsed/>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autoRedefine/>
    <w:qFormat/>
    <w:uiPriority w:val="0"/>
    <w:rPr>
      <w:b/>
      <w:bCs/>
    </w:rPr>
  </w:style>
  <w:style w:type="character" w:styleId="40">
    <w:name w:val="page number"/>
    <w:basedOn w:val="38"/>
    <w:autoRedefine/>
    <w:qFormat/>
    <w:uiPriority w:val="0"/>
  </w:style>
  <w:style w:type="character" w:styleId="41">
    <w:name w:val="FollowedHyperlink"/>
    <w:autoRedefine/>
    <w:qFormat/>
    <w:uiPriority w:val="99"/>
    <w:rPr>
      <w:color w:val="800080"/>
      <w:u w:val="single"/>
    </w:rPr>
  </w:style>
  <w:style w:type="character" w:styleId="42">
    <w:name w:val="Hyperlink"/>
    <w:autoRedefine/>
    <w:qFormat/>
    <w:uiPriority w:val="99"/>
    <w:rPr>
      <w:color w:val="0000FF"/>
      <w:u w:val="single"/>
    </w:rPr>
  </w:style>
  <w:style w:type="character" w:styleId="43">
    <w:name w:val="annotation reference"/>
    <w:autoRedefine/>
    <w:semiHidden/>
    <w:qFormat/>
    <w:uiPriority w:val="99"/>
    <w:rPr>
      <w:sz w:val="21"/>
      <w:szCs w:val="21"/>
    </w:rPr>
  </w:style>
  <w:style w:type="character" w:customStyle="1" w:styleId="44">
    <w:name w:val="标题 1 字符"/>
    <w:link w:val="3"/>
    <w:autoRedefine/>
    <w:qFormat/>
    <w:locked/>
    <w:uiPriority w:val="0"/>
    <w:rPr>
      <w:rFonts w:eastAsia="宋体"/>
      <w:b/>
      <w:bCs/>
      <w:kern w:val="44"/>
      <w:sz w:val="30"/>
      <w:szCs w:val="44"/>
      <w:lang w:val="en-US" w:eastAsia="zh-CN" w:bidi="ar-SA"/>
    </w:rPr>
  </w:style>
  <w:style w:type="character" w:customStyle="1" w:styleId="45">
    <w:name w:val="正文缩进 字符"/>
    <w:link w:val="5"/>
    <w:autoRedefine/>
    <w:qFormat/>
    <w:uiPriority w:val="0"/>
    <w:rPr>
      <w:kern w:val="2"/>
      <w:sz w:val="21"/>
    </w:rPr>
  </w:style>
  <w:style w:type="character" w:customStyle="1" w:styleId="46">
    <w:name w:val="标题 2 字符"/>
    <w:link w:val="4"/>
    <w:autoRedefine/>
    <w:qFormat/>
    <w:uiPriority w:val="0"/>
    <w:rPr>
      <w:rFonts w:hint="eastAsia" w:ascii="黑体" w:hAnsi="宋体" w:eastAsia="黑体" w:cs="黑体"/>
      <w:bCs/>
      <w:kern w:val="2"/>
      <w:sz w:val="32"/>
      <w:szCs w:val="36"/>
    </w:rPr>
  </w:style>
  <w:style w:type="character" w:customStyle="1" w:styleId="47">
    <w:name w:val="标题 3 字符"/>
    <w:link w:val="6"/>
    <w:autoRedefine/>
    <w:qFormat/>
    <w:uiPriority w:val="0"/>
    <w:rPr>
      <w:rFonts w:hint="eastAsia" w:ascii="黑体" w:hAnsi="宋体" w:eastAsia="黑体" w:cs="黑体"/>
      <w:bCs/>
      <w:kern w:val="2"/>
      <w:sz w:val="30"/>
    </w:rPr>
  </w:style>
  <w:style w:type="character" w:customStyle="1" w:styleId="48">
    <w:name w:val="标题 4 字符"/>
    <w:link w:val="7"/>
    <w:autoRedefine/>
    <w:semiHidden/>
    <w:qFormat/>
    <w:uiPriority w:val="0"/>
    <w:rPr>
      <w:rFonts w:ascii="Cambria" w:hAnsi="Cambria" w:eastAsia="宋体" w:cs="Times New Roman"/>
      <w:b/>
      <w:bCs/>
      <w:snapToGrid w:val="0"/>
      <w:kern w:val="21"/>
      <w:sz w:val="28"/>
      <w:szCs w:val="28"/>
    </w:rPr>
  </w:style>
  <w:style w:type="character" w:customStyle="1" w:styleId="49">
    <w:name w:val="批注文字 字符"/>
    <w:link w:val="12"/>
    <w:autoRedefine/>
    <w:semiHidden/>
    <w:qFormat/>
    <w:uiPriority w:val="99"/>
    <w:rPr>
      <w:kern w:val="2"/>
      <w:sz w:val="21"/>
    </w:rPr>
  </w:style>
  <w:style w:type="character" w:customStyle="1" w:styleId="50">
    <w:name w:val="正文文本缩进 字符"/>
    <w:link w:val="15"/>
    <w:autoRedefine/>
    <w:qFormat/>
    <w:uiPriority w:val="0"/>
    <w:rPr>
      <w:rFonts w:ascii="宋体"/>
      <w:snapToGrid w:val="0"/>
      <w:kern w:val="21"/>
      <w:sz w:val="21"/>
      <w:szCs w:val="24"/>
    </w:rPr>
  </w:style>
  <w:style w:type="character" w:customStyle="1" w:styleId="51">
    <w:name w:val="纯文本 字符"/>
    <w:link w:val="2"/>
    <w:autoRedefine/>
    <w:qFormat/>
    <w:uiPriority w:val="0"/>
    <w:rPr>
      <w:rFonts w:ascii="宋体" w:eastAsia="宋体"/>
      <w:kern w:val="2"/>
      <w:sz w:val="21"/>
      <w:lang w:val="en-US" w:eastAsia="zh-CN" w:bidi="ar-SA"/>
    </w:rPr>
  </w:style>
  <w:style w:type="character" w:customStyle="1" w:styleId="52">
    <w:name w:val="正文文本缩进 2 字符"/>
    <w:link w:val="21"/>
    <w:autoRedefine/>
    <w:qFormat/>
    <w:uiPriority w:val="0"/>
    <w:rPr>
      <w:rFonts w:ascii="宋体"/>
      <w:kern w:val="2"/>
      <w:sz w:val="24"/>
    </w:rPr>
  </w:style>
  <w:style w:type="character" w:customStyle="1" w:styleId="53">
    <w:name w:val="页脚 字符"/>
    <w:link w:val="23"/>
    <w:autoRedefine/>
    <w:qFormat/>
    <w:locked/>
    <w:uiPriority w:val="99"/>
    <w:rPr>
      <w:rFonts w:ascii="宋体" w:eastAsia="宋体"/>
      <w:snapToGrid w:val="0"/>
      <w:kern w:val="21"/>
      <w:sz w:val="18"/>
      <w:szCs w:val="18"/>
      <w:lang w:val="en-US" w:eastAsia="zh-CN" w:bidi="ar-SA"/>
    </w:rPr>
  </w:style>
  <w:style w:type="character" w:customStyle="1" w:styleId="54">
    <w:name w:val="页眉 字符"/>
    <w:link w:val="24"/>
    <w:autoRedefine/>
    <w:qFormat/>
    <w:locked/>
    <w:uiPriority w:val="99"/>
    <w:rPr>
      <w:rFonts w:ascii="宋体" w:eastAsia="宋体"/>
      <w:snapToGrid w:val="0"/>
      <w:kern w:val="21"/>
      <w:sz w:val="18"/>
      <w:szCs w:val="18"/>
      <w:lang w:val="en-US" w:eastAsia="zh-CN" w:bidi="ar-SA"/>
    </w:rPr>
  </w:style>
  <w:style w:type="character" w:customStyle="1" w:styleId="55">
    <w:name w:val="正文文本 2 字符"/>
    <w:link w:val="32"/>
    <w:autoRedefine/>
    <w:qFormat/>
    <w:uiPriority w:val="0"/>
    <w:rPr>
      <w:rFonts w:ascii="宋体"/>
      <w:snapToGrid w:val="0"/>
      <w:kern w:val="21"/>
      <w:sz w:val="21"/>
      <w:szCs w:val="24"/>
    </w:rPr>
  </w:style>
  <w:style w:type="paragraph" w:customStyle="1" w:styleId="56">
    <w:name w:val="正文样式"/>
    <w:basedOn w:val="1"/>
    <w:autoRedefine/>
    <w:qFormat/>
    <w:uiPriority w:val="0"/>
    <w:pPr>
      <w:spacing w:line="360" w:lineRule="auto"/>
      <w:ind w:firstLine="567"/>
    </w:pPr>
    <w:rPr>
      <w:rFonts w:hAnsi="宋体"/>
      <w:kern w:val="0"/>
      <w:sz w:val="24"/>
    </w:rPr>
  </w:style>
  <w:style w:type="character" w:customStyle="1" w:styleId="57">
    <w:name w:val="表格正文 Char"/>
    <w:link w:val="58"/>
    <w:autoRedefine/>
    <w:qFormat/>
    <w:uiPriority w:val="0"/>
    <w:rPr>
      <w:rFonts w:ascii="宋体" w:hAnsi="宋体"/>
      <w:kern w:val="2"/>
      <w:sz w:val="21"/>
      <w:szCs w:val="21"/>
      <w:lang w:val="zh-CN"/>
    </w:rPr>
  </w:style>
  <w:style w:type="paragraph" w:customStyle="1" w:styleId="58">
    <w:name w:val="表格正文"/>
    <w:basedOn w:val="5"/>
    <w:link w:val="57"/>
    <w:autoRedefine/>
    <w:qFormat/>
    <w:uiPriority w:val="0"/>
    <w:pPr>
      <w:adjustRightInd w:val="0"/>
      <w:snapToGrid w:val="0"/>
      <w:spacing w:beforeLines="50" w:afterLines="50"/>
      <w:ind w:firstLine="0"/>
    </w:pPr>
    <w:rPr>
      <w:rFonts w:ascii="宋体" w:hAnsi="宋体"/>
      <w:szCs w:val="21"/>
      <w:lang w:val="zh-CN"/>
    </w:rPr>
  </w:style>
  <w:style w:type="character" w:customStyle="1" w:styleId="59">
    <w:name w:val="grame"/>
    <w:autoRedefine/>
    <w:qFormat/>
    <w:uiPriority w:val="0"/>
  </w:style>
  <w:style w:type="character" w:customStyle="1" w:styleId="60">
    <w:name w:val="招标5 Char Char"/>
    <w:link w:val="61"/>
    <w:autoRedefine/>
    <w:qFormat/>
    <w:uiPriority w:val="0"/>
    <w:rPr>
      <w:rFonts w:eastAsia="宋体"/>
      <w:kern w:val="2"/>
      <w:sz w:val="18"/>
      <w:szCs w:val="18"/>
      <w:lang w:val="en-US" w:eastAsia="zh-CN" w:bidi="ar-SA"/>
    </w:rPr>
  </w:style>
  <w:style w:type="paragraph" w:customStyle="1" w:styleId="61">
    <w:name w:val="招标5"/>
    <w:basedOn w:val="1"/>
    <w:link w:val="60"/>
    <w:autoRedefine/>
    <w:qFormat/>
    <w:uiPriority w:val="0"/>
    <w:pPr>
      <w:spacing w:line="300" w:lineRule="auto"/>
    </w:pPr>
    <w:rPr>
      <w:rFonts w:ascii="Times New Roman"/>
      <w:snapToGrid/>
      <w:kern w:val="2"/>
      <w:sz w:val="18"/>
      <w:szCs w:val="18"/>
    </w:rPr>
  </w:style>
  <w:style w:type="character" w:customStyle="1" w:styleId="62">
    <w:name w:val="apple-converted-space"/>
    <w:basedOn w:val="38"/>
    <w:autoRedefine/>
    <w:qFormat/>
    <w:uiPriority w:val="0"/>
  </w:style>
  <w:style w:type="character" w:customStyle="1" w:styleId="63">
    <w:name w:val="纯文本 Char1"/>
    <w:autoRedefine/>
    <w:qFormat/>
    <w:uiPriority w:val="0"/>
    <w:rPr>
      <w:rFonts w:ascii="宋体" w:eastAsia="宋体"/>
    </w:rPr>
  </w:style>
  <w:style w:type="character" w:customStyle="1" w:styleId="64">
    <w:name w:val="列出段落 Char"/>
    <w:link w:val="65"/>
    <w:autoRedefine/>
    <w:qFormat/>
    <w:uiPriority w:val="0"/>
    <w:rPr>
      <w:kern w:val="2"/>
      <w:sz w:val="21"/>
      <w:szCs w:val="24"/>
    </w:rPr>
  </w:style>
  <w:style w:type="paragraph" w:customStyle="1" w:styleId="65">
    <w:name w:val="列出段落1"/>
    <w:basedOn w:val="1"/>
    <w:link w:val="64"/>
    <w:autoRedefine/>
    <w:qFormat/>
    <w:uiPriority w:val="34"/>
    <w:pPr>
      <w:ind w:firstLine="420" w:firstLineChars="200"/>
    </w:pPr>
    <w:rPr>
      <w:rFonts w:ascii="Times New Roman"/>
      <w:snapToGrid/>
      <w:kern w:val="2"/>
    </w:rPr>
  </w:style>
  <w:style w:type="character" w:customStyle="1" w:styleId="66">
    <w:name w:val="招标2 Char Char"/>
    <w:basedOn w:val="67"/>
    <w:link w:val="69"/>
    <w:autoRedefine/>
    <w:qFormat/>
    <w:uiPriority w:val="0"/>
    <w:rPr>
      <w:rFonts w:hAnsi="宋体" w:eastAsia="宋体"/>
      <w:sz w:val="24"/>
      <w:szCs w:val="24"/>
      <w:lang w:val="en-US" w:eastAsia="zh-CN" w:bidi="ar-SA"/>
    </w:rPr>
  </w:style>
  <w:style w:type="character" w:customStyle="1" w:styleId="67">
    <w:name w:val="招标 Char Char"/>
    <w:link w:val="68"/>
    <w:autoRedefine/>
    <w:qFormat/>
    <w:uiPriority w:val="0"/>
    <w:rPr>
      <w:rFonts w:hAnsi="宋体" w:eastAsia="宋体"/>
      <w:sz w:val="24"/>
      <w:szCs w:val="24"/>
      <w:lang w:val="en-US" w:eastAsia="zh-CN" w:bidi="ar-SA"/>
    </w:rPr>
  </w:style>
  <w:style w:type="paragraph" w:customStyle="1" w:styleId="68">
    <w:name w:val="招标"/>
    <w:basedOn w:val="2"/>
    <w:link w:val="67"/>
    <w:autoRedefine/>
    <w:qFormat/>
    <w:uiPriority w:val="0"/>
    <w:pPr>
      <w:spacing w:line="276" w:lineRule="auto"/>
    </w:pPr>
    <w:rPr>
      <w:rFonts w:ascii="Times New Roman" w:hAnsi="宋体"/>
      <w:kern w:val="0"/>
      <w:sz w:val="24"/>
      <w:szCs w:val="24"/>
    </w:rPr>
  </w:style>
  <w:style w:type="paragraph" w:customStyle="1" w:styleId="69">
    <w:name w:val="招标2"/>
    <w:basedOn w:val="68"/>
    <w:link w:val="66"/>
    <w:autoRedefine/>
    <w:qFormat/>
    <w:uiPriority w:val="0"/>
    <w:pPr>
      <w:spacing w:line="300" w:lineRule="auto"/>
      <w:ind w:left="851"/>
    </w:pPr>
  </w:style>
  <w:style w:type="character" w:customStyle="1" w:styleId="70">
    <w:name w:val="apple-style-span"/>
    <w:basedOn w:val="38"/>
    <w:autoRedefine/>
    <w:qFormat/>
    <w:uiPriority w:val="0"/>
  </w:style>
  <w:style w:type="paragraph" w:customStyle="1" w:styleId="71">
    <w:name w:val="p13"/>
    <w:basedOn w:val="1"/>
    <w:autoRedefine/>
    <w:qFormat/>
    <w:uiPriority w:val="0"/>
    <w:pPr>
      <w:tabs>
        <w:tab w:val="left" w:pos="860"/>
      </w:tabs>
      <w:spacing w:line="400" w:lineRule="atLeast"/>
      <w:ind w:left="576" w:hanging="144"/>
      <w:jc w:val="left"/>
    </w:pPr>
    <w:rPr>
      <w:rFonts w:ascii="Times New Roman"/>
      <w:kern w:val="0"/>
      <w:sz w:val="24"/>
      <w:szCs w:val="20"/>
      <w:lang w:val="en-GB" w:eastAsia="en-US"/>
    </w:rPr>
  </w:style>
  <w:style w:type="paragraph" w:customStyle="1" w:styleId="72">
    <w:name w:val="默认段落字体 Para Char Char Char Char"/>
    <w:basedOn w:val="1"/>
    <w:autoRedefine/>
    <w:qFormat/>
    <w:uiPriority w:val="0"/>
    <w:rPr>
      <w:rFonts w:ascii="Times New Roman"/>
      <w:snapToGrid/>
      <w:kern w:val="2"/>
    </w:rPr>
  </w:style>
  <w:style w:type="paragraph" w:customStyle="1" w:styleId="73">
    <w:name w:val="Char Char1"/>
    <w:basedOn w:val="1"/>
    <w:autoRedefine/>
    <w:qFormat/>
    <w:uiPriority w:val="0"/>
    <w:pPr>
      <w:widowControl/>
      <w:spacing w:after="160" w:line="240" w:lineRule="exact"/>
      <w:jc w:val="left"/>
    </w:pPr>
    <w:rPr>
      <w:rFonts w:ascii="Verdana" w:hAnsi="Verdana" w:eastAsia="仿宋_GB2312"/>
      <w:snapToGrid/>
      <w:kern w:val="0"/>
      <w:sz w:val="20"/>
      <w:szCs w:val="20"/>
      <w:lang w:eastAsia="en-US"/>
    </w:rPr>
  </w:style>
  <w:style w:type="paragraph" w:customStyle="1" w:styleId="74">
    <w:name w:val="p3"/>
    <w:basedOn w:val="1"/>
    <w:autoRedefine/>
    <w:qFormat/>
    <w:uiPriority w:val="0"/>
    <w:pPr>
      <w:tabs>
        <w:tab w:val="left" w:pos="360"/>
      </w:tabs>
      <w:spacing w:line="400" w:lineRule="atLeast"/>
      <w:ind w:left="1080"/>
      <w:jc w:val="left"/>
    </w:pPr>
    <w:rPr>
      <w:rFonts w:ascii="Times New Roman"/>
      <w:kern w:val="0"/>
      <w:sz w:val="24"/>
      <w:szCs w:val="20"/>
      <w:lang w:val="en-GB" w:eastAsia="en-US"/>
    </w:rPr>
  </w:style>
  <w:style w:type="paragraph" w:customStyle="1" w:styleId="75">
    <w:name w:val="_Style 2"/>
    <w:basedOn w:val="1"/>
    <w:autoRedefine/>
    <w:qFormat/>
    <w:uiPriority w:val="99"/>
    <w:pPr>
      <w:ind w:firstLine="420" w:firstLineChars="200"/>
    </w:pPr>
    <w:rPr>
      <w:rFonts w:ascii="Calibri" w:hAnsi="Calibri"/>
      <w:snapToGrid/>
      <w:kern w:val="2"/>
      <w:szCs w:val="22"/>
    </w:rPr>
  </w:style>
  <w:style w:type="paragraph" w:customStyle="1" w:styleId="76">
    <w:name w:val="正文五号"/>
    <w:basedOn w:val="1"/>
    <w:autoRedefine/>
    <w:qFormat/>
    <w:uiPriority w:val="0"/>
    <w:rPr>
      <w:rFonts w:hint="eastAsia" w:eastAsia="仿宋_GB2312"/>
      <w:snapToGrid/>
      <w:kern w:val="2"/>
      <w:szCs w:val="20"/>
    </w:rPr>
  </w:style>
  <w:style w:type="paragraph" w:customStyle="1" w:styleId="77">
    <w:name w:val="表格"/>
    <w:basedOn w:val="1"/>
    <w:autoRedefine/>
    <w:qFormat/>
    <w:uiPriority w:val="0"/>
    <w:pPr>
      <w:tabs>
        <w:tab w:val="left" w:pos="1200"/>
      </w:tabs>
      <w:spacing w:line="500" w:lineRule="exact"/>
      <w:jc w:val="center"/>
    </w:pPr>
    <w:rPr>
      <w:snapToGrid/>
      <w:kern w:val="2"/>
      <w:sz w:val="24"/>
      <w:szCs w:val="18"/>
    </w:rPr>
  </w:style>
  <w:style w:type="paragraph" w:customStyle="1" w:styleId="78">
    <w:name w:val="Char Char Char Char"/>
    <w:basedOn w:val="1"/>
    <w:autoRedefine/>
    <w:qFormat/>
    <w:uiPriority w:val="0"/>
    <w:rPr>
      <w:rFonts w:ascii="Times New Roman"/>
      <w:snapToGrid/>
      <w:kern w:val="2"/>
    </w:rPr>
  </w:style>
  <w:style w:type="paragraph" w:customStyle="1" w:styleId="79">
    <w:name w:val="Char"/>
    <w:basedOn w:val="1"/>
    <w:autoRedefine/>
    <w:qFormat/>
    <w:uiPriority w:val="0"/>
    <w:rPr>
      <w:rFonts w:ascii="Tahoma" w:hAnsi="Tahoma"/>
      <w:snapToGrid/>
      <w:kern w:val="2"/>
      <w:sz w:val="24"/>
      <w:szCs w:val="20"/>
    </w:rPr>
  </w:style>
  <w:style w:type="paragraph" w:customStyle="1" w:styleId="80">
    <w:name w:val="xl23"/>
    <w:next w:val="31"/>
    <w:autoRedefine/>
    <w:qFormat/>
    <w:uiPriority w:val="0"/>
    <w:pPr>
      <w:spacing w:before="100" w:beforeAutospacing="1" w:after="100" w:afterAutospacing="1"/>
      <w:jc w:val="center"/>
    </w:pPr>
    <w:rPr>
      <w:rFonts w:ascii="Arial Unicode MS" w:hAnsi="Arial Unicode MS" w:eastAsia="Arial Unicode MS" w:cs="Times New Roman"/>
      <w:sz w:val="24"/>
      <w:lang w:val="en-US" w:eastAsia="zh-CN" w:bidi="ar-SA"/>
    </w:rPr>
  </w:style>
  <w:style w:type="paragraph" w:customStyle="1" w:styleId="81">
    <w:name w:val="p39"/>
    <w:basedOn w:val="1"/>
    <w:autoRedefine/>
    <w:qFormat/>
    <w:uiPriority w:val="0"/>
    <w:pPr>
      <w:tabs>
        <w:tab w:val="left" w:pos="1100"/>
      </w:tabs>
      <w:spacing w:line="240" w:lineRule="atLeast"/>
      <w:ind w:left="288" w:hanging="1152"/>
    </w:pPr>
    <w:rPr>
      <w:rFonts w:ascii="Times New Roman"/>
      <w:kern w:val="0"/>
      <w:sz w:val="24"/>
      <w:szCs w:val="20"/>
      <w:lang w:val="en-GB" w:eastAsia="en-US"/>
    </w:rPr>
  </w:style>
  <w:style w:type="paragraph" w:customStyle="1" w:styleId="82">
    <w:name w:val="Char Char2 Char Char"/>
    <w:basedOn w:val="1"/>
    <w:autoRedefine/>
    <w:qFormat/>
    <w:uiPriority w:val="0"/>
    <w:rPr>
      <w:rFonts w:ascii="Times New Roman"/>
      <w:snapToGrid/>
      <w:kern w:val="2"/>
      <w:szCs w:val="20"/>
    </w:rPr>
  </w:style>
  <w:style w:type="paragraph" w:customStyle="1" w:styleId="83">
    <w:name w:val="小标题"/>
    <w:basedOn w:val="1"/>
    <w:autoRedefine/>
    <w:qFormat/>
    <w:uiPriority w:val="0"/>
    <w:pPr>
      <w:numPr>
        <w:ilvl w:val="0"/>
        <w:numId w:val="2"/>
      </w:numPr>
      <w:spacing w:beforeLines="25"/>
      <w:ind w:firstLine="0"/>
    </w:pPr>
    <w:rPr>
      <w:rFonts w:ascii="Arial" w:hAnsi="Arial" w:eastAsia="黑体"/>
      <w:b/>
      <w:kern w:val="2"/>
      <w:sz w:val="24"/>
      <w:szCs w:val="20"/>
    </w:rPr>
  </w:style>
  <w:style w:type="paragraph" w:customStyle="1" w:styleId="84">
    <w:name w:val="Char Char2 Char Char1"/>
    <w:basedOn w:val="1"/>
    <w:autoRedefine/>
    <w:qFormat/>
    <w:uiPriority w:val="0"/>
    <w:rPr>
      <w:rFonts w:ascii="Times New Roman"/>
      <w:snapToGrid/>
      <w:kern w:val="2"/>
      <w:szCs w:val="20"/>
    </w:rPr>
  </w:style>
  <w:style w:type="paragraph" w:customStyle="1" w:styleId="85">
    <w:name w:val="项目排列"/>
    <w:basedOn w:val="1"/>
    <w:autoRedefine/>
    <w:qFormat/>
    <w:uiPriority w:val="0"/>
    <w:pPr>
      <w:numPr>
        <w:ilvl w:val="0"/>
        <w:numId w:val="3"/>
      </w:numPr>
      <w:spacing w:beforeLines="50" w:line="300" w:lineRule="auto"/>
      <w:ind w:firstLine="0"/>
    </w:pPr>
    <w:rPr>
      <w:rFonts w:ascii="Times New Roman"/>
      <w:kern w:val="2"/>
      <w:sz w:val="24"/>
    </w:rPr>
  </w:style>
  <w:style w:type="paragraph" w:customStyle="1" w:styleId="86">
    <w:name w:val="抬头"/>
    <w:basedOn w:val="1"/>
    <w:autoRedefine/>
    <w:qFormat/>
    <w:uiPriority w:val="0"/>
    <w:pPr>
      <w:spacing w:beforeLines="50" w:line="360" w:lineRule="auto"/>
    </w:pPr>
    <w:rPr>
      <w:snapToGrid/>
      <w:kern w:val="2"/>
      <w:sz w:val="24"/>
    </w:rPr>
  </w:style>
  <w:style w:type="paragraph" w:customStyle="1" w:styleId="87">
    <w:name w:val="列出段落4"/>
    <w:basedOn w:val="1"/>
    <w:autoRedefine/>
    <w:unhideWhenUsed/>
    <w:qFormat/>
    <w:uiPriority w:val="34"/>
    <w:pPr>
      <w:ind w:firstLine="420" w:firstLineChars="200"/>
    </w:pPr>
    <w:rPr>
      <w:rFonts w:ascii="Calibri" w:hAnsi="Calibri"/>
      <w:snapToGrid/>
      <w:kern w:val="2"/>
      <w:szCs w:val="21"/>
    </w:rPr>
  </w:style>
  <w:style w:type="paragraph" w:customStyle="1" w:styleId="88">
    <w:name w:val="Char Char Char Char Char Char1 Char"/>
    <w:basedOn w:val="1"/>
    <w:autoRedefine/>
    <w:qFormat/>
    <w:uiPriority w:val="0"/>
    <w:pPr>
      <w:widowControl/>
      <w:spacing w:after="160" w:line="240" w:lineRule="exact"/>
      <w:jc w:val="left"/>
    </w:pPr>
    <w:rPr>
      <w:rFonts w:ascii="Verdana" w:hAnsi="Verdana"/>
      <w:snapToGrid/>
      <w:kern w:val="0"/>
      <w:szCs w:val="20"/>
      <w:lang w:eastAsia="en-US"/>
    </w:rPr>
  </w:style>
  <w:style w:type="paragraph" w:customStyle="1" w:styleId="89">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90">
    <w:name w:val="样式1"/>
    <w:basedOn w:val="4"/>
    <w:autoRedefine/>
    <w:qFormat/>
    <w:uiPriority w:val="0"/>
    <w:pPr>
      <w:adjustRightInd w:val="0"/>
      <w:spacing w:before="240" w:after="0" w:line="416" w:lineRule="atLeast"/>
      <w:jc w:val="left"/>
      <w:textAlignment w:val="baseline"/>
    </w:pPr>
    <w:rPr>
      <w:bCs w:val="0"/>
      <w:color w:val="000000"/>
      <w:kern w:val="0"/>
      <w:sz w:val="30"/>
      <w:szCs w:val="20"/>
    </w:rPr>
  </w:style>
  <w:style w:type="paragraph" w:customStyle="1" w:styleId="91">
    <w:name w:val="目录"/>
    <w:basedOn w:val="1"/>
    <w:autoRedefine/>
    <w:qFormat/>
    <w:uiPriority w:val="0"/>
    <w:pPr>
      <w:widowControl/>
      <w:jc w:val="center"/>
    </w:pPr>
    <w:rPr>
      <w:b/>
      <w:snapToGrid/>
      <w:kern w:val="0"/>
      <w:sz w:val="36"/>
      <w:szCs w:val="20"/>
    </w:rPr>
  </w:style>
  <w:style w:type="paragraph" w:customStyle="1" w:styleId="92">
    <w:name w:val="ÕýÎÄ"/>
    <w:autoRedefine/>
    <w:qFormat/>
    <w:uiPriority w:val="0"/>
    <w:pPr>
      <w:widowControl w:val="0"/>
      <w:overflowPunct w:val="0"/>
      <w:autoSpaceDE w:val="0"/>
      <w:autoSpaceDN w:val="0"/>
      <w:adjustRightInd w:val="0"/>
      <w:spacing w:line="351" w:lineRule="atLeast"/>
      <w:ind w:firstLine="419"/>
      <w:jc w:val="both"/>
      <w:textAlignment w:val="baseline"/>
    </w:pPr>
    <w:rPr>
      <w:rFonts w:ascii="Times New Roman" w:hAnsi="Times New Roman" w:eastAsia="宋体" w:cs="Times New Roman"/>
      <w:color w:val="000000"/>
      <w:sz w:val="21"/>
      <w:lang w:val="en-US" w:eastAsia="zh-CN" w:bidi="ar-SA"/>
    </w:rPr>
  </w:style>
  <w:style w:type="paragraph" w:customStyle="1" w:styleId="93">
    <w:name w:val="Char1"/>
    <w:basedOn w:val="1"/>
    <w:autoRedefine/>
    <w:semiHidden/>
    <w:qFormat/>
    <w:uiPriority w:val="0"/>
    <w:pPr>
      <w:widowControl/>
      <w:spacing w:line="400" w:lineRule="exact"/>
      <w:jc w:val="center"/>
    </w:pPr>
    <w:rPr>
      <w:rFonts w:ascii="Verdana" w:hAnsi="Verdana"/>
      <w:snapToGrid/>
      <w:kern w:val="0"/>
      <w:szCs w:val="20"/>
      <w:lang w:eastAsia="en-US"/>
    </w:rPr>
  </w:style>
  <w:style w:type="paragraph" w:customStyle="1" w:styleId="94">
    <w:name w:val="Char Char Char Char1"/>
    <w:basedOn w:val="11"/>
    <w:autoRedefine/>
    <w:qFormat/>
    <w:uiPriority w:val="0"/>
    <w:pPr>
      <w:adjustRightInd w:val="0"/>
      <w:snapToGrid w:val="0"/>
      <w:spacing w:line="360" w:lineRule="auto"/>
    </w:pPr>
    <w:rPr>
      <w:rFonts w:ascii="Tahoma" w:hAnsi="Tahoma"/>
      <w:snapToGrid/>
      <w:kern w:val="2"/>
      <w:sz w:val="24"/>
    </w:rPr>
  </w:style>
  <w:style w:type="paragraph" w:customStyle="1" w:styleId="95">
    <w:name w:val="彩色列表 - 强调文字颜色 11"/>
    <w:basedOn w:val="1"/>
    <w:autoRedefine/>
    <w:qFormat/>
    <w:uiPriority w:val="0"/>
    <w:pPr>
      <w:ind w:firstLine="420" w:firstLineChars="200"/>
    </w:pPr>
    <w:rPr>
      <w:rFonts w:ascii="Calibri" w:hAnsi="Calibri"/>
      <w:snapToGrid/>
      <w:kern w:val="2"/>
      <w:szCs w:val="22"/>
    </w:rPr>
  </w:style>
  <w:style w:type="paragraph" w:customStyle="1" w:styleId="96">
    <w:name w:val="默认段落字体 Para Char"/>
    <w:basedOn w:val="1"/>
    <w:autoRedefine/>
    <w:qFormat/>
    <w:uiPriority w:val="0"/>
    <w:rPr>
      <w:rFonts w:ascii="Times New Roman"/>
      <w:snapToGrid/>
      <w:kern w:val="2"/>
      <w:szCs w:val="20"/>
    </w:rPr>
  </w:style>
  <w:style w:type="character" w:customStyle="1" w:styleId="97">
    <w:name w:val="font71"/>
    <w:basedOn w:val="38"/>
    <w:autoRedefine/>
    <w:qFormat/>
    <w:uiPriority w:val="0"/>
    <w:rPr>
      <w:rFonts w:hint="eastAsia" w:ascii="微软雅黑" w:hAnsi="微软雅黑" w:eastAsia="微软雅黑" w:cs="微软雅黑"/>
      <w:b/>
      <w:color w:val="000000"/>
      <w:sz w:val="40"/>
      <w:szCs w:val="40"/>
      <w:u w:val="none"/>
    </w:rPr>
  </w:style>
  <w:style w:type="character" w:customStyle="1" w:styleId="98">
    <w:name w:val="font01"/>
    <w:basedOn w:val="38"/>
    <w:autoRedefine/>
    <w:qFormat/>
    <w:uiPriority w:val="0"/>
    <w:rPr>
      <w:rFonts w:hint="eastAsia" w:ascii="微软雅黑" w:hAnsi="微软雅黑" w:eastAsia="微软雅黑" w:cs="微软雅黑"/>
      <w:color w:val="000000"/>
      <w:sz w:val="24"/>
      <w:szCs w:val="24"/>
      <w:u w:val="none"/>
    </w:rPr>
  </w:style>
  <w:style w:type="character" w:customStyle="1" w:styleId="99">
    <w:name w:val="font51"/>
    <w:basedOn w:val="38"/>
    <w:autoRedefine/>
    <w:qFormat/>
    <w:uiPriority w:val="0"/>
    <w:rPr>
      <w:rFonts w:hint="eastAsia" w:ascii="微软雅黑" w:hAnsi="微软雅黑" w:eastAsia="微软雅黑" w:cs="微软雅黑"/>
      <w:b/>
      <w:color w:val="000000"/>
      <w:sz w:val="32"/>
      <w:szCs w:val="32"/>
      <w:u w:val="none"/>
    </w:rPr>
  </w:style>
  <w:style w:type="character" w:customStyle="1" w:styleId="100">
    <w:name w:val="font31"/>
    <w:basedOn w:val="38"/>
    <w:autoRedefine/>
    <w:qFormat/>
    <w:uiPriority w:val="0"/>
    <w:rPr>
      <w:rFonts w:hint="eastAsia" w:ascii="微软雅黑" w:hAnsi="微软雅黑" w:eastAsia="微软雅黑" w:cs="微软雅黑"/>
      <w:b/>
      <w:color w:val="000000"/>
      <w:sz w:val="40"/>
      <w:szCs w:val="40"/>
      <w:u w:val="none"/>
    </w:rPr>
  </w:style>
  <w:style w:type="character" w:customStyle="1" w:styleId="101">
    <w:name w:val="font61"/>
    <w:basedOn w:val="38"/>
    <w:autoRedefine/>
    <w:qFormat/>
    <w:uiPriority w:val="0"/>
    <w:rPr>
      <w:rFonts w:hint="eastAsia" w:ascii="微软雅黑" w:hAnsi="微软雅黑" w:eastAsia="微软雅黑" w:cs="微软雅黑"/>
      <w:b/>
      <w:color w:val="000000"/>
      <w:sz w:val="28"/>
      <w:szCs w:val="28"/>
      <w:u w:val="none"/>
    </w:rPr>
  </w:style>
  <w:style w:type="paragraph" w:customStyle="1" w:styleId="102">
    <w:name w:val="无间隔1"/>
    <w:autoRedefine/>
    <w:qFormat/>
    <w:uiPriority w:val="99"/>
    <w:pPr>
      <w:widowControl w:val="0"/>
      <w:jc w:val="both"/>
    </w:pPr>
    <w:rPr>
      <w:rFonts w:ascii="Calibri" w:hAnsi="Calibri" w:eastAsia="宋体" w:cs="Times New Roman"/>
      <w:kern w:val="2"/>
      <w:sz w:val="21"/>
      <w:szCs w:val="22"/>
      <w:lang w:val="en-US" w:eastAsia="zh-CN" w:bidi="ar-SA"/>
    </w:rPr>
  </w:style>
  <w:style w:type="paragraph" w:customStyle="1" w:styleId="103">
    <w:name w:val="列出段落2"/>
    <w:basedOn w:val="1"/>
    <w:autoRedefine/>
    <w:unhideWhenUsed/>
    <w:qFormat/>
    <w:uiPriority w:val="99"/>
    <w:pPr>
      <w:ind w:firstLine="420" w:firstLineChars="200"/>
    </w:pPr>
  </w:style>
  <w:style w:type="character" w:customStyle="1" w:styleId="104">
    <w:name w:val="font41"/>
    <w:basedOn w:val="38"/>
    <w:autoRedefine/>
    <w:qFormat/>
    <w:uiPriority w:val="0"/>
    <w:rPr>
      <w:rFonts w:hint="eastAsia" w:ascii="宋体" w:hAnsi="宋体" w:eastAsia="宋体" w:cs="宋体"/>
      <w:color w:val="000000"/>
      <w:sz w:val="24"/>
      <w:szCs w:val="24"/>
      <w:u w:val="none"/>
      <w:vertAlign w:val="subscript"/>
    </w:rPr>
  </w:style>
  <w:style w:type="table" w:customStyle="1" w:styleId="105">
    <w:name w:val="网格型1"/>
    <w:basedOn w:val="36"/>
    <w:autoRedefine/>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6">
    <w:name w:val="网格型2"/>
    <w:basedOn w:val="36"/>
    <w:autoRedefine/>
    <w:qFormat/>
    <w:uiPriority w:val="59"/>
    <w:rPr>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7">
    <w:name w:val="font21"/>
    <w:basedOn w:val="38"/>
    <w:autoRedefine/>
    <w:qFormat/>
    <w:uiPriority w:val="0"/>
    <w:rPr>
      <w:rFonts w:hint="eastAsia" w:ascii="宋体" w:hAnsi="宋体" w:eastAsia="宋体" w:cs="宋体"/>
      <w:color w:val="666666"/>
      <w:sz w:val="18"/>
      <w:szCs w:val="18"/>
      <w:u w:val="none"/>
    </w:rPr>
  </w:style>
  <w:style w:type="character" w:customStyle="1" w:styleId="108">
    <w:name w:val="font91"/>
    <w:basedOn w:val="38"/>
    <w:autoRedefine/>
    <w:qFormat/>
    <w:uiPriority w:val="0"/>
    <w:rPr>
      <w:rFonts w:ascii="Arial" w:hAnsi="Arial" w:cs="Arial"/>
      <w:color w:val="666666"/>
      <w:sz w:val="18"/>
      <w:szCs w:val="18"/>
      <w:u w:val="none"/>
    </w:rPr>
  </w:style>
  <w:style w:type="paragraph" w:customStyle="1" w:styleId="109">
    <w:name w:val="标题 5（有编号）（绿盟科技）"/>
    <w:basedOn w:val="1"/>
    <w:next w:val="110"/>
    <w:autoRedefine/>
    <w:qFormat/>
    <w:uiPriority w:val="99"/>
    <w:pPr>
      <w:keepNext/>
      <w:keepLines/>
      <w:numPr>
        <w:ilvl w:val="4"/>
        <w:numId w:val="4"/>
      </w:numPr>
      <w:spacing w:before="280" w:after="156" w:line="377" w:lineRule="auto"/>
      <w:outlineLvl w:val="4"/>
    </w:pPr>
    <w:rPr>
      <w:rFonts w:ascii="Arial" w:hAnsi="Arial" w:eastAsia="黑体" w:cs="Arial"/>
      <w:b/>
      <w:bCs/>
    </w:rPr>
  </w:style>
  <w:style w:type="paragraph" w:customStyle="1" w:styleId="110">
    <w:name w:val="正文（绿盟科技）"/>
    <w:autoRedefine/>
    <w:qFormat/>
    <w:uiPriority w:val="99"/>
    <w:pPr>
      <w:spacing w:line="300" w:lineRule="auto"/>
    </w:pPr>
    <w:rPr>
      <w:rFonts w:ascii="Arial" w:hAnsi="Arial" w:eastAsia="宋体" w:cs="Arial"/>
      <w:sz w:val="21"/>
      <w:szCs w:val="21"/>
      <w:lang w:val="en-US" w:eastAsia="zh-CN" w:bidi="ar-SA"/>
    </w:rPr>
  </w:style>
  <w:style w:type="paragraph" w:styleId="111">
    <w:name w:val="List Paragraph"/>
    <w:basedOn w:val="1"/>
    <w:autoRedefine/>
    <w:unhideWhenUsed/>
    <w:qFormat/>
    <w:uiPriority w:val="99"/>
    <w:pPr>
      <w:ind w:firstLine="420" w:firstLineChars="200"/>
    </w:pPr>
  </w:style>
  <w:style w:type="character" w:customStyle="1" w:styleId="112">
    <w:name w:val="未处理的提及1"/>
    <w:basedOn w:val="38"/>
    <w:autoRedefine/>
    <w:semiHidden/>
    <w:unhideWhenUsed/>
    <w:qFormat/>
    <w:uiPriority w:val="99"/>
    <w:rPr>
      <w:color w:val="605E5C"/>
      <w:shd w:val="clear" w:color="auto" w:fill="E1DFDD"/>
    </w:rPr>
  </w:style>
  <w:style w:type="paragraph" w:customStyle="1" w:styleId="113">
    <w:name w:val="black1"/>
    <w:basedOn w:val="1"/>
    <w:autoRedefine/>
    <w:qFormat/>
    <w:uiPriority w:val="0"/>
    <w:pPr>
      <w:widowControl/>
      <w:autoSpaceDE w:val="0"/>
      <w:autoSpaceDN w:val="0"/>
      <w:adjustRightInd w:val="0"/>
      <w:spacing w:before="100" w:beforeAutospacing="1" w:after="100" w:afterAutospacing="1"/>
      <w:jc w:val="left"/>
    </w:pPr>
    <w:rPr>
      <w:rFonts w:hAnsi="宋体"/>
      <w:snapToGrid/>
      <w:kern w:val="0"/>
      <w:sz w:val="24"/>
      <w:szCs w:val="21"/>
    </w:rPr>
  </w:style>
  <w:style w:type="paragraph" w:customStyle="1" w:styleId="114">
    <w:name w:val="Table Paragraph"/>
    <w:basedOn w:val="1"/>
    <w:autoRedefine/>
    <w:qFormat/>
    <w:uiPriority w:val="1"/>
    <w:pPr>
      <w:spacing w:before="50" w:beforeLines="50" w:after="50" w:afterLines="50" w:line="360" w:lineRule="auto"/>
    </w:pPr>
    <w:rPr>
      <w:rFonts w:hAnsi="宋体" w:cs="宋体"/>
      <w:snapToGrid/>
      <w:kern w:val="2"/>
      <w:sz w:val="24"/>
    </w:rPr>
  </w:style>
  <w:style w:type="character" w:customStyle="1" w:styleId="115">
    <w:name w:val="font11"/>
    <w:basedOn w:val="38"/>
    <w:autoRedefine/>
    <w:qFormat/>
    <w:uiPriority w:val="0"/>
    <w:rPr>
      <w:rFonts w:hint="eastAsia" w:ascii="等线" w:hAnsi="等线" w:eastAsia="等线" w:cs="等线"/>
      <w:color w:val="FF0000"/>
      <w:sz w:val="22"/>
      <w:szCs w:val="22"/>
      <w:u w:val="none"/>
    </w:rPr>
  </w:style>
  <w:style w:type="paragraph" w:customStyle="1" w:styleId="116">
    <w:name w:val="Default"/>
    <w:basedOn w:val="34"/>
    <w:next w:val="3"/>
    <w:autoRedefine/>
    <w:qFormat/>
    <w:uiPriority w:val="0"/>
    <w:pPr>
      <w:autoSpaceDE w:val="0"/>
      <w:autoSpaceDN w:val="0"/>
      <w:adjustRightInd w:val="0"/>
      <w:spacing w:before="0" w:after="0"/>
      <w:outlineLvl w:val="9"/>
    </w:pPr>
    <w:rPr>
      <w:rFonts w:ascii="宋体" w:hAnsi="Times New Roman" w:eastAsia="宋体" w:cs="宋体"/>
      <w:bCs w:val="0"/>
      <w:snapToGrid/>
      <w:color w:val="000000"/>
      <w:kern w:val="0"/>
      <w:sz w:val="24"/>
      <w:szCs w:val="24"/>
    </w:rPr>
  </w:style>
  <w:style w:type="character" w:customStyle="1" w:styleId="117">
    <w:name w:val="标题 字符"/>
    <w:basedOn w:val="38"/>
    <w:link w:val="34"/>
    <w:autoRedefine/>
    <w:qFormat/>
    <w:uiPriority w:val="0"/>
    <w:rPr>
      <w:rFonts w:asciiTheme="majorHAnsi" w:hAnsiTheme="majorHAnsi" w:eastAsiaTheme="majorEastAsia" w:cstheme="majorBidi"/>
      <w:b/>
      <w:bCs/>
      <w:snapToGrid w:val="0"/>
      <w:kern w:val="21"/>
      <w:sz w:val="32"/>
      <w:szCs w:val="32"/>
    </w:rPr>
  </w:style>
  <w:style w:type="character" w:customStyle="1" w:styleId="118">
    <w:name w:val="批注框文本 字符"/>
    <w:basedOn w:val="38"/>
    <w:link w:val="22"/>
    <w:semiHidden/>
    <w:qFormat/>
    <w:uiPriority w:val="99"/>
    <w:rPr>
      <w:rFonts w:ascii="宋体"/>
      <w:snapToGrid w:val="0"/>
      <w:kern w:val="21"/>
      <w:sz w:val="18"/>
      <w:szCs w:val="18"/>
    </w:rPr>
  </w:style>
  <w:style w:type="character" w:customStyle="1" w:styleId="119">
    <w:name w:val="批注主题 字符"/>
    <w:basedOn w:val="49"/>
    <w:link w:val="35"/>
    <w:semiHidden/>
    <w:qFormat/>
    <w:uiPriority w:val="99"/>
    <w:rPr>
      <w:rFonts w:ascii="宋体"/>
      <w:b/>
      <w:bCs/>
      <w:snapToGrid w:val="0"/>
      <w:kern w:val="21"/>
      <w:sz w:val="21"/>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9AE012-BE15-4ECA-9C81-65AEC26B32F3}">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67</Pages>
  <Words>32331</Words>
  <Characters>34269</Characters>
  <Lines>266</Lines>
  <Paragraphs>75</Paragraphs>
  <TotalTime>0</TotalTime>
  <ScaleCrop>false</ScaleCrop>
  <LinksUpToDate>false</LinksUpToDate>
  <CharactersWithSpaces>35657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2024-07-30T08:37:00Z</dcterms:created>
  <dc:creator>Administrator</dc:creator>
  <cp:lastModifiedBy>杨付祥</cp:lastModifiedBy>
  <cp:lastPrinted>2023-10-09T03:55:00Z</cp:lastPrinted>
  <dcterms:modified xsi:type="dcterms:W3CDTF">2024-10-17T09:54:48Z</dcterms:modified>
  <dc:title>文件</dc:title>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1BD56FEC259847C78003CB49511A6D3E</vt:lpwstr>
  </property>
</Properties>
</file>