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1C478">
      <w:pPr>
        <w:adjustRightInd w:val="0"/>
        <w:spacing w:line="360" w:lineRule="auto"/>
        <w:rPr>
          <w:b/>
          <w:bCs/>
          <w:spacing w:val="80"/>
          <w:sz w:val="64"/>
        </w:rPr>
      </w:pPr>
    </w:p>
    <w:p w14:paraId="7721C47A">
      <w:pPr>
        <w:pStyle w:val="17"/>
        <w:spacing w:line="360" w:lineRule="auto"/>
        <w:rPr>
          <w:rFonts w:ascii="Times New Roman"/>
          <w:b/>
          <w:bCs/>
          <w:sz w:val="72"/>
        </w:rPr>
      </w:pPr>
      <w:r>
        <w:rPr>
          <w:rFonts w:hint="eastAsia" w:ascii="Times New Roman"/>
          <w:b/>
          <w:bCs/>
          <w:sz w:val="44"/>
          <w:szCs w:val="44"/>
          <w:lang w:eastAsia="zh-CN"/>
        </w:rPr>
        <w:t>昆明市体育学校参加全国及省内集训服务（三次）</w:t>
      </w:r>
    </w:p>
    <w:p w14:paraId="7721C47B">
      <w:pPr>
        <w:pStyle w:val="17"/>
        <w:spacing w:line="360" w:lineRule="auto"/>
        <w:rPr>
          <w:rFonts w:ascii="Times New Roman"/>
          <w:b/>
          <w:bCs/>
          <w:sz w:val="72"/>
        </w:rPr>
      </w:pPr>
    </w:p>
    <w:p w14:paraId="7721C47C">
      <w:pPr>
        <w:pStyle w:val="17"/>
        <w:spacing w:line="360" w:lineRule="auto"/>
        <w:rPr>
          <w:rFonts w:ascii="Times New Roman"/>
          <w:b/>
          <w:bCs/>
          <w:sz w:val="72"/>
        </w:rPr>
      </w:pPr>
    </w:p>
    <w:p w14:paraId="7721C47D">
      <w:pPr>
        <w:pStyle w:val="17"/>
        <w:spacing w:line="360" w:lineRule="auto"/>
        <w:jc w:val="center"/>
        <w:rPr>
          <w:rFonts w:ascii="Times New Roman"/>
          <w:b/>
          <w:bCs/>
          <w:sz w:val="72"/>
        </w:rPr>
      </w:pPr>
      <w:r>
        <w:rPr>
          <w:rFonts w:ascii="Times New Roman"/>
          <w:b/>
          <w:bCs/>
          <w:sz w:val="72"/>
        </w:rPr>
        <w:t>招标文件</w:t>
      </w:r>
    </w:p>
    <w:p w14:paraId="7721C47E">
      <w:pPr>
        <w:pStyle w:val="17"/>
        <w:spacing w:line="360" w:lineRule="auto"/>
        <w:rPr>
          <w:rFonts w:ascii="Times New Roman"/>
        </w:rPr>
      </w:pPr>
    </w:p>
    <w:p w14:paraId="7721C47F">
      <w:pPr>
        <w:pStyle w:val="17"/>
        <w:spacing w:line="360" w:lineRule="auto"/>
        <w:jc w:val="center"/>
        <w:rPr>
          <w:rFonts w:ascii="Times New Roman"/>
          <w:b/>
          <w:bCs/>
          <w:w w:val="95"/>
          <w:sz w:val="30"/>
          <w:szCs w:val="30"/>
        </w:rPr>
      </w:pPr>
      <w:r>
        <w:rPr>
          <w:rFonts w:hint="eastAsia" w:ascii="Times New Roman"/>
          <w:b/>
          <w:bCs/>
          <w:sz w:val="30"/>
          <w:szCs w:val="30"/>
          <w:lang w:val="en-US" w:eastAsia="zh-CN"/>
        </w:rPr>
        <w:t>政采云</w:t>
      </w:r>
      <w:r>
        <w:rPr>
          <w:rFonts w:ascii="Times New Roman"/>
          <w:b/>
          <w:bCs/>
          <w:sz w:val="30"/>
          <w:szCs w:val="30"/>
        </w:rPr>
        <w:t>编号</w:t>
      </w:r>
      <w:r>
        <w:rPr>
          <w:rFonts w:ascii="Times New Roman"/>
          <w:b/>
          <w:bCs/>
          <w:w w:val="95"/>
          <w:sz w:val="30"/>
          <w:szCs w:val="30"/>
        </w:rPr>
        <w:t>：</w:t>
      </w:r>
      <w:r>
        <w:fldChar w:fldCharType="begin"/>
      </w:r>
      <w:r>
        <w:instrText xml:space="preserve"> HYPERLINK "http://yz.jczh100.com/TPFrame_YZ/JSGCZTBMIS2_YunZhao/Pages/SectionFlowChart/SectionFlowChart_Main.aspx?BiaoDuanGuid=237c5bf4-5c4a-4ed2-b548-4f0bbc4d26e6&amp;ProjectGuid=8aa0accb-e05c-4865-8bd4-eaaac8d7b073&amp;YeWuType=jsgc" \t "http://yz.jczh100.com/TPFrame_YZ/JSGCZTBMIS2_YunZhao/Pages/ChangDiWorkFlow/_blank" </w:instrText>
      </w:r>
      <w:r>
        <w:fldChar w:fldCharType="separate"/>
      </w:r>
      <w:r>
        <w:rPr>
          <w:rFonts w:hint="eastAsia" w:ascii="Times New Roman"/>
          <w:b/>
          <w:bCs/>
          <w:w w:val="95"/>
          <w:sz w:val="30"/>
          <w:szCs w:val="30"/>
          <w:lang w:eastAsia="zh-CN"/>
        </w:rPr>
        <w:t>KMZC2024-G3-02210-YZGF-1018</w:t>
      </w:r>
      <w:r>
        <w:rPr>
          <w:rFonts w:ascii="Times New Roman"/>
          <w:b/>
          <w:bCs/>
          <w:w w:val="95"/>
          <w:sz w:val="30"/>
          <w:szCs w:val="30"/>
        </w:rPr>
        <w:fldChar w:fldCharType="end"/>
      </w:r>
    </w:p>
    <w:p w14:paraId="7721C480">
      <w:pPr>
        <w:pStyle w:val="17"/>
        <w:spacing w:line="360" w:lineRule="auto"/>
        <w:rPr>
          <w:rFonts w:hint="eastAsia" w:ascii="Times New Roman" w:eastAsia="宋体"/>
          <w:b/>
          <w:bCs/>
          <w:sz w:val="32"/>
          <w:szCs w:val="32"/>
          <w:lang w:eastAsia="zh-CN"/>
        </w:rPr>
      </w:pPr>
      <w:r>
        <w:rPr>
          <w:rFonts w:ascii="Times New Roman"/>
          <w:b/>
          <w:bCs/>
          <w:sz w:val="32"/>
          <w:szCs w:val="32"/>
        </w:rPr>
        <w:t xml:space="preserve">              </w:t>
      </w:r>
      <w:r>
        <w:rPr>
          <w:rFonts w:ascii="Times New Roman"/>
          <w:b/>
          <w:bCs/>
          <w:sz w:val="30"/>
          <w:szCs w:val="30"/>
        </w:rPr>
        <w:t>招标编号：</w:t>
      </w:r>
      <w:r>
        <w:rPr>
          <w:rFonts w:hint="eastAsia" w:ascii="Times New Roman"/>
          <w:b/>
          <w:bCs/>
          <w:sz w:val="30"/>
          <w:szCs w:val="30"/>
          <w:lang w:eastAsia="zh-CN"/>
        </w:rPr>
        <w:t xml:space="preserve">P53A00324001516C2 </w:t>
      </w:r>
    </w:p>
    <w:p w14:paraId="7721C481">
      <w:pPr>
        <w:pStyle w:val="17"/>
        <w:spacing w:line="360" w:lineRule="auto"/>
        <w:jc w:val="center"/>
        <w:rPr>
          <w:rFonts w:ascii="Times New Roman"/>
        </w:rPr>
      </w:pPr>
    </w:p>
    <w:p w14:paraId="7721C482">
      <w:pPr>
        <w:pStyle w:val="17"/>
        <w:spacing w:line="360" w:lineRule="auto"/>
        <w:jc w:val="center"/>
        <w:rPr>
          <w:rFonts w:ascii="Times New Roman"/>
        </w:rPr>
      </w:pPr>
    </w:p>
    <w:p w14:paraId="7721C483">
      <w:pPr>
        <w:pStyle w:val="17"/>
        <w:spacing w:line="360" w:lineRule="auto"/>
        <w:jc w:val="center"/>
        <w:rPr>
          <w:rFonts w:ascii="Times New Roman"/>
        </w:rPr>
      </w:pPr>
    </w:p>
    <w:p w14:paraId="7721C484">
      <w:pPr>
        <w:pStyle w:val="17"/>
        <w:spacing w:line="360" w:lineRule="auto"/>
        <w:jc w:val="center"/>
        <w:rPr>
          <w:rFonts w:ascii="Times New Roman"/>
        </w:rPr>
      </w:pPr>
    </w:p>
    <w:p w14:paraId="7721C485">
      <w:pPr>
        <w:pStyle w:val="17"/>
        <w:spacing w:line="360" w:lineRule="auto"/>
        <w:rPr>
          <w:rFonts w:ascii="Times New Roman"/>
        </w:rPr>
      </w:pPr>
    </w:p>
    <w:p w14:paraId="7721C486">
      <w:pPr>
        <w:pStyle w:val="17"/>
        <w:spacing w:line="360" w:lineRule="auto"/>
        <w:jc w:val="center"/>
        <w:rPr>
          <w:rFonts w:hint="eastAsia" w:ascii="Times New Roman" w:eastAsia="宋体"/>
          <w:b/>
          <w:bCs/>
          <w:w w:val="95"/>
          <w:sz w:val="32"/>
          <w:lang w:eastAsia="zh-CN"/>
        </w:rPr>
      </w:pPr>
      <w:r>
        <w:rPr>
          <w:rFonts w:ascii="Times New Roman"/>
          <w:b/>
          <w:bCs/>
          <w:w w:val="95"/>
          <w:sz w:val="32"/>
        </w:rPr>
        <w:t>采购人：</w:t>
      </w:r>
      <w:r>
        <w:rPr>
          <w:rFonts w:hint="eastAsia" w:ascii="Times New Roman"/>
          <w:b/>
          <w:bCs/>
          <w:w w:val="95"/>
          <w:sz w:val="32"/>
          <w:lang w:eastAsia="zh-CN"/>
        </w:rPr>
        <w:t>昆明市体育学校</w:t>
      </w:r>
    </w:p>
    <w:p w14:paraId="7721C487">
      <w:pPr>
        <w:pStyle w:val="17"/>
        <w:spacing w:line="360" w:lineRule="auto"/>
        <w:jc w:val="center"/>
        <w:rPr>
          <w:rFonts w:ascii="Times New Roman"/>
          <w:b/>
          <w:bCs/>
          <w:w w:val="95"/>
          <w:sz w:val="32"/>
        </w:rPr>
      </w:pPr>
      <w:r>
        <w:rPr>
          <w:rFonts w:ascii="Times New Roman"/>
          <w:b/>
          <w:bCs/>
          <w:w w:val="95"/>
          <w:sz w:val="32"/>
        </w:rPr>
        <w:t>采购代理机构：</w:t>
      </w:r>
      <w:r>
        <w:rPr>
          <w:rFonts w:ascii="Times New Roman"/>
          <w:b/>
          <w:bCs/>
          <w:spacing w:val="20"/>
          <w:w w:val="95"/>
          <w:sz w:val="32"/>
        </w:rPr>
        <w:t>云南招标股份有限公司</w:t>
      </w:r>
    </w:p>
    <w:p w14:paraId="7721C488">
      <w:pPr>
        <w:pStyle w:val="17"/>
        <w:spacing w:line="360" w:lineRule="auto"/>
        <w:jc w:val="center"/>
        <w:rPr>
          <w:rFonts w:ascii="Times New Roman"/>
          <w:b/>
          <w:bCs/>
          <w:w w:val="95"/>
          <w:sz w:val="32"/>
        </w:rPr>
      </w:pPr>
      <w:r>
        <w:rPr>
          <w:rFonts w:ascii="Times New Roman"/>
          <w:b/>
          <w:bCs/>
          <w:w w:val="95"/>
          <w:sz w:val="32"/>
        </w:rPr>
        <w:t>2024年</w:t>
      </w:r>
      <w:r>
        <w:rPr>
          <w:rFonts w:hint="eastAsia" w:ascii="Times New Roman"/>
          <w:b/>
          <w:bCs/>
          <w:w w:val="95"/>
          <w:sz w:val="32"/>
          <w:lang w:val="en-US" w:eastAsia="zh-CN"/>
        </w:rPr>
        <w:t>9</w:t>
      </w:r>
      <w:r>
        <w:rPr>
          <w:rFonts w:ascii="Times New Roman"/>
          <w:b/>
          <w:bCs/>
          <w:w w:val="95"/>
          <w:sz w:val="32"/>
        </w:rPr>
        <w:t>月</w:t>
      </w:r>
    </w:p>
    <w:p w14:paraId="7721C489">
      <w:pPr>
        <w:widowControl/>
        <w:jc w:val="left"/>
      </w:pPr>
      <w:r>
        <w:br w:type="page"/>
      </w:r>
    </w:p>
    <w:p w14:paraId="7721C48A"/>
    <w:p w14:paraId="7721C48B">
      <w:pPr>
        <w:pStyle w:val="17"/>
        <w:spacing w:line="360" w:lineRule="auto"/>
        <w:jc w:val="center"/>
        <w:rPr>
          <w:rFonts w:ascii="Times New Roman"/>
          <w:b/>
          <w:sz w:val="44"/>
        </w:rPr>
      </w:pPr>
      <w:r>
        <w:rPr>
          <w:rFonts w:ascii="Times New Roman"/>
          <w:b/>
          <w:sz w:val="44"/>
        </w:rPr>
        <w:t>目  录</w:t>
      </w:r>
    </w:p>
    <w:p w14:paraId="7721C48C">
      <w:pPr>
        <w:pStyle w:val="24"/>
        <w:ind w:firstLine="178"/>
        <w:rPr>
          <w:b w:val="0"/>
          <w:bCs w:val="0"/>
          <w:caps w:val="0"/>
          <w:sz w:val="21"/>
          <w:szCs w:val="22"/>
        </w:rPr>
      </w:pPr>
      <w:r>
        <w:rPr>
          <w:bCs w:val="0"/>
          <w:caps w:val="0"/>
          <w:smallCaps/>
          <w:sz w:val="24"/>
          <w:szCs w:val="24"/>
        </w:rPr>
        <w:fldChar w:fldCharType="begin"/>
      </w:r>
      <w:r>
        <w:rPr>
          <w:bCs w:val="0"/>
          <w:caps w:val="0"/>
          <w:smallCaps/>
          <w:sz w:val="24"/>
          <w:szCs w:val="24"/>
        </w:rPr>
        <w:instrText xml:space="preserve"> TOC \o "1-2" \h \z \u </w:instrText>
      </w:r>
      <w:r>
        <w:rPr>
          <w:bCs w:val="0"/>
          <w:caps w:val="0"/>
          <w:smallCaps/>
          <w:sz w:val="24"/>
          <w:szCs w:val="24"/>
        </w:rPr>
        <w:fldChar w:fldCharType="separate"/>
      </w:r>
      <w:r>
        <w:fldChar w:fldCharType="begin"/>
      </w:r>
      <w:r>
        <w:instrText xml:space="preserve"> HYPERLINK \l "_Toc130762837" </w:instrText>
      </w:r>
      <w:r>
        <w:fldChar w:fldCharType="separate"/>
      </w:r>
      <w:r>
        <w:rPr>
          <w:rStyle w:val="44"/>
          <w:kern w:val="0"/>
        </w:rPr>
        <w:t>第一章 招标公告</w:t>
      </w:r>
      <w:r>
        <w:tab/>
      </w:r>
      <w:r>
        <w:fldChar w:fldCharType="begin"/>
      </w:r>
      <w:r>
        <w:instrText xml:space="preserve"> PAGEREF _Toc130762837 \h </w:instrText>
      </w:r>
      <w:r>
        <w:fldChar w:fldCharType="separate"/>
      </w:r>
      <w:r>
        <w:t>1</w:t>
      </w:r>
      <w:r>
        <w:fldChar w:fldCharType="end"/>
      </w:r>
      <w:r>
        <w:fldChar w:fldCharType="end"/>
      </w:r>
    </w:p>
    <w:p w14:paraId="7721C48D">
      <w:pPr>
        <w:pStyle w:val="29"/>
        <w:ind w:firstLine="400"/>
        <w:rPr>
          <w:smallCaps w:val="0"/>
          <w:sz w:val="21"/>
          <w:szCs w:val="22"/>
        </w:rPr>
      </w:pPr>
      <w:r>
        <w:fldChar w:fldCharType="begin"/>
      </w:r>
      <w:r>
        <w:instrText xml:space="preserve"> HYPERLINK \l "_Toc130762838" </w:instrText>
      </w:r>
      <w:r>
        <w:fldChar w:fldCharType="separate"/>
      </w:r>
      <w:r>
        <w:rPr>
          <w:rStyle w:val="44"/>
        </w:rPr>
        <w:t>一、项目基本情况</w:t>
      </w:r>
      <w:r>
        <w:tab/>
      </w:r>
      <w:r>
        <w:fldChar w:fldCharType="begin"/>
      </w:r>
      <w:r>
        <w:instrText xml:space="preserve"> PAGEREF _Toc130762838 \h </w:instrText>
      </w:r>
      <w:r>
        <w:fldChar w:fldCharType="separate"/>
      </w:r>
      <w:r>
        <w:t>1</w:t>
      </w:r>
      <w:r>
        <w:fldChar w:fldCharType="end"/>
      </w:r>
      <w:r>
        <w:fldChar w:fldCharType="end"/>
      </w:r>
    </w:p>
    <w:p w14:paraId="7721C48E">
      <w:pPr>
        <w:pStyle w:val="29"/>
        <w:ind w:firstLine="400"/>
        <w:rPr>
          <w:smallCaps w:val="0"/>
          <w:sz w:val="21"/>
          <w:szCs w:val="22"/>
        </w:rPr>
      </w:pPr>
      <w:r>
        <w:fldChar w:fldCharType="begin"/>
      </w:r>
      <w:r>
        <w:instrText xml:space="preserve"> HYPERLINK \l "_Toc130762839" </w:instrText>
      </w:r>
      <w:r>
        <w:fldChar w:fldCharType="separate"/>
      </w:r>
      <w:r>
        <w:rPr>
          <w:rStyle w:val="44"/>
        </w:rPr>
        <w:t>二、申请人的资格要求</w:t>
      </w:r>
      <w:r>
        <w:tab/>
      </w:r>
      <w:r>
        <w:fldChar w:fldCharType="begin"/>
      </w:r>
      <w:r>
        <w:instrText xml:space="preserve"> PAGEREF _Toc130762839 \h </w:instrText>
      </w:r>
      <w:r>
        <w:fldChar w:fldCharType="separate"/>
      </w:r>
      <w:r>
        <w:t>1</w:t>
      </w:r>
      <w:r>
        <w:fldChar w:fldCharType="end"/>
      </w:r>
      <w:r>
        <w:fldChar w:fldCharType="end"/>
      </w:r>
    </w:p>
    <w:p w14:paraId="7721C48F">
      <w:pPr>
        <w:pStyle w:val="29"/>
        <w:ind w:firstLine="400"/>
        <w:rPr>
          <w:smallCaps w:val="0"/>
          <w:sz w:val="21"/>
          <w:szCs w:val="22"/>
        </w:rPr>
      </w:pPr>
      <w:r>
        <w:fldChar w:fldCharType="begin"/>
      </w:r>
      <w:r>
        <w:instrText xml:space="preserve"> HYPERLINK \l "_Toc130762840" </w:instrText>
      </w:r>
      <w:r>
        <w:fldChar w:fldCharType="separate"/>
      </w:r>
      <w:r>
        <w:rPr>
          <w:rStyle w:val="44"/>
        </w:rPr>
        <w:t>四、投标文件提交</w:t>
      </w:r>
      <w:r>
        <w:tab/>
      </w:r>
      <w:r>
        <w:fldChar w:fldCharType="begin"/>
      </w:r>
      <w:r>
        <w:instrText xml:space="preserve"> PAGEREF _Toc130762840 \h </w:instrText>
      </w:r>
      <w:r>
        <w:fldChar w:fldCharType="separate"/>
      </w:r>
      <w:r>
        <w:t>2</w:t>
      </w:r>
      <w:r>
        <w:fldChar w:fldCharType="end"/>
      </w:r>
      <w:r>
        <w:fldChar w:fldCharType="end"/>
      </w:r>
    </w:p>
    <w:p w14:paraId="7721C490">
      <w:pPr>
        <w:pStyle w:val="29"/>
        <w:ind w:firstLine="400"/>
        <w:rPr>
          <w:smallCaps w:val="0"/>
          <w:sz w:val="21"/>
          <w:szCs w:val="22"/>
        </w:rPr>
      </w:pPr>
      <w:r>
        <w:fldChar w:fldCharType="begin"/>
      </w:r>
      <w:r>
        <w:instrText xml:space="preserve"> HYPERLINK \l "_Toc130762841" </w:instrText>
      </w:r>
      <w:r>
        <w:fldChar w:fldCharType="separate"/>
      </w:r>
      <w:r>
        <w:rPr>
          <w:rStyle w:val="44"/>
        </w:rPr>
        <w:t>五、开启</w:t>
      </w:r>
      <w:r>
        <w:tab/>
      </w:r>
      <w:r>
        <w:fldChar w:fldCharType="begin"/>
      </w:r>
      <w:r>
        <w:instrText xml:space="preserve"> PAGEREF _Toc130762841 \h </w:instrText>
      </w:r>
      <w:r>
        <w:fldChar w:fldCharType="separate"/>
      </w:r>
      <w:r>
        <w:t>2</w:t>
      </w:r>
      <w:r>
        <w:fldChar w:fldCharType="end"/>
      </w:r>
      <w:r>
        <w:fldChar w:fldCharType="end"/>
      </w:r>
    </w:p>
    <w:p w14:paraId="7721C491">
      <w:pPr>
        <w:pStyle w:val="29"/>
        <w:ind w:firstLine="400"/>
        <w:rPr>
          <w:smallCaps w:val="0"/>
          <w:sz w:val="21"/>
          <w:szCs w:val="22"/>
        </w:rPr>
      </w:pPr>
      <w:r>
        <w:fldChar w:fldCharType="begin"/>
      </w:r>
      <w:r>
        <w:instrText xml:space="preserve"> HYPERLINK \l "_Toc130762842" </w:instrText>
      </w:r>
      <w:r>
        <w:fldChar w:fldCharType="separate"/>
      </w:r>
      <w:r>
        <w:rPr>
          <w:rStyle w:val="44"/>
        </w:rPr>
        <w:t>六、公告期限</w:t>
      </w:r>
      <w:r>
        <w:tab/>
      </w:r>
      <w:r>
        <w:fldChar w:fldCharType="begin"/>
      </w:r>
      <w:r>
        <w:instrText xml:space="preserve"> PAGEREF _Toc130762842 \h </w:instrText>
      </w:r>
      <w:r>
        <w:fldChar w:fldCharType="separate"/>
      </w:r>
      <w:r>
        <w:t>2</w:t>
      </w:r>
      <w:r>
        <w:fldChar w:fldCharType="end"/>
      </w:r>
      <w:r>
        <w:fldChar w:fldCharType="end"/>
      </w:r>
    </w:p>
    <w:p w14:paraId="7721C492">
      <w:pPr>
        <w:pStyle w:val="29"/>
        <w:ind w:firstLine="400"/>
        <w:rPr>
          <w:smallCaps w:val="0"/>
          <w:sz w:val="21"/>
          <w:szCs w:val="22"/>
        </w:rPr>
      </w:pPr>
      <w:r>
        <w:fldChar w:fldCharType="begin"/>
      </w:r>
      <w:r>
        <w:instrText xml:space="preserve"> HYPERLINK \l "_Toc130762843" </w:instrText>
      </w:r>
      <w:r>
        <w:fldChar w:fldCharType="separate"/>
      </w:r>
      <w:r>
        <w:rPr>
          <w:rStyle w:val="44"/>
        </w:rPr>
        <w:t>七、其他补充事宜</w:t>
      </w:r>
      <w:r>
        <w:tab/>
      </w:r>
      <w:r>
        <w:fldChar w:fldCharType="begin"/>
      </w:r>
      <w:r>
        <w:instrText xml:space="preserve"> PAGEREF _Toc130762843 \h </w:instrText>
      </w:r>
      <w:r>
        <w:fldChar w:fldCharType="separate"/>
      </w:r>
      <w:r>
        <w:t>2</w:t>
      </w:r>
      <w:r>
        <w:fldChar w:fldCharType="end"/>
      </w:r>
      <w:r>
        <w:fldChar w:fldCharType="end"/>
      </w:r>
    </w:p>
    <w:p w14:paraId="7721C493">
      <w:pPr>
        <w:pStyle w:val="24"/>
        <w:ind w:firstLine="149"/>
        <w:rPr>
          <w:b w:val="0"/>
          <w:bCs w:val="0"/>
          <w:caps w:val="0"/>
          <w:sz w:val="21"/>
          <w:szCs w:val="22"/>
        </w:rPr>
      </w:pPr>
      <w:r>
        <w:fldChar w:fldCharType="begin"/>
      </w:r>
      <w:r>
        <w:instrText xml:space="preserve"> HYPERLINK \l "_Toc130762844" </w:instrText>
      </w:r>
      <w:r>
        <w:fldChar w:fldCharType="separate"/>
      </w:r>
      <w:r>
        <w:rPr>
          <w:rStyle w:val="44"/>
          <w:kern w:val="0"/>
        </w:rPr>
        <w:t>第二章 投标人须知</w:t>
      </w:r>
      <w:r>
        <w:tab/>
      </w:r>
      <w:r>
        <w:fldChar w:fldCharType="begin"/>
      </w:r>
      <w:r>
        <w:instrText xml:space="preserve"> PAGEREF _Toc130762844 \h </w:instrText>
      </w:r>
      <w:r>
        <w:fldChar w:fldCharType="separate"/>
      </w:r>
      <w:r>
        <w:t>5</w:t>
      </w:r>
      <w:r>
        <w:fldChar w:fldCharType="end"/>
      </w:r>
      <w:r>
        <w:fldChar w:fldCharType="end"/>
      </w:r>
    </w:p>
    <w:p w14:paraId="7721C494">
      <w:pPr>
        <w:pStyle w:val="29"/>
        <w:ind w:firstLine="400"/>
        <w:rPr>
          <w:smallCaps w:val="0"/>
          <w:sz w:val="21"/>
          <w:szCs w:val="22"/>
        </w:rPr>
      </w:pPr>
      <w:r>
        <w:fldChar w:fldCharType="begin"/>
      </w:r>
      <w:r>
        <w:instrText xml:space="preserve"> HYPERLINK \l "_Toc130762845" </w:instrText>
      </w:r>
      <w:r>
        <w:fldChar w:fldCharType="separate"/>
      </w:r>
      <w:r>
        <w:rPr>
          <w:rStyle w:val="44"/>
        </w:rPr>
        <w:t>投标人须知前附表</w:t>
      </w:r>
      <w:r>
        <w:tab/>
      </w:r>
      <w:r>
        <w:fldChar w:fldCharType="begin"/>
      </w:r>
      <w:r>
        <w:instrText xml:space="preserve"> PAGEREF _Toc130762845 \h </w:instrText>
      </w:r>
      <w:r>
        <w:fldChar w:fldCharType="separate"/>
      </w:r>
      <w:r>
        <w:t>5</w:t>
      </w:r>
      <w:r>
        <w:fldChar w:fldCharType="end"/>
      </w:r>
      <w:r>
        <w:fldChar w:fldCharType="end"/>
      </w:r>
    </w:p>
    <w:p w14:paraId="7721C495">
      <w:pPr>
        <w:pStyle w:val="29"/>
        <w:ind w:firstLine="400"/>
        <w:rPr>
          <w:smallCaps w:val="0"/>
          <w:sz w:val="21"/>
          <w:szCs w:val="22"/>
        </w:rPr>
      </w:pPr>
      <w:r>
        <w:fldChar w:fldCharType="begin"/>
      </w:r>
      <w:r>
        <w:instrText xml:space="preserve"> HYPERLINK \l "_Toc130762846" </w:instrText>
      </w:r>
      <w:r>
        <w:fldChar w:fldCharType="separate"/>
      </w:r>
      <w:r>
        <w:rPr>
          <w:rStyle w:val="44"/>
        </w:rPr>
        <w:t>一、总则</w:t>
      </w:r>
      <w:r>
        <w:tab/>
      </w:r>
      <w:r>
        <w:fldChar w:fldCharType="begin"/>
      </w:r>
      <w:r>
        <w:instrText xml:space="preserve"> PAGEREF _Toc130762846 \h </w:instrText>
      </w:r>
      <w:r>
        <w:fldChar w:fldCharType="separate"/>
      </w:r>
      <w:r>
        <w:t>10</w:t>
      </w:r>
      <w:r>
        <w:fldChar w:fldCharType="end"/>
      </w:r>
      <w:r>
        <w:fldChar w:fldCharType="end"/>
      </w:r>
    </w:p>
    <w:p w14:paraId="7721C496">
      <w:pPr>
        <w:pStyle w:val="29"/>
        <w:ind w:firstLine="400"/>
        <w:rPr>
          <w:smallCaps w:val="0"/>
          <w:sz w:val="21"/>
          <w:szCs w:val="22"/>
        </w:rPr>
      </w:pPr>
      <w:r>
        <w:fldChar w:fldCharType="begin"/>
      </w:r>
      <w:r>
        <w:instrText xml:space="preserve"> HYPERLINK \l "_Toc130762847" </w:instrText>
      </w:r>
      <w:r>
        <w:fldChar w:fldCharType="separate"/>
      </w:r>
      <w:r>
        <w:rPr>
          <w:rStyle w:val="44"/>
        </w:rPr>
        <w:t>二、招标文件</w:t>
      </w:r>
      <w:r>
        <w:tab/>
      </w:r>
      <w:r>
        <w:fldChar w:fldCharType="begin"/>
      </w:r>
      <w:r>
        <w:instrText xml:space="preserve"> PAGEREF _Toc130762847 \h </w:instrText>
      </w:r>
      <w:r>
        <w:fldChar w:fldCharType="separate"/>
      </w:r>
      <w:r>
        <w:t>11</w:t>
      </w:r>
      <w:r>
        <w:fldChar w:fldCharType="end"/>
      </w:r>
      <w:r>
        <w:fldChar w:fldCharType="end"/>
      </w:r>
    </w:p>
    <w:p w14:paraId="7721C497">
      <w:pPr>
        <w:pStyle w:val="29"/>
        <w:ind w:firstLine="400"/>
        <w:rPr>
          <w:smallCaps w:val="0"/>
          <w:sz w:val="21"/>
          <w:szCs w:val="22"/>
        </w:rPr>
      </w:pPr>
      <w:r>
        <w:fldChar w:fldCharType="begin"/>
      </w:r>
      <w:r>
        <w:instrText xml:space="preserve"> HYPERLINK \l "_Toc130762848" </w:instrText>
      </w:r>
      <w:r>
        <w:fldChar w:fldCharType="separate"/>
      </w:r>
      <w:r>
        <w:rPr>
          <w:rStyle w:val="44"/>
        </w:rPr>
        <w:t>三、投标文件</w:t>
      </w:r>
      <w:r>
        <w:tab/>
      </w:r>
      <w:r>
        <w:fldChar w:fldCharType="begin"/>
      </w:r>
      <w:r>
        <w:instrText xml:space="preserve"> PAGEREF _Toc130762848 \h </w:instrText>
      </w:r>
      <w:r>
        <w:fldChar w:fldCharType="separate"/>
      </w:r>
      <w:r>
        <w:t>12</w:t>
      </w:r>
      <w:r>
        <w:fldChar w:fldCharType="end"/>
      </w:r>
      <w:r>
        <w:fldChar w:fldCharType="end"/>
      </w:r>
    </w:p>
    <w:p w14:paraId="7721C498">
      <w:pPr>
        <w:pStyle w:val="29"/>
        <w:ind w:firstLine="400"/>
        <w:rPr>
          <w:smallCaps w:val="0"/>
          <w:sz w:val="21"/>
          <w:szCs w:val="22"/>
        </w:rPr>
      </w:pPr>
      <w:r>
        <w:fldChar w:fldCharType="begin"/>
      </w:r>
      <w:r>
        <w:instrText xml:space="preserve"> HYPERLINK \l "_Toc130762849" </w:instrText>
      </w:r>
      <w:r>
        <w:fldChar w:fldCharType="separate"/>
      </w:r>
      <w:r>
        <w:rPr>
          <w:rStyle w:val="44"/>
        </w:rPr>
        <w:t>四、投标文件的提交</w:t>
      </w:r>
      <w:r>
        <w:tab/>
      </w:r>
      <w:r>
        <w:fldChar w:fldCharType="begin"/>
      </w:r>
      <w:r>
        <w:instrText xml:space="preserve"> PAGEREF _Toc130762849 \h </w:instrText>
      </w:r>
      <w:r>
        <w:fldChar w:fldCharType="separate"/>
      </w:r>
      <w:r>
        <w:t>15</w:t>
      </w:r>
      <w:r>
        <w:fldChar w:fldCharType="end"/>
      </w:r>
      <w:r>
        <w:fldChar w:fldCharType="end"/>
      </w:r>
    </w:p>
    <w:p w14:paraId="7721C499">
      <w:pPr>
        <w:pStyle w:val="29"/>
        <w:ind w:firstLine="400"/>
        <w:rPr>
          <w:smallCaps w:val="0"/>
          <w:sz w:val="21"/>
          <w:szCs w:val="22"/>
        </w:rPr>
      </w:pPr>
      <w:r>
        <w:fldChar w:fldCharType="begin"/>
      </w:r>
      <w:r>
        <w:instrText xml:space="preserve"> HYPERLINK \l "_Toc130762850" </w:instrText>
      </w:r>
      <w:r>
        <w:fldChar w:fldCharType="separate"/>
      </w:r>
      <w:r>
        <w:rPr>
          <w:rStyle w:val="44"/>
        </w:rPr>
        <w:t>五、开标与评标</w:t>
      </w:r>
      <w:r>
        <w:tab/>
      </w:r>
      <w:r>
        <w:fldChar w:fldCharType="begin"/>
      </w:r>
      <w:r>
        <w:instrText xml:space="preserve"> PAGEREF _Toc130762850 \h </w:instrText>
      </w:r>
      <w:r>
        <w:fldChar w:fldCharType="separate"/>
      </w:r>
      <w:r>
        <w:t>16</w:t>
      </w:r>
      <w:r>
        <w:fldChar w:fldCharType="end"/>
      </w:r>
      <w:r>
        <w:fldChar w:fldCharType="end"/>
      </w:r>
    </w:p>
    <w:p w14:paraId="7721C49A">
      <w:pPr>
        <w:pStyle w:val="29"/>
        <w:ind w:firstLine="400"/>
        <w:rPr>
          <w:smallCaps w:val="0"/>
          <w:sz w:val="21"/>
          <w:szCs w:val="22"/>
        </w:rPr>
      </w:pPr>
      <w:r>
        <w:fldChar w:fldCharType="begin"/>
      </w:r>
      <w:r>
        <w:instrText xml:space="preserve"> HYPERLINK \l "_Toc130762851" </w:instrText>
      </w:r>
      <w:r>
        <w:fldChar w:fldCharType="separate"/>
      </w:r>
      <w:r>
        <w:rPr>
          <w:rStyle w:val="44"/>
        </w:rPr>
        <w:t>六、中标结果</w:t>
      </w:r>
      <w:r>
        <w:tab/>
      </w:r>
      <w:r>
        <w:fldChar w:fldCharType="begin"/>
      </w:r>
      <w:r>
        <w:instrText xml:space="preserve"> PAGEREF _Toc130762851 \h </w:instrText>
      </w:r>
      <w:r>
        <w:fldChar w:fldCharType="separate"/>
      </w:r>
      <w:r>
        <w:t>18</w:t>
      </w:r>
      <w:r>
        <w:fldChar w:fldCharType="end"/>
      </w:r>
      <w:r>
        <w:fldChar w:fldCharType="end"/>
      </w:r>
    </w:p>
    <w:p w14:paraId="7721C49B">
      <w:pPr>
        <w:pStyle w:val="29"/>
        <w:ind w:firstLine="400"/>
        <w:rPr>
          <w:smallCaps w:val="0"/>
          <w:sz w:val="21"/>
          <w:szCs w:val="22"/>
        </w:rPr>
      </w:pPr>
      <w:r>
        <w:fldChar w:fldCharType="begin"/>
      </w:r>
      <w:r>
        <w:instrText xml:space="preserve"> HYPERLINK \l "_Toc130762852" </w:instrText>
      </w:r>
      <w:r>
        <w:fldChar w:fldCharType="separate"/>
      </w:r>
      <w:r>
        <w:rPr>
          <w:rStyle w:val="44"/>
        </w:rPr>
        <w:t>七、其他事项</w:t>
      </w:r>
      <w:r>
        <w:tab/>
      </w:r>
      <w:r>
        <w:fldChar w:fldCharType="begin"/>
      </w:r>
      <w:r>
        <w:instrText xml:space="preserve"> PAGEREF _Toc130762852 \h </w:instrText>
      </w:r>
      <w:r>
        <w:fldChar w:fldCharType="separate"/>
      </w:r>
      <w:r>
        <w:t>19</w:t>
      </w:r>
      <w:r>
        <w:fldChar w:fldCharType="end"/>
      </w:r>
      <w:r>
        <w:fldChar w:fldCharType="end"/>
      </w:r>
    </w:p>
    <w:p w14:paraId="7721C49C">
      <w:pPr>
        <w:pStyle w:val="24"/>
        <w:ind w:firstLine="149"/>
        <w:rPr>
          <w:b w:val="0"/>
          <w:bCs w:val="0"/>
          <w:caps w:val="0"/>
          <w:sz w:val="21"/>
          <w:szCs w:val="22"/>
        </w:rPr>
      </w:pPr>
      <w:r>
        <w:fldChar w:fldCharType="begin"/>
      </w:r>
      <w:r>
        <w:instrText xml:space="preserve"> HYPERLINK \l "_Toc130762853" </w:instrText>
      </w:r>
      <w:r>
        <w:fldChar w:fldCharType="separate"/>
      </w:r>
      <w:r>
        <w:rPr>
          <w:rStyle w:val="44"/>
          <w:kern w:val="0"/>
        </w:rPr>
        <w:t>第三章 合同书样式及主要条款</w:t>
      </w:r>
      <w:r>
        <w:tab/>
      </w:r>
      <w:r>
        <w:fldChar w:fldCharType="begin"/>
      </w:r>
      <w:r>
        <w:instrText xml:space="preserve"> PAGEREF _Toc130762853 \h </w:instrText>
      </w:r>
      <w:r>
        <w:fldChar w:fldCharType="separate"/>
      </w:r>
      <w:r>
        <w:t>20</w:t>
      </w:r>
      <w:r>
        <w:fldChar w:fldCharType="end"/>
      </w:r>
      <w:r>
        <w:fldChar w:fldCharType="end"/>
      </w:r>
    </w:p>
    <w:p w14:paraId="7721C49D">
      <w:pPr>
        <w:pStyle w:val="24"/>
        <w:ind w:firstLine="149"/>
        <w:rPr>
          <w:b w:val="0"/>
          <w:bCs w:val="0"/>
          <w:caps w:val="0"/>
          <w:sz w:val="21"/>
          <w:szCs w:val="22"/>
        </w:rPr>
      </w:pPr>
      <w:r>
        <w:fldChar w:fldCharType="begin"/>
      </w:r>
      <w:r>
        <w:instrText xml:space="preserve"> HYPERLINK \l "_Toc130762854" </w:instrText>
      </w:r>
      <w:r>
        <w:fldChar w:fldCharType="separate"/>
      </w:r>
      <w:r>
        <w:rPr>
          <w:rStyle w:val="44"/>
          <w:kern w:val="0"/>
        </w:rPr>
        <w:t>第四章 投标文件格式</w:t>
      </w:r>
      <w:r>
        <w:tab/>
      </w:r>
      <w:r>
        <w:fldChar w:fldCharType="begin"/>
      </w:r>
      <w:r>
        <w:instrText xml:space="preserve"> PAGEREF _Toc130762854 \h </w:instrText>
      </w:r>
      <w:r>
        <w:fldChar w:fldCharType="separate"/>
      </w:r>
      <w:r>
        <w:t>24</w:t>
      </w:r>
      <w:r>
        <w:fldChar w:fldCharType="end"/>
      </w:r>
      <w:r>
        <w:fldChar w:fldCharType="end"/>
      </w:r>
    </w:p>
    <w:p w14:paraId="7721C49E">
      <w:pPr>
        <w:pStyle w:val="24"/>
        <w:ind w:firstLine="548" w:firstLineChars="274"/>
        <w:rPr>
          <w:b w:val="0"/>
          <w:bCs w:val="0"/>
          <w:caps w:val="0"/>
          <w:sz w:val="21"/>
          <w:szCs w:val="22"/>
        </w:rPr>
      </w:pPr>
      <w:r>
        <w:fldChar w:fldCharType="begin"/>
      </w:r>
      <w:r>
        <w:instrText xml:space="preserve"> HYPERLINK \l "_Toc130762855" </w:instrText>
      </w:r>
      <w:r>
        <w:fldChar w:fldCharType="separate"/>
      </w:r>
      <w:r>
        <w:rPr>
          <w:rStyle w:val="44"/>
          <w:b w:val="0"/>
        </w:rPr>
        <w:t>一、开标一览表</w:t>
      </w:r>
      <w:r>
        <w:rPr>
          <w:b w:val="0"/>
        </w:rPr>
        <w:tab/>
      </w:r>
      <w:r>
        <w:rPr>
          <w:b w:val="0"/>
        </w:rPr>
        <w:fldChar w:fldCharType="begin"/>
      </w:r>
      <w:r>
        <w:rPr>
          <w:b w:val="0"/>
        </w:rPr>
        <w:instrText xml:space="preserve"> PAGEREF _Toc130762855 \h </w:instrText>
      </w:r>
      <w:r>
        <w:rPr>
          <w:b w:val="0"/>
        </w:rPr>
        <w:fldChar w:fldCharType="separate"/>
      </w:r>
      <w:r>
        <w:rPr>
          <w:b w:val="0"/>
        </w:rPr>
        <w:t>25</w:t>
      </w:r>
      <w:r>
        <w:rPr>
          <w:b w:val="0"/>
        </w:rPr>
        <w:fldChar w:fldCharType="end"/>
      </w:r>
      <w:r>
        <w:rPr>
          <w:b w:val="0"/>
        </w:rPr>
        <w:fldChar w:fldCharType="end"/>
      </w:r>
    </w:p>
    <w:p w14:paraId="7721C49F">
      <w:pPr>
        <w:pStyle w:val="24"/>
        <w:ind w:firstLine="548" w:firstLineChars="274"/>
        <w:rPr>
          <w:b w:val="0"/>
          <w:bCs w:val="0"/>
          <w:caps w:val="0"/>
          <w:sz w:val="21"/>
          <w:szCs w:val="22"/>
        </w:rPr>
      </w:pPr>
      <w:r>
        <w:fldChar w:fldCharType="begin"/>
      </w:r>
      <w:r>
        <w:instrText xml:space="preserve"> HYPERLINK \l "_Toc130762857" </w:instrText>
      </w:r>
      <w:r>
        <w:fldChar w:fldCharType="separate"/>
      </w:r>
      <w:r>
        <w:rPr>
          <w:rStyle w:val="44"/>
          <w:b w:val="0"/>
        </w:rPr>
        <w:t>二、资格证明文件</w:t>
      </w:r>
      <w:r>
        <w:rPr>
          <w:b w:val="0"/>
        </w:rPr>
        <w:tab/>
      </w:r>
      <w:r>
        <w:rPr>
          <w:b w:val="0"/>
        </w:rPr>
        <w:fldChar w:fldCharType="begin"/>
      </w:r>
      <w:r>
        <w:rPr>
          <w:b w:val="0"/>
        </w:rPr>
        <w:instrText xml:space="preserve"> PAGEREF _Toc130762857 \h </w:instrText>
      </w:r>
      <w:r>
        <w:rPr>
          <w:b w:val="0"/>
        </w:rPr>
        <w:fldChar w:fldCharType="separate"/>
      </w:r>
      <w:r>
        <w:rPr>
          <w:b w:val="0"/>
        </w:rPr>
        <w:t>26</w:t>
      </w:r>
      <w:r>
        <w:rPr>
          <w:b w:val="0"/>
        </w:rPr>
        <w:fldChar w:fldCharType="end"/>
      </w:r>
      <w:r>
        <w:rPr>
          <w:b w:val="0"/>
        </w:rPr>
        <w:fldChar w:fldCharType="end"/>
      </w:r>
    </w:p>
    <w:p w14:paraId="7721C4A0">
      <w:pPr>
        <w:pStyle w:val="24"/>
        <w:ind w:firstLine="548" w:firstLineChars="274"/>
        <w:rPr>
          <w:b w:val="0"/>
          <w:bCs w:val="0"/>
          <w:caps w:val="0"/>
          <w:sz w:val="21"/>
          <w:szCs w:val="22"/>
        </w:rPr>
      </w:pPr>
      <w:r>
        <w:fldChar w:fldCharType="begin"/>
      </w:r>
      <w:r>
        <w:instrText xml:space="preserve"> HYPERLINK \l "_Toc130762867" </w:instrText>
      </w:r>
      <w:r>
        <w:fldChar w:fldCharType="separate"/>
      </w:r>
      <w:r>
        <w:rPr>
          <w:rStyle w:val="44"/>
          <w:b w:val="0"/>
        </w:rPr>
        <w:t>三、商务部分</w:t>
      </w:r>
      <w:r>
        <w:rPr>
          <w:b w:val="0"/>
        </w:rPr>
        <w:tab/>
      </w:r>
      <w:r>
        <w:rPr>
          <w:b w:val="0"/>
        </w:rPr>
        <w:fldChar w:fldCharType="begin"/>
      </w:r>
      <w:r>
        <w:rPr>
          <w:b w:val="0"/>
        </w:rPr>
        <w:instrText xml:space="preserve"> PAGEREF _Toc130762867 \h </w:instrText>
      </w:r>
      <w:r>
        <w:rPr>
          <w:b w:val="0"/>
        </w:rPr>
        <w:fldChar w:fldCharType="separate"/>
      </w:r>
      <w:r>
        <w:rPr>
          <w:b w:val="0"/>
        </w:rPr>
        <w:t>35</w:t>
      </w:r>
      <w:r>
        <w:rPr>
          <w:b w:val="0"/>
        </w:rPr>
        <w:fldChar w:fldCharType="end"/>
      </w:r>
      <w:r>
        <w:rPr>
          <w:b w:val="0"/>
        </w:rPr>
        <w:fldChar w:fldCharType="end"/>
      </w:r>
    </w:p>
    <w:p w14:paraId="7721C4A1">
      <w:pPr>
        <w:pStyle w:val="24"/>
        <w:ind w:firstLine="548" w:firstLineChars="274"/>
        <w:rPr>
          <w:b w:val="0"/>
          <w:bCs w:val="0"/>
          <w:caps w:val="0"/>
          <w:sz w:val="21"/>
          <w:szCs w:val="22"/>
        </w:rPr>
      </w:pPr>
      <w:r>
        <w:fldChar w:fldCharType="begin"/>
      </w:r>
      <w:r>
        <w:instrText xml:space="preserve"> HYPERLINK \l "_Toc130762877" </w:instrText>
      </w:r>
      <w:r>
        <w:fldChar w:fldCharType="separate"/>
      </w:r>
      <w:r>
        <w:rPr>
          <w:rStyle w:val="44"/>
          <w:b w:val="0"/>
        </w:rPr>
        <w:t>四、技术部分</w:t>
      </w:r>
      <w:r>
        <w:rPr>
          <w:b w:val="0"/>
        </w:rPr>
        <w:tab/>
      </w:r>
      <w:r>
        <w:rPr>
          <w:b w:val="0"/>
        </w:rPr>
        <w:fldChar w:fldCharType="begin"/>
      </w:r>
      <w:r>
        <w:rPr>
          <w:b w:val="0"/>
        </w:rPr>
        <w:instrText xml:space="preserve"> PAGEREF _Toc130762877 \h </w:instrText>
      </w:r>
      <w:r>
        <w:rPr>
          <w:b w:val="0"/>
        </w:rPr>
        <w:fldChar w:fldCharType="separate"/>
      </w:r>
      <w:r>
        <w:rPr>
          <w:b w:val="0"/>
        </w:rPr>
        <w:t>48</w:t>
      </w:r>
      <w:r>
        <w:rPr>
          <w:b w:val="0"/>
        </w:rPr>
        <w:fldChar w:fldCharType="end"/>
      </w:r>
      <w:r>
        <w:rPr>
          <w:b w:val="0"/>
        </w:rPr>
        <w:fldChar w:fldCharType="end"/>
      </w:r>
    </w:p>
    <w:p w14:paraId="7721C4A2">
      <w:pPr>
        <w:pStyle w:val="24"/>
        <w:ind w:firstLine="548" w:firstLineChars="274"/>
        <w:rPr>
          <w:b w:val="0"/>
          <w:bCs w:val="0"/>
          <w:caps w:val="0"/>
          <w:sz w:val="21"/>
          <w:szCs w:val="22"/>
        </w:rPr>
      </w:pPr>
      <w:r>
        <w:fldChar w:fldCharType="begin"/>
      </w:r>
      <w:r>
        <w:instrText xml:space="preserve"> HYPERLINK \l "_Toc130762885" </w:instrText>
      </w:r>
      <w:r>
        <w:fldChar w:fldCharType="separate"/>
      </w:r>
      <w:r>
        <w:rPr>
          <w:rStyle w:val="44"/>
          <w:b w:val="0"/>
        </w:rPr>
        <w:t>五、业绩部分</w:t>
      </w:r>
      <w:r>
        <w:rPr>
          <w:b w:val="0"/>
        </w:rPr>
        <w:tab/>
      </w:r>
      <w:r>
        <w:rPr>
          <w:b w:val="0"/>
        </w:rPr>
        <w:fldChar w:fldCharType="begin"/>
      </w:r>
      <w:r>
        <w:rPr>
          <w:b w:val="0"/>
        </w:rPr>
        <w:instrText xml:space="preserve"> PAGEREF _Toc130762885 \h </w:instrText>
      </w:r>
      <w:r>
        <w:rPr>
          <w:b w:val="0"/>
        </w:rPr>
        <w:fldChar w:fldCharType="separate"/>
      </w:r>
      <w:r>
        <w:rPr>
          <w:b w:val="0"/>
        </w:rPr>
        <w:t>56</w:t>
      </w:r>
      <w:r>
        <w:rPr>
          <w:b w:val="0"/>
        </w:rPr>
        <w:fldChar w:fldCharType="end"/>
      </w:r>
      <w:r>
        <w:rPr>
          <w:b w:val="0"/>
        </w:rPr>
        <w:fldChar w:fldCharType="end"/>
      </w:r>
    </w:p>
    <w:p w14:paraId="7721C4A3">
      <w:pPr>
        <w:pStyle w:val="24"/>
        <w:ind w:firstLine="149"/>
        <w:rPr>
          <w:b w:val="0"/>
          <w:bCs w:val="0"/>
          <w:caps w:val="0"/>
          <w:sz w:val="21"/>
          <w:szCs w:val="22"/>
        </w:rPr>
      </w:pPr>
      <w:r>
        <w:fldChar w:fldCharType="begin"/>
      </w:r>
      <w:r>
        <w:instrText xml:space="preserve"> HYPERLINK \l "_Toc130762888" </w:instrText>
      </w:r>
      <w:r>
        <w:fldChar w:fldCharType="separate"/>
      </w:r>
      <w:r>
        <w:rPr>
          <w:rStyle w:val="44"/>
        </w:rPr>
        <w:t>第五章 采购需求</w:t>
      </w:r>
      <w:r>
        <w:tab/>
      </w:r>
      <w:r>
        <w:fldChar w:fldCharType="begin"/>
      </w:r>
      <w:r>
        <w:instrText xml:space="preserve"> PAGEREF _Toc130762888 \h </w:instrText>
      </w:r>
      <w:r>
        <w:fldChar w:fldCharType="separate"/>
      </w:r>
      <w:r>
        <w:t>58</w:t>
      </w:r>
      <w:r>
        <w:fldChar w:fldCharType="end"/>
      </w:r>
      <w:r>
        <w:fldChar w:fldCharType="end"/>
      </w:r>
    </w:p>
    <w:p w14:paraId="7721C4A4">
      <w:pPr>
        <w:pStyle w:val="24"/>
        <w:ind w:firstLine="149"/>
        <w:rPr>
          <w:b w:val="0"/>
          <w:bCs w:val="0"/>
          <w:caps w:val="0"/>
          <w:sz w:val="21"/>
          <w:szCs w:val="22"/>
        </w:rPr>
      </w:pPr>
      <w:r>
        <w:fldChar w:fldCharType="begin"/>
      </w:r>
      <w:r>
        <w:instrText xml:space="preserve"> HYPERLINK \l "_Toc130762889" </w:instrText>
      </w:r>
      <w:r>
        <w:fldChar w:fldCharType="separate"/>
      </w:r>
      <w:r>
        <w:rPr>
          <w:rStyle w:val="44"/>
          <w:kern w:val="0"/>
        </w:rPr>
        <w:t>第六章 资格评审标准</w:t>
      </w:r>
      <w:r>
        <w:tab/>
      </w:r>
      <w:r>
        <w:fldChar w:fldCharType="begin"/>
      </w:r>
      <w:r>
        <w:instrText xml:space="preserve"> PAGEREF _Toc130762889 \h </w:instrText>
      </w:r>
      <w:r>
        <w:fldChar w:fldCharType="separate"/>
      </w:r>
      <w:r>
        <w:t>60</w:t>
      </w:r>
      <w:r>
        <w:fldChar w:fldCharType="end"/>
      </w:r>
      <w:r>
        <w:fldChar w:fldCharType="end"/>
      </w:r>
    </w:p>
    <w:p w14:paraId="7721C4A5">
      <w:pPr>
        <w:pStyle w:val="24"/>
        <w:ind w:firstLine="149"/>
        <w:rPr>
          <w:b w:val="0"/>
          <w:bCs w:val="0"/>
          <w:caps w:val="0"/>
          <w:sz w:val="21"/>
          <w:szCs w:val="22"/>
        </w:rPr>
      </w:pPr>
      <w:r>
        <w:fldChar w:fldCharType="begin"/>
      </w:r>
      <w:r>
        <w:instrText xml:space="preserve"> HYPERLINK \l "_Toc130762890" </w:instrText>
      </w:r>
      <w:r>
        <w:fldChar w:fldCharType="separate"/>
      </w:r>
      <w:r>
        <w:rPr>
          <w:rStyle w:val="44"/>
          <w:kern w:val="0"/>
        </w:rPr>
        <w:t>第七章 评标办法</w:t>
      </w:r>
      <w:r>
        <w:tab/>
      </w:r>
      <w:r>
        <w:fldChar w:fldCharType="begin"/>
      </w:r>
      <w:r>
        <w:instrText xml:space="preserve"> PAGEREF _Toc130762890 \h </w:instrText>
      </w:r>
      <w:r>
        <w:fldChar w:fldCharType="separate"/>
      </w:r>
      <w:r>
        <w:t>62</w:t>
      </w:r>
      <w:r>
        <w:fldChar w:fldCharType="end"/>
      </w:r>
      <w:r>
        <w:fldChar w:fldCharType="end"/>
      </w:r>
    </w:p>
    <w:p w14:paraId="7721C4A6">
      <w:pPr>
        <w:pStyle w:val="29"/>
        <w:ind w:firstLine="400"/>
        <w:rPr>
          <w:smallCaps w:val="0"/>
          <w:sz w:val="21"/>
          <w:szCs w:val="22"/>
        </w:rPr>
      </w:pPr>
      <w:r>
        <w:fldChar w:fldCharType="begin"/>
      </w:r>
      <w:r>
        <w:instrText xml:space="preserve"> HYPERLINK \l "_Toc130762891" </w:instrText>
      </w:r>
      <w:r>
        <w:fldChar w:fldCharType="separate"/>
      </w:r>
      <w:r>
        <w:rPr>
          <w:rStyle w:val="44"/>
        </w:rPr>
        <w:t>评标办法前附表</w:t>
      </w:r>
      <w:r>
        <w:tab/>
      </w:r>
      <w:r>
        <w:fldChar w:fldCharType="begin"/>
      </w:r>
      <w:r>
        <w:instrText xml:space="preserve"> PAGEREF _Toc130762891 \h </w:instrText>
      </w:r>
      <w:r>
        <w:fldChar w:fldCharType="separate"/>
      </w:r>
      <w:r>
        <w:t>62</w:t>
      </w:r>
      <w:r>
        <w:fldChar w:fldCharType="end"/>
      </w:r>
      <w:r>
        <w:fldChar w:fldCharType="end"/>
      </w:r>
    </w:p>
    <w:p w14:paraId="7721C4A7">
      <w:pPr>
        <w:pStyle w:val="29"/>
        <w:ind w:firstLine="400"/>
        <w:rPr>
          <w:smallCaps w:val="0"/>
          <w:sz w:val="21"/>
          <w:szCs w:val="22"/>
        </w:rPr>
      </w:pPr>
      <w:r>
        <w:fldChar w:fldCharType="begin"/>
      </w:r>
      <w:r>
        <w:instrText xml:space="preserve"> HYPERLINK \l "_Toc130762892" </w:instrText>
      </w:r>
      <w:r>
        <w:fldChar w:fldCharType="separate"/>
      </w:r>
      <w:r>
        <w:rPr>
          <w:rStyle w:val="44"/>
        </w:rPr>
        <w:t>1. 评标方法</w:t>
      </w:r>
      <w:r>
        <w:tab/>
      </w:r>
      <w:r>
        <w:fldChar w:fldCharType="begin"/>
      </w:r>
      <w:r>
        <w:instrText xml:space="preserve"> PAGEREF _Toc130762892 \h </w:instrText>
      </w:r>
      <w:r>
        <w:fldChar w:fldCharType="separate"/>
      </w:r>
      <w:r>
        <w:t>64</w:t>
      </w:r>
      <w:r>
        <w:fldChar w:fldCharType="end"/>
      </w:r>
      <w:r>
        <w:fldChar w:fldCharType="end"/>
      </w:r>
    </w:p>
    <w:p w14:paraId="7721C4A8">
      <w:pPr>
        <w:pStyle w:val="29"/>
        <w:ind w:firstLine="400"/>
        <w:rPr>
          <w:smallCaps w:val="0"/>
          <w:sz w:val="21"/>
          <w:szCs w:val="22"/>
        </w:rPr>
      </w:pPr>
      <w:r>
        <w:fldChar w:fldCharType="begin"/>
      </w:r>
      <w:r>
        <w:instrText xml:space="preserve"> HYPERLINK \l "_Toc130762893" </w:instrText>
      </w:r>
      <w:r>
        <w:fldChar w:fldCharType="separate"/>
      </w:r>
      <w:r>
        <w:rPr>
          <w:rStyle w:val="44"/>
        </w:rPr>
        <w:t>2. 政府采购政策</w:t>
      </w:r>
      <w:r>
        <w:tab/>
      </w:r>
      <w:r>
        <w:fldChar w:fldCharType="begin"/>
      </w:r>
      <w:r>
        <w:instrText xml:space="preserve"> PAGEREF _Toc130762893 \h </w:instrText>
      </w:r>
      <w:r>
        <w:fldChar w:fldCharType="separate"/>
      </w:r>
      <w:r>
        <w:t>65</w:t>
      </w:r>
      <w:r>
        <w:fldChar w:fldCharType="end"/>
      </w:r>
      <w:r>
        <w:fldChar w:fldCharType="end"/>
      </w:r>
    </w:p>
    <w:p w14:paraId="7721C4A9">
      <w:pPr>
        <w:pStyle w:val="29"/>
        <w:ind w:firstLine="400"/>
        <w:rPr>
          <w:smallCaps w:val="0"/>
          <w:sz w:val="21"/>
          <w:szCs w:val="22"/>
        </w:rPr>
      </w:pPr>
      <w:r>
        <w:fldChar w:fldCharType="begin"/>
      </w:r>
      <w:r>
        <w:instrText xml:space="preserve"> HYPERLINK \l "_Toc130762894" </w:instrText>
      </w:r>
      <w:r>
        <w:fldChar w:fldCharType="separate"/>
      </w:r>
      <w:r>
        <w:rPr>
          <w:rStyle w:val="44"/>
        </w:rPr>
        <w:t>3. 评审标准</w:t>
      </w:r>
      <w:r>
        <w:tab/>
      </w:r>
      <w:r>
        <w:fldChar w:fldCharType="begin"/>
      </w:r>
      <w:r>
        <w:instrText xml:space="preserve"> PAGEREF _Toc130762894 \h </w:instrText>
      </w:r>
      <w:r>
        <w:fldChar w:fldCharType="separate"/>
      </w:r>
      <w:r>
        <w:t>66</w:t>
      </w:r>
      <w:r>
        <w:fldChar w:fldCharType="end"/>
      </w:r>
      <w:r>
        <w:fldChar w:fldCharType="end"/>
      </w:r>
    </w:p>
    <w:p w14:paraId="7721C4AA">
      <w:pPr>
        <w:pStyle w:val="29"/>
        <w:ind w:firstLine="400"/>
        <w:rPr>
          <w:smallCaps w:val="0"/>
          <w:sz w:val="21"/>
          <w:szCs w:val="22"/>
        </w:rPr>
      </w:pPr>
      <w:r>
        <w:fldChar w:fldCharType="begin"/>
      </w:r>
      <w:r>
        <w:instrText xml:space="preserve"> HYPERLINK \l "_Toc130762895" </w:instrText>
      </w:r>
      <w:r>
        <w:fldChar w:fldCharType="separate"/>
      </w:r>
      <w:r>
        <w:rPr>
          <w:rStyle w:val="44"/>
        </w:rPr>
        <w:t>4. 评标程序</w:t>
      </w:r>
      <w:r>
        <w:tab/>
      </w:r>
      <w:r>
        <w:fldChar w:fldCharType="begin"/>
      </w:r>
      <w:r>
        <w:instrText xml:space="preserve"> PAGEREF _Toc130762895 \h </w:instrText>
      </w:r>
      <w:r>
        <w:fldChar w:fldCharType="separate"/>
      </w:r>
      <w:r>
        <w:t>67</w:t>
      </w:r>
      <w:r>
        <w:fldChar w:fldCharType="end"/>
      </w:r>
      <w:r>
        <w:fldChar w:fldCharType="end"/>
      </w:r>
    </w:p>
    <w:p w14:paraId="52E4553D">
      <w:pPr>
        <w:pStyle w:val="29"/>
        <w:spacing w:line="360" w:lineRule="auto"/>
        <w:ind w:firstLine="0" w:firstLineChars="0"/>
        <w:rPr>
          <w:sz w:val="24"/>
          <w:szCs w:val="24"/>
        </w:rPr>
        <w:sectPr>
          <w:footerReference r:id="rId5" w:type="first"/>
          <w:footerReference r:id="rId3" w:type="default"/>
          <w:footerReference r:id="rId4" w:type="even"/>
          <w:type w:val="nextColumn"/>
          <w:pgSz w:w="11906" w:h="16838"/>
          <w:pgMar w:top="1418" w:right="1418" w:bottom="1418" w:left="1418" w:header="720" w:footer="720" w:gutter="0"/>
          <w:pgNumType w:start="1"/>
          <w:cols w:space="720" w:num="1"/>
          <w:titlePg/>
          <w:docGrid w:type="linesAndChars" w:linePitch="331" w:charSpace="0"/>
        </w:sectPr>
      </w:pPr>
      <w:r>
        <w:rPr>
          <w:bCs/>
          <w:caps/>
          <w:smallCaps w:val="0"/>
          <w:szCs w:val="24"/>
        </w:rPr>
        <w:fldChar w:fldCharType="end"/>
      </w:r>
    </w:p>
    <w:p w14:paraId="7721C4AC">
      <w:pPr>
        <w:pStyle w:val="3"/>
        <w:numPr>
          <w:ilvl w:val="0"/>
          <w:numId w:val="0"/>
        </w:numPr>
        <w:spacing w:before="0"/>
        <w:jc w:val="center"/>
        <w:rPr>
          <w:rFonts w:eastAsia="宋体"/>
          <w:kern w:val="0"/>
          <w:sz w:val="32"/>
          <w:szCs w:val="32"/>
        </w:rPr>
      </w:pPr>
      <w:bookmarkStart w:id="0" w:name="_Toc130762837"/>
      <w:r>
        <w:rPr>
          <w:rFonts w:eastAsia="宋体"/>
          <w:kern w:val="0"/>
          <w:sz w:val="32"/>
          <w:szCs w:val="32"/>
        </w:rPr>
        <w:t>第一章</w:t>
      </w:r>
      <w:bookmarkStart w:id="1" w:name="OLE_LINK1"/>
      <w:r>
        <w:rPr>
          <w:rFonts w:eastAsia="宋体"/>
          <w:kern w:val="0"/>
          <w:sz w:val="32"/>
          <w:szCs w:val="32"/>
        </w:rPr>
        <w:t xml:space="preserve"> 招标公告</w:t>
      </w:r>
      <w:bookmarkEnd w:id="0"/>
    </w:p>
    <w:p w14:paraId="7721C4AD">
      <w:pPr>
        <w:pBdr>
          <w:top w:val="single" w:color="auto" w:sz="4" w:space="1"/>
          <w:left w:val="single" w:color="auto" w:sz="4" w:space="4"/>
          <w:bottom w:val="single" w:color="auto" w:sz="4" w:space="1"/>
          <w:right w:val="single" w:color="auto" w:sz="4" w:space="4"/>
        </w:pBdr>
        <w:spacing w:line="360" w:lineRule="auto"/>
        <w:rPr>
          <w:szCs w:val="21"/>
        </w:rPr>
      </w:pPr>
      <w:bookmarkStart w:id="2" w:name="OLE_LINK4"/>
      <w:bookmarkStart w:id="3" w:name="OLE_LINK2"/>
      <w:bookmarkStart w:id="4" w:name="OLE_LINK3"/>
      <w:bookmarkStart w:id="5" w:name="OLE_LINK5"/>
      <w:r>
        <w:rPr>
          <w:szCs w:val="21"/>
        </w:rPr>
        <w:t>项目概况</w:t>
      </w:r>
    </w:p>
    <w:p w14:paraId="7721C4AE">
      <w:pPr>
        <w:pBdr>
          <w:top w:val="single" w:color="auto" w:sz="4" w:space="1"/>
          <w:left w:val="single" w:color="auto" w:sz="4" w:space="4"/>
          <w:bottom w:val="single" w:color="auto" w:sz="4" w:space="1"/>
          <w:right w:val="single" w:color="auto" w:sz="4" w:space="4"/>
        </w:pBdr>
        <w:spacing w:line="360" w:lineRule="auto"/>
        <w:ind w:firstLine="422" w:firstLineChars="200"/>
        <w:rPr>
          <w:szCs w:val="21"/>
        </w:rPr>
      </w:pPr>
      <w:r>
        <w:rPr>
          <w:rFonts w:hint="eastAsia"/>
          <w:b/>
          <w:szCs w:val="21"/>
          <w:u w:val="single"/>
          <w:lang w:eastAsia="zh-CN"/>
        </w:rPr>
        <w:t>昆明市体育学校参加全国及省内集训服务（三次）</w:t>
      </w:r>
      <w:r>
        <w:rPr>
          <w:szCs w:val="21"/>
        </w:rPr>
        <w:t>招标项目的潜在投标人应在</w:t>
      </w:r>
      <w:r>
        <w:rPr>
          <w:b/>
          <w:bCs/>
          <w:szCs w:val="21"/>
          <w:u w:val="single"/>
        </w:rPr>
        <w:t>政采云平台（https://www.zcygov.cn/）</w:t>
      </w:r>
      <w:r>
        <w:rPr>
          <w:szCs w:val="21"/>
        </w:rPr>
        <w:t>获取采购文件，并于</w:t>
      </w:r>
      <w:r>
        <w:rPr>
          <w:b/>
          <w:bCs/>
          <w:szCs w:val="21"/>
          <w:u w:val="single"/>
        </w:rPr>
        <w:t>2024年</w:t>
      </w:r>
      <w:r>
        <w:rPr>
          <w:rFonts w:hint="eastAsia"/>
          <w:b/>
          <w:bCs/>
          <w:szCs w:val="21"/>
          <w:u w:val="single"/>
          <w:lang w:val="en-US" w:eastAsia="zh-CN"/>
        </w:rPr>
        <w:t>10</w:t>
      </w:r>
      <w:r>
        <w:rPr>
          <w:b/>
          <w:bCs/>
          <w:szCs w:val="21"/>
          <w:u w:val="single"/>
        </w:rPr>
        <w:t>月</w:t>
      </w:r>
      <w:r>
        <w:rPr>
          <w:rFonts w:hint="eastAsia"/>
          <w:b/>
          <w:bCs/>
          <w:szCs w:val="21"/>
          <w:u w:val="single"/>
          <w:lang w:val="en-US" w:eastAsia="zh-CN"/>
        </w:rPr>
        <w:t>14</w:t>
      </w:r>
      <w:r>
        <w:rPr>
          <w:b/>
          <w:bCs/>
          <w:szCs w:val="21"/>
          <w:u w:val="single"/>
        </w:rPr>
        <w:t>日</w:t>
      </w:r>
      <w:r>
        <w:rPr>
          <w:rFonts w:hint="eastAsia"/>
          <w:b/>
          <w:bCs/>
          <w:szCs w:val="21"/>
          <w:u w:val="single"/>
          <w:lang w:val="en-US" w:eastAsia="zh-CN"/>
        </w:rPr>
        <w:t>14</w:t>
      </w:r>
      <w:r>
        <w:rPr>
          <w:b/>
          <w:bCs/>
          <w:szCs w:val="21"/>
          <w:u w:val="single"/>
        </w:rPr>
        <w:t>点</w:t>
      </w:r>
      <w:r>
        <w:rPr>
          <w:rFonts w:hint="eastAsia"/>
          <w:b/>
          <w:bCs/>
          <w:szCs w:val="21"/>
          <w:u w:val="single"/>
          <w:lang w:val="en-US" w:eastAsia="zh-CN"/>
        </w:rPr>
        <w:t>30</w:t>
      </w:r>
      <w:r>
        <w:rPr>
          <w:b/>
          <w:bCs/>
          <w:szCs w:val="21"/>
          <w:u w:val="single"/>
        </w:rPr>
        <w:t>分</w:t>
      </w:r>
      <w:r>
        <w:rPr>
          <w:bCs/>
          <w:szCs w:val="21"/>
        </w:rPr>
        <w:t>（北京时间）前提交投标文件</w:t>
      </w:r>
      <w:r>
        <w:rPr>
          <w:szCs w:val="21"/>
        </w:rPr>
        <w:t>。</w:t>
      </w:r>
    </w:p>
    <w:p w14:paraId="7721C4AF">
      <w:pPr>
        <w:pStyle w:val="2"/>
        <w:numPr>
          <w:ilvl w:val="0"/>
          <w:numId w:val="0"/>
        </w:numPr>
        <w:spacing w:before="0"/>
        <w:jc w:val="left"/>
        <w:rPr>
          <w:rFonts w:eastAsia="宋体"/>
          <w:sz w:val="21"/>
          <w:szCs w:val="22"/>
        </w:rPr>
      </w:pPr>
      <w:bookmarkStart w:id="6" w:name="_Toc42599640"/>
      <w:bookmarkStart w:id="7" w:name="_Toc28359079"/>
      <w:bookmarkStart w:id="8" w:name="_Toc35393621"/>
      <w:bookmarkStart w:id="9" w:name="_Toc35393790"/>
      <w:bookmarkStart w:id="10" w:name="_Toc130762838"/>
      <w:bookmarkStart w:id="11" w:name="_Toc28359002"/>
      <w:bookmarkStart w:id="12" w:name="_Hlk24379207"/>
      <w:r>
        <w:rPr>
          <w:rFonts w:eastAsia="宋体"/>
          <w:sz w:val="21"/>
          <w:szCs w:val="22"/>
        </w:rPr>
        <w:t>一、项目基本情况</w:t>
      </w:r>
      <w:bookmarkEnd w:id="6"/>
      <w:bookmarkEnd w:id="7"/>
      <w:bookmarkEnd w:id="8"/>
      <w:bookmarkEnd w:id="9"/>
      <w:bookmarkEnd w:id="10"/>
      <w:bookmarkEnd w:id="11"/>
    </w:p>
    <w:p w14:paraId="7721C4B0">
      <w:pPr>
        <w:spacing w:line="360" w:lineRule="auto"/>
        <w:ind w:firstLine="424" w:firstLineChars="202"/>
        <w:rPr>
          <w:b/>
          <w:bCs/>
          <w:szCs w:val="21"/>
        </w:rPr>
      </w:pPr>
      <w:r>
        <w:rPr>
          <w:szCs w:val="21"/>
        </w:rPr>
        <w:t>项目编号：</w:t>
      </w:r>
      <w:r>
        <w:fldChar w:fldCharType="begin"/>
      </w:r>
      <w:r>
        <w:instrText xml:space="preserve"> HYPERLINK "http://yz.jczh100.com/TPFrame_YZ/JSGCZTBMIS2_YunZhao/Pages/SectionFlowChart/SectionFlowChart_Main.aspx?BiaoDuanGuid=237c5bf4-5c4a-4ed2-b548-4f0bbc4d26e6&amp;ProjectGuid=8aa0accb-e05c-4865-8bd4-eaaac8d7b073&amp;YeWuType=jsgc" \t "http://yz.jczh100.com/TPFrame_YZ/JSGCZTBMIS2_YunZhao/Pages/ChangDiWorkFlow/_blank" </w:instrText>
      </w:r>
      <w:r>
        <w:fldChar w:fldCharType="separate"/>
      </w:r>
      <w:r>
        <w:rPr>
          <w:rFonts w:hint="eastAsia"/>
          <w:b/>
          <w:bCs/>
          <w:szCs w:val="21"/>
          <w:lang w:eastAsia="zh-CN"/>
        </w:rPr>
        <w:t>KMZC2024-G3-02210-YZGF-1018</w:t>
      </w:r>
      <w:r>
        <w:rPr>
          <w:b/>
          <w:bCs/>
          <w:szCs w:val="21"/>
        </w:rPr>
        <w:fldChar w:fldCharType="end"/>
      </w:r>
    </w:p>
    <w:p w14:paraId="7721C4B1">
      <w:pPr>
        <w:spacing w:line="360" w:lineRule="auto"/>
        <w:ind w:firstLine="424" w:firstLineChars="202"/>
        <w:rPr>
          <w:rFonts w:hint="eastAsia" w:eastAsia="宋体"/>
          <w:color w:val="FF0000"/>
          <w:szCs w:val="21"/>
          <w:lang w:eastAsia="zh-CN"/>
        </w:rPr>
      </w:pPr>
      <w:r>
        <w:rPr>
          <w:szCs w:val="21"/>
        </w:rPr>
        <w:t>招标编号：</w:t>
      </w:r>
      <w:r>
        <w:rPr>
          <w:rFonts w:hint="eastAsia"/>
          <w:b/>
          <w:bCs/>
          <w:szCs w:val="21"/>
          <w:lang w:eastAsia="zh-CN"/>
        </w:rPr>
        <w:t xml:space="preserve">P53A00324001516C2 </w:t>
      </w:r>
    </w:p>
    <w:p w14:paraId="6D6FBEAA">
      <w:pPr>
        <w:spacing w:line="360" w:lineRule="auto"/>
        <w:ind w:firstLine="424" w:firstLineChars="202"/>
        <w:rPr>
          <w:rFonts w:hint="eastAsia"/>
          <w:b/>
          <w:szCs w:val="21"/>
          <w:lang w:eastAsia="zh-CN"/>
        </w:rPr>
      </w:pPr>
      <w:r>
        <w:rPr>
          <w:szCs w:val="21"/>
        </w:rPr>
        <w:t>项目名称：</w:t>
      </w:r>
      <w:bookmarkEnd w:id="12"/>
      <w:r>
        <w:rPr>
          <w:rFonts w:hint="eastAsia"/>
          <w:b/>
          <w:szCs w:val="21"/>
          <w:lang w:eastAsia="zh-CN"/>
        </w:rPr>
        <w:t>昆明市体育学校参加全国及省内集训服务（三次）</w:t>
      </w:r>
    </w:p>
    <w:p w14:paraId="7721C4B3">
      <w:pPr>
        <w:spacing w:line="360" w:lineRule="auto"/>
        <w:ind w:firstLine="424" w:firstLineChars="202"/>
        <w:rPr>
          <w:rFonts w:hint="default" w:eastAsia="宋体"/>
          <w:szCs w:val="21"/>
          <w:lang w:val="en-US" w:eastAsia="zh-CN"/>
        </w:rPr>
      </w:pPr>
      <w:r>
        <w:rPr>
          <w:rFonts w:ascii="Segoe UI Symbol" w:hAnsi="Segoe UI Symbol" w:cs="Segoe UI Symbol"/>
          <w:bCs/>
          <w:szCs w:val="21"/>
        </w:rPr>
        <w:t>★</w:t>
      </w:r>
      <w:r>
        <w:rPr>
          <w:szCs w:val="21"/>
        </w:rPr>
        <w:t>预算金额（万元）：</w:t>
      </w:r>
      <w:r>
        <w:rPr>
          <w:rFonts w:hint="eastAsia"/>
          <w:szCs w:val="21"/>
          <w:lang w:val="en-US" w:eastAsia="zh-CN"/>
        </w:rPr>
        <w:t>200</w:t>
      </w:r>
    </w:p>
    <w:p w14:paraId="7721C4B4">
      <w:pPr>
        <w:spacing w:line="360" w:lineRule="auto"/>
        <w:ind w:firstLine="424" w:firstLineChars="202"/>
        <w:rPr>
          <w:rFonts w:hint="eastAsia" w:eastAsia="宋体"/>
          <w:szCs w:val="21"/>
          <w:lang w:val="en-US" w:eastAsia="zh-CN"/>
        </w:rPr>
      </w:pPr>
      <w:r>
        <w:rPr>
          <w:rFonts w:ascii="Segoe UI Symbol" w:hAnsi="Segoe UI Symbol" w:cs="Segoe UI Symbol"/>
          <w:bCs/>
          <w:szCs w:val="21"/>
        </w:rPr>
        <w:t>★</w:t>
      </w:r>
      <w:r>
        <w:rPr>
          <w:szCs w:val="21"/>
        </w:rPr>
        <w:t>最高限价（万元）：20</w:t>
      </w:r>
      <w:r>
        <w:rPr>
          <w:rFonts w:hint="eastAsia"/>
          <w:szCs w:val="21"/>
          <w:lang w:val="en-US" w:eastAsia="zh-CN"/>
        </w:rPr>
        <w:t>0</w:t>
      </w:r>
    </w:p>
    <w:p w14:paraId="7721C4B5">
      <w:pPr>
        <w:spacing w:line="360" w:lineRule="auto"/>
        <w:ind w:firstLine="426" w:firstLineChars="202"/>
        <w:rPr>
          <w:szCs w:val="21"/>
        </w:rPr>
      </w:pPr>
      <w:r>
        <w:rPr>
          <w:b/>
          <w:bCs/>
          <w:szCs w:val="21"/>
        </w:rPr>
        <w:t>采购需求：</w:t>
      </w:r>
      <w:r>
        <w:rPr>
          <w:rFonts w:hint="eastAsia"/>
          <w:bCs/>
          <w:szCs w:val="21"/>
        </w:rPr>
        <w:t>为确保昆明市体育学校完成云南省第十七届省运会市委、市政府下达的省运会金牌总数第一、奖牌总数第一、团体总分第一、并获体育道德风尚奖的总体目标，昆明市体育学校需采购省内集训服务，现需具有相关资质的</w:t>
      </w:r>
      <w:r>
        <w:rPr>
          <w:rFonts w:hint="eastAsia"/>
          <w:bCs/>
          <w:szCs w:val="21"/>
          <w:lang w:val="en-US" w:eastAsia="zh-CN"/>
        </w:rPr>
        <w:t>供应商</w:t>
      </w:r>
      <w:r>
        <w:rPr>
          <w:rFonts w:hint="eastAsia"/>
          <w:bCs/>
          <w:szCs w:val="21"/>
        </w:rPr>
        <w:t>为学校提供省内的外出集训服务</w:t>
      </w:r>
      <w:r>
        <w:rPr>
          <w:rFonts w:hint="eastAsia"/>
          <w:bCs/>
          <w:szCs w:val="21"/>
          <w:lang w:eastAsia="zh-CN"/>
        </w:rPr>
        <w:t>。</w:t>
      </w:r>
      <w:r>
        <w:rPr>
          <w:rFonts w:hint="eastAsia"/>
          <w:bCs/>
          <w:szCs w:val="21"/>
          <w:lang w:val="en-US" w:eastAsia="zh-CN"/>
        </w:rPr>
        <w:t>供应商需提供相对应的体育训练场地（场地训练项目范围包括</w:t>
      </w:r>
      <w:r>
        <w:rPr>
          <w:rFonts w:hint="eastAsia"/>
          <w:bCs/>
          <w:szCs w:val="21"/>
        </w:rPr>
        <w:t>：田径、游泳、自行车、铁人三项、皮划艇、举重、射击、射箭、摔跤、拳击、柔道、击剑、武术套路、武术散打、排球（含沙滩排球）、篮球、游泳、体操、乒乓球、网球、攀岩、马术</w:t>
      </w:r>
      <w:r>
        <w:rPr>
          <w:rFonts w:hint="eastAsia"/>
          <w:bCs/>
          <w:szCs w:val="21"/>
          <w:lang w:val="en-US" w:eastAsia="zh-CN"/>
        </w:rPr>
        <w:t>）、交通出行服务、学员餐饮住宿等服务。</w:t>
      </w:r>
      <w:r>
        <w:rPr>
          <w:szCs w:val="21"/>
        </w:rPr>
        <w:t>具体</w:t>
      </w:r>
      <w:r>
        <w:rPr>
          <w:rFonts w:hint="eastAsia"/>
          <w:szCs w:val="21"/>
          <w:lang w:val="en-US" w:eastAsia="zh-CN"/>
        </w:rPr>
        <w:t>服务</w:t>
      </w:r>
      <w:r>
        <w:rPr>
          <w:szCs w:val="21"/>
        </w:rPr>
        <w:t>需求及要求详见招标文件第五章“采购需求”。</w:t>
      </w:r>
    </w:p>
    <w:p w14:paraId="7721C4B6">
      <w:pPr>
        <w:spacing w:line="360" w:lineRule="auto"/>
        <w:ind w:firstLine="424" w:firstLineChars="202"/>
        <w:rPr>
          <w:szCs w:val="21"/>
          <w:u w:val="single"/>
        </w:rPr>
      </w:pPr>
      <w:r>
        <w:rPr>
          <w:szCs w:val="21"/>
        </w:rPr>
        <w:t>合同履行期限：</w:t>
      </w:r>
      <w:r>
        <w:rPr>
          <w:rFonts w:hint="eastAsia"/>
          <w:szCs w:val="21"/>
        </w:rPr>
        <w:t>自合同生效之日至合同全部权利义务履行完毕之日止</w:t>
      </w:r>
      <w:r>
        <w:rPr>
          <w:szCs w:val="21"/>
        </w:rPr>
        <w:t>。</w:t>
      </w:r>
    </w:p>
    <w:p w14:paraId="7721C4B7">
      <w:pPr>
        <w:spacing w:line="360" w:lineRule="auto"/>
        <w:ind w:firstLine="424" w:firstLineChars="202"/>
        <w:rPr>
          <w:szCs w:val="21"/>
        </w:rPr>
      </w:pPr>
      <w:r>
        <w:rPr>
          <w:szCs w:val="21"/>
        </w:rPr>
        <w:t>本项目（否）接受联合体投标。</w:t>
      </w:r>
    </w:p>
    <w:p w14:paraId="7721C4B8">
      <w:pPr>
        <w:pStyle w:val="2"/>
        <w:numPr>
          <w:ilvl w:val="0"/>
          <w:numId w:val="0"/>
        </w:numPr>
        <w:spacing w:before="0"/>
        <w:jc w:val="left"/>
        <w:rPr>
          <w:rFonts w:eastAsia="宋体"/>
          <w:sz w:val="21"/>
          <w:szCs w:val="22"/>
        </w:rPr>
      </w:pPr>
      <w:bookmarkStart w:id="13" w:name="_Toc42599641"/>
      <w:bookmarkStart w:id="14" w:name="_Toc28359080"/>
      <w:bookmarkStart w:id="15" w:name="_Toc130762839"/>
      <w:bookmarkStart w:id="16" w:name="_Toc35393622"/>
      <w:bookmarkStart w:id="17" w:name="_Toc28359003"/>
      <w:bookmarkStart w:id="18" w:name="_Toc35393791"/>
      <w:r>
        <w:rPr>
          <w:rFonts w:eastAsia="宋体"/>
          <w:sz w:val="21"/>
          <w:szCs w:val="22"/>
        </w:rPr>
        <w:t>二、申请人的资格要求</w:t>
      </w:r>
      <w:bookmarkEnd w:id="13"/>
      <w:bookmarkEnd w:id="14"/>
      <w:bookmarkEnd w:id="15"/>
      <w:bookmarkEnd w:id="16"/>
      <w:bookmarkEnd w:id="17"/>
      <w:bookmarkEnd w:id="18"/>
    </w:p>
    <w:p w14:paraId="7721C4B9">
      <w:pPr>
        <w:spacing w:line="360" w:lineRule="auto"/>
        <w:ind w:firstLine="424" w:firstLineChars="201"/>
        <w:rPr>
          <w:b/>
          <w:bCs/>
          <w:szCs w:val="21"/>
        </w:rPr>
      </w:pPr>
      <w:r>
        <w:rPr>
          <w:b/>
          <w:bCs/>
          <w:szCs w:val="21"/>
        </w:rPr>
        <w:t>1.满足《中华人民共和国政府采购法》第二十二条规定</w:t>
      </w:r>
      <w:r>
        <w:rPr>
          <w:b/>
          <w:szCs w:val="21"/>
        </w:rPr>
        <w:t>；</w:t>
      </w:r>
    </w:p>
    <w:p w14:paraId="7721C4BA">
      <w:pPr>
        <w:spacing w:line="360" w:lineRule="auto"/>
        <w:ind w:firstLine="424" w:firstLineChars="201"/>
        <w:rPr>
          <w:rFonts w:hint="eastAsia" w:eastAsia="宋体"/>
          <w:b/>
          <w:bCs/>
          <w:szCs w:val="21"/>
          <w:lang w:eastAsia="zh-CN"/>
        </w:rPr>
      </w:pPr>
      <w:bookmarkStart w:id="19" w:name="_Toc28359081"/>
      <w:bookmarkStart w:id="20" w:name="_Toc28359004"/>
      <w:r>
        <w:rPr>
          <w:b/>
          <w:bCs/>
          <w:szCs w:val="21"/>
        </w:rPr>
        <w:t>2.落实政府采购政策需满足的资格要求：</w:t>
      </w:r>
      <w:r>
        <w:rPr>
          <w:rFonts w:hint="eastAsia"/>
          <w:b/>
          <w:bCs/>
          <w:szCs w:val="21"/>
        </w:rPr>
        <w:t>本项目不属于专门面向中小企业采购的项目，小微企业价格扣除优惠比例:10%</w:t>
      </w:r>
      <w:r>
        <w:rPr>
          <w:rFonts w:hint="eastAsia"/>
          <w:b/>
          <w:bCs/>
          <w:szCs w:val="21"/>
          <w:lang w:eastAsia="zh-CN"/>
        </w:rPr>
        <w:t>；</w:t>
      </w:r>
    </w:p>
    <w:p w14:paraId="7721C4BB">
      <w:pPr>
        <w:spacing w:line="360" w:lineRule="auto"/>
        <w:ind w:firstLine="424" w:firstLineChars="201"/>
        <w:rPr>
          <w:b/>
          <w:bCs/>
          <w:szCs w:val="21"/>
          <w:u w:val="single"/>
        </w:rPr>
      </w:pPr>
      <w:r>
        <w:rPr>
          <w:b/>
          <w:bCs/>
          <w:szCs w:val="21"/>
        </w:rPr>
        <w:t>3.本项目的特定资格要求：</w:t>
      </w:r>
    </w:p>
    <w:bookmarkEnd w:id="19"/>
    <w:bookmarkEnd w:id="20"/>
    <w:p w14:paraId="7721C4BC">
      <w:pPr>
        <w:spacing w:line="360" w:lineRule="auto"/>
        <w:ind w:firstLine="420" w:firstLineChars="200"/>
        <w:rPr>
          <w:szCs w:val="21"/>
        </w:rPr>
      </w:pPr>
      <w:r>
        <w:rPr>
          <w:szCs w:val="21"/>
        </w:rPr>
        <w:t>3.1单位负责人为同一人或者存在直接控股、管理关系的不同供应商，不得参加同一项目包的政府采购活动。</w:t>
      </w:r>
    </w:p>
    <w:p w14:paraId="7721C4BD">
      <w:pPr>
        <w:spacing w:line="360" w:lineRule="auto"/>
        <w:ind w:firstLine="420" w:firstLineChars="200"/>
        <w:rPr>
          <w:szCs w:val="21"/>
        </w:rPr>
      </w:pPr>
      <w:r>
        <w:rPr>
          <w:szCs w:val="21"/>
        </w:rPr>
        <w:t>3.2投标人未被列入“信用中国”网站（www.creditchina.gov.cn）失信被执行人、</w:t>
      </w:r>
      <w:r>
        <w:rPr>
          <w:rFonts w:hint="eastAsia"/>
          <w:szCs w:val="21"/>
        </w:rPr>
        <w:t>重大税收违法失信主体</w:t>
      </w:r>
      <w:r>
        <w:rPr>
          <w:szCs w:val="21"/>
        </w:rPr>
        <w:t>、政府采购严重违法失信行为记录名单，及未被列入中国政府采购网（www.ccgp.gov.cn）“政府采购严重违法失信行为信息记录”（以开标当天工作人员对上述信用信息进行查询核对的结果为准）。</w:t>
      </w:r>
    </w:p>
    <w:p w14:paraId="7721C4BE">
      <w:pPr>
        <w:spacing w:line="360" w:lineRule="auto"/>
        <w:ind w:firstLine="420" w:firstLineChars="200"/>
        <w:rPr>
          <w:szCs w:val="21"/>
        </w:rPr>
      </w:pPr>
      <w:r>
        <w:rPr>
          <w:szCs w:val="21"/>
        </w:rPr>
        <w:t>3.3本项目不接受联合体投标。</w:t>
      </w:r>
    </w:p>
    <w:p w14:paraId="7721C4BF">
      <w:pPr>
        <w:spacing w:line="360" w:lineRule="auto"/>
        <w:ind w:firstLine="420" w:firstLineChars="200"/>
        <w:rPr>
          <w:szCs w:val="21"/>
        </w:rPr>
      </w:pPr>
    </w:p>
    <w:p w14:paraId="7721C4C0">
      <w:pPr>
        <w:snapToGrid w:val="0"/>
        <w:spacing w:line="360" w:lineRule="auto"/>
        <w:rPr>
          <w:b/>
          <w:szCs w:val="21"/>
        </w:rPr>
      </w:pPr>
      <w:bookmarkStart w:id="21" w:name="_Toc42599646"/>
      <w:bookmarkStart w:id="22" w:name="_Toc35393796"/>
      <w:bookmarkStart w:id="23" w:name="_Toc35393627"/>
      <w:bookmarkStart w:id="24" w:name="_Toc28359085"/>
      <w:bookmarkStart w:id="25" w:name="_Toc28359008"/>
      <w:r>
        <w:rPr>
          <w:b/>
          <w:szCs w:val="21"/>
        </w:rPr>
        <w:t>三、获取采购文件</w:t>
      </w:r>
    </w:p>
    <w:p w14:paraId="7721C4C1">
      <w:pPr>
        <w:tabs>
          <w:tab w:val="left" w:pos="360"/>
          <w:tab w:val="left" w:pos="596"/>
        </w:tabs>
        <w:spacing w:line="360" w:lineRule="auto"/>
        <w:ind w:firstLine="210" w:firstLineChars="100"/>
        <w:jc w:val="left"/>
        <w:rPr>
          <w:bCs/>
          <w:szCs w:val="22"/>
        </w:rPr>
      </w:pPr>
      <w:r>
        <w:rPr>
          <w:bCs/>
          <w:szCs w:val="22"/>
        </w:rPr>
        <w:t>时间：</w:t>
      </w:r>
      <w:r>
        <w:rPr>
          <w:b/>
          <w:bCs/>
          <w:szCs w:val="22"/>
        </w:rPr>
        <w:t>2024年</w:t>
      </w:r>
      <w:r>
        <w:rPr>
          <w:rFonts w:hint="eastAsia"/>
          <w:b/>
          <w:bCs/>
          <w:szCs w:val="22"/>
          <w:lang w:val="en-US" w:eastAsia="zh-CN"/>
        </w:rPr>
        <w:t>09</w:t>
      </w:r>
      <w:r>
        <w:rPr>
          <w:b/>
          <w:bCs/>
          <w:szCs w:val="22"/>
        </w:rPr>
        <w:t>月</w:t>
      </w:r>
      <w:r>
        <w:rPr>
          <w:rFonts w:hint="eastAsia"/>
          <w:b/>
          <w:bCs/>
          <w:szCs w:val="22"/>
          <w:lang w:val="en-US" w:eastAsia="zh-CN"/>
        </w:rPr>
        <w:t>20</w:t>
      </w:r>
      <w:r>
        <w:rPr>
          <w:b/>
          <w:bCs/>
          <w:szCs w:val="22"/>
        </w:rPr>
        <w:t>日</w:t>
      </w:r>
      <w:r>
        <w:rPr>
          <w:rFonts w:hint="eastAsia"/>
          <w:b/>
          <w:bCs/>
          <w:szCs w:val="22"/>
        </w:rPr>
        <w:t>1</w:t>
      </w:r>
      <w:r>
        <w:rPr>
          <w:b/>
          <w:bCs/>
          <w:szCs w:val="22"/>
        </w:rPr>
        <w:t>7</w:t>
      </w:r>
      <w:r>
        <w:rPr>
          <w:rFonts w:hint="eastAsia"/>
          <w:b/>
          <w:bCs/>
          <w:szCs w:val="22"/>
        </w:rPr>
        <w:t>:0</w:t>
      </w:r>
      <w:r>
        <w:rPr>
          <w:b/>
          <w:bCs/>
          <w:szCs w:val="22"/>
        </w:rPr>
        <w:t>0至2024年</w:t>
      </w:r>
      <w:r>
        <w:rPr>
          <w:rFonts w:hint="eastAsia"/>
          <w:b/>
          <w:bCs/>
          <w:szCs w:val="22"/>
          <w:lang w:val="en-US" w:eastAsia="zh-CN"/>
        </w:rPr>
        <w:t>09</w:t>
      </w:r>
      <w:r>
        <w:rPr>
          <w:b/>
          <w:bCs/>
          <w:szCs w:val="22"/>
        </w:rPr>
        <w:t>月</w:t>
      </w:r>
      <w:r>
        <w:rPr>
          <w:rFonts w:hint="eastAsia"/>
          <w:b/>
          <w:bCs/>
          <w:szCs w:val="22"/>
          <w:lang w:val="en-US" w:eastAsia="zh-CN"/>
        </w:rPr>
        <w:t>29</w:t>
      </w:r>
      <w:r>
        <w:rPr>
          <w:b/>
          <w:bCs/>
          <w:szCs w:val="22"/>
        </w:rPr>
        <w:t>日</w:t>
      </w:r>
      <w:r>
        <w:rPr>
          <w:rFonts w:hint="eastAsia"/>
          <w:b/>
          <w:bCs/>
          <w:szCs w:val="22"/>
        </w:rPr>
        <w:t>2</w:t>
      </w:r>
      <w:r>
        <w:rPr>
          <w:b/>
          <w:bCs/>
          <w:szCs w:val="22"/>
        </w:rPr>
        <w:t>3</w:t>
      </w:r>
      <w:r>
        <w:rPr>
          <w:rFonts w:hint="eastAsia"/>
          <w:b/>
          <w:bCs/>
          <w:szCs w:val="22"/>
        </w:rPr>
        <w:t>:5</w:t>
      </w:r>
      <w:r>
        <w:rPr>
          <w:b/>
          <w:bCs/>
          <w:szCs w:val="22"/>
        </w:rPr>
        <w:t>9</w:t>
      </w:r>
      <w:r>
        <w:rPr>
          <w:bCs/>
          <w:szCs w:val="22"/>
        </w:rPr>
        <w:t>，每天上午00:00至12:00，下午12:00至23:59（北京时间，法定节假日除外）；</w:t>
      </w:r>
    </w:p>
    <w:p w14:paraId="7721C4C2">
      <w:pPr>
        <w:tabs>
          <w:tab w:val="left" w:pos="360"/>
          <w:tab w:val="left" w:pos="596"/>
        </w:tabs>
        <w:spacing w:line="360" w:lineRule="auto"/>
        <w:ind w:firstLine="210" w:firstLineChars="100"/>
        <w:jc w:val="left"/>
        <w:rPr>
          <w:bCs/>
          <w:szCs w:val="22"/>
        </w:rPr>
      </w:pPr>
      <w:r>
        <w:rPr>
          <w:bCs/>
          <w:szCs w:val="22"/>
        </w:rPr>
        <w:t>地点：政采云平台（https://www.zcygov.cn/）。</w:t>
      </w:r>
    </w:p>
    <w:p w14:paraId="7721C4C3">
      <w:pPr>
        <w:tabs>
          <w:tab w:val="left" w:pos="360"/>
          <w:tab w:val="left" w:pos="596"/>
        </w:tabs>
        <w:spacing w:line="360" w:lineRule="auto"/>
        <w:ind w:firstLine="210" w:firstLineChars="100"/>
        <w:jc w:val="left"/>
        <w:rPr>
          <w:bCs/>
          <w:szCs w:val="22"/>
        </w:rPr>
      </w:pPr>
      <w:r>
        <w:rPr>
          <w:bCs/>
          <w:szCs w:val="22"/>
        </w:rPr>
        <w:t>方式：1.凡有意参加投标者，须在政采云平台办理数字</w:t>
      </w:r>
      <w:bookmarkStart w:id="234" w:name="_GoBack"/>
      <w:bookmarkEnd w:id="234"/>
      <w:r>
        <w:rPr>
          <w:bCs/>
          <w:szCs w:val="22"/>
        </w:rPr>
        <w:t>证书（CA），并在政采云绑定数字证书（CA）后线上获取采购文件及其它采购资料。CA申领链接：https://middle.zcygov.cn/ca/apply/list?_app_=zcy.sys，CA申领后需登陆政采云平台完成数字证书（CA）绑定才可以使用，数字证书（CA）详见其办理流程。</w:t>
      </w:r>
    </w:p>
    <w:p w14:paraId="7721C4C4">
      <w:pPr>
        <w:tabs>
          <w:tab w:val="left" w:pos="360"/>
          <w:tab w:val="left" w:pos="596"/>
        </w:tabs>
        <w:spacing w:line="360" w:lineRule="auto"/>
        <w:ind w:firstLine="210" w:firstLineChars="100"/>
        <w:jc w:val="left"/>
        <w:rPr>
          <w:bCs/>
          <w:szCs w:val="22"/>
        </w:rPr>
      </w:pPr>
      <w:r>
        <w:rPr>
          <w:bCs/>
          <w:szCs w:val="22"/>
        </w:rPr>
        <w:t>2.按上述要求获取文件的供应商视为合法获取了本项目采购文件，具备本项目的投标资格。</w:t>
      </w:r>
    </w:p>
    <w:p w14:paraId="7721C4C5">
      <w:pPr>
        <w:tabs>
          <w:tab w:val="left" w:pos="360"/>
          <w:tab w:val="left" w:pos="596"/>
        </w:tabs>
        <w:spacing w:line="360" w:lineRule="auto"/>
        <w:ind w:firstLine="210" w:firstLineChars="100"/>
        <w:jc w:val="left"/>
        <w:rPr>
          <w:bCs/>
          <w:szCs w:val="22"/>
        </w:rPr>
      </w:pPr>
      <w:r>
        <w:rPr>
          <w:bCs/>
          <w:szCs w:val="22"/>
        </w:rPr>
        <w:t>售价：0元</w:t>
      </w:r>
    </w:p>
    <w:p w14:paraId="7721C4C6">
      <w:pPr>
        <w:pStyle w:val="2"/>
        <w:numPr>
          <w:ilvl w:val="0"/>
          <w:numId w:val="0"/>
        </w:numPr>
        <w:spacing w:before="0"/>
        <w:ind w:firstLine="211" w:firstLineChars="100"/>
        <w:jc w:val="left"/>
        <w:rPr>
          <w:rFonts w:eastAsia="宋体"/>
          <w:sz w:val="21"/>
          <w:szCs w:val="22"/>
        </w:rPr>
      </w:pPr>
      <w:bookmarkStart w:id="26" w:name="_Toc130762840"/>
      <w:r>
        <w:rPr>
          <w:rFonts w:eastAsia="宋体"/>
          <w:sz w:val="21"/>
          <w:szCs w:val="22"/>
        </w:rPr>
        <w:t>四、投标文件提交</w:t>
      </w:r>
      <w:bookmarkEnd w:id="26"/>
    </w:p>
    <w:p w14:paraId="7721C4C7">
      <w:pPr>
        <w:tabs>
          <w:tab w:val="left" w:pos="360"/>
          <w:tab w:val="left" w:pos="596"/>
        </w:tabs>
        <w:spacing w:line="360" w:lineRule="auto"/>
        <w:ind w:firstLine="210" w:firstLineChars="100"/>
        <w:jc w:val="left"/>
        <w:rPr>
          <w:bCs/>
          <w:szCs w:val="22"/>
        </w:rPr>
      </w:pPr>
      <w:r>
        <w:rPr>
          <w:bCs/>
          <w:szCs w:val="22"/>
        </w:rPr>
        <w:t>截止时间：</w:t>
      </w:r>
      <w:r>
        <w:rPr>
          <w:b/>
          <w:bCs/>
          <w:szCs w:val="22"/>
        </w:rPr>
        <w:t>2024年</w:t>
      </w:r>
      <w:r>
        <w:rPr>
          <w:rFonts w:hint="eastAsia"/>
          <w:b/>
          <w:bCs/>
          <w:szCs w:val="22"/>
          <w:lang w:val="en-US" w:eastAsia="zh-CN"/>
        </w:rPr>
        <w:t>10</w:t>
      </w:r>
      <w:r>
        <w:rPr>
          <w:b/>
          <w:bCs/>
          <w:szCs w:val="22"/>
        </w:rPr>
        <w:t>月</w:t>
      </w:r>
      <w:r>
        <w:rPr>
          <w:rFonts w:hint="eastAsia"/>
          <w:b/>
          <w:bCs/>
          <w:szCs w:val="22"/>
          <w:lang w:val="en-US" w:eastAsia="zh-CN"/>
        </w:rPr>
        <w:t>14</w:t>
      </w:r>
      <w:r>
        <w:rPr>
          <w:b/>
          <w:bCs/>
          <w:szCs w:val="22"/>
        </w:rPr>
        <w:t>日</w:t>
      </w:r>
      <w:r>
        <w:rPr>
          <w:rFonts w:hint="eastAsia"/>
          <w:b/>
          <w:bCs/>
          <w:szCs w:val="22"/>
          <w:lang w:val="en-US" w:eastAsia="zh-CN"/>
        </w:rPr>
        <w:t>14</w:t>
      </w:r>
      <w:r>
        <w:rPr>
          <w:b/>
          <w:bCs/>
          <w:szCs w:val="22"/>
        </w:rPr>
        <w:t>点</w:t>
      </w:r>
      <w:r>
        <w:rPr>
          <w:rFonts w:hint="eastAsia"/>
          <w:b/>
          <w:bCs/>
          <w:szCs w:val="22"/>
          <w:lang w:val="en-US" w:eastAsia="zh-CN"/>
        </w:rPr>
        <w:t>30</w:t>
      </w:r>
      <w:r>
        <w:rPr>
          <w:b/>
          <w:bCs/>
          <w:szCs w:val="22"/>
        </w:rPr>
        <w:t>分</w:t>
      </w:r>
      <w:r>
        <w:rPr>
          <w:bCs/>
          <w:szCs w:val="22"/>
        </w:rPr>
        <w:t>（北京时间）；</w:t>
      </w:r>
    </w:p>
    <w:p w14:paraId="7721C4C8">
      <w:pPr>
        <w:tabs>
          <w:tab w:val="left" w:pos="360"/>
          <w:tab w:val="left" w:pos="596"/>
        </w:tabs>
        <w:spacing w:line="360" w:lineRule="auto"/>
        <w:ind w:firstLine="210" w:firstLineChars="100"/>
        <w:jc w:val="left"/>
        <w:rPr>
          <w:bCs/>
          <w:szCs w:val="22"/>
        </w:rPr>
      </w:pPr>
      <w:r>
        <w:rPr>
          <w:bCs/>
          <w:szCs w:val="22"/>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7721C4C9">
      <w:pPr>
        <w:pStyle w:val="2"/>
        <w:numPr>
          <w:ilvl w:val="0"/>
          <w:numId w:val="0"/>
        </w:numPr>
        <w:spacing w:before="0"/>
        <w:ind w:firstLine="211" w:firstLineChars="100"/>
        <w:jc w:val="left"/>
        <w:rPr>
          <w:rFonts w:eastAsia="宋体"/>
          <w:sz w:val="21"/>
          <w:szCs w:val="22"/>
        </w:rPr>
      </w:pPr>
      <w:bookmarkStart w:id="27" w:name="_Toc130762841"/>
      <w:r>
        <w:rPr>
          <w:rFonts w:eastAsia="宋体"/>
          <w:sz w:val="21"/>
          <w:szCs w:val="22"/>
        </w:rPr>
        <w:t>五、开启</w:t>
      </w:r>
      <w:bookmarkEnd w:id="27"/>
    </w:p>
    <w:p w14:paraId="7721C4CA">
      <w:pPr>
        <w:tabs>
          <w:tab w:val="left" w:pos="360"/>
          <w:tab w:val="left" w:pos="596"/>
        </w:tabs>
        <w:spacing w:line="360" w:lineRule="auto"/>
        <w:ind w:firstLine="210" w:firstLineChars="100"/>
        <w:jc w:val="left"/>
        <w:rPr>
          <w:bCs/>
          <w:szCs w:val="22"/>
        </w:rPr>
      </w:pPr>
      <w:r>
        <w:rPr>
          <w:bCs/>
          <w:szCs w:val="22"/>
        </w:rPr>
        <w:t>时间：</w:t>
      </w:r>
      <w:r>
        <w:rPr>
          <w:b/>
          <w:bCs/>
          <w:szCs w:val="22"/>
        </w:rPr>
        <w:t>2024年</w:t>
      </w:r>
      <w:r>
        <w:rPr>
          <w:rFonts w:hint="eastAsia"/>
          <w:b/>
          <w:bCs/>
          <w:szCs w:val="22"/>
          <w:lang w:val="en-US" w:eastAsia="zh-CN"/>
        </w:rPr>
        <w:t>10</w:t>
      </w:r>
      <w:r>
        <w:rPr>
          <w:b/>
          <w:bCs/>
          <w:szCs w:val="22"/>
        </w:rPr>
        <w:t>月</w:t>
      </w:r>
      <w:r>
        <w:rPr>
          <w:rFonts w:hint="eastAsia"/>
          <w:b/>
          <w:bCs/>
          <w:szCs w:val="22"/>
          <w:lang w:val="en-US" w:eastAsia="zh-CN"/>
        </w:rPr>
        <w:t>14</w:t>
      </w:r>
      <w:r>
        <w:rPr>
          <w:b/>
          <w:bCs/>
          <w:szCs w:val="22"/>
        </w:rPr>
        <w:t>日</w:t>
      </w:r>
      <w:r>
        <w:rPr>
          <w:rFonts w:hint="eastAsia"/>
          <w:b/>
          <w:bCs/>
          <w:szCs w:val="22"/>
          <w:lang w:val="en-US" w:eastAsia="zh-CN"/>
        </w:rPr>
        <w:t>14</w:t>
      </w:r>
      <w:r>
        <w:rPr>
          <w:b/>
          <w:bCs/>
          <w:szCs w:val="22"/>
        </w:rPr>
        <w:t>点</w:t>
      </w:r>
      <w:r>
        <w:rPr>
          <w:rFonts w:hint="eastAsia"/>
          <w:b/>
          <w:bCs/>
          <w:szCs w:val="22"/>
          <w:lang w:val="en-US" w:eastAsia="zh-CN"/>
        </w:rPr>
        <w:t>30</w:t>
      </w:r>
      <w:r>
        <w:rPr>
          <w:b/>
          <w:bCs/>
          <w:szCs w:val="22"/>
        </w:rPr>
        <w:t>分</w:t>
      </w:r>
      <w:r>
        <w:rPr>
          <w:bCs/>
          <w:szCs w:val="22"/>
        </w:rPr>
        <w:t>（北京时间）</w:t>
      </w:r>
    </w:p>
    <w:p w14:paraId="7721C4CB">
      <w:pPr>
        <w:tabs>
          <w:tab w:val="left" w:pos="360"/>
          <w:tab w:val="left" w:pos="596"/>
        </w:tabs>
        <w:spacing w:line="360" w:lineRule="auto"/>
        <w:ind w:firstLine="210" w:firstLineChars="100"/>
        <w:jc w:val="left"/>
        <w:rPr>
          <w:bCs/>
          <w:szCs w:val="22"/>
        </w:rPr>
      </w:pPr>
      <w:r>
        <w:rPr>
          <w:bCs/>
          <w:szCs w:val="22"/>
        </w:rPr>
        <w:t>地点：政采云平台电子开标厅</w:t>
      </w:r>
    </w:p>
    <w:p w14:paraId="7721C4CC">
      <w:pPr>
        <w:pStyle w:val="2"/>
        <w:numPr>
          <w:ilvl w:val="0"/>
          <w:numId w:val="0"/>
        </w:numPr>
        <w:spacing w:before="0"/>
        <w:ind w:firstLine="211" w:firstLineChars="100"/>
        <w:jc w:val="left"/>
        <w:rPr>
          <w:rFonts w:eastAsia="宋体"/>
          <w:sz w:val="21"/>
          <w:szCs w:val="22"/>
        </w:rPr>
      </w:pPr>
      <w:bookmarkStart w:id="28" w:name="_Toc130762842"/>
      <w:r>
        <w:rPr>
          <w:rFonts w:eastAsia="宋体"/>
          <w:sz w:val="21"/>
          <w:szCs w:val="22"/>
        </w:rPr>
        <w:t>六、公告期限</w:t>
      </w:r>
      <w:bookmarkEnd w:id="28"/>
    </w:p>
    <w:p w14:paraId="7721C4CD">
      <w:pPr>
        <w:tabs>
          <w:tab w:val="left" w:pos="360"/>
          <w:tab w:val="left" w:pos="596"/>
        </w:tabs>
        <w:ind w:firstLine="210" w:firstLineChars="100"/>
        <w:jc w:val="left"/>
        <w:rPr>
          <w:bCs/>
          <w:szCs w:val="22"/>
        </w:rPr>
      </w:pPr>
      <w:r>
        <w:rPr>
          <w:bCs/>
          <w:szCs w:val="22"/>
        </w:rPr>
        <w:t>自本公告发布之日起5个工作日。</w:t>
      </w:r>
    </w:p>
    <w:p w14:paraId="7721C4CE">
      <w:pPr>
        <w:pStyle w:val="2"/>
        <w:numPr>
          <w:ilvl w:val="0"/>
          <w:numId w:val="0"/>
        </w:numPr>
        <w:spacing w:before="0"/>
        <w:ind w:firstLine="211" w:firstLineChars="100"/>
        <w:jc w:val="left"/>
        <w:rPr>
          <w:rFonts w:eastAsia="宋体"/>
          <w:sz w:val="21"/>
          <w:szCs w:val="22"/>
        </w:rPr>
      </w:pPr>
      <w:bookmarkStart w:id="29" w:name="_Toc130762843"/>
      <w:r>
        <w:rPr>
          <w:rFonts w:eastAsia="宋体"/>
          <w:sz w:val="21"/>
          <w:szCs w:val="22"/>
        </w:rPr>
        <w:t>七、其他补充事宜</w:t>
      </w:r>
      <w:bookmarkEnd w:id="29"/>
    </w:p>
    <w:p w14:paraId="7721C4CF">
      <w:pPr>
        <w:tabs>
          <w:tab w:val="left" w:pos="360"/>
          <w:tab w:val="left" w:pos="596"/>
        </w:tabs>
        <w:spacing w:line="360" w:lineRule="auto"/>
        <w:ind w:firstLine="210" w:firstLineChars="100"/>
        <w:jc w:val="left"/>
        <w:rPr>
          <w:bCs/>
          <w:szCs w:val="22"/>
        </w:rPr>
      </w:pPr>
      <w:r>
        <w:rPr>
          <w:bCs/>
          <w:szCs w:val="22"/>
        </w:rPr>
        <w:t>开标方式：网上开标</w:t>
      </w:r>
    </w:p>
    <w:p w14:paraId="7721C4D0">
      <w:pPr>
        <w:tabs>
          <w:tab w:val="left" w:pos="360"/>
          <w:tab w:val="left" w:pos="596"/>
        </w:tabs>
        <w:spacing w:line="360" w:lineRule="auto"/>
        <w:ind w:firstLine="210" w:firstLineChars="100"/>
        <w:jc w:val="left"/>
        <w:rPr>
          <w:bCs/>
          <w:szCs w:val="22"/>
        </w:rPr>
      </w:pPr>
      <w:r>
        <w:rPr>
          <w:bCs/>
          <w:szCs w:val="22"/>
        </w:rPr>
        <w:t>是否需要缴纳投标保证金：是</w:t>
      </w:r>
    </w:p>
    <w:p w14:paraId="7721C4D1">
      <w:pPr>
        <w:spacing w:line="360" w:lineRule="auto"/>
        <w:ind w:firstLine="283" w:firstLineChars="135"/>
        <w:rPr>
          <w:szCs w:val="21"/>
        </w:rPr>
      </w:pPr>
      <w:r>
        <w:rPr>
          <w:szCs w:val="21"/>
        </w:rPr>
        <w:t>（</w:t>
      </w:r>
      <w:r>
        <w:rPr>
          <w:rFonts w:hint="eastAsia"/>
          <w:szCs w:val="21"/>
          <w:lang w:eastAsia="zh-CN"/>
        </w:rPr>
        <w:t>P53A00324001516C2</w:t>
      </w:r>
      <w:r>
        <w:rPr>
          <w:szCs w:val="21"/>
        </w:rPr>
        <w:t>）</w:t>
      </w:r>
      <w:r>
        <w:rPr>
          <w:rFonts w:hint="eastAsia"/>
          <w:szCs w:val="21"/>
          <w:lang w:eastAsia="zh-CN"/>
        </w:rPr>
        <w:t xml:space="preserve">昆明市体育学校参加全国及省内集训服务（三次） </w:t>
      </w:r>
      <w:r>
        <w:rPr>
          <w:szCs w:val="21"/>
        </w:rPr>
        <w:t>:</w:t>
      </w:r>
    </w:p>
    <w:p w14:paraId="7721C4D2">
      <w:pPr>
        <w:spacing w:line="360" w:lineRule="auto"/>
        <w:ind w:firstLine="283" w:firstLineChars="135"/>
        <w:rPr>
          <w:szCs w:val="21"/>
        </w:rPr>
      </w:pPr>
      <w:r>
        <w:rPr>
          <w:szCs w:val="21"/>
        </w:rPr>
        <w:t>保证金金额：200</w:t>
      </w:r>
      <w:r>
        <w:rPr>
          <w:rFonts w:hint="eastAsia"/>
          <w:szCs w:val="21"/>
          <w:lang w:val="en-US" w:eastAsia="zh-CN"/>
        </w:rPr>
        <w:t>0</w:t>
      </w:r>
      <w:r>
        <w:rPr>
          <w:szCs w:val="21"/>
        </w:rPr>
        <w:t>0（元）</w:t>
      </w:r>
    </w:p>
    <w:p w14:paraId="7721C4D3">
      <w:pPr>
        <w:spacing w:line="360" w:lineRule="auto"/>
        <w:ind w:firstLine="283" w:firstLineChars="135"/>
        <w:rPr>
          <w:szCs w:val="21"/>
        </w:rPr>
      </w:pPr>
      <w:r>
        <w:rPr>
          <w:szCs w:val="21"/>
        </w:rPr>
        <w:t>保证金缴纳方式：</w:t>
      </w:r>
      <w:r>
        <w:rPr>
          <w:rFonts w:hint="eastAsia"/>
          <w:szCs w:val="21"/>
        </w:rPr>
        <w:t>支票、汇票、本票、保函、保证保险；其他非现金形式：银行转账、网银、电汇等形式，供应商可根据实际情况，选择保证金的提供或缴纳方式</w:t>
      </w:r>
    </w:p>
    <w:p w14:paraId="7721C4D4">
      <w:pPr>
        <w:spacing w:line="360" w:lineRule="auto"/>
        <w:ind w:firstLine="283" w:firstLineChars="135"/>
        <w:rPr>
          <w:szCs w:val="21"/>
        </w:rPr>
      </w:pPr>
      <w:r>
        <w:rPr>
          <w:szCs w:val="21"/>
        </w:rPr>
        <w:t>保证金缴纳截止时间：</w:t>
      </w:r>
      <w:r>
        <w:rPr>
          <w:b/>
          <w:szCs w:val="21"/>
        </w:rPr>
        <w:t>2024-</w:t>
      </w:r>
      <w:r>
        <w:rPr>
          <w:rFonts w:hint="eastAsia"/>
          <w:b/>
          <w:szCs w:val="21"/>
          <w:lang w:val="en-US" w:eastAsia="zh-CN"/>
        </w:rPr>
        <w:t>10</w:t>
      </w:r>
      <w:r>
        <w:rPr>
          <w:b/>
          <w:szCs w:val="21"/>
        </w:rPr>
        <w:t>-</w:t>
      </w:r>
      <w:r>
        <w:rPr>
          <w:rFonts w:hint="eastAsia"/>
          <w:b/>
          <w:szCs w:val="21"/>
          <w:lang w:val="en-US" w:eastAsia="zh-CN"/>
        </w:rPr>
        <w:t>14</w:t>
      </w:r>
      <w:r>
        <w:rPr>
          <w:b/>
          <w:szCs w:val="21"/>
        </w:rPr>
        <w:t>日</w:t>
      </w:r>
      <w:r>
        <w:rPr>
          <w:rFonts w:hint="eastAsia"/>
          <w:b/>
          <w:szCs w:val="21"/>
          <w:lang w:val="en-US" w:eastAsia="zh-CN"/>
        </w:rPr>
        <w:t>14</w:t>
      </w:r>
      <w:r>
        <w:rPr>
          <w:b/>
          <w:szCs w:val="21"/>
        </w:rPr>
        <w:t>点</w:t>
      </w:r>
      <w:r>
        <w:rPr>
          <w:rFonts w:hint="eastAsia"/>
          <w:b/>
          <w:szCs w:val="21"/>
          <w:lang w:val="en-US" w:eastAsia="zh-CN"/>
        </w:rPr>
        <w:t>30</w:t>
      </w:r>
      <w:r>
        <w:rPr>
          <w:b/>
          <w:szCs w:val="21"/>
        </w:rPr>
        <w:t>分</w:t>
      </w:r>
      <w:r>
        <w:rPr>
          <w:szCs w:val="21"/>
        </w:rPr>
        <w:t>（北京时间）</w:t>
      </w:r>
    </w:p>
    <w:p w14:paraId="7721C4D5">
      <w:pPr>
        <w:tabs>
          <w:tab w:val="left" w:pos="360"/>
          <w:tab w:val="left" w:pos="596"/>
        </w:tabs>
        <w:spacing w:line="360" w:lineRule="auto"/>
        <w:ind w:firstLine="420" w:firstLineChars="200"/>
        <w:jc w:val="left"/>
        <w:rPr>
          <w:bCs/>
          <w:szCs w:val="22"/>
        </w:rPr>
      </w:pPr>
      <w:r>
        <w:rPr>
          <w:bCs/>
          <w:szCs w:val="22"/>
        </w:rPr>
        <w:t>本次采购公告在《云南省政府采购网》、《政府采购云平台》上发布。采购人及采购代理机构对其他网站发布或转载的公告内容不承担任何责任。</w:t>
      </w:r>
    </w:p>
    <w:p w14:paraId="7721C4D6">
      <w:pPr>
        <w:overflowPunct w:val="0"/>
        <w:spacing w:line="360" w:lineRule="auto"/>
        <w:ind w:firstLine="211" w:firstLineChars="100"/>
        <w:rPr>
          <w:bCs/>
          <w:szCs w:val="22"/>
        </w:rPr>
      </w:pPr>
      <w:r>
        <w:rPr>
          <w:rFonts w:ascii="Segoe UI Symbol" w:hAnsi="Segoe UI Symbol" w:cs="Segoe UI Symbol"/>
          <w:b/>
          <w:bCs/>
          <w:szCs w:val="22"/>
        </w:rPr>
        <w:t>★</w:t>
      </w:r>
      <w:r>
        <w:rPr>
          <w:b/>
          <w:bCs/>
          <w:szCs w:val="22"/>
        </w:rPr>
        <w:t>服务时间：</w:t>
      </w:r>
      <w:r>
        <w:rPr>
          <w:rFonts w:hint="eastAsia"/>
          <w:bCs/>
          <w:szCs w:val="22"/>
        </w:rPr>
        <w:t>集训时间为</w:t>
      </w:r>
      <w:r>
        <w:rPr>
          <w:rFonts w:hint="eastAsia"/>
          <w:bCs/>
          <w:szCs w:val="22"/>
          <w:lang w:val="en-US" w:eastAsia="zh-CN"/>
        </w:rPr>
        <w:t>自合同签订之日起至</w:t>
      </w:r>
      <w:r>
        <w:rPr>
          <w:rFonts w:hint="eastAsia"/>
          <w:bCs/>
          <w:szCs w:val="22"/>
        </w:rPr>
        <w:t>12月期间，天数为48天（具体时间根据教体局放假时间规定另行安排）</w:t>
      </w:r>
      <w:r>
        <w:rPr>
          <w:bCs/>
          <w:szCs w:val="22"/>
        </w:rPr>
        <w:t>。</w:t>
      </w:r>
    </w:p>
    <w:p w14:paraId="7721C4D7">
      <w:pPr>
        <w:overflowPunct w:val="0"/>
        <w:spacing w:line="360" w:lineRule="auto"/>
        <w:ind w:firstLine="211" w:firstLineChars="100"/>
        <w:rPr>
          <w:bCs/>
          <w:szCs w:val="22"/>
        </w:rPr>
      </w:pPr>
      <w:r>
        <w:rPr>
          <w:rFonts w:ascii="Segoe UI Symbol" w:hAnsi="Segoe UI Symbol" w:cs="Segoe UI Symbol"/>
          <w:b/>
          <w:bCs/>
          <w:szCs w:val="22"/>
        </w:rPr>
        <w:t>★</w:t>
      </w:r>
      <w:r>
        <w:rPr>
          <w:b/>
          <w:bCs/>
          <w:szCs w:val="22"/>
        </w:rPr>
        <w:t>服务地点：</w:t>
      </w:r>
      <w:r>
        <w:rPr>
          <w:rFonts w:hint="eastAsia"/>
          <w:bCs/>
          <w:szCs w:val="22"/>
          <w:lang w:eastAsia="zh-CN"/>
        </w:rPr>
        <w:t>昆明市体育学校</w:t>
      </w:r>
      <w:r>
        <w:rPr>
          <w:bCs/>
          <w:szCs w:val="22"/>
        </w:rPr>
        <w:t>指定地点。</w:t>
      </w:r>
    </w:p>
    <w:p w14:paraId="7721C4D8">
      <w:pPr>
        <w:overflowPunct w:val="0"/>
        <w:spacing w:line="360" w:lineRule="auto"/>
        <w:ind w:firstLine="211" w:firstLineChars="100"/>
        <w:rPr>
          <w:szCs w:val="21"/>
        </w:rPr>
      </w:pPr>
      <w:r>
        <w:rPr>
          <w:rFonts w:ascii="Segoe UI Symbol" w:hAnsi="Segoe UI Symbol" w:cs="Segoe UI Symbol"/>
          <w:b/>
          <w:bCs/>
          <w:szCs w:val="22"/>
        </w:rPr>
        <w:t>★</w:t>
      </w:r>
      <w:r>
        <w:rPr>
          <w:b/>
          <w:bCs/>
          <w:szCs w:val="22"/>
        </w:rPr>
        <w:t>服务标准：</w:t>
      </w:r>
      <w:r>
        <w:rPr>
          <w:rFonts w:hint="eastAsia"/>
          <w:bCs/>
          <w:szCs w:val="22"/>
        </w:rPr>
        <w:t>服务质量必须执行国家相关标准、行业标准、地方标准或者其它标准、规范</w:t>
      </w:r>
      <w:r>
        <w:rPr>
          <w:bCs/>
          <w:szCs w:val="22"/>
        </w:rPr>
        <w:t>。</w:t>
      </w:r>
    </w:p>
    <w:p w14:paraId="7721C4D9">
      <w:pPr>
        <w:tabs>
          <w:tab w:val="left" w:pos="360"/>
          <w:tab w:val="left" w:pos="596"/>
        </w:tabs>
        <w:spacing w:line="360" w:lineRule="auto"/>
        <w:ind w:firstLine="210" w:firstLineChars="100"/>
        <w:jc w:val="left"/>
        <w:rPr>
          <w:bCs/>
          <w:szCs w:val="22"/>
        </w:rPr>
      </w:pPr>
      <w:r>
        <w:rPr>
          <w:bCs/>
          <w:szCs w:val="22"/>
        </w:rPr>
        <w:t>注：</w:t>
      </w:r>
    </w:p>
    <w:p w14:paraId="7721C4DA">
      <w:pPr>
        <w:tabs>
          <w:tab w:val="left" w:pos="360"/>
          <w:tab w:val="left" w:pos="596"/>
        </w:tabs>
        <w:spacing w:line="360" w:lineRule="auto"/>
        <w:ind w:firstLine="210" w:firstLineChars="100"/>
        <w:jc w:val="left"/>
        <w:rPr>
          <w:bCs/>
          <w:szCs w:val="22"/>
        </w:rPr>
      </w:pPr>
      <w:r>
        <w:rPr>
          <w:bCs/>
          <w:szCs w:val="22"/>
        </w:rPr>
        <w:t>1. 本项目为不见面开标，投标单位无需到达现场；</w:t>
      </w:r>
    </w:p>
    <w:p w14:paraId="7721C4DB">
      <w:pPr>
        <w:tabs>
          <w:tab w:val="left" w:pos="360"/>
          <w:tab w:val="left" w:pos="596"/>
        </w:tabs>
        <w:spacing w:line="360" w:lineRule="auto"/>
        <w:ind w:firstLine="210" w:firstLineChars="100"/>
        <w:jc w:val="left"/>
        <w:rPr>
          <w:bCs/>
          <w:szCs w:val="22"/>
        </w:rPr>
      </w:pPr>
      <w:r>
        <w:rPr>
          <w:bCs/>
          <w:szCs w:val="22"/>
        </w:rPr>
        <w:t>2. 本项目实行网上投标，采用电子投标文件；</w:t>
      </w:r>
    </w:p>
    <w:p w14:paraId="7721C4DC">
      <w:pPr>
        <w:tabs>
          <w:tab w:val="left" w:pos="360"/>
          <w:tab w:val="left" w:pos="596"/>
        </w:tabs>
        <w:spacing w:line="360" w:lineRule="auto"/>
        <w:ind w:firstLine="210" w:firstLineChars="100"/>
        <w:jc w:val="left"/>
        <w:rPr>
          <w:bCs/>
          <w:szCs w:val="22"/>
        </w:rPr>
      </w:pPr>
      <w:r>
        <w:rPr>
          <w:bCs/>
          <w:szCs w:val="22"/>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7721C4DD">
      <w:pPr>
        <w:tabs>
          <w:tab w:val="left" w:pos="360"/>
          <w:tab w:val="left" w:pos="596"/>
        </w:tabs>
        <w:spacing w:line="360" w:lineRule="auto"/>
        <w:ind w:firstLine="210" w:firstLineChars="100"/>
        <w:jc w:val="left"/>
        <w:rPr>
          <w:bCs/>
          <w:szCs w:val="22"/>
        </w:rPr>
      </w:pPr>
      <w:r>
        <w:rPr>
          <w:bCs/>
          <w:szCs w:val="22"/>
        </w:rPr>
        <w:t>4. 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以及云南CA操作问题：请致电云南CA，4006727666； 云南CA紧急联系方式：15288315056。如因供应商自身原因导致在规定时间内无法正常解密的（如：浏览器故障、未安装相关驱动、网络故障、加密CA与解密CA不一致等），代理机构不予异常处理，视为供应商自动弃标。</w:t>
      </w:r>
      <w:bookmarkEnd w:id="21"/>
      <w:bookmarkEnd w:id="22"/>
      <w:bookmarkEnd w:id="23"/>
      <w:bookmarkEnd w:id="24"/>
      <w:bookmarkEnd w:id="25"/>
    </w:p>
    <w:p w14:paraId="7721C4DE">
      <w:pPr>
        <w:tabs>
          <w:tab w:val="left" w:pos="360"/>
          <w:tab w:val="left" w:pos="596"/>
        </w:tabs>
        <w:spacing w:line="360" w:lineRule="auto"/>
        <w:ind w:firstLine="210" w:firstLineChars="100"/>
        <w:jc w:val="left"/>
        <w:rPr>
          <w:bCs/>
          <w:szCs w:val="22"/>
        </w:rPr>
      </w:pPr>
      <w:r>
        <w:rPr>
          <w:rFonts w:hint="eastAsia"/>
          <w:bCs/>
          <w:szCs w:val="22"/>
        </w:rPr>
        <w:t>5</w:t>
      </w:r>
      <w:r>
        <w:rPr>
          <w:bCs/>
          <w:szCs w:val="22"/>
        </w:rPr>
        <w:t>.</w:t>
      </w:r>
      <w:r>
        <w:rPr>
          <w:rFonts w:hint="eastAsia"/>
        </w:rPr>
        <w:t xml:space="preserve"> </w:t>
      </w:r>
      <w:r>
        <w:rPr>
          <w:rFonts w:hint="eastAsia"/>
          <w:bCs/>
          <w:szCs w:val="22"/>
        </w:rPr>
        <w:t xml:space="preserve">云南壹证通CA操作问题请致电：4000040628；云南壹证通CA紧急联系方式：19988166369。 </w:t>
      </w:r>
    </w:p>
    <w:p w14:paraId="7721C4DF">
      <w:pPr>
        <w:pStyle w:val="48"/>
        <w:rPr>
          <w:rFonts w:ascii="Times New Roman"/>
        </w:rPr>
      </w:pPr>
    </w:p>
    <w:p w14:paraId="7721C4E0">
      <w:pPr>
        <w:snapToGrid w:val="0"/>
        <w:spacing w:line="360" w:lineRule="auto"/>
        <w:rPr>
          <w:b/>
          <w:szCs w:val="21"/>
        </w:rPr>
      </w:pPr>
      <w:r>
        <w:rPr>
          <w:b/>
          <w:szCs w:val="21"/>
        </w:rPr>
        <w:t>八、凡对本次采购提出询问，请按以下方式联系。</w:t>
      </w:r>
    </w:p>
    <w:bookmarkEnd w:id="1"/>
    <w:bookmarkEnd w:id="2"/>
    <w:bookmarkEnd w:id="3"/>
    <w:bookmarkEnd w:id="4"/>
    <w:p w14:paraId="0620F214">
      <w:pPr>
        <w:spacing w:line="360" w:lineRule="auto"/>
        <w:ind w:firstLine="420" w:firstLineChars="200"/>
        <w:rPr>
          <w:rFonts w:hint="eastAsia"/>
          <w:szCs w:val="21"/>
        </w:rPr>
      </w:pPr>
      <w:r>
        <w:rPr>
          <w:rFonts w:hint="eastAsia"/>
          <w:szCs w:val="21"/>
        </w:rPr>
        <w:t>1.采购人信息</w:t>
      </w:r>
    </w:p>
    <w:p w14:paraId="4EA59311">
      <w:pPr>
        <w:spacing w:line="360" w:lineRule="auto"/>
        <w:ind w:firstLine="420" w:firstLineChars="200"/>
        <w:rPr>
          <w:rFonts w:hint="eastAsia"/>
          <w:szCs w:val="21"/>
        </w:rPr>
      </w:pPr>
      <w:r>
        <w:rPr>
          <w:rFonts w:hint="eastAsia"/>
          <w:szCs w:val="21"/>
        </w:rPr>
        <w:t>名 称：昆明市体育学校</w:t>
      </w:r>
    </w:p>
    <w:p w14:paraId="19700883">
      <w:pPr>
        <w:spacing w:line="360" w:lineRule="auto"/>
        <w:ind w:firstLine="420" w:firstLineChars="200"/>
        <w:rPr>
          <w:rFonts w:hint="eastAsia"/>
          <w:szCs w:val="21"/>
        </w:rPr>
      </w:pPr>
      <w:r>
        <w:rPr>
          <w:rFonts w:hint="eastAsia"/>
          <w:szCs w:val="21"/>
        </w:rPr>
        <w:t>地址：云南省昆明市呈贡区景明北路4198号</w:t>
      </w:r>
    </w:p>
    <w:p w14:paraId="659F4E78">
      <w:pPr>
        <w:spacing w:line="360" w:lineRule="auto"/>
        <w:ind w:firstLine="420" w:firstLineChars="200"/>
        <w:rPr>
          <w:rFonts w:hint="eastAsia"/>
          <w:szCs w:val="21"/>
        </w:rPr>
      </w:pPr>
      <w:r>
        <w:rPr>
          <w:rFonts w:hint="eastAsia"/>
          <w:szCs w:val="21"/>
        </w:rPr>
        <w:t>联系方式：0871-65956855（廖老师）</w:t>
      </w:r>
    </w:p>
    <w:p w14:paraId="350858C4">
      <w:pPr>
        <w:spacing w:line="360" w:lineRule="auto"/>
        <w:ind w:firstLine="420" w:firstLineChars="200"/>
        <w:rPr>
          <w:rFonts w:hint="eastAsia"/>
          <w:szCs w:val="21"/>
        </w:rPr>
      </w:pPr>
      <w:r>
        <w:rPr>
          <w:rFonts w:hint="eastAsia"/>
          <w:szCs w:val="21"/>
        </w:rPr>
        <w:t>2.采购代理机构信息</w:t>
      </w:r>
    </w:p>
    <w:p w14:paraId="29902D7E">
      <w:pPr>
        <w:spacing w:line="360" w:lineRule="auto"/>
        <w:ind w:firstLine="420" w:firstLineChars="200"/>
        <w:rPr>
          <w:rFonts w:hint="eastAsia"/>
          <w:szCs w:val="21"/>
        </w:rPr>
      </w:pPr>
      <w:r>
        <w:rPr>
          <w:rFonts w:hint="eastAsia"/>
          <w:szCs w:val="21"/>
        </w:rPr>
        <w:t>名 称：云南招标股份有限公司</w:t>
      </w:r>
    </w:p>
    <w:p w14:paraId="537B3218">
      <w:pPr>
        <w:spacing w:line="360" w:lineRule="auto"/>
        <w:ind w:firstLine="420" w:firstLineChars="200"/>
        <w:rPr>
          <w:rFonts w:hint="eastAsia"/>
          <w:szCs w:val="21"/>
        </w:rPr>
      </w:pPr>
      <w:r>
        <w:rPr>
          <w:rFonts w:hint="eastAsia"/>
          <w:szCs w:val="21"/>
        </w:rPr>
        <w:t>地址：云南省昆明市人民西路328号</w:t>
      </w:r>
    </w:p>
    <w:p w14:paraId="503F600C">
      <w:pPr>
        <w:spacing w:line="360" w:lineRule="auto"/>
        <w:ind w:firstLine="420" w:firstLineChars="200"/>
        <w:rPr>
          <w:rFonts w:hint="eastAsia"/>
          <w:szCs w:val="21"/>
        </w:rPr>
      </w:pPr>
      <w:r>
        <w:rPr>
          <w:rFonts w:hint="eastAsia"/>
          <w:szCs w:val="21"/>
        </w:rPr>
        <w:t>联系方式：吴越、</w:t>
      </w:r>
      <w:r>
        <w:rPr>
          <w:rFonts w:hint="eastAsia"/>
          <w:szCs w:val="21"/>
          <w:lang w:val="en-US" w:eastAsia="zh-CN"/>
        </w:rPr>
        <w:t>朱云、</w:t>
      </w:r>
      <w:r>
        <w:rPr>
          <w:rFonts w:hint="eastAsia"/>
          <w:szCs w:val="21"/>
        </w:rPr>
        <w:t>郑艳 0871-65322748</w:t>
      </w:r>
    </w:p>
    <w:p w14:paraId="5AAE3545">
      <w:pPr>
        <w:spacing w:line="360" w:lineRule="auto"/>
        <w:ind w:firstLine="420" w:firstLineChars="200"/>
        <w:rPr>
          <w:rFonts w:hint="eastAsia"/>
          <w:szCs w:val="21"/>
        </w:rPr>
      </w:pPr>
      <w:r>
        <w:rPr>
          <w:rFonts w:hint="eastAsia"/>
          <w:szCs w:val="21"/>
        </w:rPr>
        <w:t>3.项目联系方式</w:t>
      </w:r>
    </w:p>
    <w:p w14:paraId="66E52B2C">
      <w:pPr>
        <w:spacing w:line="360" w:lineRule="auto"/>
        <w:ind w:firstLine="420" w:firstLineChars="200"/>
        <w:rPr>
          <w:rFonts w:hint="eastAsia"/>
          <w:szCs w:val="21"/>
        </w:rPr>
      </w:pPr>
      <w:r>
        <w:rPr>
          <w:rFonts w:hint="eastAsia"/>
          <w:szCs w:val="21"/>
        </w:rPr>
        <w:t>项目联系人：吴越、</w:t>
      </w:r>
      <w:r>
        <w:rPr>
          <w:rFonts w:hint="eastAsia"/>
          <w:szCs w:val="21"/>
          <w:lang w:val="en-US" w:eastAsia="zh-CN"/>
        </w:rPr>
        <w:t>朱云、</w:t>
      </w:r>
      <w:r>
        <w:rPr>
          <w:rFonts w:hint="eastAsia"/>
          <w:szCs w:val="21"/>
        </w:rPr>
        <w:t>郑艳</w:t>
      </w:r>
    </w:p>
    <w:p w14:paraId="7721C4EB">
      <w:pPr>
        <w:spacing w:line="360" w:lineRule="auto"/>
        <w:ind w:firstLine="420" w:firstLineChars="200"/>
        <w:rPr>
          <w:szCs w:val="21"/>
        </w:rPr>
      </w:pPr>
      <w:r>
        <w:rPr>
          <w:rFonts w:hint="eastAsia"/>
          <w:szCs w:val="21"/>
        </w:rPr>
        <w:t>电话：0871-65322748</w:t>
      </w:r>
    </w:p>
    <w:p w14:paraId="7721C4EC">
      <w:pPr>
        <w:pStyle w:val="3"/>
        <w:numPr>
          <w:ilvl w:val="0"/>
          <w:numId w:val="0"/>
        </w:numPr>
        <w:spacing w:before="0"/>
        <w:jc w:val="center"/>
        <w:rPr>
          <w:rFonts w:eastAsia="宋体"/>
          <w:bCs/>
          <w:sz w:val="36"/>
          <w:szCs w:val="36"/>
        </w:rPr>
      </w:pPr>
      <w:r>
        <w:rPr>
          <w:rFonts w:eastAsia="宋体"/>
          <w:b w:val="0"/>
          <w:sz w:val="24"/>
        </w:rPr>
        <w:br w:type="page"/>
      </w:r>
      <w:bookmarkEnd w:id="5"/>
      <w:bookmarkStart w:id="30" w:name="_Toc130762844"/>
      <w:r>
        <w:rPr>
          <w:rFonts w:eastAsia="宋体"/>
          <w:kern w:val="0"/>
          <w:sz w:val="32"/>
          <w:szCs w:val="32"/>
        </w:rPr>
        <w:t>第二章 投标人须知</w:t>
      </w:r>
      <w:bookmarkEnd w:id="30"/>
    </w:p>
    <w:p w14:paraId="7721C4ED">
      <w:pPr>
        <w:pStyle w:val="2"/>
        <w:numPr>
          <w:ilvl w:val="1"/>
          <w:numId w:val="0"/>
        </w:numPr>
        <w:spacing w:before="0"/>
        <w:ind w:left="425"/>
        <w:jc w:val="center"/>
        <w:rPr>
          <w:rFonts w:eastAsia="宋体"/>
          <w:sz w:val="32"/>
          <w:szCs w:val="32"/>
        </w:rPr>
      </w:pPr>
      <w:bookmarkStart w:id="31" w:name="_Toc130762845"/>
      <w:r>
        <w:rPr>
          <w:rFonts w:eastAsia="宋体"/>
          <w:sz w:val="32"/>
          <w:szCs w:val="32"/>
        </w:rPr>
        <w:t>投标人须知前附表</w:t>
      </w:r>
      <w:bookmarkEnd w:id="31"/>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14:paraId="7721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4EE">
            <w:pPr>
              <w:pStyle w:val="17"/>
              <w:spacing w:line="360" w:lineRule="auto"/>
              <w:jc w:val="center"/>
              <w:rPr>
                <w:rFonts w:ascii="Times New Roman"/>
                <w:b/>
                <w:szCs w:val="21"/>
              </w:rPr>
            </w:pPr>
            <w:r>
              <w:rPr>
                <w:rFonts w:ascii="Times New Roman"/>
                <w:b/>
                <w:szCs w:val="21"/>
              </w:rPr>
              <w:t>条款号</w:t>
            </w:r>
          </w:p>
        </w:tc>
        <w:tc>
          <w:tcPr>
            <w:tcW w:w="2432" w:type="dxa"/>
            <w:vAlign w:val="center"/>
          </w:tcPr>
          <w:p w14:paraId="7721C4EF">
            <w:pPr>
              <w:pStyle w:val="17"/>
              <w:spacing w:line="360" w:lineRule="auto"/>
              <w:jc w:val="center"/>
              <w:rPr>
                <w:rFonts w:ascii="Times New Roman"/>
                <w:b/>
                <w:szCs w:val="21"/>
              </w:rPr>
            </w:pPr>
            <w:r>
              <w:rPr>
                <w:rFonts w:ascii="Times New Roman"/>
                <w:b/>
                <w:szCs w:val="21"/>
              </w:rPr>
              <w:t>条 款 名 称</w:t>
            </w:r>
          </w:p>
        </w:tc>
        <w:tc>
          <w:tcPr>
            <w:tcW w:w="5908" w:type="dxa"/>
            <w:vAlign w:val="center"/>
          </w:tcPr>
          <w:p w14:paraId="7721C4F0">
            <w:pPr>
              <w:pStyle w:val="17"/>
              <w:spacing w:line="360" w:lineRule="auto"/>
              <w:jc w:val="center"/>
              <w:rPr>
                <w:rFonts w:ascii="Times New Roman"/>
                <w:b/>
                <w:szCs w:val="21"/>
              </w:rPr>
            </w:pPr>
            <w:r>
              <w:rPr>
                <w:rFonts w:ascii="Times New Roman"/>
                <w:b/>
                <w:szCs w:val="21"/>
              </w:rPr>
              <w:t>编 列 内 容</w:t>
            </w:r>
          </w:p>
        </w:tc>
      </w:tr>
      <w:tr w14:paraId="7721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restart"/>
            <w:vAlign w:val="center"/>
          </w:tcPr>
          <w:p w14:paraId="7721C4F2">
            <w:pPr>
              <w:pStyle w:val="17"/>
              <w:spacing w:line="360" w:lineRule="auto"/>
              <w:jc w:val="center"/>
              <w:rPr>
                <w:rFonts w:ascii="Times New Roman"/>
                <w:szCs w:val="21"/>
              </w:rPr>
            </w:pPr>
            <w:r>
              <w:rPr>
                <w:rFonts w:ascii="Times New Roman"/>
                <w:szCs w:val="21"/>
              </w:rPr>
              <w:t>1</w:t>
            </w:r>
          </w:p>
        </w:tc>
        <w:tc>
          <w:tcPr>
            <w:tcW w:w="2432" w:type="dxa"/>
            <w:vAlign w:val="center"/>
          </w:tcPr>
          <w:p w14:paraId="7721C4F3">
            <w:pPr>
              <w:pStyle w:val="17"/>
              <w:spacing w:line="360" w:lineRule="auto"/>
              <w:rPr>
                <w:rFonts w:ascii="Times New Roman"/>
                <w:szCs w:val="21"/>
                <w:u w:val="single"/>
              </w:rPr>
            </w:pPr>
            <w:r>
              <w:rPr>
                <w:rFonts w:ascii="Times New Roman"/>
                <w:bCs/>
                <w:szCs w:val="21"/>
              </w:rPr>
              <w:t>采购人</w:t>
            </w:r>
          </w:p>
        </w:tc>
        <w:tc>
          <w:tcPr>
            <w:tcW w:w="5908" w:type="dxa"/>
            <w:vAlign w:val="center"/>
          </w:tcPr>
          <w:p w14:paraId="7721C4F4">
            <w:pPr>
              <w:pStyle w:val="17"/>
              <w:spacing w:line="360" w:lineRule="auto"/>
              <w:rPr>
                <w:rFonts w:hint="eastAsia" w:ascii="Times New Roman" w:eastAsia="宋体"/>
                <w:szCs w:val="21"/>
                <w:lang w:eastAsia="zh-CN"/>
              </w:rPr>
            </w:pPr>
            <w:r>
              <w:rPr>
                <w:rFonts w:hint="eastAsia" w:ascii="Times New Roman"/>
                <w:szCs w:val="21"/>
                <w:lang w:eastAsia="zh-CN"/>
              </w:rPr>
              <w:t>昆明市体育学校</w:t>
            </w:r>
          </w:p>
        </w:tc>
      </w:tr>
      <w:tr w14:paraId="7721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7721C4F6">
            <w:pPr>
              <w:spacing w:line="360" w:lineRule="auto"/>
              <w:rPr>
                <w:szCs w:val="21"/>
              </w:rPr>
            </w:pPr>
          </w:p>
        </w:tc>
        <w:tc>
          <w:tcPr>
            <w:tcW w:w="2432" w:type="dxa"/>
            <w:vAlign w:val="center"/>
          </w:tcPr>
          <w:p w14:paraId="7721C4F7">
            <w:pPr>
              <w:pStyle w:val="17"/>
              <w:spacing w:line="360" w:lineRule="auto"/>
              <w:rPr>
                <w:rFonts w:ascii="Times New Roman"/>
                <w:bCs/>
                <w:szCs w:val="21"/>
              </w:rPr>
            </w:pPr>
            <w:r>
              <w:rPr>
                <w:rFonts w:ascii="Times New Roman"/>
                <w:bCs/>
                <w:szCs w:val="21"/>
              </w:rPr>
              <w:t>采购代理机构</w:t>
            </w:r>
          </w:p>
        </w:tc>
        <w:tc>
          <w:tcPr>
            <w:tcW w:w="5908" w:type="dxa"/>
            <w:vAlign w:val="center"/>
          </w:tcPr>
          <w:p w14:paraId="7721C4F8">
            <w:pPr>
              <w:pStyle w:val="17"/>
              <w:spacing w:line="360" w:lineRule="auto"/>
              <w:rPr>
                <w:rFonts w:ascii="Times New Roman"/>
                <w:szCs w:val="21"/>
              </w:rPr>
            </w:pPr>
            <w:r>
              <w:rPr>
                <w:rFonts w:ascii="Times New Roman"/>
                <w:szCs w:val="21"/>
              </w:rPr>
              <w:t>云南招标股份有限公司</w:t>
            </w:r>
          </w:p>
        </w:tc>
      </w:tr>
      <w:tr w14:paraId="7721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7721C4FA">
            <w:pPr>
              <w:spacing w:line="360" w:lineRule="auto"/>
              <w:rPr>
                <w:szCs w:val="21"/>
              </w:rPr>
            </w:pPr>
          </w:p>
        </w:tc>
        <w:tc>
          <w:tcPr>
            <w:tcW w:w="2432" w:type="dxa"/>
            <w:vAlign w:val="center"/>
          </w:tcPr>
          <w:p w14:paraId="7721C4FB">
            <w:pPr>
              <w:pStyle w:val="17"/>
              <w:spacing w:line="360" w:lineRule="auto"/>
              <w:rPr>
                <w:rFonts w:ascii="Times New Roman"/>
                <w:szCs w:val="21"/>
              </w:rPr>
            </w:pPr>
            <w:r>
              <w:rPr>
                <w:rFonts w:ascii="Times New Roman"/>
                <w:szCs w:val="21"/>
              </w:rPr>
              <w:t>项目名称</w:t>
            </w:r>
          </w:p>
        </w:tc>
        <w:tc>
          <w:tcPr>
            <w:tcW w:w="5908" w:type="dxa"/>
            <w:vAlign w:val="center"/>
          </w:tcPr>
          <w:p w14:paraId="7721C4FC">
            <w:pPr>
              <w:pStyle w:val="17"/>
              <w:spacing w:line="360" w:lineRule="auto"/>
              <w:rPr>
                <w:rFonts w:hint="eastAsia" w:ascii="Times New Roman" w:eastAsia="宋体"/>
                <w:lang w:eastAsia="zh-CN"/>
              </w:rPr>
            </w:pPr>
            <w:r>
              <w:rPr>
                <w:rFonts w:ascii="Times New Roman"/>
              </w:rPr>
              <w:t>项目名称：</w:t>
            </w:r>
            <w:r>
              <w:rPr>
                <w:rFonts w:hint="eastAsia" w:ascii="Times New Roman"/>
                <w:lang w:eastAsia="zh-CN"/>
              </w:rPr>
              <w:t xml:space="preserve">昆明市体育学校参加全国及省内集训服务（三次） </w:t>
            </w:r>
          </w:p>
        </w:tc>
      </w:tr>
      <w:tr w14:paraId="7721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4FE">
            <w:pPr>
              <w:spacing w:line="360" w:lineRule="auto"/>
              <w:jc w:val="center"/>
              <w:rPr>
                <w:szCs w:val="21"/>
              </w:rPr>
            </w:pPr>
            <w:r>
              <w:rPr>
                <w:szCs w:val="21"/>
              </w:rPr>
              <w:t>2</w:t>
            </w:r>
          </w:p>
        </w:tc>
        <w:tc>
          <w:tcPr>
            <w:tcW w:w="2432" w:type="dxa"/>
            <w:vAlign w:val="center"/>
          </w:tcPr>
          <w:p w14:paraId="7721C4FF">
            <w:pPr>
              <w:pStyle w:val="17"/>
              <w:spacing w:line="360" w:lineRule="auto"/>
              <w:rPr>
                <w:rFonts w:ascii="Times New Roman"/>
                <w:szCs w:val="21"/>
              </w:rPr>
            </w:pPr>
            <w:r>
              <w:rPr>
                <w:rFonts w:ascii="Times New Roman"/>
                <w:szCs w:val="21"/>
              </w:rPr>
              <w:t>资金来源</w:t>
            </w:r>
          </w:p>
        </w:tc>
        <w:tc>
          <w:tcPr>
            <w:tcW w:w="5908" w:type="dxa"/>
            <w:vAlign w:val="center"/>
          </w:tcPr>
          <w:p w14:paraId="7721C500">
            <w:pPr>
              <w:pStyle w:val="17"/>
              <w:spacing w:line="360" w:lineRule="auto"/>
              <w:rPr>
                <w:rFonts w:ascii="Times New Roman"/>
                <w:szCs w:val="21"/>
              </w:rPr>
            </w:pPr>
            <w:r>
              <w:rPr>
                <w:rFonts w:ascii="Times New Roman"/>
                <w:szCs w:val="21"/>
              </w:rPr>
              <w:t>财政性资金</w:t>
            </w:r>
          </w:p>
        </w:tc>
      </w:tr>
      <w:tr w14:paraId="7721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02">
            <w:pPr>
              <w:pStyle w:val="17"/>
              <w:spacing w:line="360" w:lineRule="auto"/>
              <w:jc w:val="center"/>
              <w:rPr>
                <w:rFonts w:ascii="Times New Roman"/>
                <w:szCs w:val="21"/>
              </w:rPr>
            </w:pPr>
            <w:r>
              <w:rPr>
                <w:rFonts w:ascii="Times New Roman"/>
                <w:szCs w:val="21"/>
              </w:rPr>
              <w:t>3.1</w:t>
            </w:r>
          </w:p>
        </w:tc>
        <w:tc>
          <w:tcPr>
            <w:tcW w:w="2432" w:type="dxa"/>
            <w:vAlign w:val="center"/>
          </w:tcPr>
          <w:p w14:paraId="7721C503">
            <w:pPr>
              <w:pStyle w:val="17"/>
              <w:spacing w:line="360" w:lineRule="auto"/>
              <w:rPr>
                <w:rFonts w:ascii="Times New Roman"/>
                <w:szCs w:val="21"/>
              </w:rPr>
            </w:pPr>
            <w:r>
              <w:rPr>
                <w:rFonts w:ascii="Times New Roman"/>
                <w:szCs w:val="21"/>
              </w:rPr>
              <w:t>招标范围</w:t>
            </w:r>
          </w:p>
        </w:tc>
        <w:tc>
          <w:tcPr>
            <w:tcW w:w="5908" w:type="dxa"/>
            <w:vAlign w:val="center"/>
          </w:tcPr>
          <w:p w14:paraId="7721C504">
            <w:pPr>
              <w:pStyle w:val="17"/>
              <w:spacing w:line="360" w:lineRule="auto"/>
              <w:jc w:val="left"/>
              <w:rPr>
                <w:rFonts w:ascii="Times New Roman"/>
                <w:szCs w:val="21"/>
              </w:rPr>
            </w:pPr>
            <w:r>
              <w:rPr>
                <w:rFonts w:ascii="Times New Roman"/>
                <w:szCs w:val="21"/>
              </w:rPr>
              <w:t>详见招标文件第五章“</w:t>
            </w:r>
            <w:r>
              <w:rPr>
                <w:rFonts w:hint="eastAsia" w:ascii="Times New Roman"/>
                <w:szCs w:val="21"/>
                <w:lang w:eastAsia="zh-CN"/>
              </w:rPr>
              <w:t>采购需求</w:t>
            </w:r>
            <w:r>
              <w:rPr>
                <w:rFonts w:ascii="Times New Roman"/>
                <w:szCs w:val="21"/>
              </w:rPr>
              <w:t>”。</w:t>
            </w:r>
          </w:p>
        </w:tc>
      </w:tr>
      <w:tr w14:paraId="7721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06">
            <w:pPr>
              <w:pStyle w:val="17"/>
              <w:spacing w:line="360" w:lineRule="auto"/>
              <w:jc w:val="center"/>
              <w:rPr>
                <w:rFonts w:ascii="Times New Roman"/>
                <w:szCs w:val="21"/>
              </w:rPr>
            </w:pPr>
            <w:r>
              <w:rPr>
                <w:rFonts w:ascii="Times New Roman"/>
                <w:szCs w:val="21"/>
              </w:rPr>
              <w:t>3.2</w:t>
            </w:r>
          </w:p>
        </w:tc>
        <w:tc>
          <w:tcPr>
            <w:tcW w:w="2432" w:type="dxa"/>
            <w:vAlign w:val="center"/>
          </w:tcPr>
          <w:p w14:paraId="7721C507">
            <w:pPr>
              <w:pStyle w:val="17"/>
              <w:spacing w:line="360" w:lineRule="auto"/>
              <w:rPr>
                <w:rFonts w:ascii="Times New Roman"/>
                <w:szCs w:val="21"/>
              </w:rPr>
            </w:pPr>
            <w:r>
              <w:rPr>
                <w:rFonts w:ascii="Times New Roman"/>
                <w:szCs w:val="21"/>
              </w:rPr>
              <w:t>服务时间、服务地点、服务标准</w:t>
            </w:r>
          </w:p>
        </w:tc>
        <w:tc>
          <w:tcPr>
            <w:tcW w:w="5908" w:type="dxa"/>
            <w:vAlign w:val="center"/>
          </w:tcPr>
          <w:p w14:paraId="7721C508">
            <w:pPr>
              <w:pStyle w:val="17"/>
              <w:spacing w:line="360" w:lineRule="auto"/>
              <w:rPr>
                <w:rFonts w:ascii="Times New Roman"/>
                <w:szCs w:val="21"/>
                <w:u w:val="single"/>
              </w:rPr>
            </w:pPr>
            <w:r>
              <w:rPr>
                <w:rFonts w:ascii="Times New Roman"/>
                <w:szCs w:val="21"/>
              </w:rPr>
              <w:t>详见招标文件第一章“招标公告”。</w:t>
            </w:r>
          </w:p>
        </w:tc>
      </w:tr>
      <w:tr w14:paraId="7721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0A">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4.1.1</w:t>
            </w:r>
          </w:p>
        </w:tc>
        <w:tc>
          <w:tcPr>
            <w:tcW w:w="2432" w:type="dxa"/>
            <w:vAlign w:val="center"/>
          </w:tcPr>
          <w:p w14:paraId="7721C50B">
            <w:pPr>
              <w:pStyle w:val="17"/>
              <w:spacing w:line="360" w:lineRule="auto"/>
              <w:rPr>
                <w:rFonts w:ascii="Times New Roman"/>
                <w:szCs w:val="21"/>
              </w:rPr>
            </w:pPr>
            <w:r>
              <w:rPr>
                <w:rFonts w:ascii="Times New Roman"/>
                <w:szCs w:val="21"/>
              </w:rPr>
              <w:t>投标人必须是具有独立承担民事责任能力的法人、其他组织或者自然人</w:t>
            </w:r>
          </w:p>
        </w:tc>
        <w:tc>
          <w:tcPr>
            <w:tcW w:w="5908" w:type="dxa"/>
            <w:vAlign w:val="center"/>
          </w:tcPr>
          <w:p w14:paraId="7721C50C">
            <w:pPr>
              <w:spacing w:line="360" w:lineRule="auto"/>
            </w:pPr>
            <w:r>
              <w:rPr>
                <w:szCs w:val="21"/>
              </w:rPr>
              <w:t>提供有效的营业执照（扫描件/复印件）或同等法定证明</w:t>
            </w:r>
            <w:r>
              <w:rPr>
                <w:kern w:val="0"/>
                <w:szCs w:val="21"/>
              </w:rPr>
              <w:t>。</w:t>
            </w:r>
          </w:p>
        </w:tc>
      </w:tr>
      <w:tr w14:paraId="7721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0E">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4.1.2</w:t>
            </w:r>
          </w:p>
        </w:tc>
        <w:tc>
          <w:tcPr>
            <w:tcW w:w="2432" w:type="dxa"/>
            <w:vAlign w:val="center"/>
          </w:tcPr>
          <w:p w14:paraId="7721C50F">
            <w:pPr>
              <w:pStyle w:val="17"/>
              <w:spacing w:line="360" w:lineRule="auto"/>
              <w:rPr>
                <w:rFonts w:ascii="Times New Roman"/>
                <w:szCs w:val="21"/>
              </w:rPr>
            </w:pPr>
            <w:r>
              <w:rPr>
                <w:rFonts w:ascii="Times New Roman"/>
                <w:color w:val="000000"/>
                <w:szCs w:val="21"/>
              </w:rPr>
              <w:t>投标人具有良好的商业信誉和健全的财务会计制度</w:t>
            </w:r>
          </w:p>
        </w:tc>
        <w:tc>
          <w:tcPr>
            <w:tcW w:w="5908" w:type="dxa"/>
            <w:vAlign w:val="center"/>
          </w:tcPr>
          <w:p w14:paraId="5022BF8D">
            <w:pPr>
              <w:autoSpaceDE w:val="0"/>
              <w:autoSpaceDN w:val="0"/>
              <w:snapToGrid w:val="0"/>
              <w:spacing w:line="360" w:lineRule="auto"/>
              <w:jc w:val="left"/>
              <w:textAlignment w:val="bottom"/>
              <w:rPr>
                <w:rFonts w:hint="eastAsia" w:eastAsia="宋体"/>
                <w:szCs w:val="21"/>
                <w:lang w:eastAsia="zh-CN"/>
              </w:rPr>
            </w:pPr>
            <w:r>
              <w:rPr>
                <w:rFonts w:hint="eastAsia"/>
                <w:szCs w:val="21"/>
              </w:rPr>
              <w:t>具有良好的商业信誉和健全的财务会计制度，须提供相关证明材料（扫描件加盖电子公章），可提供以下1）、2）、3）三者之一；若投标人成立时间短，不足以出具经审计的财务审计报告的投标人，则提供以下2）、3）二者之一</w:t>
            </w:r>
            <w:r>
              <w:rPr>
                <w:rFonts w:hint="eastAsia"/>
                <w:szCs w:val="21"/>
                <w:lang w:eastAsia="zh-CN"/>
              </w:rPr>
              <w:t>：</w:t>
            </w:r>
          </w:p>
          <w:p w14:paraId="20BCECFD">
            <w:pPr>
              <w:autoSpaceDE w:val="0"/>
              <w:autoSpaceDN w:val="0"/>
              <w:snapToGrid w:val="0"/>
              <w:spacing w:line="360" w:lineRule="auto"/>
              <w:jc w:val="left"/>
              <w:textAlignment w:val="bottom"/>
              <w:rPr>
                <w:rFonts w:hint="eastAsia"/>
                <w:szCs w:val="21"/>
              </w:rPr>
            </w:pPr>
            <w:r>
              <w:rPr>
                <w:rFonts w:hint="eastAsia"/>
                <w:szCs w:val="21"/>
              </w:rPr>
              <w:t>1）2021年-2023年任意一年度经审计的财务审计报告，包括财务审计报告及“四表一注”，“四表一注”即资产负债表、利润表、现金流量表、所有者权益变动表及其附注（扫描件加盖电子公章）；</w:t>
            </w:r>
          </w:p>
          <w:p w14:paraId="3775D8EA">
            <w:pPr>
              <w:autoSpaceDE w:val="0"/>
              <w:autoSpaceDN w:val="0"/>
              <w:snapToGrid w:val="0"/>
              <w:spacing w:line="360" w:lineRule="auto"/>
              <w:jc w:val="left"/>
              <w:textAlignment w:val="bottom"/>
              <w:rPr>
                <w:rFonts w:hint="eastAsia"/>
                <w:szCs w:val="21"/>
              </w:rPr>
            </w:pPr>
            <w:r>
              <w:rPr>
                <w:rFonts w:hint="eastAsia"/>
                <w:szCs w:val="21"/>
              </w:rPr>
              <w:t>2）近三个月内基本开户银行出具的资信证明（扫描件加盖电子公章）</w:t>
            </w:r>
          </w:p>
          <w:p w14:paraId="2A0C4BAD">
            <w:pPr>
              <w:autoSpaceDE w:val="0"/>
              <w:autoSpaceDN w:val="0"/>
              <w:snapToGrid w:val="0"/>
              <w:spacing w:line="360" w:lineRule="auto"/>
              <w:jc w:val="left"/>
              <w:textAlignment w:val="bottom"/>
              <w:rPr>
                <w:rFonts w:hint="eastAsia"/>
                <w:szCs w:val="21"/>
              </w:rPr>
            </w:pPr>
            <w:r>
              <w:rPr>
                <w:rFonts w:hint="eastAsia"/>
                <w:szCs w:val="21"/>
              </w:rPr>
              <w:t>3）财政部门认可的政府采购专业担保机构出具的投标担保函，须同时提供专业担保机构经财政部门认可的证明文件。</w:t>
            </w:r>
          </w:p>
          <w:p w14:paraId="7721C514">
            <w:pPr>
              <w:spacing w:line="360" w:lineRule="auto"/>
              <w:rPr>
                <w:b/>
                <w:bCs/>
              </w:rPr>
            </w:pPr>
            <w:r>
              <w:rPr>
                <w:b/>
                <w:szCs w:val="21"/>
              </w:rPr>
              <w:t>备注：投标人可根据自身情况提供上述任意一种证明材料。</w:t>
            </w:r>
          </w:p>
        </w:tc>
      </w:tr>
      <w:tr w14:paraId="7721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16">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4.1.3</w:t>
            </w:r>
          </w:p>
        </w:tc>
        <w:tc>
          <w:tcPr>
            <w:tcW w:w="2432" w:type="dxa"/>
            <w:vAlign w:val="center"/>
          </w:tcPr>
          <w:p w14:paraId="7721C517">
            <w:pPr>
              <w:autoSpaceDE w:val="0"/>
              <w:autoSpaceDN w:val="0"/>
              <w:snapToGrid w:val="0"/>
              <w:spacing w:line="360" w:lineRule="auto"/>
              <w:textAlignment w:val="bottom"/>
              <w:rPr>
                <w:szCs w:val="21"/>
              </w:rPr>
            </w:pPr>
            <w:r>
              <w:rPr>
                <w:szCs w:val="21"/>
              </w:rPr>
              <w:t>纳税证明材料</w:t>
            </w:r>
          </w:p>
        </w:tc>
        <w:tc>
          <w:tcPr>
            <w:tcW w:w="5908" w:type="dxa"/>
            <w:vAlign w:val="center"/>
          </w:tcPr>
          <w:p w14:paraId="7721C518">
            <w:pPr>
              <w:autoSpaceDE w:val="0"/>
              <w:autoSpaceDN w:val="0"/>
              <w:snapToGrid w:val="0"/>
              <w:spacing w:line="360" w:lineRule="auto"/>
              <w:textAlignment w:val="bottom"/>
              <w:rPr>
                <w:b/>
                <w:szCs w:val="21"/>
              </w:rPr>
            </w:pPr>
            <w:r>
              <w:rPr>
                <w:szCs w:val="21"/>
              </w:rPr>
              <w:t>缴税所属时间在</w:t>
            </w:r>
            <w:r>
              <w:rPr>
                <w:b/>
                <w:bCs/>
                <w:szCs w:val="21"/>
              </w:rPr>
              <w:t>2023年01月至</w:t>
            </w:r>
            <w:r>
              <w:rPr>
                <w:szCs w:val="21"/>
              </w:rPr>
              <w:t>投标截止日期前</w:t>
            </w:r>
            <w:r>
              <w:rPr>
                <w:b/>
                <w:bCs/>
                <w:szCs w:val="21"/>
              </w:rPr>
              <w:t>任意</w:t>
            </w:r>
            <w:r>
              <w:rPr>
                <w:rFonts w:hint="eastAsia"/>
                <w:b/>
                <w:bCs/>
                <w:szCs w:val="21"/>
                <w:lang w:val="en-US" w:eastAsia="zh-CN"/>
              </w:rPr>
              <w:t>3</w:t>
            </w:r>
            <w:r>
              <w:rPr>
                <w:b/>
                <w:bCs/>
                <w:szCs w:val="21"/>
              </w:rPr>
              <w:t>个月</w:t>
            </w:r>
            <w:r>
              <w:rPr>
                <w:szCs w:val="21"/>
              </w:rPr>
              <w:t>的税务局税收通用缴款书复印件/扫描件或银行电子缴税（费）凭证复印件/扫描件或税务局出具纳税情况的相关证明复印件/扫描件。</w:t>
            </w:r>
            <w:r>
              <w:rPr>
                <w:b/>
                <w:bCs/>
                <w:kern w:val="0"/>
                <w:szCs w:val="21"/>
              </w:rPr>
              <w:t>（</w:t>
            </w:r>
            <w:r>
              <w:rPr>
                <w:b/>
                <w:color w:val="000000"/>
                <w:szCs w:val="21"/>
              </w:rPr>
              <w:t>新成立的</w:t>
            </w:r>
            <w:r>
              <w:rPr>
                <w:b/>
                <w:szCs w:val="21"/>
              </w:rPr>
              <w:t>供应商</w:t>
            </w:r>
            <w:r>
              <w:rPr>
                <w:b/>
                <w:color w:val="000000"/>
                <w:szCs w:val="21"/>
              </w:rPr>
              <w:t>根据实际情况提供</w:t>
            </w:r>
            <w:r>
              <w:rPr>
                <w:b/>
                <w:bCs/>
                <w:kern w:val="0"/>
                <w:szCs w:val="21"/>
              </w:rPr>
              <w:t>；依法免税的供应商，应提供相应文件证明其依法免税）。</w:t>
            </w:r>
          </w:p>
        </w:tc>
      </w:tr>
      <w:tr w14:paraId="7721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1A">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4.1.4</w:t>
            </w:r>
          </w:p>
        </w:tc>
        <w:tc>
          <w:tcPr>
            <w:tcW w:w="2432" w:type="dxa"/>
            <w:vAlign w:val="center"/>
          </w:tcPr>
          <w:p w14:paraId="7721C51B">
            <w:pPr>
              <w:pStyle w:val="17"/>
              <w:spacing w:line="360" w:lineRule="auto"/>
              <w:rPr>
                <w:rFonts w:ascii="Times New Roman"/>
                <w:szCs w:val="21"/>
              </w:rPr>
            </w:pPr>
            <w:r>
              <w:rPr>
                <w:rFonts w:ascii="Times New Roman"/>
                <w:szCs w:val="21"/>
              </w:rPr>
              <w:t>缴纳社会保险证明材料</w:t>
            </w:r>
          </w:p>
        </w:tc>
        <w:tc>
          <w:tcPr>
            <w:tcW w:w="5908" w:type="dxa"/>
            <w:vAlign w:val="center"/>
          </w:tcPr>
          <w:p w14:paraId="7721C51C">
            <w:pPr>
              <w:autoSpaceDE w:val="0"/>
              <w:autoSpaceDN w:val="0"/>
              <w:snapToGrid w:val="0"/>
              <w:spacing w:line="360" w:lineRule="auto"/>
              <w:textAlignment w:val="bottom"/>
              <w:rPr>
                <w:rFonts w:hint="eastAsia" w:eastAsia="宋体"/>
                <w:b/>
                <w:szCs w:val="21"/>
                <w:lang w:eastAsia="zh-CN"/>
              </w:rPr>
            </w:pPr>
            <w:r>
              <w:rPr>
                <w:szCs w:val="21"/>
              </w:rPr>
              <w:t>缴费所属时间在</w:t>
            </w:r>
            <w:r>
              <w:rPr>
                <w:b/>
                <w:bCs/>
                <w:szCs w:val="21"/>
              </w:rPr>
              <w:t>2023年01月至</w:t>
            </w:r>
            <w:r>
              <w:rPr>
                <w:szCs w:val="21"/>
              </w:rPr>
              <w:t>投标截止日期前</w:t>
            </w:r>
            <w:r>
              <w:rPr>
                <w:b/>
                <w:bCs/>
                <w:szCs w:val="21"/>
              </w:rPr>
              <w:t>任意</w:t>
            </w:r>
            <w:r>
              <w:rPr>
                <w:rFonts w:hint="eastAsia"/>
                <w:b/>
                <w:bCs/>
                <w:szCs w:val="21"/>
                <w:lang w:val="en-US" w:eastAsia="zh-CN"/>
              </w:rPr>
              <w:t>3</w:t>
            </w:r>
            <w:r>
              <w:rPr>
                <w:b/>
                <w:bCs/>
                <w:szCs w:val="21"/>
              </w:rPr>
              <w:t>个月</w:t>
            </w:r>
            <w:r>
              <w:rPr>
                <w:szCs w:val="21"/>
              </w:rPr>
              <w:t>的社会保险费缴款书复印件/扫描件或银行电子缴税（费）凭证复印件/扫描件或社保管理部门出具的有效的缴款证明复印件/扫描件。</w:t>
            </w:r>
            <w:r>
              <w:rPr>
                <w:b/>
                <w:bCs/>
                <w:szCs w:val="21"/>
              </w:rPr>
              <w:t>（</w:t>
            </w:r>
            <w:r>
              <w:rPr>
                <w:b/>
                <w:color w:val="000000"/>
                <w:szCs w:val="21"/>
              </w:rPr>
              <w:t>新成立的</w:t>
            </w:r>
            <w:r>
              <w:rPr>
                <w:b/>
                <w:szCs w:val="21"/>
              </w:rPr>
              <w:t>供应商</w:t>
            </w:r>
            <w:r>
              <w:rPr>
                <w:b/>
                <w:color w:val="000000"/>
                <w:szCs w:val="21"/>
              </w:rPr>
              <w:t>根据实际情况提供；</w:t>
            </w:r>
            <w:r>
              <w:rPr>
                <w:b/>
                <w:bCs/>
                <w:kern w:val="0"/>
                <w:szCs w:val="21"/>
              </w:rPr>
              <w:t>依法不需要缴纳社会保障资金的供应商，应提供相应文件证明其不需要缴纳社会保障资金</w:t>
            </w:r>
            <w:r>
              <w:rPr>
                <w:b/>
                <w:bCs/>
                <w:szCs w:val="21"/>
              </w:rPr>
              <w:t>）</w:t>
            </w:r>
            <w:r>
              <w:rPr>
                <w:rFonts w:hint="eastAsia"/>
                <w:b/>
                <w:bCs/>
                <w:szCs w:val="21"/>
                <w:lang w:eastAsia="zh-CN"/>
              </w:rPr>
              <w:t>。</w:t>
            </w:r>
          </w:p>
        </w:tc>
      </w:tr>
      <w:tr w14:paraId="7721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1E">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4.1.5</w:t>
            </w:r>
          </w:p>
        </w:tc>
        <w:tc>
          <w:tcPr>
            <w:tcW w:w="2432" w:type="dxa"/>
            <w:vAlign w:val="center"/>
          </w:tcPr>
          <w:p w14:paraId="7721C51F">
            <w:pPr>
              <w:pStyle w:val="17"/>
              <w:spacing w:line="360" w:lineRule="auto"/>
              <w:rPr>
                <w:rFonts w:ascii="Times New Roman"/>
                <w:szCs w:val="21"/>
              </w:rPr>
            </w:pPr>
            <w:r>
              <w:rPr>
                <w:rFonts w:ascii="Times New Roman"/>
                <w:szCs w:val="21"/>
              </w:rPr>
              <w:t>履行合同所必需的设备和专业技术能力</w:t>
            </w:r>
          </w:p>
        </w:tc>
        <w:tc>
          <w:tcPr>
            <w:tcW w:w="5908" w:type="dxa"/>
            <w:vAlign w:val="center"/>
          </w:tcPr>
          <w:p w14:paraId="7721C520">
            <w:pPr>
              <w:autoSpaceDE w:val="0"/>
              <w:autoSpaceDN w:val="0"/>
              <w:snapToGrid w:val="0"/>
              <w:spacing w:line="360" w:lineRule="auto"/>
              <w:textAlignment w:val="bottom"/>
              <w:rPr>
                <w:szCs w:val="21"/>
              </w:rPr>
            </w:pPr>
            <w:r>
              <w:rPr>
                <w:kern w:val="0"/>
                <w:szCs w:val="21"/>
              </w:rPr>
              <w:t>提供相关证明材料或承诺书</w:t>
            </w:r>
            <w:r>
              <w:rPr>
                <w:szCs w:val="21"/>
              </w:rPr>
              <w:t>。</w:t>
            </w:r>
          </w:p>
        </w:tc>
      </w:tr>
      <w:tr w14:paraId="7721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22">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4.1.6</w:t>
            </w:r>
          </w:p>
        </w:tc>
        <w:tc>
          <w:tcPr>
            <w:tcW w:w="2432" w:type="dxa"/>
          </w:tcPr>
          <w:p w14:paraId="7721C523">
            <w:pPr>
              <w:pStyle w:val="17"/>
              <w:spacing w:line="360" w:lineRule="auto"/>
              <w:rPr>
                <w:rFonts w:ascii="Times New Roman"/>
                <w:szCs w:val="21"/>
              </w:rPr>
            </w:pPr>
            <w:r>
              <w:rPr>
                <w:rFonts w:ascii="Times New Roman"/>
              </w:rPr>
              <w:t>参加本项目政府采购活动前3年内在经营活动中没有重大违法记录的书面声明</w:t>
            </w:r>
          </w:p>
        </w:tc>
        <w:tc>
          <w:tcPr>
            <w:tcW w:w="5908" w:type="dxa"/>
            <w:vAlign w:val="center"/>
          </w:tcPr>
          <w:p w14:paraId="7721C524">
            <w:pPr>
              <w:autoSpaceDE w:val="0"/>
              <w:autoSpaceDN w:val="0"/>
              <w:snapToGrid w:val="0"/>
              <w:spacing w:line="360" w:lineRule="auto"/>
              <w:jc w:val="left"/>
              <w:textAlignment w:val="bottom"/>
              <w:rPr>
                <w:szCs w:val="21"/>
              </w:rPr>
            </w:pPr>
            <w:r>
              <w:rPr>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721C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26">
            <w:pPr>
              <w:pStyle w:val="17"/>
              <w:spacing w:line="360" w:lineRule="auto"/>
              <w:jc w:val="center"/>
              <w:rPr>
                <w:rFonts w:ascii="Times New Roman"/>
                <w:szCs w:val="21"/>
              </w:rPr>
            </w:pPr>
            <w:r>
              <w:rPr>
                <w:rFonts w:ascii="Times New Roman"/>
                <w:szCs w:val="21"/>
              </w:rPr>
              <w:t>4.2</w:t>
            </w:r>
          </w:p>
        </w:tc>
        <w:tc>
          <w:tcPr>
            <w:tcW w:w="2432" w:type="dxa"/>
            <w:vAlign w:val="center"/>
          </w:tcPr>
          <w:p w14:paraId="7721C527">
            <w:pPr>
              <w:pStyle w:val="17"/>
              <w:spacing w:line="360" w:lineRule="auto"/>
              <w:rPr>
                <w:rFonts w:ascii="Times New Roman"/>
                <w:szCs w:val="21"/>
              </w:rPr>
            </w:pPr>
            <w:r>
              <w:rPr>
                <w:rFonts w:ascii="Times New Roman"/>
                <w:szCs w:val="21"/>
              </w:rPr>
              <w:t>落实政府采购政策需满足的资格要求</w:t>
            </w:r>
          </w:p>
        </w:tc>
        <w:tc>
          <w:tcPr>
            <w:tcW w:w="5908" w:type="dxa"/>
            <w:vAlign w:val="center"/>
          </w:tcPr>
          <w:p w14:paraId="7721C528">
            <w:pPr>
              <w:pStyle w:val="17"/>
              <w:spacing w:line="360" w:lineRule="auto"/>
              <w:rPr>
                <w:rFonts w:ascii="Times New Roman"/>
                <w:szCs w:val="21"/>
              </w:rPr>
            </w:pPr>
            <w:r>
              <w:rPr>
                <w:rFonts w:ascii="Times New Roman"/>
                <w:szCs w:val="21"/>
              </w:rPr>
              <w:t>见第一章 招标公告 “申请人的资格要求”</w:t>
            </w:r>
          </w:p>
        </w:tc>
      </w:tr>
      <w:tr w14:paraId="7721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2A">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4.3</w:t>
            </w:r>
          </w:p>
        </w:tc>
        <w:tc>
          <w:tcPr>
            <w:tcW w:w="2432" w:type="dxa"/>
            <w:vAlign w:val="center"/>
          </w:tcPr>
          <w:p w14:paraId="7721C52B">
            <w:pPr>
              <w:pStyle w:val="17"/>
              <w:spacing w:line="360" w:lineRule="auto"/>
              <w:rPr>
                <w:rFonts w:ascii="Times New Roman"/>
                <w:szCs w:val="21"/>
              </w:rPr>
            </w:pPr>
            <w:r>
              <w:rPr>
                <w:rFonts w:ascii="Times New Roman"/>
                <w:szCs w:val="21"/>
              </w:rPr>
              <w:t>本项目的特定资格要求</w:t>
            </w:r>
          </w:p>
        </w:tc>
        <w:tc>
          <w:tcPr>
            <w:tcW w:w="5908" w:type="dxa"/>
            <w:vAlign w:val="center"/>
          </w:tcPr>
          <w:p w14:paraId="7721C52C">
            <w:pPr>
              <w:pStyle w:val="17"/>
              <w:spacing w:line="360" w:lineRule="auto"/>
              <w:rPr>
                <w:rFonts w:ascii="Times New Roman"/>
                <w:szCs w:val="21"/>
              </w:rPr>
            </w:pPr>
            <w:r>
              <w:rPr>
                <w:rFonts w:ascii="Times New Roman"/>
                <w:szCs w:val="21"/>
              </w:rPr>
              <w:t>见 “第一章 招标公告二、申请人的资格要求”</w:t>
            </w:r>
          </w:p>
        </w:tc>
      </w:tr>
      <w:tr w14:paraId="7721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2E">
            <w:pPr>
              <w:pStyle w:val="17"/>
              <w:spacing w:line="360" w:lineRule="auto"/>
              <w:jc w:val="center"/>
              <w:rPr>
                <w:rFonts w:ascii="Times New Roman"/>
                <w:szCs w:val="21"/>
              </w:rPr>
            </w:pPr>
            <w:r>
              <w:rPr>
                <w:rFonts w:ascii="Times New Roman"/>
                <w:szCs w:val="21"/>
              </w:rPr>
              <w:t>9.1</w:t>
            </w:r>
          </w:p>
        </w:tc>
        <w:tc>
          <w:tcPr>
            <w:tcW w:w="2432" w:type="dxa"/>
            <w:vAlign w:val="center"/>
          </w:tcPr>
          <w:p w14:paraId="7721C52F">
            <w:pPr>
              <w:pStyle w:val="17"/>
              <w:spacing w:line="360" w:lineRule="auto"/>
              <w:rPr>
                <w:rFonts w:ascii="Times New Roman"/>
                <w:szCs w:val="21"/>
              </w:rPr>
            </w:pPr>
            <w:r>
              <w:rPr>
                <w:rFonts w:ascii="Times New Roman"/>
                <w:szCs w:val="21"/>
              </w:rPr>
              <w:t>招标文件澄清截止时间</w:t>
            </w:r>
          </w:p>
        </w:tc>
        <w:tc>
          <w:tcPr>
            <w:tcW w:w="5908" w:type="dxa"/>
            <w:vAlign w:val="center"/>
          </w:tcPr>
          <w:p w14:paraId="7721C530">
            <w:pPr>
              <w:pStyle w:val="17"/>
              <w:spacing w:line="360" w:lineRule="auto"/>
              <w:jc w:val="left"/>
              <w:rPr>
                <w:rFonts w:ascii="Times New Roman"/>
                <w:bCs/>
                <w:szCs w:val="21"/>
              </w:rPr>
            </w:pPr>
            <w:r>
              <w:rPr>
                <w:rFonts w:ascii="Times New Roman"/>
                <w:szCs w:val="21"/>
              </w:rPr>
              <w:t>提交投标文件截止时间十五日前</w:t>
            </w:r>
          </w:p>
        </w:tc>
      </w:tr>
      <w:tr w14:paraId="7721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32">
            <w:pPr>
              <w:pStyle w:val="17"/>
              <w:spacing w:line="360" w:lineRule="auto"/>
              <w:jc w:val="center"/>
              <w:rPr>
                <w:rFonts w:ascii="Times New Roman"/>
                <w:szCs w:val="21"/>
              </w:rPr>
            </w:pPr>
            <w:r>
              <w:rPr>
                <w:rFonts w:ascii="Times New Roman"/>
                <w:szCs w:val="21"/>
              </w:rPr>
              <w:t>13.1.3</w:t>
            </w:r>
          </w:p>
        </w:tc>
        <w:tc>
          <w:tcPr>
            <w:tcW w:w="2432" w:type="dxa"/>
            <w:vAlign w:val="center"/>
          </w:tcPr>
          <w:p w14:paraId="7721C533">
            <w:pPr>
              <w:pStyle w:val="17"/>
              <w:spacing w:line="360" w:lineRule="auto"/>
              <w:rPr>
                <w:rFonts w:ascii="Times New Roman"/>
                <w:szCs w:val="21"/>
              </w:rPr>
            </w:pPr>
            <w:r>
              <w:rPr>
                <w:rFonts w:ascii="Times New Roman"/>
                <w:szCs w:val="21"/>
              </w:rPr>
              <w:t>构成投标文件商务部分的其他资料</w:t>
            </w:r>
          </w:p>
        </w:tc>
        <w:tc>
          <w:tcPr>
            <w:tcW w:w="5908" w:type="dxa"/>
            <w:vAlign w:val="center"/>
          </w:tcPr>
          <w:p w14:paraId="7721C534">
            <w:pPr>
              <w:pStyle w:val="17"/>
              <w:spacing w:line="360" w:lineRule="auto"/>
              <w:jc w:val="left"/>
              <w:rPr>
                <w:rFonts w:ascii="Times New Roman"/>
                <w:szCs w:val="21"/>
              </w:rPr>
            </w:pPr>
            <w:r>
              <w:rPr>
                <w:rFonts w:ascii="Times New Roman"/>
                <w:szCs w:val="21"/>
              </w:rPr>
              <w:t>1、提供有效的同类项目业绩的证明材料（如中标/成交通知书复印件或合同复印件等有效证明文件）；</w:t>
            </w:r>
          </w:p>
          <w:p w14:paraId="7721C535">
            <w:pPr>
              <w:pStyle w:val="17"/>
              <w:spacing w:line="360" w:lineRule="auto"/>
              <w:jc w:val="left"/>
              <w:rPr>
                <w:rFonts w:ascii="Times New Roman"/>
                <w:szCs w:val="21"/>
              </w:rPr>
            </w:pPr>
            <w:r>
              <w:rPr>
                <w:rFonts w:ascii="Times New Roman"/>
                <w:szCs w:val="21"/>
              </w:rPr>
              <w:t>2、招标文件中所涉及到的相关资料及证明文件或投标人认为必须提供的其他相关资料。</w:t>
            </w:r>
          </w:p>
        </w:tc>
      </w:tr>
      <w:tr w14:paraId="7721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480" w:type="dxa"/>
            <w:vAlign w:val="center"/>
          </w:tcPr>
          <w:p w14:paraId="7721C537">
            <w:pPr>
              <w:pStyle w:val="17"/>
              <w:spacing w:line="360" w:lineRule="auto"/>
              <w:jc w:val="center"/>
              <w:rPr>
                <w:rFonts w:ascii="Times New Roman"/>
                <w:szCs w:val="21"/>
              </w:rPr>
            </w:pPr>
            <w:r>
              <w:rPr>
                <w:rFonts w:ascii="Times New Roman"/>
                <w:szCs w:val="21"/>
              </w:rPr>
              <w:t>13.1.4</w:t>
            </w:r>
          </w:p>
        </w:tc>
        <w:tc>
          <w:tcPr>
            <w:tcW w:w="2432" w:type="dxa"/>
            <w:vAlign w:val="center"/>
          </w:tcPr>
          <w:p w14:paraId="7721C538">
            <w:pPr>
              <w:pStyle w:val="17"/>
              <w:spacing w:line="360" w:lineRule="auto"/>
              <w:rPr>
                <w:rFonts w:ascii="Times New Roman"/>
                <w:szCs w:val="21"/>
              </w:rPr>
            </w:pPr>
            <w:r>
              <w:rPr>
                <w:rFonts w:ascii="Times New Roman"/>
                <w:szCs w:val="21"/>
              </w:rPr>
              <w:t>构成投标文件技术部分的其他资料</w:t>
            </w:r>
          </w:p>
        </w:tc>
        <w:tc>
          <w:tcPr>
            <w:tcW w:w="5908" w:type="dxa"/>
            <w:vAlign w:val="center"/>
          </w:tcPr>
          <w:p w14:paraId="7721C539">
            <w:pPr>
              <w:autoSpaceDE w:val="0"/>
              <w:autoSpaceDN w:val="0"/>
              <w:snapToGrid w:val="0"/>
              <w:spacing w:line="360" w:lineRule="auto"/>
              <w:textAlignment w:val="bottom"/>
            </w:pPr>
            <w:r>
              <w:t>1、第五章“采购需求”中要求提供的其他资料；</w:t>
            </w:r>
          </w:p>
          <w:p w14:paraId="7721C53A">
            <w:pPr>
              <w:autoSpaceDE w:val="0"/>
              <w:autoSpaceDN w:val="0"/>
              <w:snapToGrid w:val="0"/>
              <w:spacing w:line="360" w:lineRule="auto"/>
              <w:textAlignment w:val="bottom"/>
            </w:pPr>
            <w:r>
              <w:t>2、招标文件中所涉及到的相关资料及证明文件或投标人认为必须提供的其他相关资料。</w:t>
            </w:r>
          </w:p>
        </w:tc>
      </w:tr>
      <w:tr w14:paraId="7721C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3C">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15.1</w:t>
            </w:r>
          </w:p>
        </w:tc>
        <w:tc>
          <w:tcPr>
            <w:tcW w:w="2432" w:type="dxa"/>
            <w:vAlign w:val="center"/>
          </w:tcPr>
          <w:p w14:paraId="7721C53D">
            <w:pPr>
              <w:pStyle w:val="17"/>
              <w:spacing w:line="360" w:lineRule="auto"/>
              <w:rPr>
                <w:rFonts w:ascii="Times New Roman"/>
                <w:szCs w:val="21"/>
              </w:rPr>
            </w:pPr>
            <w:r>
              <w:rPr>
                <w:rFonts w:ascii="Times New Roman"/>
                <w:szCs w:val="21"/>
              </w:rPr>
              <w:t>本项目预算金额及最高限价</w:t>
            </w:r>
          </w:p>
        </w:tc>
        <w:tc>
          <w:tcPr>
            <w:tcW w:w="5908" w:type="dxa"/>
            <w:vAlign w:val="center"/>
          </w:tcPr>
          <w:p w14:paraId="7721C53E">
            <w:pPr>
              <w:autoSpaceDE w:val="0"/>
              <w:autoSpaceDN w:val="0"/>
              <w:snapToGrid w:val="0"/>
              <w:spacing w:line="360" w:lineRule="auto"/>
              <w:textAlignment w:val="bottom"/>
              <w:rPr>
                <w:bCs/>
                <w:szCs w:val="21"/>
              </w:rPr>
            </w:pPr>
            <w:r>
              <w:rPr>
                <w:szCs w:val="21"/>
              </w:rPr>
              <w:t>见第一章“招标公告”</w:t>
            </w:r>
          </w:p>
        </w:tc>
      </w:tr>
      <w:tr w14:paraId="7721C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40">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17.1</w:t>
            </w:r>
          </w:p>
        </w:tc>
        <w:tc>
          <w:tcPr>
            <w:tcW w:w="2432" w:type="dxa"/>
            <w:vAlign w:val="center"/>
          </w:tcPr>
          <w:p w14:paraId="7721C541">
            <w:pPr>
              <w:pStyle w:val="17"/>
              <w:spacing w:line="360" w:lineRule="auto"/>
              <w:rPr>
                <w:rFonts w:ascii="Times New Roman"/>
                <w:szCs w:val="21"/>
              </w:rPr>
            </w:pPr>
            <w:r>
              <w:rPr>
                <w:rFonts w:ascii="Times New Roman"/>
                <w:szCs w:val="21"/>
              </w:rPr>
              <w:t>投标文件有效期</w:t>
            </w:r>
          </w:p>
        </w:tc>
        <w:tc>
          <w:tcPr>
            <w:tcW w:w="5908" w:type="dxa"/>
            <w:vAlign w:val="center"/>
          </w:tcPr>
          <w:p w14:paraId="7721C542">
            <w:pPr>
              <w:pStyle w:val="17"/>
              <w:spacing w:line="360" w:lineRule="auto"/>
              <w:rPr>
                <w:rFonts w:ascii="Times New Roman"/>
                <w:szCs w:val="21"/>
              </w:rPr>
            </w:pPr>
            <w:r>
              <w:rPr>
                <w:rFonts w:ascii="Times New Roman"/>
                <w:szCs w:val="21"/>
              </w:rPr>
              <w:t>从提交投标文件截止之日起</w:t>
            </w:r>
            <w:r>
              <w:rPr>
                <w:rFonts w:ascii="Times New Roman"/>
                <w:szCs w:val="21"/>
                <w:u w:val="single"/>
              </w:rPr>
              <w:t>90</w:t>
            </w:r>
            <w:r>
              <w:rPr>
                <w:rFonts w:ascii="Times New Roman"/>
                <w:szCs w:val="21"/>
              </w:rPr>
              <w:t>日历天</w:t>
            </w:r>
          </w:p>
        </w:tc>
      </w:tr>
      <w:tr w14:paraId="7721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80" w:type="dxa"/>
            <w:vAlign w:val="center"/>
          </w:tcPr>
          <w:p w14:paraId="7721C544">
            <w:pPr>
              <w:pStyle w:val="17"/>
              <w:spacing w:line="360" w:lineRule="auto"/>
              <w:jc w:val="center"/>
              <w:rPr>
                <w:rFonts w:ascii="Times New Roman"/>
                <w:szCs w:val="21"/>
              </w:rPr>
            </w:pPr>
            <w:r>
              <w:rPr>
                <w:rFonts w:ascii="Times New Roman"/>
                <w:szCs w:val="21"/>
              </w:rPr>
              <w:t>18.1</w:t>
            </w:r>
          </w:p>
        </w:tc>
        <w:tc>
          <w:tcPr>
            <w:tcW w:w="2432" w:type="dxa"/>
            <w:vAlign w:val="center"/>
          </w:tcPr>
          <w:p w14:paraId="7721C545">
            <w:pPr>
              <w:pStyle w:val="17"/>
              <w:spacing w:line="360" w:lineRule="auto"/>
              <w:rPr>
                <w:rFonts w:ascii="Times New Roman"/>
                <w:szCs w:val="21"/>
              </w:rPr>
            </w:pPr>
            <w:r>
              <w:rPr>
                <w:rFonts w:ascii="Times New Roman"/>
                <w:szCs w:val="21"/>
              </w:rPr>
              <w:t>分包</w:t>
            </w:r>
          </w:p>
        </w:tc>
        <w:tc>
          <w:tcPr>
            <w:tcW w:w="5908" w:type="dxa"/>
            <w:vAlign w:val="center"/>
          </w:tcPr>
          <w:p w14:paraId="7721C546">
            <w:pPr>
              <w:pStyle w:val="17"/>
              <w:spacing w:line="360" w:lineRule="auto"/>
              <w:rPr>
                <w:rFonts w:ascii="Times New Roman"/>
                <w:szCs w:val="21"/>
              </w:rPr>
            </w:pPr>
            <w:r>
              <w:rPr>
                <w:rFonts w:ascii="Times New Roman"/>
                <w:szCs w:val="21"/>
              </w:rPr>
              <w:t>■本项目不得分包。</w:t>
            </w:r>
          </w:p>
          <w:p w14:paraId="7721C547">
            <w:pPr>
              <w:pStyle w:val="17"/>
              <w:spacing w:line="360" w:lineRule="auto"/>
              <w:rPr>
                <w:rFonts w:ascii="Times New Roman"/>
                <w:szCs w:val="21"/>
              </w:rPr>
            </w:pPr>
            <w:r>
              <w:rPr>
                <w:rFonts w:ascii="Times New Roman"/>
                <w:szCs w:val="21"/>
              </w:rPr>
              <w:t>□本项目中，可以分包。</w:t>
            </w:r>
          </w:p>
        </w:tc>
      </w:tr>
      <w:tr w14:paraId="7721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80" w:type="dxa"/>
            <w:vAlign w:val="center"/>
          </w:tcPr>
          <w:p w14:paraId="7721C549">
            <w:pPr>
              <w:pStyle w:val="17"/>
              <w:spacing w:line="360" w:lineRule="auto"/>
              <w:jc w:val="center"/>
              <w:rPr>
                <w:rFonts w:ascii="Times New Roman"/>
                <w:szCs w:val="21"/>
              </w:rPr>
            </w:pPr>
            <w:r>
              <w:rPr>
                <w:rFonts w:ascii="Times New Roman"/>
                <w:szCs w:val="21"/>
              </w:rPr>
              <w:t>20</w:t>
            </w:r>
          </w:p>
        </w:tc>
        <w:tc>
          <w:tcPr>
            <w:tcW w:w="2432" w:type="dxa"/>
            <w:vAlign w:val="center"/>
          </w:tcPr>
          <w:p w14:paraId="7721C54A">
            <w:pPr>
              <w:pStyle w:val="17"/>
              <w:spacing w:line="360" w:lineRule="auto"/>
              <w:rPr>
                <w:rFonts w:ascii="Times New Roman"/>
                <w:szCs w:val="21"/>
              </w:rPr>
            </w:pPr>
            <w:r>
              <w:rPr>
                <w:rFonts w:ascii="Times New Roman"/>
                <w:szCs w:val="21"/>
              </w:rPr>
              <w:t>投标文件的编制</w:t>
            </w:r>
          </w:p>
        </w:tc>
        <w:tc>
          <w:tcPr>
            <w:tcW w:w="5908" w:type="dxa"/>
            <w:vAlign w:val="center"/>
          </w:tcPr>
          <w:p w14:paraId="7721C54B">
            <w:pPr>
              <w:snapToGrid w:val="0"/>
              <w:spacing w:line="360" w:lineRule="auto"/>
              <w:rPr>
                <w:szCs w:val="21"/>
              </w:rPr>
            </w:pPr>
            <w:r>
              <w:rPr>
                <w:szCs w:val="21"/>
              </w:rPr>
              <w:t>1、投标文件全部采用电子文档，供应商应安装客户端软件—“政采云电子交易客户端”，并按照招标文件和政采云电子交易平台的要求编制，编制后应进行电子签名及加密。</w:t>
            </w:r>
          </w:p>
          <w:p w14:paraId="7721C54C">
            <w:pPr>
              <w:snapToGrid w:val="0"/>
              <w:spacing w:line="360" w:lineRule="auto"/>
              <w:rPr>
                <w:szCs w:val="21"/>
              </w:rPr>
            </w:pPr>
            <w:r>
              <w:rPr>
                <w:szCs w:val="21"/>
              </w:rPr>
              <w:t>2、如供应商提交的电子标书招标文件要求或开标时无法读取导入或解密，其投标文件将不予受理。</w:t>
            </w:r>
          </w:p>
          <w:p w14:paraId="7721C54D">
            <w:pPr>
              <w:snapToGrid w:val="0"/>
              <w:spacing w:line="360" w:lineRule="auto"/>
              <w:rPr>
                <w:szCs w:val="21"/>
              </w:rPr>
            </w:pPr>
            <w:r>
              <w:rPr>
                <w:szCs w:val="21"/>
              </w:rPr>
              <w:t>3、投标文件应尽量避免涂改、行间插字或删除。如果出现上述情况，改动之处应加盖单位章或由供应商的法定代表人（签名或盖章）确认。</w:t>
            </w:r>
          </w:p>
          <w:p w14:paraId="7721C54E">
            <w:pPr>
              <w:snapToGrid w:val="0"/>
              <w:spacing w:line="360" w:lineRule="auto"/>
              <w:rPr>
                <w:szCs w:val="21"/>
              </w:rPr>
            </w:pPr>
            <w:r>
              <w:rPr>
                <w:szCs w:val="21"/>
              </w:rPr>
              <w:t>4、关键内容字迹潦草、表达不清、未按要求填写而导致非唯一理解，视为未实质性响应招标文件的投标文件。</w:t>
            </w:r>
          </w:p>
          <w:p w14:paraId="7721C54F">
            <w:pPr>
              <w:snapToGrid w:val="0"/>
              <w:spacing w:line="360" w:lineRule="auto"/>
              <w:rPr>
                <w:szCs w:val="21"/>
              </w:rPr>
            </w:pPr>
            <w:r>
              <w:rPr>
                <w:szCs w:val="21"/>
              </w:rPr>
              <w:t>5、投标文件中提供的资料（扫描件），内容必须清晰可辨，若内容模糊，无法辨识，均视为未提供。</w:t>
            </w:r>
          </w:p>
        </w:tc>
      </w:tr>
      <w:tr w14:paraId="7721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51">
            <w:pPr>
              <w:pStyle w:val="17"/>
              <w:spacing w:line="360" w:lineRule="auto"/>
              <w:jc w:val="center"/>
              <w:rPr>
                <w:rFonts w:ascii="Times New Roman"/>
                <w:szCs w:val="21"/>
              </w:rPr>
            </w:pPr>
            <w:r>
              <w:rPr>
                <w:rFonts w:ascii="Segoe UI Symbol" w:hAnsi="Segoe UI Symbol" w:cs="Segoe UI Symbol"/>
                <w:szCs w:val="21"/>
              </w:rPr>
              <w:t>★</w:t>
            </w:r>
            <w:r>
              <w:rPr>
                <w:rFonts w:ascii="Times New Roman"/>
                <w:szCs w:val="21"/>
              </w:rPr>
              <w:t>21</w:t>
            </w:r>
          </w:p>
        </w:tc>
        <w:tc>
          <w:tcPr>
            <w:tcW w:w="2432" w:type="dxa"/>
            <w:vAlign w:val="center"/>
          </w:tcPr>
          <w:p w14:paraId="7721C552">
            <w:pPr>
              <w:pStyle w:val="17"/>
              <w:spacing w:line="360" w:lineRule="auto"/>
              <w:rPr>
                <w:rFonts w:ascii="Times New Roman"/>
                <w:szCs w:val="21"/>
              </w:rPr>
            </w:pPr>
            <w:r>
              <w:rPr>
                <w:rFonts w:ascii="Times New Roman"/>
                <w:szCs w:val="21"/>
              </w:rPr>
              <w:t>投标保证金</w:t>
            </w:r>
          </w:p>
        </w:tc>
        <w:tc>
          <w:tcPr>
            <w:tcW w:w="5908" w:type="dxa"/>
            <w:vAlign w:val="center"/>
          </w:tcPr>
          <w:p w14:paraId="7721C553">
            <w:pPr>
              <w:autoSpaceDE w:val="0"/>
              <w:autoSpaceDN w:val="0"/>
              <w:spacing w:line="360" w:lineRule="auto"/>
              <w:jc w:val="left"/>
              <w:textAlignment w:val="center"/>
            </w:pPr>
            <w:r>
              <w:rPr>
                <w:kern w:val="0"/>
                <w:szCs w:val="21"/>
              </w:rPr>
              <w:t>（1）投标保证金金额：</w:t>
            </w:r>
            <w:r>
              <w:rPr>
                <w:b/>
                <w:bCs/>
              </w:rPr>
              <w:t>2000</w:t>
            </w:r>
            <w:r>
              <w:rPr>
                <w:rFonts w:hint="eastAsia"/>
                <w:b/>
                <w:bCs/>
                <w:lang w:val="en-US" w:eastAsia="zh-CN"/>
              </w:rPr>
              <w:t>0</w:t>
            </w:r>
            <w:r>
              <w:rPr>
                <w:b/>
                <w:bCs/>
              </w:rPr>
              <w:t>.00元</w:t>
            </w:r>
            <w:r>
              <w:t>；</w:t>
            </w:r>
          </w:p>
          <w:p w14:paraId="7721C554">
            <w:pPr>
              <w:autoSpaceDE w:val="0"/>
              <w:autoSpaceDN w:val="0"/>
              <w:spacing w:line="360" w:lineRule="auto"/>
              <w:jc w:val="left"/>
              <w:textAlignment w:val="center"/>
              <w:rPr>
                <w:kern w:val="0"/>
                <w:szCs w:val="21"/>
              </w:rPr>
            </w:pPr>
            <w:r>
              <w:rPr>
                <w:kern w:val="0"/>
                <w:szCs w:val="21"/>
              </w:rPr>
              <w:t>（2）投标保证金形式：</w:t>
            </w:r>
            <w:r>
              <w:rPr>
                <w:rFonts w:hint="eastAsia" w:ascii="宋体" w:hAnsi="宋体" w:eastAsia="宋体" w:cs="宋体"/>
              </w:rPr>
              <w:t>支票、汇票、本票、保函、保证保险</w:t>
            </w:r>
            <w:r>
              <w:rPr>
                <w:rFonts w:hint="eastAsia" w:ascii="宋体" w:hAnsi="宋体" w:eastAsia="宋体" w:cs="宋体"/>
                <w:lang w:eastAsia="zh-CN"/>
              </w:rPr>
              <w:t>；</w:t>
            </w:r>
            <w:r>
              <w:rPr>
                <w:rFonts w:hint="eastAsia" w:ascii="宋体" w:hAnsi="宋体" w:eastAsia="宋体" w:cs="宋体"/>
              </w:rPr>
              <w:t>其他非现金形式：银行转账、网银、电汇等形式</w:t>
            </w:r>
          </w:p>
          <w:p w14:paraId="7721C555">
            <w:pPr>
              <w:autoSpaceDE w:val="0"/>
              <w:autoSpaceDN w:val="0"/>
              <w:spacing w:line="360" w:lineRule="auto"/>
              <w:jc w:val="left"/>
              <w:textAlignment w:val="center"/>
              <w:rPr>
                <w:b/>
                <w:kern w:val="0"/>
                <w:szCs w:val="21"/>
              </w:rPr>
            </w:pPr>
            <w:r>
              <w:rPr>
                <w:b/>
                <w:kern w:val="0"/>
                <w:szCs w:val="21"/>
              </w:rPr>
              <w:t>（3）投标保证金缴纳账户信息：</w:t>
            </w:r>
          </w:p>
          <w:p w14:paraId="7721C556">
            <w:pPr>
              <w:autoSpaceDE w:val="0"/>
              <w:autoSpaceDN w:val="0"/>
              <w:spacing w:line="360" w:lineRule="auto"/>
              <w:jc w:val="left"/>
              <w:textAlignment w:val="center"/>
              <w:rPr>
                <w:b/>
                <w:kern w:val="0"/>
                <w:szCs w:val="21"/>
              </w:rPr>
            </w:pPr>
            <w:r>
              <w:rPr>
                <w:b/>
                <w:kern w:val="0"/>
                <w:szCs w:val="21"/>
              </w:rPr>
              <w:t>开户名称：云南招标股份有限公司</w:t>
            </w:r>
          </w:p>
          <w:p w14:paraId="7721C557">
            <w:pPr>
              <w:autoSpaceDE w:val="0"/>
              <w:autoSpaceDN w:val="0"/>
              <w:spacing w:line="360" w:lineRule="auto"/>
              <w:jc w:val="left"/>
              <w:textAlignment w:val="center"/>
              <w:rPr>
                <w:b/>
                <w:kern w:val="0"/>
                <w:szCs w:val="21"/>
              </w:rPr>
            </w:pPr>
            <w:r>
              <w:rPr>
                <w:b/>
                <w:kern w:val="0"/>
                <w:szCs w:val="21"/>
              </w:rPr>
              <w:t>开户银行：富滇银行股份有限公司昆明科技支行</w:t>
            </w:r>
          </w:p>
          <w:p w14:paraId="7721C558">
            <w:pPr>
              <w:autoSpaceDE w:val="0"/>
              <w:autoSpaceDN w:val="0"/>
              <w:spacing w:line="360" w:lineRule="auto"/>
              <w:jc w:val="left"/>
              <w:textAlignment w:val="center"/>
              <w:rPr>
                <w:b/>
                <w:kern w:val="0"/>
                <w:szCs w:val="21"/>
              </w:rPr>
            </w:pPr>
            <w:r>
              <w:rPr>
                <w:b/>
                <w:kern w:val="0"/>
                <w:szCs w:val="21"/>
              </w:rPr>
              <w:t>开户账号：021000202000</w:t>
            </w:r>
          </w:p>
          <w:p w14:paraId="7721C559">
            <w:pPr>
              <w:autoSpaceDE w:val="0"/>
              <w:autoSpaceDN w:val="0"/>
              <w:spacing w:line="360" w:lineRule="auto"/>
              <w:jc w:val="left"/>
              <w:textAlignment w:val="center"/>
              <w:rPr>
                <w:kern w:val="0"/>
                <w:szCs w:val="21"/>
              </w:rPr>
            </w:pPr>
            <w:r>
              <w:rPr>
                <w:kern w:val="0"/>
                <w:szCs w:val="21"/>
              </w:rPr>
              <w:t>（4）投标保证金的有效期：与</w:t>
            </w:r>
            <w:r>
              <w:rPr>
                <w:kern w:val="0"/>
                <w:szCs w:val="21"/>
                <w:lang w:bidi="en-US"/>
              </w:rPr>
              <w:t>投标有效期一致。</w:t>
            </w:r>
          </w:p>
          <w:p w14:paraId="7721C55A">
            <w:pPr>
              <w:autoSpaceDE w:val="0"/>
              <w:autoSpaceDN w:val="0"/>
              <w:spacing w:line="360" w:lineRule="auto"/>
              <w:jc w:val="left"/>
              <w:textAlignment w:val="center"/>
              <w:rPr>
                <w:kern w:val="0"/>
                <w:szCs w:val="21"/>
              </w:rPr>
            </w:pPr>
            <w:r>
              <w:rPr>
                <w:kern w:val="0"/>
                <w:szCs w:val="21"/>
              </w:rPr>
              <w:t>（5）投标保证金的递交截止时间：与投标截止时间一致。</w:t>
            </w:r>
          </w:p>
          <w:p w14:paraId="4D14C76F">
            <w:pPr>
              <w:widowControl/>
              <w:spacing w:line="360" w:lineRule="auto"/>
              <w:jc w:val="left"/>
              <w:rPr>
                <w:rFonts w:hint="eastAsia"/>
                <w:kern w:val="0"/>
                <w:szCs w:val="21"/>
                <w:lang w:eastAsia="zh-CN"/>
              </w:rPr>
            </w:pPr>
            <w:r>
              <w:rPr>
                <w:kern w:val="0"/>
                <w:szCs w:val="21"/>
              </w:rPr>
              <w:t>（6）投标保证金退还：未中标单位在项目中标结果公告后由招标代理公司统一办理退款，公对公原路退回</w:t>
            </w:r>
            <w:r>
              <w:rPr>
                <w:rFonts w:hint="eastAsia"/>
                <w:kern w:val="0"/>
                <w:szCs w:val="21"/>
                <w:lang w:eastAsia="zh-CN"/>
              </w:rPr>
              <w:t>：</w:t>
            </w:r>
          </w:p>
          <w:p w14:paraId="3DD1C6D0">
            <w:pPr>
              <w:widowControl/>
              <w:spacing w:line="360" w:lineRule="auto"/>
              <w:jc w:val="left"/>
              <w:rPr>
                <w:rFonts w:hint="eastAsia"/>
                <w:kern w:val="0"/>
                <w:szCs w:val="21"/>
                <w:lang w:val="en-US" w:eastAsia="zh-CN"/>
              </w:rPr>
            </w:pPr>
            <w:r>
              <w:rPr>
                <w:rFonts w:hint="eastAsia"/>
                <w:kern w:val="0"/>
                <w:szCs w:val="21"/>
                <w:lang w:val="en-US" w:eastAsia="zh-CN"/>
              </w:rPr>
              <w:t>①以银行转账、网银、电汇缴纳的保证金，以网银对公转账的方式退还到供应商打款账户；</w:t>
            </w:r>
          </w:p>
          <w:p w14:paraId="71B33A37">
            <w:pPr>
              <w:widowControl/>
              <w:spacing w:line="360" w:lineRule="auto"/>
              <w:jc w:val="left"/>
              <w:rPr>
                <w:rFonts w:hint="eastAsia"/>
                <w:kern w:val="0"/>
                <w:szCs w:val="21"/>
                <w:lang w:val="en-US" w:eastAsia="zh-CN"/>
              </w:rPr>
            </w:pPr>
            <w:r>
              <w:rPr>
                <w:rFonts w:hint="eastAsia"/>
                <w:kern w:val="0"/>
                <w:szCs w:val="21"/>
                <w:lang w:val="en-US" w:eastAsia="zh-CN"/>
              </w:rPr>
              <w:t>②</w:t>
            </w:r>
            <w:r>
              <w:rPr>
                <w:rFonts w:hint="eastAsia"/>
                <w:kern w:val="0"/>
                <w:szCs w:val="21"/>
              </w:rPr>
              <w:t>以支票、汇票及本票等票据方式缴纳的保证金，经财务查账确认后以对公转账的方式退还到供应商开户账户；</w:t>
            </w:r>
          </w:p>
          <w:p w14:paraId="7721C55C">
            <w:pPr>
              <w:widowControl/>
              <w:spacing w:line="360" w:lineRule="auto"/>
              <w:jc w:val="left"/>
              <w:rPr>
                <w:color w:val="FF0000"/>
                <w:kern w:val="0"/>
                <w:szCs w:val="21"/>
              </w:rPr>
            </w:pPr>
            <w:r>
              <w:rPr>
                <w:rFonts w:hint="eastAsia"/>
                <w:kern w:val="0"/>
                <w:szCs w:val="21"/>
                <w:lang w:val="en-US" w:eastAsia="zh-CN"/>
              </w:rPr>
              <w:t>③</w:t>
            </w:r>
            <w:r>
              <w:rPr>
                <w:rFonts w:hint="eastAsia"/>
                <w:kern w:val="0"/>
                <w:szCs w:val="21"/>
              </w:rPr>
              <w:t>以银行保函或者保证保险方式缴纳的保证金由供应商自行联系出函机构。</w:t>
            </w:r>
            <w:r>
              <w:rPr>
                <w:kern w:val="0"/>
                <w:szCs w:val="21"/>
              </w:rPr>
              <w:t xml:space="preserve"> </w:t>
            </w:r>
          </w:p>
        </w:tc>
      </w:tr>
      <w:tr w14:paraId="7721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5E">
            <w:pPr>
              <w:pStyle w:val="17"/>
              <w:spacing w:line="360" w:lineRule="auto"/>
              <w:jc w:val="center"/>
              <w:rPr>
                <w:rFonts w:ascii="Times New Roman"/>
                <w:szCs w:val="21"/>
              </w:rPr>
            </w:pPr>
            <w:r>
              <w:rPr>
                <w:rFonts w:ascii="Times New Roman"/>
                <w:szCs w:val="21"/>
              </w:rPr>
              <w:t>23.1</w:t>
            </w:r>
          </w:p>
        </w:tc>
        <w:tc>
          <w:tcPr>
            <w:tcW w:w="2432" w:type="dxa"/>
            <w:vAlign w:val="center"/>
          </w:tcPr>
          <w:p w14:paraId="7721C55F">
            <w:pPr>
              <w:pStyle w:val="17"/>
              <w:spacing w:line="360" w:lineRule="auto"/>
              <w:rPr>
                <w:rFonts w:ascii="Times New Roman"/>
                <w:szCs w:val="21"/>
              </w:rPr>
            </w:pPr>
            <w:r>
              <w:rPr>
                <w:rFonts w:ascii="Times New Roman"/>
                <w:szCs w:val="21"/>
              </w:rPr>
              <w:t>提交投标文件截止时间</w:t>
            </w:r>
          </w:p>
        </w:tc>
        <w:tc>
          <w:tcPr>
            <w:tcW w:w="5908" w:type="dxa"/>
            <w:vAlign w:val="center"/>
          </w:tcPr>
          <w:p w14:paraId="7721C560">
            <w:pPr>
              <w:pStyle w:val="17"/>
              <w:spacing w:line="360" w:lineRule="auto"/>
              <w:rPr>
                <w:rFonts w:ascii="Times New Roman"/>
                <w:szCs w:val="21"/>
              </w:rPr>
            </w:pPr>
            <w:r>
              <w:rPr>
                <w:rFonts w:ascii="Times New Roman"/>
                <w:szCs w:val="21"/>
              </w:rPr>
              <w:t>见招标公告</w:t>
            </w:r>
          </w:p>
        </w:tc>
      </w:tr>
      <w:tr w14:paraId="7721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62">
            <w:pPr>
              <w:pStyle w:val="17"/>
              <w:spacing w:line="360" w:lineRule="auto"/>
              <w:jc w:val="center"/>
              <w:rPr>
                <w:rFonts w:ascii="Times New Roman"/>
                <w:szCs w:val="21"/>
              </w:rPr>
            </w:pPr>
            <w:r>
              <w:rPr>
                <w:rFonts w:ascii="Times New Roman"/>
                <w:szCs w:val="21"/>
              </w:rPr>
              <w:t>23.2</w:t>
            </w:r>
          </w:p>
        </w:tc>
        <w:tc>
          <w:tcPr>
            <w:tcW w:w="2432" w:type="dxa"/>
            <w:vAlign w:val="center"/>
          </w:tcPr>
          <w:p w14:paraId="7721C563">
            <w:pPr>
              <w:pStyle w:val="17"/>
              <w:spacing w:line="360" w:lineRule="auto"/>
              <w:rPr>
                <w:rFonts w:ascii="Times New Roman"/>
                <w:szCs w:val="21"/>
              </w:rPr>
            </w:pPr>
            <w:r>
              <w:rPr>
                <w:rFonts w:ascii="Times New Roman"/>
                <w:szCs w:val="21"/>
              </w:rPr>
              <w:t>提交投标文件的地点</w:t>
            </w:r>
          </w:p>
        </w:tc>
        <w:tc>
          <w:tcPr>
            <w:tcW w:w="5908" w:type="dxa"/>
            <w:vAlign w:val="center"/>
          </w:tcPr>
          <w:p w14:paraId="7721C564">
            <w:pPr>
              <w:pStyle w:val="17"/>
              <w:spacing w:line="360" w:lineRule="auto"/>
              <w:ind w:left="695" w:hanging="695" w:hangingChars="331"/>
              <w:rPr>
                <w:rFonts w:ascii="Times New Roman"/>
                <w:szCs w:val="21"/>
                <w:u w:val="single"/>
              </w:rPr>
            </w:pPr>
            <w:r>
              <w:rPr>
                <w:rFonts w:ascii="Times New Roman"/>
                <w:szCs w:val="21"/>
              </w:rPr>
              <w:t>见招标公告</w:t>
            </w:r>
          </w:p>
        </w:tc>
      </w:tr>
      <w:tr w14:paraId="7721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66">
            <w:pPr>
              <w:pStyle w:val="17"/>
              <w:spacing w:line="360" w:lineRule="auto"/>
              <w:jc w:val="center"/>
              <w:rPr>
                <w:rFonts w:ascii="Times New Roman"/>
                <w:szCs w:val="21"/>
              </w:rPr>
            </w:pPr>
            <w:r>
              <w:rPr>
                <w:rFonts w:ascii="Times New Roman"/>
                <w:szCs w:val="21"/>
              </w:rPr>
              <w:t>23.3</w:t>
            </w:r>
          </w:p>
        </w:tc>
        <w:tc>
          <w:tcPr>
            <w:tcW w:w="2432" w:type="dxa"/>
            <w:vAlign w:val="center"/>
          </w:tcPr>
          <w:p w14:paraId="7721C567">
            <w:pPr>
              <w:pStyle w:val="17"/>
              <w:spacing w:line="360" w:lineRule="auto"/>
              <w:rPr>
                <w:rFonts w:ascii="Times New Roman"/>
                <w:szCs w:val="21"/>
              </w:rPr>
            </w:pPr>
            <w:r>
              <w:rPr>
                <w:rFonts w:ascii="Times New Roman"/>
                <w:szCs w:val="21"/>
              </w:rPr>
              <w:t>投标文件的退还</w:t>
            </w:r>
          </w:p>
        </w:tc>
        <w:tc>
          <w:tcPr>
            <w:tcW w:w="5908" w:type="dxa"/>
            <w:vAlign w:val="center"/>
          </w:tcPr>
          <w:p w14:paraId="7721C568">
            <w:pPr>
              <w:pStyle w:val="17"/>
              <w:spacing w:line="360" w:lineRule="auto"/>
              <w:rPr>
                <w:rFonts w:ascii="Times New Roman"/>
                <w:szCs w:val="21"/>
              </w:rPr>
            </w:pPr>
            <w:r>
              <w:rPr>
                <w:rFonts w:ascii="Times New Roman"/>
                <w:szCs w:val="21"/>
              </w:rPr>
              <w:t>不予退还</w:t>
            </w:r>
          </w:p>
        </w:tc>
      </w:tr>
      <w:tr w14:paraId="7721C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6A">
            <w:pPr>
              <w:pStyle w:val="17"/>
              <w:spacing w:line="360" w:lineRule="auto"/>
              <w:jc w:val="center"/>
              <w:rPr>
                <w:rFonts w:ascii="Times New Roman"/>
                <w:szCs w:val="21"/>
              </w:rPr>
            </w:pPr>
            <w:r>
              <w:rPr>
                <w:rFonts w:ascii="Times New Roman"/>
                <w:szCs w:val="21"/>
              </w:rPr>
              <w:t>24.1</w:t>
            </w:r>
          </w:p>
        </w:tc>
        <w:tc>
          <w:tcPr>
            <w:tcW w:w="2432" w:type="dxa"/>
            <w:vAlign w:val="center"/>
          </w:tcPr>
          <w:p w14:paraId="7721C56B">
            <w:pPr>
              <w:pStyle w:val="17"/>
              <w:spacing w:line="360" w:lineRule="auto"/>
              <w:rPr>
                <w:rFonts w:ascii="Times New Roman"/>
                <w:szCs w:val="21"/>
              </w:rPr>
            </w:pPr>
            <w:r>
              <w:rPr>
                <w:rFonts w:ascii="Times New Roman"/>
                <w:szCs w:val="21"/>
              </w:rPr>
              <w:t>开标时间和地点</w:t>
            </w:r>
          </w:p>
        </w:tc>
        <w:tc>
          <w:tcPr>
            <w:tcW w:w="5908" w:type="dxa"/>
            <w:vAlign w:val="center"/>
          </w:tcPr>
          <w:p w14:paraId="7721C56C">
            <w:pPr>
              <w:pStyle w:val="17"/>
              <w:spacing w:line="360" w:lineRule="auto"/>
              <w:rPr>
                <w:rFonts w:ascii="Times New Roman"/>
                <w:szCs w:val="21"/>
              </w:rPr>
            </w:pPr>
            <w:r>
              <w:rPr>
                <w:rFonts w:ascii="Times New Roman"/>
                <w:szCs w:val="21"/>
              </w:rPr>
              <w:t>见招标公告</w:t>
            </w:r>
          </w:p>
        </w:tc>
      </w:tr>
      <w:tr w14:paraId="7721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6E">
            <w:pPr>
              <w:pStyle w:val="17"/>
              <w:spacing w:line="360" w:lineRule="auto"/>
              <w:jc w:val="center"/>
              <w:rPr>
                <w:rFonts w:ascii="Times New Roman"/>
                <w:szCs w:val="21"/>
              </w:rPr>
            </w:pPr>
            <w:r>
              <w:rPr>
                <w:rFonts w:ascii="Times New Roman"/>
                <w:szCs w:val="21"/>
              </w:rPr>
              <w:t>26.3</w:t>
            </w:r>
          </w:p>
        </w:tc>
        <w:tc>
          <w:tcPr>
            <w:tcW w:w="2432" w:type="dxa"/>
            <w:vAlign w:val="center"/>
          </w:tcPr>
          <w:p w14:paraId="7721C56F">
            <w:pPr>
              <w:pStyle w:val="17"/>
              <w:spacing w:line="360" w:lineRule="auto"/>
              <w:rPr>
                <w:rFonts w:ascii="Times New Roman"/>
                <w:szCs w:val="21"/>
              </w:rPr>
            </w:pPr>
            <w:r>
              <w:rPr>
                <w:rFonts w:ascii="Times New Roman"/>
                <w:szCs w:val="21"/>
              </w:rPr>
              <w:t>评标方法</w:t>
            </w:r>
          </w:p>
        </w:tc>
        <w:tc>
          <w:tcPr>
            <w:tcW w:w="5908" w:type="dxa"/>
            <w:vAlign w:val="center"/>
          </w:tcPr>
          <w:p w14:paraId="7721C570">
            <w:pPr>
              <w:spacing w:line="360" w:lineRule="auto"/>
              <w:rPr>
                <w:szCs w:val="21"/>
              </w:rPr>
            </w:pPr>
            <w:r>
              <w:rPr>
                <w:szCs w:val="21"/>
              </w:rPr>
              <w:t>综合评分法</w:t>
            </w:r>
          </w:p>
        </w:tc>
      </w:tr>
      <w:tr w14:paraId="7721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72">
            <w:pPr>
              <w:pStyle w:val="17"/>
              <w:spacing w:line="360" w:lineRule="auto"/>
              <w:jc w:val="center"/>
              <w:rPr>
                <w:rFonts w:ascii="Times New Roman"/>
                <w:szCs w:val="21"/>
              </w:rPr>
            </w:pPr>
            <w:r>
              <w:rPr>
                <w:rFonts w:ascii="Times New Roman"/>
                <w:szCs w:val="21"/>
              </w:rPr>
              <w:t>31.1</w:t>
            </w:r>
          </w:p>
        </w:tc>
        <w:tc>
          <w:tcPr>
            <w:tcW w:w="2432" w:type="dxa"/>
            <w:vAlign w:val="center"/>
          </w:tcPr>
          <w:p w14:paraId="7721C573">
            <w:pPr>
              <w:pStyle w:val="17"/>
              <w:spacing w:line="360" w:lineRule="auto"/>
              <w:rPr>
                <w:rFonts w:ascii="Times New Roman"/>
                <w:szCs w:val="21"/>
              </w:rPr>
            </w:pPr>
            <w:r>
              <w:rPr>
                <w:rFonts w:ascii="Times New Roman"/>
                <w:bCs/>
                <w:szCs w:val="21"/>
              </w:rPr>
              <w:t>履约担保</w:t>
            </w:r>
          </w:p>
        </w:tc>
        <w:tc>
          <w:tcPr>
            <w:tcW w:w="5908" w:type="dxa"/>
            <w:vAlign w:val="center"/>
          </w:tcPr>
          <w:p w14:paraId="7721C574">
            <w:pPr>
              <w:pStyle w:val="17"/>
              <w:spacing w:line="360" w:lineRule="auto"/>
              <w:rPr>
                <w:rFonts w:ascii="Times New Roman"/>
                <w:szCs w:val="21"/>
              </w:rPr>
            </w:pPr>
            <w:r>
              <w:rPr>
                <w:rFonts w:hint="eastAsia" w:ascii="Times New Roman"/>
                <w:szCs w:val="21"/>
              </w:rPr>
              <w:t>无</w:t>
            </w:r>
            <w:r>
              <w:rPr>
                <w:rFonts w:ascii="Times New Roman"/>
                <w:szCs w:val="21"/>
              </w:rPr>
              <w:t>。</w:t>
            </w:r>
          </w:p>
        </w:tc>
      </w:tr>
      <w:tr w14:paraId="7721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76">
            <w:pPr>
              <w:pStyle w:val="17"/>
              <w:spacing w:line="360" w:lineRule="auto"/>
              <w:jc w:val="center"/>
              <w:rPr>
                <w:rFonts w:ascii="Times New Roman"/>
                <w:szCs w:val="21"/>
              </w:rPr>
            </w:pPr>
            <w:r>
              <w:rPr>
                <w:rFonts w:ascii="Times New Roman"/>
                <w:szCs w:val="21"/>
              </w:rPr>
              <w:t>32.1</w:t>
            </w:r>
          </w:p>
        </w:tc>
        <w:tc>
          <w:tcPr>
            <w:tcW w:w="2432" w:type="dxa"/>
            <w:vAlign w:val="center"/>
          </w:tcPr>
          <w:p w14:paraId="7721C577">
            <w:pPr>
              <w:pStyle w:val="17"/>
              <w:spacing w:line="360" w:lineRule="auto"/>
              <w:rPr>
                <w:rFonts w:ascii="Times New Roman"/>
                <w:szCs w:val="21"/>
              </w:rPr>
            </w:pPr>
            <w:r>
              <w:rPr>
                <w:rFonts w:ascii="Times New Roman"/>
                <w:szCs w:val="21"/>
              </w:rPr>
              <w:t>备选方案</w:t>
            </w:r>
          </w:p>
        </w:tc>
        <w:tc>
          <w:tcPr>
            <w:tcW w:w="5908" w:type="dxa"/>
            <w:vAlign w:val="center"/>
          </w:tcPr>
          <w:p w14:paraId="7721C578">
            <w:pPr>
              <w:pStyle w:val="17"/>
              <w:spacing w:line="360" w:lineRule="auto"/>
              <w:rPr>
                <w:rFonts w:ascii="Times New Roman"/>
                <w:szCs w:val="21"/>
              </w:rPr>
            </w:pPr>
            <w:r>
              <w:rPr>
                <w:rFonts w:ascii="Times New Roman"/>
                <w:szCs w:val="21"/>
              </w:rPr>
              <w:t>不接受</w:t>
            </w:r>
          </w:p>
        </w:tc>
      </w:tr>
      <w:tr w14:paraId="7721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7A">
            <w:pPr>
              <w:pStyle w:val="17"/>
              <w:spacing w:line="360" w:lineRule="auto"/>
              <w:jc w:val="center"/>
              <w:rPr>
                <w:rFonts w:ascii="Times New Roman"/>
                <w:szCs w:val="21"/>
              </w:rPr>
            </w:pPr>
            <w:r>
              <w:rPr>
                <w:rFonts w:ascii="Times New Roman"/>
                <w:szCs w:val="21"/>
              </w:rPr>
              <w:t>32.2</w:t>
            </w:r>
          </w:p>
        </w:tc>
        <w:tc>
          <w:tcPr>
            <w:tcW w:w="8340" w:type="dxa"/>
            <w:gridSpan w:val="2"/>
            <w:vAlign w:val="center"/>
          </w:tcPr>
          <w:p w14:paraId="7721C57B">
            <w:pPr>
              <w:pStyle w:val="17"/>
              <w:spacing w:line="360" w:lineRule="auto"/>
              <w:jc w:val="left"/>
              <w:rPr>
                <w:rFonts w:ascii="Times New Roman"/>
                <w:szCs w:val="21"/>
              </w:rPr>
            </w:pPr>
            <w:r>
              <w:rPr>
                <w:rFonts w:ascii="Times New Roman"/>
                <w:szCs w:val="21"/>
              </w:rPr>
              <w:t>需要补充的其他内容</w:t>
            </w:r>
          </w:p>
        </w:tc>
      </w:tr>
      <w:tr w14:paraId="7721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7D">
            <w:pPr>
              <w:pStyle w:val="17"/>
              <w:spacing w:line="360" w:lineRule="auto"/>
              <w:jc w:val="center"/>
              <w:rPr>
                <w:rFonts w:ascii="Times New Roman"/>
                <w:szCs w:val="21"/>
              </w:rPr>
            </w:pPr>
            <w:r>
              <w:rPr>
                <w:rFonts w:ascii="Times New Roman"/>
                <w:szCs w:val="21"/>
              </w:rPr>
              <w:t>1）</w:t>
            </w:r>
          </w:p>
        </w:tc>
        <w:tc>
          <w:tcPr>
            <w:tcW w:w="8340" w:type="dxa"/>
            <w:gridSpan w:val="2"/>
            <w:vAlign w:val="center"/>
          </w:tcPr>
          <w:p w14:paraId="7721C57E">
            <w:pPr>
              <w:pStyle w:val="17"/>
              <w:spacing w:line="360" w:lineRule="auto"/>
              <w:rPr>
                <w:rFonts w:ascii="Times New Roman"/>
                <w:szCs w:val="21"/>
              </w:rPr>
            </w:pPr>
            <w:r>
              <w:rPr>
                <w:rFonts w:ascii="Times New Roman"/>
                <w:szCs w:val="21"/>
              </w:rPr>
              <w:t>招标代理服务费：本招标项目采购代理服务费收费按照国家计委（2002）1980号文件的规定按服务类标准按中标价格计费</w:t>
            </w:r>
            <w:r>
              <w:rPr>
                <w:rFonts w:hint="eastAsia" w:ascii="Times New Roman"/>
                <w:szCs w:val="21"/>
                <w:lang w:val="en-US" w:eastAsia="zh-CN"/>
              </w:rPr>
              <w:t>下浮20%</w:t>
            </w:r>
            <w:r>
              <w:rPr>
                <w:rFonts w:ascii="Times New Roman"/>
                <w:szCs w:val="21"/>
              </w:rPr>
              <w:t>向采购代理机构交纳代理服务费，由中标人支付。</w:t>
            </w:r>
          </w:p>
        </w:tc>
      </w:tr>
      <w:tr w14:paraId="7721C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721C580">
            <w:pPr>
              <w:pStyle w:val="17"/>
              <w:spacing w:line="360" w:lineRule="auto"/>
              <w:jc w:val="center"/>
              <w:rPr>
                <w:rFonts w:ascii="Times New Roman"/>
                <w:szCs w:val="21"/>
              </w:rPr>
            </w:pPr>
            <w:r>
              <w:rPr>
                <w:rFonts w:ascii="Times New Roman"/>
                <w:szCs w:val="21"/>
              </w:rPr>
              <w:t>2）</w:t>
            </w:r>
          </w:p>
        </w:tc>
        <w:tc>
          <w:tcPr>
            <w:tcW w:w="8340" w:type="dxa"/>
            <w:gridSpan w:val="2"/>
            <w:vAlign w:val="center"/>
          </w:tcPr>
          <w:p w14:paraId="7721C581">
            <w:pPr>
              <w:spacing w:line="360" w:lineRule="auto"/>
              <w:jc w:val="left"/>
              <w:rPr>
                <w:b/>
                <w:szCs w:val="21"/>
              </w:rPr>
            </w:pPr>
            <w:r>
              <w:rPr>
                <w:b/>
                <w:szCs w:val="21"/>
              </w:rPr>
              <w:t>关于中小企业：</w:t>
            </w:r>
          </w:p>
          <w:p w14:paraId="7721C582">
            <w:pPr>
              <w:spacing w:line="360" w:lineRule="auto"/>
              <w:jc w:val="left"/>
              <w:rPr>
                <w:szCs w:val="21"/>
              </w:rPr>
            </w:pPr>
            <w:r>
              <w:rPr>
                <w:szCs w:val="21"/>
              </w:rPr>
              <w:t>1、根据国家统计局关于印发统计上大中小微型企业划分办法的通知（国统字【2011】75号）和政府采购促进中小企业发展管理办法（财库﹝2020﹞46 号）、《关于进一步加大政府采购支持中小企业力度的通知》（财库〔2022〕19号）的规定，对符合条件的小型和微型投标人，在价格评分时给予最终报价10%的扣除，用扣除后的价格参与价格评分。</w:t>
            </w:r>
          </w:p>
          <w:p w14:paraId="7721C583">
            <w:pPr>
              <w:spacing w:line="360" w:lineRule="auto"/>
              <w:jc w:val="left"/>
              <w:rPr>
                <w:szCs w:val="21"/>
              </w:rPr>
            </w:pPr>
            <w:r>
              <w:rPr>
                <w:szCs w:val="21"/>
              </w:rPr>
              <w:t>2、请投标人根据自身情况提供中小企业申明函，无中小企业申明函的在价格评分时不对最终报价进行扣除。</w:t>
            </w:r>
          </w:p>
          <w:p w14:paraId="7721C584">
            <w:pPr>
              <w:spacing w:line="360" w:lineRule="auto"/>
              <w:jc w:val="left"/>
              <w:rPr>
                <w:b/>
                <w:szCs w:val="21"/>
              </w:rPr>
            </w:pPr>
            <w:r>
              <w:rPr>
                <w:b/>
                <w:szCs w:val="21"/>
              </w:rPr>
              <w:t>关于监狱企业、残疾人福利性单位：</w:t>
            </w:r>
          </w:p>
          <w:p w14:paraId="7721C585">
            <w:pPr>
              <w:spacing w:line="360" w:lineRule="auto"/>
              <w:jc w:val="left"/>
              <w:rPr>
                <w:szCs w:val="21"/>
              </w:rPr>
            </w:pPr>
            <w:r>
              <w:rPr>
                <w:szCs w:val="21"/>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721C586">
            <w:pPr>
              <w:spacing w:line="360" w:lineRule="auto"/>
              <w:jc w:val="left"/>
              <w:rPr>
                <w:szCs w:val="21"/>
              </w:rPr>
            </w:pPr>
            <w:r>
              <w:rPr>
                <w:szCs w:val="21"/>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投标人为残疾人福利性单位的，采购人或者其委托的采购代理机构应当随中标结果同时公告其《残疾人福利性单位声明函》，接受社会监督。投标人提供的《残疾人福利性单位声明函》与事实不符的，依照《政府采购法》第七十七条第一款的规定追究法律责任。</w:t>
            </w:r>
          </w:p>
          <w:p w14:paraId="7721C587">
            <w:pPr>
              <w:pStyle w:val="17"/>
              <w:spacing w:line="360" w:lineRule="auto"/>
              <w:rPr>
                <w:rFonts w:ascii="Times New Roman"/>
                <w:szCs w:val="21"/>
              </w:rPr>
            </w:pPr>
            <w:r>
              <w:rPr>
                <w:rFonts w:ascii="Times New Roman"/>
                <w:szCs w:val="21"/>
              </w:rPr>
              <w:t>注：在计算价格得分时，对监狱企业、残疾人福利性单位的价格给予10%的扣除（不重复享受政策）。</w:t>
            </w:r>
          </w:p>
          <w:p w14:paraId="7721C588">
            <w:pPr>
              <w:pStyle w:val="17"/>
              <w:spacing w:line="360" w:lineRule="auto"/>
              <w:rPr>
                <w:rFonts w:ascii="Times New Roman"/>
                <w:szCs w:val="21"/>
              </w:rPr>
            </w:pPr>
            <w:r>
              <w:rPr>
                <w:rFonts w:ascii="Times New Roman"/>
                <w:b/>
                <w:szCs w:val="21"/>
              </w:rPr>
              <w:t>本项目中小企业行业为</w:t>
            </w:r>
            <w:r>
              <w:rPr>
                <w:rFonts w:ascii="Times New Roman"/>
                <w:b/>
                <w:szCs w:val="21"/>
                <w:highlight w:val="none"/>
              </w:rPr>
              <w:t>：</w:t>
            </w:r>
            <w:r>
              <w:rPr>
                <w:rFonts w:ascii="Times New Roman"/>
                <w:b/>
                <w:szCs w:val="21"/>
                <w:highlight w:val="none"/>
                <w:u w:val="single"/>
              </w:rPr>
              <w:t>租赁和商务服务业</w:t>
            </w:r>
            <w:r>
              <w:rPr>
                <w:rFonts w:ascii="Times New Roman"/>
                <w:b/>
                <w:szCs w:val="21"/>
                <w:highlight w:val="none"/>
              </w:rPr>
              <w:t>。</w:t>
            </w:r>
          </w:p>
        </w:tc>
      </w:tr>
    </w:tbl>
    <w:p w14:paraId="7721C58A">
      <w:pPr>
        <w:spacing w:line="360" w:lineRule="auto"/>
      </w:pPr>
    </w:p>
    <w:p w14:paraId="7721C58B">
      <w:pPr>
        <w:pStyle w:val="2"/>
        <w:numPr>
          <w:ilvl w:val="0"/>
          <w:numId w:val="0"/>
        </w:numPr>
        <w:spacing w:before="0"/>
        <w:jc w:val="center"/>
        <w:rPr>
          <w:rFonts w:eastAsia="宋体"/>
          <w:sz w:val="24"/>
          <w:szCs w:val="30"/>
        </w:rPr>
      </w:pPr>
      <w:r>
        <w:rPr>
          <w:rFonts w:eastAsia="宋体"/>
        </w:rPr>
        <w:br w:type="page"/>
      </w:r>
      <w:bookmarkStart w:id="32" w:name="_Toc130762846"/>
      <w:r>
        <w:rPr>
          <w:rFonts w:eastAsia="宋体"/>
          <w:szCs w:val="30"/>
        </w:rPr>
        <w:t>一、总则</w:t>
      </w:r>
      <w:bookmarkEnd w:id="32"/>
    </w:p>
    <w:p w14:paraId="7721C58C">
      <w:pPr>
        <w:pStyle w:val="17"/>
        <w:spacing w:line="360" w:lineRule="auto"/>
        <w:ind w:left="212" w:hanging="212" w:hangingChars="101"/>
        <w:jc w:val="left"/>
        <w:rPr>
          <w:rFonts w:ascii="Times New Roman"/>
          <w:szCs w:val="24"/>
        </w:rPr>
      </w:pPr>
      <w:r>
        <w:rPr>
          <w:rFonts w:ascii="Times New Roman"/>
          <w:bCs/>
          <w:szCs w:val="24"/>
        </w:rPr>
        <w:t>1. 采购人、采购代理机构、</w:t>
      </w:r>
      <w:r>
        <w:rPr>
          <w:rFonts w:ascii="Times New Roman"/>
          <w:szCs w:val="24"/>
        </w:rPr>
        <w:t>项目名称，详见招标文件“</w:t>
      </w:r>
      <w:r>
        <w:rPr>
          <w:rFonts w:ascii="Times New Roman"/>
          <w:b/>
          <w:szCs w:val="24"/>
        </w:rPr>
        <w:t>投标人须知前附表</w:t>
      </w:r>
      <w:r>
        <w:rPr>
          <w:rFonts w:ascii="Times New Roman"/>
          <w:szCs w:val="24"/>
        </w:rPr>
        <w:t>”。</w:t>
      </w:r>
    </w:p>
    <w:p w14:paraId="7721C58D">
      <w:pPr>
        <w:spacing w:line="360" w:lineRule="auto"/>
        <w:jc w:val="left"/>
        <w:rPr>
          <w:b/>
        </w:rPr>
      </w:pPr>
      <w:r>
        <w:rPr>
          <w:b/>
        </w:rPr>
        <w:t>2. 资金来源：</w:t>
      </w:r>
      <w:r>
        <w:t>“</w:t>
      </w:r>
      <w:r>
        <w:rPr>
          <w:b/>
        </w:rPr>
        <w:t>投标人须知前附表</w:t>
      </w:r>
      <w:r>
        <w:t>”中所述的资金，用于采购“</w:t>
      </w:r>
      <w:r>
        <w:rPr>
          <w:b/>
        </w:rPr>
        <w:t>采购需求</w:t>
      </w:r>
      <w:r>
        <w:t>”所列内容。</w:t>
      </w:r>
    </w:p>
    <w:p w14:paraId="7721C58E">
      <w:pPr>
        <w:spacing w:line="360" w:lineRule="auto"/>
        <w:jc w:val="left"/>
        <w:rPr>
          <w:b/>
        </w:rPr>
      </w:pPr>
      <w:r>
        <w:rPr>
          <w:b/>
        </w:rPr>
        <w:t>3. 招标范围</w:t>
      </w:r>
    </w:p>
    <w:p w14:paraId="7721C58F">
      <w:pPr>
        <w:spacing w:line="360" w:lineRule="auto"/>
        <w:jc w:val="left"/>
      </w:pPr>
      <w:r>
        <w:t>3.1招标范围：见“</w:t>
      </w:r>
      <w:r>
        <w:rPr>
          <w:b/>
        </w:rPr>
        <w:t>投标人须知前附表</w:t>
      </w:r>
      <w:r>
        <w:t>”。</w:t>
      </w:r>
    </w:p>
    <w:p w14:paraId="7721C590">
      <w:pPr>
        <w:spacing w:line="360" w:lineRule="auto"/>
        <w:jc w:val="left"/>
      </w:pPr>
      <w:r>
        <w:t xml:space="preserve">3.2 </w:t>
      </w:r>
      <w:r>
        <w:rPr>
          <w:szCs w:val="21"/>
        </w:rPr>
        <w:t>服务时间、服务地点、服务标准</w:t>
      </w:r>
      <w:r>
        <w:t>：见“</w:t>
      </w:r>
      <w:r>
        <w:rPr>
          <w:b/>
        </w:rPr>
        <w:t>投标人须知前附表</w:t>
      </w:r>
      <w:r>
        <w:t>”。</w:t>
      </w:r>
    </w:p>
    <w:p w14:paraId="7721C591">
      <w:pPr>
        <w:spacing w:line="360" w:lineRule="auto"/>
        <w:jc w:val="left"/>
        <w:rPr>
          <w:b/>
        </w:rPr>
      </w:pPr>
      <w:r>
        <w:rPr>
          <w:rFonts w:ascii="Segoe UI Symbol" w:hAnsi="Segoe UI Symbol" w:cs="Segoe UI Symbol"/>
          <w:b/>
        </w:rPr>
        <w:t>★</w:t>
      </w:r>
      <w:r>
        <w:rPr>
          <w:b/>
        </w:rPr>
        <w:t>4. 合格的投标人</w:t>
      </w:r>
    </w:p>
    <w:p w14:paraId="7721C592">
      <w:pPr>
        <w:spacing w:line="360" w:lineRule="auto"/>
        <w:jc w:val="left"/>
        <w:rPr>
          <w:szCs w:val="21"/>
        </w:rPr>
      </w:pPr>
      <w:r>
        <w:rPr>
          <w:szCs w:val="21"/>
        </w:rPr>
        <w:t xml:space="preserve">4.1满足《中华人民共和国政府采购法》第二十二条规定。 </w:t>
      </w:r>
    </w:p>
    <w:p w14:paraId="7721C593">
      <w:pPr>
        <w:spacing w:line="360" w:lineRule="auto"/>
        <w:jc w:val="left"/>
        <w:rPr>
          <w:szCs w:val="21"/>
        </w:rPr>
      </w:pPr>
      <w:r>
        <w:rPr>
          <w:szCs w:val="21"/>
        </w:rPr>
        <w:t>4.2 落实政府采购政策需满足的资格要求，详见“</w:t>
      </w:r>
      <w:r>
        <w:rPr>
          <w:b/>
          <w:bCs/>
          <w:szCs w:val="21"/>
        </w:rPr>
        <w:t>投标人须知前附表</w:t>
      </w:r>
      <w:r>
        <w:rPr>
          <w:szCs w:val="21"/>
        </w:rPr>
        <w:t>”。</w:t>
      </w:r>
    </w:p>
    <w:p w14:paraId="7721C594">
      <w:pPr>
        <w:spacing w:line="360" w:lineRule="auto"/>
        <w:jc w:val="left"/>
        <w:rPr>
          <w:szCs w:val="21"/>
        </w:rPr>
      </w:pPr>
      <w:r>
        <w:rPr>
          <w:szCs w:val="21"/>
        </w:rPr>
        <w:t>4.3本项目的特定资格要求，详见 “</w:t>
      </w:r>
      <w:r>
        <w:rPr>
          <w:b/>
          <w:szCs w:val="21"/>
        </w:rPr>
        <w:t>投标人须知前附表</w:t>
      </w:r>
      <w:r>
        <w:rPr>
          <w:szCs w:val="21"/>
        </w:rPr>
        <w:t>”。</w:t>
      </w:r>
    </w:p>
    <w:p w14:paraId="7721C595">
      <w:pPr>
        <w:spacing w:line="360" w:lineRule="auto"/>
        <w:jc w:val="left"/>
        <w:rPr>
          <w:szCs w:val="21"/>
        </w:rPr>
      </w:pPr>
      <w:r>
        <w:rPr>
          <w:szCs w:val="21"/>
        </w:rPr>
        <w:t>4.4接受联合体投标的，除应符合本章第4.1-4.3项和“</w:t>
      </w:r>
      <w:r>
        <w:rPr>
          <w:b/>
          <w:bCs/>
          <w:szCs w:val="21"/>
        </w:rPr>
        <w:t>投标人须知前附表</w:t>
      </w:r>
      <w:r>
        <w:rPr>
          <w:szCs w:val="21"/>
        </w:rPr>
        <w:t>”的要求外，还应遵守以下规定：</w:t>
      </w:r>
    </w:p>
    <w:p w14:paraId="7721C596">
      <w:pPr>
        <w:spacing w:line="360" w:lineRule="auto"/>
        <w:jc w:val="left"/>
        <w:rPr>
          <w:szCs w:val="21"/>
        </w:rPr>
      </w:pPr>
      <w:r>
        <w:rPr>
          <w:szCs w:val="21"/>
        </w:rPr>
        <w:t>(1) 联合体中有同类资质的投标人按照联合体分工承担相同工作的，应当按照资质等级较低的投标人确定资质等级；</w:t>
      </w:r>
    </w:p>
    <w:p w14:paraId="7721C597">
      <w:pPr>
        <w:spacing w:line="360" w:lineRule="auto"/>
        <w:jc w:val="left"/>
        <w:rPr>
          <w:szCs w:val="21"/>
        </w:rPr>
      </w:pPr>
      <w:r>
        <w:rPr>
          <w:szCs w:val="21"/>
        </w:rPr>
        <w:t>(2)联合体各方之间应当签订共同投标协议，明确约定联合体各方承担的工作和相应的责任；</w:t>
      </w:r>
    </w:p>
    <w:p w14:paraId="7721C598">
      <w:pPr>
        <w:spacing w:line="360" w:lineRule="auto"/>
        <w:jc w:val="left"/>
        <w:rPr>
          <w:szCs w:val="21"/>
        </w:rPr>
      </w:pPr>
      <w:r>
        <w:rPr>
          <w:szCs w:val="21"/>
        </w:rPr>
        <w:t>(3)以联合体形式参加政府采购活动的，联合体各方不得再单独参加或者与其他投标人另外组成联合体参加同一项目包下的政府采购活动。</w:t>
      </w:r>
    </w:p>
    <w:p w14:paraId="7721C599">
      <w:pPr>
        <w:spacing w:line="360" w:lineRule="auto"/>
        <w:jc w:val="left"/>
        <w:rPr>
          <w:szCs w:val="21"/>
        </w:rPr>
      </w:pPr>
      <w:r>
        <w:rPr>
          <w:szCs w:val="21"/>
        </w:rPr>
        <w:t>4.5符合上述条件的投标人应承担投标及履约中应承担的全部责任与义务。</w:t>
      </w:r>
    </w:p>
    <w:p w14:paraId="7721C59A">
      <w:pPr>
        <w:spacing w:line="360" w:lineRule="auto"/>
        <w:jc w:val="left"/>
        <w:rPr>
          <w:b/>
        </w:rPr>
      </w:pPr>
      <w:r>
        <w:rPr>
          <w:b/>
        </w:rPr>
        <w:t>5. 投标费用</w:t>
      </w:r>
    </w:p>
    <w:p w14:paraId="7721C59B">
      <w:pPr>
        <w:pStyle w:val="17"/>
        <w:spacing w:line="360" w:lineRule="auto"/>
        <w:rPr>
          <w:rFonts w:ascii="Times New Roman"/>
          <w:szCs w:val="24"/>
        </w:rPr>
      </w:pPr>
      <w:r>
        <w:rPr>
          <w:rFonts w:ascii="Times New Roman"/>
          <w:szCs w:val="24"/>
        </w:rPr>
        <w:t>5.1不论投标结果如何，投标人均应自行承担所有与准备和参加投标活动有关的全部费用。</w:t>
      </w:r>
    </w:p>
    <w:p w14:paraId="7721C59C">
      <w:pPr>
        <w:spacing w:line="360" w:lineRule="auto"/>
        <w:rPr>
          <w:b/>
        </w:rPr>
      </w:pPr>
      <w:r>
        <w:rPr>
          <w:b/>
        </w:rPr>
        <w:t>6.质疑</w:t>
      </w:r>
    </w:p>
    <w:p w14:paraId="7721C59D">
      <w:pPr>
        <w:spacing w:line="360" w:lineRule="auto"/>
        <w:rPr>
          <w:szCs w:val="21"/>
        </w:rPr>
      </w:pPr>
      <w:r>
        <w:rPr>
          <w:szCs w:val="21"/>
        </w:rPr>
        <w:t>6.1 投标人认为投标文件、评标过程和中标结果使自己的权益受到损害的，可以在知道或者应知其权益受到损害之日起7个工作日内，以书面形式向采购人、采购代理机构提出质疑，质疑内容不得含有虚假、恶意成分。投标人需在法定质疑期内一次性提出针对同一采购程序环节的质疑。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7721C59E">
      <w:pPr>
        <w:spacing w:line="360" w:lineRule="auto"/>
        <w:rPr>
          <w:szCs w:val="21"/>
        </w:rPr>
      </w:pPr>
      <w:r>
        <w:rPr>
          <w:szCs w:val="21"/>
        </w:rPr>
        <w:t>投标人知其权益受到损害之日，是指：</w:t>
      </w:r>
    </w:p>
    <w:p w14:paraId="7721C59F">
      <w:pPr>
        <w:spacing w:line="360" w:lineRule="auto"/>
        <w:rPr>
          <w:szCs w:val="21"/>
        </w:rPr>
      </w:pPr>
      <w:r>
        <w:rPr>
          <w:szCs w:val="21"/>
        </w:rPr>
        <w:t>（一）对可以质疑的采购文件提出质疑的，为收到采购文件之日或者采购文件公告期限届满之日；</w:t>
      </w:r>
    </w:p>
    <w:p w14:paraId="7721C5A0">
      <w:pPr>
        <w:spacing w:line="360" w:lineRule="auto"/>
        <w:rPr>
          <w:szCs w:val="21"/>
        </w:rPr>
      </w:pPr>
      <w:r>
        <w:rPr>
          <w:szCs w:val="21"/>
        </w:rPr>
        <w:t>（二）对采购过程提出质疑的，为各采购程序环节结束之日；</w:t>
      </w:r>
    </w:p>
    <w:p w14:paraId="7721C5A1">
      <w:pPr>
        <w:spacing w:line="360" w:lineRule="auto"/>
        <w:rPr>
          <w:szCs w:val="21"/>
        </w:rPr>
      </w:pPr>
      <w:r>
        <w:rPr>
          <w:szCs w:val="21"/>
        </w:rPr>
        <w:t>（三）对采购结果提出质疑的，为采购结果公告期限届满之日。（采购结果公告发布之日起七个工作日内）</w:t>
      </w:r>
    </w:p>
    <w:p w14:paraId="7721C5A2">
      <w:pPr>
        <w:spacing w:line="360" w:lineRule="auto"/>
        <w:rPr>
          <w:szCs w:val="21"/>
        </w:rPr>
      </w:pPr>
      <w:r>
        <w:rPr>
          <w:bCs/>
          <w:szCs w:val="21"/>
        </w:rPr>
        <w:t>6.2</w:t>
      </w:r>
      <w:r>
        <w:rPr>
          <w:szCs w:val="21"/>
        </w:rPr>
        <w:t>投标人提供的质疑书（如材料中有外文资料应同时附上中文译本）应当包括以下主要内容：</w:t>
      </w:r>
    </w:p>
    <w:p w14:paraId="7721C5A3">
      <w:pPr>
        <w:spacing w:line="360" w:lineRule="auto"/>
        <w:ind w:firstLine="420" w:firstLineChars="200"/>
        <w:rPr>
          <w:szCs w:val="21"/>
        </w:rPr>
      </w:pPr>
      <w:r>
        <w:rPr>
          <w:szCs w:val="21"/>
        </w:rPr>
        <w:t>（1）投标人的姓名或者名称、地址、邮编、联系人及联系电话；</w:t>
      </w:r>
    </w:p>
    <w:p w14:paraId="7721C5A4">
      <w:pPr>
        <w:spacing w:line="360" w:lineRule="auto"/>
        <w:ind w:firstLine="420" w:firstLineChars="200"/>
        <w:rPr>
          <w:szCs w:val="21"/>
        </w:rPr>
      </w:pPr>
      <w:r>
        <w:rPr>
          <w:szCs w:val="21"/>
        </w:rPr>
        <w:t>（2）质疑项目的名称、编号；</w:t>
      </w:r>
    </w:p>
    <w:p w14:paraId="7721C5A5">
      <w:pPr>
        <w:spacing w:line="360" w:lineRule="auto"/>
        <w:ind w:firstLine="420" w:firstLineChars="200"/>
        <w:rPr>
          <w:szCs w:val="21"/>
        </w:rPr>
      </w:pPr>
      <w:r>
        <w:rPr>
          <w:szCs w:val="21"/>
        </w:rPr>
        <w:t>（3）具体、明确的质疑事项和与质疑事项相关的请求；</w:t>
      </w:r>
    </w:p>
    <w:p w14:paraId="7721C5A6">
      <w:pPr>
        <w:spacing w:line="360" w:lineRule="auto"/>
        <w:ind w:firstLine="420" w:firstLineChars="200"/>
        <w:rPr>
          <w:szCs w:val="21"/>
        </w:rPr>
      </w:pPr>
      <w:r>
        <w:rPr>
          <w:szCs w:val="21"/>
        </w:rPr>
        <w:t>（4）事实依据；</w:t>
      </w:r>
    </w:p>
    <w:p w14:paraId="7721C5A7">
      <w:pPr>
        <w:spacing w:line="360" w:lineRule="auto"/>
        <w:ind w:firstLine="420" w:firstLineChars="200"/>
        <w:rPr>
          <w:szCs w:val="21"/>
        </w:rPr>
      </w:pPr>
      <w:r>
        <w:rPr>
          <w:szCs w:val="21"/>
        </w:rPr>
        <w:t>（5）必要的法律依据；</w:t>
      </w:r>
    </w:p>
    <w:p w14:paraId="7721C5A8">
      <w:pPr>
        <w:spacing w:line="360" w:lineRule="auto"/>
        <w:ind w:firstLine="420" w:firstLineChars="200"/>
        <w:rPr>
          <w:szCs w:val="21"/>
        </w:rPr>
      </w:pPr>
      <w:r>
        <w:rPr>
          <w:szCs w:val="21"/>
        </w:rPr>
        <w:t>（6）提出质疑的日期。</w:t>
      </w:r>
    </w:p>
    <w:p w14:paraId="7721C5A9">
      <w:pPr>
        <w:spacing w:line="360" w:lineRule="auto"/>
        <w:ind w:firstLine="422" w:firstLineChars="200"/>
        <w:rPr>
          <w:b/>
          <w:bCs/>
          <w:szCs w:val="21"/>
          <w:u w:val="single"/>
        </w:rPr>
      </w:pPr>
      <w:r>
        <w:rPr>
          <w:b/>
          <w:bCs/>
          <w:szCs w:val="21"/>
          <w:u w:val="single"/>
        </w:rPr>
        <w:t>质疑书实行实名制，投标人为自然人的，应当由本人签字；投标人为法人或者其他组织的，应当由法定代表人、主要负责人，或者其授权代表签字或者盖章，并加盖公章。</w:t>
      </w:r>
    </w:p>
    <w:p w14:paraId="7721C5AA">
      <w:pPr>
        <w:spacing w:line="360" w:lineRule="auto"/>
        <w:ind w:firstLine="420" w:firstLineChars="200"/>
        <w:rPr>
          <w:bCs/>
          <w:szCs w:val="21"/>
        </w:rPr>
      </w:pPr>
      <w:r>
        <w:rPr>
          <w:bCs/>
          <w:szCs w:val="21"/>
        </w:rPr>
        <w:t>受理质疑部门：</w:t>
      </w:r>
    </w:p>
    <w:p w14:paraId="7721C5AB">
      <w:pPr>
        <w:spacing w:line="360" w:lineRule="auto"/>
        <w:ind w:firstLine="420" w:firstLineChars="200"/>
        <w:rPr>
          <w:rFonts w:hint="default" w:eastAsia="宋体"/>
          <w:bCs/>
          <w:szCs w:val="21"/>
          <w:lang w:val="en-US" w:eastAsia="zh-CN"/>
        </w:rPr>
      </w:pPr>
      <w:r>
        <w:rPr>
          <w:bCs/>
          <w:szCs w:val="21"/>
        </w:rPr>
        <w:t>云南招标股份有限公司招标三部                  电话：0871-</w:t>
      </w:r>
      <w:r>
        <w:t xml:space="preserve"> </w:t>
      </w:r>
      <w:r>
        <w:rPr>
          <w:bCs/>
          <w:szCs w:val="21"/>
        </w:rPr>
        <w:t>653</w:t>
      </w:r>
      <w:r>
        <w:rPr>
          <w:rFonts w:hint="eastAsia"/>
          <w:bCs/>
          <w:szCs w:val="21"/>
          <w:lang w:val="en-US" w:eastAsia="zh-CN"/>
        </w:rPr>
        <w:t>22748</w:t>
      </w:r>
    </w:p>
    <w:p w14:paraId="7721C5AC">
      <w:pPr>
        <w:spacing w:line="360" w:lineRule="auto"/>
        <w:ind w:firstLine="420"/>
        <w:jc w:val="left"/>
      </w:pPr>
      <w:r>
        <w:rPr>
          <w:bCs/>
          <w:szCs w:val="21"/>
        </w:rPr>
        <w:t>通讯地址：昆明人民西路328号办公楼31</w:t>
      </w:r>
      <w:r>
        <w:rPr>
          <w:rFonts w:hint="eastAsia"/>
          <w:bCs/>
          <w:szCs w:val="21"/>
          <w:lang w:val="en-US" w:eastAsia="zh-CN"/>
        </w:rPr>
        <w:t>1</w:t>
      </w:r>
      <w:r>
        <w:rPr>
          <w:bCs/>
          <w:szCs w:val="21"/>
        </w:rPr>
        <w:t>室      邮编：650106</w:t>
      </w:r>
    </w:p>
    <w:p w14:paraId="7721C5AD">
      <w:pPr>
        <w:spacing w:line="360" w:lineRule="auto"/>
        <w:rPr>
          <w:b/>
        </w:rPr>
      </w:pPr>
      <w:bookmarkStart w:id="33" w:name="_Toc321836357"/>
      <w:r>
        <w:rPr>
          <w:b/>
        </w:rPr>
        <w:t>7.投诉</w:t>
      </w:r>
      <w:bookmarkEnd w:id="33"/>
    </w:p>
    <w:p w14:paraId="7721C5AE">
      <w:pPr>
        <w:pStyle w:val="17"/>
        <w:spacing w:line="360" w:lineRule="auto"/>
        <w:rPr>
          <w:rFonts w:ascii="Times New Roman"/>
          <w:szCs w:val="24"/>
        </w:rPr>
      </w:pPr>
      <w:r>
        <w:rPr>
          <w:rFonts w:ascii="Times New Roman"/>
          <w:szCs w:val="24"/>
        </w:rPr>
        <w:t>7.1投诉必须首先经过质疑程序。质疑人对采购人、采购代理机构的答复不满意，或者采购人、采购代理机构未在规定的时间内做出答复的，可以在答复期满后15个工作日内书面向同级财政部门提出投诉。</w:t>
      </w:r>
    </w:p>
    <w:p w14:paraId="7721C5AF">
      <w:pPr>
        <w:pStyle w:val="2"/>
        <w:numPr>
          <w:ilvl w:val="0"/>
          <w:numId w:val="0"/>
        </w:numPr>
        <w:spacing w:before="0"/>
        <w:jc w:val="center"/>
        <w:rPr>
          <w:rFonts w:eastAsia="宋体"/>
          <w:szCs w:val="30"/>
        </w:rPr>
      </w:pPr>
      <w:bookmarkStart w:id="34" w:name="_Toc491076989"/>
      <w:bookmarkStart w:id="35" w:name="_Toc130762847"/>
      <w:r>
        <w:rPr>
          <w:rFonts w:eastAsia="宋体"/>
          <w:szCs w:val="30"/>
        </w:rPr>
        <w:t>二、招标文件</w:t>
      </w:r>
      <w:bookmarkEnd w:id="34"/>
      <w:bookmarkEnd w:id="35"/>
    </w:p>
    <w:p w14:paraId="7721C5B0">
      <w:pPr>
        <w:pStyle w:val="17"/>
        <w:spacing w:line="360" w:lineRule="auto"/>
        <w:rPr>
          <w:rFonts w:ascii="Times New Roman"/>
          <w:b/>
          <w:bCs/>
          <w:szCs w:val="24"/>
        </w:rPr>
      </w:pPr>
      <w:r>
        <w:rPr>
          <w:rFonts w:ascii="Times New Roman"/>
          <w:b/>
          <w:bCs/>
          <w:szCs w:val="24"/>
        </w:rPr>
        <w:t>8. 招标文件构成</w:t>
      </w:r>
    </w:p>
    <w:p w14:paraId="7721C5B1">
      <w:pPr>
        <w:spacing w:line="360" w:lineRule="auto"/>
        <w:jc w:val="left"/>
      </w:pPr>
      <w:r>
        <w:t>8.1要求提供的服务、采购过程及合同条款在招标文件中均有说明，招标文件共七章，各章的内容如下：</w:t>
      </w:r>
    </w:p>
    <w:p w14:paraId="7721C5B2">
      <w:pPr>
        <w:spacing w:line="360" w:lineRule="auto"/>
        <w:ind w:firstLine="630" w:firstLineChars="300"/>
        <w:jc w:val="left"/>
      </w:pPr>
      <w:r>
        <w:t>第一章  招标公告</w:t>
      </w:r>
    </w:p>
    <w:p w14:paraId="7721C5B3">
      <w:pPr>
        <w:pStyle w:val="17"/>
        <w:spacing w:line="360" w:lineRule="auto"/>
        <w:rPr>
          <w:rFonts w:ascii="Times New Roman"/>
          <w:szCs w:val="24"/>
        </w:rPr>
      </w:pPr>
      <w:r>
        <w:rPr>
          <w:rFonts w:ascii="Times New Roman"/>
          <w:szCs w:val="24"/>
        </w:rPr>
        <w:t xml:space="preserve">      第二章  投标人须知  </w:t>
      </w:r>
    </w:p>
    <w:p w14:paraId="7721C5B4">
      <w:pPr>
        <w:pStyle w:val="17"/>
        <w:spacing w:line="360" w:lineRule="auto"/>
        <w:rPr>
          <w:rFonts w:ascii="Times New Roman"/>
          <w:szCs w:val="24"/>
        </w:rPr>
      </w:pPr>
      <w:r>
        <w:rPr>
          <w:rFonts w:ascii="Times New Roman"/>
          <w:szCs w:val="24"/>
        </w:rPr>
        <w:t xml:space="preserve">      第三章  合同书样式及主要条款</w:t>
      </w:r>
    </w:p>
    <w:p w14:paraId="7721C5B5">
      <w:pPr>
        <w:pStyle w:val="17"/>
        <w:spacing w:line="360" w:lineRule="auto"/>
        <w:ind w:firstLine="630" w:firstLineChars="300"/>
        <w:rPr>
          <w:rFonts w:ascii="Times New Roman"/>
          <w:szCs w:val="24"/>
        </w:rPr>
      </w:pPr>
      <w:r>
        <w:rPr>
          <w:rFonts w:ascii="Times New Roman"/>
          <w:szCs w:val="24"/>
        </w:rPr>
        <w:t>第四章  投标文件格式</w:t>
      </w:r>
    </w:p>
    <w:p w14:paraId="7721C5B6">
      <w:pPr>
        <w:pStyle w:val="17"/>
        <w:spacing w:line="360" w:lineRule="auto"/>
        <w:rPr>
          <w:rFonts w:ascii="Times New Roman"/>
          <w:szCs w:val="24"/>
        </w:rPr>
      </w:pPr>
      <w:r>
        <w:rPr>
          <w:rFonts w:ascii="Times New Roman"/>
          <w:szCs w:val="24"/>
        </w:rPr>
        <w:t xml:space="preserve">      第五章  采购需求</w:t>
      </w:r>
    </w:p>
    <w:p w14:paraId="7721C5B7">
      <w:pPr>
        <w:pStyle w:val="17"/>
        <w:spacing w:line="360" w:lineRule="auto"/>
        <w:ind w:firstLine="630" w:firstLineChars="300"/>
        <w:rPr>
          <w:rFonts w:ascii="Times New Roman"/>
          <w:szCs w:val="24"/>
        </w:rPr>
      </w:pPr>
      <w:r>
        <w:rPr>
          <w:rFonts w:ascii="Times New Roman"/>
          <w:szCs w:val="24"/>
        </w:rPr>
        <w:t>第六章  资格评审标准</w:t>
      </w:r>
    </w:p>
    <w:p w14:paraId="7721C5B8">
      <w:pPr>
        <w:pStyle w:val="17"/>
        <w:spacing w:line="360" w:lineRule="auto"/>
        <w:ind w:firstLine="630" w:firstLineChars="300"/>
        <w:rPr>
          <w:rFonts w:ascii="Times New Roman"/>
          <w:szCs w:val="24"/>
        </w:rPr>
      </w:pPr>
      <w:r>
        <w:rPr>
          <w:rFonts w:ascii="Times New Roman"/>
          <w:szCs w:val="24"/>
        </w:rPr>
        <w:t>第七章  评标办法</w:t>
      </w:r>
    </w:p>
    <w:p w14:paraId="7721C5B9">
      <w:pPr>
        <w:pStyle w:val="17"/>
        <w:spacing w:line="360" w:lineRule="auto"/>
        <w:rPr>
          <w:rFonts w:ascii="Times New Roman"/>
          <w:b/>
          <w:bCs/>
          <w:szCs w:val="21"/>
        </w:rPr>
      </w:pPr>
      <w:r>
        <w:rPr>
          <w:rFonts w:ascii="Times New Roman"/>
          <w:b/>
          <w:bCs/>
          <w:szCs w:val="21"/>
        </w:rPr>
        <w:t>9.招标文件的澄清</w:t>
      </w:r>
    </w:p>
    <w:p w14:paraId="7721C5BA">
      <w:pPr>
        <w:spacing w:line="360" w:lineRule="auto"/>
        <w:jc w:val="left"/>
        <w:rPr>
          <w:szCs w:val="21"/>
        </w:rPr>
      </w:pPr>
      <w:r>
        <w:rPr>
          <w:szCs w:val="21"/>
        </w:rPr>
        <w:t>9.1 投标人应认真核查招标文件，如有疑问的，投标人可以在投标截止时间前，凭企业数字证书（CA）登录“政采云”平台，以在线形式要求采购代理机构澄清，截止时间后送达的澄清要求概不接受。</w:t>
      </w:r>
    </w:p>
    <w:p w14:paraId="7721C5BB">
      <w:pPr>
        <w:spacing w:line="360" w:lineRule="auto"/>
        <w:jc w:val="left"/>
        <w:rPr>
          <w:szCs w:val="21"/>
        </w:rPr>
      </w:pPr>
      <w:r>
        <w:rPr>
          <w:szCs w:val="21"/>
        </w:rPr>
        <w:t>9.2 采购代理机构将以书面形式答复所有购买招标文件的投标人（答复中不包含问题的来源）要求澄清的问题，其他澄清方式为无效。</w:t>
      </w:r>
    </w:p>
    <w:p w14:paraId="7721C5BC">
      <w:pPr>
        <w:spacing w:line="360" w:lineRule="auto"/>
        <w:jc w:val="left"/>
        <w:rPr>
          <w:b/>
          <w:bCs/>
          <w:szCs w:val="21"/>
        </w:rPr>
      </w:pPr>
      <w:r>
        <w:rPr>
          <w:b/>
          <w:bCs/>
          <w:szCs w:val="21"/>
        </w:rPr>
        <w:t>10.招标文件的澄清或者修改</w:t>
      </w:r>
    </w:p>
    <w:p w14:paraId="7721C5BD">
      <w:pPr>
        <w:spacing w:line="360" w:lineRule="auto"/>
        <w:jc w:val="left"/>
        <w:rPr>
          <w:szCs w:val="21"/>
        </w:rPr>
      </w:pPr>
      <w:r>
        <w:rPr>
          <w:szCs w:val="21"/>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7721C5BE">
      <w:pPr>
        <w:spacing w:line="360" w:lineRule="auto"/>
        <w:jc w:val="left"/>
        <w:rPr>
          <w:szCs w:val="21"/>
        </w:rPr>
      </w:pPr>
      <w:r>
        <w:rPr>
          <w:szCs w:val="21"/>
        </w:rPr>
        <w:t>10.2 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变更公告。</w:t>
      </w:r>
    </w:p>
    <w:p w14:paraId="7721C5BF">
      <w:pPr>
        <w:spacing w:line="360" w:lineRule="auto"/>
        <w:jc w:val="left"/>
        <w:rPr>
          <w:szCs w:val="21"/>
        </w:rPr>
      </w:pPr>
      <w:r>
        <w:rPr>
          <w:szCs w:val="21"/>
        </w:rPr>
        <w:t>10.3采购人对采购文件中的涉及评标办法、评审项目等重要评审内容做出变更，将同时发布补遗文件进行说明以保证各投标人都能重新下载并用于编制电子投标文件。</w:t>
      </w:r>
    </w:p>
    <w:p w14:paraId="7721C5C0">
      <w:pPr>
        <w:spacing w:line="360" w:lineRule="auto"/>
        <w:jc w:val="left"/>
        <w:rPr>
          <w:szCs w:val="21"/>
        </w:rPr>
      </w:pPr>
      <w:r>
        <w:rPr>
          <w:szCs w:val="21"/>
        </w:rPr>
        <w:t>10.4投标人应在投标截止时间前及时登录政府采购云平台（https://www.zcygov.cn/）中查看有关招标文件的答疑、补遗内容。否则，后果自负。</w:t>
      </w:r>
    </w:p>
    <w:p w14:paraId="7721C5C1">
      <w:pPr>
        <w:spacing w:line="360" w:lineRule="auto"/>
        <w:jc w:val="left"/>
        <w:rPr>
          <w:szCs w:val="21"/>
        </w:rPr>
      </w:pPr>
      <w:r>
        <w:rPr>
          <w:szCs w:val="21"/>
        </w:rPr>
        <w:t>10.5招标文件澄清、招标文件修改文件内容均以网上电子文件为准，当招标文件、招标文件澄清、招标文件修改文件内容后前相互矛盾时，以最后发出的为准。</w:t>
      </w:r>
    </w:p>
    <w:p w14:paraId="7721C5C2">
      <w:pPr>
        <w:spacing w:line="360" w:lineRule="auto"/>
        <w:jc w:val="left"/>
        <w:rPr>
          <w:szCs w:val="21"/>
        </w:rPr>
      </w:pPr>
    </w:p>
    <w:p w14:paraId="7721C5C3">
      <w:pPr>
        <w:spacing w:line="360" w:lineRule="auto"/>
        <w:jc w:val="left"/>
      </w:pPr>
    </w:p>
    <w:p w14:paraId="7721C5C4">
      <w:pPr>
        <w:pStyle w:val="2"/>
        <w:numPr>
          <w:ilvl w:val="0"/>
          <w:numId w:val="0"/>
        </w:numPr>
        <w:spacing w:before="0"/>
        <w:jc w:val="center"/>
        <w:rPr>
          <w:rFonts w:eastAsia="宋体"/>
          <w:szCs w:val="30"/>
        </w:rPr>
      </w:pPr>
      <w:bookmarkStart w:id="36" w:name="_Toc130762848"/>
      <w:bookmarkStart w:id="37" w:name="_Toc491076990"/>
      <w:r>
        <w:rPr>
          <w:rFonts w:eastAsia="宋体"/>
          <w:szCs w:val="30"/>
        </w:rPr>
        <w:t>三、投标文件</w:t>
      </w:r>
      <w:bookmarkEnd w:id="36"/>
      <w:bookmarkEnd w:id="37"/>
    </w:p>
    <w:p w14:paraId="7721C5C5">
      <w:pPr>
        <w:spacing w:line="360" w:lineRule="auto"/>
        <w:jc w:val="left"/>
        <w:rPr>
          <w:b/>
        </w:rPr>
      </w:pPr>
      <w:r>
        <w:rPr>
          <w:b/>
        </w:rPr>
        <w:t>11. 投标文件编写注意事项</w:t>
      </w:r>
    </w:p>
    <w:p w14:paraId="7721C5C6">
      <w:pPr>
        <w:spacing w:line="360" w:lineRule="auto"/>
        <w:jc w:val="left"/>
      </w:pPr>
      <w:r>
        <w:t>11.1投标人应仔细阅读招标文件，在完全了解采购的内容、技术性能要求（详见“</w:t>
      </w:r>
      <w:r>
        <w:rPr>
          <w:b/>
        </w:rPr>
        <w:t>采购需求”</w:t>
      </w:r>
      <w:r>
        <w:t>）和商务条件后，编写投标文件。</w:t>
      </w:r>
    </w:p>
    <w:p w14:paraId="7721C5C7">
      <w:pPr>
        <w:spacing w:line="360" w:lineRule="auto"/>
        <w:jc w:val="left"/>
      </w:pPr>
      <w:r>
        <w:t>11.2 对招标文件提出的实质性要求和条件作出响应是指：投标人必须对招标文件中的实质性要求和条件的内容作出满足或者优于原要求和条件的承诺，并提供相应的证明材料。</w:t>
      </w:r>
    </w:p>
    <w:p w14:paraId="7721C5C8">
      <w:pPr>
        <w:spacing w:line="360" w:lineRule="auto"/>
        <w:jc w:val="left"/>
        <w:rPr>
          <w:b/>
        </w:rPr>
      </w:pPr>
      <w:r>
        <w:rPr>
          <w:b/>
        </w:rPr>
        <w:t>12. 投标的语言及计量单位</w:t>
      </w:r>
    </w:p>
    <w:p w14:paraId="7721C5C9">
      <w:pPr>
        <w:spacing w:line="360" w:lineRule="auto"/>
        <w:jc w:val="left"/>
      </w:pPr>
      <w:r>
        <w:t>12.1投标人的投标文件以及投标人与采购代理机构就有关投标的所有来往函电统一使用中文（特别规定除外）。</w:t>
      </w:r>
    </w:p>
    <w:p w14:paraId="7721C5CA">
      <w:pPr>
        <w:spacing w:line="360" w:lineRule="auto"/>
        <w:jc w:val="left"/>
      </w:pPr>
      <w:r>
        <w:t>12.2投标文件中使用的计量单位除招标文件中有特殊规定外，一律使用中国法定计量单位。</w:t>
      </w:r>
    </w:p>
    <w:p w14:paraId="7721C5CB">
      <w:pPr>
        <w:spacing w:line="360" w:lineRule="auto"/>
        <w:jc w:val="left"/>
        <w:rPr>
          <w:b/>
        </w:rPr>
      </w:pPr>
      <w:r>
        <w:rPr>
          <w:b/>
        </w:rPr>
        <w:t>13. 投标文件构成</w:t>
      </w:r>
    </w:p>
    <w:p w14:paraId="7721C5CC">
      <w:pPr>
        <w:spacing w:line="360" w:lineRule="auto"/>
        <w:jc w:val="left"/>
      </w:pPr>
      <w:r>
        <w:t>13.1投标人编写的投标文件应由下列部分构成，并按第四章“投标文件格式”要求填写。有关文件的提交如未特别注明需提供原件的，可提供复印件。</w:t>
      </w:r>
    </w:p>
    <w:p w14:paraId="7721C5CD">
      <w:pPr>
        <w:spacing w:line="360" w:lineRule="auto"/>
        <w:ind w:firstLine="359" w:firstLineChars="171"/>
        <w:jc w:val="left"/>
      </w:pPr>
      <w:r>
        <w:t>13.1.1开标一览表；</w:t>
      </w:r>
    </w:p>
    <w:p w14:paraId="7721C5CE">
      <w:pPr>
        <w:spacing w:line="360" w:lineRule="auto"/>
        <w:ind w:firstLine="359" w:firstLineChars="171"/>
        <w:jc w:val="left"/>
      </w:pPr>
      <w:r>
        <w:t>13.1.2资格证明文件；</w:t>
      </w:r>
    </w:p>
    <w:p w14:paraId="7721C5CF">
      <w:pPr>
        <w:spacing w:line="360" w:lineRule="auto"/>
        <w:ind w:firstLine="359" w:firstLineChars="171"/>
        <w:jc w:val="left"/>
      </w:pPr>
      <w:r>
        <w:t>13.1.3投标文件商务部分；</w:t>
      </w:r>
    </w:p>
    <w:p w14:paraId="7721C5D0">
      <w:pPr>
        <w:spacing w:line="360" w:lineRule="auto"/>
        <w:ind w:firstLine="359" w:firstLineChars="171"/>
        <w:jc w:val="left"/>
      </w:pPr>
      <w:r>
        <w:t>13.1.4投标文件技术部分。</w:t>
      </w:r>
    </w:p>
    <w:p w14:paraId="7721C5D1">
      <w:pPr>
        <w:spacing w:line="360" w:lineRule="auto"/>
        <w:jc w:val="left"/>
      </w:pPr>
      <w:r>
        <w:t>13.2投标人同时投多个标段（</w:t>
      </w:r>
      <w:r>
        <w:rPr>
          <w:b/>
        </w:rPr>
        <w:t>若分标段时</w:t>
      </w:r>
      <w:r>
        <w:t>）的，投标文件应按标段分别编制，单独成册。</w:t>
      </w:r>
    </w:p>
    <w:p w14:paraId="7721C5D2">
      <w:pPr>
        <w:spacing w:line="360" w:lineRule="auto"/>
        <w:jc w:val="left"/>
        <w:rPr>
          <w:b/>
        </w:rPr>
      </w:pPr>
      <w:r>
        <w:rPr>
          <w:b/>
        </w:rPr>
        <w:t>14. 投标文件的格式要求</w:t>
      </w:r>
    </w:p>
    <w:p w14:paraId="7721C5D3">
      <w:pPr>
        <w:pStyle w:val="17"/>
        <w:tabs>
          <w:tab w:val="left" w:pos="3030"/>
        </w:tabs>
        <w:spacing w:line="360" w:lineRule="auto"/>
        <w:rPr>
          <w:rFonts w:ascii="Times New Roman"/>
          <w:bCs/>
          <w:szCs w:val="24"/>
        </w:rPr>
      </w:pPr>
      <w:r>
        <w:rPr>
          <w:rFonts w:ascii="Times New Roman"/>
          <w:szCs w:val="24"/>
        </w:rPr>
        <w:t>14.1投标人应按第四章</w:t>
      </w:r>
      <w:r>
        <w:rPr>
          <w:rFonts w:ascii="Times New Roman"/>
        </w:rPr>
        <w:t>“</w:t>
      </w:r>
      <w:r>
        <w:rPr>
          <w:rFonts w:ascii="Times New Roman"/>
          <w:b/>
        </w:rPr>
        <w:t>投标文件格式</w:t>
      </w:r>
      <w:r>
        <w:rPr>
          <w:rFonts w:ascii="Times New Roman"/>
        </w:rPr>
        <w:t>”</w:t>
      </w:r>
      <w:r>
        <w:rPr>
          <w:rFonts w:ascii="Times New Roman"/>
          <w:szCs w:val="24"/>
        </w:rPr>
        <w:t>提供的格式完整地填写。</w:t>
      </w:r>
    </w:p>
    <w:p w14:paraId="7721C5D4">
      <w:pPr>
        <w:spacing w:line="360" w:lineRule="auto"/>
        <w:jc w:val="left"/>
        <w:rPr>
          <w:b/>
        </w:rPr>
      </w:pPr>
      <w:r>
        <w:rPr>
          <w:b/>
        </w:rPr>
        <w:t>15. 投标报价</w:t>
      </w:r>
    </w:p>
    <w:p w14:paraId="7721C5D5">
      <w:pPr>
        <w:pStyle w:val="17"/>
        <w:spacing w:line="360" w:lineRule="auto"/>
        <w:rPr>
          <w:rFonts w:ascii="Times New Roman"/>
          <w:szCs w:val="24"/>
        </w:rPr>
      </w:pPr>
      <w:r>
        <w:rPr>
          <w:rFonts w:ascii="Segoe UI Symbol" w:hAnsi="Segoe UI Symbol" w:cs="Segoe UI Symbol"/>
          <w:b/>
        </w:rPr>
        <w:t>★</w:t>
      </w:r>
      <w:r>
        <w:rPr>
          <w:rFonts w:ascii="Times New Roman"/>
          <w:szCs w:val="24"/>
        </w:rPr>
        <w:t>15.1本项目预算金额及最高限价见</w:t>
      </w:r>
      <w:r>
        <w:rPr>
          <w:rFonts w:ascii="Times New Roman"/>
        </w:rPr>
        <w:t>“</w:t>
      </w:r>
      <w:r>
        <w:rPr>
          <w:rFonts w:ascii="Times New Roman"/>
          <w:b/>
          <w:bCs/>
        </w:rPr>
        <w:t>投标人须知前附表</w:t>
      </w:r>
      <w:r>
        <w:rPr>
          <w:rFonts w:ascii="Times New Roman"/>
        </w:rPr>
        <w:t>”，若投标人的投标报价超过最高限价，</w:t>
      </w:r>
      <w:r>
        <w:rPr>
          <w:rFonts w:ascii="Times New Roman"/>
          <w:bCs/>
        </w:rPr>
        <w:t>按不实质性响应招标文件要求处理</w:t>
      </w:r>
      <w:r>
        <w:rPr>
          <w:rFonts w:ascii="Times New Roman"/>
        </w:rPr>
        <w:t>。</w:t>
      </w:r>
    </w:p>
    <w:p w14:paraId="7721C5D6">
      <w:pPr>
        <w:pStyle w:val="17"/>
        <w:spacing w:line="360" w:lineRule="auto"/>
        <w:rPr>
          <w:rFonts w:ascii="Times New Roman"/>
          <w:szCs w:val="24"/>
        </w:rPr>
      </w:pPr>
      <w:r>
        <w:rPr>
          <w:rFonts w:ascii="Times New Roman"/>
          <w:szCs w:val="24"/>
        </w:rPr>
        <w:t>15.2投标人须就“</w:t>
      </w:r>
      <w:r>
        <w:rPr>
          <w:rFonts w:ascii="Times New Roman"/>
          <w:b/>
          <w:szCs w:val="24"/>
        </w:rPr>
        <w:t>采购需求</w:t>
      </w:r>
      <w:r>
        <w:rPr>
          <w:rFonts w:ascii="Times New Roman"/>
          <w:szCs w:val="24"/>
        </w:rPr>
        <w:t>”中的采购范围作完整唯一报价。</w:t>
      </w:r>
    </w:p>
    <w:p w14:paraId="7721C5D7">
      <w:pPr>
        <w:spacing w:line="360" w:lineRule="auto"/>
        <w:jc w:val="left"/>
      </w:pPr>
      <w:r>
        <w:t>15.3</w:t>
      </w:r>
      <w:r>
        <w:rPr>
          <w:szCs w:val="21"/>
        </w:rPr>
        <w:t>投标人应依据招标文件的要求及有关资料，执行国家或行业现行技术经济标准、定额及规范，自行测算出满足招标要求的竞争性报价。投标总价应包括完成本项目所需的一切费用。该报价应符合市场行情，应考虑到市场风险、政策性风险、汇率风险等因素，并能保证投标人完成履行合同所需的一切工作。合同一旦签订，此价格在合同实施期间将不因市场价格等的变化而调整。</w:t>
      </w:r>
    </w:p>
    <w:p w14:paraId="7721C5D8">
      <w:pPr>
        <w:spacing w:line="360" w:lineRule="auto"/>
        <w:jc w:val="left"/>
        <w:rPr>
          <w:b/>
        </w:rPr>
      </w:pPr>
      <w:r>
        <w:rPr>
          <w:b/>
        </w:rPr>
        <w:t>16. 投标货币</w:t>
      </w:r>
    </w:p>
    <w:p w14:paraId="7721C5D9">
      <w:pPr>
        <w:pStyle w:val="17"/>
        <w:spacing w:line="360" w:lineRule="auto"/>
        <w:rPr>
          <w:rFonts w:ascii="Times New Roman"/>
          <w:bCs/>
          <w:szCs w:val="24"/>
        </w:rPr>
      </w:pPr>
      <w:r>
        <w:rPr>
          <w:rFonts w:ascii="Times New Roman"/>
          <w:szCs w:val="24"/>
        </w:rPr>
        <w:t>16.1投标以人民币报价。</w:t>
      </w:r>
    </w:p>
    <w:p w14:paraId="7721C5DA">
      <w:pPr>
        <w:spacing w:line="360" w:lineRule="auto"/>
        <w:jc w:val="left"/>
        <w:rPr>
          <w:b/>
        </w:rPr>
      </w:pPr>
      <w:r>
        <w:rPr>
          <w:b/>
        </w:rPr>
        <w:t>17. 投标文件有效期</w:t>
      </w:r>
    </w:p>
    <w:p w14:paraId="7721C5DB">
      <w:pPr>
        <w:pStyle w:val="17"/>
        <w:spacing w:line="360" w:lineRule="auto"/>
        <w:ind w:left="630" w:hanging="630" w:hangingChars="300"/>
        <w:rPr>
          <w:rFonts w:ascii="Times New Roman"/>
          <w:szCs w:val="24"/>
        </w:rPr>
      </w:pPr>
      <w:r>
        <w:rPr>
          <w:rFonts w:ascii="Times New Roman"/>
          <w:szCs w:val="24"/>
        </w:rPr>
        <w:t>17.1在“</w:t>
      </w:r>
      <w:r>
        <w:rPr>
          <w:rFonts w:ascii="Times New Roman"/>
          <w:b/>
          <w:bCs/>
          <w:szCs w:val="24"/>
        </w:rPr>
        <w:t>投标人须知前附表</w:t>
      </w:r>
      <w:r>
        <w:rPr>
          <w:rFonts w:ascii="Times New Roman"/>
          <w:szCs w:val="24"/>
        </w:rPr>
        <w:t>”规定的投标有效期内，投标人不得要求撤销或修改其投标文件。</w:t>
      </w:r>
    </w:p>
    <w:p w14:paraId="7721C5DC">
      <w:pPr>
        <w:spacing w:line="360" w:lineRule="auto"/>
        <w:jc w:val="left"/>
      </w:pPr>
      <w: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721C5DD">
      <w:pPr>
        <w:spacing w:line="360" w:lineRule="auto"/>
        <w:jc w:val="left"/>
        <w:rPr>
          <w:b/>
        </w:rPr>
      </w:pPr>
      <w:r>
        <w:rPr>
          <w:b/>
        </w:rPr>
        <w:t>18.分包</w:t>
      </w:r>
    </w:p>
    <w:p w14:paraId="7721C5DE">
      <w:pPr>
        <w:spacing w:line="360" w:lineRule="auto"/>
        <w:jc w:val="left"/>
        <w:rPr>
          <w:color w:val="000000"/>
          <w:kern w:val="0"/>
        </w:rPr>
      </w:pPr>
      <w:r>
        <w:t>18.1“</w:t>
      </w:r>
      <w:r>
        <w:rPr>
          <w:b/>
        </w:rPr>
        <w:t>投标人须知前附表</w:t>
      </w:r>
      <w:r>
        <w:t>”规定允许分包的项目，投标人在中标后只能将项目的非主体、</w:t>
      </w:r>
      <w:r>
        <w:rPr>
          <w:color w:val="000000"/>
          <w:kern w:val="0"/>
        </w:rPr>
        <w:t>非关键性工作分包。投标人应当在投标文件中载明分包承担主体，分包承担主体应当具备相应资质条件且不得再次分包。</w:t>
      </w:r>
    </w:p>
    <w:p w14:paraId="7721C5DF">
      <w:pPr>
        <w:spacing w:line="360" w:lineRule="auto"/>
        <w:jc w:val="left"/>
      </w:pPr>
      <w:r>
        <w:rPr>
          <w:b/>
          <w:color w:val="000000"/>
          <w:kern w:val="0"/>
        </w:rPr>
        <w:t>19. 投标人应当遵循公平竞争的原则，不得恶意串通，不得妨碍其他投标人的竞争行为，不得损害采购人或者其他投标人的合法权益</w:t>
      </w:r>
      <w:r>
        <w:rPr>
          <w:color w:val="000000"/>
          <w:kern w:val="0"/>
        </w:rPr>
        <w:t>。</w:t>
      </w:r>
    </w:p>
    <w:p w14:paraId="7721C5E0">
      <w:pPr>
        <w:spacing w:line="360" w:lineRule="auto"/>
        <w:jc w:val="left"/>
        <w:rPr>
          <w:b/>
        </w:rPr>
      </w:pPr>
      <w:r>
        <w:rPr>
          <w:b/>
        </w:rPr>
        <w:t>20. 投标文件的编制</w:t>
      </w:r>
    </w:p>
    <w:p w14:paraId="7721C5E1">
      <w:pPr>
        <w:spacing w:line="360" w:lineRule="auto"/>
        <w:rPr>
          <w:szCs w:val="21"/>
        </w:rPr>
      </w:pPr>
      <w:r>
        <w:rPr>
          <w:szCs w:val="21"/>
        </w:rPr>
        <w:t>20.1投标文件全部采用电子文档，投标人应安装客户端软件—“政采云电子交易客户端”，并按照招标文件和政采云电子交易平台的要求编制，编制后应进行电子签名及加密。</w:t>
      </w:r>
    </w:p>
    <w:p w14:paraId="7721C5E2">
      <w:pPr>
        <w:spacing w:line="360" w:lineRule="auto"/>
        <w:rPr>
          <w:szCs w:val="21"/>
        </w:rPr>
      </w:pPr>
      <w:r>
        <w:rPr>
          <w:rFonts w:ascii="Segoe UI Symbol" w:hAnsi="Segoe UI Symbol" w:cs="Segoe UI Symbol"/>
          <w:szCs w:val="21"/>
        </w:rPr>
        <w:t>★</w:t>
      </w:r>
      <w:r>
        <w:rPr>
          <w:szCs w:val="21"/>
        </w:rPr>
        <w:t>20.2如投标人提交的电子标书不符合20.1要求或开标时无法读取导入或解密，其投标文件将不予受理。</w:t>
      </w:r>
    </w:p>
    <w:p w14:paraId="7721C5E3">
      <w:pPr>
        <w:spacing w:line="360" w:lineRule="auto"/>
        <w:rPr>
          <w:szCs w:val="21"/>
        </w:rPr>
      </w:pPr>
      <w:r>
        <w:rPr>
          <w:szCs w:val="21"/>
        </w:rPr>
        <w:t>20.3投标文件应尽量避免涂改、行间插字或删除。如果出现上述情况，改动之处应加盖单位章或由投标人的法定代表人/单位负责人（签名或盖章）确认。</w:t>
      </w:r>
    </w:p>
    <w:p w14:paraId="7721C5E4">
      <w:pPr>
        <w:spacing w:line="360" w:lineRule="auto"/>
        <w:rPr>
          <w:szCs w:val="21"/>
        </w:rPr>
      </w:pPr>
      <w:r>
        <w:rPr>
          <w:rFonts w:ascii="Segoe UI Symbol" w:hAnsi="Segoe UI Symbol" w:cs="Segoe UI Symbol"/>
          <w:szCs w:val="21"/>
        </w:rPr>
        <w:t>★</w:t>
      </w:r>
      <w:r>
        <w:rPr>
          <w:szCs w:val="21"/>
        </w:rPr>
        <w:t>20.4关键内容字迹潦草、表达不清、未按要求填写而导致非唯一理解，视为未实质性响应招标文件的投标文件。</w:t>
      </w:r>
    </w:p>
    <w:p w14:paraId="7721C5E5">
      <w:pPr>
        <w:spacing w:line="360" w:lineRule="auto"/>
        <w:rPr>
          <w:szCs w:val="21"/>
        </w:rPr>
      </w:pPr>
      <w:r>
        <w:rPr>
          <w:szCs w:val="21"/>
        </w:rPr>
        <w:t>20.5投标文件中提供的资料（扫描件），内容必须清晰可辨，若内容模糊，无法辨识，均视为未提供。</w:t>
      </w:r>
    </w:p>
    <w:p w14:paraId="7721C5E6">
      <w:pPr>
        <w:pStyle w:val="17"/>
        <w:spacing w:line="360" w:lineRule="auto"/>
        <w:rPr>
          <w:rFonts w:ascii="Times New Roman"/>
          <w:szCs w:val="21"/>
        </w:rPr>
      </w:pPr>
      <w:r>
        <w:rPr>
          <w:rFonts w:ascii="Times New Roman"/>
          <w:szCs w:val="21"/>
        </w:rPr>
        <w:t>20.6投标文件应由法定代表人/单位负责人在凡规定（电子签名）处逐一电子签名（电子签名或电子签章），要求盖章处应盖单位章（电子签章）。</w:t>
      </w:r>
    </w:p>
    <w:p w14:paraId="7721C5E7">
      <w:pPr>
        <w:spacing w:line="360" w:lineRule="auto"/>
        <w:jc w:val="left"/>
        <w:rPr>
          <w:b/>
        </w:rPr>
      </w:pPr>
      <w:r>
        <w:rPr>
          <w:b/>
        </w:rPr>
        <w:t>21. 投标保证金</w:t>
      </w:r>
    </w:p>
    <w:p w14:paraId="7721C5E8">
      <w:pPr>
        <w:pStyle w:val="17"/>
        <w:tabs>
          <w:tab w:val="left" w:pos="710"/>
        </w:tabs>
        <w:spacing w:line="360" w:lineRule="auto"/>
        <w:rPr>
          <w:rFonts w:ascii="Times New Roman"/>
          <w:szCs w:val="24"/>
        </w:rPr>
      </w:pPr>
      <w:r>
        <w:rPr>
          <w:rFonts w:ascii="Times New Roman"/>
          <w:szCs w:val="24"/>
        </w:rPr>
        <w:t>21.1投标保证金为人民币。投标人应在提交投标文件截止时间以前按“</w:t>
      </w:r>
      <w:r>
        <w:rPr>
          <w:rFonts w:ascii="Times New Roman"/>
          <w:b/>
          <w:szCs w:val="24"/>
        </w:rPr>
        <w:t>投标人须知前附表</w:t>
      </w:r>
      <w:r>
        <w:rPr>
          <w:rFonts w:ascii="Times New Roman"/>
          <w:szCs w:val="24"/>
        </w:rPr>
        <w:t>”规定的金额提交，并在规定的时间内保持有效。</w:t>
      </w:r>
    </w:p>
    <w:p w14:paraId="7721C5E9">
      <w:pPr>
        <w:pStyle w:val="17"/>
        <w:tabs>
          <w:tab w:val="left" w:pos="710"/>
        </w:tabs>
        <w:spacing w:line="360" w:lineRule="auto"/>
        <w:rPr>
          <w:rFonts w:ascii="Times New Roman"/>
          <w:szCs w:val="24"/>
        </w:rPr>
      </w:pPr>
      <w:r>
        <w:rPr>
          <w:rFonts w:ascii="Times New Roman"/>
          <w:szCs w:val="24"/>
        </w:rPr>
        <w:t>21.2投标保证金形式：投标保证金应按“</w:t>
      </w:r>
      <w:r>
        <w:rPr>
          <w:rFonts w:ascii="Times New Roman"/>
          <w:b/>
          <w:szCs w:val="24"/>
        </w:rPr>
        <w:t>投标人须知前附表</w:t>
      </w:r>
      <w:r>
        <w:rPr>
          <w:rFonts w:ascii="Times New Roman"/>
          <w:szCs w:val="24"/>
        </w:rPr>
        <w:t>”规定的形式提交。</w:t>
      </w:r>
    </w:p>
    <w:p w14:paraId="7721C5EA">
      <w:pPr>
        <w:pStyle w:val="17"/>
        <w:spacing w:line="360" w:lineRule="auto"/>
        <w:rPr>
          <w:rFonts w:ascii="Times New Roman"/>
          <w:szCs w:val="24"/>
        </w:rPr>
      </w:pPr>
      <w:r>
        <w:rPr>
          <w:rFonts w:ascii="Times New Roman"/>
          <w:szCs w:val="24"/>
        </w:rPr>
        <w:t>21.3</w:t>
      </w:r>
      <w:r>
        <w:rPr>
          <w:rFonts w:ascii="Times New Roman"/>
          <w:color w:val="000000"/>
          <w:kern w:val="0"/>
          <w:szCs w:val="24"/>
        </w:rPr>
        <w:t>投标人在投标截止时间前撤回已提交的投标文件的，采购代理机构将在自收到投标人书面撤回通知之日起</w:t>
      </w:r>
      <w:r>
        <w:rPr>
          <w:rFonts w:ascii="Times New Roman"/>
          <w:szCs w:val="24"/>
        </w:rPr>
        <w:t>5</w:t>
      </w:r>
      <w:r>
        <w:rPr>
          <w:rFonts w:ascii="Times New Roman"/>
          <w:color w:val="000000"/>
          <w:kern w:val="0"/>
          <w:szCs w:val="24"/>
        </w:rPr>
        <w:t>个工作日内，退还已收取的投标保证金，但因投标人自身原因导致无法及时退还的除外</w:t>
      </w:r>
      <w:r>
        <w:rPr>
          <w:rFonts w:ascii="Times New Roman"/>
          <w:szCs w:val="24"/>
        </w:rPr>
        <w:t>。</w:t>
      </w:r>
    </w:p>
    <w:p w14:paraId="7721C5EB">
      <w:pPr>
        <w:pStyle w:val="17"/>
        <w:spacing w:line="360" w:lineRule="auto"/>
        <w:rPr>
          <w:rFonts w:ascii="Times New Roman"/>
          <w:szCs w:val="24"/>
        </w:rPr>
      </w:pPr>
      <w:r>
        <w:rPr>
          <w:rFonts w:ascii="Times New Roman"/>
          <w:szCs w:val="24"/>
        </w:rPr>
        <w:t>21.4未中标人的投标保证金将在中标公告发出后5个工作日退还；中标人的投标保证金将在</w:t>
      </w:r>
      <w:r>
        <w:rPr>
          <w:rFonts w:ascii="Times New Roman"/>
          <w:color w:val="000000"/>
          <w:kern w:val="0"/>
          <w:szCs w:val="24"/>
        </w:rPr>
        <w:t>采购合同签订之日起5个工作日内退还</w:t>
      </w:r>
      <w:r>
        <w:rPr>
          <w:rFonts w:ascii="Times New Roman"/>
          <w:szCs w:val="24"/>
        </w:rPr>
        <w:t>。</w:t>
      </w:r>
    </w:p>
    <w:p w14:paraId="38647D5C">
      <w:pPr>
        <w:widowControl/>
        <w:spacing w:line="360" w:lineRule="auto"/>
        <w:jc w:val="left"/>
        <w:rPr>
          <w:rFonts w:hint="eastAsia" w:ascii="Times New Roman"/>
          <w:szCs w:val="24"/>
          <w:lang w:eastAsia="zh-CN"/>
        </w:rPr>
      </w:pPr>
      <w:r>
        <w:rPr>
          <w:rFonts w:ascii="Times New Roman"/>
          <w:szCs w:val="24"/>
        </w:rPr>
        <w:t>21.5 投标保证金的退回</w:t>
      </w:r>
      <w:r>
        <w:rPr>
          <w:rFonts w:hint="eastAsia" w:ascii="Times New Roman"/>
          <w:szCs w:val="24"/>
          <w:lang w:eastAsia="zh-CN"/>
        </w:rPr>
        <w:t>：</w:t>
      </w:r>
    </w:p>
    <w:p w14:paraId="0D4EBF85">
      <w:pPr>
        <w:widowControl/>
        <w:spacing w:line="360" w:lineRule="auto"/>
        <w:jc w:val="left"/>
        <w:rPr>
          <w:rFonts w:hint="eastAsia"/>
          <w:kern w:val="0"/>
          <w:szCs w:val="21"/>
          <w:lang w:val="en-US" w:eastAsia="zh-CN"/>
        </w:rPr>
      </w:pPr>
      <w:r>
        <w:rPr>
          <w:rFonts w:hint="eastAsia"/>
          <w:kern w:val="0"/>
          <w:szCs w:val="21"/>
          <w:lang w:val="en-US" w:eastAsia="zh-CN"/>
        </w:rPr>
        <w:t>①以银行转账、网银、电汇缴纳的保证金，以网银对公转账的方式退还到供应商打款账户；</w:t>
      </w:r>
    </w:p>
    <w:p w14:paraId="40DE4142">
      <w:pPr>
        <w:widowControl/>
        <w:spacing w:line="360" w:lineRule="auto"/>
        <w:jc w:val="left"/>
        <w:rPr>
          <w:rFonts w:hint="eastAsia"/>
          <w:kern w:val="0"/>
          <w:szCs w:val="21"/>
          <w:lang w:val="en-US" w:eastAsia="zh-CN"/>
        </w:rPr>
      </w:pPr>
      <w:r>
        <w:rPr>
          <w:rFonts w:hint="eastAsia"/>
          <w:kern w:val="0"/>
          <w:szCs w:val="21"/>
          <w:lang w:val="en-US" w:eastAsia="zh-CN"/>
        </w:rPr>
        <w:t>②</w:t>
      </w:r>
      <w:r>
        <w:rPr>
          <w:rFonts w:hint="eastAsia"/>
          <w:kern w:val="0"/>
          <w:szCs w:val="21"/>
        </w:rPr>
        <w:t>以支票、汇票及本票等票据方式缴纳的保证金，经财务查账确认后以对公转账的方式退还到供应商开户账户；</w:t>
      </w:r>
    </w:p>
    <w:p w14:paraId="5685B904">
      <w:pPr>
        <w:pStyle w:val="17"/>
        <w:spacing w:line="360" w:lineRule="auto"/>
        <w:rPr>
          <w:rFonts w:hint="eastAsia" w:ascii="Times New Roman" w:eastAsia="宋体"/>
          <w:szCs w:val="24"/>
          <w:lang w:eastAsia="zh-CN"/>
        </w:rPr>
      </w:pPr>
      <w:r>
        <w:rPr>
          <w:rFonts w:hint="eastAsia"/>
          <w:kern w:val="0"/>
          <w:szCs w:val="21"/>
          <w:lang w:val="en-US" w:eastAsia="zh-CN"/>
        </w:rPr>
        <w:t>③</w:t>
      </w:r>
      <w:r>
        <w:rPr>
          <w:rFonts w:hint="eastAsia"/>
          <w:kern w:val="0"/>
          <w:szCs w:val="21"/>
        </w:rPr>
        <w:t>以银行保函或者保证保险方式缴纳的保证金由供应商自行联系出函机构。</w:t>
      </w:r>
    </w:p>
    <w:p w14:paraId="7721C5ED">
      <w:pPr>
        <w:pStyle w:val="17"/>
        <w:spacing w:line="360" w:lineRule="auto"/>
        <w:rPr>
          <w:rFonts w:ascii="Times New Roman"/>
          <w:szCs w:val="24"/>
        </w:rPr>
      </w:pPr>
      <w:r>
        <w:rPr>
          <w:rFonts w:ascii="Times New Roman"/>
          <w:szCs w:val="24"/>
        </w:rPr>
        <w:t>21.6下列情况发生时，投标保证金将不予退还</w:t>
      </w:r>
    </w:p>
    <w:p w14:paraId="7721C5EE">
      <w:pPr>
        <w:pStyle w:val="17"/>
        <w:spacing w:line="360" w:lineRule="auto"/>
        <w:ind w:left="358" w:leftChars="135" w:hanging="75" w:hangingChars="36"/>
        <w:rPr>
          <w:rFonts w:ascii="Times New Roman"/>
          <w:szCs w:val="24"/>
        </w:rPr>
      </w:pPr>
      <w:r>
        <w:rPr>
          <w:rFonts w:ascii="Times New Roman"/>
          <w:szCs w:val="24"/>
        </w:rPr>
        <w:t>（1）投标人在投标有效期内要求撤回投标的；</w:t>
      </w:r>
    </w:p>
    <w:p w14:paraId="7721C5EF">
      <w:pPr>
        <w:spacing w:line="360" w:lineRule="auto"/>
        <w:ind w:firstLine="315" w:firstLineChars="150"/>
      </w:pPr>
      <w:r>
        <w:t>（2）中标人中标后无正当理由不与采购人签订合同的；</w:t>
      </w:r>
    </w:p>
    <w:p w14:paraId="7721C5F0">
      <w:pPr>
        <w:spacing w:line="360" w:lineRule="auto"/>
        <w:ind w:firstLine="315" w:firstLineChars="150"/>
      </w:pPr>
      <w:r>
        <w:t>（3）中标人将中标项目转让给他人，或者在投标文件中未说明，且未经采购人同意，将中标项目分包给他人的；</w:t>
      </w:r>
    </w:p>
    <w:p w14:paraId="7721C5F1">
      <w:pPr>
        <w:pStyle w:val="17"/>
        <w:spacing w:line="360" w:lineRule="auto"/>
        <w:ind w:left="359" w:leftChars="171"/>
        <w:rPr>
          <w:rFonts w:ascii="Times New Roman"/>
          <w:szCs w:val="24"/>
        </w:rPr>
      </w:pPr>
      <w:r>
        <w:rPr>
          <w:rFonts w:ascii="Times New Roman"/>
          <w:szCs w:val="24"/>
        </w:rPr>
        <w:t>（4）中标人拒绝履行合同义务的。</w:t>
      </w:r>
    </w:p>
    <w:p w14:paraId="7721C5F2">
      <w:pPr>
        <w:pStyle w:val="17"/>
        <w:spacing w:line="360" w:lineRule="auto"/>
        <w:rPr>
          <w:rFonts w:ascii="Times New Roman"/>
          <w:szCs w:val="24"/>
        </w:rPr>
      </w:pPr>
    </w:p>
    <w:p w14:paraId="7721C5F3">
      <w:pPr>
        <w:pStyle w:val="2"/>
        <w:numPr>
          <w:ilvl w:val="0"/>
          <w:numId w:val="0"/>
        </w:numPr>
        <w:spacing w:before="0"/>
        <w:jc w:val="center"/>
        <w:rPr>
          <w:rFonts w:eastAsia="宋体"/>
          <w:szCs w:val="30"/>
        </w:rPr>
      </w:pPr>
      <w:bookmarkStart w:id="38" w:name="_Toc130762849"/>
      <w:bookmarkStart w:id="39" w:name="_Toc491076991"/>
      <w:r>
        <w:rPr>
          <w:rFonts w:eastAsia="宋体"/>
          <w:szCs w:val="30"/>
        </w:rPr>
        <w:t>四、投标文件的提交</w:t>
      </w:r>
      <w:bookmarkEnd w:id="38"/>
      <w:bookmarkEnd w:id="39"/>
    </w:p>
    <w:p w14:paraId="7721C5F4">
      <w:pPr>
        <w:pStyle w:val="17"/>
        <w:spacing w:line="360" w:lineRule="auto"/>
        <w:rPr>
          <w:rFonts w:ascii="Times New Roman"/>
          <w:b/>
          <w:bCs/>
          <w:szCs w:val="24"/>
        </w:rPr>
      </w:pPr>
      <w:r>
        <w:rPr>
          <w:rFonts w:ascii="Times New Roman"/>
          <w:b/>
          <w:bCs/>
          <w:szCs w:val="24"/>
        </w:rPr>
        <w:t>22. 投标文件的密封与标记</w:t>
      </w:r>
    </w:p>
    <w:p w14:paraId="7721C5F5">
      <w:pPr>
        <w:spacing w:line="360" w:lineRule="auto"/>
        <w:ind w:left="1"/>
      </w:pPr>
      <w:r>
        <w:t>22.1 投标人进行电子交易应安装客户端软件—“政采云电子交易客户端”，并按照招标文件和电子交易平台的要求编制并加密投标文件。招标人未按规定加密的投标文件，电子交易平台将拒收并提示。</w:t>
      </w:r>
    </w:p>
    <w:p w14:paraId="7721C5F6">
      <w:pPr>
        <w:spacing w:line="360" w:lineRule="auto"/>
        <w:ind w:left="1"/>
      </w:pPr>
      <w:r>
        <w:t>22.2 使用“政采云电子交易客户端”需要提前申领 CA 数字证书。</w:t>
      </w:r>
    </w:p>
    <w:p w14:paraId="7721C5F7">
      <w:pPr>
        <w:spacing w:line="360" w:lineRule="auto"/>
        <w:ind w:left="1"/>
        <w:rPr>
          <w:szCs w:val="21"/>
        </w:rPr>
      </w:pPr>
      <w:r>
        <w:t>22.3 为确保网上操作合法、有效和安全，投标人应当在投标文件提交截止时间前完成在“政府采购云平台”的身份认证，确保在电子交易过程中能够对相关数据电文进行加密和使用电子签名。</w:t>
      </w:r>
    </w:p>
    <w:p w14:paraId="7721C5F8">
      <w:pPr>
        <w:spacing w:line="360" w:lineRule="auto"/>
        <w:jc w:val="left"/>
        <w:rPr>
          <w:b/>
        </w:rPr>
      </w:pPr>
      <w:r>
        <w:rPr>
          <w:b/>
        </w:rPr>
        <w:t>23. 提交投标文件截止时间和地点</w:t>
      </w:r>
    </w:p>
    <w:p w14:paraId="7721C5F9">
      <w:pPr>
        <w:snapToGrid w:val="0"/>
        <w:spacing w:line="360" w:lineRule="auto"/>
        <w:jc w:val="left"/>
        <w:rPr>
          <w:b/>
        </w:rPr>
      </w:pPr>
      <w:r>
        <w:t>23.1投标文件的递交</w:t>
      </w:r>
      <w:r>
        <w:rPr>
          <w:szCs w:val="21"/>
        </w:rPr>
        <w:t>/上传</w:t>
      </w:r>
      <w:r>
        <w:t>不得迟于“</w:t>
      </w:r>
      <w:r>
        <w:rPr>
          <w:b/>
          <w:bCs/>
        </w:rPr>
        <w:t>投标人须知前附表</w:t>
      </w:r>
      <w:r>
        <w:t>”规定的提交投标文件截止时间。</w:t>
      </w:r>
      <w:r>
        <w:rPr>
          <w:b/>
          <w:bCs/>
          <w:szCs w:val="21"/>
        </w:rPr>
        <w:t>逾期送达/上传的投标文件，采购人不予接收。</w:t>
      </w:r>
    </w:p>
    <w:p w14:paraId="7721C5FA">
      <w:pPr>
        <w:pStyle w:val="17"/>
        <w:spacing w:line="360" w:lineRule="auto"/>
        <w:ind w:left="630" w:hanging="630" w:hangingChars="300"/>
        <w:rPr>
          <w:rFonts w:ascii="Times New Roman"/>
          <w:szCs w:val="24"/>
        </w:rPr>
      </w:pPr>
      <w:r>
        <w:rPr>
          <w:rFonts w:ascii="Times New Roman"/>
          <w:szCs w:val="24"/>
        </w:rPr>
        <w:t>23.2投标人必须在规定时间内将投标文件递交</w:t>
      </w:r>
      <w:r>
        <w:rPr>
          <w:rFonts w:ascii="Times New Roman"/>
          <w:szCs w:val="21"/>
        </w:rPr>
        <w:t>/上传</w:t>
      </w:r>
      <w:r>
        <w:rPr>
          <w:rFonts w:ascii="Times New Roman"/>
          <w:szCs w:val="24"/>
        </w:rPr>
        <w:t>到“</w:t>
      </w:r>
      <w:r>
        <w:rPr>
          <w:rFonts w:ascii="Times New Roman"/>
          <w:b/>
          <w:bCs/>
          <w:szCs w:val="24"/>
        </w:rPr>
        <w:t>投标人须知前附表</w:t>
      </w:r>
      <w:r>
        <w:rPr>
          <w:rFonts w:ascii="Times New Roman"/>
          <w:szCs w:val="24"/>
        </w:rPr>
        <w:t>”规定的地点。</w:t>
      </w:r>
    </w:p>
    <w:p w14:paraId="7721C5FB">
      <w:pPr>
        <w:spacing w:line="360" w:lineRule="auto"/>
        <w:jc w:val="left"/>
      </w:pPr>
      <w:r>
        <w:t>23.3 除“</w:t>
      </w:r>
      <w:r>
        <w:rPr>
          <w:b/>
        </w:rPr>
        <w:t>投标人须知前附表</w:t>
      </w:r>
      <w:r>
        <w:t>”另有规定外，投标人所递交的投标文件不予退还。</w:t>
      </w:r>
    </w:p>
    <w:p w14:paraId="7721C5FC">
      <w:pPr>
        <w:spacing w:line="360" w:lineRule="auto"/>
        <w:jc w:val="left"/>
        <w:rPr>
          <w:szCs w:val="21"/>
        </w:rPr>
      </w:pPr>
      <w:r>
        <w:rPr>
          <w:szCs w:val="21"/>
        </w:rPr>
        <w:t>23.4在投标截止时间前，投标人可以撤回在网上已递交的投标文件，修改后重新上传，无须书面形式通知采购人。</w:t>
      </w:r>
    </w:p>
    <w:p w14:paraId="7721C5FD">
      <w:pPr>
        <w:spacing w:line="360" w:lineRule="auto"/>
        <w:jc w:val="left"/>
        <w:rPr>
          <w:szCs w:val="21"/>
        </w:rPr>
      </w:pPr>
      <w:r>
        <w:rPr>
          <w:szCs w:val="21"/>
        </w:rPr>
        <w:t>23.5修改的投标文件应按照本章第20款、第22款的要求进行重新编制、加密和递交。</w:t>
      </w:r>
    </w:p>
    <w:p w14:paraId="7721C5FE">
      <w:pPr>
        <w:pStyle w:val="17"/>
        <w:spacing w:line="360" w:lineRule="auto"/>
        <w:ind w:left="630" w:hanging="630" w:hangingChars="300"/>
        <w:rPr>
          <w:rFonts w:ascii="Times New Roman"/>
          <w:szCs w:val="24"/>
        </w:rPr>
      </w:pPr>
      <w:r>
        <w:rPr>
          <w:rFonts w:ascii="Times New Roman"/>
          <w:szCs w:val="21"/>
        </w:rPr>
        <w:t>23.6在投标截止时间后递交的投标文件不予撤回。</w:t>
      </w:r>
    </w:p>
    <w:p w14:paraId="7721C5FF">
      <w:pPr>
        <w:pStyle w:val="2"/>
        <w:numPr>
          <w:ilvl w:val="0"/>
          <w:numId w:val="0"/>
        </w:numPr>
        <w:spacing w:before="0"/>
        <w:jc w:val="center"/>
        <w:rPr>
          <w:rFonts w:eastAsia="宋体"/>
          <w:szCs w:val="30"/>
        </w:rPr>
      </w:pPr>
      <w:bookmarkStart w:id="40" w:name="_Toc130762850"/>
      <w:bookmarkStart w:id="41" w:name="_Toc491076992"/>
      <w:r>
        <w:rPr>
          <w:rFonts w:eastAsia="宋体"/>
          <w:szCs w:val="30"/>
        </w:rPr>
        <w:t>五、开标与评标</w:t>
      </w:r>
      <w:bookmarkEnd w:id="40"/>
      <w:bookmarkEnd w:id="41"/>
    </w:p>
    <w:p w14:paraId="7721C600">
      <w:pPr>
        <w:spacing w:line="360" w:lineRule="auto"/>
        <w:jc w:val="left"/>
        <w:rPr>
          <w:b/>
        </w:rPr>
      </w:pPr>
      <w:r>
        <w:rPr>
          <w:b/>
        </w:rPr>
        <w:t>24. 开标</w:t>
      </w:r>
    </w:p>
    <w:p w14:paraId="7721C601">
      <w:pPr>
        <w:pStyle w:val="17"/>
        <w:spacing w:line="360" w:lineRule="auto"/>
        <w:rPr>
          <w:rFonts w:ascii="Times New Roman"/>
          <w:szCs w:val="21"/>
        </w:rPr>
      </w:pPr>
      <w:r>
        <w:rPr>
          <w:rFonts w:ascii="Times New Roman"/>
          <w:szCs w:val="21"/>
        </w:rPr>
        <w:t>24.1 采购代理机构将在“</w:t>
      </w:r>
      <w:r>
        <w:rPr>
          <w:rFonts w:ascii="Times New Roman"/>
          <w:b/>
          <w:bCs/>
          <w:szCs w:val="21"/>
        </w:rPr>
        <w:t>投标人须知前附表</w:t>
      </w:r>
      <w:r>
        <w:rPr>
          <w:rFonts w:ascii="Times New Roman"/>
          <w:szCs w:val="21"/>
        </w:rPr>
        <w:t>”规定的时间和地点进行开标，请各投标人代表准时参加线上开标会</w:t>
      </w:r>
      <w:r>
        <w:rPr>
          <w:rFonts w:ascii="Times New Roman"/>
          <w:b/>
          <w:bCs/>
          <w:szCs w:val="21"/>
        </w:rPr>
        <w:t>。</w:t>
      </w:r>
    </w:p>
    <w:p w14:paraId="7721C602">
      <w:pPr>
        <w:spacing w:line="360" w:lineRule="auto"/>
        <w:jc w:val="left"/>
        <w:rPr>
          <w:szCs w:val="21"/>
        </w:rPr>
      </w:pPr>
      <w:r>
        <w:rPr>
          <w:szCs w:val="21"/>
        </w:rPr>
        <w:t>24.2 投标截止后投标人不足3家的，不得开标。</w:t>
      </w:r>
    </w:p>
    <w:p w14:paraId="7721C603">
      <w:pPr>
        <w:spacing w:line="360" w:lineRule="auto"/>
        <w:rPr>
          <w:szCs w:val="21"/>
        </w:rPr>
      </w:pPr>
      <w:r>
        <w:rPr>
          <w:szCs w:val="21"/>
        </w:rPr>
        <w:t>24.3开标会：开标会由采购代理机构主持，具体流程如下：</w:t>
      </w:r>
    </w:p>
    <w:p w14:paraId="7721C604">
      <w:pPr>
        <w:spacing w:line="360" w:lineRule="auto"/>
        <w:rPr>
          <w:szCs w:val="21"/>
          <w:shd w:val="clear" w:color="auto" w:fill="FFFFFF" w:themeFill="background1"/>
        </w:rPr>
      </w:pPr>
      <w:r>
        <w:rPr>
          <w:szCs w:val="21"/>
        </w:rPr>
        <w:t>（1）采购代理机构依托电子交易平台发起开始解密指令，投标人须使用加密时所用的 CA 锁按平台提</w:t>
      </w:r>
      <w:r>
        <w:rPr>
          <w:szCs w:val="21"/>
          <w:shd w:val="clear" w:color="auto" w:fill="FFFFFF" w:themeFill="background1"/>
        </w:rPr>
        <w:t>示和招标文件的规定登录到“政采云”平台电子开标大厅签到，并在发起解密指令之时起 60 分钟内完成对电子投标文件在线解密。</w:t>
      </w:r>
    </w:p>
    <w:p w14:paraId="7721C605">
      <w:pPr>
        <w:spacing w:line="360" w:lineRule="auto"/>
        <w:rPr>
          <w:szCs w:val="21"/>
        </w:rPr>
      </w:pPr>
      <w:r>
        <w:rPr>
          <w:szCs w:val="21"/>
          <w:shd w:val="clear" w:color="auto" w:fill="FFFFFF" w:themeFill="background1"/>
        </w:rPr>
        <w:t>（2）发起解密指令之时起 5 分钟内投标人还未进行</w:t>
      </w:r>
      <w:r>
        <w:rPr>
          <w:szCs w:val="21"/>
        </w:rPr>
        <w:t>解密的，代理机构可通知投标人，投标人未预留联系方式或预留联系方式无效，导致代理机构无法联系到投标人进行解密的，视为撤回投标文件。</w:t>
      </w:r>
    </w:p>
    <w:p w14:paraId="7721C606">
      <w:pPr>
        <w:spacing w:line="360" w:lineRule="auto"/>
        <w:rPr>
          <w:szCs w:val="21"/>
        </w:rPr>
      </w:pPr>
      <w:r>
        <w:rPr>
          <w:szCs w:val="21"/>
        </w:rPr>
        <w:t>（解密异常情况处理：详见本章 27.2电子交易活动的中止） 如投标人成功解密投标文件，但未在“政采云”电子开标大厅参加开标的，视同认可开标过程和结果，由此产生的后果由投标人自行负责。</w:t>
      </w:r>
    </w:p>
    <w:p w14:paraId="7721C607">
      <w:pPr>
        <w:pStyle w:val="17"/>
        <w:spacing w:line="360" w:lineRule="auto"/>
        <w:rPr>
          <w:rFonts w:ascii="Times New Roman"/>
          <w:szCs w:val="21"/>
        </w:rPr>
      </w:pPr>
      <w:r>
        <w:rPr>
          <w:rFonts w:ascii="Times New Roman"/>
          <w:szCs w:val="21"/>
        </w:rPr>
        <w:t>24.4 开标工作人员将做开标记录。</w:t>
      </w:r>
    </w:p>
    <w:p w14:paraId="7721C608">
      <w:pPr>
        <w:pStyle w:val="17"/>
        <w:spacing w:line="360" w:lineRule="auto"/>
        <w:ind w:left="2"/>
        <w:jc w:val="left"/>
        <w:rPr>
          <w:rFonts w:ascii="Times New Roman"/>
          <w:szCs w:val="21"/>
        </w:rPr>
      </w:pPr>
      <w:r>
        <w:rPr>
          <w:rFonts w:ascii="Times New Roman"/>
          <w:szCs w:val="21"/>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7721C609">
      <w:pPr>
        <w:spacing w:line="360" w:lineRule="auto"/>
        <w:jc w:val="left"/>
        <w:rPr>
          <w:b/>
        </w:rPr>
      </w:pPr>
      <w:r>
        <w:rPr>
          <w:b/>
        </w:rPr>
        <w:t>25.资格审查</w:t>
      </w:r>
    </w:p>
    <w:p w14:paraId="7721C60A">
      <w:pPr>
        <w:spacing w:line="360" w:lineRule="auto"/>
        <w:jc w:val="left"/>
      </w:pPr>
      <w:r>
        <w:t>25.1开标结束后，采购人或者采购代理机构将依法对投标人的资格进行审查。</w:t>
      </w:r>
    </w:p>
    <w:p w14:paraId="7721C60B">
      <w:pPr>
        <w:spacing w:line="360" w:lineRule="auto"/>
        <w:jc w:val="left"/>
        <w:rPr>
          <w:b/>
        </w:rPr>
      </w:pPr>
      <w:r>
        <w:rPr>
          <w:b/>
        </w:rPr>
        <w:t>26.评标</w:t>
      </w:r>
    </w:p>
    <w:p w14:paraId="7721C60C">
      <w:pPr>
        <w:spacing w:line="360" w:lineRule="auto"/>
        <w:jc w:val="left"/>
      </w:pPr>
      <w: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7721C60D">
      <w:pPr>
        <w:spacing w:line="360" w:lineRule="auto"/>
        <w:ind w:firstLine="420" w:firstLineChars="200"/>
        <w:jc w:val="left"/>
      </w:pPr>
      <w:r>
        <w:t>采购人委派代表参加评标委员会的，要向采购代理机构出具授权函。</w:t>
      </w:r>
    </w:p>
    <w:p w14:paraId="7721C60E">
      <w:pPr>
        <w:pStyle w:val="17"/>
        <w:spacing w:line="360" w:lineRule="auto"/>
        <w:rPr>
          <w:rFonts w:ascii="Times New Roman"/>
          <w:bCs/>
          <w:szCs w:val="24"/>
        </w:rPr>
      </w:pPr>
      <w:bookmarkStart w:id="42" w:name="_Toc191374422"/>
      <w:r>
        <w:rPr>
          <w:rFonts w:ascii="Times New Roman"/>
          <w:bCs/>
          <w:szCs w:val="24"/>
        </w:rPr>
        <w:t>26.2评标原则</w:t>
      </w:r>
      <w:bookmarkEnd w:id="42"/>
      <w:r>
        <w:rPr>
          <w:rFonts w:ascii="Times New Roman"/>
          <w:bCs/>
          <w:szCs w:val="24"/>
        </w:rPr>
        <w:t>及方法</w:t>
      </w:r>
    </w:p>
    <w:p w14:paraId="7721C60F">
      <w:pPr>
        <w:spacing w:line="360" w:lineRule="auto"/>
        <w:jc w:val="left"/>
      </w:pPr>
      <w:r>
        <w:t xml:space="preserve">    评标活动遵循公平、公正、科学和择优的原则。</w:t>
      </w:r>
    </w:p>
    <w:p w14:paraId="7721C610">
      <w:pPr>
        <w:pStyle w:val="17"/>
        <w:spacing w:line="360" w:lineRule="auto"/>
        <w:ind w:left="630" w:hanging="630" w:hangingChars="300"/>
        <w:rPr>
          <w:rFonts w:ascii="Times New Roman"/>
          <w:bCs/>
          <w:szCs w:val="24"/>
        </w:rPr>
      </w:pPr>
      <w:r>
        <w:rPr>
          <w:rFonts w:ascii="Times New Roman"/>
          <w:szCs w:val="24"/>
        </w:rPr>
        <w:t>26.3</w:t>
      </w:r>
      <w:r>
        <w:rPr>
          <w:rFonts w:ascii="Times New Roman"/>
          <w:bCs/>
          <w:szCs w:val="24"/>
        </w:rPr>
        <w:t>评标方法</w:t>
      </w:r>
    </w:p>
    <w:p w14:paraId="7721C611">
      <w:pPr>
        <w:spacing w:line="360" w:lineRule="auto"/>
        <w:ind w:firstLine="472" w:firstLineChars="225"/>
        <w:jc w:val="left"/>
      </w:pPr>
      <w:r>
        <w:t>本项目按“</w:t>
      </w:r>
      <w:r>
        <w:rPr>
          <w:b/>
          <w:bCs/>
        </w:rPr>
        <w:t>投标人须知前附表</w:t>
      </w:r>
      <w:r>
        <w:t>”规定的评标方法评标。在评标中，不得改变招标文件中规定的评标标准、方法和中标条件。第七章“</w:t>
      </w:r>
      <w:r>
        <w:rPr>
          <w:b/>
        </w:rPr>
        <w:t>评标方法</w:t>
      </w:r>
      <w:r>
        <w:t>”没有规定的评审因素和标准，不作为评标依据。</w:t>
      </w:r>
    </w:p>
    <w:p w14:paraId="7721C612">
      <w:pPr>
        <w:spacing w:line="360" w:lineRule="auto"/>
      </w:pPr>
      <w: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721C613">
      <w:pPr>
        <w:spacing w:line="360" w:lineRule="auto"/>
        <w:rPr>
          <w:kern w:val="0"/>
        </w:rPr>
      </w:pPr>
      <w:r>
        <w:rPr>
          <w:rFonts w:ascii="Segoe UI Symbol" w:hAnsi="Segoe UI Symbol" w:cs="Segoe UI Symbol"/>
        </w:rPr>
        <w:t>★</w:t>
      </w:r>
      <w:r>
        <w:t>26.5</w:t>
      </w:r>
      <w:r>
        <w:rPr>
          <w:color w:val="000000"/>
          <w:kern w:val="0"/>
        </w:rPr>
        <w:t>在评标过程中，评标委员会发现投标人有本</w:t>
      </w:r>
      <w:r>
        <w:rPr>
          <w:kern w:val="0"/>
        </w:rPr>
        <w:t>须知19条款规定的情形，应当认定其投标无效，并书面报告本级财政部门。</w:t>
      </w:r>
    </w:p>
    <w:p w14:paraId="7721C614">
      <w:pPr>
        <w:spacing w:line="360" w:lineRule="auto"/>
        <w:rPr>
          <w:color w:val="000000"/>
          <w:kern w:val="0"/>
        </w:rPr>
      </w:pPr>
      <w:r>
        <w:rPr>
          <w:rFonts w:ascii="Segoe UI Symbol" w:hAnsi="Segoe UI Symbol" w:cs="Segoe UI Symbol"/>
        </w:rPr>
        <w:t>★</w:t>
      </w:r>
      <w:r>
        <w:t>26.6有</w:t>
      </w:r>
      <w:r>
        <w:rPr>
          <w:color w:val="000000"/>
          <w:kern w:val="0"/>
        </w:rPr>
        <w:t>下列情形之一的，视为投标人串通投标，其投标无效：</w:t>
      </w:r>
    </w:p>
    <w:p w14:paraId="7721C615">
      <w:pPr>
        <w:widowControl/>
        <w:spacing w:line="360" w:lineRule="auto"/>
        <w:jc w:val="left"/>
        <w:textAlignment w:val="baseline"/>
        <w:rPr>
          <w:color w:val="000000"/>
          <w:kern w:val="0"/>
        </w:rPr>
      </w:pPr>
      <w:r>
        <w:rPr>
          <w:color w:val="000000"/>
          <w:kern w:val="0"/>
        </w:rPr>
        <w:t>（一）不同投标人的投标文件由同一单位或者个人编制；</w:t>
      </w:r>
    </w:p>
    <w:p w14:paraId="7721C616">
      <w:pPr>
        <w:widowControl/>
        <w:spacing w:line="360" w:lineRule="auto"/>
        <w:jc w:val="left"/>
        <w:textAlignment w:val="baseline"/>
        <w:rPr>
          <w:color w:val="000000"/>
          <w:kern w:val="0"/>
        </w:rPr>
      </w:pPr>
      <w:r>
        <w:rPr>
          <w:color w:val="000000"/>
          <w:kern w:val="0"/>
        </w:rPr>
        <w:t>（二）不同投标人委托同一单位或者个人办理投标事宜；</w:t>
      </w:r>
    </w:p>
    <w:p w14:paraId="7721C617">
      <w:pPr>
        <w:widowControl/>
        <w:spacing w:line="360" w:lineRule="auto"/>
        <w:jc w:val="left"/>
        <w:textAlignment w:val="baseline"/>
        <w:rPr>
          <w:color w:val="000000"/>
          <w:kern w:val="0"/>
        </w:rPr>
      </w:pPr>
      <w:r>
        <w:rPr>
          <w:color w:val="000000"/>
          <w:kern w:val="0"/>
        </w:rPr>
        <w:t>（三）不同投标人的投标文件载明的项目管理成员或者联系人员为同一人；</w:t>
      </w:r>
    </w:p>
    <w:p w14:paraId="7721C618">
      <w:pPr>
        <w:widowControl/>
        <w:spacing w:line="360" w:lineRule="auto"/>
        <w:jc w:val="left"/>
        <w:textAlignment w:val="baseline"/>
        <w:rPr>
          <w:color w:val="000000"/>
          <w:kern w:val="0"/>
        </w:rPr>
      </w:pPr>
      <w:r>
        <w:rPr>
          <w:color w:val="000000"/>
          <w:kern w:val="0"/>
        </w:rPr>
        <w:t>（四）不同投标人的投标文件异常一致或者投标报价呈规律性差异；</w:t>
      </w:r>
    </w:p>
    <w:p w14:paraId="7721C619">
      <w:pPr>
        <w:widowControl/>
        <w:spacing w:line="360" w:lineRule="auto"/>
        <w:jc w:val="left"/>
        <w:textAlignment w:val="baseline"/>
        <w:rPr>
          <w:color w:val="000000"/>
          <w:kern w:val="0"/>
        </w:rPr>
      </w:pPr>
      <w:r>
        <w:rPr>
          <w:color w:val="000000"/>
          <w:kern w:val="0"/>
        </w:rPr>
        <w:t>（五）不同投标人的投标文件相互混装；</w:t>
      </w:r>
    </w:p>
    <w:p w14:paraId="7721C61A">
      <w:pPr>
        <w:widowControl/>
        <w:spacing w:line="360" w:lineRule="auto"/>
        <w:jc w:val="left"/>
        <w:textAlignment w:val="baseline"/>
        <w:rPr>
          <w:color w:val="000000"/>
          <w:kern w:val="0"/>
        </w:rPr>
      </w:pPr>
      <w:r>
        <w:rPr>
          <w:color w:val="000000"/>
          <w:kern w:val="0"/>
        </w:rPr>
        <w:t>（六）不同投标人的投标保证金从同一单位或者个人的账户转出。</w:t>
      </w:r>
    </w:p>
    <w:p w14:paraId="7721C61B">
      <w:pPr>
        <w:pStyle w:val="17"/>
        <w:spacing w:line="360" w:lineRule="auto"/>
        <w:rPr>
          <w:rFonts w:ascii="Times New Roman"/>
          <w:b/>
          <w:bCs/>
          <w:szCs w:val="21"/>
        </w:rPr>
      </w:pPr>
      <w:bookmarkStart w:id="43" w:name="_Toc491076993"/>
      <w:r>
        <w:rPr>
          <w:rFonts w:ascii="Times New Roman"/>
          <w:b/>
          <w:bCs/>
          <w:szCs w:val="21"/>
        </w:rPr>
        <w:t>27.采购活动的终止</w:t>
      </w:r>
    </w:p>
    <w:p w14:paraId="7721C61C">
      <w:pPr>
        <w:pStyle w:val="17"/>
        <w:spacing w:line="360" w:lineRule="auto"/>
        <w:rPr>
          <w:rFonts w:ascii="Times New Roman"/>
          <w:bCs/>
          <w:szCs w:val="21"/>
        </w:rPr>
      </w:pPr>
      <w:r>
        <w:rPr>
          <w:rFonts w:ascii="Times New Roman"/>
          <w:b/>
          <w:szCs w:val="21"/>
        </w:rPr>
        <w:t>27.1在招标采购中，出现下列情形之一的，应予废标：</w:t>
      </w:r>
    </w:p>
    <w:p w14:paraId="7721C61D">
      <w:pPr>
        <w:spacing w:line="360" w:lineRule="auto"/>
        <w:ind w:firstLine="420" w:firstLineChars="200"/>
        <w:jc w:val="left"/>
        <w:rPr>
          <w:szCs w:val="21"/>
        </w:rPr>
      </w:pPr>
      <w:r>
        <w:rPr>
          <w:szCs w:val="21"/>
        </w:rPr>
        <w:t>（1）符合专业条件的投标人或者对招标文件作实质响应的投标人不足3家的；</w:t>
      </w:r>
    </w:p>
    <w:p w14:paraId="7721C61E">
      <w:pPr>
        <w:spacing w:line="360" w:lineRule="auto"/>
        <w:ind w:firstLine="420" w:firstLineChars="200"/>
        <w:jc w:val="left"/>
        <w:rPr>
          <w:szCs w:val="21"/>
        </w:rPr>
      </w:pPr>
      <w:r>
        <w:rPr>
          <w:szCs w:val="21"/>
        </w:rPr>
        <w:t>（2）出现影响采购公正的违法、违规行为的；</w:t>
      </w:r>
    </w:p>
    <w:p w14:paraId="7721C61F">
      <w:pPr>
        <w:spacing w:line="360" w:lineRule="auto"/>
        <w:ind w:firstLine="420" w:firstLineChars="200"/>
        <w:jc w:val="left"/>
        <w:rPr>
          <w:szCs w:val="21"/>
        </w:rPr>
      </w:pPr>
      <w:r>
        <w:rPr>
          <w:szCs w:val="21"/>
        </w:rPr>
        <w:t>（3）投标人的报价均超过了采购预算，采购人不能支付的；</w:t>
      </w:r>
    </w:p>
    <w:p w14:paraId="7721C620">
      <w:pPr>
        <w:spacing w:line="360" w:lineRule="auto"/>
        <w:ind w:firstLine="420" w:firstLineChars="200"/>
        <w:jc w:val="left"/>
        <w:rPr>
          <w:szCs w:val="21"/>
        </w:rPr>
      </w:pPr>
      <w:r>
        <w:rPr>
          <w:szCs w:val="21"/>
        </w:rPr>
        <w:t>（4）因重大变故，采购任务取消的。</w:t>
      </w:r>
    </w:p>
    <w:p w14:paraId="7721C621">
      <w:pPr>
        <w:spacing w:line="360" w:lineRule="auto"/>
        <w:ind w:firstLine="422" w:firstLineChars="200"/>
        <w:jc w:val="left"/>
        <w:rPr>
          <w:b/>
          <w:szCs w:val="21"/>
        </w:rPr>
      </w:pPr>
      <w:r>
        <w:rPr>
          <w:b/>
          <w:szCs w:val="21"/>
        </w:rPr>
        <w:t>废标后，应当将废标理由通知所有投标人。</w:t>
      </w:r>
    </w:p>
    <w:p w14:paraId="7721C622">
      <w:pPr>
        <w:spacing w:line="360" w:lineRule="auto"/>
        <w:jc w:val="left"/>
        <w:rPr>
          <w:b/>
          <w:szCs w:val="21"/>
        </w:rPr>
      </w:pPr>
      <w:r>
        <w:rPr>
          <w:b/>
          <w:szCs w:val="21"/>
        </w:rPr>
        <w:t>27.2电子交易活动的中止</w:t>
      </w:r>
    </w:p>
    <w:p w14:paraId="7721C623">
      <w:pPr>
        <w:spacing w:line="360" w:lineRule="auto"/>
        <w:jc w:val="left"/>
        <w:rPr>
          <w:bCs/>
          <w:szCs w:val="21"/>
        </w:rPr>
      </w:pPr>
      <w:r>
        <w:rPr>
          <w:bCs/>
          <w:szCs w:val="21"/>
        </w:rPr>
        <w:t>采购过程中出现以下情形，导致电子交易平台无法正常运行，或者无法保证电子交易的公平、公正和安全时，采购代理机构可中止电子交易活动：</w:t>
      </w:r>
    </w:p>
    <w:p w14:paraId="7721C624">
      <w:pPr>
        <w:spacing w:line="360" w:lineRule="auto"/>
        <w:jc w:val="left"/>
        <w:rPr>
          <w:bCs/>
          <w:szCs w:val="21"/>
        </w:rPr>
      </w:pPr>
      <w:r>
        <w:rPr>
          <w:bCs/>
          <w:szCs w:val="21"/>
        </w:rPr>
        <w:t>（1）电子交易平台发生故障而无法登录访问的；</w:t>
      </w:r>
    </w:p>
    <w:p w14:paraId="7721C625">
      <w:pPr>
        <w:spacing w:line="360" w:lineRule="auto"/>
        <w:jc w:val="left"/>
        <w:rPr>
          <w:bCs/>
          <w:szCs w:val="21"/>
        </w:rPr>
      </w:pPr>
      <w:r>
        <w:rPr>
          <w:bCs/>
          <w:szCs w:val="21"/>
        </w:rPr>
        <w:t>（2）电子交易平台应用或数据库出现错误，不能进行正常操作的；</w:t>
      </w:r>
    </w:p>
    <w:p w14:paraId="7721C626">
      <w:pPr>
        <w:spacing w:line="360" w:lineRule="auto"/>
        <w:jc w:val="left"/>
        <w:rPr>
          <w:bCs/>
          <w:szCs w:val="21"/>
        </w:rPr>
      </w:pPr>
      <w:r>
        <w:rPr>
          <w:bCs/>
          <w:szCs w:val="21"/>
        </w:rPr>
        <w:t>（3）电子交易平台发现严重安全漏洞，有潜在泄密危险的；</w:t>
      </w:r>
    </w:p>
    <w:p w14:paraId="7721C627">
      <w:pPr>
        <w:spacing w:line="360" w:lineRule="auto"/>
        <w:jc w:val="left"/>
        <w:rPr>
          <w:bCs/>
          <w:szCs w:val="21"/>
        </w:rPr>
      </w:pPr>
      <w:r>
        <w:rPr>
          <w:bCs/>
          <w:szCs w:val="21"/>
        </w:rPr>
        <w:t>（4）病毒发作导致不能进行正常操作的；</w:t>
      </w:r>
    </w:p>
    <w:p w14:paraId="7721C628">
      <w:pPr>
        <w:spacing w:line="360" w:lineRule="auto"/>
        <w:jc w:val="left"/>
        <w:rPr>
          <w:bCs/>
          <w:szCs w:val="21"/>
        </w:rPr>
      </w:pPr>
      <w:r>
        <w:rPr>
          <w:bCs/>
          <w:szCs w:val="21"/>
        </w:rPr>
        <w:t>（5）其他无法保证电子交易的公平、公正和安全的情况。</w:t>
      </w:r>
    </w:p>
    <w:p w14:paraId="7721C629">
      <w:pPr>
        <w:spacing w:line="360" w:lineRule="auto"/>
        <w:jc w:val="left"/>
        <w:rPr>
          <w:b/>
          <w:szCs w:val="21"/>
        </w:rPr>
      </w:pPr>
      <w:r>
        <w:rPr>
          <w:b/>
          <w:szCs w:val="21"/>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7721C62A">
      <w:pPr>
        <w:pStyle w:val="2"/>
        <w:numPr>
          <w:ilvl w:val="0"/>
          <w:numId w:val="0"/>
        </w:numPr>
        <w:spacing w:before="0"/>
        <w:jc w:val="center"/>
        <w:rPr>
          <w:rFonts w:eastAsia="宋体"/>
          <w:szCs w:val="30"/>
        </w:rPr>
      </w:pPr>
      <w:bookmarkStart w:id="44" w:name="_Toc130762851"/>
      <w:r>
        <w:rPr>
          <w:rFonts w:eastAsia="宋体"/>
          <w:szCs w:val="30"/>
        </w:rPr>
        <w:t>六、中标结果</w:t>
      </w:r>
      <w:bookmarkEnd w:id="43"/>
      <w:bookmarkEnd w:id="44"/>
    </w:p>
    <w:p w14:paraId="7721C62B">
      <w:pPr>
        <w:pStyle w:val="17"/>
        <w:spacing w:line="360" w:lineRule="auto"/>
        <w:rPr>
          <w:rFonts w:ascii="Times New Roman"/>
          <w:b/>
          <w:szCs w:val="24"/>
        </w:rPr>
      </w:pPr>
      <w:r>
        <w:rPr>
          <w:rFonts w:ascii="Times New Roman"/>
          <w:b/>
          <w:szCs w:val="24"/>
        </w:rPr>
        <w:t>28. 中标人的确定</w:t>
      </w:r>
    </w:p>
    <w:p w14:paraId="7721C62C">
      <w:pPr>
        <w:spacing w:line="360" w:lineRule="auto"/>
      </w:pPr>
      <w:r>
        <w:t>28.1采购代理机构应当在评标结束之日起2个工作日内将评标报告送采购人确认。</w:t>
      </w:r>
    </w:p>
    <w:p w14:paraId="7721C62D">
      <w:pPr>
        <w:pStyle w:val="17"/>
        <w:spacing w:line="360" w:lineRule="auto"/>
        <w:rPr>
          <w:rFonts w:ascii="Times New Roman"/>
          <w:szCs w:val="24"/>
        </w:rPr>
      </w:pPr>
      <w:r>
        <w:rPr>
          <w:rFonts w:ascii="Times New Roman"/>
          <w:szCs w:val="24"/>
        </w:rPr>
        <w:t>28.2采购人应当在收到评标报告</w:t>
      </w:r>
      <w:r>
        <w:rPr>
          <w:rFonts w:ascii="Times New Roman"/>
        </w:rPr>
        <w:t>之日起</w:t>
      </w:r>
      <w:r>
        <w:rPr>
          <w:rFonts w:ascii="Times New Roman"/>
          <w:szCs w:val="24"/>
        </w:rPr>
        <w:t>5个工作日内，在评标报告中推荐的中标候选人中按顺序确定中标人。</w:t>
      </w:r>
    </w:p>
    <w:p w14:paraId="7721C62E">
      <w:pPr>
        <w:pStyle w:val="17"/>
        <w:spacing w:line="360" w:lineRule="auto"/>
        <w:rPr>
          <w:rFonts w:ascii="Times New Roman"/>
          <w:b/>
          <w:bCs/>
          <w:szCs w:val="24"/>
        </w:rPr>
      </w:pPr>
      <w:r>
        <w:rPr>
          <w:rFonts w:ascii="Times New Roman"/>
          <w:b/>
          <w:bCs/>
          <w:szCs w:val="24"/>
        </w:rPr>
        <w:t>29. 中标通知书</w:t>
      </w:r>
    </w:p>
    <w:p w14:paraId="7721C62F">
      <w:pPr>
        <w:pStyle w:val="17"/>
        <w:spacing w:line="360" w:lineRule="auto"/>
        <w:rPr>
          <w:rFonts w:ascii="Times New Roman"/>
          <w:szCs w:val="24"/>
        </w:rPr>
      </w:pPr>
      <w:r>
        <w:rPr>
          <w:rFonts w:ascii="Times New Roman"/>
          <w:szCs w:val="24"/>
        </w:rPr>
        <w:t>29.1</w:t>
      </w:r>
      <w:r>
        <w:rPr>
          <w:rFonts w:ascii="Times New Roman"/>
        </w:rPr>
        <w:t>中标人确定之日起2个工作日内，</w:t>
      </w:r>
      <w:r>
        <w:rPr>
          <w:rFonts w:ascii="Times New Roman"/>
          <w:szCs w:val="24"/>
        </w:rPr>
        <w:t>采购代理机构在上</w:t>
      </w:r>
      <w:r>
        <w:rPr>
          <w:rFonts w:ascii="Times New Roman"/>
        </w:rPr>
        <w:t>财政部门指定的媒体上公告中标结果，中标公告期限为1个工作日，同时</w:t>
      </w:r>
      <w:r>
        <w:rPr>
          <w:rFonts w:ascii="Times New Roman"/>
          <w:szCs w:val="24"/>
        </w:rPr>
        <w:t>向中标人发出中标通知书。</w:t>
      </w:r>
    </w:p>
    <w:p w14:paraId="7721C630">
      <w:pPr>
        <w:pStyle w:val="17"/>
        <w:spacing w:line="360" w:lineRule="auto"/>
        <w:rPr>
          <w:rFonts w:ascii="Times New Roman"/>
          <w:szCs w:val="24"/>
        </w:rPr>
      </w:pPr>
      <w:r>
        <w:rPr>
          <w:rFonts w:ascii="Times New Roman"/>
          <w:szCs w:val="24"/>
        </w:rPr>
        <w:t>29.2中标通知书是合同的一个组成部分。</w:t>
      </w:r>
    </w:p>
    <w:p w14:paraId="7721C631">
      <w:pPr>
        <w:pStyle w:val="17"/>
        <w:spacing w:line="360" w:lineRule="auto"/>
        <w:rPr>
          <w:rFonts w:ascii="Times New Roman"/>
          <w:b/>
          <w:bCs/>
          <w:szCs w:val="24"/>
        </w:rPr>
      </w:pPr>
      <w:r>
        <w:rPr>
          <w:rFonts w:ascii="Times New Roman"/>
          <w:b/>
          <w:bCs/>
          <w:szCs w:val="24"/>
        </w:rPr>
        <w:t>30. 签订合同</w:t>
      </w:r>
    </w:p>
    <w:p w14:paraId="7721C632">
      <w:pPr>
        <w:pStyle w:val="17"/>
        <w:spacing w:line="360" w:lineRule="auto"/>
        <w:rPr>
          <w:rFonts w:ascii="Times New Roman"/>
          <w:szCs w:val="24"/>
        </w:rPr>
      </w:pPr>
      <w:r>
        <w:rPr>
          <w:rFonts w:ascii="Times New Roman"/>
          <w:szCs w:val="24"/>
        </w:rPr>
        <w:t>30.1采购人与中标人应当在中标通知书发出之日起30日内，按照招标文件和中标人投标文件的规定签订政府采购合同。</w:t>
      </w:r>
    </w:p>
    <w:p w14:paraId="7721C633">
      <w:pPr>
        <w:pStyle w:val="17"/>
        <w:spacing w:line="360" w:lineRule="auto"/>
        <w:rPr>
          <w:rFonts w:ascii="Times New Roman"/>
          <w:szCs w:val="24"/>
        </w:rPr>
      </w:pPr>
      <w:r>
        <w:rPr>
          <w:rFonts w:ascii="Times New Roman"/>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721C634">
      <w:pPr>
        <w:pStyle w:val="17"/>
        <w:spacing w:line="360" w:lineRule="auto"/>
        <w:rPr>
          <w:rFonts w:ascii="Times New Roman"/>
          <w:szCs w:val="24"/>
        </w:rPr>
      </w:pPr>
      <w:r>
        <w:rPr>
          <w:rFonts w:ascii="Times New Roman"/>
          <w:szCs w:val="24"/>
        </w:rPr>
        <w:t>30.3政府采购合同履行中，采购人需追加与合同标的相同的服务的，在不改变合同其他条款的前提下，可以与中标人协商签订补充合同，但所有补充合同的采购金额不得超过原合同采购金额的百分之十。</w:t>
      </w:r>
    </w:p>
    <w:p w14:paraId="7721C635">
      <w:pPr>
        <w:pStyle w:val="17"/>
        <w:spacing w:line="360" w:lineRule="auto"/>
        <w:rPr>
          <w:rFonts w:ascii="Times New Roman"/>
          <w:b/>
          <w:bCs/>
          <w:szCs w:val="24"/>
        </w:rPr>
      </w:pPr>
      <w:r>
        <w:rPr>
          <w:rFonts w:ascii="Times New Roman"/>
          <w:b/>
          <w:bCs/>
          <w:szCs w:val="24"/>
        </w:rPr>
        <w:t>31. 履约担保</w:t>
      </w:r>
    </w:p>
    <w:p w14:paraId="7721C636">
      <w:pPr>
        <w:pStyle w:val="17"/>
        <w:tabs>
          <w:tab w:val="left" w:pos="710"/>
        </w:tabs>
        <w:spacing w:line="360" w:lineRule="auto"/>
        <w:rPr>
          <w:rFonts w:ascii="Times New Roman"/>
          <w:szCs w:val="24"/>
        </w:rPr>
      </w:pPr>
      <w:r>
        <w:rPr>
          <w:rFonts w:ascii="Times New Roman"/>
          <w:szCs w:val="24"/>
        </w:rPr>
        <w:t>31.1签订合同前，中标人应按“</w:t>
      </w:r>
      <w:r>
        <w:rPr>
          <w:rFonts w:ascii="Times New Roman"/>
          <w:b/>
          <w:szCs w:val="24"/>
        </w:rPr>
        <w:t>投标人须知前附表</w:t>
      </w:r>
      <w:r>
        <w:rPr>
          <w:rFonts w:ascii="Times New Roman"/>
          <w:szCs w:val="24"/>
        </w:rPr>
        <w:t>”上确定的履约担保的金额及形式，向采购人提交履约担保，联合体中标的，其履约担保由牵头人递交。否则，视为放弃中标项目，投标保证金将不予退还。</w:t>
      </w:r>
    </w:p>
    <w:p w14:paraId="7721C637">
      <w:pPr>
        <w:pStyle w:val="17"/>
        <w:spacing w:line="360" w:lineRule="auto"/>
        <w:rPr>
          <w:rFonts w:ascii="Times New Roman"/>
          <w:szCs w:val="24"/>
        </w:rPr>
      </w:pPr>
      <w:r>
        <w:rPr>
          <w:rFonts w:ascii="Times New Roman"/>
          <w:szCs w:val="24"/>
        </w:rPr>
        <w:t>31.2签订合同后，如中标人不按双方签订合同约定履约，则没收其全部履约保证金，履约保证金不足以赔偿损失的，按实际损失赔偿。</w:t>
      </w:r>
    </w:p>
    <w:p w14:paraId="7721C638">
      <w:pPr>
        <w:pStyle w:val="2"/>
        <w:numPr>
          <w:ilvl w:val="0"/>
          <w:numId w:val="0"/>
        </w:numPr>
        <w:spacing w:before="0"/>
        <w:jc w:val="center"/>
        <w:rPr>
          <w:rFonts w:eastAsia="宋体"/>
          <w:szCs w:val="30"/>
        </w:rPr>
      </w:pPr>
      <w:bookmarkStart w:id="45" w:name="_Toc130762852"/>
      <w:bookmarkStart w:id="46" w:name="_Toc491076994"/>
      <w:r>
        <w:rPr>
          <w:rFonts w:eastAsia="宋体"/>
          <w:szCs w:val="30"/>
        </w:rPr>
        <w:t>七、其他事项</w:t>
      </w:r>
      <w:bookmarkEnd w:id="45"/>
      <w:bookmarkEnd w:id="46"/>
    </w:p>
    <w:p w14:paraId="7721C639">
      <w:pPr>
        <w:pStyle w:val="17"/>
        <w:spacing w:line="360" w:lineRule="auto"/>
        <w:rPr>
          <w:rFonts w:ascii="Times New Roman"/>
          <w:b/>
          <w:bCs/>
          <w:szCs w:val="24"/>
        </w:rPr>
      </w:pPr>
      <w:r>
        <w:rPr>
          <w:rFonts w:ascii="Times New Roman"/>
          <w:b/>
          <w:bCs/>
          <w:szCs w:val="24"/>
        </w:rPr>
        <w:t>32.</w:t>
      </w:r>
      <w:r>
        <w:rPr>
          <w:rFonts w:ascii="Times New Roman"/>
          <w:b/>
          <w:szCs w:val="24"/>
        </w:rPr>
        <w:t>需要补充的其他内容</w:t>
      </w:r>
    </w:p>
    <w:p w14:paraId="7721C63A">
      <w:pPr>
        <w:pStyle w:val="17"/>
        <w:spacing w:line="360" w:lineRule="auto"/>
        <w:rPr>
          <w:rFonts w:ascii="Times New Roman"/>
          <w:szCs w:val="21"/>
        </w:rPr>
      </w:pPr>
      <w:r>
        <w:rPr>
          <w:rFonts w:ascii="Times New Roman"/>
          <w:szCs w:val="24"/>
        </w:rPr>
        <w:t>见“</w:t>
      </w:r>
      <w:r>
        <w:rPr>
          <w:rFonts w:ascii="Times New Roman"/>
          <w:b/>
          <w:szCs w:val="24"/>
        </w:rPr>
        <w:t>投标人须知前附表</w:t>
      </w:r>
      <w:r>
        <w:rPr>
          <w:rFonts w:ascii="Times New Roman"/>
          <w:szCs w:val="24"/>
        </w:rPr>
        <w:t>”。</w:t>
      </w:r>
    </w:p>
    <w:p w14:paraId="7721C63B">
      <w:pPr>
        <w:pStyle w:val="3"/>
        <w:numPr>
          <w:ilvl w:val="0"/>
          <w:numId w:val="0"/>
        </w:numPr>
        <w:spacing w:before="0"/>
        <w:jc w:val="center"/>
        <w:rPr>
          <w:rFonts w:eastAsia="宋体"/>
          <w:b w:val="0"/>
          <w:sz w:val="36"/>
        </w:rPr>
      </w:pPr>
      <w:r>
        <w:rPr>
          <w:rFonts w:eastAsia="宋体"/>
        </w:rPr>
        <w:br w:type="page"/>
      </w:r>
      <w:bookmarkStart w:id="47" w:name="_Toc130762853"/>
      <w:bookmarkStart w:id="48" w:name="_Toc30652"/>
      <w:bookmarkStart w:id="49" w:name="_Toc213141090"/>
      <w:r>
        <w:rPr>
          <w:rFonts w:eastAsia="宋体"/>
          <w:kern w:val="0"/>
          <w:sz w:val="32"/>
          <w:szCs w:val="32"/>
        </w:rPr>
        <w:t>第三章 合同书样式及主要条款</w:t>
      </w:r>
      <w:bookmarkEnd w:id="47"/>
      <w:bookmarkEnd w:id="48"/>
      <w:bookmarkEnd w:id="49"/>
    </w:p>
    <w:p w14:paraId="7721C63C">
      <w:pPr>
        <w:autoSpaceDE w:val="0"/>
        <w:spacing w:line="360" w:lineRule="auto"/>
        <w:ind w:firstLine="420" w:firstLineChars="200"/>
        <w:jc w:val="center"/>
        <w:rPr>
          <w:i/>
          <w:iCs/>
        </w:rPr>
      </w:pPr>
      <w:r>
        <w:rPr>
          <w:i/>
          <w:iCs/>
        </w:rPr>
        <w:t>（本合同为参考合同范本，最终以签订合同时招标人提供合同为准）</w:t>
      </w:r>
    </w:p>
    <w:p w14:paraId="7721C63D">
      <w:pPr>
        <w:pStyle w:val="2"/>
        <w:numPr>
          <w:ilvl w:val="1"/>
          <w:numId w:val="0"/>
        </w:numPr>
        <w:ind w:left="596" w:hanging="596"/>
        <w:jc w:val="center"/>
        <w:rPr>
          <w:rFonts w:eastAsia="宋体"/>
          <w:szCs w:val="28"/>
        </w:rPr>
      </w:pPr>
      <w:r>
        <w:rPr>
          <w:rFonts w:eastAsia="宋体"/>
          <w:color w:val="000000"/>
        </w:rPr>
        <w:t xml:space="preserve"> </w:t>
      </w:r>
      <w:bookmarkStart w:id="50" w:name="_Toc154419282"/>
      <w:r>
        <w:rPr>
          <w:rFonts w:eastAsia="宋体"/>
          <w:szCs w:val="28"/>
        </w:rPr>
        <w:t>合同条款前附表</w:t>
      </w:r>
      <w:bookmarkEnd w:id="50"/>
    </w:p>
    <w:tbl>
      <w:tblPr>
        <w:tblStyle w:val="38"/>
        <w:tblW w:w="96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2"/>
        <w:gridCol w:w="1597"/>
        <w:gridCol w:w="7056"/>
      </w:tblGrid>
      <w:tr w14:paraId="7721C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962" w:type="dxa"/>
            <w:noWrap/>
            <w:vAlign w:val="center"/>
          </w:tcPr>
          <w:p w14:paraId="7721C63E">
            <w:pPr>
              <w:spacing w:line="276" w:lineRule="auto"/>
              <w:jc w:val="center"/>
              <w:rPr>
                <w:b/>
                <w:sz w:val="24"/>
              </w:rPr>
            </w:pPr>
            <w:r>
              <w:rPr>
                <w:b/>
                <w:sz w:val="24"/>
              </w:rPr>
              <w:t>序号</w:t>
            </w:r>
          </w:p>
        </w:tc>
        <w:tc>
          <w:tcPr>
            <w:tcW w:w="1597" w:type="dxa"/>
            <w:noWrap/>
            <w:vAlign w:val="center"/>
          </w:tcPr>
          <w:p w14:paraId="7721C63F">
            <w:pPr>
              <w:spacing w:line="276" w:lineRule="auto"/>
              <w:jc w:val="center"/>
              <w:rPr>
                <w:b/>
                <w:sz w:val="24"/>
              </w:rPr>
            </w:pPr>
            <w:r>
              <w:rPr>
                <w:b/>
                <w:sz w:val="24"/>
              </w:rPr>
              <w:t>项目</w:t>
            </w:r>
          </w:p>
        </w:tc>
        <w:tc>
          <w:tcPr>
            <w:tcW w:w="7056" w:type="dxa"/>
            <w:noWrap/>
            <w:vAlign w:val="center"/>
          </w:tcPr>
          <w:p w14:paraId="7721C640">
            <w:pPr>
              <w:spacing w:line="276" w:lineRule="auto"/>
              <w:jc w:val="center"/>
              <w:rPr>
                <w:b/>
                <w:sz w:val="24"/>
              </w:rPr>
            </w:pPr>
            <w:r>
              <w:rPr>
                <w:b/>
                <w:sz w:val="24"/>
              </w:rPr>
              <w:t>内  容</w:t>
            </w:r>
          </w:p>
        </w:tc>
      </w:tr>
      <w:tr w14:paraId="7721C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962" w:type="dxa"/>
            <w:noWrap/>
            <w:vAlign w:val="center"/>
          </w:tcPr>
          <w:p w14:paraId="7721C642">
            <w:pPr>
              <w:spacing w:line="276" w:lineRule="auto"/>
              <w:jc w:val="center"/>
              <w:rPr>
                <w:szCs w:val="21"/>
              </w:rPr>
            </w:pPr>
            <w:r>
              <w:rPr>
                <w:szCs w:val="21"/>
              </w:rPr>
              <w:t>一</w:t>
            </w:r>
          </w:p>
        </w:tc>
        <w:tc>
          <w:tcPr>
            <w:tcW w:w="1597" w:type="dxa"/>
            <w:noWrap/>
            <w:vAlign w:val="center"/>
          </w:tcPr>
          <w:p w14:paraId="7721C643">
            <w:pPr>
              <w:spacing w:line="276" w:lineRule="auto"/>
              <w:jc w:val="center"/>
              <w:rPr>
                <w:szCs w:val="21"/>
              </w:rPr>
            </w:pPr>
            <w:r>
              <w:rPr>
                <w:rFonts w:ascii="Segoe UI Symbol" w:hAnsi="Segoe UI Symbol" w:cs="Segoe UI Symbol"/>
                <w:szCs w:val="21"/>
              </w:rPr>
              <w:t>★</w:t>
            </w:r>
            <w:r>
              <w:rPr>
                <w:szCs w:val="21"/>
              </w:rPr>
              <w:t>服务期限</w:t>
            </w:r>
          </w:p>
        </w:tc>
        <w:tc>
          <w:tcPr>
            <w:tcW w:w="7056" w:type="dxa"/>
            <w:noWrap/>
            <w:vAlign w:val="center"/>
          </w:tcPr>
          <w:p w14:paraId="7721C644">
            <w:pPr>
              <w:spacing w:line="276" w:lineRule="auto"/>
              <w:jc w:val="left"/>
              <w:rPr>
                <w:szCs w:val="21"/>
              </w:rPr>
            </w:pPr>
            <w:r>
              <w:rPr>
                <w:szCs w:val="21"/>
              </w:rPr>
              <w:t>详见招标公告。</w:t>
            </w:r>
          </w:p>
        </w:tc>
      </w:tr>
      <w:tr w14:paraId="7721C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8" w:hRule="atLeast"/>
          <w:jc w:val="center"/>
        </w:trPr>
        <w:tc>
          <w:tcPr>
            <w:tcW w:w="962" w:type="dxa"/>
            <w:noWrap/>
            <w:vAlign w:val="center"/>
          </w:tcPr>
          <w:p w14:paraId="7721C646">
            <w:pPr>
              <w:spacing w:line="276" w:lineRule="auto"/>
              <w:jc w:val="center"/>
              <w:rPr>
                <w:szCs w:val="21"/>
              </w:rPr>
            </w:pPr>
            <w:r>
              <w:rPr>
                <w:szCs w:val="21"/>
              </w:rPr>
              <w:t>二</w:t>
            </w:r>
          </w:p>
        </w:tc>
        <w:tc>
          <w:tcPr>
            <w:tcW w:w="1597" w:type="dxa"/>
            <w:noWrap/>
            <w:vAlign w:val="center"/>
          </w:tcPr>
          <w:p w14:paraId="7721C647">
            <w:pPr>
              <w:spacing w:line="276" w:lineRule="auto"/>
              <w:jc w:val="center"/>
              <w:rPr>
                <w:szCs w:val="21"/>
              </w:rPr>
            </w:pPr>
            <w:r>
              <w:rPr>
                <w:rFonts w:ascii="Segoe UI Symbol" w:hAnsi="Segoe UI Symbol" w:cs="Segoe UI Symbol"/>
                <w:szCs w:val="21"/>
              </w:rPr>
              <w:t>★</w:t>
            </w:r>
            <w:r>
              <w:rPr>
                <w:szCs w:val="21"/>
              </w:rPr>
              <w:t>服务地点</w:t>
            </w:r>
          </w:p>
        </w:tc>
        <w:tc>
          <w:tcPr>
            <w:tcW w:w="7056" w:type="dxa"/>
            <w:noWrap/>
            <w:vAlign w:val="center"/>
          </w:tcPr>
          <w:p w14:paraId="7721C648">
            <w:pPr>
              <w:spacing w:line="360" w:lineRule="auto"/>
              <w:rPr>
                <w:b/>
                <w:szCs w:val="21"/>
              </w:rPr>
            </w:pPr>
            <w:r>
              <w:rPr>
                <w:szCs w:val="21"/>
              </w:rPr>
              <w:t>详见招标公告。</w:t>
            </w:r>
          </w:p>
        </w:tc>
      </w:tr>
      <w:tr w14:paraId="7721C6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962" w:type="dxa"/>
            <w:noWrap/>
            <w:vAlign w:val="center"/>
          </w:tcPr>
          <w:p w14:paraId="7721C64A">
            <w:pPr>
              <w:spacing w:line="276" w:lineRule="auto"/>
              <w:jc w:val="center"/>
              <w:rPr>
                <w:szCs w:val="21"/>
              </w:rPr>
            </w:pPr>
            <w:r>
              <w:rPr>
                <w:szCs w:val="21"/>
              </w:rPr>
              <w:t>三</w:t>
            </w:r>
          </w:p>
        </w:tc>
        <w:tc>
          <w:tcPr>
            <w:tcW w:w="1597" w:type="dxa"/>
            <w:noWrap/>
            <w:vAlign w:val="center"/>
          </w:tcPr>
          <w:p w14:paraId="7721C64B">
            <w:pPr>
              <w:spacing w:line="276" w:lineRule="auto"/>
              <w:jc w:val="center"/>
              <w:rPr>
                <w:szCs w:val="21"/>
              </w:rPr>
            </w:pPr>
            <w:r>
              <w:rPr>
                <w:rFonts w:ascii="Segoe UI Symbol" w:hAnsi="Segoe UI Symbol" w:cs="Segoe UI Symbol"/>
                <w:szCs w:val="21"/>
              </w:rPr>
              <w:t>★</w:t>
            </w:r>
            <w:r>
              <w:rPr>
                <w:szCs w:val="21"/>
              </w:rPr>
              <w:t>服务方式</w:t>
            </w:r>
          </w:p>
        </w:tc>
        <w:tc>
          <w:tcPr>
            <w:tcW w:w="7056" w:type="dxa"/>
            <w:noWrap/>
            <w:vAlign w:val="center"/>
          </w:tcPr>
          <w:p w14:paraId="7721C64C">
            <w:pPr>
              <w:spacing w:line="360" w:lineRule="auto"/>
              <w:rPr>
                <w:szCs w:val="21"/>
              </w:rPr>
            </w:pPr>
            <w:r>
              <w:rPr>
                <w:szCs w:val="21"/>
              </w:rPr>
              <w:t>详见招标公告。</w:t>
            </w:r>
          </w:p>
        </w:tc>
      </w:tr>
      <w:tr w14:paraId="7721C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962" w:type="dxa"/>
            <w:noWrap/>
            <w:vAlign w:val="center"/>
          </w:tcPr>
          <w:p w14:paraId="7721C64E">
            <w:pPr>
              <w:spacing w:line="276" w:lineRule="auto"/>
              <w:jc w:val="center"/>
              <w:rPr>
                <w:szCs w:val="21"/>
              </w:rPr>
            </w:pPr>
            <w:r>
              <w:rPr>
                <w:szCs w:val="21"/>
              </w:rPr>
              <w:t>四</w:t>
            </w:r>
          </w:p>
        </w:tc>
        <w:tc>
          <w:tcPr>
            <w:tcW w:w="1597" w:type="dxa"/>
            <w:noWrap/>
            <w:vAlign w:val="center"/>
          </w:tcPr>
          <w:p w14:paraId="7721C64F">
            <w:pPr>
              <w:spacing w:line="276" w:lineRule="auto"/>
              <w:jc w:val="center"/>
              <w:rPr>
                <w:szCs w:val="21"/>
              </w:rPr>
            </w:pPr>
            <w:r>
              <w:rPr>
                <w:rFonts w:ascii="Segoe UI Symbol" w:hAnsi="Segoe UI Symbol" w:cs="Segoe UI Symbol"/>
                <w:szCs w:val="21"/>
              </w:rPr>
              <w:t>★</w:t>
            </w:r>
            <w:r>
              <w:rPr>
                <w:szCs w:val="21"/>
              </w:rPr>
              <w:t>付款方式</w:t>
            </w:r>
          </w:p>
        </w:tc>
        <w:tc>
          <w:tcPr>
            <w:tcW w:w="7056" w:type="dxa"/>
            <w:noWrap/>
            <w:vAlign w:val="center"/>
          </w:tcPr>
          <w:p w14:paraId="7721C650">
            <w:pPr>
              <w:autoSpaceDE w:val="0"/>
              <w:autoSpaceDN w:val="0"/>
              <w:adjustRightInd w:val="0"/>
              <w:jc w:val="left"/>
              <w:rPr>
                <w:kern w:val="0"/>
                <w:szCs w:val="21"/>
                <w:u w:val="single"/>
              </w:rPr>
            </w:pPr>
            <w:bookmarkStart w:id="51" w:name="_Hlk26971113"/>
            <w:r>
              <w:rPr>
                <w:szCs w:val="21"/>
              </w:rPr>
              <w:t>1、</w:t>
            </w:r>
            <w:r>
              <w:rPr>
                <w:rFonts w:hint="eastAsia"/>
                <w:szCs w:val="21"/>
              </w:rPr>
              <w:t>一次总付：</w:t>
            </w:r>
            <w:r>
              <w:rPr>
                <w:rFonts w:hint="eastAsia"/>
                <w:szCs w:val="21"/>
                <w:u w:val="single"/>
              </w:rPr>
              <w:t xml:space="preserve">     </w:t>
            </w:r>
            <w:r>
              <w:rPr>
                <w:rFonts w:hint="eastAsia"/>
                <w:szCs w:val="21"/>
              </w:rPr>
              <w:t>元，甲方于</w:t>
            </w:r>
            <w:r>
              <w:rPr>
                <w:rFonts w:hint="eastAsia"/>
                <w:szCs w:val="21"/>
                <w:u w:val="single"/>
                <w:lang w:val="en-US" w:eastAsia="zh-CN"/>
              </w:rPr>
              <w:t xml:space="preserve">    </w:t>
            </w:r>
            <w:r>
              <w:rPr>
                <w:rFonts w:hint="eastAsia"/>
                <w:szCs w:val="21"/>
              </w:rPr>
              <w:t>年</w:t>
            </w:r>
            <w:r>
              <w:rPr>
                <w:rFonts w:hint="eastAsia"/>
                <w:szCs w:val="21"/>
                <w:u w:val="single"/>
                <w:lang w:val="en-US" w:eastAsia="zh-CN"/>
              </w:rPr>
              <w:t xml:space="preserve">    </w:t>
            </w:r>
            <w:r>
              <w:rPr>
                <w:rFonts w:hint="eastAsia"/>
                <w:szCs w:val="21"/>
              </w:rPr>
              <w:t>月</w:t>
            </w:r>
            <w:r>
              <w:rPr>
                <w:rFonts w:hint="eastAsia"/>
                <w:szCs w:val="21"/>
                <w:u w:val="single"/>
                <w:lang w:val="en-US" w:eastAsia="zh-CN"/>
              </w:rPr>
              <w:t xml:space="preserve">    </w:t>
            </w:r>
            <w:r>
              <w:rPr>
                <w:rFonts w:hint="eastAsia"/>
                <w:szCs w:val="21"/>
              </w:rPr>
              <w:t>日前一次付清本合同约定的报酬总额：人民币</w:t>
            </w:r>
            <w:r>
              <w:rPr>
                <w:rFonts w:hint="eastAsia"/>
                <w:szCs w:val="21"/>
                <w:u w:val="single"/>
              </w:rPr>
              <w:t xml:space="preserve">      </w:t>
            </w:r>
            <w:r>
              <w:rPr>
                <w:rFonts w:hint="eastAsia"/>
                <w:szCs w:val="21"/>
              </w:rPr>
              <w:t>元（大写：</w:t>
            </w:r>
            <w:r>
              <w:rPr>
                <w:rFonts w:hint="eastAsia"/>
                <w:szCs w:val="21"/>
                <w:u w:val="single"/>
              </w:rPr>
              <w:t xml:space="preserve">          </w:t>
            </w:r>
            <w:r>
              <w:rPr>
                <w:rFonts w:hint="eastAsia"/>
                <w:szCs w:val="21"/>
              </w:rPr>
              <w:t>圆整）</w:t>
            </w:r>
            <w:r>
              <w:rPr>
                <w:szCs w:val="21"/>
              </w:rPr>
              <w:t>。</w:t>
            </w:r>
          </w:p>
          <w:p w14:paraId="7721C651">
            <w:pPr>
              <w:autoSpaceDE w:val="0"/>
              <w:autoSpaceDN w:val="0"/>
              <w:adjustRightInd w:val="0"/>
              <w:jc w:val="left"/>
              <w:rPr>
                <w:szCs w:val="21"/>
              </w:rPr>
            </w:pPr>
            <w:r>
              <w:rPr>
                <w:szCs w:val="21"/>
              </w:rPr>
              <w:t>2、付款形式：付款以转账等形式支付。</w:t>
            </w:r>
            <w:bookmarkEnd w:id="51"/>
          </w:p>
        </w:tc>
      </w:tr>
      <w:tr w14:paraId="7721C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62" w:type="dxa"/>
            <w:noWrap/>
            <w:vAlign w:val="center"/>
          </w:tcPr>
          <w:p w14:paraId="7721C653">
            <w:pPr>
              <w:spacing w:line="276" w:lineRule="auto"/>
              <w:jc w:val="center"/>
              <w:rPr>
                <w:szCs w:val="21"/>
              </w:rPr>
            </w:pPr>
            <w:r>
              <w:rPr>
                <w:rFonts w:hint="eastAsia"/>
                <w:szCs w:val="21"/>
              </w:rPr>
              <w:t>无</w:t>
            </w:r>
          </w:p>
        </w:tc>
        <w:tc>
          <w:tcPr>
            <w:tcW w:w="1597" w:type="dxa"/>
            <w:noWrap/>
            <w:vAlign w:val="center"/>
          </w:tcPr>
          <w:p w14:paraId="7721C654">
            <w:pPr>
              <w:spacing w:line="276" w:lineRule="auto"/>
              <w:jc w:val="center"/>
              <w:rPr>
                <w:szCs w:val="21"/>
              </w:rPr>
            </w:pPr>
            <w:r>
              <w:rPr>
                <w:szCs w:val="21"/>
              </w:rPr>
              <w:t>合同份数</w:t>
            </w:r>
          </w:p>
        </w:tc>
        <w:tc>
          <w:tcPr>
            <w:tcW w:w="7056" w:type="dxa"/>
            <w:noWrap/>
            <w:vAlign w:val="center"/>
          </w:tcPr>
          <w:p w14:paraId="7721C655">
            <w:pPr>
              <w:spacing w:line="276" w:lineRule="auto"/>
              <w:rPr>
                <w:szCs w:val="21"/>
              </w:rPr>
            </w:pPr>
            <w:r>
              <w:rPr>
                <w:szCs w:val="21"/>
              </w:rPr>
              <w:t>本合同一式</w:t>
            </w:r>
            <w:r>
              <w:rPr>
                <w:rFonts w:hint="eastAsia"/>
                <w:szCs w:val="21"/>
                <w:lang w:val="en-US" w:eastAsia="zh-CN"/>
              </w:rPr>
              <w:t>陆</w:t>
            </w:r>
            <w:r>
              <w:rPr>
                <w:szCs w:val="21"/>
              </w:rPr>
              <w:t>份，甲方执叁份，乙方存叁份。</w:t>
            </w:r>
          </w:p>
        </w:tc>
      </w:tr>
    </w:tbl>
    <w:p w14:paraId="7721C657">
      <w:pPr>
        <w:rPr>
          <w:b/>
          <w:bCs/>
        </w:rPr>
      </w:pPr>
      <w:r>
        <w:rPr>
          <w:b/>
          <w:bCs/>
        </w:rPr>
        <w:t>备注：合同封面以云南省政府采购网生成的版本为准。</w:t>
      </w:r>
    </w:p>
    <w:p w14:paraId="7721C658">
      <w:pPr>
        <w:rPr>
          <w:bCs/>
          <w:sz w:val="24"/>
        </w:rPr>
      </w:pPr>
    </w:p>
    <w:p w14:paraId="7721C659">
      <w:pPr>
        <w:rPr>
          <w:color w:val="000000"/>
        </w:rPr>
      </w:pPr>
    </w:p>
    <w:p w14:paraId="7721C65A">
      <w:pPr>
        <w:widowControl/>
        <w:jc w:val="left"/>
        <w:rPr>
          <w:b/>
          <w:spacing w:val="-8"/>
          <w:sz w:val="44"/>
          <w:szCs w:val="20"/>
        </w:rPr>
      </w:pPr>
      <w:r>
        <w:br w:type="page"/>
      </w:r>
    </w:p>
    <w:p w14:paraId="7721C65B">
      <w:pPr>
        <w:pStyle w:val="11"/>
        <w:rPr>
          <w:rFonts w:ascii="Times New Roman" w:hAnsi="Times New Roman" w:eastAsia="宋体"/>
        </w:rPr>
      </w:pPr>
    </w:p>
    <w:tbl>
      <w:tblPr>
        <w:tblStyle w:val="38"/>
        <w:tblW w:w="9750" w:type="dxa"/>
        <w:jc w:val="center"/>
        <w:tblLayout w:type="fixed"/>
        <w:tblCellMar>
          <w:top w:w="0" w:type="dxa"/>
          <w:left w:w="0" w:type="dxa"/>
          <w:bottom w:w="0" w:type="dxa"/>
          <w:right w:w="0" w:type="dxa"/>
        </w:tblCellMar>
      </w:tblPr>
      <w:tblGrid>
        <w:gridCol w:w="9750"/>
      </w:tblGrid>
      <w:tr w14:paraId="7721C65D">
        <w:tblPrEx>
          <w:tblCellMar>
            <w:top w:w="0" w:type="dxa"/>
            <w:left w:w="0" w:type="dxa"/>
            <w:bottom w:w="0" w:type="dxa"/>
            <w:right w:w="0" w:type="dxa"/>
          </w:tblCellMar>
        </w:tblPrEx>
        <w:trPr>
          <w:jc w:val="center"/>
        </w:trPr>
        <w:tc>
          <w:tcPr>
            <w:tcW w:w="9750" w:type="dxa"/>
            <w:vAlign w:val="center"/>
          </w:tcPr>
          <w:p w14:paraId="7721C65C">
            <w:pPr>
              <w:tabs>
                <w:tab w:val="left" w:pos="1590"/>
                <w:tab w:val="left" w:pos="3409"/>
                <w:tab w:val="left" w:pos="4847"/>
                <w:tab w:val="left" w:pos="7440"/>
                <w:tab w:val="left" w:pos="7605"/>
                <w:tab w:val="left" w:pos="7891"/>
              </w:tabs>
              <w:spacing w:line="360" w:lineRule="auto"/>
              <w:rPr>
                <w:szCs w:val="18"/>
              </w:rPr>
            </w:pPr>
            <w:r>
              <w:t xml:space="preserve">合同编号：                  合同自编号： </w:t>
            </w:r>
            <w:r>
              <w:tab/>
            </w:r>
            <w:r>
              <w:tab/>
            </w:r>
            <w:r>
              <w:t xml:space="preserve">项目编号： </w:t>
            </w:r>
          </w:p>
        </w:tc>
      </w:tr>
    </w:tbl>
    <w:p w14:paraId="7721C65E">
      <w:pPr>
        <w:spacing w:after="240" w:line="360" w:lineRule="auto"/>
        <w:jc w:val="left"/>
      </w:pPr>
      <w:r>
        <w:t>本合同须加盖甲乙双方骑缝章有效</w:t>
      </w:r>
    </w:p>
    <w:p w14:paraId="7721C65F">
      <w:pPr>
        <w:spacing w:line="360" w:lineRule="auto"/>
        <w:ind w:firstLine="420"/>
        <w:rPr>
          <w:b/>
          <w:bCs/>
          <w:sz w:val="30"/>
        </w:rPr>
      </w:pPr>
    </w:p>
    <w:p w14:paraId="7721C660">
      <w:pPr>
        <w:spacing w:line="360" w:lineRule="auto"/>
        <w:ind w:firstLine="3615" w:firstLineChars="927"/>
        <w:rPr>
          <w:sz w:val="39"/>
          <w:szCs w:val="39"/>
        </w:rPr>
      </w:pPr>
      <w:r>
        <w:rPr>
          <w:sz w:val="39"/>
          <w:szCs w:val="39"/>
        </w:rPr>
        <w:t>云南省政府采购</w:t>
      </w:r>
    </w:p>
    <w:p w14:paraId="7721C661">
      <w:pPr>
        <w:spacing w:line="360" w:lineRule="auto"/>
        <w:ind w:firstLine="420"/>
        <w:rPr>
          <w:bCs/>
          <w:sz w:val="30"/>
        </w:rPr>
      </w:pPr>
    </w:p>
    <w:p w14:paraId="7721C662">
      <w:pPr>
        <w:spacing w:after="240" w:line="360" w:lineRule="auto"/>
        <w:jc w:val="center"/>
        <w:rPr>
          <w:sz w:val="18"/>
          <w:szCs w:val="18"/>
        </w:rPr>
      </w:pPr>
      <w:r>
        <w:rPr>
          <w:sz w:val="33"/>
          <w:szCs w:val="33"/>
        </w:rPr>
        <w:t>（委托采购）</w:t>
      </w:r>
      <w:r>
        <w:rPr>
          <w:sz w:val="18"/>
          <w:szCs w:val="18"/>
        </w:rPr>
        <w:t xml:space="preserve"> </w:t>
      </w:r>
    </w:p>
    <w:p w14:paraId="7721C663">
      <w:pPr>
        <w:spacing w:line="360" w:lineRule="auto"/>
        <w:ind w:firstLine="420"/>
        <w:rPr>
          <w:b/>
          <w:bCs/>
          <w:sz w:val="30"/>
        </w:rPr>
      </w:pPr>
    </w:p>
    <w:p w14:paraId="7721C664">
      <w:pPr>
        <w:spacing w:line="360" w:lineRule="auto"/>
        <w:ind w:firstLine="420"/>
        <w:rPr>
          <w:b/>
          <w:bCs/>
          <w:sz w:val="30"/>
        </w:rPr>
      </w:pPr>
    </w:p>
    <w:p w14:paraId="7721C665">
      <w:pPr>
        <w:spacing w:line="360" w:lineRule="auto"/>
        <w:ind w:firstLine="420"/>
        <w:rPr>
          <w:b/>
          <w:bCs/>
          <w:sz w:val="30"/>
        </w:rPr>
      </w:pPr>
    </w:p>
    <w:p w14:paraId="7721C666">
      <w:pPr>
        <w:spacing w:after="240" w:line="360" w:lineRule="auto"/>
        <w:jc w:val="center"/>
        <w:rPr>
          <w:sz w:val="18"/>
          <w:szCs w:val="18"/>
        </w:rPr>
      </w:pPr>
      <w:r>
        <w:rPr>
          <w:sz w:val="63"/>
          <w:szCs w:val="63"/>
        </w:rPr>
        <w:t>合</w:t>
      </w:r>
      <w:r>
        <w:rPr>
          <w:sz w:val="18"/>
          <w:szCs w:val="18"/>
        </w:rPr>
        <w:t xml:space="preserve"> </w:t>
      </w:r>
    </w:p>
    <w:p w14:paraId="7721C667">
      <w:pPr>
        <w:spacing w:after="240" w:line="360" w:lineRule="auto"/>
        <w:jc w:val="center"/>
        <w:rPr>
          <w:sz w:val="18"/>
          <w:szCs w:val="18"/>
        </w:rPr>
      </w:pPr>
      <w:r>
        <w:rPr>
          <w:sz w:val="63"/>
          <w:szCs w:val="63"/>
        </w:rPr>
        <w:t>同</w:t>
      </w:r>
    </w:p>
    <w:p w14:paraId="7721C668">
      <w:pPr>
        <w:spacing w:after="240" w:line="360" w:lineRule="auto"/>
        <w:jc w:val="center"/>
        <w:rPr>
          <w:sz w:val="18"/>
          <w:szCs w:val="18"/>
        </w:rPr>
      </w:pPr>
      <w:r>
        <w:rPr>
          <w:sz w:val="63"/>
          <w:szCs w:val="63"/>
        </w:rPr>
        <w:t>书</w:t>
      </w:r>
      <w:r>
        <w:rPr>
          <w:sz w:val="18"/>
          <w:szCs w:val="18"/>
        </w:rPr>
        <w:t xml:space="preserve"> </w:t>
      </w:r>
    </w:p>
    <w:p w14:paraId="7721C669">
      <w:pPr>
        <w:spacing w:line="360" w:lineRule="auto"/>
        <w:ind w:firstLine="420"/>
        <w:rPr>
          <w:b/>
          <w:bCs/>
          <w:sz w:val="30"/>
        </w:rPr>
      </w:pPr>
    </w:p>
    <w:p w14:paraId="7721C66A">
      <w:pPr>
        <w:spacing w:after="240" w:line="360" w:lineRule="auto"/>
        <w:jc w:val="center"/>
        <w:rPr>
          <w:b/>
          <w:bCs/>
          <w:sz w:val="27"/>
          <w:szCs w:val="27"/>
        </w:rPr>
      </w:pPr>
      <w:r>
        <w:rPr>
          <w:b/>
          <w:bCs/>
          <w:sz w:val="27"/>
          <w:szCs w:val="27"/>
        </w:rPr>
        <w:t>签订地点: 云南省昆明市</w:t>
      </w:r>
    </w:p>
    <w:p w14:paraId="7721C66B">
      <w:pPr>
        <w:spacing w:line="360" w:lineRule="auto"/>
        <w:ind w:firstLine="420"/>
        <w:rPr>
          <w:b/>
          <w:bCs/>
          <w:sz w:val="30"/>
        </w:rPr>
      </w:pPr>
    </w:p>
    <w:p w14:paraId="7721C66C">
      <w:pPr>
        <w:spacing w:line="360" w:lineRule="auto"/>
        <w:jc w:val="center"/>
        <w:rPr>
          <w:b/>
          <w:bCs/>
          <w:sz w:val="27"/>
          <w:szCs w:val="27"/>
        </w:rPr>
      </w:pPr>
      <w:r>
        <w:rPr>
          <w:b/>
          <w:bCs/>
          <w:sz w:val="27"/>
          <w:szCs w:val="27"/>
        </w:rPr>
        <w:t>云南省财政厅　制</w:t>
      </w:r>
    </w:p>
    <w:p w14:paraId="7721C684">
      <w:pPr>
        <w:spacing w:line="360" w:lineRule="auto"/>
        <w:rPr>
          <w:kern w:val="0"/>
          <w:szCs w:val="21"/>
        </w:rPr>
      </w:pPr>
      <w:r>
        <w:rPr>
          <w:b/>
        </w:rPr>
        <w:br w:type="page"/>
      </w:r>
    </w:p>
    <w:p w14:paraId="7721C686">
      <w:pPr>
        <w:spacing w:line="276" w:lineRule="auto"/>
        <w:ind w:firstLine="415" w:firstLineChars="198"/>
        <w:rPr>
          <w:szCs w:val="21"/>
        </w:rPr>
      </w:pPr>
      <w:r>
        <w:rPr>
          <w:szCs w:val="21"/>
        </w:rPr>
        <w:t>甲乙双方根据“</w:t>
      </w:r>
      <w:r>
        <w:rPr>
          <w:szCs w:val="21"/>
          <w:u w:val="single"/>
        </w:rPr>
        <w:t xml:space="preserve">                     </w:t>
      </w:r>
      <w:r>
        <w:rPr>
          <w:szCs w:val="21"/>
        </w:rPr>
        <w:t>” 项目招标结果(项目编号：</w:t>
      </w:r>
      <w:r>
        <w:rPr>
          <w:szCs w:val="21"/>
          <w:u w:val="single"/>
        </w:rPr>
        <w:t xml:space="preserve">               </w:t>
      </w:r>
      <w:r>
        <w:rPr>
          <w:szCs w:val="21"/>
        </w:rPr>
        <w:t xml:space="preserve"> )，和《中华人民共和国民法典》、《中华人民共和国政府采购法》等法律、法规的规定，并按照平等、自愿、诚实、信用的原则，同意按照以下条款和条件，签署本合同。</w:t>
      </w:r>
    </w:p>
    <w:p w14:paraId="7721C687">
      <w:pPr>
        <w:adjustRightInd w:val="0"/>
        <w:snapToGrid w:val="0"/>
        <w:spacing w:line="360" w:lineRule="auto"/>
        <w:ind w:firstLine="413" w:firstLineChars="196"/>
        <w:rPr>
          <w:rFonts w:hint="default" w:eastAsia="宋体"/>
          <w:b/>
          <w:szCs w:val="21"/>
          <w:lang w:val="en-US" w:eastAsia="zh-CN"/>
        </w:rPr>
      </w:pPr>
      <w:r>
        <w:rPr>
          <w:b/>
          <w:szCs w:val="21"/>
        </w:rPr>
        <w:t>第一条  服务内容、合同期限、服务期限、合同总价</w:t>
      </w:r>
      <w:r>
        <w:rPr>
          <w:rFonts w:hint="eastAsia"/>
          <w:b/>
          <w:szCs w:val="21"/>
          <w:lang w:eastAsia="zh-CN"/>
        </w:rPr>
        <w:t>、</w:t>
      </w:r>
      <w:r>
        <w:rPr>
          <w:rFonts w:hint="eastAsia"/>
          <w:b/>
          <w:szCs w:val="21"/>
          <w:lang w:val="en-US" w:eastAsia="zh-CN"/>
        </w:rPr>
        <w:t>合同形式</w:t>
      </w:r>
    </w:p>
    <w:p w14:paraId="7721C688">
      <w:pPr>
        <w:adjustRightInd w:val="0"/>
        <w:snapToGrid w:val="0"/>
        <w:spacing w:line="360" w:lineRule="auto"/>
        <w:ind w:firstLine="420" w:firstLineChars="200"/>
        <w:rPr>
          <w:szCs w:val="21"/>
        </w:rPr>
      </w:pPr>
      <w:r>
        <w:rPr>
          <w:szCs w:val="21"/>
        </w:rPr>
        <w:t>1、服务内容： 乙方负责甲方（需求部门）在（需求部门指定地点）</w:t>
      </w:r>
    </w:p>
    <w:p w14:paraId="7721C689">
      <w:pPr>
        <w:adjustRightInd w:val="0"/>
        <w:snapToGrid w:val="0"/>
        <w:spacing w:line="360" w:lineRule="auto"/>
        <w:ind w:firstLine="420" w:firstLineChars="200"/>
        <w:rPr>
          <w:szCs w:val="21"/>
        </w:rPr>
      </w:pPr>
      <w:r>
        <w:rPr>
          <w:szCs w:val="21"/>
          <w:u w:val="single"/>
        </w:rPr>
        <w:t xml:space="preserve">                                             </w:t>
      </w:r>
      <w:r>
        <w:rPr>
          <w:szCs w:val="21"/>
        </w:rPr>
        <w:t>的服务。</w:t>
      </w:r>
    </w:p>
    <w:p w14:paraId="7721C68A">
      <w:pPr>
        <w:adjustRightInd w:val="0"/>
        <w:snapToGrid w:val="0"/>
        <w:spacing w:line="360" w:lineRule="auto"/>
        <w:ind w:firstLine="480"/>
        <w:rPr>
          <w:szCs w:val="21"/>
        </w:rPr>
      </w:pPr>
      <w:r>
        <w:rPr>
          <w:szCs w:val="21"/>
        </w:rPr>
        <w:t>2、合同</w:t>
      </w:r>
      <w:r>
        <w:rPr>
          <w:rFonts w:hint="eastAsia"/>
          <w:szCs w:val="21"/>
          <w:lang w:val="en-US" w:eastAsia="zh-CN"/>
        </w:rPr>
        <w:t>履行</w:t>
      </w:r>
      <w:r>
        <w:rPr>
          <w:szCs w:val="21"/>
        </w:rPr>
        <w:t>期限：</w:t>
      </w:r>
      <w:r>
        <w:rPr>
          <w:rFonts w:hint="eastAsia"/>
          <w:szCs w:val="21"/>
        </w:rPr>
        <w:t>自合同生效之日至合同全部权利义务履行完毕之日止</w:t>
      </w:r>
      <w:r>
        <w:rPr>
          <w:szCs w:val="21"/>
        </w:rPr>
        <w:t>。</w:t>
      </w:r>
    </w:p>
    <w:p w14:paraId="7721C68B">
      <w:pPr>
        <w:adjustRightInd w:val="0"/>
        <w:snapToGrid w:val="0"/>
        <w:spacing w:line="360" w:lineRule="auto"/>
        <w:ind w:firstLine="480"/>
        <w:rPr>
          <w:szCs w:val="21"/>
        </w:rPr>
      </w:pPr>
      <w:r>
        <w:rPr>
          <w:szCs w:val="21"/>
        </w:rPr>
        <w:t>3、服务期限：自  年 月 日起至  年 月 日止。</w:t>
      </w:r>
    </w:p>
    <w:p w14:paraId="023705BE">
      <w:pPr>
        <w:adjustRightInd w:val="0"/>
        <w:snapToGrid w:val="0"/>
        <w:spacing w:line="360" w:lineRule="auto"/>
        <w:ind w:firstLine="480"/>
        <w:rPr>
          <w:szCs w:val="21"/>
        </w:rPr>
      </w:pPr>
      <w:r>
        <w:rPr>
          <w:szCs w:val="21"/>
        </w:rPr>
        <w:t>4、合同总价：人民币大写共计：     （小写：    ）</w:t>
      </w:r>
    </w:p>
    <w:p w14:paraId="7721C68C">
      <w:pPr>
        <w:adjustRightInd w:val="0"/>
        <w:snapToGrid w:val="0"/>
        <w:spacing w:line="360" w:lineRule="auto"/>
        <w:ind w:firstLine="480"/>
        <w:rPr>
          <w:szCs w:val="21"/>
        </w:rPr>
      </w:pPr>
      <w:r>
        <w:rPr>
          <w:rFonts w:hint="eastAsia"/>
          <w:szCs w:val="21"/>
          <w:lang w:val="en-US" w:eastAsia="zh-CN"/>
        </w:rPr>
        <w:t>5、合同形式：本项目合同形式为总价合同，服务范围内包含的所有工作内容在合同执行期间价格不再进行调整，特殊情况确需调整的由双方共同协商。</w:t>
      </w:r>
      <w:r>
        <w:rPr>
          <w:szCs w:val="21"/>
        </w:rPr>
        <w:t xml:space="preserve"> </w:t>
      </w:r>
    </w:p>
    <w:p w14:paraId="7721C68D">
      <w:pPr>
        <w:adjustRightInd w:val="0"/>
        <w:snapToGrid w:val="0"/>
        <w:spacing w:line="360" w:lineRule="auto"/>
        <w:rPr>
          <w:b/>
          <w:szCs w:val="21"/>
        </w:rPr>
      </w:pPr>
      <w:r>
        <w:rPr>
          <w:b/>
          <w:szCs w:val="21"/>
        </w:rPr>
        <w:t xml:space="preserve">    第二条  甲乙双方的权利和义务</w:t>
      </w:r>
    </w:p>
    <w:p w14:paraId="7721C68E">
      <w:pPr>
        <w:ind w:firstLine="422" w:firstLineChars="200"/>
        <w:rPr>
          <w:b/>
        </w:rPr>
      </w:pPr>
      <w:r>
        <w:rPr>
          <w:b/>
        </w:rPr>
        <w:t>（一）甲方的权利和义务：（按招投标文件和双方协商拟定）</w:t>
      </w:r>
    </w:p>
    <w:p w14:paraId="7721C68F">
      <w:pPr>
        <w:adjustRightInd w:val="0"/>
        <w:snapToGrid w:val="0"/>
        <w:spacing w:line="360" w:lineRule="auto"/>
        <w:rPr>
          <w:szCs w:val="21"/>
        </w:rPr>
      </w:pPr>
      <w:r>
        <w:rPr>
          <w:szCs w:val="21"/>
        </w:rPr>
        <w:t xml:space="preserve">     1、</w:t>
      </w:r>
    </w:p>
    <w:p w14:paraId="7721C690">
      <w:pPr>
        <w:adjustRightInd w:val="0"/>
        <w:snapToGrid w:val="0"/>
        <w:spacing w:line="360" w:lineRule="auto"/>
        <w:rPr>
          <w:szCs w:val="21"/>
        </w:rPr>
      </w:pPr>
      <w:r>
        <w:rPr>
          <w:szCs w:val="21"/>
        </w:rPr>
        <w:t xml:space="preserve">     2、</w:t>
      </w:r>
    </w:p>
    <w:p w14:paraId="7721C691">
      <w:pPr>
        <w:adjustRightInd w:val="0"/>
        <w:snapToGrid w:val="0"/>
        <w:spacing w:line="360" w:lineRule="auto"/>
        <w:ind w:firstLine="422" w:firstLineChars="200"/>
        <w:rPr>
          <w:b/>
          <w:szCs w:val="21"/>
        </w:rPr>
      </w:pPr>
      <w:r>
        <w:rPr>
          <w:b/>
          <w:szCs w:val="21"/>
        </w:rPr>
        <w:t>（二）乙方的权利和义务：（按招投标文件和双方协商拟定）</w:t>
      </w:r>
    </w:p>
    <w:p w14:paraId="7721C692">
      <w:pPr>
        <w:adjustRightInd w:val="0"/>
        <w:snapToGrid w:val="0"/>
        <w:spacing w:line="360" w:lineRule="auto"/>
        <w:rPr>
          <w:szCs w:val="21"/>
        </w:rPr>
      </w:pPr>
      <w:r>
        <w:rPr>
          <w:b/>
          <w:szCs w:val="21"/>
        </w:rPr>
        <w:t xml:space="preserve">    </w:t>
      </w:r>
      <w:r>
        <w:rPr>
          <w:szCs w:val="21"/>
        </w:rPr>
        <w:t xml:space="preserve"> 1、</w:t>
      </w:r>
    </w:p>
    <w:p w14:paraId="7721C693">
      <w:pPr>
        <w:adjustRightInd w:val="0"/>
        <w:snapToGrid w:val="0"/>
        <w:spacing w:line="360" w:lineRule="auto"/>
        <w:rPr>
          <w:szCs w:val="21"/>
        </w:rPr>
      </w:pPr>
      <w:r>
        <w:rPr>
          <w:szCs w:val="21"/>
        </w:rPr>
        <w:t xml:space="preserve">     2、</w:t>
      </w:r>
    </w:p>
    <w:p w14:paraId="7721C694">
      <w:pPr>
        <w:adjustRightInd w:val="0"/>
        <w:snapToGrid w:val="0"/>
        <w:spacing w:line="360" w:lineRule="auto"/>
        <w:ind w:firstLine="413" w:firstLineChars="196"/>
        <w:rPr>
          <w:b/>
          <w:szCs w:val="21"/>
        </w:rPr>
      </w:pPr>
      <w:r>
        <w:rPr>
          <w:b/>
          <w:szCs w:val="21"/>
        </w:rPr>
        <w:t>第三条  服务费用支付</w:t>
      </w:r>
    </w:p>
    <w:p w14:paraId="7721C695">
      <w:pPr>
        <w:adjustRightInd w:val="0"/>
        <w:snapToGrid w:val="0"/>
        <w:spacing w:line="360" w:lineRule="auto"/>
        <w:ind w:firstLine="413" w:firstLineChars="196"/>
        <w:rPr>
          <w:b/>
          <w:szCs w:val="21"/>
        </w:rPr>
      </w:pPr>
    </w:p>
    <w:p w14:paraId="7721C696">
      <w:pPr>
        <w:adjustRightInd w:val="0"/>
        <w:snapToGrid w:val="0"/>
        <w:spacing w:line="360" w:lineRule="auto"/>
        <w:ind w:firstLine="413" w:firstLineChars="196"/>
        <w:rPr>
          <w:b/>
          <w:szCs w:val="21"/>
        </w:rPr>
      </w:pPr>
    </w:p>
    <w:p w14:paraId="7721C697">
      <w:pPr>
        <w:adjustRightInd w:val="0"/>
        <w:snapToGrid w:val="0"/>
        <w:spacing w:line="360" w:lineRule="auto"/>
        <w:ind w:firstLine="413" w:firstLineChars="196"/>
        <w:rPr>
          <w:b/>
          <w:szCs w:val="21"/>
        </w:rPr>
      </w:pPr>
      <w:r>
        <w:rPr>
          <w:b/>
          <w:szCs w:val="21"/>
        </w:rPr>
        <w:t>第四条  违约责任</w:t>
      </w:r>
    </w:p>
    <w:p w14:paraId="7721C698">
      <w:pPr>
        <w:adjustRightInd w:val="0"/>
        <w:snapToGrid w:val="0"/>
        <w:spacing w:line="360" w:lineRule="auto"/>
        <w:ind w:firstLine="411" w:firstLineChars="196"/>
        <w:rPr>
          <w:szCs w:val="21"/>
        </w:rPr>
      </w:pPr>
      <w:r>
        <w:rPr>
          <w:szCs w:val="21"/>
        </w:rPr>
        <w:t>1、</w:t>
      </w:r>
    </w:p>
    <w:p w14:paraId="7721C699">
      <w:pPr>
        <w:adjustRightInd w:val="0"/>
        <w:snapToGrid w:val="0"/>
        <w:spacing w:line="360" w:lineRule="auto"/>
        <w:ind w:firstLine="411" w:firstLineChars="196"/>
        <w:rPr>
          <w:szCs w:val="21"/>
        </w:rPr>
      </w:pPr>
      <w:r>
        <w:rPr>
          <w:szCs w:val="21"/>
        </w:rPr>
        <w:t>2、</w:t>
      </w:r>
    </w:p>
    <w:p w14:paraId="7721C69A">
      <w:pPr>
        <w:adjustRightInd w:val="0"/>
        <w:snapToGrid w:val="0"/>
        <w:spacing w:line="360" w:lineRule="auto"/>
        <w:ind w:firstLine="413" w:firstLineChars="196"/>
        <w:rPr>
          <w:b/>
          <w:szCs w:val="21"/>
        </w:rPr>
      </w:pPr>
      <w:r>
        <w:rPr>
          <w:b/>
          <w:szCs w:val="21"/>
        </w:rPr>
        <w:t>第五条  验收及验收标准（按相关标准和实际使用需求拟定）</w:t>
      </w:r>
    </w:p>
    <w:p w14:paraId="7721C69B">
      <w:pPr>
        <w:adjustRightInd w:val="0"/>
        <w:snapToGrid w:val="0"/>
        <w:spacing w:line="360" w:lineRule="auto"/>
        <w:ind w:firstLine="413" w:firstLineChars="196"/>
        <w:rPr>
          <w:b/>
          <w:szCs w:val="21"/>
        </w:rPr>
      </w:pPr>
    </w:p>
    <w:p w14:paraId="7721C69C">
      <w:pPr>
        <w:adjustRightInd w:val="0"/>
        <w:snapToGrid w:val="0"/>
        <w:spacing w:line="360" w:lineRule="auto"/>
        <w:ind w:firstLine="413" w:firstLineChars="196"/>
        <w:rPr>
          <w:b/>
          <w:szCs w:val="21"/>
        </w:rPr>
      </w:pPr>
    </w:p>
    <w:p w14:paraId="7721C69D">
      <w:pPr>
        <w:adjustRightInd w:val="0"/>
        <w:snapToGrid w:val="0"/>
        <w:spacing w:line="360" w:lineRule="auto"/>
        <w:ind w:firstLine="413" w:firstLineChars="196"/>
        <w:rPr>
          <w:b/>
          <w:szCs w:val="21"/>
        </w:rPr>
      </w:pPr>
      <w:r>
        <w:rPr>
          <w:b/>
          <w:szCs w:val="21"/>
        </w:rPr>
        <w:t>第六条  合同书</w:t>
      </w:r>
    </w:p>
    <w:p w14:paraId="7721C69E">
      <w:pPr>
        <w:adjustRightInd w:val="0"/>
        <w:snapToGrid w:val="0"/>
        <w:spacing w:line="360" w:lineRule="auto"/>
        <w:ind w:firstLine="411" w:firstLineChars="196"/>
        <w:rPr>
          <w:szCs w:val="21"/>
        </w:rPr>
      </w:pPr>
      <w:r>
        <w:rPr>
          <w:szCs w:val="21"/>
        </w:rPr>
        <w:t>本合同一式</w:t>
      </w:r>
      <w:r>
        <w:rPr>
          <w:rFonts w:hint="eastAsia"/>
          <w:szCs w:val="21"/>
          <w:lang w:val="en-US" w:eastAsia="zh-CN"/>
        </w:rPr>
        <w:t>陆</w:t>
      </w:r>
      <w:r>
        <w:rPr>
          <w:szCs w:val="21"/>
        </w:rPr>
        <w:t>份，甲方执叁份，乙方存叁份，丙方存</w:t>
      </w:r>
      <w:r>
        <w:rPr>
          <w:rFonts w:hint="eastAsia"/>
          <w:szCs w:val="21"/>
          <w:lang w:val="en-US" w:eastAsia="zh-CN"/>
        </w:rPr>
        <w:t>叁</w:t>
      </w:r>
      <w:r>
        <w:rPr>
          <w:szCs w:val="21"/>
        </w:rPr>
        <w:t>份。</w:t>
      </w:r>
    </w:p>
    <w:p w14:paraId="7721C69F">
      <w:pPr>
        <w:adjustRightInd w:val="0"/>
        <w:snapToGrid w:val="0"/>
        <w:spacing w:line="360" w:lineRule="auto"/>
        <w:ind w:firstLine="413" w:firstLineChars="196"/>
        <w:rPr>
          <w:b/>
          <w:szCs w:val="21"/>
        </w:rPr>
      </w:pPr>
    </w:p>
    <w:p w14:paraId="7721C6A0">
      <w:pPr>
        <w:adjustRightInd w:val="0"/>
        <w:snapToGrid w:val="0"/>
        <w:spacing w:line="360" w:lineRule="auto"/>
        <w:ind w:firstLine="413" w:firstLineChars="196"/>
        <w:rPr>
          <w:b/>
          <w:szCs w:val="21"/>
        </w:rPr>
      </w:pPr>
      <w:r>
        <w:rPr>
          <w:b/>
          <w:szCs w:val="21"/>
        </w:rPr>
        <w:t>第七条  其它约定事项</w:t>
      </w:r>
    </w:p>
    <w:p w14:paraId="7721C6A1">
      <w:pPr>
        <w:adjustRightInd w:val="0"/>
        <w:snapToGrid w:val="0"/>
        <w:spacing w:line="360" w:lineRule="auto"/>
        <w:ind w:firstLine="411" w:firstLineChars="196"/>
        <w:rPr>
          <w:szCs w:val="21"/>
        </w:rPr>
      </w:pPr>
      <w:r>
        <w:rPr>
          <w:szCs w:val="21"/>
        </w:rPr>
        <w:t>1、甲乙双方在履行合同过程中发生纠纷的，双方协商解决，有必要可签订补充合同，补充合同与本合同具有同等法律效力。若协商未果，应及时向有关管理部门反映，以便相关部门进行协调或处理，也可直接向甲方住所地人民法院起诉；</w:t>
      </w:r>
    </w:p>
    <w:p w14:paraId="7721C6A2">
      <w:pPr>
        <w:adjustRightInd w:val="0"/>
        <w:snapToGrid w:val="0"/>
        <w:spacing w:line="360" w:lineRule="auto"/>
        <w:ind w:firstLine="411" w:firstLineChars="196"/>
        <w:rPr>
          <w:szCs w:val="21"/>
        </w:rPr>
      </w:pPr>
      <w:r>
        <w:rPr>
          <w:szCs w:val="21"/>
        </w:rPr>
        <w:t>2、如非甲方和不可抗力原因乙方未能按照合同约定履行合同，并严重超期造成采购人损失的，采购人有权根据政府采购政策按“政府采购严重失信行为”向上级财政部门报送相关情况，由此产生的一切后果由乙方自行承担。</w:t>
      </w:r>
    </w:p>
    <w:p w14:paraId="7721C6A3">
      <w:pPr>
        <w:adjustRightInd w:val="0"/>
        <w:snapToGrid w:val="0"/>
        <w:spacing w:line="360" w:lineRule="auto"/>
        <w:ind w:firstLine="411" w:firstLineChars="196"/>
        <w:rPr>
          <w:szCs w:val="21"/>
        </w:rPr>
      </w:pPr>
      <w:r>
        <w:rPr>
          <w:szCs w:val="21"/>
        </w:rPr>
        <w:t>3、本合同其他未尽事宜，按国家《中华人民共和国民法典》有关规定处理；</w:t>
      </w:r>
    </w:p>
    <w:p w14:paraId="7721C6A4">
      <w:pPr>
        <w:adjustRightInd w:val="0"/>
        <w:snapToGrid w:val="0"/>
        <w:spacing w:line="360" w:lineRule="auto"/>
        <w:ind w:firstLine="411" w:firstLineChars="196"/>
        <w:rPr>
          <w:szCs w:val="21"/>
        </w:rPr>
      </w:pPr>
      <w:r>
        <w:rPr>
          <w:szCs w:val="21"/>
        </w:rPr>
        <w:t>4、本合同自签订之日起生效。</w:t>
      </w:r>
    </w:p>
    <w:p w14:paraId="7721C6A5">
      <w:pPr>
        <w:adjustRightInd w:val="0"/>
        <w:snapToGrid w:val="0"/>
        <w:spacing w:line="360" w:lineRule="auto"/>
        <w:ind w:firstLine="413" w:firstLineChars="196"/>
        <w:rPr>
          <w:b/>
          <w:szCs w:val="21"/>
        </w:rPr>
      </w:pPr>
    </w:p>
    <w:p w14:paraId="7721C6A6">
      <w:pPr>
        <w:adjustRightInd w:val="0"/>
        <w:snapToGrid w:val="0"/>
        <w:spacing w:line="360" w:lineRule="auto"/>
        <w:ind w:firstLine="413" w:firstLineChars="196"/>
        <w:rPr>
          <w:b/>
          <w:szCs w:val="21"/>
        </w:rPr>
      </w:pPr>
      <w:r>
        <w:rPr>
          <w:b/>
          <w:szCs w:val="21"/>
        </w:rPr>
        <w:t>第八条  本合同不可分割之部分</w:t>
      </w:r>
    </w:p>
    <w:p w14:paraId="7721C6A7">
      <w:pPr>
        <w:adjustRightInd w:val="0"/>
        <w:snapToGrid w:val="0"/>
        <w:spacing w:line="360" w:lineRule="auto"/>
        <w:ind w:firstLine="720" w:firstLineChars="343"/>
        <w:rPr>
          <w:szCs w:val="21"/>
        </w:rPr>
      </w:pPr>
      <w:r>
        <w:rPr>
          <w:szCs w:val="21"/>
        </w:rPr>
        <w:t>1、</w:t>
      </w:r>
      <w:r>
        <w:rPr>
          <w:szCs w:val="21"/>
        </w:rPr>
        <w:tab/>
      </w:r>
      <w:r>
        <w:rPr>
          <w:szCs w:val="21"/>
        </w:rPr>
        <w:t>招标文件；</w:t>
      </w:r>
    </w:p>
    <w:p w14:paraId="7721C6A8">
      <w:pPr>
        <w:adjustRightInd w:val="0"/>
        <w:snapToGrid w:val="0"/>
        <w:spacing w:line="360" w:lineRule="auto"/>
        <w:ind w:firstLine="720" w:firstLineChars="343"/>
        <w:rPr>
          <w:szCs w:val="21"/>
        </w:rPr>
      </w:pPr>
      <w:r>
        <w:rPr>
          <w:szCs w:val="21"/>
        </w:rPr>
        <w:t>2、</w:t>
      </w:r>
      <w:r>
        <w:rPr>
          <w:szCs w:val="21"/>
        </w:rPr>
        <w:tab/>
      </w:r>
      <w:r>
        <w:rPr>
          <w:szCs w:val="21"/>
        </w:rPr>
        <w:t>中标人（乙方）的投标文件及其澄清文件；</w:t>
      </w:r>
    </w:p>
    <w:p w14:paraId="7721C6A9">
      <w:pPr>
        <w:adjustRightInd w:val="0"/>
        <w:snapToGrid w:val="0"/>
        <w:spacing w:line="360" w:lineRule="auto"/>
        <w:ind w:firstLine="720" w:firstLineChars="343"/>
        <w:rPr>
          <w:szCs w:val="21"/>
        </w:rPr>
      </w:pPr>
      <w:r>
        <w:rPr>
          <w:szCs w:val="21"/>
        </w:rPr>
        <w:t>3、</w:t>
      </w:r>
      <w:r>
        <w:rPr>
          <w:szCs w:val="21"/>
        </w:rPr>
        <w:tab/>
      </w:r>
      <w:r>
        <w:rPr>
          <w:szCs w:val="21"/>
        </w:rPr>
        <w:t>采购人（甲方）发出的《中标通知书》；</w:t>
      </w:r>
    </w:p>
    <w:p w14:paraId="7721C6AA">
      <w:pPr>
        <w:adjustRightInd w:val="0"/>
        <w:snapToGrid w:val="0"/>
        <w:spacing w:line="360" w:lineRule="auto"/>
        <w:ind w:firstLine="720" w:firstLineChars="343"/>
        <w:rPr>
          <w:szCs w:val="21"/>
        </w:rPr>
      </w:pPr>
      <w:r>
        <w:rPr>
          <w:szCs w:val="21"/>
        </w:rPr>
        <w:t>4、</w:t>
      </w:r>
      <w:r>
        <w:rPr>
          <w:szCs w:val="21"/>
        </w:rPr>
        <w:tab/>
      </w:r>
      <w:r>
        <w:rPr>
          <w:szCs w:val="21"/>
        </w:rPr>
        <w:t>合同书附件。</w:t>
      </w:r>
    </w:p>
    <w:p w14:paraId="7721C6AB">
      <w:pPr>
        <w:widowControl/>
        <w:jc w:val="left"/>
        <w:rPr>
          <w:sz w:val="36"/>
        </w:rPr>
      </w:pPr>
      <w:r>
        <w:rPr>
          <w:sz w:val="36"/>
        </w:rPr>
        <w:br w:type="page"/>
      </w:r>
    </w:p>
    <w:p w14:paraId="7721C6AC">
      <w:pPr>
        <w:rPr>
          <w:sz w:val="36"/>
        </w:rPr>
      </w:pPr>
    </w:p>
    <w:p w14:paraId="7721C6AD">
      <w:pPr>
        <w:pStyle w:val="3"/>
        <w:numPr>
          <w:ilvl w:val="0"/>
          <w:numId w:val="0"/>
        </w:numPr>
        <w:spacing w:before="0"/>
        <w:jc w:val="center"/>
        <w:rPr>
          <w:rFonts w:eastAsia="宋体"/>
          <w:kern w:val="0"/>
          <w:sz w:val="32"/>
          <w:szCs w:val="32"/>
        </w:rPr>
      </w:pPr>
      <w:bookmarkStart w:id="52" w:name="_Toc130762854"/>
      <w:r>
        <w:rPr>
          <w:rFonts w:eastAsia="宋体"/>
          <w:kern w:val="0"/>
          <w:sz w:val="32"/>
          <w:szCs w:val="32"/>
        </w:rPr>
        <w:t>第四章 投标文件格式</w:t>
      </w:r>
      <w:bookmarkEnd w:id="52"/>
    </w:p>
    <w:p w14:paraId="7721C6AE">
      <w:pPr>
        <w:spacing w:line="360" w:lineRule="auto"/>
        <w:jc w:val="center"/>
        <w:rPr>
          <w:b/>
          <w:sz w:val="32"/>
          <w:szCs w:val="32"/>
          <w:u w:val="single"/>
        </w:rPr>
      </w:pPr>
    </w:p>
    <w:p w14:paraId="7721C6AF">
      <w:pPr>
        <w:spacing w:line="360" w:lineRule="auto"/>
        <w:jc w:val="center"/>
        <w:rPr>
          <w:b/>
          <w:sz w:val="32"/>
          <w:szCs w:val="32"/>
          <w:u w:val="single"/>
        </w:rPr>
      </w:pPr>
    </w:p>
    <w:p w14:paraId="7721C6B0">
      <w:pPr>
        <w:spacing w:line="360" w:lineRule="auto"/>
        <w:jc w:val="center"/>
        <w:rPr>
          <w:b/>
          <w:sz w:val="32"/>
          <w:szCs w:val="32"/>
        </w:rPr>
      </w:pPr>
      <w:r>
        <w:rPr>
          <w:b/>
          <w:sz w:val="32"/>
          <w:szCs w:val="32"/>
          <w:u w:val="single"/>
        </w:rPr>
        <w:t xml:space="preserve">     （项目名称）     </w:t>
      </w:r>
    </w:p>
    <w:p w14:paraId="7721C6B1">
      <w:pPr>
        <w:spacing w:line="360" w:lineRule="auto"/>
        <w:jc w:val="center"/>
        <w:rPr>
          <w:sz w:val="24"/>
        </w:rPr>
      </w:pPr>
    </w:p>
    <w:p w14:paraId="7721C6B2">
      <w:pPr>
        <w:spacing w:line="360" w:lineRule="auto"/>
        <w:jc w:val="center"/>
        <w:rPr>
          <w:sz w:val="24"/>
        </w:rPr>
      </w:pPr>
    </w:p>
    <w:p w14:paraId="7721C6B3">
      <w:pPr>
        <w:spacing w:line="360" w:lineRule="auto"/>
        <w:jc w:val="center"/>
        <w:rPr>
          <w:sz w:val="24"/>
        </w:rPr>
      </w:pPr>
    </w:p>
    <w:p w14:paraId="7721C6B4">
      <w:pPr>
        <w:spacing w:line="360" w:lineRule="auto"/>
        <w:jc w:val="center"/>
        <w:rPr>
          <w:sz w:val="24"/>
        </w:rPr>
      </w:pPr>
    </w:p>
    <w:p w14:paraId="7721C6B5">
      <w:pPr>
        <w:pStyle w:val="17"/>
        <w:spacing w:line="360" w:lineRule="auto"/>
        <w:jc w:val="center"/>
        <w:rPr>
          <w:rFonts w:ascii="Times New Roman"/>
          <w:b/>
          <w:sz w:val="84"/>
          <w:szCs w:val="84"/>
        </w:rPr>
      </w:pPr>
      <w:r>
        <w:rPr>
          <w:rFonts w:ascii="Times New Roman"/>
          <w:b/>
          <w:sz w:val="84"/>
          <w:szCs w:val="84"/>
        </w:rPr>
        <w:t>投标文件</w:t>
      </w:r>
    </w:p>
    <w:p w14:paraId="7721C6B6">
      <w:pPr>
        <w:spacing w:line="360" w:lineRule="auto"/>
        <w:jc w:val="center"/>
        <w:rPr>
          <w:sz w:val="24"/>
        </w:rPr>
      </w:pPr>
    </w:p>
    <w:p w14:paraId="7721C6B7">
      <w:pPr>
        <w:pStyle w:val="17"/>
        <w:spacing w:line="360" w:lineRule="auto"/>
        <w:ind w:firstLine="3058" w:firstLineChars="1088"/>
        <w:rPr>
          <w:rFonts w:ascii="Times New Roman"/>
          <w:b/>
          <w:sz w:val="28"/>
          <w:szCs w:val="28"/>
          <w:u w:val="single"/>
        </w:rPr>
      </w:pPr>
      <w:r>
        <w:rPr>
          <w:rFonts w:ascii="Times New Roman"/>
          <w:b/>
          <w:sz w:val="28"/>
          <w:szCs w:val="28"/>
        </w:rPr>
        <w:t>项目编号：</w:t>
      </w:r>
      <w:r>
        <w:rPr>
          <w:rFonts w:ascii="Times New Roman"/>
          <w:b/>
          <w:sz w:val="28"/>
          <w:szCs w:val="28"/>
          <w:u w:val="single"/>
        </w:rPr>
        <w:t xml:space="preserve">              </w:t>
      </w:r>
    </w:p>
    <w:p w14:paraId="7721C6B8">
      <w:pPr>
        <w:pStyle w:val="17"/>
        <w:spacing w:line="360" w:lineRule="auto"/>
        <w:ind w:firstLine="3058" w:firstLineChars="1088"/>
        <w:rPr>
          <w:rFonts w:ascii="Times New Roman"/>
          <w:b/>
          <w:sz w:val="28"/>
          <w:szCs w:val="28"/>
          <w:u w:val="single"/>
        </w:rPr>
      </w:pPr>
    </w:p>
    <w:p w14:paraId="7721C6B9">
      <w:pPr>
        <w:spacing w:line="360" w:lineRule="auto"/>
        <w:jc w:val="center"/>
        <w:rPr>
          <w:sz w:val="24"/>
        </w:rPr>
      </w:pPr>
    </w:p>
    <w:p w14:paraId="7721C6BA">
      <w:pPr>
        <w:spacing w:line="360" w:lineRule="auto"/>
        <w:jc w:val="center"/>
        <w:rPr>
          <w:sz w:val="24"/>
        </w:rPr>
      </w:pPr>
    </w:p>
    <w:p w14:paraId="7721C6BB">
      <w:pPr>
        <w:spacing w:line="360" w:lineRule="auto"/>
        <w:jc w:val="center"/>
        <w:rPr>
          <w:sz w:val="24"/>
        </w:rPr>
      </w:pPr>
    </w:p>
    <w:p w14:paraId="7721C6BC">
      <w:pPr>
        <w:spacing w:line="360" w:lineRule="auto"/>
        <w:jc w:val="center"/>
        <w:rPr>
          <w:sz w:val="24"/>
        </w:rPr>
      </w:pPr>
    </w:p>
    <w:p w14:paraId="7721C6BD">
      <w:pPr>
        <w:spacing w:line="360" w:lineRule="auto"/>
        <w:jc w:val="center"/>
        <w:rPr>
          <w:sz w:val="24"/>
        </w:rPr>
      </w:pPr>
    </w:p>
    <w:p w14:paraId="7721C6BE">
      <w:pPr>
        <w:spacing w:line="360" w:lineRule="auto"/>
        <w:jc w:val="center"/>
        <w:rPr>
          <w:sz w:val="24"/>
        </w:rPr>
      </w:pPr>
    </w:p>
    <w:p w14:paraId="7721C6BF">
      <w:pPr>
        <w:spacing w:line="360" w:lineRule="auto"/>
        <w:ind w:firstLine="1980" w:firstLineChars="825"/>
        <w:rPr>
          <w:sz w:val="24"/>
        </w:rPr>
      </w:pPr>
      <w:r>
        <w:rPr>
          <w:sz w:val="24"/>
        </w:rPr>
        <w:t>投标人：</w:t>
      </w:r>
      <w:r>
        <w:rPr>
          <w:sz w:val="24"/>
          <w:u w:val="single"/>
        </w:rPr>
        <w:t xml:space="preserve">                                 </w:t>
      </w:r>
      <w:r>
        <w:rPr>
          <w:sz w:val="24"/>
        </w:rPr>
        <w:t>（</w:t>
      </w:r>
      <w:r>
        <w:rPr>
          <w:rFonts w:hint="eastAsia"/>
          <w:sz w:val="24"/>
        </w:rPr>
        <w:t>电子签章</w:t>
      </w:r>
      <w:r>
        <w:rPr>
          <w:sz w:val="24"/>
        </w:rPr>
        <w:t>）</w:t>
      </w:r>
    </w:p>
    <w:p w14:paraId="7721C6C0">
      <w:pPr>
        <w:spacing w:line="360" w:lineRule="auto"/>
        <w:ind w:firstLine="1980" w:firstLineChars="825"/>
        <w:rPr>
          <w:sz w:val="24"/>
        </w:rPr>
      </w:pPr>
      <w:r>
        <w:rPr>
          <w:sz w:val="24"/>
        </w:rPr>
        <w:t>法定代表人或其委托代理人：</w:t>
      </w:r>
      <w:r>
        <w:rPr>
          <w:sz w:val="24"/>
          <w:u w:val="single"/>
        </w:rPr>
        <w:t xml:space="preserve">               </w:t>
      </w:r>
      <w:r>
        <w:rPr>
          <w:sz w:val="24"/>
        </w:rPr>
        <w:t>（</w:t>
      </w:r>
      <w:r>
        <w:rPr>
          <w:rFonts w:hint="eastAsia"/>
          <w:sz w:val="24"/>
        </w:rPr>
        <w:t>电子签名或签章</w:t>
      </w:r>
      <w:r>
        <w:rPr>
          <w:sz w:val="24"/>
        </w:rPr>
        <w:t>）</w:t>
      </w:r>
    </w:p>
    <w:p w14:paraId="7721C6C1">
      <w:pPr>
        <w:spacing w:line="360" w:lineRule="auto"/>
        <w:jc w:val="center"/>
        <w:rPr>
          <w:sz w:val="24"/>
        </w:rPr>
      </w:pPr>
      <w:r>
        <w:rPr>
          <w:sz w:val="24"/>
        </w:rPr>
        <w:t>年</w:t>
      </w:r>
      <w:r>
        <w:rPr>
          <w:sz w:val="24"/>
          <w:u w:val="single"/>
        </w:rPr>
        <w:t xml:space="preserve">       </w:t>
      </w:r>
      <w:r>
        <w:rPr>
          <w:sz w:val="24"/>
        </w:rPr>
        <w:t>月</w:t>
      </w:r>
      <w:r>
        <w:rPr>
          <w:sz w:val="24"/>
          <w:u w:val="single"/>
        </w:rPr>
        <w:t xml:space="preserve">       </w:t>
      </w:r>
      <w:r>
        <w:rPr>
          <w:sz w:val="24"/>
        </w:rPr>
        <w:t>日</w:t>
      </w:r>
    </w:p>
    <w:p w14:paraId="7721C6C2">
      <w:pPr>
        <w:jc w:val="center"/>
        <w:rPr>
          <w:b/>
          <w:bCs/>
          <w:sz w:val="24"/>
        </w:rPr>
      </w:pPr>
      <w:r>
        <w:rPr>
          <w:b/>
          <w:bCs/>
          <w:sz w:val="24"/>
        </w:rPr>
        <w:t>（封面格式仅做参考）</w:t>
      </w:r>
    </w:p>
    <w:p w14:paraId="7721C6C3">
      <w:pPr>
        <w:pStyle w:val="3"/>
        <w:numPr>
          <w:ilvl w:val="0"/>
          <w:numId w:val="0"/>
        </w:numPr>
        <w:tabs>
          <w:tab w:val="left" w:pos="496"/>
        </w:tabs>
        <w:ind w:left="284" w:hanging="284"/>
        <w:jc w:val="center"/>
        <w:rPr>
          <w:rFonts w:eastAsia="宋体"/>
          <w:sz w:val="36"/>
          <w:szCs w:val="36"/>
        </w:rPr>
      </w:pPr>
      <w:r>
        <w:rPr>
          <w:rFonts w:eastAsia="宋体"/>
          <w:sz w:val="24"/>
        </w:rPr>
        <w:br w:type="page"/>
      </w:r>
      <w:bookmarkStart w:id="53" w:name="_Toc46334314"/>
      <w:bookmarkStart w:id="54" w:name="_Toc130762855"/>
      <w:bookmarkStart w:id="55" w:name="_Toc125901148"/>
      <w:r>
        <w:rPr>
          <w:rFonts w:eastAsia="宋体"/>
        </w:rPr>
        <w:t>一、开标一览表</w:t>
      </w:r>
      <w:bookmarkEnd w:id="53"/>
      <w:bookmarkEnd w:id="54"/>
      <w:bookmarkEnd w:id="55"/>
    </w:p>
    <w:p w14:paraId="7721C6C4">
      <w:pPr>
        <w:pStyle w:val="17"/>
        <w:spacing w:line="600" w:lineRule="exact"/>
        <w:rPr>
          <w:rFonts w:ascii="Times New Roman"/>
          <w:b/>
          <w:sz w:val="28"/>
          <w:szCs w:val="28"/>
        </w:rPr>
      </w:pPr>
      <w:r>
        <w:rPr>
          <w:rFonts w:ascii="Times New Roman"/>
          <w:b/>
          <w:sz w:val="28"/>
          <w:szCs w:val="28"/>
        </w:rPr>
        <w:t>格式1</w:t>
      </w:r>
    </w:p>
    <w:p w14:paraId="7721C6C5">
      <w:pPr>
        <w:pStyle w:val="2"/>
        <w:numPr>
          <w:ilvl w:val="0"/>
          <w:numId w:val="0"/>
        </w:numPr>
        <w:jc w:val="center"/>
        <w:rPr>
          <w:rFonts w:eastAsia="宋体"/>
          <w:szCs w:val="28"/>
        </w:rPr>
      </w:pPr>
      <w:bookmarkStart w:id="56" w:name="_Toc53584730"/>
      <w:bookmarkStart w:id="57" w:name="_Toc130762856"/>
      <w:bookmarkStart w:id="58" w:name="_Toc125901149"/>
      <w:r>
        <w:rPr>
          <w:rFonts w:eastAsia="宋体"/>
          <w:szCs w:val="28"/>
        </w:rPr>
        <w:t>报价一览表</w:t>
      </w:r>
      <w:bookmarkEnd w:id="56"/>
      <w:bookmarkEnd w:id="57"/>
      <w:bookmarkEnd w:id="58"/>
    </w:p>
    <w:p w14:paraId="7721C6C6">
      <w:pPr>
        <w:pStyle w:val="17"/>
        <w:spacing w:line="360" w:lineRule="auto"/>
        <w:ind w:firstLine="803"/>
        <w:rPr>
          <w:rFonts w:ascii="Times New Roman"/>
          <w:b/>
          <w:szCs w:val="21"/>
        </w:rPr>
      </w:pPr>
      <w:r>
        <w:rPr>
          <w:rFonts w:ascii="Times New Roman"/>
          <w:b/>
          <w:szCs w:val="21"/>
        </w:rPr>
        <w:t>项目名称：</w:t>
      </w:r>
      <w:r>
        <w:rPr>
          <w:rFonts w:ascii="Times New Roman"/>
          <w:b/>
          <w:szCs w:val="21"/>
          <w:u w:val="single"/>
        </w:rPr>
        <w:t xml:space="preserve">                </w:t>
      </w:r>
      <w:r>
        <w:rPr>
          <w:rFonts w:ascii="Times New Roman"/>
          <w:b/>
          <w:szCs w:val="21"/>
        </w:rPr>
        <w:t xml:space="preserve">                                项目编号：</w:t>
      </w:r>
      <w:r>
        <w:rPr>
          <w:rFonts w:ascii="Times New Roman"/>
          <w:b/>
          <w:szCs w:val="21"/>
          <w:u w:val="single"/>
        </w:rPr>
        <w:t xml:space="preserve">                </w:t>
      </w:r>
      <w:r>
        <w:rPr>
          <w:rFonts w:ascii="Times New Roman"/>
          <w:b/>
          <w:szCs w:val="21"/>
        </w:rPr>
        <w:t xml:space="preserve"> </w:t>
      </w:r>
    </w:p>
    <w:tbl>
      <w:tblPr>
        <w:tblStyle w:val="38"/>
        <w:tblW w:w="93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98"/>
        <w:gridCol w:w="1597"/>
        <w:gridCol w:w="1331"/>
        <w:gridCol w:w="1331"/>
        <w:gridCol w:w="1331"/>
        <w:gridCol w:w="1331"/>
        <w:gridCol w:w="799"/>
      </w:tblGrid>
      <w:tr w14:paraId="7721C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8" w:hRule="atLeast"/>
          <w:jc w:val="center"/>
        </w:trPr>
        <w:tc>
          <w:tcPr>
            <w:tcW w:w="1598" w:type="dxa"/>
            <w:vAlign w:val="center"/>
          </w:tcPr>
          <w:p w14:paraId="7721C6C7">
            <w:pPr>
              <w:pStyle w:val="17"/>
              <w:spacing w:line="360" w:lineRule="auto"/>
              <w:jc w:val="center"/>
              <w:rPr>
                <w:rFonts w:ascii="Times New Roman"/>
                <w:b/>
                <w:spacing w:val="-20"/>
                <w:szCs w:val="21"/>
              </w:rPr>
            </w:pPr>
            <w:r>
              <w:rPr>
                <w:rFonts w:ascii="Times New Roman"/>
                <w:b/>
                <w:szCs w:val="21"/>
              </w:rPr>
              <w:t>投标人名称</w:t>
            </w:r>
          </w:p>
        </w:tc>
        <w:tc>
          <w:tcPr>
            <w:tcW w:w="1597" w:type="dxa"/>
            <w:vAlign w:val="center"/>
          </w:tcPr>
          <w:p w14:paraId="7721C6C8">
            <w:pPr>
              <w:spacing w:line="360" w:lineRule="auto"/>
              <w:jc w:val="center"/>
              <w:rPr>
                <w:b/>
                <w:szCs w:val="21"/>
              </w:rPr>
            </w:pPr>
            <w:bookmarkStart w:id="59" w:name="_Hlk515890239"/>
            <w:r>
              <w:rPr>
                <w:b/>
                <w:szCs w:val="21"/>
              </w:rPr>
              <w:t>投标总报价</w:t>
            </w:r>
          </w:p>
          <w:p w14:paraId="7721C6C9">
            <w:pPr>
              <w:pStyle w:val="17"/>
              <w:spacing w:line="360" w:lineRule="auto"/>
              <w:jc w:val="center"/>
              <w:rPr>
                <w:rFonts w:ascii="Times New Roman"/>
                <w:b/>
                <w:spacing w:val="-20"/>
                <w:szCs w:val="21"/>
              </w:rPr>
            </w:pPr>
            <w:r>
              <w:rPr>
                <w:rFonts w:ascii="Times New Roman"/>
                <w:b/>
                <w:szCs w:val="21"/>
              </w:rPr>
              <w:t>（元）</w:t>
            </w:r>
            <w:bookmarkEnd w:id="59"/>
          </w:p>
        </w:tc>
        <w:tc>
          <w:tcPr>
            <w:tcW w:w="1331" w:type="dxa"/>
            <w:vAlign w:val="center"/>
          </w:tcPr>
          <w:p w14:paraId="7721C6CA">
            <w:pPr>
              <w:spacing w:line="360" w:lineRule="auto"/>
              <w:jc w:val="center"/>
              <w:rPr>
                <w:b/>
                <w:szCs w:val="21"/>
              </w:rPr>
            </w:pPr>
            <w:r>
              <w:rPr>
                <w:b/>
                <w:szCs w:val="21"/>
              </w:rPr>
              <w:t>项目负责人（姓名）</w:t>
            </w:r>
          </w:p>
        </w:tc>
        <w:tc>
          <w:tcPr>
            <w:tcW w:w="1331" w:type="dxa"/>
            <w:tcBorders>
              <w:right w:val="single" w:color="auto" w:sz="4" w:space="0"/>
            </w:tcBorders>
            <w:vAlign w:val="center"/>
          </w:tcPr>
          <w:p w14:paraId="7721C6CB">
            <w:pPr>
              <w:spacing w:line="360" w:lineRule="auto"/>
              <w:jc w:val="center"/>
              <w:rPr>
                <w:b/>
                <w:szCs w:val="21"/>
              </w:rPr>
            </w:pPr>
            <w:r>
              <w:rPr>
                <w:b/>
                <w:szCs w:val="21"/>
              </w:rPr>
              <w:t>服务时间</w:t>
            </w:r>
          </w:p>
        </w:tc>
        <w:tc>
          <w:tcPr>
            <w:tcW w:w="1331" w:type="dxa"/>
            <w:tcBorders>
              <w:right w:val="single" w:color="auto" w:sz="4" w:space="0"/>
            </w:tcBorders>
            <w:vAlign w:val="center"/>
          </w:tcPr>
          <w:p w14:paraId="7721C6CC">
            <w:pPr>
              <w:pStyle w:val="17"/>
              <w:spacing w:line="360" w:lineRule="auto"/>
              <w:jc w:val="center"/>
              <w:rPr>
                <w:rFonts w:ascii="Times New Roman"/>
                <w:b/>
                <w:szCs w:val="21"/>
              </w:rPr>
            </w:pPr>
            <w:r>
              <w:rPr>
                <w:rFonts w:ascii="Times New Roman"/>
                <w:b/>
                <w:szCs w:val="21"/>
              </w:rPr>
              <w:t>服务地点</w:t>
            </w:r>
          </w:p>
        </w:tc>
        <w:tc>
          <w:tcPr>
            <w:tcW w:w="1331" w:type="dxa"/>
            <w:tcBorders>
              <w:left w:val="single" w:color="auto" w:sz="4" w:space="0"/>
            </w:tcBorders>
            <w:vAlign w:val="center"/>
          </w:tcPr>
          <w:p w14:paraId="7721C6CD">
            <w:pPr>
              <w:pStyle w:val="17"/>
              <w:spacing w:line="360" w:lineRule="auto"/>
              <w:jc w:val="center"/>
              <w:rPr>
                <w:rFonts w:ascii="Times New Roman"/>
                <w:b/>
                <w:szCs w:val="21"/>
              </w:rPr>
            </w:pPr>
            <w:r>
              <w:rPr>
                <w:rFonts w:ascii="Times New Roman"/>
                <w:b/>
                <w:szCs w:val="21"/>
              </w:rPr>
              <w:t>服务标准</w:t>
            </w:r>
          </w:p>
        </w:tc>
        <w:tc>
          <w:tcPr>
            <w:tcW w:w="799" w:type="dxa"/>
            <w:vAlign w:val="center"/>
          </w:tcPr>
          <w:p w14:paraId="7721C6CE">
            <w:pPr>
              <w:pStyle w:val="17"/>
              <w:spacing w:line="360" w:lineRule="auto"/>
              <w:jc w:val="center"/>
              <w:rPr>
                <w:rFonts w:ascii="Times New Roman"/>
                <w:b/>
                <w:szCs w:val="21"/>
              </w:rPr>
            </w:pPr>
            <w:r>
              <w:rPr>
                <w:rFonts w:ascii="Times New Roman"/>
                <w:b/>
                <w:szCs w:val="21"/>
              </w:rPr>
              <w:t>备注</w:t>
            </w:r>
          </w:p>
        </w:tc>
      </w:tr>
      <w:tr w14:paraId="7721C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2" w:hRule="atLeast"/>
          <w:jc w:val="center"/>
        </w:trPr>
        <w:tc>
          <w:tcPr>
            <w:tcW w:w="1598" w:type="dxa"/>
            <w:vMerge w:val="restart"/>
            <w:vAlign w:val="center"/>
          </w:tcPr>
          <w:p w14:paraId="7721C6D0">
            <w:pPr>
              <w:pStyle w:val="17"/>
              <w:spacing w:line="360" w:lineRule="auto"/>
              <w:ind w:firstLine="800"/>
              <w:jc w:val="center"/>
              <w:rPr>
                <w:rFonts w:ascii="Times New Roman"/>
                <w:szCs w:val="21"/>
              </w:rPr>
            </w:pPr>
          </w:p>
        </w:tc>
        <w:tc>
          <w:tcPr>
            <w:tcW w:w="1597" w:type="dxa"/>
            <w:tcBorders>
              <w:bottom w:val="single" w:color="auto" w:sz="4" w:space="0"/>
            </w:tcBorders>
            <w:vAlign w:val="center"/>
          </w:tcPr>
          <w:p w14:paraId="7721C6D1">
            <w:pPr>
              <w:pStyle w:val="17"/>
              <w:spacing w:line="360" w:lineRule="auto"/>
              <w:jc w:val="left"/>
              <w:rPr>
                <w:rFonts w:ascii="Times New Roman"/>
                <w:szCs w:val="21"/>
              </w:rPr>
            </w:pPr>
            <w:r>
              <w:rPr>
                <w:rFonts w:ascii="Times New Roman"/>
                <w:szCs w:val="21"/>
              </w:rPr>
              <w:t>小写：</w:t>
            </w:r>
          </w:p>
        </w:tc>
        <w:tc>
          <w:tcPr>
            <w:tcW w:w="1331" w:type="dxa"/>
            <w:vMerge w:val="restart"/>
            <w:vAlign w:val="center"/>
          </w:tcPr>
          <w:p w14:paraId="7721C6D2">
            <w:pPr>
              <w:pStyle w:val="17"/>
              <w:spacing w:line="360" w:lineRule="auto"/>
              <w:rPr>
                <w:rFonts w:ascii="Times New Roman"/>
                <w:szCs w:val="21"/>
              </w:rPr>
            </w:pPr>
          </w:p>
        </w:tc>
        <w:tc>
          <w:tcPr>
            <w:tcW w:w="1331" w:type="dxa"/>
            <w:vMerge w:val="restart"/>
            <w:tcBorders>
              <w:right w:val="single" w:color="auto" w:sz="4" w:space="0"/>
            </w:tcBorders>
            <w:vAlign w:val="center"/>
          </w:tcPr>
          <w:p w14:paraId="7721C6D3">
            <w:pPr>
              <w:pStyle w:val="17"/>
              <w:spacing w:line="360" w:lineRule="auto"/>
              <w:rPr>
                <w:rFonts w:ascii="Times New Roman"/>
                <w:szCs w:val="21"/>
              </w:rPr>
            </w:pPr>
          </w:p>
        </w:tc>
        <w:tc>
          <w:tcPr>
            <w:tcW w:w="1331" w:type="dxa"/>
            <w:vMerge w:val="restart"/>
            <w:tcBorders>
              <w:right w:val="single" w:color="auto" w:sz="4" w:space="0"/>
            </w:tcBorders>
            <w:vAlign w:val="center"/>
          </w:tcPr>
          <w:p w14:paraId="7721C6D4">
            <w:pPr>
              <w:pStyle w:val="17"/>
              <w:spacing w:line="360" w:lineRule="auto"/>
              <w:rPr>
                <w:rFonts w:ascii="Times New Roman"/>
                <w:szCs w:val="21"/>
              </w:rPr>
            </w:pPr>
          </w:p>
        </w:tc>
        <w:tc>
          <w:tcPr>
            <w:tcW w:w="1331" w:type="dxa"/>
            <w:vMerge w:val="restart"/>
            <w:tcBorders>
              <w:left w:val="single" w:color="auto" w:sz="4" w:space="0"/>
            </w:tcBorders>
            <w:vAlign w:val="center"/>
          </w:tcPr>
          <w:p w14:paraId="7721C6D5">
            <w:pPr>
              <w:pStyle w:val="17"/>
              <w:spacing w:line="360" w:lineRule="auto"/>
              <w:rPr>
                <w:rFonts w:ascii="Times New Roman"/>
                <w:szCs w:val="21"/>
              </w:rPr>
            </w:pPr>
          </w:p>
        </w:tc>
        <w:tc>
          <w:tcPr>
            <w:tcW w:w="799" w:type="dxa"/>
            <w:vMerge w:val="restart"/>
            <w:vAlign w:val="center"/>
          </w:tcPr>
          <w:p w14:paraId="7721C6D6">
            <w:pPr>
              <w:jc w:val="center"/>
              <w:rPr>
                <w:szCs w:val="21"/>
              </w:rPr>
            </w:pPr>
          </w:p>
        </w:tc>
      </w:tr>
      <w:tr w14:paraId="7721C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8" w:hRule="atLeast"/>
          <w:jc w:val="center"/>
        </w:trPr>
        <w:tc>
          <w:tcPr>
            <w:tcW w:w="1598" w:type="dxa"/>
            <w:vMerge w:val="continue"/>
            <w:vAlign w:val="center"/>
          </w:tcPr>
          <w:p w14:paraId="7721C6D8">
            <w:pPr>
              <w:pStyle w:val="17"/>
              <w:spacing w:line="360" w:lineRule="auto"/>
              <w:ind w:firstLine="800"/>
              <w:jc w:val="center"/>
              <w:rPr>
                <w:rFonts w:ascii="Times New Roman"/>
                <w:szCs w:val="21"/>
              </w:rPr>
            </w:pPr>
          </w:p>
        </w:tc>
        <w:tc>
          <w:tcPr>
            <w:tcW w:w="1597" w:type="dxa"/>
            <w:tcBorders>
              <w:top w:val="single" w:color="auto" w:sz="4" w:space="0"/>
            </w:tcBorders>
            <w:vAlign w:val="center"/>
          </w:tcPr>
          <w:p w14:paraId="7721C6D9">
            <w:pPr>
              <w:pStyle w:val="17"/>
              <w:spacing w:line="360" w:lineRule="auto"/>
              <w:jc w:val="left"/>
              <w:rPr>
                <w:rFonts w:ascii="Times New Roman"/>
                <w:szCs w:val="21"/>
              </w:rPr>
            </w:pPr>
            <w:r>
              <w:rPr>
                <w:rFonts w:ascii="Times New Roman"/>
                <w:szCs w:val="21"/>
              </w:rPr>
              <w:t>大写：</w:t>
            </w:r>
          </w:p>
        </w:tc>
        <w:tc>
          <w:tcPr>
            <w:tcW w:w="1331" w:type="dxa"/>
            <w:vMerge w:val="continue"/>
            <w:vAlign w:val="center"/>
          </w:tcPr>
          <w:p w14:paraId="7721C6DA">
            <w:pPr>
              <w:pStyle w:val="17"/>
              <w:spacing w:line="360" w:lineRule="auto"/>
              <w:ind w:firstLine="800"/>
              <w:jc w:val="center"/>
              <w:rPr>
                <w:rFonts w:ascii="Times New Roman"/>
                <w:szCs w:val="21"/>
              </w:rPr>
            </w:pPr>
          </w:p>
        </w:tc>
        <w:tc>
          <w:tcPr>
            <w:tcW w:w="1331" w:type="dxa"/>
            <w:vMerge w:val="continue"/>
            <w:tcBorders>
              <w:right w:val="single" w:color="auto" w:sz="4" w:space="0"/>
            </w:tcBorders>
            <w:vAlign w:val="center"/>
          </w:tcPr>
          <w:p w14:paraId="7721C6DB">
            <w:pPr>
              <w:pStyle w:val="17"/>
              <w:spacing w:line="360" w:lineRule="auto"/>
              <w:ind w:firstLine="800"/>
              <w:jc w:val="center"/>
              <w:rPr>
                <w:rFonts w:ascii="Times New Roman"/>
                <w:szCs w:val="21"/>
              </w:rPr>
            </w:pPr>
          </w:p>
        </w:tc>
        <w:tc>
          <w:tcPr>
            <w:tcW w:w="1331" w:type="dxa"/>
            <w:vMerge w:val="continue"/>
            <w:tcBorders>
              <w:right w:val="single" w:color="auto" w:sz="4" w:space="0"/>
            </w:tcBorders>
            <w:vAlign w:val="center"/>
          </w:tcPr>
          <w:p w14:paraId="7721C6DC">
            <w:pPr>
              <w:pStyle w:val="17"/>
              <w:spacing w:line="360" w:lineRule="auto"/>
              <w:ind w:firstLine="800"/>
              <w:jc w:val="center"/>
              <w:rPr>
                <w:rFonts w:ascii="Times New Roman"/>
                <w:szCs w:val="21"/>
              </w:rPr>
            </w:pPr>
          </w:p>
        </w:tc>
        <w:tc>
          <w:tcPr>
            <w:tcW w:w="1331" w:type="dxa"/>
            <w:vMerge w:val="continue"/>
            <w:tcBorders>
              <w:left w:val="single" w:color="auto" w:sz="4" w:space="0"/>
            </w:tcBorders>
            <w:vAlign w:val="center"/>
          </w:tcPr>
          <w:p w14:paraId="7721C6DD">
            <w:pPr>
              <w:pStyle w:val="17"/>
              <w:spacing w:line="360" w:lineRule="auto"/>
              <w:ind w:firstLine="800"/>
              <w:jc w:val="center"/>
              <w:rPr>
                <w:rFonts w:ascii="Times New Roman"/>
                <w:szCs w:val="21"/>
              </w:rPr>
            </w:pPr>
          </w:p>
        </w:tc>
        <w:tc>
          <w:tcPr>
            <w:tcW w:w="799" w:type="dxa"/>
            <w:vMerge w:val="continue"/>
            <w:vAlign w:val="center"/>
          </w:tcPr>
          <w:p w14:paraId="7721C6DE">
            <w:pPr>
              <w:jc w:val="center"/>
              <w:rPr>
                <w:szCs w:val="21"/>
              </w:rPr>
            </w:pPr>
          </w:p>
        </w:tc>
      </w:tr>
    </w:tbl>
    <w:p w14:paraId="7721C6E0">
      <w:pPr>
        <w:pStyle w:val="17"/>
        <w:spacing w:line="360" w:lineRule="auto"/>
        <w:ind w:firstLine="422" w:firstLineChars="200"/>
        <w:rPr>
          <w:rFonts w:ascii="Times New Roman"/>
          <w:b/>
          <w:szCs w:val="21"/>
        </w:rPr>
      </w:pPr>
      <w:r>
        <w:rPr>
          <w:rFonts w:ascii="Times New Roman"/>
          <w:b/>
          <w:szCs w:val="21"/>
        </w:rPr>
        <w:t>注：</w:t>
      </w:r>
    </w:p>
    <w:p w14:paraId="7721C6E1">
      <w:pPr>
        <w:pStyle w:val="17"/>
        <w:tabs>
          <w:tab w:val="left" w:pos="779"/>
        </w:tabs>
        <w:spacing w:line="360" w:lineRule="auto"/>
        <w:ind w:firstLine="420" w:firstLineChars="200"/>
        <w:rPr>
          <w:rFonts w:ascii="Times New Roman"/>
          <w:szCs w:val="21"/>
        </w:rPr>
      </w:pPr>
      <w:r>
        <w:rPr>
          <w:rFonts w:ascii="Times New Roman"/>
          <w:szCs w:val="21"/>
        </w:rPr>
        <w:t>1.表中“</w:t>
      </w:r>
      <w:r>
        <w:rPr>
          <w:rFonts w:ascii="Times New Roman"/>
          <w:b/>
          <w:szCs w:val="21"/>
        </w:rPr>
        <w:t>投标总报价</w:t>
      </w:r>
      <w:r>
        <w:rPr>
          <w:rFonts w:ascii="Times New Roman"/>
          <w:szCs w:val="21"/>
        </w:rPr>
        <w:t>”应与商务部分格式1“</w:t>
      </w:r>
      <w:r>
        <w:rPr>
          <w:rFonts w:ascii="Times New Roman"/>
          <w:b/>
          <w:szCs w:val="21"/>
        </w:rPr>
        <w:t>投标函</w:t>
      </w:r>
      <w:r>
        <w:rPr>
          <w:rFonts w:ascii="Times New Roman"/>
          <w:szCs w:val="21"/>
        </w:rPr>
        <w:t>”中“</w:t>
      </w:r>
      <w:r>
        <w:rPr>
          <w:rFonts w:ascii="Times New Roman"/>
          <w:b/>
          <w:szCs w:val="21"/>
        </w:rPr>
        <w:t>投标总报价</w:t>
      </w:r>
      <w:r>
        <w:rPr>
          <w:rFonts w:ascii="Times New Roman"/>
          <w:szCs w:val="21"/>
        </w:rPr>
        <w:t>”和商务部分格式2“</w:t>
      </w:r>
      <w:r>
        <w:rPr>
          <w:rFonts w:ascii="Times New Roman"/>
          <w:b/>
          <w:bCs/>
          <w:szCs w:val="21"/>
        </w:rPr>
        <w:t>投标报价组成表</w:t>
      </w:r>
      <w:r>
        <w:rPr>
          <w:rFonts w:ascii="Times New Roman"/>
          <w:szCs w:val="21"/>
        </w:rPr>
        <w:t>”中“</w:t>
      </w:r>
      <w:r>
        <w:rPr>
          <w:rFonts w:ascii="Times New Roman"/>
          <w:b/>
          <w:szCs w:val="21"/>
        </w:rPr>
        <w:t>投标总报价</w:t>
      </w:r>
      <w:r>
        <w:rPr>
          <w:rFonts w:ascii="Times New Roman"/>
          <w:szCs w:val="21"/>
        </w:rPr>
        <w:t>”一致。</w:t>
      </w:r>
    </w:p>
    <w:p w14:paraId="7721C6E2">
      <w:pPr>
        <w:pStyle w:val="17"/>
        <w:tabs>
          <w:tab w:val="left" w:pos="779"/>
        </w:tabs>
        <w:spacing w:line="360" w:lineRule="auto"/>
        <w:ind w:firstLine="422" w:firstLineChars="200"/>
        <w:rPr>
          <w:rFonts w:ascii="Times New Roman"/>
          <w:b/>
          <w:szCs w:val="21"/>
        </w:rPr>
      </w:pPr>
      <w:r>
        <w:rPr>
          <w:rFonts w:ascii="Times New Roman"/>
          <w:b/>
          <w:szCs w:val="21"/>
        </w:rPr>
        <w:t>2.此表应放于投标文件封面后第一页。</w:t>
      </w:r>
    </w:p>
    <w:p w14:paraId="7721C6E3">
      <w:pPr>
        <w:pStyle w:val="17"/>
        <w:spacing w:line="360" w:lineRule="auto"/>
        <w:ind w:left="779" w:firstLine="803"/>
        <w:rPr>
          <w:rFonts w:ascii="Times New Roman"/>
          <w:b/>
          <w:szCs w:val="21"/>
        </w:rPr>
      </w:pPr>
    </w:p>
    <w:p w14:paraId="3D64D255">
      <w:pPr>
        <w:pStyle w:val="17"/>
        <w:spacing w:line="360" w:lineRule="auto"/>
        <w:ind w:firstLine="960"/>
        <w:rPr>
          <w:rFonts w:ascii="Times New Roman"/>
          <w:sz w:val="24"/>
          <w:szCs w:val="24"/>
          <w:u w:val="single"/>
        </w:rPr>
        <w:sectPr>
          <w:headerReference r:id="rId7" w:type="first"/>
          <w:footerReference r:id="rId9" w:type="first"/>
          <w:headerReference r:id="rId6" w:type="default"/>
          <w:footerReference r:id="rId8" w:type="default"/>
          <w:pgSz w:w="11906" w:h="16838"/>
          <w:pgMar w:top="1418" w:right="1133" w:bottom="1418" w:left="1418" w:header="720" w:footer="720" w:gutter="0"/>
          <w:pgNumType w:start="1"/>
          <w:cols w:space="720" w:num="1"/>
          <w:titlePg/>
          <w:docGrid w:type="lines" w:linePitch="331" w:charSpace="0"/>
        </w:sectPr>
      </w:pPr>
      <w:r>
        <w:rPr>
          <w:rFonts w:ascii="Times New Roman"/>
          <w:sz w:val="24"/>
        </w:rPr>
        <w:t xml:space="preserve">         </w:t>
      </w:r>
    </w:p>
    <w:p w14:paraId="7721C6E5">
      <w:pPr>
        <w:pStyle w:val="3"/>
        <w:numPr>
          <w:ilvl w:val="0"/>
          <w:numId w:val="0"/>
        </w:numPr>
        <w:ind w:left="284"/>
        <w:jc w:val="center"/>
        <w:rPr>
          <w:rFonts w:eastAsia="宋体"/>
        </w:rPr>
      </w:pPr>
      <w:bookmarkStart w:id="60" w:name="_Toc130762857"/>
      <w:bookmarkStart w:id="61" w:name="_Toc46334316"/>
      <w:bookmarkStart w:id="62" w:name="_Toc125901150"/>
      <w:bookmarkStart w:id="63" w:name="_Toc496520983"/>
      <w:r>
        <w:rPr>
          <w:rFonts w:eastAsia="宋体"/>
        </w:rPr>
        <w:t>二、资格证明文件</w:t>
      </w:r>
      <w:bookmarkEnd w:id="60"/>
      <w:bookmarkEnd w:id="61"/>
      <w:bookmarkEnd w:id="62"/>
    </w:p>
    <w:p w14:paraId="7721C6E6">
      <w:pPr>
        <w:pStyle w:val="17"/>
        <w:spacing w:line="600" w:lineRule="exact"/>
        <w:rPr>
          <w:rFonts w:ascii="Times New Roman"/>
          <w:b/>
          <w:sz w:val="28"/>
          <w:szCs w:val="28"/>
        </w:rPr>
      </w:pPr>
      <w:r>
        <w:rPr>
          <w:rFonts w:ascii="Times New Roman"/>
          <w:b/>
          <w:sz w:val="28"/>
          <w:szCs w:val="28"/>
        </w:rPr>
        <w:t>格式1：</w:t>
      </w:r>
    </w:p>
    <w:p w14:paraId="7721C6E7"/>
    <w:bookmarkEnd w:id="63"/>
    <w:p w14:paraId="7721C6E8">
      <w:pPr>
        <w:pStyle w:val="2"/>
        <w:numPr>
          <w:ilvl w:val="0"/>
          <w:numId w:val="0"/>
        </w:numPr>
        <w:jc w:val="center"/>
        <w:rPr>
          <w:rFonts w:eastAsia="宋体"/>
          <w:szCs w:val="28"/>
        </w:rPr>
      </w:pPr>
      <w:bookmarkStart w:id="64" w:name="_Toc493600016"/>
      <w:bookmarkStart w:id="65" w:name="_Toc46334318"/>
      <w:bookmarkStart w:id="66" w:name="_Toc496520984"/>
      <w:bookmarkStart w:id="67" w:name="_Toc80973378"/>
      <w:bookmarkStart w:id="68" w:name="_Toc125901151"/>
      <w:bookmarkStart w:id="69" w:name="_Toc53760827"/>
      <w:bookmarkStart w:id="70" w:name="_Toc130762858"/>
      <w:r>
        <w:rPr>
          <w:rFonts w:eastAsia="宋体"/>
          <w:szCs w:val="28"/>
        </w:rPr>
        <w:t>营业执照</w:t>
      </w:r>
      <w:bookmarkEnd w:id="64"/>
      <w:bookmarkEnd w:id="65"/>
      <w:bookmarkEnd w:id="66"/>
      <w:bookmarkEnd w:id="67"/>
      <w:bookmarkEnd w:id="68"/>
      <w:bookmarkEnd w:id="69"/>
      <w:bookmarkEnd w:id="70"/>
      <w:r>
        <w:rPr>
          <w:rFonts w:eastAsia="宋体"/>
          <w:szCs w:val="28"/>
        </w:rPr>
        <w:t>或其他同等法定凭证</w:t>
      </w:r>
    </w:p>
    <w:p w14:paraId="7721C6E9">
      <w:pPr>
        <w:pStyle w:val="17"/>
        <w:spacing w:line="500" w:lineRule="exact"/>
        <w:jc w:val="center"/>
        <w:rPr>
          <w:rFonts w:ascii="Times New Roman"/>
          <w:szCs w:val="21"/>
        </w:rPr>
      </w:pPr>
      <w:r>
        <w:rPr>
          <w:rFonts w:ascii="Times New Roman"/>
          <w:szCs w:val="21"/>
        </w:rPr>
        <w:t>（扫描件）</w:t>
      </w:r>
    </w:p>
    <w:p w14:paraId="7721C6EA">
      <w:pPr>
        <w:pStyle w:val="17"/>
        <w:spacing w:line="500" w:lineRule="exact"/>
        <w:jc w:val="center"/>
        <w:rPr>
          <w:rFonts w:ascii="Times New Roman"/>
          <w:szCs w:val="21"/>
        </w:rPr>
      </w:pPr>
    </w:p>
    <w:p w14:paraId="7721C6EB">
      <w:pPr>
        <w:pStyle w:val="17"/>
        <w:spacing w:line="500" w:lineRule="exact"/>
        <w:jc w:val="center"/>
        <w:rPr>
          <w:rFonts w:ascii="Times New Roman"/>
          <w:szCs w:val="21"/>
        </w:rPr>
      </w:pPr>
    </w:p>
    <w:p w14:paraId="7721C6EC">
      <w:pPr>
        <w:pStyle w:val="17"/>
        <w:spacing w:line="500" w:lineRule="exact"/>
        <w:jc w:val="center"/>
        <w:rPr>
          <w:rFonts w:ascii="Times New Roman"/>
          <w:szCs w:val="21"/>
        </w:rPr>
      </w:pPr>
      <w:r>
        <w:rPr>
          <w:rFonts w:ascii="Times New Roman"/>
          <w:szCs w:val="21"/>
        </w:rPr>
        <w:t xml:space="preserve"> </w:t>
      </w:r>
    </w:p>
    <w:p w14:paraId="7721C6ED">
      <w:pPr>
        <w:pStyle w:val="17"/>
        <w:spacing w:line="500" w:lineRule="exact"/>
        <w:ind w:firstLine="800"/>
        <w:jc w:val="center"/>
        <w:rPr>
          <w:rFonts w:ascii="Times New Roman"/>
          <w:szCs w:val="21"/>
        </w:rPr>
      </w:pPr>
    </w:p>
    <w:p w14:paraId="7721C6EE">
      <w:pPr>
        <w:pStyle w:val="17"/>
        <w:spacing w:line="500" w:lineRule="exact"/>
        <w:ind w:firstLine="800"/>
        <w:jc w:val="center"/>
        <w:rPr>
          <w:rFonts w:ascii="Times New Roman"/>
          <w:szCs w:val="21"/>
        </w:rPr>
      </w:pPr>
    </w:p>
    <w:p w14:paraId="7721C6F1">
      <w:pPr>
        <w:pStyle w:val="17"/>
        <w:spacing w:line="600" w:lineRule="exact"/>
        <w:rPr>
          <w:rFonts w:ascii="Times New Roman"/>
          <w:b/>
          <w:sz w:val="28"/>
          <w:szCs w:val="28"/>
        </w:rPr>
      </w:pPr>
      <w:r>
        <w:rPr>
          <w:rFonts w:ascii="Times New Roman"/>
          <w:szCs w:val="21"/>
        </w:rPr>
        <w:br w:type="page"/>
      </w:r>
      <w:r>
        <w:rPr>
          <w:rFonts w:ascii="Times New Roman"/>
          <w:b/>
          <w:sz w:val="28"/>
          <w:szCs w:val="28"/>
        </w:rPr>
        <w:t>格式2：</w:t>
      </w:r>
    </w:p>
    <w:p w14:paraId="7721C6F2">
      <w:pPr>
        <w:pStyle w:val="17"/>
        <w:spacing w:line="600" w:lineRule="exact"/>
        <w:ind w:firstLine="1124"/>
        <w:rPr>
          <w:rFonts w:ascii="Times New Roman"/>
          <w:b/>
          <w:sz w:val="28"/>
          <w:szCs w:val="28"/>
        </w:rPr>
      </w:pPr>
      <w:bookmarkStart w:id="71" w:name="_Toc46334320"/>
      <w:bookmarkStart w:id="72" w:name="_Toc80973379"/>
      <w:bookmarkStart w:id="73" w:name="_Toc496520986"/>
      <w:bookmarkStart w:id="74" w:name="_Toc53760828"/>
      <w:bookmarkStart w:id="75" w:name="_Toc493600018"/>
    </w:p>
    <w:p w14:paraId="7721C6F3">
      <w:pPr>
        <w:pStyle w:val="2"/>
        <w:numPr>
          <w:ilvl w:val="0"/>
          <w:numId w:val="0"/>
        </w:numPr>
        <w:jc w:val="center"/>
        <w:rPr>
          <w:rFonts w:eastAsia="宋体"/>
          <w:szCs w:val="28"/>
        </w:rPr>
      </w:pPr>
      <w:bookmarkStart w:id="76" w:name="_Toc125901152"/>
      <w:bookmarkStart w:id="77" w:name="_Toc130762859"/>
      <w:r>
        <w:rPr>
          <w:rFonts w:eastAsia="宋体"/>
          <w:szCs w:val="28"/>
        </w:rPr>
        <w:t>法定代表人身份证明书</w:t>
      </w:r>
      <w:bookmarkEnd w:id="71"/>
      <w:bookmarkEnd w:id="72"/>
      <w:bookmarkEnd w:id="73"/>
      <w:bookmarkEnd w:id="74"/>
      <w:bookmarkEnd w:id="75"/>
      <w:bookmarkEnd w:id="76"/>
      <w:bookmarkEnd w:id="77"/>
    </w:p>
    <w:p w14:paraId="7721C6F4">
      <w:pPr>
        <w:spacing w:line="440" w:lineRule="exact"/>
        <w:jc w:val="center"/>
        <w:rPr>
          <w:b/>
          <w:sz w:val="30"/>
          <w:szCs w:val="30"/>
        </w:rPr>
      </w:pPr>
    </w:p>
    <w:p w14:paraId="7721C6F5">
      <w:pPr>
        <w:spacing w:line="360" w:lineRule="auto"/>
        <w:rPr>
          <w:szCs w:val="21"/>
        </w:rPr>
      </w:pPr>
      <w:r>
        <w:rPr>
          <w:szCs w:val="21"/>
        </w:rPr>
        <w:t>投标人名称：</w:t>
      </w:r>
      <w:r>
        <w:rPr>
          <w:szCs w:val="21"/>
          <w:u w:val="single"/>
        </w:rPr>
        <w:t xml:space="preserve">                        </w:t>
      </w:r>
    </w:p>
    <w:p w14:paraId="7721C6F6">
      <w:pPr>
        <w:spacing w:line="360" w:lineRule="auto"/>
        <w:rPr>
          <w:szCs w:val="21"/>
        </w:rPr>
      </w:pPr>
      <w:r>
        <w:rPr>
          <w:szCs w:val="21"/>
        </w:rPr>
        <w:t>单位性质：</w:t>
      </w:r>
      <w:r>
        <w:rPr>
          <w:szCs w:val="21"/>
          <w:u w:val="single"/>
        </w:rPr>
        <w:t xml:space="preserve">                          </w:t>
      </w:r>
    </w:p>
    <w:p w14:paraId="7721C6F7">
      <w:pPr>
        <w:spacing w:line="360" w:lineRule="auto"/>
        <w:rPr>
          <w:szCs w:val="21"/>
        </w:rPr>
      </w:pPr>
      <w:r>
        <w:rPr>
          <w:szCs w:val="21"/>
        </w:rPr>
        <w:t>成立时间：</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721C6F8">
      <w:pPr>
        <w:spacing w:line="360" w:lineRule="auto"/>
        <w:rPr>
          <w:szCs w:val="21"/>
        </w:rPr>
      </w:pPr>
      <w:r>
        <w:rPr>
          <w:szCs w:val="21"/>
        </w:rPr>
        <w:t>经营期限：</w:t>
      </w:r>
      <w:r>
        <w:rPr>
          <w:szCs w:val="21"/>
          <w:u w:val="single"/>
        </w:rPr>
        <w:t xml:space="preserve">                          </w:t>
      </w:r>
    </w:p>
    <w:p w14:paraId="7721C6F9">
      <w:pPr>
        <w:spacing w:line="360" w:lineRule="auto"/>
        <w:rPr>
          <w:szCs w:val="21"/>
        </w:rPr>
      </w:pPr>
      <w:r>
        <w:rPr>
          <w:szCs w:val="21"/>
        </w:rPr>
        <w:t>姓名：</w:t>
      </w:r>
      <w:r>
        <w:rPr>
          <w:szCs w:val="21"/>
          <w:u w:val="single"/>
        </w:rPr>
        <w:t xml:space="preserve">            </w:t>
      </w:r>
      <w:r>
        <w:rPr>
          <w:szCs w:val="21"/>
        </w:rPr>
        <w:t>性别：</w:t>
      </w:r>
      <w:r>
        <w:rPr>
          <w:szCs w:val="21"/>
          <w:u w:val="single"/>
        </w:rPr>
        <w:t xml:space="preserve">            </w:t>
      </w:r>
      <w:r>
        <w:rPr>
          <w:szCs w:val="21"/>
        </w:rPr>
        <w:t>年龄：</w:t>
      </w:r>
      <w:r>
        <w:rPr>
          <w:szCs w:val="21"/>
          <w:u w:val="single"/>
        </w:rPr>
        <w:t xml:space="preserve">            </w:t>
      </w:r>
      <w:r>
        <w:rPr>
          <w:szCs w:val="21"/>
        </w:rPr>
        <w:t>职务：</w:t>
      </w:r>
      <w:r>
        <w:rPr>
          <w:szCs w:val="21"/>
          <w:u w:val="single"/>
        </w:rPr>
        <w:t xml:space="preserve">            </w:t>
      </w:r>
    </w:p>
    <w:p w14:paraId="7721C6FA">
      <w:pPr>
        <w:spacing w:line="360" w:lineRule="auto"/>
        <w:rPr>
          <w:szCs w:val="21"/>
        </w:rPr>
      </w:pPr>
      <w:r>
        <w:rPr>
          <w:szCs w:val="21"/>
        </w:rPr>
        <w:t>系</w:t>
      </w:r>
      <w:r>
        <w:rPr>
          <w:szCs w:val="21"/>
          <w:u w:val="single"/>
        </w:rPr>
        <w:t xml:space="preserve">                        </w:t>
      </w:r>
      <w:r>
        <w:rPr>
          <w:szCs w:val="21"/>
        </w:rPr>
        <w:t>（投标人名称）的法定代表人。</w:t>
      </w:r>
    </w:p>
    <w:p w14:paraId="7721C6FB">
      <w:pPr>
        <w:spacing w:line="360" w:lineRule="auto"/>
        <w:rPr>
          <w:szCs w:val="21"/>
        </w:rPr>
      </w:pPr>
    </w:p>
    <w:p w14:paraId="7721C6FC">
      <w:pPr>
        <w:spacing w:line="360" w:lineRule="auto"/>
        <w:ind w:firstLine="420" w:firstLineChars="200"/>
        <w:rPr>
          <w:szCs w:val="21"/>
        </w:rPr>
      </w:pPr>
    </w:p>
    <w:p w14:paraId="7721C6FD">
      <w:pPr>
        <w:spacing w:line="360" w:lineRule="auto"/>
        <w:ind w:firstLine="420" w:firstLineChars="200"/>
        <w:rPr>
          <w:szCs w:val="21"/>
        </w:rPr>
      </w:pPr>
      <w:r>
        <w:rPr>
          <w:szCs w:val="21"/>
        </w:rPr>
        <w:t>特此证明。</w:t>
      </w:r>
    </w:p>
    <w:p w14:paraId="7721C6FE">
      <w:pPr>
        <w:spacing w:line="360" w:lineRule="auto"/>
        <w:rPr>
          <w:szCs w:val="21"/>
        </w:rPr>
      </w:pPr>
    </w:p>
    <w:p w14:paraId="7721C6FF">
      <w:pPr>
        <w:spacing w:line="360" w:lineRule="auto"/>
        <w:rPr>
          <w:szCs w:val="21"/>
        </w:rPr>
      </w:pPr>
    </w:p>
    <w:p w14:paraId="7721C700">
      <w:pPr>
        <w:pStyle w:val="17"/>
        <w:spacing w:line="500" w:lineRule="exact"/>
        <w:ind w:firstLine="420" w:firstLineChars="200"/>
        <w:rPr>
          <w:rFonts w:ascii="Times New Roman"/>
          <w:b/>
          <w:bCs/>
          <w:szCs w:val="21"/>
        </w:rPr>
      </w:pPr>
      <w:r>
        <w:rPr>
          <w:rFonts w:ascii="Times New Roman"/>
          <w:b/>
          <w:bCs/>
          <w:szCs w:val="21"/>
        </w:rPr>
        <w:t>注:后附法定代表人身份证（扫描件）。</w:t>
      </w:r>
    </w:p>
    <w:p w14:paraId="7721C701">
      <w:pPr>
        <w:spacing w:line="360" w:lineRule="auto"/>
        <w:rPr>
          <w:szCs w:val="21"/>
        </w:rPr>
      </w:pPr>
    </w:p>
    <w:p w14:paraId="7721C702">
      <w:pPr>
        <w:spacing w:line="360" w:lineRule="auto"/>
        <w:rPr>
          <w:szCs w:val="21"/>
        </w:rPr>
      </w:pPr>
    </w:p>
    <w:p w14:paraId="7721C703">
      <w:pPr>
        <w:spacing w:line="360" w:lineRule="auto"/>
        <w:ind w:firstLine="2963" w:firstLineChars="1411"/>
        <w:rPr>
          <w:b/>
          <w:szCs w:val="21"/>
        </w:rPr>
      </w:pPr>
      <w:r>
        <w:rPr>
          <w:b/>
          <w:szCs w:val="21"/>
        </w:rPr>
        <w:t>投标人：</w:t>
      </w:r>
      <w:r>
        <w:rPr>
          <w:b/>
          <w:szCs w:val="21"/>
          <w:u w:val="single"/>
        </w:rPr>
        <w:t xml:space="preserve">                                 </w:t>
      </w:r>
      <w:r>
        <w:rPr>
          <w:b/>
          <w:szCs w:val="21"/>
        </w:rPr>
        <w:t>（加盖电子公章）</w:t>
      </w:r>
    </w:p>
    <w:p w14:paraId="7721C704">
      <w:pPr>
        <w:spacing w:line="360" w:lineRule="auto"/>
        <w:ind w:firstLine="2963" w:firstLineChars="1411"/>
        <w:rPr>
          <w:b/>
          <w:szCs w:val="21"/>
          <w:u w:val="single"/>
        </w:rPr>
      </w:pPr>
    </w:p>
    <w:p w14:paraId="7721C705">
      <w:pPr>
        <w:spacing w:line="360" w:lineRule="auto"/>
        <w:ind w:firstLine="2963" w:firstLineChars="1411"/>
        <w:rPr>
          <w:b/>
          <w:szCs w:val="21"/>
        </w:rPr>
      </w:pPr>
      <w:r>
        <w:rPr>
          <w:b/>
          <w:szCs w:val="21"/>
          <w:u w:val="single"/>
        </w:rPr>
        <w:t xml:space="preserve">            </w:t>
      </w:r>
      <w:r>
        <w:rPr>
          <w:b/>
          <w:szCs w:val="21"/>
        </w:rPr>
        <w:t>年</w:t>
      </w:r>
      <w:r>
        <w:rPr>
          <w:b/>
          <w:szCs w:val="21"/>
          <w:u w:val="single"/>
        </w:rPr>
        <w:t xml:space="preserve">       </w:t>
      </w:r>
      <w:r>
        <w:rPr>
          <w:b/>
          <w:szCs w:val="21"/>
        </w:rPr>
        <w:t>月</w:t>
      </w:r>
      <w:r>
        <w:rPr>
          <w:b/>
          <w:szCs w:val="21"/>
          <w:u w:val="single"/>
        </w:rPr>
        <w:t xml:space="preserve">       </w:t>
      </w:r>
      <w:r>
        <w:rPr>
          <w:b/>
          <w:szCs w:val="21"/>
        </w:rPr>
        <w:t>日</w:t>
      </w:r>
    </w:p>
    <w:p w14:paraId="7721C706">
      <w:pPr>
        <w:spacing w:line="360" w:lineRule="auto"/>
        <w:ind w:left="5397" w:leftChars="2570"/>
        <w:rPr>
          <w:szCs w:val="21"/>
        </w:rPr>
      </w:pPr>
    </w:p>
    <w:p w14:paraId="7721C707">
      <w:pPr>
        <w:spacing w:line="360" w:lineRule="auto"/>
        <w:rPr>
          <w:szCs w:val="21"/>
        </w:rPr>
      </w:pPr>
    </w:p>
    <w:p w14:paraId="7721C708">
      <w:pPr>
        <w:pStyle w:val="17"/>
        <w:spacing w:line="600" w:lineRule="exact"/>
        <w:rPr>
          <w:rFonts w:ascii="Times New Roman"/>
          <w:b/>
          <w:sz w:val="28"/>
          <w:szCs w:val="28"/>
        </w:rPr>
      </w:pPr>
      <w:r>
        <w:rPr>
          <w:rFonts w:ascii="Times New Roman"/>
          <w:b/>
          <w:szCs w:val="21"/>
        </w:rPr>
        <w:br w:type="page"/>
      </w:r>
      <w:r>
        <w:rPr>
          <w:rFonts w:ascii="Times New Roman"/>
          <w:b/>
          <w:sz w:val="28"/>
          <w:szCs w:val="28"/>
        </w:rPr>
        <w:t>格式3：</w:t>
      </w:r>
    </w:p>
    <w:p w14:paraId="7721C709">
      <w:pPr>
        <w:pStyle w:val="17"/>
        <w:spacing w:line="600" w:lineRule="exact"/>
        <w:ind w:firstLine="1124"/>
        <w:rPr>
          <w:rFonts w:ascii="Times New Roman"/>
          <w:b/>
          <w:sz w:val="28"/>
          <w:szCs w:val="28"/>
        </w:rPr>
      </w:pPr>
    </w:p>
    <w:p w14:paraId="7721C70A">
      <w:pPr>
        <w:pStyle w:val="2"/>
        <w:numPr>
          <w:ilvl w:val="0"/>
          <w:numId w:val="0"/>
        </w:numPr>
        <w:ind w:left="596" w:hanging="596"/>
        <w:jc w:val="center"/>
        <w:rPr>
          <w:rFonts w:eastAsia="宋体"/>
          <w:szCs w:val="28"/>
        </w:rPr>
      </w:pPr>
      <w:bookmarkStart w:id="78" w:name="_Toc80973380"/>
      <w:bookmarkStart w:id="79" w:name="_Toc46334321"/>
      <w:bookmarkStart w:id="80" w:name="_Toc125901153"/>
      <w:bookmarkStart w:id="81" w:name="_Toc213141107"/>
      <w:bookmarkStart w:id="82" w:name="_Toc53760829"/>
      <w:bookmarkStart w:id="83" w:name="_Toc130762860"/>
      <w:bookmarkStart w:id="84" w:name="_Toc493600019"/>
      <w:bookmarkStart w:id="85" w:name="_Toc496520987"/>
      <w:r>
        <w:rPr>
          <w:rFonts w:eastAsia="宋体"/>
          <w:szCs w:val="28"/>
        </w:rPr>
        <w:t>法定代表人授权委托书</w:t>
      </w:r>
      <w:bookmarkEnd w:id="78"/>
      <w:bookmarkEnd w:id="79"/>
      <w:bookmarkEnd w:id="80"/>
      <w:bookmarkEnd w:id="81"/>
      <w:bookmarkEnd w:id="82"/>
      <w:bookmarkEnd w:id="83"/>
      <w:bookmarkEnd w:id="84"/>
      <w:bookmarkEnd w:id="85"/>
    </w:p>
    <w:p w14:paraId="7721C70B">
      <w:pPr>
        <w:pStyle w:val="17"/>
        <w:spacing w:line="500" w:lineRule="exact"/>
        <w:ind w:firstLine="480" w:firstLineChars="200"/>
        <w:rPr>
          <w:rFonts w:ascii="Times New Roman"/>
          <w:sz w:val="24"/>
          <w:szCs w:val="24"/>
        </w:rPr>
      </w:pPr>
    </w:p>
    <w:p w14:paraId="7721C70C">
      <w:pPr>
        <w:spacing w:line="360" w:lineRule="auto"/>
        <w:ind w:firstLine="420" w:firstLineChars="200"/>
        <w:rPr>
          <w:szCs w:val="21"/>
        </w:rPr>
      </w:pPr>
      <w:r>
        <w:rPr>
          <w:szCs w:val="21"/>
        </w:rPr>
        <w:t>本授权书声明：</w:t>
      </w:r>
      <w:r>
        <w:rPr>
          <w:szCs w:val="21"/>
          <w:u w:val="single"/>
        </w:rPr>
        <w:t xml:space="preserve">  （投标人全称） </w:t>
      </w:r>
      <w:r>
        <w:rPr>
          <w:szCs w:val="21"/>
        </w:rPr>
        <w:t>的法定代表人代表本公司授权</w:t>
      </w:r>
      <w:r>
        <w:rPr>
          <w:szCs w:val="21"/>
          <w:u w:val="single"/>
        </w:rPr>
        <w:t>（委托代理人姓名）</w:t>
      </w:r>
      <w:r>
        <w:rPr>
          <w:szCs w:val="21"/>
        </w:rPr>
        <w:t>为本公司合法代理人，就贵方组织的有关</w:t>
      </w:r>
      <w:r>
        <w:rPr>
          <w:szCs w:val="21"/>
          <w:u w:val="single"/>
        </w:rPr>
        <w:t>（采购项目名称）</w:t>
      </w:r>
      <w:r>
        <w:rPr>
          <w:szCs w:val="21"/>
        </w:rPr>
        <w:t>项目（招标编号：</w:t>
      </w:r>
      <w:r>
        <w:rPr>
          <w:szCs w:val="21"/>
          <w:u w:val="single"/>
        </w:rPr>
        <w:t xml:space="preserve">              </w:t>
      </w:r>
      <w:r>
        <w:rPr>
          <w:szCs w:val="21"/>
        </w:rPr>
        <w:t>）的招标，以本单位名义投标。代理人在本项目投标过程中所签署的一切文件和处理与之有关的一切事务，我方均予承认。</w:t>
      </w:r>
    </w:p>
    <w:p w14:paraId="7721C70D">
      <w:pPr>
        <w:pStyle w:val="17"/>
        <w:spacing w:line="360" w:lineRule="auto"/>
        <w:ind w:firstLine="424" w:firstLineChars="202"/>
        <w:rPr>
          <w:rFonts w:ascii="Times New Roman"/>
          <w:szCs w:val="21"/>
        </w:rPr>
      </w:pPr>
      <w:r>
        <w:rPr>
          <w:rFonts w:ascii="Times New Roman"/>
          <w:szCs w:val="21"/>
        </w:rPr>
        <w:t>代理人无转委托权。</w:t>
      </w:r>
    </w:p>
    <w:p w14:paraId="7721C70E">
      <w:pPr>
        <w:pStyle w:val="17"/>
        <w:spacing w:line="500" w:lineRule="exact"/>
        <w:ind w:firstLine="800"/>
        <w:rPr>
          <w:rFonts w:ascii="Times New Roman"/>
          <w:szCs w:val="21"/>
        </w:rPr>
      </w:pPr>
    </w:p>
    <w:p w14:paraId="7721C70F">
      <w:pPr>
        <w:spacing w:line="360" w:lineRule="auto"/>
        <w:ind w:left="4193" w:leftChars="1350" w:hanging="1358" w:hangingChars="647"/>
        <w:rPr>
          <w:b/>
          <w:szCs w:val="21"/>
        </w:rPr>
      </w:pPr>
      <w:r>
        <w:rPr>
          <w:b/>
          <w:szCs w:val="21"/>
        </w:rPr>
        <w:t>投标人：</w:t>
      </w:r>
      <w:r>
        <w:rPr>
          <w:b/>
          <w:szCs w:val="21"/>
          <w:u w:val="single"/>
        </w:rPr>
        <w:t xml:space="preserve">                          </w:t>
      </w:r>
      <w:r>
        <w:rPr>
          <w:b/>
          <w:szCs w:val="21"/>
        </w:rPr>
        <w:t>（加盖电子公章）</w:t>
      </w:r>
    </w:p>
    <w:p w14:paraId="7721C710">
      <w:pPr>
        <w:spacing w:line="360" w:lineRule="auto"/>
        <w:ind w:left="4193" w:leftChars="1350" w:hanging="1358" w:hangingChars="647"/>
        <w:rPr>
          <w:b/>
          <w:szCs w:val="21"/>
        </w:rPr>
      </w:pPr>
    </w:p>
    <w:p w14:paraId="7721C711">
      <w:pPr>
        <w:spacing w:line="360" w:lineRule="auto"/>
        <w:ind w:left="4193" w:leftChars="1350" w:hanging="1358" w:hangingChars="647"/>
        <w:rPr>
          <w:b/>
          <w:szCs w:val="21"/>
        </w:rPr>
      </w:pPr>
      <w:r>
        <w:rPr>
          <w:b/>
          <w:szCs w:val="21"/>
        </w:rPr>
        <w:t>法定代表人（</w:t>
      </w:r>
      <w:bookmarkStart w:id="86" w:name="_Hlk80972945"/>
      <w:r>
        <w:rPr>
          <w:b/>
          <w:szCs w:val="21"/>
        </w:rPr>
        <w:t>电子签名或电子签章</w:t>
      </w:r>
      <w:bookmarkEnd w:id="86"/>
      <w:r>
        <w:rPr>
          <w:b/>
          <w:szCs w:val="21"/>
        </w:rPr>
        <w:t>）：</w:t>
      </w:r>
      <w:r>
        <w:rPr>
          <w:b/>
          <w:szCs w:val="21"/>
          <w:u w:val="single"/>
        </w:rPr>
        <w:t xml:space="preserve">               </w:t>
      </w:r>
      <w:r>
        <w:rPr>
          <w:b/>
          <w:szCs w:val="21"/>
        </w:rPr>
        <w:t xml:space="preserve"> </w:t>
      </w:r>
    </w:p>
    <w:p w14:paraId="7721C712">
      <w:pPr>
        <w:spacing w:line="360" w:lineRule="auto"/>
        <w:ind w:left="4193" w:leftChars="1350" w:hanging="1358" w:hangingChars="647"/>
        <w:rPr>
          <w:b/>
          <w:szCs w:val="21"/>
          <w:u w:val="single"/>
        </w:rPr>
      </w:pPr>
    </w:p>
    <w:p w14:paraId="7721C713">
      <w:pPr>
        <w:spacing w:line="360" w:lineRule="auto"/>
        <w:ind w:left="4193" w:leftChars="1350" w:hanging="1358" w:hangingChars="647"/>
        <w:rPr>
          <w:b/>
          <w:szCs w:val="21"/>
        </w:rPr>
      </w:pPr>
      <w:r>
        <w:rPr>
          <w:b/>
          <w:szCs w:val="21"/>
        </w:rPr>
        <w:t>签发日期：</w:t>
      </w:r>
      <w:r>
        <w:rPr>
          <w:b/>
          <w:szCs w:val="21"/>
          <w:u w:val="single"/>
        </w:rPr>
        <w:t xml:space="preserve">          </w:t>
      </w:r>
      <w:r>
        <w:rPr>
          <w:b/>
          <w:szCs w:val="21"/>
        </w:rPr>
        <w:t>年</w:t>
      </w:r>
      <w:r>
        <w:rPr>
          <w:b/>
          <w:szCs w:val="21"/>
          <w:u w:val="single"/>
        </w:rPr>
        <w:t xml:space="preserve">       </w:t>
      </w:r>
      <w:r>
        <w:rPr>
          <w:b/>
          <w:szCs w:val="21"/>
        </w:rPr>
        <w:t>月</w:t>
      </w:r>
      <w:r>
        <w:rPr>
          <w:b/>
          <w:szCs w:val="21"/>
          <w:u w:val="single"/>
        </w:rPr>
        <w:t xml:space="preserve">       </w:t>
      </w:r>
      <w:r>
        <w:rPr>
          <w:b/>
          <w:szCs w:val="21"/>
        </w:rPr>
        <w:t>日</w:t>
      </w:r>
    </w:p>
    <w:p w14:paraId="7721C714">
      <w:pPr>
        <w:pStyle w:val="17"/>
        <w:spacing w:line="500" w:lineRule="exact"/>
        <w:rPr>
          <w:rFonts w:ascii="Times New Roman"/>
          <w:szCs w:val="21"/>
        </w:rPr>
      </w:pPr>
      <w:r>
        <w:rPr>
          <w:rFonts w:ascii="Times New Roman"/>
          <w:szCs w:val="21"/>
        </w:rPr>
        <w:t>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14:paraId="7721C717">
        <w:tblPrEx>
          <w:tblCellMar>
            <w:top w:w="0" w:type="dxa"/>
            <w:left w:w="108" w:type="dxa"/>
            <w:bottom w:w="0" w:type="dxa"/>
            <w:right w:w="108" w:type="dxa"/>
          </w:tblCellMar>
        </w:tblPrEx>
        <w:tc>
          <w:tcPr>
            <w:tcW w:w="1908" w:type="dxa"/>
            <w:tcBorders>
              <w:top w:val="nil"/>
              <w:left w:val="nil"/>
              <w:bottom w:val="nil"/>
              <w:right w:val="nil"/>
            </w:tcBorders>
          </w:tcPr>
          <w:p w14:paraId="7721C715">
            <w:pPr>
              <w:pStyle w:val="17"/>
              <w:spacing w:line="500" w:lineRule="exact"/>
              <w:rPr>
                <w:rFonts w:ascii="Times New Roman"/>
                <w:szCs w:val="21"/>
              </w:rPr>
            </w:pPr>
            <w:r>
              <w:rPr>
                <w:rFonts w:ascii="Times New Roman"/>
                <w:szCs w:val="21"/>
              </w:rPr>
              <w:t xml:space="preserve">附： </w:t>
            </w:r>
          </w:p>
        </w:tc>
        <w:tc>
          <w:tcPr>
            <w:tcW w:w="3960" w:type="dxa"/>
            <w:tcBorders>
              <w:top w:val="nil"/>
              <w:left w:val="nil"/>
              <w:bottom w:val="nil"/>
              <w:right w:val="nil"/>
            </w:tcBorders>
          </w:tcPr>
          <w:p w14:paraId="7721C716">
            <w:pPr>
              <w:pStyle w:val="17"/>
              <w:spacing w:line="500" w:lineRule="exact"/>
              <w:ind w:firstLine="800"/>
              <w:rPr>
                <w:rFonts w:ascii="Times New Roman"/>
                <w:szCs w:val="21"/>
              </w:rPr>
            </w:pPr>
            <w:r>
              <w:rPr>
                <w:rFonts w:ascii="Times New Roman"/>
                <w:szCs w:val="21"/>
              </w:rPr>
              <w:tab/>
            </w:r>
            <w:r>
              <w:rPr>
                <w:rFonts w:ascii="Times New Roman"/>
                <w:szCs w:val="21"/>
              </w:rPr>
              <w:tab/>
            </w:r>
            <w:r>
              <w:rPr>
                <w:rFonts w:ascii="Times New Roman"/>
                <w:szCs w:val="21"/>
              </w:rPr>
              <w:tab/>
            </w:r>
            <w:r>
              <w:rPr>
                <w:rFonts w:ascii="Times New Roman"/>
                <w:szCs w:val="21"/>
              </w:rPr>
              <w:tab/>
            </w:r>
            <w:r>
              <w:rPr>
                <w:rFonts w:ascii="Times New Roman"/>
                <w:szCs w:val="21"/>
              </w:rPr>
              <w:tab/>
            </w:r>
          </w:p>
        </w:tc>
      </w:tr>
      <w:tr w14:paraId="7721C71A">
        <w:tblPrEx>
          <w:tblCellMar>
            <w:top w:w="0" w:type="dxa"/>
            <w:left w:w="108" w:type="dxa"/>
            <w:bottom w:w="0" w:type="dxa"/>
            <w:right w:w="108" w:type="dxa"/>
          </w:tblCellMar>
        </w:tblPrEx>
        <w:tc>
          <w:tcPr>
            <w:tcW w:w="1908" w:type="dxa"/>
            <w:tcBorders>
              <w:top w:val="nil"/>
              <w:left w:val="nil"/>
              <w:bottom w:val="nil"/>
              <w:right w:val="nil"/>
            </w:tcBorders>
          </w:tcPr>
          <w:p w14:paraId="7721C718">
            <w:pPr>
              <w:pStyle w:val="17"/>
              <w:spacing w:line="500" w:lineRule="exact"/>
              <w:rPr>
                <w:rFonts w:ascii="Times New Roman"/>
                <w:szCs w:val="21"/>
              </w:rPr>
            </w:pPr>
            <w:r>
              <w:rPr>
                <w:rFonts w:ascii="Times New Roman"/>
                <w:szCs w:val="21"/>
              </w:rPr>
              <w:t>委托代理人姓名：</w:t>
            </w:r>
          </w:p>
        </w:tc>
        <w:tc>
          <w:tcPr>
            <w:tcW w:w="3960" w:type="dxa"/>
            <w:tcBorders>
              <w:top w:val="nil"/>
              <w:left w:val="nil"/>
              <w:bottom w:val="nil"/>
              <w:right w:val="nil"/>
            </w:tcBorders>
          </w:tcPr>
          <w:p w14:paraId="7721C719">
            <w:pPr>
              <w:pStyle w:val="17"/>
              <w:spacing w:line="500" w:lineRule="exact"/>
              <w:ind w:firstLine="800"/>
              <w:rPr>
                <w:rFonts w:ascii="Times New Roman"/>
                <w:szCs w:val="21"/>
              </w:rPr>
            </w:pPr>
          </w:p>
        </w:tc>
      </w:tr>
      <w:tr w14:paraId="7721C71D">
        <w:tblPrEx>
          <w:tblCellMar>
            <w:top w:w="0" w:type="dxa"/>
            <w:left w:w="108" w:type="dxa"/>
            <w:bottom w:w="0" w:type="dxa"/>
            <w:right w:w="108" w:type="dxa"/>
          </w:tblCellMar>
        </w:tblPrEx>
        <w:tc>
          <w:tcPr>
            <w:tcW w:w="1908" w:type="dxa"/>
            <w:tcBorders>
              <w:top w:val="nil"/>
              <w:left w:val="nil"/>
              <w:bottom w:val="nil"/>
              <w:right w:val="nil"/>
            </w:tcBorders>
          </w:tcPr>
          <w:p w14:paraId="7721C71B">
            <w:pPr>
              <w:pStyle w:val="17"/>
              <w:spacing w:line="500" w:lineRule="exact"/>
              <w:rPr>
                <w:rFonts w:ascii="Times New Roman"/>
                <w:szCs w:val="21"/>
              </w:rPr>
            </w:pPr>
            <w:r>
              <w:rPr>
                <w:rFonts w:ascii="Times New Roman"/>
                <w:szCs w:val="21"/>
              </w:rPr>
              <w:t>职       务：</w:t>
            </w:r>
          </w:p>
        </w:tc>
        <w:tc>
          <w:tcPr>
            <w:tcW w:w="3960" w:type="dxa"/>
            <w:tcBorders>
              <w:top w:val="nil"/>
              <w:left w:val="nil"/>
              <w:bottom w:val="nil"/>
              <w:right w:val="nil"/>
            </w:tcBorders>
          </w:tcPr>
          <w:p w14:paraId="7721C71C">
            <w:pPr>
              <w:pStyle w:val="17"/>
              <w:spacing w:line="500" w:lineRule="exact"/>
              <w:ind w:firstLine="800"/>
              <w:rPr>
                <w:rFonts w:ascii="Times New Roman"/>
                <w:szCs w:val="21"/>
              </w:rPr>
            </w:pPr>
          </w:p>
        </w:tc>
      </w:tr>
      <w:tr w14:paraId="7721C720">
        <w:tblPrEx>
          <w:tblCellMar>
            <w:top w:w="0" w:type="dxa"/>
            <w:left w:w="108" w:type="dxa"/>
            <w:bottom w:w="0" w:type="dxa"/>
            <w:right w:w="108" w:type="dxa"/>
          </w:tblCellMar>
        </w:tblPrEx>
        <w:tc>
          <w:tcPr>
            <w:tcW w:w="1908" w:type="dxa"/>
            <w:tcBorders>
              <w:top w:val="nil"/>
              <w:left w:val="nil"/>
              <w:bottom w:val="nil"/>
              <w:right w:val="nil"/>
            </w:tcBorders>
          </w:tcPr>
          <w:p w14:paraId="7721C71E">
            <w:pPr>
              <w:pStyle w:val="17"/>
              <w:spacing w:line="500" w:lineRule="exact"/>
              <w:rPr>
                <w:rFonts w:ascii="Times New Roman"/>
                <w:szCs w:val="21"/>
              </w:rPr>
            </w:pPr>
            <w:r>
              <w:rPr>
                <w:rFonts w:ascii="Times New Roman"/>
                <w:szCs w:val="21"/>
              </w:rPr>
              <w:t>身份证号码：</w:t>
            </w:r>
          </w:p>
        </w:tc>
        <w:tc>
          <w:tcPr>
            <w:tcW w:w="3960" w:type="dxa"/>
            <w:tcBorders>
              <w:top w:val="nil"/>
              <w:left w:val="nil"/>
              <w:bottom w:val="nil"/>
              <w:right w:val="nil"/>
            </w:tcBorders>
          </w:tcPr>
          <w:p w14:paraId="7721C71F">
            <w:pPr>
              <w:pStyle w:val="17"/>
              <w:spacing w:line="500" w:lineRule="exact"/>
              <w:ind w:firstLine="800"/>
              <w:rPr>
                <w:rFonts w:ascii="Times New Roman"/>
                <w:szCs w:val="21"/>
              </w:rPr>
            </w:pPr>
          </w:p>
        </w:tc>
      </w:tr>
      <w:tr w14:paraId="7721C723">
        <w:tblPrEx>
          <w:tblCellMar>
            <w:top w:w="0" w:type="dxa"/>
            <w:left w:w="108" w:type="dxa"/>
            <w:bottom w:w="0" w:type="dxa"/>
            <w:right w:w="108" w:type="dxa"/>
          </w:tblCellMar>
        </w:tblPrEx>
        <w:tc>
          <w:tcPr>
            <w:tcW w:w="1908" w:type="dxa"/>
            <w:tcBorders>
              <w:top w:val="nil"/>
              <w:left w:val="nil"/>
              <w:bottom w:val="nil"/>
              <w:right w:val="nil"/>
            </w:tcBorders>
          </w:tcPr>
          <w:p w14:paraId="7721C721">
            <w:pPr>
              <w:pStyle w:val="17"/>
              <w:spacing w:line="500" w:lineRule="exact"/>
              <w:rPr>
                <w:rFonts w:ascii="Times New Roman"/>
                <w:szCs w:val="21"/>
              </w:rPr>
            </w:pPr>
            <w:r>
              <w:rPr>
                <w:rFonts w:ascii="Times New Roman"/>
                <w:szCs w:val="21"/>
              </w:rPr>
              <w:t>详 细  地 址：</w:t>
            </w:r>
          </w:p>
        </w:tc>
        <w:tc>
          <w:tcPr>
            <w:tcW w:w="3960" w:type="dxa"/>
            <w:tcBorders>
              <w:top w:val="nil"/>
              <w:left w:val="nil"/>
              <w:bottom w:val="nil"/>
              <w:right w:val="nil"/>
            </w:tcBorders>
          </w:tcPr>
          <w:p w14:paraId="7721C722">
            <w:pPr>
              <w:pStyle w:val="17"/>
              <w:spacing w:line="500" w:lineRule="exact"/>
              <w:ind w:firstLine="800"/>
              <w:rPr>
                <w:rFonts w:ascii="Times New Roman"/>
                <w:szCs w:val="21"/>
              </w:rPr>
            </w:pPr>
          </w:p>
        </w:tc>
      </w:tr>
      <w:tr w14:paraId="7721C726">
        <w:tblPrEx>
          <w:tblCellMar>
            <w:top w:w="0" w:type="dxa"/>
            <w:left w:w="108" w:type="dxa"/>
            <w:bottom w:w="0" w:type="dxa"/>
            <w:right w:w="108" w:type="dxa"/>
          </w:tblCellMar>
        </w:tblPrEx>
        <w:tc>
          <w:tcPr>
            <w:tcW w:w="1908" w:type="dxa"/>
            <w:tcBorders>
              <w:top w:val="nil"/>
              <w:left w:val="nil"/>
              <w:bottom w:val="nil"/>
              <w:right w:val="nil"/>
            </w:tcBorders>
          </w:tcPr>
          <w:p w14:paraId="7721C724">
            <w:pPr>
              <w:pStyle w:val="17"/>
              <w:spacing w:line="500" w:lineRule="exact"/>
              <w:rPr>
                <w:rFonts w:ascii="Times New Roman"/>
                <w:szCs w:val="21"/>
              </w:rPr>
            </w:pPr>
            <w:r>
              <w:rPr>
                <w:rFonts w:ascii="Times New Roman"/>
                <w:szCs w:val="21"/>
              </w:rPr>
              <w:t>电       话：</w:t>
            </w:r>
          </w:p>
        </w:tc>
        <w:tc>
          <w:tcPr>
            <w:tcW w:w="3960" w:type="dxa"/>
            <w:tcBorders>
              <w:top w:val="nil"/>
              <w:left w:val="nil"/>
              <w:bottom w:val="nil"/>
              <w:right w:val="nil"/>
            </w:tcBorders>
          </w:tcPr>
          <w:p w14:paraId="7721C725">
            <w:pPr>
              <w:pStyle w:val="17"/>
              <w:spacing w:line="500" w:lineRule="exact"/>
              <w:ind w:firstLine="800"/>
              <w:rPr>
                <w:rFonts w:ascii="Times New Roman"/>
                <w:szCs w:val="21"/>
              </w:rPr>
            </w:pPr>
          </w:p>
        </w:tc>
      </w:tr>
    </w:tbl>
    <w:p w14:paraId="7721C727">
      <w:pPr>
        <w:pStyle w:val="17"/>
        <w:spacing w:line="500" w:lineRule="exact"/>
        <w:ind w:firstLine="800"/>
        <w:rPr>
          <w:rFonts w:ascii="Times New Roman"/>
          <w:szCs w:val="21"/>
        </w:rPr>
      </w:pPr>
    </w:p>
    <w:p w14:paraId="7721C728">
      <w:pPr>
        <w:pStyle w:val="17"/>
        <w:spacing w:line="500" w:lineRule="exact"/>
        <w:ind w:firstLine="803"/>
        <w:rPr>
          <w:rFonts w:ascii="Times New Roman"/>
          <w:b/>
          <w:bCs/>
          <w:sz w:val="24"/>
          <w:szCs w:val="24"/>
        </w:rPr>
      </w:pPr>
      <w:r>
        <w:rPr>
          <w:rFonts w:ascii="Times New Roman"/>
          <w:b/>
          <w:bCs/>
          <w:szCs w:val="21"/>
        </w:rPr>
        <w:t>注:1.在投标文件中附法定代表人及委托代理人身份证（扫描件）。</w:t>
      </w:r>
    </w:p>
    <w:p w14:paraId="7721C729">
      <w:pPr>
        <w:pStyle w:val="17"/>
        <w:spacing w:line="600" w:lineRule="exact"/>
        <w:rPr>
          <w:rFonts w:ascii="Times New Roman"/>
          <w:b/>
          <w:sz w:val="28"/>
          <w:szCs w:val="28"/>
        </w:rPr>
      </w:pPr>
      <w:r>
        <w:rPr>
          <w:rFonts w:ascii="Times New Roman"/>
          <w:sz w:val="24"/>
        </w:rPr>
        <w:br w:type="page"/>
      </w:r>
      <w:r>
        <w:rPr>
          <w:rFonts w:ascii="Times New Roman"/>
          <w:b/>
          <w:sz w:val="28"/>
          <w:szCs w:val="28"/>
        </w:rPr>
        <w:t>格式4：</w:t>
      </w:r>
    </w:p>
    <w:p w14:paraId="7721C72A">
      <w:pPr>
        <w:pStyle w:val="17"/>
        <w:spacing w:line="600" w:lineRule="exact"/>
        <w:ind w:firstLine="1124"/>
        <w:rPr>
          <w:rFonts w:ascii="Times New Roman"/>
          <w:b/>
          <w:sz w:val="28"/>
          <w:szCs w:val="28"/>
        </w:rPr>
      </w:pPr>
    </w:p>
    <w:p w14:paraId="7721C72B">
      <w:pPr>
        <w:pStyle w:val="2"/>
        <w:numPr>
          <w:ilvl w:val="0"/>
          <w:numId w:val="0"/>
        </w:numPr>
        <w:ind w:left="596" w:hanging="596"/>
        <w:jc w:val="center"/>
        <w:rPr>
          <w:rFonts w:eastAsia="宋体"/>
          <w:szCs w:val="28"/>
        </w:rPr>
      </w:pPr>
      <w:bookmarkStart w:id="87" w:name="_Toc130762861"/>
      <w:bookmarkStart w:id="88" w:name="_Toc46334322"/>
      <w:bookmarkStart w:id="89" w:name="_Toc493600020"/>
      <w:bookmarkStart w:id="90" w:name="_Toc125901154"/>
      <w:bookmarkStart w:id="91" w:name="_Toc80973381"/>
      <w:bookmarkStart w:id="92" w:name="_Toc496520988"/>
      <w:bookmarkStart w:id="93" w:name="_Toc53760830"/>
      <w:r>
        <w:rPr>
          <w:rFonts w:eastAsia="宋体"/>
          <w:szCs w:val="28"/>
        </w:rPr>
        <w:t>投标人财务状况报告</w:t>
      </w:r>
      <w:bookmarkEnd w:id="87"/>
      <w:bookmarkEnd w:id="88"/>
      <w:bookmarkEnd w:id="89"/>
      <w:bookmarkEnd w:id="90"/>
      <w:bookmarkEnd w:id="91"/>
      <w:bookmarkEnd w:id="92"/>
      <w:bookmarkEnd w:id="93"/>
    </w:p>
    <w:p w14:paraId="7721C72C"/>
    <w:p w14:paraId="7721C72D">
      <w:pPr>
        <w:jc w:val="center"/>
      </w:pPr>
    </w:p>
    <w:p w14:paraId="7721C72E">
      <w:pPr>
        <w:pStyle w:val="17"/>
        <w:spacing w:line="600" w:lineRule="exact"/>
        <w:ind w:firstLine="1124"/>
        <w:jc w:val="center"/>
        <w:rPr>
          <w:rFonts w:ascii="Times New Roman"/>
          <w:b/>
          <w:sz w:val="28"/>
          <w:szCs w:val="28"/>
        </w:rPr>
      </w:pPr>
    </w:p>
    <w:p w14:paraId="7721C72F">
      <w:pPr>
        <w:pStyle w:val="17"/>
        <w:spacing w:line="600" w:lineRule="exact"/>
        <w:jc w:val="left"/>
        <w:rPr>
          <w:rFonts w:ascii="Times New Roman"/>
          <w:b/>
          <w:sz w:val="28"/>
          <w:szCs w:val="28"/>
        </w:rPr>
      </w:pPr>
      <w:r>
        <w:rPr>
          <w:rFonts w:ascii="Times New Roman"/>
          <w:b/>
          <w:sz w:val="28"/>
          <w:szCs w:val="28"/>
        </w:rPr>
        <w:br w:type="page"/>
      </w:r>
      <w:r>
        <w:rPr>
          <w:rFonts w:ascii="Times New Roman"/>
          <w:b/>
          <w:sz w:val="28"/>
          <w:szCs w:val="28"/>
        </w:rPr>
        <w:t>格式5：</w:t>
      </w:r>
    </w:p>
    <w:p w14:paraId="7721C730">
      <w:pPr>
        <w:pStyle w:val="17"/>
        <w:spacing w:line="600" w:lineRule="exact"/>
        <w:ind w:firstLine="1124"/>
        <w:rPr>
          <w:rFonts w:ascii="Times New Roman"/>
          <w:b/>
          <w:sz w:val="28"/>
          <w:szCs w:val="28"/>
        </w:rPr>
      </w:pPr>
    </w:p>
    <w:p w14:paraId="7721C731">
      <w:pPr>
        <w:pStyle w:val="2"/>
        <w:numPr>
          <w:ilvl w:val="0"/>
          <w:numId w:val="0"/>
        </w:numPr>
        <w:ind w:left="596" w:hanging="596"/>
        <w:jc w:val="center"/>
        <w:rPr>
          <w:rFonts w:eastAsia="宋体"/>
          <w:szCs w:val="28"/>
        </w:rPr>
      </w:pPr>
      <w:bookmarkStart w:id="94" w:name="_Toc493600021"/>
      <w:bookmarkStart w:id="95" w:name="_Toc496520989"/>
      <w:bookmarkStart w:id="96" w:name="_Toc46334323"/>
      <w:bookmarkStart w:id="97" w:name="_Toc53760831"/>
      <w:bookmarkStart w:id="98" w:name="_Toc80973382"/>
      <w:bookmarkStart w:id="99" w:name="_Toc130762862"/>
      <w:bookmarkStart w:id="100" w:name="_Toc125901155"/>
      <w:r>
        <w:rPr>
          <w:rFonts w:eastAsia="宋体"/>
          <w:szCs w:val="28"/>
        </w:rPr>
        <w:t>投标人依法缴纳税收的证明材料</w:t>
      </w:r>
      <w:bookmarkEnd w:id="94"/>
      <w:bookmarkEnd w:id="95"/>
      <w:bookmarkEnd w:id="96"/>
      <w:bookmarkEnd w:id="97"/>
      <w:bookmarkEnd w:id="98"/>
      <w:bookmarkEnd w:id="99"/>
      <w:bookmarkEnd w:id="100"/>
    </w:p>
    <w:p w14:paraId="7721C732">
      <w:pPr>
        <w:jc w:val="center"/>
      </w:pPr>
    </w:p>
    <w:p w14:paraId="7721C733">
      <w:pPr>
        <w:jc w:val="center"/>
      </w:pPr>
    </w:p>
    <w:p w14:paraId="7721C734">
      <w:pPr>
        <w:pStyle w:val="17"/>
        <w:spacing w:line="600" w:lineRule="exact"/>
        <w:rPr>
          <w:rFonts w:ascii="Times New Roman"/>
          <w:b/>
          <w:sz w:val="28"/>
          <w:szCs w:val="28"/>
        </w:rPr>
      </w:pPr>
      <w:r>
        <w:rPr>
          <w:rFonts w:ascii="Times New Roman"/>
          <w:b/>
          <w:sz w:val="28"/>
          <w:szCs w:val="28"/>
        </w:rPr>
        <w:br w:type="page"/>
      </w:r>
      <w:r>
        <w:rPr>
          <w:rFonts w:ascii="Times New Roman"/>
          <w:b/>
          <w:sz w:val="28"/>
          <w:szCs w:val="28"/>
        </w:rPr>
        <w:t>格式6：</w:t>
      </w:r>
    </w:p>
    <w:p w14:paraId="7721C735">
      <w:pPr>
        <w:pStyle w:val="17"/>
        <w:spacing w:line="600" w:lineRule="exact"/>
        <w:ind w:firstLine="1124"/>
        <w:rPr>
          <w:rFonts w:ascii="Times New Roman"/>
          <w:b/>
          <w:sz w:val="28"/>
          <w:szCs w:val="28"/>
        </w:rPr>
      </w:pPr>
    </w:p>
    <w:p w14:paraId="7721C736">
      <w:pPr>
        <w:pStyle w:val="2"/>
        <w:numPr>
          <w:ilvl w:val="0"/>
          <w:numId w:val="0"/>
        </w:numPr>
        <w:ind w:left="425"/>
        <w:jc w:val="center"/>
        <w:rPr>
          <w:rFonts w:eastAsia="宋体"/>
          <w:szCs w:val="28"/>
        </w:rPr>
      </w:pPr>
      <w:bookmarkStart w:id="101" w:name="_Toc53760832"/>
      <w:bookmarkStart w:id="102" w:name="_Toc130762863"/>
      <w:bookmarkStart w:id="103" w:name="_Toc80973383"/>
      <w:bookmarkStart w:id="104" w:name="_Toc125901156"/>
      <w:bookmarkStart w:id="105" w:name="_Toc496520990"/>
      <w:bookmarkStart w:id="106" w:name="_Toc493600022"/>
      <w:bookmarkStart w:id="107" w:name="_Toc46334324"/>
      <w:r>
        <w:rPr>
          <w:rFonts w:eastAsia="宋体"/>
          <w:szCs w:val="28"/>
        </w:rPr>
        <w:t>投标人依法缴纳社会保险的证明材料</w:t>
      </w:r>
      <w:bookmarkEnd w:id="101"/>
      <w:bookmarkEnd w:id="102"/>
      <w:bookmarkEnd w:id="103"/>
      <w:bookmarkEnd w:id="104"/>
      <w:bookmarkEnd w:id="105"/>
      <w:bookmarkEnd w:id="106"/>
      <w:bookmarkEnd w:id="107"/>
    </w:p>
    <w:p w14:paraId="7721C737">
      <w:pPr>
        <w:jc w:val="center"/>
      </w:pPr>
    </w:p>
    <w:p w14:paraId="7721C738">
      <w:pPr>
        <w:jc w:val="center"/>
      </w:pPr>
    </w:p>
    <w:p w14:paraId="7721C739">
      <w:pPr>
        <w:pStyle w:val="17"/>
        <w:spacing w:line="600" w:lineRule="exact"/>
        <w:rPr>
          <w:rFonts w:ascii="Times New Roman"/>
          <w:b/>
          <w:sz w:val="28"/>
          <w:szCs w:val="28"/>
        </w:rPr>
      </w:pPr>
      <w:r>
        <w:rPr>
          <w:rFonts w:ascii="Times New Roman"/>
          <w:b/>
          <w:sz w:val="28"/>
          <w:szCs w:val="28"/>
        </w:rPr>
        <w:br w:type="page"/>
      </w:r>
      <w:r>
        <w:rPr>
          <w:rFonts w:ascii="Times New Roman"/>
          <w:b/>
          <w:sz w:val="28"/>
          <w:szCs w:val="28"/>
        </w:rPr>
        <w:t>格式7：</w:t>
      </w:r>
    </w:p>
    <w:p w14:paraId="7721C73A">
      <w:pPr>
        <w:pStyle w:val="17"/>
        <w:spacing w:line="600" w:lineRule="exact"/>
        <w:ind w:firstLine="1124"/>
        <w:rPr>
          <w:rFonts w:ascii="Times New Roman"/>
          <w:b/>
          <w:sz w:val="28"/>
          <w:szCs w:val="28"/>
        </w:rPr>
      </w:pPr>
    </w:p>
    <w:p w14:paraId="7721C73B">
      <w:pPr>
        <w:pStyle w:val="2"/>
        <w:numPr>
          <w:ilvl w:val="0"/>
          <w:numId w:val="0"/>
        </w:numPr>
        <w:ind w:left="596" w:hanging="596"/>
        <w:jc w:val="center"/>
        <w:rPr>
          <w:rFonts w:eastAsia="宋体"/>
          <w:szCs w:val="28"/>
        </w:rPr>
      </w:pPr>
      <w:bookmarkStart w:id="108" w:name="_Toc46334325"/>
      <w:bookmarkStart w:id="109" w:name="_Toc130762864"/>
      <w:bookmarkStart w:id="110" w:name="_Toc53760833"/>
      <w:bookmarkStart w:id="111" w:name="_Toc496520991"/>
      <w:bookmarkStart w:id="112" w:name="_Toc96938820"/>
      <w:bookmarkStart w:id="113" w:name="_Toc80973384"/>
      <w:bookmarkStart w:id="114" w:name="_Toc125901157"/>
      <w:bookmarkStart w:id="115" w:name="_Toc493600023"/>
      <w:r>
        <w:rPr>
          <w:rFonts w:eastAsia="宋体"/>
          <w:szCs w:val="28"/>
        </w:rPr>
        <w:t>投标人具备履行合同所必需的设备和专业技术能力的证明材料</w:t>
      </w:r>
      <w:bookmarkEnd w:id="108"/>
      <w:bookmarkEnd w:id="109"/>
      <w:bookmarkEnd w:id="110"/>
      <w:bookmarkEnd w:id="111"/>
      <w:bookmarkEnd w:id="112"/>
      <w:bookmarkEnd w:id="113"/>
      <w:bookmarkEnd w:id="114"/>
      <w:bookmarkEnd w:id="115"/>
      <w:r>
        <w:rPr>
          <w:rFonts w:eastAsia="宋体"/>
          <w:szCs w:val="28"/>
        </w:rPr>
        <w:t>或承诺书</w:t>
      </w:r>
    </w:p>
    <w:p w14:paraId="7721C73C">
      <w:pPr>
        <w:pStyle w:val="17"/>
        <w:spacing w:line="600" w:lineRule="exact"/>
        <w:rPr>
          <w:rFonts w:ascii="Times New Roman"/>
          <w:b/>
          <w:sz w:val="28"/>
          <w:szCs w:val="28"/>
        </w:rPr>
      </w:pPr>
      <w:r>
        <w:rPr>
          <w:rFonts w:ascii="Times New Roman"/>
        </w:rPr>
        <w:t>注：投标人自行承诺及说明，内容自拟。</w:t>
      </w:r>
    </w:p>
    <w:p w14:paraId="7721C73D">
      <w:pPr>
        <w:pStyle w:val="17"/>
        <w:spacing w:line="600" w:lineRule="exact"/>
        <w:jc w:val="left"/>
        <w:rPr>
          <w:rFonts w:ascii="Times New Roman"/>
          <w:b/>
          <w:sz w:val="28"/>
          <w:szCs w:val="28"/>
        </w:rPr>
      </w:pPr>
      <w:r>
        <w:rPr>
          <w:rFonts w:ascii="Times New Roman"/>
          <w:b/>
          <w:sz w:val="28"/>
          <w:szCs w:val="28"/>
        </w:rPr>
        <w:br w:type="page"/>
      </w:r>
      <w:r>
        <w:rPr>
          <w:rFonts w:ascii="Times New Roman"/>
          <w:b/>
          <w:sz w:val="28"/>
          <w:szCs w:val="28"/>
        </w:rPr>
        <w:t>格式8：</w:t>
      </w:r>
    </w:p>
    <w:p w14:paraId="7721C73E">
      <w:pPr>
        <w:pStyle w:val="17"/>
        <w:spacing w:line="600" w:lineRule="exact"/>
        <w:ind w:firstLine="1124"/>
        <w:jc w:val="left"/>
        <w:rPr>
          <w:rFonts w:ascii="Times New Roman"/>
          <w:b/>
          <w:sz w:val="28"/>
          <w:szCs w:val="28"/>
        </w:rPr>
      </w:pPr>
    </w:p>
    <w:p w14:paraId="7721C73F">
      <w:pPr>
        <w:pStyle w:val="2"/>
        <w:numPr>
          <w:ilvl w:val="0"/>
          <w:numId w:val="0"/>
        </w:numPr>
        <w:ind w:left="596" w:hanging="596"/>
        <w:jc w:val="center"/>
        <w:rPr>
          <w:rFonts w:eastAsia="宋体"/>
          <w:szCs w:val="28"/>
        </w:rPr>
      </w:pPr>
      <w:bookmarkStart w:id="116" w:name="_Toc80973385"/>
      <w:bookmarkStart w:id="117" w:name="_Toc53760834"/>
      <w:bookmarkStart w:id="118" w:name="_Toc125901158"/>
      <w:bookmarkStart w:id="119" w:name="_Toc493600024"/>
      <w:bookmarkStart w:id="120" w:name="_Toc46334326"/>
      <w:bookmarkStart w:id="121" w:name="_Toc130762865"/>
      <w:bookmarkStart w:id="122" w:name="_Toc496520992"/>
      <w:r>
        <w:rPr>
          <w:rFonts w:eastAsia="宋体"/>
          <w:szCs w:val="28"/>
        </w:rPr>
        <w:t>参加政府采购活动前3年内在经营活动中没有重大违法记录的书面声明</w:t>
      </w:r>
      <w:bookmarkEnd w:id="116"/>
      <w:bookmarkEnd w:id="117"/>
      <w:bookmarkEnd w:id="118"/>
      <w:bookmarkEnd w:id="119"/>
      <w:bookmarkEnd w:id="120"/>
      <w:bookmarkEnd w:id="121"/>
      <w:bookmarkEnd w:id="122"/>
    </w:p>
    <w:p w14:paraId="7721C740">
      <w:pPr>
        <w:ind w:firstLine="4410" w:firstLineChars="2100"/>
      </w:pPr>
    </w:p>
    <w:p w14:paraId="7721C741">
      <w:pPr>
        <w:jc w:val="center"/>
      </w:pPr>
      <w:r>
        <w:t>（投标自行承诺及说明，内容自拟）</w:t>
      </w:r>
    </w:p>
    <w:p w14:paraId="7721C742">
      <w:pPr>
        <w:spacing w:line="360" w:lineRule="auto"/>
        <w:jc w:val="left"/>
        <w:rPr>
          <w:szCs w:val="21"/>
        </w:rPr>
      </w:pPr>
    </w:p>
    <w:p w14:paraId="7721C743">
      <w:pPr>
        <w:spacing w:line="360" w:lineRule="auto"/>
        <w:jc w:val="left"/>
        <w:rPr>
          <w:szCs w:val="21"/>
        </w:rPr>
      </w:pPr>
    </w:p>
    <w:p w14:paraId="7721C744">
      <w:pPr>
        <w:spacing w:line="360" w:lineRule="auto"/>
        <w:jc w:val="left"/>
        <w:rPr>
          <w:szCs w:val="21"/>
        </w:rPr>
      </w:pPr>
    </w:p>
    <w:p w14:paraId="7721C745">
      <w:pPr>
        <w:spacing w:line="360" w:lineRule="auto"/>
        <w:jc w:val="left"/>
        <w:rPr>
          <w:szCs w:val="21"/>
        </w:rPr>
      </w:pPr>
    </w:p>
    <w:p w14:paraId="7721C746">
      <w:pPr>
        <w:spacing w:line="360" w:lineRule="auto"/>
        <w:jc w:val="left"/>
        <w:rPr>
          <w:szCs w:val="21"/>
          <w:u w:val="single"/>
        </w:rPr>
      </w:pPr>
    </w:p>
    <w:p w14:paraId="7721C747">
      <w:pPr>
        <w:spacing w:line="360" w:lineRule="auto"/>
        <w:jc w:val="left"/>
        <w:rPr>
          <w:szCs w:val="21"/>
        </w:rPr>
      </w:pPr>
    </w:p>
    <w:p w14:paraId="7721C748">
      <w:pPr>
        <w:spacing w:line="360" w:lineRule="auto"/>
        <w:jc w:val="left"/>
        <w:rPr>
          <w:szCs w:val="21"/>
        </w:rPr>
      </w:pPr>
      <w:r>
        <w:rPr>
          <w:szCs w:val="21"/>
        </w:rPr>
        <w:t>注：</w:t>
      </w:r>
    </w:p>
    <w:p w14:paraId="7721C749">
      <w:pPr>
        <w:spacing w:line="360" w:lineRule="auto"/>
        <w:jc w:val="left"/>
        <w:rPr>
          <w:szCs w:val="21"/>
        </w:rPr>
      </w:pPr>
      <w:r>
        <w:rPr>
          <w:szCs w:val="21"/>
        </w:rPr>
        <w:t>1、重大违法记录，是指投标人因违法经营受到刑事处罚或者责令停产停业、吊销许可证或者执照、较大数额罚款等行政处罚。</w:t>
      </w:r>
    </w:p>
    <w:p w14:paraId="7721C74A">
      <w:pPr>
        <w:pStyle w:val="17"/>
        <w:spacing w:line="600" w:lineRule="exact"/>
        <w:rPr>
          <w:rFonts w:ascii="Times New Roman"/>
          <w:b/>
          <w:sz w:val="28"/>
          <w:szCs w:val="28"/>
        </w:rPr>
      </w:pPr>
      <w:r>
        <w:rPr>
          <w:rFonts w:ascii="Times New Roman"/>
          <w:szCs w:val="21"/>
        </w:rPr>
        <w:br w:type="page"/>
      </w:r>
      <w:r>
        <w:rPr>
          <w:rFonts w:ascii="Times New Roman"/>
          <w:b/>
          <w:sz w:val="28"/>
          <w:szCs w:val="28"/>
        </w:rPr>
        <w:t>格式9：</w:t>
      </w:r>
    </w:p>
    <w:p w14:paraId="7721C74B">
      <w:pPr>
        <w:pStyle w:val="17"/>
        <w:ind w:firstLine="800"/>
        <w:rPr>
          <w:rFonts w:ascii="Times New Roman"/>
          <w:szCs w:val="21"/>
        </w:rPr>
      </w:pPr>
    </w:p>
    <w:p w14:paraId="7721C74C">
      <w:pPr>
        <w:pStyle w:val="2"/>
        <w:numPr>
          <w:ilvl w:val="0"/>
          <w:numId w:val="0"/>
        </w:numPr>
        <w:ind w:left="596" w:hanging="596"/>
        <w:jc w:val="center"/>
        <w:rPr>
          <w:rFonts w:eastAsia="宋体"/>
          <w:szCs w:val="28"/>
        </w:rPr>
      </w:pPr>
      <w:bookmarkStart w:id="123" w:name="_Toc493600029"/>
      <w:bookmarkStart w:id="124" w:name="_Toc496520997"/>
      <w:bookmarkStart w:id="125" w:name="_Toc125901159"/>
      <w:bookmarkStart w:id="126" w:name="_Toc130762866"/>
      <w:bookmarkStart w:id="127" w:name="_Toc53760836"/>
      <w:bookmarkStart w:id="128" w:name="_Toc46334332"/>
      <w:bookmarkStart w:id="129" w:name="_Toc80973389"/>
      <w:r>
        <w:rPr>
          <w:rFonts w:eastAsia="宋体"/>
          <w:szCs w:val="28"/>
        </w:rPr>
        <w:t>招标文件第一章“投标人资格要求”中要求提供的其他资格证明文件</w:t>
      </w:r>
      <w:bookmarkEnd w:id="123"/>
      <w:bookmarkEnd w:id="124"/>
      <w:bookmarkEnd w:id="125"/>
      <w:bookmarkEnd w:id="126"/>
      <w:bookmarkEnd w:id="127"/>
      <w:bookmarkEnd w:id="128"/>
      <w:bookmarkEnd w:id="129"/>
    </w:p>
    <w:p w14:paraId="7721C74D">
      <w:pPr>
        <w:pStyle w:val="242"/>
      </w:pPr>
      <w:r>
        <w:t xml:space="preserve"> （如：</w:t>
      </w:r>
      <w:r>
        <w:rPr>
          <w:rFonts w:hint="eastAsia"/>
          <w:lang w:val="en-US" w:eastAsia="zh-CN"/>
        </w:rPr>
        <w:t>满足</w:t>
      </w:r>
      <w:r>
        <w:t>法律、行政法规规定的其他条件</w:t>
      </w:r>
      <w:r>
        <w:rPr>
          <w:rFonts w:hint="eastAsia"/>
          <w:lang w:val="en-US" w:eastAsia="zh-CN"/>
        </w:rPr>
        <w:t>的证明材料或承诺书；</w:t>
      </w:r>
      <w:r>
        <w:rPr>
          <w:szCs w:val="21"/>
        </w:rPr>
        <w:t>单位负责人为同一人或者存在直接控股、管理关系的不同供应商，不得参加同一项目包的政府采购活动的承诺书</w:t>
      </w:r>
      <w:r>
        <w:rPr>
          <w:rFonts w:hint="eastAsia"/>
          <w:szCs w:val="21"/>
          <w:lang w:eastAsia="zh-CN"/>
        </w:rPr>
        <w:t>；</w:t>
      </w:r>
      <w:r>
        <w:rPr>
          <w:szCs w:val="21"/>
        </w:rPr>
        <w:t>投标人应信誉良好，当前未因不良行为记录被行政主管部门取消投标资格的承诺书，未联合体投标的承诺书等</w:t>
      </w:r>
      <w:r>
        <w:t>）</w:t>
      </w:r>
    </w:p>
    <w:p w14:paraId="7721C74E">
      <w:pPr>
        <w:pStyle w:val="3"/>
        <w:numPr>
          <w:ilvl w:val="0"/>
          <w:numId w:val="0"/>
        </w:numPr>
        <w:jc w:val="center"/>
        <w:rPr>
          <w:rFonts w:eastAsia="宋体"/>
        </w:rPr>
      </w:pPr>
      <w:r>
        <w:rPr>
          <w:rFonts w:eastAsia="宋体"/>
          <w:sz w:val="30"/>
          <w:szCs w:val="30"/>
        </w:rPr>
        <w:br w:type="page"/>
      </w:r>
      <w:bookmarkStart w:id="130" w:name="_Toc46334333"/>
      <w:bookmarkStart w:id="131" w:name="_Toc496520998"/>
      <w:bookmarkStart w:id="132" w:name="_Toc130762867"/>
      <w:bookmarkStart w:id="133" w:name="_Toc125901160"/>
      <w:r>
        <w:rPr>
          <w:rFonts w:eastAsia="宋体"/>
        </w:rPr>
        <w:t>三、商务部分</w:t>
      </w:r>
      <w:bookmarkEnd w:id="130"/>
      <w:bookmarkEnd w:id="131"/>
      <w:bookmarkEnd w:id="132"/>
      <w:bookmarkEnd w:id="133"/>
    </w:p>
    <w:p w14:paraId="7721C74F">
      <w:r>
        <w:rPr>
          <w:b/>
          <w:sz w:val="28"/>
          <w:szCs w:val="28"/>
        </w:rPr>
        <w:t>格式1：</w:t>
      </w:r>
    </w:p>
    <w:p w14:paraId="7721C750">
      <w:pPr>
        <w:pStyle w:val="2"/>
        <w:numPr>
          <w:ilvl w:val="0"/>
          <w:numId w:val="0"/>
        </w:numPr>
        <w:ind w:left="596" w:hanging="596"/>
        <w:jc w:val="center"/>
        <w:rPr>
          <w:rFonts w:eastAsia="宋体"/>
          <w:szCs w:val="28"/>
        </w:rPr>
      </w:pPr>
      <w:bookmarkStart w:id="134" w:name="_Toc130762868"/>
      <w:bookmarkStart w:id="135" w:name="_Toc48831816"/>
      <w:bookmarkStart w:id="136" w:name="_Toc125901161"/>
      <w:bookmarkStart w:id="137" w:name="_Toc54716794"/>
      <w:bookmarkStart w:id="138" w:name="_Toc80973391"/>
      <w:r>
        <w:rPr>
          <w:rFonts w:eastAsia="宋体"/>
          <w:szCs w:val="28"/>
        </w:rPr>
        <w:t>投标函</w:t>
      </w:r>
      <w:bookmarkEnd w:id="134"/>
      <w:bookmarkEnd w:id="135"/>
      <w:bookmarkEnd w:id="136"/>
      <w:bookmarkEnd w:id="137"/>
      <w:bookmarkEnd w:id="138"/>
    </w:p>
    <w:p w14:paraId="7721C751">
      <w:pPr>
        <w:pStyle w:val="17"/>
        <w:spacing w:line="360" w:lineRule="auto"/>
        <w:rPr>
          <w:rFonts w:ascii="Times New Roman"/>
        </w:rPr>
      </w:pPr>
      <w:r>
        <w:rPr>
          <w:rFonts w:ascii="Times New Roman"/>
        </w:rPr>
        <w:t>致：(</w:t>
      </w:r>
      <w:r>
        <w:rPr>
          <w:rFonts w:ascii="Times New Roman"/>
          <w:u w:val="single"/>
        </w:rPr>
        <w:t>采购人名称)</w:t>
      </w:r>
    </w:p>
    <w:p w14:paraId="7721C752">
      <w:pPr>
        <w:pStyle w:val="17"/>
        <w:spacing w:line="360" w:lineRule="auto"/>
        <w:ind w:firstLine="420" w:firstLineChars="200"/>
        <w:rPr>
          <w:rFonts w:ascii="Times New Roman"/>
        </w:rPr>
      </w:pPr>
      <w:r>
        <w:rPr>
          <w:rFonts w:ascii="Times New Roman"/>
        </w:rPr>
        <w:t>我方仔细研究了</w:t>
      </w:r>
      <w:r>
        <w:rPr>
          <w:rFonts w:ascii="Times New Roman"/>
          <w:u w:val="single"/>
        </w:rPr>
        <w:t xml:space="preserve">    （项目名称）    </w:t>
      </w:r>
      <w:r>
        <w:rPr>
          <w:rFonts w:ascii="Times New Roman"/>
        </w:rPr>
        <w:t>（项目编号：</w:t>
      </w:r>
      <w:r>
        <w:rPr>
          <w:rFonts w:ascii="Times New Roman"/>
          <w:u w:val="single"/>
        </w:rPr>
        <w:t xml:space="preserve">           </w:t>
      </w:r>
      <w:r>
        <w:rPr>
          <w:rFonts w:ascii="Times New Roman"/>
        </w:rPr>
        <w:t>）项目投标文件的全部内容，正式授权下述签字人</w:t>
      </w:r>
      <w:r>
        <w:rPr>
          <w:rFonts w:ascii="Times New Roman"/>
          <w:u w:val="single"/>
        </w:rPr>
        <w:t xml:space="preserve">   （姓名和职务）   </w:t>
      </w:r>
      <w:r>
        <w:rPr>
          <w:rFonts w:ascii="Times New Roman"/>
        </w:rPr>
        <w:t>全权代表投标人</w:t>
      </w:r>
      <w:r>
        <w:rPr>
          <w:rFonts w:ascii="Times New Roman"/>
          <w:u w:val="single"/>
        </w:rPr>
        <w:t xml:space="preserve">  （投标人全称）   </w:t>
      </w:r>
      <w:r>
        <w:rPr>
          <w:rFonts w:ascii="Times New Roman"/>
        </w:rPr>
        <w:t>参加，</w:t>
      </w:r>
      <w:r>
        <w:rPr>
          <w:rFonts w:ascii="Times New Roman"/>
          <w:szCs w:val="21"/>
        </w:rPr>
        <w:t>并提交投标文件电子投标文件</w:t>
      </w:r>
      <w:r>
        <w:rPr>
          <w:rFonts w:ascii="Times New Roman"/>
          <w:szCs w:val="21"/>
          <w:u w:val="single"/>
        </w:rPr>
        <w:t xml:space="preserve">    </w:t>
      </w:r>
      <w:r>
        <w:rPr>
          <w:rFonts w:ascii="Times New Roman"/>
          <w:szCs w:val="21"/>
        </w:rPr>
        <w:t>份</w:t>
      </w:r>
      <w:r>
        <w:rPr>
          <w:rFonts w:ascii="Times New Roman"/>
        </w:rPr>
        <w:t>。</w:t>
      </w:r>
    </w:p>
    <w:p w14:paraId="7721C753">
      <w:pPr>
        <w:pStyle w:val="17"/>
        <w:spacing w:line="360" w:lineRule="auto"/>
        <w:ind w:firstLine="420" w:firstLineChars="200"/>
        <w:rPr>
          <w:rFonts w:ascii="Times New Roman"/>
        </w:rPr>
      </w:pPr>
      <w:r>
        <w:rPr>
          <w:rFonts w:ascii="Times New Roman"/>
        </w:rPr>
        <w:t>据此函，签字人兹宣布同意如下：</w:t>
      </w:r>
    </w:p>
    <w:p w14:paraId="7721C754">
      <w:pPr>
        <w:spacing w:line="360" w:lineRule="auto"/>
        <w:ind w:firstLine="424" w:firstLineChars="202"/>
        <w:jc w:val="left"/>
        <w:rPr>
          <w:szCs w:val="21"/>
          <w:u w:val="single"/>
        </w:rPr>
      </w:pPr>
      <w:r>
        <w:rPr>
          <w:szCs w:val="21"/>
        </w:rPr>
        <w:t>1、按招标文件服务需求及要求和投标报价汇总表，投标总报价（大写）</w:t>
      </w:r>
      <w:r>
        <w:rPr>
          <w:szCs w:val="21"/>
          <w:u w:val="single"/>
        </w:rPr>
        <w:t xml:space="preserve">       </w:t>
      </w:r>
      <w:r>
        <w:rPr>
          <w:szCs w:val="21"/>
        </w:rPr>
        <w:t>元，人民币(￥</w:t>
      </w:r>
      <w:r>
        <w:rPr>
          <w:szCs w:val="21"/>
          <w:u w:val="single"/>
        </w:rPr>
        <w:t xml:space="preserve">      </w:t>
      </w:r>
      <w:r>
        <w:rPr>
          <w:szCs w:val="21"/>
        </w:rPr>
        <w:t>) 。</w:t>
      </w:r>
    </w:p>
    <w:p w14:paraId="7721C755">
      <w:pPr>
        <w:pStyle w:val="17"/>
        <w:spacing w:line="360" w:lineRule="auto"/>
        <w:ind w:firstLine="424" w:firstLineChars="202"/>
        <w:rPr>
          <w:rFonts w:ascii="Times New Roman"/>
          <w:spacing w:val="-10"/>
          <w:szCs w:val="21"/>
        </w:rPr>
      </w:pPr>
      <w:r>
        <w:rPr>
          <w:rFonts w:ascii="Times New Roman"/>
          <w:szCs w:val="21"/>
        </w:rPr>
        <w:t>2、</w:t>
      </w:r>
      <w:r>
        <w:rPr>
          <w:rFonts w:ascii="Times New Roman"/>
          <w:spacing w:val="-10"/>
          <w:szCs w:val="21"/>
        </w:rPr>
        <w:t>我方已详细审查全部招标文件，包括</w:t>
      </w:r>
      <w:r>
        <w:rPr>
          <w:rFonts w:ascii="Times New Roman"/>
          <w:i/>
          <w:spacing w:val="-10"/>
          <w:szCs w:val="21"/>
          <w:u w:val="single"/>
        </w:rPr>
        <w:t>（</w:t>
      </w:r>
      <w:r>
        <w:rPr>
          <w:rFonts w:ascii="Times New Roman"/>
          <w:iCs/>
          <w:spacing w:val="-10"/>
          <w:szCs w:val="21"/>
          <w:u w:val="single"/>
        </w:rPr>
        <w:t>澄清文件）(</w:t>
      </w:r>
      <w:r>
        <w:rPr>
          <w:rFonts w:ascii="Times New Roman"/>
          <w:spacing w:val="-10"/>
          <w:szCs w:val="21"/>
          <w:u w:val="single"/>
        </w:rPr>
        <w:t>如果有的话)</w:t>
      </w:r>
      <w:r>
        <w:rPr>
          <w:rFonts w:ascii="Times New Roman"/>
          <w:spacing w:val="-10"/>
          <w:szCs w:val="21"/>
        </w:rPr>
        <w:t>。我方完全理解相关文件要求，并承担对这方面有不明及误解的后果。</w:t>
      </w:r>
    </w:p>
    <w:p w14:paraId="7721C756">
      <w:pPr>
        <w:pStyle w:val="17"/>
        <w:spacing w:line="360" w:lineRule="auto"/>
        <w:ind w:firstLine="424" w:firstLineChars="202"/>
        <w:rPr>
          <w:rFonts w:ascii="Times New Roman"/>
          <w:szCs w:val="21"/>
        </w:rPr>
      </w:pPr>
      <w:r>
        <w:rPr>
          <w:rFonts w:ascii="Times New Roman"/>
          <w:szCs w:val="21"/>
        </w:rPr>
        <w:t>3、在投标人须知规定的开标日期起遵循本投标文件，并在投标人须知第17.1条规定的投标文件有效期满之前均具有约束力。</w:t>
      </w:r>
    </w:p>
    <w:p w14:paraId="7721C757">
      <w:pPr>
        <w:pStyle w:val="17"/>
        <w:spacing w:line="360" w:lineRule="auto"/>
        <w:ind w:firstLine="424" w:firstLineChars="202"/>
        <w:rPr>
          <w:rFonts w:ascii="Times New Roman"/>
          <w:szCs w:val="21"/>
        </w:rPr>
      </w:pPr>
      <w:r>
        <w:rPr>
          <w:rFonts w:ascii="Times New Roman"/>
          <w:szCs w:val="21"/>
        </w:rPr>
        <w:t>4、同意投标人须知中关于投标保证金不予退还的规定。</w:t>
      </w:r>
    </w:p>
    <w:p w14:paraId="7721C758">
      <w:pPr>
        <w:pStyle w:val="17"/>
        <w:spacing w:line="360" w:lineRule="auto"/>
        <w:ind w:firstLine="424" w:firstLineChars="202"/>
        <w:rPr>
          <w:rFonts w:ascii="Times New Roman"/>
          <w:szCs w:val="21"/>
        </w:rPr>
      </w:pPr>
      <w:r>
        <w:rPr>
          <w:rFonts w:ascii="Times New Roman"/>
          <w:szCs w:val="21"/>
        </w:rPr>
        <w:t>5、同意应贵方要求提供与本投标有关的任何数据或资料，并保证数据和资料的完整性和真实性。</w:t>
      </w:r>
    </w:p>
    <w:p w14:paraId="7721C759">
      <w:pPr>
        <w:pStyle w:val="17"/>
        <w:spacing w:line="360" w:lineRule="auto"/>
        <w:ind w:firstLine="424" w:firstLineChars="202"/>
        <w:rPr>
          <w:rFonts w:ascii="Times New Roman"/>
          <w:szCs w:val="21"/>
        </w:rPr>
      </w:pPr>
      <w:r>
        <w:rPr>
          <w:rFonts w:ascii="Times New Roman"/>
          <w:szCs w:val="21"/>
        </w:rPr>
        <w:t>6、完全理解贵方不一定要接受最低报价的投标人为中标人的行为。</w:t>
      </w:r>
    </w:p>
    <w:p w14:paraId="7721C75A">
      <w:pPr>
        <w:pStyle w:val="17"/>
        <w:spacing w:line="360" w:lineRule="auto"/>
        <w:ind w:firstLine="424" w:firstLineChars="202"/>
        <w:rPr>
          <w:rFonts w:ascii="Times New Roman"/>
          <w:szCs w:val="21"/>
        </w:rPr>
      </w:pPr>
      <w:r>
        <w:rPr>
          <w:rFonts w:ascii="Times New Roman"/>
          <w:szCs w:val="21"/>
        </w:rPr>
        <w:t>7．如我方中标：</w:t>
      </w:r>
    </w:p>
    <w:p w14:paraId="7721C75B">
      <w:pPr>
        <w:pStyle w:val="17"/>
        <w:spacing w:line="360" w:lineRule="auto"/>
        <w:ind w:firstLine="424" w:firstLineChars="202"/>
        <w:rPr>
          <w:rFonts w:ascii="Times New Roman"/>
          <w:szCs w:val="21"/>
        </w:rPr>
      </w:pPr>
      <w:r>
        <w:rPr>
          <w:rFonts w:ascii="Times New Roman"/>
          <w:szCs w:val="21"/>
        </w:rPr>
        <w:t>（1）我方承诺在收到中标通知书后，在中标通知书规定的期限内与你方签订合同，并履行相应的合同责任和义务。</w:t>
      </w:r>
    </w:p>
    <w:p w14:paraId="7721C75C">
      <w:pPr>
        <w:pStyle w:val="17"/>
        <w:spacing w:line="360" w:lineRule="auto"/>
        <w:ind w:firstLine="424" w:firstLineChars="202"/>
        <w:rPr>
          <w:rFonts w:ascii="Times New Roman"/>
          <w:szCs w:val="21"/>
        </w:rPr>
      </w:pPr>
      <w:r>
        <w:rPr>
          <w:rFonts w:ascii="Times New Roman"/>
          <w:szCs w:val="21"/>
        </w:rPr>
        <w:t>（2）我方承诺将承担售后服务及保修责任。</w:t>
      </w:r>
    </w:p>
    <w:p w14:paraId="7721C75D">
      <w:pPr>
        <w:pStyle w:val="17"/>
        <w:spacing w:line="360" w:lineRule="auto"/>
        <w:ind w:firstLine="424" w:firstLineChars="202"/>
        <w:rPr>
          <w:rFonts w:ascii="Times New Roman"/>
          <w:szCs w:val="21"/>
        </w:rPr>
      </w:pPr>
      <w:r>
        <w:rPr>
          <w:rFonts w:ascii="Times New Roman"/>
          <w:szCs w:val="21"/>
        </w:rPr>
        <w:t>8．我方在此声明，所递交的投标文件及有关资料内容完整、真实和准确。</w:t>
      </w:r>
    </w:p>
    <w:p w14:paraId="7721C75E">
      <w:pPr>
        <w:pStyle w:val="17"/>
        <w:spacing w:line="360" w:lineRule="auto"/>
        <w:ind w:firstLine="424" w:firstLineChars="202"/>
        <w:rPr>
          <w:rFonts w:ascii="Times New Roman"/>
        </w:rPr>
      </w:pPr>
      <w:r>
        <w:rPr>
          <w:rFonts w:ascii="Times New Roman"/>
          <w:szCs w:val="21"/>
        </w:rPr>
        <w:t>9．</w:t>
      </w:r>
      <w:r>
        <w:rPr>
          <w:rFonts w:ascii="Times New Roman"/>
          <w:szCs w:val="21"/>
          <w:u w:val="single"/>
        </w:rPr>
        <w:t xml:space="preserve">                                       </w:t>
      </w:r>
      <w:r>
        <w:rPr>
          <w:rFonts w:ascii="Times New Roman"/>
          <w:szCs w:val="21"/>
        </w:rPr>
        <w:t>（其他补充说明）。</w:t>
      </w:r>
    </w:p>
    <w:p w14:paraId="7721C75F">
      <w:pPr>
        <w:pStyle w:val="17"/>
        <w:spacing w:line="360" w:lineRule="auto"/>
        <w:ind w:firstLine="424" w:firstLineChars="202"/>
        <w:rPr>
          <w:rFonts w:ascii="Times New Roman"/>
          <w:szCs w:val="21"/>
        </w:rPr>
      </w:pPr>
      <w:r>
        <w:rPr>
          <w:rFonts w:ascii="Times New Roman"/>
          <w:szCs w:val="21"/>
        </w:rPr>
        <w:t>与本投标有关的正式通讯地址为：</w:t>
      </w:r>
    </w:p>
    <w:p w14:paraId="7721C760">
      <w:pPr>
        <w:pStyle w:val="17"/>
        <w:spacing w:line="360" w:lineRule="auto"/>
        <w:ind w:firstLine="424" w:firstLineChars="202"/>
        <w:rPr>
          <w:rFonts w:ascii="Times New Roman"/>
          <w:szCs w:val="21"/>
        </w:rPr>
      </w:pPr>
      <w:r>
        <w:rPr>
          <w:rFonts w:ascii="Times New Roman"/>
          <w:szCs w:val="21"/>
        </w:rPr>
        <w:t>地址：</w:t>
      </w:r>
      <w:r>
        <w:rPr>
          <w:rFonts w:ascii="Times New Roman"/>
          <w:szCs w:val="21"/>
          <w:u w:val="single"/>
        </w:rPr>
        <w:t xml:space="preserve">                                </w:t>
      </w:r>
      <w:r>
        <w:rPr>
          <w:rFonts w:ascii="Times New Roman"/>
          <w:szCs w:val="21"/>
        </w:rPr>
        <w:t xml:space="preserve"> 邮政编码：</w:t>
      </w:r>
      <w:r>
        <w:rPr>
          <w:rFonts w:ascii="Times New Roman"/>
          <w:szCs w:val="21"/>
          <w:u w:val="single"/>
        </w:rPr>
        <w:t xml:space="preserve">             </w:t>
      </w:r>
    </w:p>
    <w:p w14:paraId="7721C761">
      <w:pPr>
        <w:pStyle w:val="17"/>
        <w:spacing w:line="360" w:lineRule="auto"/>
        <w:ind w:firstLine="424" w:firstLineChars="202"/>
        <w:rPr>
          <w:rFonts w:ascii="Times New Roman"/>
          <w:szCs w:val="21"/>
          <w:u w:val="single"/>
        </w:rPr>
      </w:pPr>
      <w:r>
        <w:rPr>
          <w:rFonts w:ascii="Times New Roman"/>
          <w:szCs w:val="21"/>
        </w:rPr>
        <w:t>电话：</w:t>
      </w:r>
      <w:r>
        <w:rPr>
          <w:rFonts w:ascii="Times New Roman"/>
          <w:szCs w:val="21"/>
          <w:u w:val="single"/>
        </w:rPr>
        <w:t xml:space="preserve">                                 </w:t>
      </w:r>
      <w:r>
        <w:rPr>
          <w:rFonts w:ascii="Times New Roman"/>
          <w:szCs w:val="21"/>
        </w:rPr>
        <w:t>传真：</w:t>
      </w:r>
      <w:r>
        <w:rPr>
          <w:rFonts w:ascii="Times New Roman"/>
          <w:szCs w:val="21"/>
          <w:u w:val="single"/>
        </w:rPr>
        <w:t xml:space="preserve">                 </w:t>
      </w:r>
    </w:p>
    <w:p w14:paraId="7721C762">
      <w:pPr>
        <w:pStyle w:val="17"/>
        <w:spacing w:line="360" w:lineRule="auto"/>
        <w:ind w:firstLine="424" w:firstLineChars="202"/>
        <w:rPr>
          <w:rFonts w:ascii="Times New Roman"/>
          <w:szCs w:val="21"/>
          <w:u w:val="single"/>
        </w:rPr>
      </w:pPr>
      <w:r>
        <w:rPr>
          <w:rFonts w:ascii="Times New Roman"/>
          <w:szCs w:val="21"/>
        </w:rPr>
        <w:t>开户名称：</w:t>
      </w:r>
      <w:r>
        <w:rPr>
          <w:rFonts w:ascii="Times New Roman"/>
          <w:szCs w:val="21"/>
          <w:u w:val="single"/>
        </w:rPr>
        <w:t xml:space="preserve">                                                    </w:t>
      </w:r>
    </w:p>
    <w:p w14:paraId="7721C763">
      <w:pPr>
        <w:pStyle w:val="17"/>
        <w:spacing w:line="360" w:lineRule="auto"/>
        <w:ind w:firstLine="424" w:firstLineChars="202"/>
        <w:rPr>
          <w:rFonts w:ascii="Times New Roman"/>
          <w:szCs w:val="21"/>
          <w:u w:val="single"/>
        </w:rPr>
      </w:pPr>
      <w:r>
        <w:rPr>
          <w:rFonts w:ascii="Times New Roman"/>
          <w:szCs w:val="21"/>
        </w:rPr>
        <w:t>开户银行：</w:t>
      </w:r>
      <w:r>
        <w:rPr>
          <w:rFonts w:ascii="Times New Roman"/>
          <w:szCs w:val="21"/>
          <w:u w:val="single"/>
        </w:rPr>
        <w:t xml:space="preserve">                                                    </w:t>
      </w:r>
    </w:p>
    <w:p w14:paraId="7721C764">
      <w:pPr>
        <w:pStyle w:val="17"/>
        <w:spacing w:line="360" w:lineRule="auto"/>
        <w:ind w:firstLine="424" w:firstLineChars="202"/>
        <w:rPr>
          <w:rFonts w:ascii="Times New Roman"/>
          <w:szCs w:val="21"/>
          <w:u w:val="single"/>
        </w:rPr>
      </w:pPr>
      <w:r>
        <w:rPr>
          <w:rFonts w:ascii="Times New Roman"/>
          <w:szCs w:val="21"/>
        </w:rPr>
        <w:t>帐    号：</w:t>
      </w:r>
      <w:r>
        <w:rPr>
          <w:rFonts w:ascii="Times New Roman"/>
          <w:szCs w:val="21"/>
          <w:u w:val="single"/>
        </w:rPr>
        <w:t xml:space="preserve">                                                    </w:t>
      </w:r>
    </w:p>
    <w:p w14:paraId="7721C765">
      <w:pPr>
        <w:pStyle w:val="17"/>
        <w:spacing w:line="360" w:lineRule="auto"/>
        <w:ind w:firstLine="800"/>
        <w:rPr>
          <w:rFonts w:ascii="Times New Roman"/>
          <w:szCs w:val="21"/>
          <w:u w:val="single"/>
        </w:rPr>
      </w:pPr>
    </w:p>
    <w:p w14:paraId="7721C766">
      <w:pPr>
        <w:spacing w:line="360" w:lineRule="auto"/>
        <w:ind w:firstLine="422" w:firstLineChars="201"/>
        <w:rPr>
          <w:szCs w:val="21"/>
        </w:rPr>
      </w:pPr>
      <w:r>
        <w:rPr>
          <w:szCs w:val="21"/>
        </w:rPr>
        <w:t>投标人：</w:t>
      </w:r>
      <w:r>
        <w:rPr>
          <w:szCs w:val="21"/>
          <w:u w:val="single"/>
        </w:rPr>
        <w:t xml:space="preserve">                                 </w:t>
      </w:r>
      <w:r>
        <w:rPr>
          <w:szCs w:val="21"/>
        </w:rPr>
        <w:t>（加盖电子公章）</w:t>
      </w:r>
    </w:p>
    <w:p w14:paraId="7721C767">
      <w:pPr>
        <w:spacing w:line="360" w:lineRule="auto"/>
        <w:ind w:firstLine="422" w:firstLineChars="201"/>
        <w:rPr>
          <w:szCs w:val="21"/>
        </w:rPr>
      </w:pPr>
      <w:r>
        <w:rPr>
          <w:szCs w:val="21"/>
        </w:rPr>
        <w:t>法定代表人或其委托代理人：</w:t>
      </w:r>
      <w:r>
        <w:rPr>
          <w:szCs w:val="21"/>
          <w:u w:val="single"/>
        </w:rPr>
        <w:t xml:space="preserve">               </w:t>
      </w:r>
      <w:r>
        <w:rPr>
          <w:szCs w:val="21"/>
        </w:rPr>
        <w:t>（电子签名或电子签章）</w:t>
      </w:r>
    </w:p>
    <w:p w14:paraId="7721C768">
      <w:pPr>
        <w:ind w:firstLine="420" w:firstLineChars="200"/>
        <w:rPr>
          <w:spacing w:val="-4"/>
          <w:sz w:val="18"/>
          <w:szCs w:val="20"/>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r>
        <w:rPr>
          <w:szCs w:val="21"/>
        </w:rPr>
        <w:br w:type="page"/>
      </w:r>
    </w:p>
    <w:p w14:paraId="50AB2359">
      <w:pPr>
        <w:pStyle w:val="17"/>
        <w:spacing w:line="360" w:lineRule="auto"/>
        <w:ind w:firstLine="1124"/>
        <w:rPr>
          <w:rFonts w:ascii="Times New Roman"/>
          <w:b/>
          <w:sz w:val="28"/>
          <w:szCs w:val="28"/>
        </w:rPr>
        <w:sectPr>
          <w:pgSz w:w="11906" w:h="16838"/>
          <w:pgMar w:top="1418" w:right="1418" w:bottom="1418" w:left="1418" w:header="720" w:footer="624" w:gutter="0"/>
          <w:cols w:space="720" w:num="1"/>
          <w:docGrid w:type="linesAndChars" w:linePitch="331" w:charSpace="0"/>
        </w:sectPr>
      </w:pPr>
    </w:p>
    <w:p w14:paraId="7721C76A">
      <w:bookmarkStart w:id="139" w:name="_Toc130762869"/>
      <w:bookmarkStart w:id="140" w:name="_Toc125901162"/>
      <w:bookmarkStart w:id="141" w:name="_Toc80973392"/>
      <w:bookmarkStart w:id="142" w:name="_Toc272421896"/>
      <w:bookmarkStart w:id="143" w:name="_Toc205017032"/>
      <w:r>
        <w:rPr>
          <w:b/>
          <w:sz w:val="28"/>
          <w:szCs w:val="28"/>
        </w:rPr>
        <w:t>格式2：</w:t>
      </w:r>
    </w:p>
    <w:p w14:paraId="7721C76B">
      <w:pPr>
        <w:pStyle w:val="2"/>
        <w:numPr>
          <w:ilvl w:val="0"/>
          <w:numId w:val="0"/>
        </w:numPr>
        <w:ind w:left="596" w:hanging="596"/>
        <w:jc w:val="center"/>
        <w:rPr>
          <w:rFonts w:eastAsia="宋体"/>
          <w:szCs w:val="28"/>
        </w:rPr>
      </w:pPr>
      <w:r>
        <w:rPr>
          <w:rFonts w:eastAsia="宋体"/>
          <w:szCs w:val="28"/>
        </w:rPr>
        <w:t>分项报价一览表</w:t>
      </w:r>
      <w:bookmarkEnd w:id="139"/>
      <w:bookmarkEnd w:id="140"/>
      <w:bookmarkEnd w:id="141"/>
    </w:p>
    <w:tbl>
      <w:tblPr>
        <w:tblStyle w:val="38"/>
        <w:tblpPr w:leftFromText="180" w:rightFromText="180" w:vertAnchor="text" w:horzAnchor="page" w:tblpX="1517" w:tblpY="38"/>
        <w:tblOverlap w:val="never"/>
        <w:tblW w:w="9508" w:type="dxa"/>
        <w:tblInd w:w="0" w:type="dxa"/>
        <w:tblLayout w:type="fixed"/>
        <w:tblCellMar>
          <w:top w:w="0" w:type="dxa"/>
          <w:left w:w="108" w:type="dxa"/>
          <w:bottom w:w="0" w:type="dxa"/>
          <w:right w:w="108" w:type="dxa"/>
        </w:tblCellMar>
      </w:tblPr>
      <w:tblGrid>
        <w:gridCol w:w="675"/>
        <w:gridCol w:w="2937"/>
        <w:gridCol w:w="1122"/>
        <w:gridCol w:w="989"/>
        <w:gridCol w:w="1289"/>
        <w:gridCol w:w="1460"/>
        <w:gridCol w:w="1036"/>
      </w:tblGrid>
      <w:tr w14:paraId="7721C775">
        <w:tblPrEx>
          <w:tblCellMar>
            <w:top w:w="0" w:type="dxa"/>
            <w:left w:w="108" w:type="dxa"/>
            <w:bottom w:w="0" w:type="dxa"/>
            <w:right w:w="108" w:type="dxa"/>
          </w:tblCellMar>
        </w:tblPrEx>
        <w:trPr>
          <w:trHeight w:val="850" w:hRule="atLeast"/>
        </w:trPr>
        <w:tc>
          <w:tcPr>
            <w:tcW w:w="675" w:type="dxa"/>
            <w:tcBorders>
              <w:top w:val="single" w:color="auto" w:sz="8" w:space="0"/>
              <w:left w:val="single" w:color="auto" w:sz="8" w:space="0"/>
              <w:bottom w:val="single" w:color="auto" w:sz="8" w:space="0"/>
              <w:right w:val="single" w:color="auto" w:sz="8" w:space="0"/>
            </w:tcBorders>
            <w:vAlign w:val="center"/>
          </w:tcPr>
          <w:p w14:paraId="7721C76C">
            <w:pPr>
              <w:widowControl/>
              <w:jc w:val="center"/>
              <w:rPr>
                <w:b/>
                <w:bCs/>
                <w:szCs w:val="21"/>
              </w:rPr>
            </w:pPr>
            <w:r>
              <w:rPr>
                <w:b/>
                <w:bCs/>
                <w:szCs w:val="21"/>
              </w:rPr>
              <w:t>序号</w:t>
            </w:r>
          </w:p>
        </w:tc>
        <w:tc>
          <w:tcPr>
            <w:tcW w:w="2937" w:type="dxa"/>
            <w:tcBorders>
              <w:top w:val="single" w:color="auto" w:sz="8" w:space="0"/>
              <w:left w:val="single" w:color="auto" w:sz="8" w:space="0"/>
              <w:bottom w:val="single" w:color="auto" w:sz="8" w:space="0"/>
              <w:right w:val="single" w:color="auto" w:sz="8" w:space="0"/>
            </w:tcBorders>
            <w:vAlign w:val="center"/>
          </w:tcPr>
          <w:p w14:paraId="7721C76D">
            <w:pPr>
              <w:widowControl/>
              <w:jc w:val="center"/>
              <w:rPr>
                <w:b/>
                <w:bCs/>
                <w:szCs w:val="21"/>
              </w:rPr>
            </w:pPr>
            <w:r>
              <w:rPr>
                <w:b/>
                <w:bCs/>
                <w:szCs w:val="21"/>
              </w:rPr>
              <w:t>服务项目</w:t>
            </w:r>
          </w:p>
        </w:tc>
        <w:tc>
          <w:tcPr>
            <w:tcW w:w="1122" w:type="dxa"/>
            <w:tcBorders>
              <w:top w:val="single" w:color="auto" w:sz="8" w:space="0"/>
              <w:left w:val="nil"/>
              <w:bottom w:val="single" w:color="auto" w:sz="8" w:space="0"/>
              <w:right w:val="single" w:color="auto" w:sz="8" w:space="0"/>
            </w:tcBorders>
            <w:vAlign w:val="center"/>
          </w:tcPr>
          <w:p w14:paraId="7721C76E">
            <w:pPr>
              <w:widowControl/>
              <w:jc w:val="center"/>
              <w:rPr>
                <w:b/>
                <w:bCs/>
                <w:szCs w:val="21"/>
              </w:rPr>
            </w:pPr>
            <w:r>
              <w:rPr>
                <w:b/>
                <w:bCs/>
                <w:szCs w:val="21"/>
              </w:rPr>
              <w:t>单位</w:t>
            </w:r>
          </w:p>
        </w:tc>
        <w:tc>
          <w:tcPr>
            <w:tcW w:w="989" w:type="dxa"/>
            <w:tcBorders>
              <w:top w:val="single" w:color="auto" w:sz="8" w:space="0"/>
              <w:left w:val="nil"/>
              <w:bottom w:val="single" w:color="auto" w:sz="8" w:space="0"/>
              <w:right w:val="single" w:color="auto" w:sz="8" w:space="0"/>
            </w:tcBorders>
            <w:vAlign w:val="center"/>
          </w:tcPr>
          <w:p w14:paraId="7721C76F">
            <w:pPr>
              <w:widowControl/>
              <w:jc w:val="center"/>
              <w:rPr>
                <w:b/>
                <w:bCs/>
                <w:szCs w:val="21"/>
              </w:rPr>
            </w:pPr>
            <w:r>
              <w:rPr>
                <w:b/>
                <w:bCs/>
                <w:szCs w:val="21"/>
              </w:rPr>
              <w:t>数量</w:t>
            </w:r>
          </w:p>
        </w:tc>
        <w:tc>
          <w:tcPr>
            <w:tcW w:w="1289" w:type="dxa"/>
            <w:tcBorders>
              <w:top w:val="single" w:color="auto" w:sz="8" w:space="0"/>
              <w:left w:val="nil"/>
              <w:bottom w:val="single" w:color="auto" w:sz="8" w:space="0"/>
              <w:right w:val="single" w:color="auto" w:sz="8" w:space="0"/>
            </w:tcBorders>
            <w:vAlign w:val="center"/>
          </w:tcPr>
          <w:p w14:paraId="7721C770">
            <w:pPr>
              <w:widowControl/>
              <w:jc w:val="center"/>
              <w:rPr>
                <w:b/>
                <w:bCs/>
                <w:szCs w:val="21"/>
              </w:rPr>
            </w:pPr>
            <w:r>
              <w:rPr>
                <w:b/>
                <w:bCs/>
                <w:szCs w:val="21"/>
              </w:rPr>
              <w:t>单价</w:t>
            </w:r>
          </w:p>
          <w:p w14:paraId="7721C771">
            <w:pPr>
              <w:widowControl/>
              <w:jc w:val="center"/>
              <w:rPr>
                <w:b/>
                <w:bCs/>
                <w:szCs w:val="21"/>
              </w:rPr>
            </w:pPr>
            <w:r>
              <w:rPr>
                <w:b/>
                <w:bCs/>
                <w:szCs w:val="21"/>
              </w:rPr>
              <w:t>（元）</w:t>
            </w:r>
          </w:p>
        </w:tc>
        <w:tc>
          <w:tcPr>
            <w:tcW w:w="1460" w:type="dxa"/>
            <w:tcBorders>
              <w:top w:val="single" w:color="auto" w:sz="8" w:space="0"/>
              <w:left w:val="nil"/>
              <w:bottom w:val="single" w:color="auto" w:sz="8" w:space="0"/>
              <w:right w:val="single" w:color="auto" w:sz="8" w:space="0"/>
            </w:tcBorders>
            <w:vAlign w:val="center"/>
          </w:tcPr>
          <w:p w14:paraId="7721C772">
            <w:pPr>
              <w:widowControl/>
              <w:jc w:val="center"/>
              <w:rPr>
                <w:b/>
                <w:bCs/>
                <w:szCs w:val="21"/>
              </w:rPr>
            </w:pPr>
            <w:r>
              <w:rPr>
                <w:b/>
                <w:bCs/>
                <w:szCs w:val="21"/>
              </w:rPr>
              <w:t>小计</w:t>
            </w:r>
          </w:p>
          <w:p w14:paraId="7721C773">
            <w:pPr>
              <w:widowControl/>
              <w:jc w:val="center"/>
              <w:rPr>
                <w:b/>
                <w:bCs/>
                <w:szCs w:val="21"/>
              </w:rPr>
            </w:pPr>
            <w:r>
              <w:rPr>
                <w:b/>
                <w:bCs/>
                <w:szCs w:val="21"/>
              </w:rPr>
              <w:t>（元）</w:t>
            </w:r>
          </w:p>
        </w:tc>
        <w:tc>
          <w:tcPr>
            <w:tcW w:w="1036" w:type="dxa"/>
            <w:tcBorders>
              <w:top w:val="single" w:color="auto" w:sz="8" w:space="0"/>
              <w:left w:val="nil"/>
              <w:bottom w:val="single" w:color="auto" w:sz="8" w:space="0"/>
              <w:right w:val="single" w:color="auto" w:sz="8" w:space="0"/>
            </w:tcBorders>
            <w:vAlign w:val="center"/>
          </w:tcPr>
          <w:p w14:paraId="7721C774">
            <w:pPr>
              <w:widowControl/>
              <w:jc w:val="center"/>
              <w:rPr>
                <w:b/>
                <w:bCs/>
                <w:szCs w:val="21"/>
              </w:rPr>
            </w:pPr>
            <w:r>
              <w:rPr>
                <w:b/>
                <w:bCs/>
                <w:szCs w:val="21"/>
              </w:rPr>
              <w:t>备注</w:t>
            </w:r>
          </w:p>
        </w:tc>
      </w:tr>
      <w:tr w14:paraId="7721C77D">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76">
            <w:pPr>
              <w:widowControl/>
              <w:jc w:val="center"/>
              <w:rPr>
                <w:szCs w:val="21"/>
              </w:rPr>
            </w:pPr>
            <w:r>
              <w:rPr>
                <w:szCs w:val="21"/>
              </w:rPr>
              <w:t>1</w:t>
            </w:r>
          </w:p>
        </w:tc>
        <w:tc>
          <w:tcPr>
            <w:tcW w:w="2937" w:type="dxa"/>
            <w:tcBorders>
              <w:top w:val="nil"/>
              <w:left w:val="single" w:color="auto" w:sz="8" w:space="0"/>
              <w:bottom w:val="single" w:color="auto" w:sz="8" w:space="0"/>
              <w:right w:val="single" w:color="auto" w:sz="8" w:space="0"/>
            </w:tcBorders>
            <w:vAlign w:val="center"/>
          </w:tcPr>
          <w:p w14:paraId="7721C777">
            <w:pPr>
              <w:widowControl/>
              <w:jc w:val="center"/>
              <w:rPr>
                <w:rFonts w:hint="default" w:eastAsia="宋体"/>
                <w:szCs w:val="21"/>
                <w:lang w:val="en-US" w:eastAsia="zh-CN"/>
              </w:rPr>
            </w:pPr>
            <w:r>
              <w:rPr>
                <w:rFonts w:hint="eastAsia"/>
                <w:szCs w:val="21"/>
                <w:lang w:val="en-US" w:eastAsia="zh-CN"/>
              </w:rPr>
              <w:t>场地费用（如训练场地不在同一地点可分开报价）</w:t>
            </w:r>
          </w:p>
        </w:tc>
        <w:tc>
          <w:tcPr>
            <w:tcW w:w="1122" w:type="dxa"/>
            <w:tcBorders>
              <w:top w:val="nil"/>
              <w:left w:val="nil"/>
              <w:bottom w:val="single" w:color="auto" w:sz="8" w:space="0"/>
              <w:right w:val="single" w:color="auto" w:sz="8" w:space="0"/>
            </w:tcBorders>
            <w:vAlign w:val="center"/>
          </w:tcPr>
          <w:p w14:paraId="7721C778">
            <w:pPr>
              <w:widowControl/>
              <w:jc w:val="center"/>
              <w:rPr>
                <w:szCs w:val="21"/>
              </w:rPr>
            </w:pPr>
          </w:p>
        </w:tc>
        <w:tc>
          <w:tcPr>
            <w:tcW w:w="989" w:type="dxa"/>
            <w:tcBorders>
              <w:top w:val="nil"/>
              <w:left w:val="nil"/>
              <w:bottom w:val="single" w:color="auto" w:sz="8" w:space="0"/>
              <w:right w:val="single" w:color="auto" w:sz="8" w:space="0"/>
            </w:tcBorders>
            <w:vAlign w:val="center"/>
          </w:tcPr>
          <w:p w14:paraId="7721C779">
            <w:pPr>
              <w:widowControl/>
              <w:jc w:val="center"/>
              <w:rPr>
                <w:szCs w:val="21"/>
              </w:rPr>
            </w:pPr>
          </w:p>
        </w:tc>
        <w:tc>
          <w:tcPr>
            <w:tcW w:w="1289" w:type="dxa"/>
            <w:tcBorders>
              <w:top w:val="nil"/>
              <w:left w:val="nil"/>
              <w:bottom w:val="single" w:color="auto" w:sz="8" w:space="0"/>
              <w:right w:val="single" w:color="auto" w:sz="8" w:space="0"/>
            </w:tcBorders>
            <w:vAlign w:val="center"/>
          </w:tcPr>
          <w:p w14:paraId="7721C77A">
            <w:pPr>
              <w:widowControl/>
              <w:jc w:val="center"/>
              <w:rPr>
                <w:szCs w:val="21"/>
              </w:rPr>
            </w:pPr>
          </w:p>
        </w:tc>
        <w:tc>
          <w:tcPr>
            <w:tcW w:w="1460" w:type="dxa"/>
            <w:tcBorders>
              <w:top w:val="nil"/>
              <w:left w:val="nil"/>
              <w:bottom w:val="single" w:color="auto" w:sz="8" w:space="0"/>
              <w:right w:val="single" w:color="auto" w:sz="8" w:space="0"/>
            </w:tcBorders>
            <w:vAlign w:val="center"/>
          </w:tcPr>
          <w:p w14:paraId="7721C77B">
            <w:pPr>
              <w:widowControl/>
              <w:jc w:val="center"/>
              <w:rPr>
                <w:szCs w:val="21"/>
              </w:rPr>
            </w:pPr>
          </w:p>
        </w:tc>
        <w:tc>
          <w:tcPr>
            <w:tcW w:w="1036" w:type="dxa"/>
            <w:tcBorders>
              <w:top w:val="nil"/>
              <w:left w:val="nil"/>
              <w:bottom w:val="single" w:color="auto" w:sz="8" w:space="0"/>
              <w:right w:val="single" w:color="auto" w:sz="8" w:space="0"/>
            </w:tcBorders>
            <w:vAlign w:val="center"/>
          </w:tcPr>
          <w:p w14:paraId="7721C77C">
            <w:pPr>
              <w:widowControl/>
              <w:jc w:val="center"/>
              <w:rPr>
                <w:szCs w:val="21"/>
              </w:rPr>
            </w:pPr>
          </w:p>
        </w:tc>
      </w:tr>
      <w:tr w14:paraId="7721C785">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7E">
            <w:pPr>
              <w:widowControl/>
              <w:jc w:val="center"/>
              <w:rPr>
                <w:szCs w:val="21"/>
              </w:rPr>
            </w:pPr>
            <w:r>
              <w:rPr>
                <w:szCs w:val="21"/>
              </w:rPr>
              <w:t>2</w:t>
            </w:r>
          </w:p>
        </w:tc>
        <w:tc>
          <w:tcPr>
            <w:tcW w:w="2937" w:type="dxa"/>
            <w:tcBorders>
              <w:top w:val="nil"/>
              <w:left w:val="single" w:color="auto" w:sz="8" w:space="0"/>
              <w:bottom w:val="single" w:color="auto" w:sz="8" w:space="0"/>
              <w:right w:val="single" w:color="auto" w:sz="8" w:space="0"/>
            </w:tcBorders>
            <w:vAlign w:val="center"/>
          </w:tcPr>
          <w:p w14:paraId="7721C77F">
            <w:pPr>
              <w:widowControl/>
              <w:jc w:val="center"/>
              <w:rPr>
                <w:rFonts w:hint="default" w:eastAsia="宋体"/>
                <w:szCs w:val="21"/>
                <w:lang w:val="en-US" w:eastAsia="zh-CN"/>
              </w:rPr>
            </w:pPr>
            <w:r>
              <w:rPr>
                <w:rFonts w:hint="eastAsia"/>
                <w:szCs w:val="21"/>
                <w:lang w:val="en-US" w:eastAsia="zh-CN"/>
              </w:rPr>
              <w:t>餐饮住宿费用</w:t>
            </w:r>
          </w:p>
        </w:tc>
        <w:tc>
          <w:tcPr>
            <w:tcW w:w="1122" w:type="dxa"/>
            <w:tcBorders>
              <w:top w:val="nil"/>
              <w:left w:val="nil"/>
              <w:bottom w:val="single" w:color="auto" w:sz="8" w:space="0"/>
              <w:right w:val="single" w:color="auto" w:sz="8" w:space="0"/>
            </w:tcBorders>
            <w:vAlign w:val="center"/>
          </w:tcPr>
          <w:p w14:paraId="7721C780">
            <w:pPr>
              <w:widowControl/>
              <w:jc w:val="center"/>
              <w:rPr>
                <w:szCs w:val="21"/>
              </w:rPr>
            </w:pPr>
          </w:p>
        </w:tc>
        <w:tc>
          <w:tcPr>
            <w:tcW w:w="989" w:type="dxa"/>
            <w:tcBorders>
              <w:top w:val="nil"/>
              <w:left w:val="nil"/>
              <w:bottom w:val="single" w:color="auto" w:sz="8" w:space="0"/>
              <w:right w:val="single" w:color="auto" w:sz="8" w:space="0"/>
            </w:tcBorders>
            <w:vAlign w:val="center"/>
          </w:tcPr>
          <w:p w14:paraId="7721C781">
            <w:pPr>
              <w:widowControl/>
              <w:jc w:val="center"/>
              <w:rPr>
                <w:szCs w:val="21"/>
              </w:rPr>
            </w:pPr>
          </w:p>
        </w:tc>
        <w:tc>
          <w:tcPr>
            <w:tcW w:w="1289" w:type="dxa"/>
            <w:tcBorders>
              <w:top w:val="nil"/>
              <w:left w:val="nil"/>
              <w:bottom w:val="single" w:color="auto" w:sz="8" w:space="0"/>
              <w:right w:val="single" w:color="auto" w:sz="8" w:space="0"/>
            </w:tcBorders>
            <w:vAlign w:val="center"/>
          </w:tcPr>
          <w:p w14:paraId="7721C782">
            <w:pPr>
              <w:widowControl/>
              <w:jc w:val="center"/>
              <w:rPr>
                <w:szCs w:val="21"/>
              </w:rPr>
            </w:pPr>
          </w:p>
        </w:tc>
        <w:tc>
          <w:tcPr>
            <w:tcW w:w="1460" w:type="dxa"/>
            <w:tcBorders>
              <w:top w:val="nil"/>
              <w:left w:val="nil"/>
              <w:bottom w:val="single" w:color="auto" w:sz="8" w:space="0"/>
              <w:right w:val="single" w:color="auto" w:sz="8" w:space="0"/>
            </w:tcBorders>
            <w:vAlign w:val="center"/>
          </w:tcPr>
          <w:p w14:paraId="7721C783">
            <w:pPr>
              <w:widowControl/>
              <w:jc w:val="center"/>
              <w:rPr>
                <w:szCs w:val="21"/>
              </w:rPr>
            </w:pPr>
          </w:p>
        </w:tc>
        <w:tc>
          <w:tcPr>
            <w:tcW w:w="1036" w:type="dxa"/>
            <w:tcBorders>
              <w:top w:val="nil"/>
              <w:left w:val="nil"/>
              <w:bottom w:val="single" w:color="auto" w:sz="8" w:space="0"/>
              <w:right w:val="single" w:color="auto" w:sz="8" w:space="0"/>
            </w:tcBorders>
            <w:vAlign w:val="center"/>
          </w:tcPr>
          <w:p w14:paraId="7721C784">
            <w:pPr>
              <w:widowControl/>
              <w:jc w:val="center"/>
              <w:rPr>
                <w:szCs w:val="21"/>
              </w:rPr>
            </w:pPr>
          </w:p>
        </w:tc>
      </w:tr>
      <w:tr w14:paraId="7721C78D">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86">
            <w:pPr>
              <w:widowControl/>
              <w:jc w:val="center"/>
              <w:rPr>
                <w:szCs w:val="21"/>
              </w:rPr>
            </w:pPr>
            <w:r>
              <w:rPr>
                <w:szCs w:val="21"/>
              </w:rPr>
              <w:t>3</w:t>
            </w:r>
          </w:p>
        </w:tc>
        <w:tc>
          <w:tcPr>
            <w:tcW w:w="2937" w:type="dxa"/>
            <w:tcBorders>
              <w:top w:val="nil"/>
              <w:left w:val="single" w:color="auto" w:sz="8" w:space="0"/>
              <w:bottom w:val="single" w:color="auto" w:sz="8" w:space="0"/>
              <w:right w:val="single" w:color="auto" w:sz="8" w:space="0"/>
            </w:tcBorders>
            <w:vAlign w:val="center"/>
          </w:tcPr>
          <w:p w14:paraId="7721C787">
            <w:pPr>
              <w:widowControl/>
              <w:jc w:val="center"/>
              <w:rPr>
                <w:rFonts w:hint="default" w:eastAsia="宋体"/>
                <w:szCs w:val="21"/>
                <w:lang w:val="en-US" w:eastAsia="zh-CN"/>
              </w:rPr>
            </w:pPr>
            <w:r>
              <w:rPr>
                <w:rFonts w:hint="eastAsia"/>
                <w:szCs w:val="21"/>
                <w:lang w:val="en-US" w:eastAsia="zh-CN"/>
              </w:rPr>
              <w:t>交通出行费用</w:t>
            </w:r>
          </w:p>
        </w:tc>
        <w:tc>
          <w:tcPr>
            <w:tcW w:w="1122" w:type="dxa"/>
            <w:tcBorders>
              <w:top w:val="nil"/>
              <w:left w:val="nil"/>
              <w:bottom w:val="single" w:color="auto" w:sz="8" w:space="0"/>
              <w:right w:val="single" w:color="auto" w:sz="8" w:space="0"/>
            </w:tcBorders>
            <w:vAlign w:val="center"/>
          </w:tcPr>
          <w:p w14:paraId="7721C788">
            <w:pPr>
              <w:widowControl/>
              <w:jc w:val="center"/>
              <w:rPr>
                <w:szCs w:val="21"/>
              </w:rPr>
            </w:pPr>
          </w:p>
        </w:tc>
        <w:tc>
          <w:tcPr>
            <w:tcW w:w="989" w:type="dxa"/>
            <w:tcBorders>
              <w:top w:val="nil"/>
              <w:left w:val="nil"/>
              <w:bottom w:val="single" w:color="auto" w:sz="8" w:space="0"/>
              <w:right w:val="single" w:color="auto" w:sz="8" w:space="0"/>
            </w:tcBorders>
            <w:vAlign w:val="center"/>
          </w:tcPr>
          <w:p w14:paraId="7721C789">
            <w:pPr>
              <w:widowControl/>
              <w:jc w:val="center"/>
              <w:rPr>
                <w:rFonts w:ascii="Times New Roman" w:hAnsi="Times New Roman" w:eastAsia="宋体" w:cs="Times New Roman"/>
                <w:kern w:val="2"/>
                <w:sz w:val="21"/>
                <w:szCs w:val="21"/>
                <w:lang w:val="en-US" w:eastAsia="zh-CN" w:bidi="ar-SA"/>
              </w:rPr>
            </w:pPr>
          </w:p>
        </w:tc>
        <w:tc>
          <w:tcPr>
            <w:tcW w:w="1289" w:type="dxa"/>
            <w:tcBorders>
              <w:top w:val="nil"/>
              <w:left w:val="nil"/>
              <w:bottom w:val="single" w:color="auto" w:sz="8" w:space="0"/>
              <w:right w:val="single" w:color="auto" w:sz="8" w:space="0"/>
            </w:tcBorders>
            <w:vAlign w:val="center"/>
          </w:tcPr>
          <w:p w14:paraId="7721C78A">
            <w:pPr>
              <w:widowControl/>
              <w:jc w:val="center"/>
              <w:rPr>
                <w:szCs w:val="21"/>
              </w:rPr>
            </w:pPr>
          </w:p>
        </w:tc>
        <w:tc>
          <w:tcPr>
            <w:tcW w:w="1460" w:type="dxa"/>
            <w:tcBorders>
              <w:top w:val="nil"/>
              <w:left w:val="nil"/>
              <w:bottom w:val="single" w:color="auto" w:sz="8" w:space="0"/>
              <w:right w:val="single" w:color="auto" w:sz="8" w:space="0"/>
            </w:tcBorders>
            <w:vAlign w:val="center"/>
          </w:tcPr>
          <w:p w14:paraId="7721C78B">
            <w:pPr>
              <w:widowControl/>
              <w:jc w:val="center"/>
              <w:rPr>
                <w:szCs w:val="21"/>
              </w:rPr>
            </w:pPr>
          </w:p>
        </w:tc>
        <w:tc>
          <w:tcPr>
            <w:tcW w:w="1036" w:type="dxa"/>
            <w:tcBorders>
              <w:top w:val="nil"/>
              <w:left w:val="nil"/>
              <w:bottom w:val="single" w:color="auto" w:sz="8" w:space="0"/>
              <w:right w:val="single" w:color="auto" w:sz="8" w:space="0"/>
            </w:tcBorders>
            <w:vAlign w:val="center"/>
          </w:tcPr>
          <w:p w14:paraId="7721C78C">
            <w:pPr>
              <w:widowControl/>
              <w:jc w:val="center"/>
              <w:rPr>
                <w:szCs w:val="21"/>
              </w:rPr>
            </w:pPr>
          </w:p>
        </w:tc>
      </w:tr>
      <w:tr w14:paraId="7721C795">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8E">
            <w:pPr>
              <w:widowControl/>
              <w:jc w:val="center"/>
              <w:rPr>
                <w:szCs w:val="21"/>
              </w:rPr>
            </w:pPr>
            <w:r>
              <w:rPr>
                <w:szCs w:val="21"/>
              </w:rPr>
              <w:t>4</w:t>
            </w:r>
          </w:p>
        </w:tc>
        <w:tc>
          <w:tcPr>
            <w:tcW w:w="2937" w:type="dxa"/>
            <w:tcBorders>
              <w:top w:val="nil"/>
              <w:left w:val="single" w:color="auto" w:sz="8" w:space="0"/>
              <w:bottom w:val="single" w:color="auto" w:sz="8" w:space="0"/>
              <w:right w:val="single" w:color="auto" w:sz="8" w:space="0"/>
            </w:tcBorders>
            <w:vAlign w:val="center"/>
          </w:tcPr>
          <w:p w14:paraId="7721C78F">
            <w:pPr>
              <w:widowControl/>
              <w:jc w:val="center"/>
              <w:rPr>
                <w:rFonts w:hint="default" w:eastAsia="宋体"/>
                <w:szCs w:val="21"/>
                <w:lang w:val="en-US" w:eastAsia="zh-CN"/>
              </w:rPr>
            </w:pPr>
          </w:p>
        </w:tc>
        <w:tc>
          <w:tcPr>
            <w:tcW w:w="1122" w:type="dxa"/>
            <w:tcBorders>
              <w:top w:val="nil"/>
              <w:left w:val="nil"/>
              <w:bottom w:val="single" w:color="auto" w:sz="8" w:space="0"/>
              <w:right w:val="single" w:color="auto" w:sz="8" w:space="0"/>
            </w:tcBorders>
            <w:vAlign w:val="center"/>
          </w:tcPr>
          <w:p w14:paraId="7721C790">
            <w:pPr>
              <w:widowControl/>
              <w:jc w:val="center"/>
              <w:rPr>
                <w:szCs w:val="21"/>
              </w:rPr>
            </w:pPr>
          </w:p>
        </w:tc>
        <w:tc>
          <w:tcPr>
            <w:tcW w:w="989" w:type="dxa"/>
            <w:tcBorders>
              <w:top w:val="nil"/>
              <w:left w:val="nil"/>
              <w:bottom w:val="single" w:color="auto" w:sz="8" w:space="0"/>
              <w:right w:val="single" w:color="auto" w:sz="8" w:space="0"/>
            </w:tcBorders>
            <w:vAlign w:val="center"/>
          </w:tcPr>
          <w:p w14:paraId="7721C791">
            <w:pPr>
              <w:widowControl/>
              <w:jc w:val="center"/>
              <w:rPr>
                <w:szCs w:val="21"/>
              </w:rPr>
            </w:pPr>
          </w:p>
        </w:tc>
        <w:tc>
          <w:tcPr>
            <w:tcW w:w="1289" w:type="dxa"/>
            <w:tcBorders>
              <w:top w:val="nil"/>
              <w:left w:val="nil"/>
              <w:bottom w:val="single" w:color="auto" w:sz="8" w:space="0"/>
              <w:right w:val="single" w:color="auto" w:sz="8" w:space="0"/>
            </w:tcBorders>
            <w:vAlign w:val="center"/>
          </w:tcPr>
          <w:p w14:paraId="7721C792">
            <w:pPr>
              <w:widowControl/>
              <w:jc w:val="center"/>
              <w:rPr>
                <w:szCs w:val="21"/>
              </w:rPr>
            </w:pPr>
          </w:p>
        </w:tc>
        <w:tc>
          <w:tcPr>
            <w:tcW w:w="1460" w:type="dxa"/>
            <w:tcBorders>
              <w:top w:val="nil"/>
              <w:left w:val="nil"/>
              <w:bottom w:val="single" w:color="auto" w:sz="8" w:space="0"/>
              <w:right w:val="single" w:color="auto" w:sz="8" w:space="0"/>
            </w:tcBorders>
            <w:vAlign w:val="center"/>
          </w:tcPr>
          <w:p w14:paraId="7721C793">
            <w:pPr>
              <w:widowControl/>
              <w:jc w:val="center"/>
              <w:rPr>
                <w:szCs w:val="21"/>
              </w:rPr>
            </w:pPr>
          </w:p>
        </w:tc>
        <w:tc>
          <w:tcPr>
            <w:tcW w:w="1036" w:type="dxa"/>
            <w:tcBorders>
              <w:top w:val="nil"/>
              <w:left w:val="nil"/>
              <w:bottom w:val="single" w:color="auto" w:sz="8" w:space="0"/>
              <w:right w:val="single" w:color="auto" w:sz="8" w:space="0"/>
            </w:tcBorders>
            <w:vAlign w:val="center"/>
          </w:tcPr>
          <w:p w14:paraId="7721C794">
            <w:pPr>
              <w:widowControl/>
              <w:jc w:val="center"/>
              <w:rPr>
                <w:szCs w:val="21"/>
              </w:rPr>
            </w:pPr>
          </w:p>
        </w:tc>
      </w:tr>
      <w:tr w14:paraId="7721C79D">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96">
            <w:pPr>
              <w:widowControl/>
              <w:jc w:val="center"/>
              <w:rPr>
                <w:szCs w:val="21"/>
              </w:rPr>
            </w:pPr>
            <w:r>
              <w:rPr>
                <w:szCs w:val="21"/>
              </w:rPr>
              <w:t>5</w:t>
            </w:r>
          </w:p>
        </w:tc>
        <w:tc>
          <w:tcPr>
            <w:tcW w:w="2937" w:type="dxa"/>
            <w:tcBorders>
              <w:top w:val="nil"/>
              <w:left w:val="single" w:color="auto" w:sz="8" w:space="0"/>
              <w:bottom w:val="single" w:color="auto" w:sz="8" w:space="0"/>
              <w:right w:val="single" w:color="auto" w:sz="8" w:space="0"/>
            </w:tcBorders>
            <w:vAlign w:val="center"/>
          </w:tcPr>
          <w:p w14:paraId="7721C797">
            <w:pPr>
              <w:widowControl/>
              <w:jc w:val="center"/>
              <w:rPr>
                <w:szCs w:val="21"/>
              </w:rPr>
            </w:pPr>
          </w:p>
        </w:tc>
        <w:tc>
          <w:tcPr>
            <w:tcW w:w="1122" w:type="dxa"/>
            <w:tcBorders>
              <w:top w:val="nil"/>
              <w:left w:val="nil"/>
              <w:bottom w:val="single" w:color="auto" w:sz="8" w:space="0"/>
              <w:right w:val="single" w:color="auto" w:sz="8" w:space="0"/>
            </w:tcBorders>
            <w:vAlign w:val="center"/>
          </w:tcPr>
          <w:p w14:paraId="7721C798">
            <w:pPr>
              <w:widowControl/>
              <w:jc w:val="center"/>
              <w:rPr>
                <w:szCs w:val="21"/>
              </w:rPr>
            </w:pPr>
          </w:p>
        </w:tc>
        <w:tc>
          <w:tcPr>
            <w:tcW w:w="989" w:type="dxa"/>
            <w:tcBorders>
              <w:top w:val="nil"/>
              <w:left w:val="nil"/>
              <w:bottom w:val="single" w:color="auto" w:sz="8" w:space="0"/>
              <w:right w:val="single" w:color="auto" w:sz="8" w:space="0"/>
            </w:tcBorders>
            <w:vAlign w:val="center"/>
          </w:tcPr>
          <w:p w14:paraId="7721C799">
            <w:pPr>
              <w:widowControl/>
              <w:jc w:val="center"/>
              <w:rPr>
                <w:szCs w:val="21"/>
              </w:rPr>
            </w:pPr>
          </w:p>
        </w:tc>
        <w:tc>
          <w:tcPr>
            <w:tcW w:w="1289" w:type="dxa"/>
            <w:tcBorders>
              <w:top w:val="nil"/>
              <w:left w:val="nil"/>
              <w:bottom w:val="single" w:color="auto" w:sz="8" w:space="0"/>
              <w:right w:val="single" w:color="auto" w:sz="8" w:space="0"/>
            </w:tcBorders>
            <w:vAlign w:val="center"/>
          </w:tcPr>
          <w:p w14:paraId="7721C79A">
            <w:pPr>
              <w:widowControl/>
              <w:jc w:val="center"/>
              <w:rPr>
                <w:szCs w:val="21"/>
              </w:rPr>
            </w:pPr>
          </w:p>
        </w:tc>
        <w:tc>
          <w:tcPr>
            <w:tcW w:w="1460" w:type="dxa"/>
            <w:tcBorders>
              <w:top w:val="nil"/>
              <w:left w:val="nil"/>
              <w:bottom w:val="single" w:color="auto" w:sz="8" w:space="0"/>
              <w:right w:val="single" w:color="auto" w:sz="8" w:space="0"/>
            </w:tcBorders>
            <w:vAlign w:val="center"/>
          </w:tcPr>
          <w:p w14:paraId="7721C79B">
            <w:pPr>
              <w:widowControl/>
              <w:jc w:val="center"/>
              <w:rPr>
                <w:szCs w:val="21"/>
              </w:rPr>
            </w:pPr>
          </w:p>
        </w:tc>
        <w:tc>
          <w:tcPr>
            <w:tcW w:w="1036" w:type="dxa"/>
            <w:tcBorders>
              <w:top w:val="nil"/>
              <w:left w:val="nil"/>
              <w:bottom w:val="single" w:color="auto" w:sz="8" w:space="0"/>
              <w:right w:val="single" w:color="auto" w:sz="8" w:space="0"/>
            </w:tcBorders>
            <w:vAlign w:val="center"/>
          </w:tcPr>
          <w:p w14:paraId="7721C79C">
            <w:pPr>
              <w:widowControl/>
              <w:jc w:val="center"/>
              <w:rPr>
                <w:szCs w:val="21"/>
              </w:rPr>
            </w:pPr>
          </w:p>
        </w:tc>
      </w:tr>
      <w:tr w14:paraId="7721C7A5">
        <w:tblPrEx>
          <w:tblCellMar>
            <w:top w:w="0" w:type="dxa"/>
            <w:left w:w="108" w:type="dxa"/>
            <w:bottom w:w="0" w:type="dxa"/>
            <w:right w:w="108" w:type="dxa"/>
          </w:tblCellMar>
        </w:tblPrEx>
        <w:trPr>
          <w:trHeight w:val="850" w:hRule="atLeast"/>
        </w:trPr>
        <w:tc>
          <w:tcPr>
            <w:tcW w:w="675" w:type="dxa"/>
            <w:tcBorders>
              <w:top w:val="nil"/>
              <w:left w:val="single" w:color="auto" w:sz="8" w:space="0"/>
              <w:bottom w:val="single" w:color="auto" w:sz="8" w:space="0"/>
              <w:right w:val="single" w:color="auto" w:sz="8" w:space="0"/>
            </w:tcBorders>
            <w:vAlign w:val="center"/>
          </w:tcPr>
          <w:p w14:paraId="7721C79E">
            <w:pPr>
              <w:widowControl/>
              <w:rPr>
                <w:szCs w:val="21"/>
              </w:rPr>
            </w:pPr>
            <w:r>
              <w:rPr>
                <w:szCs w:val="21"/>
              </w:rPr>
              <w:t>…</w:t>
            </w:r>
          </w:p>
        </w:tc>
        <w:tc>
          <w:tcPr>
            <w:tcW w:w="2937" w:type="dxa"/>
            <w:tcBorders>
              <w:top w:val="nil"/>
              <w:left w:val="single" w:color="auto" w:sz="8" w:space="0"/>
              <w:bottom w:val="single" w:color="auto" w:sz="8" w:space="0"/>
              <w:right w:val="single" w:color="auto" w:sz="8" w:space="0"/>
            </w:tcBorders>
            <w:vAlign w:val="center"/>
          </w:tcPr>
          <w:p w14:paraId="7721C79F">
            <w:pPr>
              <w:widowControl/>
              <w:jc w:val="center"/>
              <w:rPr>
                <w:rFonts w:hint="default" w:eastAsia="宋体"/>
                <w:szCs w:val="21"/>
                <w:lang w:val="en-US" w:eastAsia="zh-CN"/>
              </w:rPr>
            </w:pPr>
            <w:r>
              <w:rPr>
                <w:rFonts w:hint="eastAsia"/>
                <w:szCs w:val="21"/>
                <w:lang w:val="en-US" w:eastAsia="zh-CN"/>
              </w:rPr>
              <w:t>此表可拓展，供应商根据项目实际所需填报</w:t>
            </w:r>
          </w:p>
        </w:tc>
        <w:tc>
          <w:tcPr>
            <w:tcW w:w="1122" w:type="dxa"/>
            <w:tcBorders>
              <w:top w:val="nil"/>
              <w:left w:val="nil"/>
              <w:bottom w:val="single" w:color="auto" w:sz="8" w:space="0"/>
              <w:right w:val="single" w:color="auto" w:sz="8" w:space="0"/>
            </w:tcBorders>
            <w:vAlign w:val="center"/>
          </w:tcPr>
          <w:p w14:paraId="7721C7A0">
            <w:pPr>
              <w:widowControl/>
              <w:jc w:val="center"/>
              <w:rPr>
                <w:szCs w:val="21"/>
              </w:rPr>
            </w:pPr>
          </w:p>
        </w:tc>
        <w:tc>
          <w:tcPr>
            <w:tcW w:w="989" w:type="dxa"/>
            <w:tcBorders>
              <w:top w:val="nil"/>
              <w:left w:val="nil"/>
              <w:bottom w:val="single" w:color="auto" w:sz="8" w:space="0"/>
              <w:right w:val="single" w:color="auto" w:sz="8" w:space="0"/>
            </w:tcBorders>
            <w:vAlign w:val="center"/>
          </w:tcPr>
          <w:p w14:paraId="7721C7A1">
            <w:pPr>
              <w:widowControl/>
              <w:jc w:val="center"/>
              <w:rPr>
                <w:szCs w:val="21"/>
              </w:rPr>
            </w:pPr>
          </w:p>
        </w:tc>
        <w:tc>
          <w:tcPr>
            <w:tcW w:w="1289" w:type="dxa"/>
            <w:tcBorders>
              <w:top w:val="nil"/>
              <w:left w:val="nil"/>
              <w:bottom w:val="single" w:color="auto" w:sz="8" w:space="0"/>
              <w:right w:val="single" w:color="auto" w:sz="8" w:space="0"/>
            </w:tcBorders>
            <w:vAlign w:val="center"/>
          </w:tcPr>
          <w:p w14:paraId="7721C7A2">
            <w:pPr>
              <w:widowControl/>
              <w:jc w:val="center"/>
              <w:rPr>
                <w:szCs w:val="21"/>
              </w:rPr>
            </w:pPr>
          </w:p>
        </w:tc>
        <w:tc>
          <w:tcPr>
            <w:tcW w:w="1460" w:type="dxa"/>
            <w:tcBorders>
              <w:top w:val="nil"/>
              <w:left w:val="nil"/>
              <w:bottom w:val="single" w:color="auto" w:sz="8" w:space="0"/>
              <w:right w:val="single" w:color="auto" w:sz="8" w:space="0"/>
            </w:tcBorders>
            <w:vAlign w:val="center"/>
          </w:tcPr>
          <w:p w14:paraId="7721C7A3">
            <w:pPr>
              <w:widowControl/>
              <w:jc w:val="center"/>
              <w:rPr>
                <w:szCs w:val="21"/>
              </w:rPr>
            </w:pPr>
          </w:p>
        </w:tc>
        <w:tc>
          <w:tcPr>
            <w:tcW w:w="1036" w:type="dxa"/>
            <w:tcBorders>
              <w:top w:val="nil"/>
              <w:left w:val="nil"/>
              <w:bottom w:val="single" w:color="auto" w:sz="8" w:space="0"/>
              <w:right w:val="single" w:color="auto" w:sz="8" w:space="0"/>
            </w:tcBorders>
            <w:vAlign w:val="center"/>
          </w:tcPr>
          <w:p w14:paraId="7721C7A4">
            <w:pPr>
              <w:widowControl/>
              <w:jc w:val="center"/>
              <w:rPr>
                <w:szCs w:val="21"/>
              </w:rPr>
            </w:pPr>
          </w:p>
        </w:tc>
      </w:tr>
      <w:tr w14:paraId="7721C7AA">
        <w:tblPrEx>
          <w:tblCellMar>
            <w:top w:w="0" w:type="dxa"/>
            <w:left w:w="108" w:type="dxa"/>
            <w:bottom w:w="0" w:type="dxa"/>
            <w:right w:w="108" w:type="dxa"/>
          </w:tblCellMar>
        </w:tblPrEx>
        <w:trPr>
          <w:trHeight w:val="998" w:hRule="atLeast"/>
        </w:trPr>
        <w:tc>
          <w:tcPr>
            <w:tcW w:w="3612" w:type="dxa"/>
            <w:gridSpan w:val="2"/>
            <w:tcBorders>
              <w:top w:val="nil"/>
              <w:left w:val="single" w:color="auto" w:sz="8" w:space="0"/>
              <w:bottom w:val="single" w:color="auto" w:sz="8" w:space="0"/>
              <w:right w:val="single" w:color="auto" w:sz="8" w:space="0"/>
            </w:tcBorders>
            <w:vAlign w:val="center"/>
          </w:tcPr>
          <w:p w14:paraId="7721C7A6">
            <w:pPr>
              <w:widowControl/>
              <w:jc w:val="center"/>
              <w:rPr>
                <w:b/>
                <w:szCs w:val="21"/>
              </w:rPr>
            </w:pPr>
            <w:r>
              <w:rPr>
                <w:b/>
                <w:szCs w:val="21"/>
              </w:rPr>
              <w:t>投标总报价</w:t>
            </w:r>
          </w:p>
          <w:p w14:paraId="7721C7A7">
            <w:pPr>
              <w:widowControl/>
              <w:jc w:val="center"/>
              <w:rPr>
                <w:b/>
                <w:szCs w:val="21"/>
              </w:rPr>
            </w:pPr>
            <w:r>
              <w:rPr>
                <w:b/>
                <w:szCs w:val="21"/>
              </w:rPr>
              <w:t>合计金额（元）</w:t>
            </w:r>
          </w:p>
        </w:tc>
        <w:tc>
          <w:tcPr>
            <w:tcW w:w="5896" w:type="dxa"/>
            <w:gridSpan w:val="5"/>
            <w:tcBorders>
              <w:top w:val="nil"/>
              <w:left w:val="nil"/>
              <w:bottom w:val="single" w:color="auto" w:sz="8" w:space="0"/>
              <w:right w:val="single" w:color="auto" w:sz="8" w:space="0"/>
            </w:tcBorders>
            <w:vAlign w:val="center"/>
          </w:tcPr>
          <w:p w14:paraId="7721C7A8">
            <w:pPr>
              <w:widowControl/>
              <w:rPr>
                <w:b/>
                <w:szCs w:val="21"/>
                <w:u w:val="single"/>
              </w:rPr>
            </w:pPr>
            <w:r>
              <w:rPr>
                <w:b/>
                <w:szCs w:val="21"/>
              </w:rPr>
              <w:t>小写：</w:t>
            </w:r>
            <w:r>
              <w:rPr>
                <w:b/>
                <w:szCs w:val="21"/>
                <w:u w:val="single"/>
              </w:rPr>
              <w:t xml:space="preserve">           元；</w:t>
            </w:r>
          </w:p>
          <w:p w14:paraId="7721C7A9">
            <w:pPr>
              <w:widowControl/>
              <w:rPr>
                <w:u w:val="single"/>
              </w:rPr>
            </w:pPr>
            <w:r>
              <w:rPr>
                <w:b/>
                <w:szCs w:val="21"/>
              </w:rPr>
              <w:t>大写：</w:t>
            </w:r>
            <w:r>
              <w:rPr>
                <w:b/>
                <w:szCs w:val="21"/>
                <w:u w:val="single"/>
              </w:rPr>
              <w:t xml:space="preserve">             。</w:t>
            </w:r>
          </w:p>
        </w:tc>
      </w:tr>
    </w:tbl>
    <w:p w14:paraId="7721C7AB">
      <w:pPr>
        <w:spacing w:line="360" w:lineRule="auto"/>
      </w:pPr>
      <w:r>
        <w:t>注：</w:t>
      </w:r>
    </w:p>
    <w:p w14:paraId="755AE609">
      <w:pPr>
        <w:numPr>
          <w:ilvl w:val="0"/>
          <w:numId w:val="0"/>
        </w:numPr>
        <w:spacing w:line="360" w:lineRule="auto"/>
        <w:rPr>
          <w:szCs w:val="21"/>
        </w:rPr>
      </w:pPr>
      <w:r>
        <w:rPr>
          <w:rFonts w:hint="eastAsia"/>
          <w:szCs w:val="21"/>
          <w:lang w:val="en-US" w:eastAsia="zh-CN"/>
        </w:rPr>
        <w:t>1、</w:t>
      </w:r>
      <w:r>
        <w:rPr>
          <w:szCs w:val="21"/>
        </w:rPr>
        <w:t>“</w:t>
      </w:r>
      <w:r>
        <w:rPr>
          <w:b/>
          <w:szCs w:val="21"/>
        </w:rPr>
        <w:t>投标总报价</w:t>
      </w:r>
      <w:r>
        <w:rPr>
          <w:szCs w:val="21"/>
        </w:rPr>
        <w:t>”价格应与“</w:t>
      </w:r>
      <w:r>
        <w:rPr>
          <w:b/>
          <w:szCs w:val="21"/>
        </w:rPr>
        <w:t>报价一览表</w:t>
      </w:r>
      <w:r>
        <w:rPr>
          <w:szCs w:val="21"/>
        </w:rPr>
        <w:t>”中“</w:t>
      </w:r>
      <w:r>
        <w:rPr>
          <w:b/>
          <w:szCs w:val="21"/>
        </w:rPr>
        <w:t>投标总报价</w:t>
      </w:r>
      <w:r>
        <w:rPr>
          <w:szCs w:val="21"/>
        </w:rPr>
        <w:t>”及“</w:t>
      </w:r>
      <w:r>
        <w:rPr>
          <w:b/>
          <w:szCs w:val="21"/>
        </w:rPr>
        <w:t>投标函</w:t>
      </w:r>
      <w:r>
        <w:rPr>
          <w:szCs w:val="21"/>
        </w:rPr>
        <w:t>”中“</w:t>
      </w:r>
      <w:r>
        <w:rPr>
          <w:b/>
          <w:szCs w:val="21"/>
        </w:rPr>
        <w:t>投标总报价</w:t>
      </w:r>
      <w:r>
        <w:rPr>
          <w:szCs w:val="21"/>
        </w:rPr>
        <w:t>”一致。</w:t>
      </w:r>
    </w:p>
    <w:p w14:paraId="7721C7AC">
      <w:pPr>
        <w:numPr>
          <w:ilvl w:val="0"/>
          <w:numId w:val="0"/>
        </w:numPr>
        <w:spacing w:line="360" w:lineRule="auto"/>
        <w:rPr>
          <w:rFonts w:hint="default" w:eastAsia="宋体"/>
          <w:szCs w:val="21"/>
          <w:lang w:val="en-US" w:eastAsia="zh-CN"/>
        </w:rPr>
      </w:pPr>
      <w:r>
        <w:rPr>
          <w:rFonts w:hint="eastAsia"/>
          <w:szCs w:val="21"/>
          <w:lang w:val="en-US" w:eastAsia="zh-CN"/>
        </w:rPr>
        <w:t>2、如训练场地未在同一地点，场地费用投标人可根据项目所需训练范围分开报价</w:t>
      </w:r>
    </w:p>
    <w:p w14:paraId="7721C7AD">
      <w:pPr>
        <w:spacing w:line="360" w:lineRule="auto"/>
        <w:rPr>
          <w:bCs/>
        </w:rPr>
      </w:pPr>
      <w:r>
        <w:rPr>
          <w:rFonts w:hint="eastAsia"/>
          <w:bCs/>
          <w:lang w:val="en-US" w:eastAsia="zh-CN"/>
        </w:rPr>
        <w:t>3</w:t>
      </w:r>
      <w:r>
        <w:rPr>
          <w:bCs/>
        </w:rPr>
        <w:t>、</w:t>
      </w:r>
      <w:r>
        <w:rPr>
          <w:szCs w:val="22"/>
        </w:rPr>
        <w:t>总计金额为本项目服务的所有费用，包括成本、利润、税金</w:t>
      </w:r>
      <w:r>
        <w:rPr>
          <w:rFonts w:hint="eastAsia"/>
          <w:szCs w:val="22"/>
          <w:lang w:eastAsia="zh-CN"/>
        </w:rPr>
        <w:t>、</w:t>
      </w:r>
      <w:r>
        <w:rPr>
          <w:rFonts w:hint="eastAsia"/>
          <w:szCs w:val="22"/>
          <w:lang w:val="en-US" w:eastAsia="zh-CN"/>
        </w:rPr>
        <w:t>场地使用、食宿、交通出行</w:t>
      </w:r>
      <w:r>
        <w:rPr>
          <w:szCs w:val="22"/>
        </w:rPr>
        <w:t>等费用</w:t>
      </w:r>
      <w:r>
        <w:rPr>
          <w:bCs/>
        </w:rPr>
        <w:t>。</w:t>
      </w:r>
    </w:p>
    <w:p w14:paraId="7721C7AE">
      <w:pPr>
        <w:spacing w:line="360" w:lineRule="auto"/>
        <w:rPr>
          <w:bCs/>
        </w:rPr>
      </w:pPr>
    </w:p>
    <w:p w14:paraId="7721C7AF">
      <w:pPr>
        <w:spacing w:line="360" w:lineRule="auto"/>
        <w:ind w:firstLine="2" w:firstLineChars="1"/>
        <w:rPr>
          <w:szCs w:val="21"/>
        </w:rPr>
      </w:pPr>
      <w:r>
        <w:rPr>
          <w:szCs w:val="21"/>
        </w:rPr>
        <w:t>投标人：</w:t>
      </w:r>
      <w:r>
        <w:rPr>
          <w:szCs w:val="21"/>
          <w:u w:val="single"/>
        </w:rPr>
        <w:t xml:space="preserve">                                 </w:t>
      </w:r>
      <w:r>
        <w:rPr>
          <w:szCs w:val="21"/>
        </w:rPr>
        <w:t>（加盖电子公章）</w:t>
      </w:r>
    </w:p>
    <w:p w14:paraId="7721C7B0">
      <w:pPr>
        <w:spacing w:line="360" w:lineRule="auto"/>
        <w:ind w:firstLine="2" w:firstLineChars="1"/>
        <w:rPr>
          <w:szCs w:val="21"/>
        </w:rPr>
      </w:pPr>
      <w:r>
        <w:rPr>
          <w:szCs w:val="21"/>
        </w:rPr>
        <w:t>法定代表人或其委托代理人：</w:t>
      </w:r>
      <w:r>
        <w:rPr>
          <w:szCs w:val="21"/>
          <w:u w:val="single"/>
        </w:rPr>
        <w:t xml:space="preserve">               </w:t>
      </w:r>
      <w:r>
        <w:rPr>
          <w:szCs w:val="21"/>
        </w:rPr>
        <w:t>（电子签名或电子签章）</w:t>
      </w:r>
    </w:p>
    <w:p w14:paraId="7721C7B1">
      <w:pPr>
        <w:spacing w:line="360" w:lineRule="auto"/>
        <w:rPr>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721C7B2">
      <w:pPr>
        <w:rPr>
          <w:b/>
          <w:sz w:val="28"/>
          <w:szCs w:val="28"/>
        </w:rPr>
      </w:pPr>
      <w:r>
        <w:rPr>
          <w:b/>
          <w:sz w:val="28"/>
          <w:szCs w:val="28"/>
        </w:rPr>
        <w:br w:type="page"/>
      </w:r>
    </w:p>
    <w:p w14:paraId="7721C7B3">
      <w:pPr>
        <w:rPr>
          <w:b/>
          <w:sz w:val="28"/>
          <w:szCs w:val="28"/>
        </w:rPr>
      </w:pPr>
      <w:r>
        <w:rPr>
          <w:b/>
          <w:sz w:val="28"/>
          <w:szCs w:val="28"/>
        </w:rPr>
        <w:t>格式3：</w:t>
      </w:r>
    </w:p>
    <w:p w14:paraId="7721C7B4">
      <w:pPr>
        <w:pStyle w:val="2"/>
        <w:numPr>
          <w:ilvl w:val="0"/>
          <w:numId w:val="0"/>
        </w:numPr>
        <w:ind w:left="596" w:hanging="596"/>
        <w:jc w:val="center"/>
        <w:rPr>
          <w:rFonts w:eastAsia="宋体"/>
          <w:szCs w:val="28"/>
        </w:rPr>
      </w:pPr>
      <w:bookmarkStart w:id="144" w:name="_Toc125901163"/>
      <w:bookmarkStart w:id="145" w:name="_Toc48831819"/>
      <w:bookmarkStart w:id="146" w:name="_Toc80973393"/>
      <w:bookmarkStart w:id="147" w:name="_Toc130762870"/>
      <w:bookmarkStart w:id="148" w:name="_Toc54716797"/>
      <w:r>
        <w:rPr>
          <w:rFonts w:eastAsia="宋体"/>
          <w:szCs w:val="28"/>
        </w:rPr>
        <w:t>商务条款偏离表</w:t>
      </w:r>
      <w:bookmarkEnd w:id="142"/>
      <w:bookmarkEnd w:id="143"/>
      <w:bookmarkEnd w:id="144"/>
      <w:bookmarkEnd w:id="145"/>
      <w:bookmarkEnd w:id="146"/>
      <w:bookmarkEnd w:id="147"/>
      <w:bookmarkEnd w:id="148"/>
    </w:p>
    <w:p w14:paraId="7721C7B5">
      <w:pPr>
        <w:pStyle w:val="17"/>
        <w:spacing w:line="400" w:lineRule="exact"/>
        <w:ind w:firstLine="420" w:firstLineChars="200"/>
        <w:rPr>
          <w:rFonts w:ascii="Times New Roman"/>
        </w:rPr>
      </w:pPr>
      <w:r>
        <w:rPr>
          <w:rFonts w:ascii="Times New Roman"/>
        </w:rPr>
        <w:t>投标人须逐条对应投标文件中要求的商务条款条件，认真填写该表。</w:t>
      </w:r>
    </w:p>
    <w:p w14:paraId="7721C7B6">
      <w:pPr>
        <w:pStyle w:val="17"/>
        <w:spacing w:line="400" w:lineRule="exact"/>
        <w:ind w:firstLine="420" w:firstLineChars="200"/>
        <w:rPr>
          <w:rFonts w:ascii="Times New Roman"/>
        </w:rPr>
      </w:pPr>
      <w:r>
        <w:rPr>
          <w:rFonts w:ascii="Times New Roman"/>
        </w:rPr>
        <w:t>商务条款是指：招标文件第五章《</w:t>
      </w:r>
      <w:r>
        <w:rPr>
          <w:rFonts w:hint="eastAsia" w:ascii="Times New Roman"/>
          <w:b/>
          <w:lang w:eastAsia="zh-CN"/>
        </w:rPr>
        <w:t>采购需求</w:t>
      </w:r>
      <w:r>
        <w:rPr>
          <w:rFonts w:ascii="Times New Roman"/>
        </w:rPr>
        <w:t>》和第三章《</w:t>
      </w:r>
      <w:r>
        <w:rPr>
          <w:rFonts w:ascii="Times New Roman"/>
          <w:b/>
          <w:bCs/>
        </w:rPr>
        <w:t>合同条款前附表》</w:t>
      </w:r>
      <w:r>
        <w:rPr>
          <w:rFonts w:ascii="Times New Roman"/>
        </w:rPr>
        <w:t>中要求的</w:t>
      </w:r>
      <w:r>
        <w:rPr>
          <w:rFonts w:ascii="Times New Roman"/>
          <w:b/>
        </w:rPr>
        <w:t>服务时间、服务地点、服务标准等要求。</w:t>
      </w:r>
    </w:p>
    <w:p w14:paraId="7721C7B7"/>
    <w:p w14:paraId="7721C7B8">
      <w:pPr>
        <w:spacing w:line="360" w:lineRule="auto"/>
        <w:ind w:right="-254" w:rightChars="-121"/>
        <w:rPr>
          <w:u w:val="single"/>
        </w:rPr>
      </w:pPr>
      <w:r>
        <w:t>项目名称：</w:t>
      </w:r>
      <w:r>
        <w:rPr>
          <w:u w:val="single"/>
        </w:rPr>
        <w:t xml:space="preserve">                </w:t>
      </w:r>
      <w:r>
        <w:t xml:space="preserve">                                项目编号：</w:t>
      </w:r>
      <w:r>
        <w:rPr>
          <w:u w:val="single"/>
        </w:rPr>
        <w:t xml:space="preserve">               </w:t>
      </w:r>
    </w:p>
    <w:tbl>
      <w:tblPr>
        <w:tblStyle w:val="38"/>
        <w:tblW w:w="89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1"/>
        <w:gridCol w:w="965"/>
        <w:gridCol w:w="2273"/>
        <w:gridCol w:w="2125"/>
        <w:gridCol w:w="1410"/>
        <w:gridCol w:w="1426"/>
      </w:tblGrid>
      <w:tr w14:paraId="7721C7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09" w:hRule="atLeast"/>
        </w:trPr>
        <w:tc>
          <w:tcPr>
            <w:tcW w:w="701" w:type="dxa"/>
            <w:vAlign w:val="center"/>
          </w:tcPr>
          <w:p w14:paraId="7721C7B9">
            <w:pPr>
              <w:pStyle w:val="17"/>
              <w:jc w:val="center"/>
              <w:rPr>
                <w:rFonts w:ascii="Times New Roman"/>
                <w:b/>
              </w:rPr>
            </w:pPr>
            <w:r>
              <w:rPr>
                <w:rFonts w:ascii="Times New Roman"/>
                <w:b/>
              </w:rPr>
              <w:t>序号</w:t>
            </w:r>
          </w:p>
        </w:tc>
        <w:tc>
          <w:tcPr>
            <w:tcW w:w="965" w:type="dxa"/>
            <w:vAlign w:val="center"/>
          </w:tcPr>
          <w:p w14:paraId="7721C7BA">
            <w:pPr>
              <w:pStyle w:val="17"/>
              <w:jc w:val="center"/>
              <w:rPr>
                <w:rFonts w:ascii="Times New Roman"/>
                <w:b/>
              </w:rPr>
            </w:pPr>
            <w:r>
              <w:rPr>
                <w:rFonts w:ascii="Times New Roman"/>
                <w:b/>
              </w:rPr>
              <w:t>招标文件页码及条目号</w:t>
            </w:r>
          </w:p>
        </w:tc>
        <w:tc>
          <w:tcPr>
            <w:tcW w:w="2273" w:type="dxa"/>
            <w:vAlign w:val="center"/>
          </w:tcPr>
          <w:p w14:paraId="7721C7BB">
            <w:pPr>
              <w:pStyle w:val="17"/>
              <w:jc w:val="center"/>
              <w:rPr>
                <w:rFonts w:ascii="Times New Roman"/>
                <w:b/>
              </w:rPr>
            </w:pPr>
            <w:r>
              <w:rPr>
                <w:rFonts w:ascii="Times New Roman"/>
                <w:b/>
              </w:rPr>
              <w:t>招标文件的商务条款</w:t>
            </w:r>
          </w:p>
        </w:tc>
        <w:tc>
          <w:tcPr>
            <w:tcW w:w="2125" w:type="dxa"/>
            <w:vAlign w:val="center"/>
          </w:tcPr>
          <w:p w14:paraId="7721C7BC">
            <w:pPr>
              <w:pStyle w:val="17"/>
              <w:jc w:val="center"/>
              <w:rPr>
                <w:rFonts w:ascii="Times New Roman"/>
                <w:b/>
              </w:rPr>
            </w:pPr>
            <w:r>
              <w:rPr>
                <w:rFonts w:ascii="Times New Roman"/>
                <w:b/>
              </w:rPr>
              <w:t>投标文件的商务条款</w:t>
            </w:r>
          </w:p>
        </w:tc>
        <w:tc>
          <w:tcPr>
            <w:tcW w:w="1410" w:type="dxa"/>
            <w:vAlign w:val="center"/>
          </w:tcPr>
          <w:p w14:paraId="7721C7BD">
            <w:pPr>
              <w:pStyle w:val="17"/>
              <w:jc w:val="center"/>
              <w:rPr>
                <w:rFonts w:ascii="Times New Roman"/>
                <w:b/>
              </w:rPr>
            </w:pPr>
            <w:r>
              <w:rPr>
                <w:rFonts w:ascii="Times New Roman"/>
                <w:b/>
              </w:rPr>
              <w:t>响应情况说明</w:t>
            </w:r>
          </w:p>
        </w:tc>
        <w:tc>
          <w:tcPr>
            <w:tcW w:w="1426" w:type="dxa"/>
            <w:vAlign w:val="center"/>
          </w:tcPr>
          <w:p w14:paraId="7721C7BE">
            <w:pPr>
              <w:pStyle w:val="17"/>
              <w:jc w:val="center"/>
              <w:rPr>
                <w:rFonts w:ascii="Times New Roman"/>
                <w:b/>
              </w:rPr>
            </w:pPr>
            <w:r>
              <w:rPr>
                <w:rFonts w:ascii="Times New Roman"/>
                <w:b/>
                <w:bCs/>
              </w:rPr>
              <w:t>商务条件支持资料索引</w:t>
            </w:r>
            <w:r>
              <w:rPr>
                <w:rFonts w:ascii="Times New Roman"/>
                <w:b/>
              </w:rPr>
              <w:t>（页码及条目号等）</w:t>
            </w:r>
          </w:p>
        </w:tc>
      </w:tr>
      <w:tr w14:paraId="7721C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C0">
            <w:pPr>
              <w:pStyle w:val="17"/>
              <w:ind w:firstLine="800"/>
              <w:rPr>
                <w:rFonts w:ascii="Times New Roman"/>
              </w:rPr>
            </w:pPr>
          </w:p>
        </w:tc>
        <w:tc>
          <w:tcPr>
            <w:tcW w:w="965" w:type="dxa"/>
          </w:tcPr>
          <w:p w14:paraId="7721C7C1">
            <w:pPr>
              <w:pStyle w:val="17"/>
              <w:jc w:val="center"/>
              <w:rPr>
                <w:rFonts w:ascii="Times New Roman"/>
              </w:rPr>
            </w:pPr>
          </w:p>
        </w:tc>
        <w:tc>
          <w:tcPr>
            <w:tcW w:w="2273" w:type="dxa"/>
          </w:tcPr>
          <w:p w14:paraId="7721C7C2">
            <w:pPr>
              <w:pStyle w:val="17"/>
              <w:ind w:firstLine="800"/>
              <w:rPr>
                <w:rFonts w:ascii="Times New Roman"/>
              </w:rPr>
            </w:pPr>
          </w:p>
        </w:tc>
        <w:tc>
          <w:tcPr>
            <w:tcW w:w="2125" w:type="dxa"/>
          </w:tcPr>
          <w:p w14:paraId="7721C7C3">
            <w:pPr>
              <w:pStyle w:val="17"/>
              <w:ind w:firstLine="800"/>
              <w:rPr>
                <w:rFonts w:ascii="Times New Roman"/>
              </w:rPr>
            </w:pPr>
          </w:p>
        </w:tc>
        <w:tc>
          <w:tcPr>
            <w:tcW w:w="1410" w:type="dxa"/>
          </w:tcPr>
          <w:p w14:paraId="7721C7C4">
            <w:pPr>
              <w:pStyle w:val="17"/>
              <w:ind w:firstLine="800"/>
              <w:rPr>
                <w:rFonts w:ascii="Times New Roman"/>
              </w:rPr>
            </w:pPr>
          </w:p>
        </w:tc>
        <w:tc>
          <w:tcPr>
            <w:tcW w:w="1426" w:type="dxa"/>
          </w:tcPr>
          <w:p w14:paraId="7721C7C5">
            <w:pPr>
              <w:pStyle w:val="17"/>
              <w:ind w:firstLine="800"/>
              <w:rPr>
                <w:rFonts w:ascii="Times New Roman"/>
              </w:rPr>
            </w:pPr>
          </w:p>
        </w:tc>
      </w:tr>
      <w:tr w14:paraId="7721C7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701" w:type="dxa"/>
          </w:tcPr>
          <w:p w14:paraId="7721C7C7">
            <w:pPr>
              <w:pStyle w:val="17"/>
              <w:ind w:firstLine="800"/>
              <w:rPr>
                <w:rFonts w:ascii="Times New Roman"/>
              </w:rPr>
            </w:pPr>
          </w:p>
        </w:tc>
        <w:tc>
          <w:tcPr>
            <w:tcW w:w="965" w:type="dxa"/>
          </w:tcPr>
          <w:p w14:paraId="7721C7C8">
            <w:pPr>
              <w:pStyle w:val="17"/>
              <w:jc w:val="center"/>
              <w:rPr>
                <w:rFonts w:ascii="Times New Roman"/>
              </w:rPr>
            </w:pPr>
          </w:p>
        </w:tc>
        <w:tc>
          <w:tcPr>
            <w:tcW w:w="2273" w:type="dxa"/>
          </w:tcPr>
          <w:p w14:paraId="7721C7C9">
            <w:pPr>
              <w:pStyle w:val="17"/>
              <w:ind w:firstLine="800"/>
              <w:rPr>
                <w:rFonts w:ascii="Times New Roman"/>
              </w:rPr>
            </w:pPr>
          </w:p>
        </w:tc>
        <w:tc>
          <w:tcPr>
            <w:tcW w:w="2125" w:type="dxa"/>
          </w:tcPr>
          <w:p w14:paraId="7721C7CA">
            <w:pPr>
              <w:pStyle w:val="17"/>
              <w:ind w:firstLine="800"/>
              <w:rPr>
                <w:rFonts w:ascii="Times New Roman"/>
              </w:rPr>
            </w:pPr>
          </w:p>
        </w:tc>
        <w:tc>
          <w:tcPr>
            <w:tcW w:w="1410" w:type="dxa"/>
          </w:tcPr>
          <w:p w14:paraId="7721C7CB">
            <w:pPr>
              <w:pStyle w:val="17"/>
              <w:ind w:firstLine="800"/>
              <w:rPr>
                <w:rFonts w:ascii="Times New Roman"/>
              </w:rPr>
            </w:pPr>
          </w:p>
        </w:tc>
        <w:tc>
          <w:tcPr>
            <w:tcW w:w="1426" w:type="dxa"/>
          </w:tcPr>
          <w:p w14:paraId="7721C7CC">
            <w:pPr>
              <w:pStyle w:val="17"/>
              <w:ind w:firstLine="800"/>
              <w:rPr>
                <w:rFonts w:ascii="Times New Roman"/>
              </w:rPr>
            </w:pPr>
          </w:p>
        </w:tc>
      </w:tr>
      <w:tr w14:paraId="7721C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CE">
            <w:pPr>
              <w:pStyle w:val="17"/>
              <w:ind w:firstLine="800"/>
              <w:rPr>
                <w:rFonts w:ascii="Times New Roman"/>
              </w:rPr>
            </w:pPr>
          </w:p>
        </w:tc>
        <w:tc>
          <w:tcPr>
            <w:tcW w:w="965" w:type="dxa"/>
          </w:tcPr>
          <w:p w14:paraId="7721C7CF">
            <w:pPr>
              <w:pStyle w:val="17"/>
              <w:jc w:val="center"/>
              <w:rPr>
                <w:rFonts w:ascii="Times New Roman"/>
              </w:rPr>
            </w:pPr>
          </w:p>
        </w:tc>
        <w:tc>
          <w:tcPr>
            <w:tcW w:w="2273" w:type="dxa"/>
          </w:tcPr>
          <w:p w14:paraId="7721C7D0">
            <w:pPr>
              <w:pStyle w:val="17"/>
              <w:ind w:firstLine="800"/>
              <w:rPr>
                <w:rFonts w:ascii="Times New Roman"/>
              </w:rPr>
            </w:pPr>
          </w:p>
        </w:tc>
        <w:tc>
          <w:tcPr>
            <w:tcW w:w="2125" w:type="dxa"/>
          </w:tcPr>
          <w:p w14:paraId="7721C7D1">
            <w:pPr>
              <w:pStyle w:val="17"/>
              <w:ind w:firstLine="800"/>
              <w:rPr>
                <w:rFonts w:ascii="Times New Roman"/>
              </w:rPr>
            </w:pPr>
          </w:p>
        </w:tc>
        <w:tc>
          <w:tcPr>
            <w:tcW w:w="1410" w:type="dxa"/>
          </w:tcPr>
          <w:p w14:paraId="7721C7D2">
            <w:pPr>
              <w:pStyle w:val="17"/>
              <w:ind w:firstLine="800"/>
              <w:rPr>
                <w:rFonts w:ascii="Times New Roman"/>
              </w:rPr>
            </w:pPr>
          </w:p>
        </w:tc>
        <w:tc>
          <w:tcPr>
            <w:tcW w:w="1426" w:type="dxa"/>
          </w:tcPr>
          <w:p w14:paraId="7721C7D3">
            <w:pPr>
              <w:pStyle w:val="17"/>
              <w:ind w:firstLine="800"/>
              <w:rPr>
                <w:rFonts w:ascii="Times New Roman"/>
              </w:rPr>
            </w:pPr>
          </w:p>
        </w:tc>
      </w:tr>
      <w:tr w14:paraId="7721C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D5">
            <w:pPr>
              <w:pStyle w:val="17"/>
              <w:ind w:firstLine="800"/>
              <w:rPr>
                <w:rFonts w:ascii="Times New Roman"/>
              </w:rPr>
            </w:pPr>
          </w:p>
        </w:tc>
        <w:tc>
          <w:tcPr>
            <w:tcW w:w="965" w:type="dxa"/>
          </w:tcPr>
          <w:p w14:paraId="7721C7D6">
            <w:pPr>
              <w:pStyle w:val="17"/>
              <w:jc w:val="center"/>
              <w:rPr>
                <w:rFonts w:ascii="Times New Roman"/>
              </w:rPr>
            </w:pPr>
          </w:p>
        </w:tc>
        <w:tc>
          <w:tcPr>
            <w:tcW w:w="2273" w:type="dxa"/>
          </w:tcPr>
          <w:p w14:paraId="7721C7D7">
            <w:pPr>
              <w:pStyle w:val="17"/>
              <w:ind w:firstLine="800"/>
              <w:rPr>
                <w:rFonts w:ascii="Times New Roman"/>
              </w:rPr>
            </w:pPr>
          </w:p>
        </w:tc>
        <w:tc>
          <w:tcPr>
            <w:tcW w:w="2125" w:type="dxa"/>
          </w:tcPr>
          <w:p w14:paraId="7721C7D8">
            <w:pPr>
              <w:pStyle w:val="17"/>
              <w:ind w:firstLine="800"/>
              <w:rPr>
                <w:rFonts w:ascii="Times New Roman"/>
              </w:rPr>
            </w:pPr>
          </w:p>
        </w:tc>
        <w:tc>
          <w:tcPr>
            <w:tcW w:w="1410" w:type="dxa"/>
          </w:tcPr>
          <w:p w14:paraId="7721C7D9">
            <w:pPr>
              <w:pStyle w:val="17"/>
              <w:ind w:firstLine="800"/>
              <w:rPr>
                <w:rFonts w:ascii="Times New Roman"/>
              </w:rPr>
            </w:pPr>
          </w:p>
        </w:tc>
        <w:tc>
          <w:tcPr>
            <w:tcW w:w="1426" w:type="dxa"/>
          </w:tcPr>
          <w:p w14:paraId="7721C7DA">
            <w:pPr>
              <w:pStyle w:val="17"/>
              <w:ind w:firstLine="800"/>
              <w:rPr>
                <w:rFonts w:ascii="Times New Roman"/>
              </w:rPr>
            </w:pPr>
          </w:p>
        </w:tc>
      </w:tr>
      <w:tr w14:paraId="7721C7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DC">
            <w:pPr>
              <w:pStyle w:val="17"/>
              <w:ind w:firstLine="800"/>
              <w:rPr>
                <w:rFonts w:ascii="Times New Roman"/>
              </w:rPr>
            </w:pPr>
          </w:p>
        </w:tc>
        <w:tc>
          <w:tcPr>
            <w:tcW w:w="965" w:type="dxa"/>
          </w:tcPr>
          <w:p w14:paraId="7721C7DD">
            <w:pPr>
              <w:pStyle w:val="17"/>
              <w:jc w:val="center"/>
              <w:rPr>
                <w:rFonts w:ascii="Times New Roman"/>
              </w:rPr>
            </w:pPr>
          </w:p>
        </w:tc>
        <w:tc>
          <w:tcPr>
            <w:tcW w:w="2273" w:type="dxa"/>
          </w:tcPr>
          <w:p w14:paraId="7721C7DE">
            <w:pPr>
              <w:pStyle w:val="17"/>
              <w:ind w:firstLine="800"/>
              <w:rPr>
                <w:rFonts w:ascii="Times New Roman"/>
              </w:rPr>
            </w:pPr>
          </w:p>
        </w:tc>
        <w:tc>
          <w:tcPr>
            <w:tcW w:w="2125" w:type="dxa"/>
          </w:tcPr>
          <w:p w14:paraId="7721C7DF">
            <w:pPr>
              <w:pStyle w:val="17"/>
              <w:ind w:firstLine="800"/>
              <w:rPr>
                <w:rFonts w:ascii="Times New Roman"/>
              </w:rPr>
            </w:pPr>
          </w:p>
        </w:tc>
        <w:tc>
          <w:tcPr>
            <w:tcW w:w="1410" w:type="dxa"/>
          </w:tcPr>
          <w:p w14:paraId="7721C7E0">
            <w:pPr>
              <w:pStyle w:val="17"/>
              <w:ind w:firstLine="800"/>
              <w:rPr>
                <w:rFonts w:ascii="Times New Roman"/>
              </w:rPr>
            </w:pPr>
          </w:p>
        </w:tc>
        <w:tc>
          <w:tcPr>
            <w:tcW w:w="1426" w:type="dxa"/>
          </w:tcPr>
          <w:p w14:paraId="7721C7E1">
            <w:pPr>
              <w:pStyle w:val="17"/>
              <w:ind w:firstLine="800"/>
              <w:rPr>
                <w:rFonts w:ascii="Times New Roman"/>
              </w:rPr>
            </w:pPr>
          </w:p>
        </w:tc>
      </w:tr>
      <w:tr w14:paraId="7721C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E3">
            <w:pPr>
              <w:pStyle w:val="17"/>
              <w:ind w:firstLine="800"/>
              <w:rPr>
                <w:rFonts w:ascii="Times New Roman"/>
              </w:rPr>
            </w:pPr>
          </w:p>
        </w:tc>
        <w:tc>
          <w:tcPr>
            <w:tcW w:w="965" w:type="dxa"/>
          </w:tcPr>
          <w:p w14:paraId="7721C7E4">
            <w:pPr>
              <w:pStyle w:val="17"/>
              <w:jc w:val="center"/>
              <w:rPr>
                <w:rFonts w:ascii="Times New Roman"/>
              </w:rPr>
            </w:pPr>
          </w:p>
        </w:tc>
        <w:tc>
          <w:tcPr>
            <w:tcW w:w="2273" w:type="dxa"/>
          </w:tcPr>
          <w:p w14:paraId="7721C7E5">
            <w:pPr>
              <w:pStyle w:val="17"/>
              <w:ind w:firstLine="800"/>
              <w:rPr>
                <w:rFonts w:ascii="Times New Roman"/>
              </w:rPr>
            </w:pPr>
          </w:p>
        </w:tc>
        <w:tc>
          <w:tcPr>
            <w:tcW w:w="2125" w:type="dxa"/>
          </w:tcPr>
          <w:p w14:paraId="7721C7E6">
            <w:pPr>
              <w:pStyle w:val="17"/>
              <w:ind w:firstLine="800"/>
              <w:rPr>
                <w:rFonts w:ascii="Times New Roman"/>
              </w:rPr>
            </w:pPr>
          </w:p>
        </w:tc>
        <w:tc>
          <w:tcPr>
            <w:tcW w:w="1410" w:type="dxa"/>
          </w:tcPr>
          <w:p w14:paraId="7721C7E7">
            <w:pPr>
              <w:pStyle w:val="17"/>
              <w:ind w:firstLine="800"/>
              <w:rPr>
                <w:rFonts w:ascii="Times New Roman"/>
              </w:rPr>
            </w:pPr>
          </w:p>
        </w:tc>
        <w:tc>
          <w:tcPr>
            <w:tcW w:w="1426" w:type="dxa"/>
          </w:tcPr>
          <w:p w14:paraId="7721C7E8">
            <w:pPr>
              <w:pStyle w:val="17"/>
              <w:ind w:firstLine="800"/>
              <w:rPr>
                <w:rFonts w:ascii="Times New Roman"/>
              </w:rPr>
            </w:pPr>
          </w:p>
        </w:tc>
      </w:tr>
      <w:tr w14:paraId="7721C7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EA">
            <w:pPr>
              <w:pStyle w:val="17"/>
              <w:ind w:firstLine="800"/>
              <w:rPr>
                <w:rFonts w:ascii="Times New Roman"/>
              </w:rPr>
            </w:pPr>
          </w:p>
        </w:tc>
        <w:tc>
          <w:tcPr>
            <w:tcW w:w="965" w:type="dxa"/>
          </w:tcPr>
          <w:p w14:paraId="7721C7EB">
            <w:pPr>
              <w:pStyle w:val="17"/>
              <w:jc w:val="center"/>
              <w:rPr>
                <w:rFonts w:ascii="Times New Roman"/>
              </w:rPr>
            </w:pPr>
          </w:p>
        </w:tc>
        <w:tc>
          <w:tcPr>
            <w:tcW w:w="2273" w:type="dxa"/>
          </w:tcPr>
          <w:p w14:paraId="7721C7EC">
            <w:pPr>
              <w:pStyle w:val="17"/>
              <w:ind w:firstLine="800"/>
              <w:rPr>
                <w:rFonts w:ascii="Times New Roman"/>
              </w:rPr>
            </w:pPr>
          </w:p>
        </w:tc>
        <w:tc>
          <w:tcPr>
            <w:tcW w:w="2125" w:type="dxa"/>
          </w:tcPr>
          <w:p w14:paraId="7721C7ED">
            <w:pPr>
              <w:pStyle w:val="17"/>
              <w:ind w:firstLine="800"/>
              <w:rPr>
                <w:rFonts w:ascii="Times New Roman"/>
              </w:rPr>
            </w:pPr>
          </w:p>
        </w:tc>
        <w:tc>
          <w:tcPr>
            <w:tcW w:w="1410" w:type="dxa"/>
          </w:tcPr>
          <w:p w14:paraId="7721C7EE">
            <w:pPr>
              <w:pStyle w:val="17"/>
              <w:ind w:firstLine="800"/>
              <w:rPr>
                <w:rFonts w:ascii="Times New Roman"/>
              </w:rPr>
            </w:pPr>
          </w:p>
        </w:tc>
        <w:tc>
          <w:tcPr>
            <w:tcW w:w="1426" w:type="dxa"/>
          </w:tcPr>
          <w:p w14:paraId="7721C7EF">
            <w:pPr>
              <w:pStyle w:val="17"/>
              <w:ind w:firstLine="800"/>
              <w:rPr>
                <w:rFonts w:ascii="Times New Roman"/>
              </w:rPr>
            </w:pPr>
          </w:p>
        </w:tc>
      </w:tr>
      <w:tr w14:paraId="7721C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701" w:type="dxa"/>
          </w:tcPr>
          <w:p w14:paraId="7721C7F1">
            <w:pPr>
              <w:pStyle w:val="17"/>
              <w:ind w:firstLine="800"/>
              <w:rPr>
                <w:rFonts w:ascii="Times New Roman"/>
              </w:rPr>
            </w:pPr>
          </w:p>
        </w:tc>
        <w:tc>
          <w:tcPr>
            <w:tcW w:w="965" w:type="dxa"/>
          </w:tcPr>
          <w:p w14:paraId="7721C7F2">
            <w:pPr>
              <w:pStyle w:val="17"/>
              <w:jc w:val="center"/>
              <w:rPr>
                <w:rFonts w:ascii="Times New Roman"/>
              </w:rPr>
            </w:pPr>
          </w:p>
        </w:tc>
        <w:tc>
          <w:tcPr>
            <w:tcW w:w="2273" w:type="dxa"/>
          </w:tcPr>
          <w:p w14:paraId="7721C7F3">
            <w:pPr>
              <w:pStyle w:val="17"/>
              <w:ind w:firstLine="800"/>
              <w:rPr>
                <w:rFonts w:ascii="Times New Roman"/>
              </w:rPr>
            </w:pPr>
          </w:p>
        </w:tc>
        <w:tc>
          <w:tcPr>
            <w:tcW w:w="2125" w:type="dxa"/>
          </w:tcPr>
          <w:p w14:paraId="7721C7F4">
            <w:pPr>
              <w:pStyle w:val="17"/>
              <w:ind w:firstLine="800"/>
              <w:rPr>
                <w:rFonts w:ascii="Times New Roman"/>
              </w:rPr>
            </w:pPr>
          </w:p>
        </w:tc>
        <w:tc>
          <w:tcPr>
            <w:tcW w:w="1410" w:type="dxa"/>
          </w:tcPr>
          <w:p w14:paraId="7721C7F5">
            <w:pPr>
              <w:pStyle w:val="17"/>
              <w:ind w:firstLine="800"/>
              <w:rPr>
                <w:rFonts w:ascii="Times New Roman"/>
              </w:rPr>
            </w:pPr>
          </w:p>
        </w:tc>
        <w:tc>
          <w:tcPr>
            <w:tcW w:w="1426" w:type="dxa"/>
          </w:tcPr>
          <w:p w14:paraId="7721C7F6">
            <w:pPr>
              <w:pStyle w:val="17"/>
              <w:ind w:firstLine="800"/>
              <w:rPr>
                <w:rFonts w:ascii="Times New Roman"/>
              </w:rPr>
            </w:pPr>
          </w:p>
        </w:tc>
      </w:tr>
      <w:tr w14:paraId="7721C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F8">
            <w:pPr>
              <w:pStyle w:val="17"/>
              <w:ind w:firstLine="800"/>
              <w:rPr>
                <w:rFonts w:ascii="Times New Roman"/>
              </w:rPr>
            </w:pPr>
          </w:p>
        </w:tc>
        <w:tc>
          <w:tcPr>
            <w:tcW w:w="965" w:type="dxa"/>
          </w:tcPr>
          <w:p w14:paraId="7721C7F9">
            <w:pPr>
              <w:pStyle w:val="17"/>
              <w:jc w:val="center"/>
              <w:rPr>
                <w:rFonts w:ascii="Times New Roman"/>
              </w:rPr>
            </w:pPr>
          </w:p>
        </w:tc>
        <w:tc>
          <w:tcPr>
            <w:tcW w:w="2273" w:type="dxa"/>
          </w:tcPr>
          <w:p w14:paraId="7721C7FA">
            <w:pPr>
              <w:pStyle w:val="17"/>
              <w:ind w:firstLine="800"/>
              <w:rPr>
                <w:rFonts w:ascii="Times New Roman"/>
              </w:rPr>
            </w:pPr>
          </w:p>
        </w:tc>
        <w:tc>
          <w:tcPr>
            <w:tcW w:w="2125" w:type="dxa"/>
          </w:tcPr>
          <w:p w14:paraId="7721C7FB">
            <w:pPr>
              <w:pStyle w:val="17"/>
              <w:ind w:firstLine="800"/>
              <w:rPr>
                <w:rFonts w:ascii="Times New Roman"/>
              </w:rPr>
            </w:pPr>
          </w:p>
        </w:tc>
        <w:tc>
          <w:tcPr>
            <w:tcW w:w="1410" w:type="dxa"/>
          </w:tcPr>
          <w:p w14:paraId="7721C7FC">
            <w:pPr>
              <w:pStyle w:val="17"/>
              <w:ind w:firstLine="800"/>
              <w:rPr>
                <w:rFonts w:ascii="Times New Roman"/>
              </w:rPr>
            </w:pPr>
          </w:p>
        </w:tc>
        <w:tc>
          <w:tcPr>
            <w:tcW w:w="1426" w:type="dxa"/>
          </w:tcPr>
          <w:p w14:paraId="7721C7FD">
            <w:pPr>
              <w:pStyle w:val="17"/>
              <w:ind w:firstLine="800"/>
              <w:rPr>
                <w:rFonts w:ascii="Times New Roman"/>
              </w:rPr>
            </w:pPr>
          </w:p>
        </w:tc>
      </w:tr>
      <w:tr w14:paraId="7721C8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701" w:type="dxa"/>
          </w:tcPr>
          <w:p w14:paraId="7721C7FF">
            <w:pPr>
              <w:pStyle w:val="17"/>
              <w:ind w:firstLine="800"/>
              <w:rPr>
                <w:rFonts w:ascii="Times New Roman"/>
              </w:rPr>
            </w:pPr>
          </w:p>
        </w:tc>
        <w:tc>
          <w:tcPr>
            <w:tcW w:w="965" w:type="dxa"/>
          </w:tcPr>
          <w:p w14:paraId="7721C800">
            <w:pPr>
              <w:pStyle w:val="17"/>
              <w:jc w:val="center"/>
              <w:rPr>
                <w:rFonts w:ascii="Times New Roman"/>
              </w:rPr>
            </w:pPr>
          </w:p>
        </w:tc>
        <w:tc>
          <w:tcPr>
            <w:tcW w:w="2273" w:type="dxa"/>
          </w:tcPr>
          <w:p w14:paraId="7721C801">
            <w:pPr>
              <w:pStyle w:val="17"/>
              <w:ind w:firstLine="800"/>
              <w:rPr>
                <w:rFonts w:ascii="Times New Roman"/>
              </w:rPr>
            </w:pPr>
          </w:p>
        </w:tc>
        <w:tc>
          <w:tcPr>
            <w:tcW w:w="2125" w:type="dxa"/>
          </w:tcPr>
          <w:p w14:paraId="7721C802">
            <w:pPr>
              <w:pStyle w:val="17"/>
              <w:ind w:firstLine="800"/>
              <w:rPr>
                <w:rFonts w:ascii="Times New Roman"/>
              </w:rPr>
            </w:pPr>
          </w:p>
        </w:tc>
        <w:tc>
          <w:tcPr>
            <w:tcW w:w="1410" w:type="dxa"/>
          </w:tcPr>
          <w:p w14:paraId="7721C803">
            <w:pPr>
              <w:pStyle w:val="17"/>
              <w:ind w:firstLine="800"/>
              <w:rPr>
                <w:rFonts w:ascii="Times New Roman"/>
              </w:rPr>
            </w:pPr>
          </w:p>
        </w:tc>
        <w:tc>
          <w:tcPr>
            <w:tcW w:w="1426" w:type="dxa"/>
          </w:tcPr>
          <w:p w14:paraId="7721C804">
            <w:pPr>
              <w:pStyle w:val="17"/>
              <w:ind w:firstLine="800"/>
              <w:rPr>
                <w:rFonts w:ascii="Times New Roman"/>
              </w:rPr>
            </w:pPr>
          </w:p>
        </w:tc>
      </w:tr>
    </w:tbl>
    <w:p w14:paraId="7721C806">
      <w:pPr>
        <w:pStyle w:val="17"/>
        <w:spacing w:line="360" w:lineRule="auto"/>
        <w:rPr>
          <w:rFonts w:ascii="Times New Roman"/>
        </w:rPr>
      </w:pPr>
      <w:r>
        <w:rPr>
          <w:rFonts w:ascii="Times New Roman"/>
        </w:rPr>
        <w:t xml:space="preserve">注：1、“偏离”系指“正偏离”、“负偏离”或“无偏离”。 </w:t>
      </w:r>
    </w:p>
    <w:p w14:paraId="7721C807">
      <w:pPr>
        <w:spacing w:line="360" w:lineRule="auto"/>
        <w:ind w:firstLine="422" w:firstLineChars="200"/>
        <w:rPr>
          <w:bCs/>
        </w:rPr>
      </w:pPr>
      <w:r>
        <w:rPr>
          <w:b/>
          <w:szCs w:val="21"/>
        </w:rPr>
        <w:t>2、如无偏差，投标人不需要填表，但应声明：</w:t>
      </w:r>
      <w:r>
        <w:rPr>
          <w:bCs/>
          <w:szCs w:val="21"/>
        </w:rPr>
        <w:t>“</w:t>
      </w:r>
      <w:r>
        <w:rPr>
          <w:b/>
          <w:szCs w:val="21"/>
        </w:rPr>
        <w:t>本投标文件完全响应招标文件所有商务条款的要求，无偏离。</w:t>
      </w:r>
      <w:r>
        <w:rPr>
          <w:bCs/>
          <w:sz w:val="24"/>
        </w:rPr>
        <w:t>”</w:t>
      </w:r>
    </w:p>
    <w:p w14:paraId="7721C808">
      <w:pPr>
        <w:spacing w:line="360" w:lineRule="auto"/>
        <w:rPr>
          <w:bCs/>
        </w:rPr>
      </w:pPr>
    </w:p>
    <w:p w14:paraId="7721C809">
      <w:pPr>
        <w:spacing w:line="360" w:lineRule="auto"/>
        <w:rPr>
          <w:bCs/>
        </w:rPr>
      </w:pPr>
    </w:p>
    <w:p w14:paraId="7721C80A">
      <w:pPr>
        <w:spacing w:line="360" w:lineRule="auto"/>
        <w:ind w:firstLine="2" w:firstLineChars="1"/>
        <w:rPr>
          <w:szCs w:val="21"/>
        </w:rPr>
      </w:pPr>
      <w:r>
        <w:rPr>
          <w:szCs w:val="21"/>
        </w:rPr>
        <w:t>投标人：</w:t>
      </w:r>
      <w:r>
        <w:rPr>
          <w:szCs w:val="21"/>
          <w:u w:val="single"/>
        </w:rPr>
        <w:t xml:space="preserve">                                 </w:t>
      </w:r>
      <w:r>
        <w:rPr>
          <w:szCs w:val="21"/>
        </w:rPr>
        <w:t>（加盖电子公章）</w:t>
      </w:r>
    </w:p>
    <w:p w14:paraId="7721C80B">
      <w:pPr>
        <w:spacing w:line="360" w:lineRule="auto"/>
        <w:ind w:firstLine="2" w:firstLineChars="1"/>
        <w:rPr>
          <w:szCs w:val="21"/>
        </w:rPr>
      </w:pPr>
      <w:r>
        <w:rPr>
          <w:szCs w:val="21"/>
        </w:rPr>
        <w:t>法定代表人或其委托代理人：</w:t>
      </w:r>
      <w:r>
        <w:rPr>
          <w:szCs w:val="21"/>
          <w:u w:val="single"/>
        </w:rPr>
        <w:t xml:space="preserve">               </w:t>
      </w:r>
      <w:r>
        <w:rPr>
          <w:szCs w:val="21"/>
        </w:rPr>
        <w:t>（电子签名或电子签章）</w:t>
      </w:r>
    </w:p>
    <w:p w14:paraId="7721C80C">
      <w:pPr>
        <w:spacing w:line="360" w:lineRule="auto"/>
        <w:rPr>
          <w:bCs/>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721C80D">
      <w:pPr>
        <w:rPr>
          <w:b/>
          <w:sz w:val="28"/>
          <w:szCs w:val="28"/>
        </w:rPr>
      </w:pPr>
      <w:r>
        <w:br w:type="page"/>
      </w:r>
      <w:r>
        <w:rPr>
          <w:b/>
          <w:sz w:val="28"/>
          <w:szCs w:val="28"/>
        </w:rPr>
        <w:t>格式4：</w:t>
      </w:r>
    </w:p>
    <w:p w14:paraId="7721C80E">
      <w:pPr>
        <w:pStyle w:val="2"/>
        <w:numPr>
          <w:ilvl w:val="0"/>
          <w:numId w:val="0"/>
        </w:numPr>
        <w:ind w:left="596" w:hanging="596"/>
        <w:jc w:val="center"/>
        <w:rPr>
          <w:rFonts w:eastAsia="宋体"/>
          <w:szCs w:val="28"/>
        </w:rPr>
      </w:pPr>
      <w:bookmarkStart w:id="149" w:name="_Toc125901164"/>
      <w:bookmarkStart w:id="150" w:name="_Toc54716798"/>
      <w:bookmarkStart w:id="151" w:name="_Toc48831820"/>
      <w:bookmarkStart w:id="152" w:name="_Toc130762871"/>
      <w:bookmarkStart w:id="153" w:name="_Toc80973394"/>
      <w:bookmarkStart w:id="154" w:name="_Toc17280226"/>
      <w:r>
        <w:rPr>
          <w:rFonts w:eastAsia="宋体"/>
          <w:szCs w:val="28"/>
        </w:rPr>
        <w:t>投标人在投标文件中未提供虚假材料的承诺</w:t>
      </w:r>
      <w:bookmarkEnd w:id="149"/>
      <w:bookmarkEnd w:id="150"/>
      <w:bookmarkEnd w:id="151"/>
      <w:bookmarkEnd w:id="152"/>
      <w:bookmarkEnd w:id="153"/>
      <w:bookmarkEnd w:id="154"/>
    </w:p>
    <w:p w14:paraId="7721C80F">
      <w:pPr>
        <w:spacing w:line="360" w:lineRule="auto"/>
        <w:rPr>
          <w:szCs w:val="21"/>
        </w:rPr>
      </w:pPr>
      <w:r>
        <w:rPr>
          <w:szCs w:val="21"/>
        </w:rPr>
        <w:t>致：</w:t>
      </w:r>
      <w:r>
        <w:rPr>
          <w:szCs w:val="21"/>
          <w:u w:val="single"/>
        </w:rPr>
        <w:t>（采购人名称）</w:t>
      </w:r>
    </w:p>
    <w:p w14:paraId="7721C810">
      <w:pPr>
        <w:spacing w:line="360" w:lineRule="auto"/>
        <w:ind w:firstLine="420" w:firstLineChars="200"/>
        <w:rPr>
          <w:szCs w:val="21"/>
        </w:rPr>
      </w:pPr>
      <w:r>
        <w:rPr>
          <w:szCs w:val="21"/>
          <w:u w:val="single"/>
        </w:rPr>
        <w:t xml:space="preserve">   （投标人名称）   </w:t>
      </w:r>
      <w:r>
        <w:rPr>
          <w:szCs w:val="21"/>
        </w:rPr>
        <w:t>现对我公司参与的</w:t>
      </w:r>
      <w:r>
        <w:rPr>
          <w:b/>
          <w:szCs w:val="21"/>
          <w:u w:val="single"/>
        </w:rPr>
        <w:t xml:space="preserve">            </w:t>
      </w:r>
      <w:r>
        <w:rPr>
          <w:szCs w:val="21"/>
          <w:u w:val="single"/>
        </w:rPr>
        <w:t>（项目名称）</w:t>
      </w:r>
      <w:r>
        <w:rPr>
          <w:b/>
          <w:szCs w:val="21"/>
          <w:u w:val="single"/>
        </w:rPr>
        <w:t xml:space="preserve">        </w:t>
      </w:r>
      <w:r>
        <w:rPr>
          <w:szCs w:val="21"/>
        </w:rPr>
        <w:t>（项目编号：</w:t>
      </w:r>
      <w:r>
        <w:rPr>
          <w:b/>
          <w:szCs w:val="21"/>
          <w:u w:val="single"/>
        </w:rPr>
        <w:t xml:space="preserve">          </w:t>
      </w:r>
      <w:r>
        <w:rPr>
          <w:szCs w:val="21"/>
        </w:rPr>
        <w:t xml:space="preserve"> ）投标中，所提供的所有投标文件材料的真实性郑重声明如下：</w:t>
      </w:r>
    </w:p>
    <w:p w14:paraId="7721C811">
      <w:pPr>
        <w:spacing w:line="360" w:lineRule="auto"/>
        <w:ind w:firstLine="420" w:firstLineChars="200"/>
        <w:rPr>
          <w:szCs w:val="21"/>
        </w:rPr>
      </w:pPr>
      <w:r>
        <w:rPr>
          <w:szCs w:val="21"/>
        </w:rPr>
        <w:t>1、我公司参与本项目投标文件所提供的各项材料，包括但不限于企业基本信息材料、资质与资格材料、</w:t>
      </w:r>
      <w:r>
        <w:t>《中小企业声明函》（若有）、残疾人</w:t>
      </w:r>
      <w:r>
        <w:rPr>
          <w:szCs w:val="28"/>
        </w:rPr>
        <w:t>福利性单位声明函（若有）、</w:t>
      </w:r>
      <w:r>
        <w:t>监狱企业的证明文件（若有）、</w:t>
      </w:r>
      <w:r>
        <w:rPr>
          <w:szCs w:val="21"/>
        </w:rPr>
        <w:t>技术参数材料等均是真实的。</w:t>
      </w:r>
    </w:p>
    <w:p w14:paraId="7721C812">
      <w:pPr>
        <w:spacing w:line="360" w:lineRule="auto"/>
        <w:ind w:firstLine="420" w:firstLineChars="200"/>
        <w:rPr>
          <w:szCs w:val="21"/>
        </w:rPr>
      </w:pPr>
      <w:r>
        <w:rPr>
          <w:szCs w:val="21"/>
        </w:rPr>
        <w:t>2、我方投标文件中提供的相关材料满足采购人依照本投标文件有关规定进行核查的要求。若根据我方提供的材料无法进行核查或者核查结果证明我方提供的材料不实，我方愿意承担相应的后果。</w:t>
      </w:r>
    </w:p>
    <w:p w14:paraId="7721C813">
      <w:pPr>
        <w:spacing w:line="360" w:lineRule="auto"/>
        <w:ind w:firstLine="480"/>
        <w:rPr>
          <w:b/>
          <w:szCs w:val="21"/>
        </w:rPr>
      </w:pPr>
      <w:r>
        <w:rPr>
          <w:b/>
          <w:szCs w:val="21"/>
        </w:rPr>
        <w:t>我方郑重承诺：如提供虚假、不真实资料，我方将接受相关处罚，并对因此而造成的损失承担法律责任。</w:t>
      </w:r>
    </w:p>
    <w:p w14:paraId="7721C814">
      <w:pPr>
        <w:spacing w:line="360" w:lineRule="auto"/>
        <w:ind w:firstLine="480"/>
        <w:rPr>
          <w:b/>
          <w:szCs w:val="21"/>
        </w:rPr>
      </w:pPr>
    </w:p>
    <w:p w14:paraId="7721C815">
      <w:pPr>
        <w:spacing w:line="360" w:lineRule="auto"/>
        <w:ind w:firstLine="480"/>
        <w:rPr>
          <w:b/>
          <w:szCs w:val="21"/>
        </w:rPr>
      </w:pPr>
    </w:p>
    <w:p w14:paraId="7721C816">
      <w:pPr>
        <w:spacing w:line="360" w:lineRule="auto"/>
        <w:ind w:firstLine="2" w:firstLineChars="1"/>
        <w:rPr>
          <w:szCs w:val="21"/>
        </w:rPr>
      </w:pPr>
      <w:r>
        <w:rPr>
          <w:szCs w:val="21"/>
        </w:rPr>
        <w:t>投标人：</w:t>
      </w:r>
      <w:r>
        <w:rPr>
          <w:szCs w:val="21"/>
          <w:u w:val="single"/>
        </w:rPr>
        <w:t xml:space="preserve">                                 </w:t>
      </w:r>
      <w:r>
        <w:rPr>
          <w:szCs w:val="21"/>
        </w:rPr>
        <w:t>（加盖电子公章）</w:t>
      </w:r>
    </w:p>
    <w:p w14:paraId="7721C817">
      <w:pPr>
        <w:spacing w:line="360" w:lineRule="auto"/>
        <w:ind w:firstLine="2" w:firstLineChars="1"/>
        <w:rPr>
          <w:szCs w:val="21"/>
        </w:rPr>
      </w:pPr>
      <w:r>
        <w:rPr>
          <w:szCs w:val="21"/>
        </w:rPr>
        <w:t>法定代表人或其委托代理人：</w:t>
      </w:r>
      <w:r>
        <w:rPr>
          <w:szCs w:val="21"/>
          <w:u w:val="single"/>
        </w:rPr>
        <w:t xml:space="preserve">               </w:t>
      </w:r>
      <w:r>
        <w:rPr>
          <w:szCs w:val="21"/>
        </w:rPr>
        <w:t>（电子签名或电子签章）</w:t>
      </w:r>
    </w:p>
    <w:p w14:paraId="7721C818">
      <w:pPr>
        <w:pStyle w:val="17"/>
        <w:spacing w:line="360" w:lineRule="auto"/>
        <w:ind w:firstLine="800"/>
        <w:rPr>
          <w:rFonts w:ascii="Times New Roman"/>
        </w:rPr>
      </w:pPr>
      <w:r>
        <w:rPr>
          <w:rFonts w:ascii="Times New Roman"/>
          <w:szCs w:val="21"/>
          <w:u w:val="single"/>
        </w:rPr>
        <w:t xml:space="preserve">         </w:t>
      </w:r>
      <w:r>
        <w:rPr>
          <w:rFonts w:ascii="Times New Roman"/>
          <w:szCs w:val="21"/>
        </w:rPr>
        <w:t>年</w:t>
      </w:r>
      <w:r>
        <w:rPr>
          <w:rFonts w:ascii="Times New Roman"/>
          <w:szCs w:val="21"/>
          <w:u w:val="single"/>
        </w:rPr>
        <w:t xml:space="preserve">       </w:t>
      </w:r>
      <w:r>
        <w:rPr>
          <w:rFonts w:ascii="Times New Roman"/>
          <w:szCs w:val="21"/>
        </w:rPr>
        <w:t>月</w:t>
      </w:r>
      <w:r>
        <w:rPr>
          <w:rFonts w:ascii="Times New Roman"/>
          <w:szCs w:val="21"/>
          <w:u w:val="single"/>
        </w:rPr>
        <w:t xml:space="preserve">       </w:t>
      </w:r>
      <w:r>
        <w:rPr>
          <w:rFonts w:ascii="Times New Roman"/>
          <w:szCs w:val="21"/>
        </w:rPr>
        <w:t>日</w:t>
      </w:r>
      <w:r>
        <w:rPr>
          <w:rFonts w:ascii="Times New Roman"/>
          <w:b/>
          <w:sz w:val="28"/>
          <w:szCs w:val="28"/>
        </w:rPr>
        <w:br w:type="page"/>
      </w:r>
      <w:r>
        <w:rPr>
          <w:rFonts w:ascii="Times New Roman"/>
          <w:b/>
          <w:sz w:val="28"/>
          <w:szCs w:val="28"/>
        </w:rPr>
        <w:t>格式5：</w:t>
      </w:r>
    </w:p>
    <w:p w14:paraId="7721C819">
      <w:pPr>
        <w:pStyle w:val="2"/>
        <w:numPr>
          <w:ilvl w:val="0"/>
          <w:numId w:val="0"/>
        </w:numPr>
        <w:ind w:left="596" w:hanging="596"/>
        <w:jc w:val="center"/>
        <w:rPr>
          <w:rFonts w:eastAsia="宋体"/>
          <w:szCs w:val="28"/>
        </w:rPr>
      </w:pPr>
      <w:bookmarkStart w:id="155" w:name="_Toc130762872"/>
      <w:bookmarkStart w:id="156" w:name="_Toc508636835"/>
      <w:bookmarkStart w:id="157" w:name="_Toc80973395"/>
      <w:bookmarkStart w:id="158" w:name="_Toc46334346"/>
      <w:bookmarkStart w:id="159" w:name="_Toc493600038"/>
      <w:bookmarkStart w:id="160" w:name="_Toc496521006"/>
      <w:bookmarkStart w:id="161" w:name="_Toc509829319"/>
      <w:bookmarkStart w:id="162" w:name="_Toc125901165"/>
      <w:r>
        <w:rPr>
          <w:rFonts w:eastAsia="宋体"/>
          <w:szCs w:val="28"/>
        </w:rPr>
        <w:t>投标人信息表</w:t>
      </w:r>
      <w:bookmarkEnd w:id="155"/>
      <w:bookmarkEnd w:id="156"/>
      <w:bookmarkEnd w:id="157"/>
      <w:bookmarkEnd w:id="158"/>
      <w:bookmarkEnd w:id="159"/>
      <w:bookmarkEnd w:id="160"/>
      <w:bookmarkEnd w:id="161"/>
      <w:bookmarkEnd w:id="162"/>
    </w:p>
    <w:p w14:paraId="7721C81A">
      <w:pPr>
        <w:pStyle w:val="17"/>
        <w:spacing w:line="360" w:lineRule="auto"/>
        <w:jc w:val="center"/>
        <w:rPr>
          <w:rFonts w:ascii="Times New Roman"/>
          <w:b/>
        </w:rPr>
      </w:pPr>
      <w:r>
        <w:rPr>
          <w:rFonts w:ascii="Times New Roman"/>
          <w:b/>
        </w:rPr>
        <w:t>（请投标人如实填写本表信息）</w:t>
      </w:r>
    </w:p>
    <w:tbl>
      <w:tblPr>
        <w:tblStyle w:val="38"/>
        <w:tblW w:w="89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25"/>
        <w:gridCol w:w="1362"/>
        <w:gridCol w:w="1664"/>
        <w:gridCol w:w="1015"/>
        <w:gridCol w:w="1104"/>
        <w:gridCol w:w="2430"/>
      </w:tblGrid>
      <w:tr w14:paraId="7721C8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687" w:type="dxa"/>
            <w:gridSpan w:val="2"/>
            <w:tcBorders>
              <w:right w:val="single" w:color="auto" w:sz="4" w:space="0"/>
            </w:tcBorders>
            <w:vAlign w:val="center"/>
          </w:tcPr>
          <w:p w14:paraId="7721C81B">
            <w:pPr>
              <w:widowControl/>
              <w:spacing w:line="360" w:lineRule="auto"/>
              <w:jc w:val="center"/>
              <w:rPr>
                <w:szCs w:val="21"/>
              </w:rPr>
            </w:pPr>
            <w:r>
              <w:rPr>
                <w:szCs w:val="21"/>
              </w:rPr>
              <w:t>公司名称</w:t>
            </w:r>
          </w:p>
        </w:tc>
        <w:tc>
          <w:tcPr>
            <w:tcW w:w="6213" w:type="dxa"/>
            <w:gridSpan w:val="4"/>
            <w:tcBorders>
              <w:left w:val="single" w:color="auto" w:sz="4" w:space="0"/>
            </w:tcBorders>
            <w:vAlign w:val="center"/>
          </w:tcPr>
          <w:p w14:paraId="7721C81C">
            <w:pPr>
              <w:widowControl/>
              <w:spacing w:line="360" w:lineRule="auto"/>
              <w:jc w:val="left"/>
              <w:rPr>
                <w:szCs w:val="21"/>
              </w:rPr>
            </w:pPr>
          </w:p>
        </w:tc>
      </w:tr>
      <w:tr w14:paraId="7721C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687" w:type="dxa"/>
            <w:gridSpan w:val="2"/>
            <w:tcBorders>
              <w:right w:val="single" w:color="auto" w:sz="4" w:space="0"/>
            </w:tcBorders>
            <w:vAlign w:val="center"/>
          </w:tcPr>
          <w:p w14:paraId="7721C81E">
            <w:pPr>
              <w:widowControl/>
              <w:spacing w:line="360" w:lineRule="auto"/>
              <w:jc w:val="center"/>
              <w:rPr>
                <w:szCs w:val="21"/>
              </w:rPr>
            </w:pPr>
            <w:r>
              <w:rPr>
                <w:szCs w:val="21"/>
              </w:rPr>
              <w:t>公司地址</w:t>
            </w:r>
          </w:p>
        </w:tc>
        <w:tc>
          <w:tcPr>
            <w:tcW w:w="6213" w:type="dxa"/>
            <w:gridSpan w:val="4"/>
            <w:tcBorders>
              <w:left w:val="single" w:color="auto" w:sz="4" w:space="0"/>
            </w:tcBorders>
            <w:vAlign w:val="center"/>
          </w:tcPr>
          <w:p w14:paraId="7721C81F">
            <w:pPr>
              <w:widowControl/>
              <w:spacing w:line="360" w:lineRule="auto"/>
              <w:jc w:val="center"/>
              <w:rPr>
                <w:szCs w:val="21"/>
              </w:rPr>
            </w:pPr>
          </w:p>
        </w:tc>
      </w:tr>
      <w:tr w14:paraId="7721C8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687" w:type="dxa"/>
            <w:gridSpan w:val="2"/>
            <w:tcBorders>
              <w:right w:val="single" w:color="auto" w:sz="4" w:space="0"/>
            </w:tcBorders>
            <w:vAlign w:val="center"/>
          </w:tcPr>
          <w:p w14:paraId="7721C821">
            <w:pPr>
              <w:widowControl/>
              <w:spacing w:line="360" w:lineRule="auto"/>
              <w:jc w:val="center"/>
              <w:rPr>
                <w:szCs w:val="21"/>
              </w:rPr>
            </w:pPr>
            <w:r>
              <w:rPr>
                <w:szCs w:val="21"/>
              </w:rPr>
              <w:t>公司性质</w:t>
            </w:r>
          </w:p>
        </w:tc>
        <w:tc>
          <w:tcPr>
            <w:tcW w:w="1664" w:type="dxa"/>
            <w:tcBorders>
              <w:left w:val="single" w:color="auto" w:sz="4" w:space="0"/>
              <w:right w:val="single" w:color="auto" w:sz="4" w:space="0"/>
            </w:tcBorders>
            <w:vAlign w:val="center"/>
          </w:tcPr>
          <w:p w14:paraId="7721C822">
            <w:pPr>
              <w:widowControl/>
              <w:spacing w:line="360" w:lineRule="auto"/>
              <w:jc w:val="center"/>
              <w:rPr>
                <w:szCs w:val="21"/>
              </w:rPr>
            </w:pPr>
          </w:p>
        </w:tc>
        <w:tc>
          <w:tcPr>
            <w:tcW w:w="2119" w:type="dxa"/>
            <w:gridSpan w:val="2"/>
            <w:tcBorders>
              <w:left w:val="single" w:color="auto" w:sz="4" w:space="0"/>
              <w:right w:val="single" w:color="auto" w:sz="4" w:space="0"/>
            </w:tcBorders>
            <w:vAlign w:val="center"/>
          </w:tcPr>
          <w:p w14:paraId="7721C823">
            <w:pPr>
              <w:widowControl/>
              <w:spacing w:line="360" w:lineRule="auto"/>
              <w:jc w:val="center"/>
              <w:rPr>
                <w:szCs w:val="21"/>
              </w:rPr>
            </w:pPr>
            <w:r>
              <w:rPr>
                <w:szCs w:val="21"/>
              </w:rPr>
              <w:t>公司类型</w:t>
            </w:r>
          </w:p>
        </w:tc>
        <w:tc>
          <w:tcPr>
            <w:tcW w:w="2430" w:type="dxa"/>
            <w:tcBorders>
              <w:left w:val="single" w:color="auto" w:sz="4" w:space="0"/>
            </w:tcBorders>
            <w:vAlign w:val="center"/>
          </w:tcPr>
          <w:p w14:paraId="7721C824">
            <w:pPr>
              <w:widowControl/>
              <w:spacing w:line="360" w:lineRule="auto"/>
              <w:jc w:val="center"/>
              <w:rPr>
                <w:szCs w:val="21"/>
              </w:rPr>
            </w:pPr>
          </w:p>
        </w:tc>
      </w:tr>
      <w:tr w14:paraId="7721C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687" w:type="dxa"/>
            <w:gridSpan w:val="2"/>
            <w:vAlign w:val="center"/>
          </w:tcPr>
          <w:p w14:paraId="7721C826">
            <w:pPr>
              <w:widowControl/>
              <w:spacing w:line="360" w:lineRule="auto"/>
              <w:jc w:val="center"/>
              <w:rPr>
                <w:szCs w:val="21"/>
              </w:rPr>
            </w:pPr>
            <w:r>
              <w:rPr>
                <w:szCs w:val="21"/>
              </w:rPr>
              <w:t>法定代表人</w:t>
            </w:r>
          </w:p>
        </w:tc>
        <w:tc>
          <w:tcPr>
            <w:tcW w:w="1664" w:type="dxa"/>
            <w:vAlign w:val="center"/>
          </w:tcPr>
          <w:p w14:paraId="7721C827">
            <w:pPr>
              <w:widowControl/>
              <w:spacing w:line="360" w:lineRule="auto"/>
              <w:jc w:val="center"/>
              <w:rPr>
                <w:szCs w:val="21"/>
              </w:rPr>
            </w:pPr>
          </w:p>
        </w:tc>
        <w:tc>
          <w:tcPr>
            <w:tcW w:w="2119" w:type="dxa"/>
            <w:gridSpan w:val="2"/>
            <w:tcBorders>
              <w:right w:val="single" w:color="auto" w:sz="4" w:space="0"/>
            </w:tcBorders>
            <w:vAlign w:val="center"/>
          </w:tcPr>
          <w:p w14:paraId="7721C828">
            <w:pPr>
              <w:widowControl/>
              <w:spacing w:line="360" w:lineRule="auto"/>
              <w:jc w:val="center"/>
              <w:rPr>
                <w:szCs w:val="21"/>
              </w:rPr>
            </w:pPr>
            <w:r>
              <w:rPr>
                <w:szCs w:val="21"/>
              </w:rPr>
              <w:t>注册资金</w:t>
            </w:r>
          </w:p>
        </w:tc>
        <w:tc>
          <w:tcPr>
            <w:tcW w:w="2430" w:type="dxa"/>
            <w:tcBorders>
              <w:left w:val="single" w:color="auto" w:sz="4" w:space="0"/>
            </w:tcBorders>
            <w:vAlign w:val="center"/>
          </w:tcPr>
          <w:p w14:paraId="7721C829">
            <w:pPr>
              <w:widowControl/>
              <w:spacing w:line="360" w:lineRule="auto"/>
              <w:jc w:val="center"/>
              <w:rPr>
                <w:szCs w:val="21"/>
              </w:rPr>
            </w:pPr>
          </w:p>
        </w:tc>
      </w:tr>
      <w:tr w14:paraId="7721C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687" w:type="dxa"/>
            <w:gridSpan w:val="2"/>
            <w:vMerge w:val="restart"/>
            <w:vAlign w:val="center"/>
          </w:tcPr>
          <w:p w14:paraId="7721C82B">
            <w:pPr>
              <w:widowControl/>
              <w:spacing w:line="360" w:lineRule="auto"/>
              <w:jc w:val="center"/>
              <w:rPr>
                <w:szCs w:val="21"/>
              </w:rPr>
            </w:pPr>
            <w:r>
              <w:rPr>
                <w:szCs w:val="21"/>
              </w:rPr>
              <w:t>注册日期</w:t>
            </w:r>
          </w:p>
        </w:tc>
        <w:tc>
          <w:tcPr>
            <w:tcW w:w="1664" w:type="dxa"/>
            <w:vMerge w:val="restart"/>
            <w:vAlign w:val="center"/>
          </w:tcPr>
          <w:p w14:paraId="7721C82C">
            <w:pPr>
              <w:widowControl/>
              <w:spacing w:line="360" w:lineRule="auto"/>
              <w:jc w:val="center"/>
              <w:rPr>
                <w:szCs w:val="21"/>
              </w:rPr>
            </w:pPr>
          </w:p>
        </w:tc>
        <w:tc>
          <w:tcPr>
            <w:tcW w:w="2119" w:type="dxa"/>
            <w:gridSpan w:val="2"/>
            <w:tcBorders>
              <w:bottom w:val="single" w:color="auto" w:sz="4" w:space="0"/>
            </w:tcBorders>
            <w:vAlign w:val="center"/>
          </w:tcPr>
          <w:p w14:paraId="7721C82D">
            <w:pPr>
              <w:widowControl/>
              <w:spacing w:line="360" w:lineRule="auto"/>
              <w:jc w:val="center"/>
              <w:rPr>
                <w:szCs w:val="21"/>
              </w:rPr>
            </w:pPr>
            <w:r>
              <w:rPr>
                <w:szCs w:val="21"/>
              </w:rPr>
              <w:t>开户银行</w:t>
            </w:r>
          </w:p>
        </w:tc>
        <w:tc>
          <w:tcPr>
            <w:tcW w:w="2430" w:type="dxa"/>
            <w:tcBorders>
              <w:bottom w:val="single" w:color="auto" w:sz="4" w:space="0"/>
            </w:tcBorders>
            <w:vAlign w:val="center"/>
          </w:tcPr>
          <w:p w14:paraId="7721C82E">
            <w:pPr>
              <w:widowControl/>
              <w:spacing w:line="360" w:lineRule="auto"/>
              <w:jc w:val="center"/>
              <w:rPr>
                <w:szCs w:val="21"/>
              </w:rPr>
            </w:pPr>
          </w:p>
        </w:tc>
      </w:tr>
      <w:tr w14:paraId="7721C8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687" w:type="dxa"/>
            <w:gridSpan w:val="2"/>
            <w:vMerge w:val="continue"/>
            <w:vAlign w:val="center"/>
          </w:tcPr>
          <w:p w14:paraId="7721C830">
            <w:pPr>
              <w:widowControl/>
              <w:spacing w:line="360" w:lineRule="auto"/>
              <w:jc w:val="center"/>
              <w:rPr>
                <w:szCs w:val="21"/>
              </w:rPr>
            </w:pPr>
          </w:p>
        </w:tc>
        <w:tc>
          <w:tcPr>
            <w:tcW w:w="1664" w:type="dxa"/>
            <w:vMerge w:val="continue"/>
            <w:vAlign w:val="center"/>
          </w:tcPr>
          <w:p w14:paraId="7721C831">
            <w:pPr>
              <w:widowControl/>
              <w:spacing w:line="360" w:lineRule="auto"/>
              <w:jc w:val="center"/>
              <w:rPr>
                <w:szCs w:val="21"/>
              </w:rPr>
            </w:pPr>
          </w:p>
        </w:tc>
        <w:tc>
          <w:tcPr>
            <w:tcW w:w="2119" w:type="dxa"/>
            <w:gridSpan w:val="2"/>
            <w:tcBorders>
              <w:top w:val="single" w:color="auto" w:sz="4" w:space="0"/>
            </w:tcBorders>
            <w:vAlign w:val="center"/>
          </w:tcPr>
          <w:p w14:paraId="7721C832">
            <w:pPr>
              <w:widowControl/>
              <w:spacing w:line="360" w:lineRule="auto"/>
              <w:jc w:val="center"/>
              <w:rPr>
                <w:szCs w:val="21"/>
              </w:rPr>
            </w:pPr>
            <w:r>
              <w:rPr>
                <w:szCs w:val="21"/>
              </w:rPr>
              <w:t>开户基本账号</w:t>
            </w:r>
          </w:p>
        </w:tc>
        <w:tc>
          <w:tcPr>
            <w:tcW w:w="2430" w:type="dxa"/>
            <w:tcBorders>
              <w:top w:val="single" w:color="auto" w:sz="4" w:space="0"/>
            </w:tcBorders>
            <w:vAlign w:val="center"/>
          </w:tcPr>
          <w:p w14:paraId="7721C833">
            <w:pPr>
              <w:widowControl/>
              <w:spacing w:line="360" w:lineRule="auto"/>
              <w:jc w:val="center"/>
              <w:rPr>
                <w:szCs w:val="21"/>
              </w:rPr>
            </w:pPr>
          </w:p>
        </w:tc>
      </w:tr>
      <w:tr w14:paraId="7721C8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687" w:type="dxa"/>
            <w:gridSpan w:val="2"/>
            <w:vMerge w:val="restart"/>
            <w:vAlign w:val="center"/>
          </w:tcPr>
          <w:p w14:paraId="7721C835">
            <w:pPr>
              <w:widowControl/>
              <w:spacing w:line="360" w:lineRule="auto"/>
              <w:jc w:val="center"/>
              <w:rPr>
                <w:szCs w:val="21"/>
              </w:rPr>
            </w:pPr>
            <w:r>
              <w:rPr>
                <w:szCs w:val="21"/>
              </w:rPr>
              <w:t>联系人</w:t>
            </w:r>
          </w:p>
        </w:tc>
        <w:tc>
          <w:tcPr>
            <w:tcW w:w="1664" w:type="dxa"/>
            <w:vMerge w:val="restart"/>
            <w:vAlign w:val="center"/>
          </w:tcPr>
          <w:p w14:paraId="7721C836">
            <w:pPr>
              <w:widowControl/>
              <w:spacing w:line="360" w:lineRule="auto"/>
              <w:jc w:val="center"/>
              <w:rPr>
                <w:szCs w:val="21"/>
              </w:rPr>
            </w:pPr>
          </w:p>
        </w:tc>
        <w:tc>
          <w:tcPr>
            <w:tcW w:w="1015" w:type="dxa"/>
            <w:vMerge w:val="restart"/>
            <w:vAlign w:val="center"/>
          </w:tcPr>
          <w:p w14:paraId="7721C837">
            <w:pPr>
              <w:widowControl/>
              <w:spacing w:line="360" w:lineRule="auto"/>
              <w:jc w:val="center"/>
              <w:rPr>
                <w:szCs w:val="21"/>
              </w:rPr>
            </w:pPr>
            <w:r>
              <w:rPr>
                <w:szCs w:val="21"/>
              </w:rPr>
              <w:t>联系电话</w:t>
            </w:r>
          </w:p>
        </w:tc>
        <w:tc>
          <w:tcPr>
            <w:tcW w:w="1104" w:type="dxa"/>
            <w:vAlign w:val="center"/>
          </w:tcPr>
          <w:p w14:paraId="7721C838">
            <w:pPr>
              <w:widowControl/>
              <w:spacing w:line="360" w:lineRule="auto"/>
              <w:jc w:val="center"/>
              <w:rPr>
                <w:szCs w:val="21"/>
              </w:rPr>
            </w:pPr>
            <w:r>
              <w:rPr>
                <w:szCs w:val="21"/>
              </w:rPr>
              <w:t>手机</w:t>
            </w:r>
          </w:p>
        </w:tc>
        <w:tc>
          <w:tcPr>
            <w:tcW w:w="2430" w:type="dxa"/>
            <w:vAlign w:val="center"/>
          </w:tcPr>
          <w:p w14:paraId="7721C839">
            <w:pPr>
              <w:widowControl/>
              <w:spacing w:line="360" w:lineRule="auto"/>
              <w:jc w:val="center"/>
              <w:rPr>
                <w:szCs w:val="21"/>
              </w:rPr>
            </w:pPr>
          </w:p>
        </w:tc>
      </w:tr>
      <w:tr w14:paraId="7721C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687" w:type="dxa"/>
            <w:gridSpan w:val="2"/>
            <w:vMerge w:val="continue"/>
            <w:vAlign w:val="center"/>
          </w:tcPr>
          <w:p w14:paraId="7721C83B">
            <w:pPr>
              <w:widowControl/>
              <w:spacing w:line="360" w:lineRule="auto"/>
              <w:jc w:val="center"/>
              <w:rPr>
                <w:szCs w:val="21"/>
              </w:rPr>
            </w:pPr>
          </w:p>
        </w:tc>
        <w:tc>
          <w:tcPr>
            <w:tcW w:w="1664" w:type="dxa"/>
            <w:vMerge w:val="continue"/>
            <w:vAlign w:val="center"/>
          </w:tcPr>
          <w:p w14:paraId="7721C83C">
            <w:pPr>
              <w:widowControl/>
              <w:spacing w:line="360" w:lineRule="auto"/>
              <w:jc w:val="center"/>
              <w:rPr>
                <w:szCs w:val="21"/>
              </w:rPr>
            </w:pPr>
          </w:p>
        </w:tc>
        <w:tc>
          <w:tcPr>
            <w:tcW w:w="1015" w:type="dxa"/>
            <w:vMerge w:val="continue"/>
            <w:vAlign w:val="center"/>
          </w:tcPr>
          <w:p w14:paraId="7721C83D">
            <w:pPr>
              <w:widowControl/>
              <w:spacing w:line="360" w:lineRule="auto"/>
              <w:jc w:val="center"/>
              <w:rPr>
                <w:szCs w:val="21"/>
              </w:rPr>
            </w:pPr>
          </w:p>
        </w:tc>
        <w:tc>
          <w:tcPr>
            <w:tcW w:w="1104" w:type="dxa"/>
            <w:vAlign w:val="center"/>
          </w:tcPr>
          <w:p w14:paraId="7721C83E">
            <w:pPr>
              <w:widowControl/>
              <w:spacing w:line="360" w:lineRule="auto"/>
              <w:jc w:val="center"/>
              <w:rPr>
                <w:szCs w:val="21"/>
              </w:rPr>
            </w:pPr>
            <w:r>
              <w:rPr>
                <w:szCs w:val="21"/>
              </w:rPr>
              <w:t>固话</w:t>
            </w:r>
          </w:p>
        </w:tc>
        <w:tc>
          <w:tcPr>
            <w:tcW w:w="2430" w:type="dxa"/>
            <w:vAlign w:val="center"/>
          </w:tcPr>
          <w:p w14:paraId="7721C83F">
            <w:pPr>
              <w:widowControl/>
              <w:spacing w:line="360" w:lineRule="auto"/>
              <w:jc w:val="center"/>
              <w:rPr>
                <w:szCs w:val="21"/>
              </w:rPr>
            </w:pPr>
          </w:p>
        </w:tc>
      </w:tr>
      <w:tr w14:paraId="7721C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2687" w:type="dxa"/>
            <w:gridSpan w:val="2"/>
            <w:vAlign w:val="center"/>
          </w:tcPr>
          <w:p w14:paraId="7721C841">
            <w:pPr>
              <w:widowControl/>
              <w:spacing w:line="360" w:lineRule="auto"/>
              <w:jc w:val="center"/>
              <w:rPr>
                <w:szCs w:val="21"/>
              </w:rPr>
            </w:pPr>
            <w:r>
              <w:rPr>
                <w:szCs w:val="21"/>
              </w:rPr>
              <w:t>联系传真</w:t>
            </w:r>
          </w:p>
        </w:tc>
        <w:tc>
          <w:tcPr>
            <w:tcW w:w="1664" w:type="dxa"/>
            <w:vAlign w:val="center"/>
          </w:tcPr>
          <w:p w14:paraId="7721C842">
            <w:pPr>
              <w:widowControl/>
              <w:spacing w:line="360" w:lineRule="auto"/>
              <w:jc w:val="center"/>
              <w:rPr>
                <w:szCs w:val="21"/>
              </w:rPr>
            </w:pPr>
          </w:p>
        </w:tc>
        <w:tc>
          <w:tcPr>
            <w:tcW w:w="2119" w:type="dxa"/>
            <w:gridSpan w:val="2"/>
            <w:vAlign w:val="center"/>
          </w:tcPr>
          <w:p w14:paraId="7721C843">
            <w:pPr>
              <w:widowControl/>
              <w:spacing w:line="360" w:lineRule="auto"/>
              <w:jc w:val="center"/>
              <w:rPr>
                <w:szCs w:val="21"/>
              </w:rPr>
            </w:pPr>
            <w:r>
              <w:rPr>
                <w:szCs w:val="21"/>
              </w:rPr>
              <w:t>联系邮箱</w:t>
            </w:r>
          </w:p>
        </w:tc>
        <w:tc>
          <w:tcPr>
            <w:tcW w:w="2430" w:type="dxa"/>
            <w:vAlign w:val="center"/>
          </w:tcPr>
          <w:p w14:paraId="7721C844">
            <w:pPr>
              <w:widowControl/>
              <w:spacing w:line="360" w:lineRule="auto"/>
              <w:jc w:val="center"/>
              <w:rPr>
                <w:szCs w:val="21"/>
              </w:rPr>
            </w:pPr>
          </w:p>
        </w:tc>
      </w:tr>
      <w:tr w14:paraId="7721C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2687" w:type="dxa"/>
            <w:gridSpan w:val="2"/>
            <w:vAlign w:val="center"/>
          </w:tcPr>
          <w:p w14:paraId="7721C846">
            <w:pPr>
              <w:widowControl/>
              <w:spacing w:line="360" w:lineRule="auto"/>
              <w:jc w:val="center"/>
              <w:rPr>
                <w:szCs w:val="21"/>
              </w:rPr>
            </w:pPr>
            <w:r>
              <w:rPr>
                <w:szCs w:val="21"/>
              </w:rPr>
              <w:t>经营范围</w:t>
            </w:r>
          </w:p>
        </w:tc>
        <w:tc>
          <w:tcPr>
            <w:tcW w:w="6213" w:type="dxa"/>
            <w:gridSpan w:val="4"/>
            <w:vAlign w:val="center"/>
          </w:tcPr>
          <w:p w14:paraId="7721C847">
            <w:pPr>
              <w:widowControl/>
              <w:spacing w:line="360" w:lineRule="auto"/>
              <w:jc w:val="center"/>
              <w:rPr>
                <w:szCs w:val="21"/>
              </w:rPr>
            </w:pPr>
          </w:p>
        </w:tc>
      </w:tr>
      <w:tr w14:paraId="7721C8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687" w:type="dxa"/>
            <w:gridSpan w:val="2"/>
            <w:vAlign w:val="center"/>
          </w:tcPr>
          <w:p w14:paraId="7721C849">
            <w:pPr>
              <w:widowControl/>
              <w:spacing w:line="360" w:lineRule="auto"/>
              <w:jc w:val="center"/>
              <w:rPr>
                <w:szCs w:val="21"/>
              </w:rPr>
            </w:pPr>
            <w:r>
              <w:rPr>
                <w:szCs w:val="21"/>
              </w:rPr>
              <w:t>公司管理体系认证</w:t>
            </w:r>
          </w:p>
        </w:tc>
        <w:tc>
          <w:tcPr>
            <w:tcW w:w="6213" w:type="dxa"/>
            <w:gridSpan w:val="4"/>
            <w:vAlign w:val="center"/>
          </w:tcPr>
          <w:p w14:paraId="7721C84A">
            <w:pPr>
              <w:widowControl/>
              <w:spacing w:line="360" w:lineRule="auto"/>
              <w:jc w:val="center"/>
              <w:rPr>
                <w:szCs w:val="21"/>
              </w:rPr>
            </w:pPr>
            <w:r>
              <w:rPr>
                <w:szCs w:val="21"/>
              </w:rPr>
              <w:t>（质量、职业、环境管理体系等）</w:t>
            </w:r>
          </w:p>
        </w:tc>
      </w:tr>
      <w:tr w14:paraId="7721C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8900" w:type="dxa"/>
            <w:gridSpan w:val="6"/>
            <w:vAlign w:val="center"/>
          </w:tcPr>
          <w:p w14:paraId="7721C84C">
            <w:pPr>
              <w:widowControl/>
              <w:spacing w:line="360" w:lineRule="auto"/>
              <w:jc w:val="left"/>
              <w:rPr>
                <w:szCs w:val="21"/>
              </w:rPr>
            </w:pPr>
            <w:r>
              <w:rPr>
                <w:szCs w:val="21"/>
              </w:rPr>
              <w:t>公司资质及各类生产、经营许可</w:t>
            </w:r>
          </w:p>
        </w:tc>
      </w:tr>
      <w:tr w14:paraId="7721C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8900" w:type="dxa"/>
            <w:gridSpan w:val="6"/>
            <w:vAlign w:val="center"/>
          </w:tcPr>
          <w:p w14:paraId="7721C84E">
            <w:pPr>
              <w:widowControl/>
              <w:spacing w:line="360" w:lineRule="auto"/>
              <w:rPr>
                <w:szCs w:val="21"/>
              </w:rPr>
            </w:pPr>
            <w:r>
              <w:rPr>
                <w:szCs w:val="21"/>
              </w:rPr>
              <w:t>如：工程类资质（工程单位）、设备制造商、经销商（生产、经营许可证、产品认证）、其它资质。</w:t>
            </w:r>
          </w:p>
        </w:tc>
      </w:tr>
      <w:tr w14:paraId="7721C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325" w:type="dxa"/>
            <w:vAlign w:val="center"/>
          </w:tcPr>
          <w:p w14:paraId="7721C850">
            <w:pPr>
              <w:widowControl/>
              <w:spacing w:line="360" w:lineRule="auto"/>
              <w:jc w:val="center"/>
              <w:rPr>
                <w:szCs w:val="21"/>
              </w:rPr>
            </w:pPr>
            <w:r>
              <w:rPr>
                <w:szCs w:val="21"/>
              </w:rPr>
              <w:t>备注</w:t>
            </w:r>
          </w:p>
        </w:tc>
        <w:tc>
          <w:tcPr>
            <w:tcW w:w="7575" w:type="dxa"/>
            <w:gridSpan w:val="5"/>
            <w:vAlign w:val="center"/>
          </w:tcPr>
          <w:p w14:paraId="7721C851">
            <w:pPr>
              <w:widowControl/>
              <w:spacing w:line="360" w:lineRule="auto"/>
              <w:jc w:val="center"/>
              <w:rPr>
                <w:szCs w:val="21"/>
              </w:rPr>
            </w:pPr>
          </w:p>
        </w:tc>
      </w:tr>
    </w:tbl>
    <w:p w14:paraId="7721C853">
      <w:pPr>
        <w:pStyle w:val="17"/>
        <w:spacing w:line="360" w:lineRule="auto"/>
        <w:ind w:firstLine="800"/>
        <w:rPr>
          <w:rFonts w:ascii="Times New Roman"/>
        </w:rPr>
      </w:pPr>
    </w:p>
    <w:p w14:paraId="7721C854">
      <w:pPr>
        <w:spacing w:line="360" w:lineRule="auto"/>
        <w:jc w:val="left"/>
        <w:rPr>
          <w:szCs w:val="21"/>
        </w:rPr>
      </w:pPr>
      <w:r>
        <w:br w:type="page"/>
      </w:r>
      <w:r>
        <w:rPr>
          <w:b/>
          <w:sz w:val="28"/>
          <w:szCs w:val="28"/>
        </w:rPr>
        <w:t>格式6：</w:t>
      </w:r>
    </w:p>
    <w:p w14:paraId="7721C855">
      <w:pPr>
        <w:spacing w:line="588" w:lineRule="exact"/>
        <w:jc w:val="left"/>
        <w:rPr>
          <w:sz w:val="24"/>
        </w:rPr>
      </w:pPr>
    </w:p>
    <w:p w14:paraId="7721C856">
      <w:pPr>
        <w:pStyle w:val="2"/>
        <w:numPr>
          <w:ilvl w:val="0"/>
          <w:numId w:val="0"/>
        </w:numPr>
        <w:ind w:left="596" w:hanging="596"/>
        <w:jc w:val="center"/>
        <w:rPr>
          <w:rFonts w:hint="eastAsia" w:eastAsia="宋体"/>
          <w:szCs w:val="28"/>
          <w:lang w:eastAsia="zh-CN"/>
        </w:rPr>
      </w:pPr>
      <w:bookmarkStart w:id="163" w:name="_Toc125901166"/>
      <w:bookmarkStart w:id="164" w:name="_Toc73464055"/>
      <w:bookmarkStart w:id="165" w:name="_Toc71814245"/>
      <w:bookmarkStart w:id="166" w:name="_Toc80973386"/>
      <w:bookmarkStart w:id="167" w:name="_Toc130762873"/>
      <w:bookmarkStart w:id="168" w:name="_Toc348010011"/>
      <w:r>
        <w:rPr>
          <w:rFonts w:eastAsia="宋体"/>
          <w:szCs w:val="28"/>
        </w:rPr>
        <w:t>中小型企业声明函</w:t>
      </w:r>
      <w:bookmarkEnd w:id="163"/>
      <w:bookmarkEnd w:id="164"/>
      <w:bookmarkEnd w:id="165"/>
      <w:bookmarkEnd w:id="166"/>
      <w:bookmarkEnd w:id="167"/>
      <w:r>
        <w:rPr>
          <w:rFonts w:hint="eastAsia" w:eastAsia="宋体"/>
          <w:szCs w:val="28"/>
          <w:lang w:eastAsia="zh-CN"/>
        </w:rPr>
        <w:t>（</w:t>
      </w:r>
      <w:r>
        <w:rPr>
          <w:rFonts w:hint="eastAsia" w:eastAsia="宋体"/>
          <w:szCs w:val="28"/>
          <w:lang w:val="en-US" w:eastAsia="zh-CN"/>
        </w:rPr>
        <w:t>按需提供</w:t>
      </w:r>
      <w:r>
        <w:rPr>
          <w:rFonts w:hint="eastAsia" w:eastAsia="宋体"/>
          <w:szCs w:val="28"/>
          <w:lang w:eastAsia="zh-CN"/>
        </w:rPr>
        <w:t>）</w:t>
      </w:r>
    </w:p>
    <w:p w14:paraId="7721C857">
      <w:pPr>
        <w:spacing w:line="360" w:lineRule="auto"/>
        <w:jc w:val="left"/>
        <w:rPr>
          <w:b/>
          <w:bCs/>
          <w:szCs w:val="21"/>
        </w:rPr>
      </w:pPr>
    </w:p>
    <w:bookmarkEnd w:id="168"/>
    <w:p w14:paraId="7721C858">
      <w:pPr>
        <w:autoSpaceDE w:val="0"/>
        <w:autoSpaceDN w:val="0"/>
        <w:adjustRightInd w:val="0"/>
        <w:spacing w:line="360" w:lineRule="auto"/>
        <w:ind w:firstLine="420" w:firstLineChars="200"/>
        <w:rPr>
          <w:rFonts w:ascii="宋体" w:hAnsi="宋体"/>
          <w:kern w:val="0"/>
          <w:szCs w:val="21"/>
        </w:rPr>
      </w:pPr>
      <w:r>
        <w:rPr>
          <w:rFonts w:hint="eastAsia" w:ascii="宋体" w:hAnsi="宋体"/>
          <w:kern w:val="0"/>
          <w:szCs w:val="21"/>
        </w:rPr>
        <w:t>本公司（联合体）郑重声明，根据《政府采购促进中小企业发展管理办法》（财库﹝</w:t>
      </w:r>
      <w:r>
        <w:rPr>
          <w:rFonts w:ascii="宋体" w:hAnsi="宋体"/>
          <w:kern w:val="0"/>
          <w:szCs w:val="21"/>
        </w:rPr>
        <w:t>2020</w:t>
      </w:r>
      <w:r>
        <w:rPr>
          <w:rFonts w:hint="eastAsia" w:ascii="宋体" w:hAnsi="宋体"/>
          <w:kern w:val="0"/>
          <w:szCs w:val="21"/>
        </w:rPr>
        <w:t>﹞</w:t>
      </w:r>
      <w:r>
        <w:rPr>
          <w:rFonts w:ascii="宋体" w:hAnsi="宋体"/>
          <w:kern w:val="0"/>
          <w:szCs w:val="21"/>
        </w:rPr>
        <w:t xml:space="preserve">46 </w:t>
      </w:r>
      <w:r>
        <w:rPr>
          <w:rFonts w:hint="eastAsia" w:ascii="宋体" w:hAnsi="宋体"/>
          <w:kern w:val="0"/>
          <w:szCs w:val="21"/>
        </w:rPr>
        <w:t>号）的规定，本公司（联合体）参加</w:t>
      </w:r>
      <w:r>
        <w:rPr>
          <w:rFonts w:hint="eastAsia" w:ascii="宋体" w:hAnsi="宋体"/>
          <w:kern w:val="0"/>
          <w:szCs w:val="21"/>
          <w:u w:val="single"/>
        </w:rPr>
        <w:t>（单位名称）</w:t>
      </w:r>
      <w:r>
        <w:rPr>
          <w:rFonts w:hint="eastAsia" w:ascii="宋体" w:hAnsi="宋体"/>
          <w:kern w:val="0"/>
          <w:szCs w:val="21"/>
        </w:rPr>
        <w:t>的</w:t>
      </w:r>
      <w:r>
        <w:rPr>
          <w:rFonts w:hint="eastAsia" w:ascii="宋体" w:hAnsi="宋体"/>
          <w:kern w:val="0"/>
          <w:szCs w:val="21"/>
          <w:u w:val="single"/>
        </w:rPr>
        <w:t>（项目名称）</w:t>
      </w:r>
      <w:r>
        <w:rPr>
          <w:rFonts w:hint="eastAsia" w:ascii="宋体" w:hAnsi="宋体"/>
          <w:kern w:val="0"/>
          <w:szCs w:val="21"/>
        </w:rPr>
        <w:t>采购活动，服务全部由符合政策要求的中小企业承接。相关企业（含联合体中的中小企业、签订分包意向协议的中小企业）的具体情况如下：</w:t>
      </w:r>
    </w:p>
    <w:p w14:paraId="7721C859">
      <w:pPr>
        <w:autoSpaceDE w:val="0"/>
        <w:autoSpaceDN w:val="0"/>
        <w:adjustRightInd w:val="0"/>
        <w:spacing w:line="360" w:lineRule="auto"/>
        <w:ind w:firstLine="420" w:firstLineChars="200"/>
        <w:rPr>
          <w:rFonts w:ascii="宋体" w:hAnsi="宋体"/>
          <w:kern w:val="0"/>
          <w:szCs w:val="21"/>
        </w:rPr>
      </w:pPr>
      <w:r>
        <w:rPr>
          <w:rFonts w:ascii="宋体" w:hAnsi="宋体"/>
          <w:kern w:val="0"/>
          <w:szCs w:val="21"/>
        </w:rPr>
        <w:t xml:space="preserve">1. </w:t>
      </w:r>
      <w:r>
        <w:rPr>
          <w:rFonts w:hint="eastAsia" w:ascii="宋体" w:hAnsi="宋体"/>
          <w:kern w:val="0"/>
          <w:szCs w:val="21"/>
          <w:u w:val="single"/>
        </w:rPr>
        <w:t>（标的名称）</w:t>
      </w:r>
      <w:r>
        <w:rPr>
          <w:rFonts w:ascii="宋体" w:hAnsi="宋体"/>
          <w:kern w:val="0"/>
          <w:szCs w:val="21"/>
          <w:u w:val="single"/>
        </w:rPr>
        <w:t xml:space="preserve"> </w:t>
      </w:r>
      <w:r>
        <w:rPr>
          <w:rFonts w:hint="eastAsia" w:ascii="宋体" w:hAnsi="宋体"/>
          <w:kern w:val="0"/>
          <w:szCs w:val="21"/>
        </w:rPr>
        <w:t>，属于</w:t>
      </w:r>
      <w:r>
        <w:rPr>
          <w:rFonts w:hint="eastAsia" w:ascii="宋体" w:hAnsi="宋体" w:cs="宋体"/>
          <w:bCs/>
          <w:szCs w:val="21"/>
          <w:u w:val="single"/>
        </w:rPr>
        <w:t>（采购文件中明确的所属行业）</w:t>
      </w:r>
      <w:r>
        <w:rPr>
          <w:rFonts w:hint="eastAsia" w:ascii="宋体" w:hAnsi="宋体"/>
          <w:kern w:val="0"/>
          <w:szCs w:val="21"/>
        </w:rPr>
        <w:t>行业；承接企业为</w:t>
      </w:r>
      <w:r>
        <w:rPr>
          <w:rFonts w:hint="eastAsia" w:ascii="宋体" w:hAnsi="宋体"/>
          <w:kern w:val="0"/>
          <w:szCs w:val="21"/>
          <w:u w:val="single"/>
        </w:rPr>
        <w:t>（企业名称）</w:t>
      </w:r>
      <w:r>
        <w:rPr>
          <w:rFonts w:hint="eastAsia" w:ascii="宋体" w:hAnsi="宋体"/>
          <w:kern w:val="0"/>
          <w:szCs w:val="21"/>
        </w:rPr>
        <w:t>，从业人员</w:t>
      </w:r>
      <w:r>
        <w:rPr>
          <w:rFonts w:ascii="宋体" w:hAnsi="宋体"/>
          <w:kern w:val="0"/>
          <w:szCs w:val="21"/>
          <w:u w:val="single"/>
        </w:rPr>
        <w:t xml:space="preserve">  </w:t>
      </w:r>
      <w:r>
        <w:rPr>
          <w:rFonts w:hint="eastAsia" w:ascii="宋体" w:hAnsi="宋体"/>
          <w:kern w:val="0"/>
          <w:szCs w:val="21"/>
        </w:rPr>
        <w:t>人，营业收入为</w:t>
      </w:r>
      <w:r>
        <w:rPr>
          <w:rFonts w:ascii="宋体" w:hAnsi="宋体"/>
          <w:kern w:val="0"/>
          <w:szCs w:val="21"/>
          <w:u w:val="single"/>
        </w:rPr>
        <w:t xml:space="preserve"> </w:t>
      </w:r>
      <w:r>
        <w:rPr>
          <w:rFonts w:hint="eastAsia" w:ascii="宋体" w:hAnsi="宋体"/>
          <w:kern w:val="0"/>
          <w:szCs w:val="21"/>
          <w:u w:val="single"/>
        </w:rPr>
        <w:t xml:space="preserve"> </w:t>
      </w:r>
      <w:r>
        <w:rPr>
          <w:rFonts w:hint="eastAsia" w:ascii="宋体" w:hAnsi="宋体"/>
          <w:kern w:val="0"/>
          <w:szCs w:val="21"/>
        </w:rPr>
        <w:t>万元，资产总额为</w:t>
      </w:r>
      <w:r>
        <w:rPr>
          <w:rFonts w:ascii="宋体" w:hAnsi="宋体"/>
          <w:kern w:val="0"/>
          <w:szCs w:val="21"/>
          <w:u w:val="single"/>
        </w:rPr>
        <w:t xml:space="preserve">  </w:t>
      </w:r>
      <w:r>
        <w:rPr>
          <w:rFonts w:hint="eastAsia" w:ascii="宋体" w:hAnsi="宋体"/>
          <w:kern w:val="0"/>
          <w:szCs w:val="21"/>
        </w:rPr>
        <w:t>万元，属于</w:t>
      </w:r>
      <w:r>
        <w:rPr>
          <w:rFonts w:hint="eastAsia" w:ascii="宋体" w:hAnsi="宋体"/>
          <w:kern w:val="0"/>
          <w:szCs w:val="21"/>
          <w:u w:val="single"/>
        </w:rPr>
        <w:t>（中型企业、小型企业、微型企业）</w:t>
      </w:r>
      <w:r>
        <w:rPr>
          <w:rFonts w:hint="eastAsia" w:ascii="宋体" w:hAnsi="宋体"/>
          <w:kern w:val="0"/>
          <w:szCs w:val="21"/>
        </w:rPr>
        <w:t>；</w:t>
      </w:r>
    </w:p>
    <w:p w14:paraId="7721C85A">
      <w:pPr>
        <w:autoSpaceDE w:val="0"/>
        <w:autoSpaceDN w:val="0"/>
        <w:adjustRightInd w:val="0"/>
        <w:spacing w:line="360" w:lineRule="auto"/>
        <w:ind w:firstLine="420" w:firstLineChars="200"/>
        <w:rPr>
          <w:rFonts w:ascii="宋体" w:hAnsi="宋体"/>
          <w:kern w:val="0"/>
          <w:szCs w:val="21"/>
        </w:rPr>
      </w:pPr>
      <w:r>
        <w:rPr>
          <w:rFonts w:ascii="宋体" w:hAnsi="宋体"/>
          <w:kern w:val="0"/>
          <w:szCs w:val="21"/>
        </w:rPr>
        <w:t xml:space="preserve">2. </w:t>
      </w:r>
      <w:r>
        <w:rPr>
          <w:rFonts w:hint="eastAsia" w:ascii="宋体" w:hAnsi="宋体"/>
          <w:kern w:val="0"/>
          <w:szCs w:val="21"/>
          <w:u w:val="single"/>
        </w:rPr>
        <w:t>（标的名称）</w:t>
      </w:r>
      <w:r>
        <w:rPr>
          <w:rFonts w:ascii="宋体" w:hAnsi="宋体"/>
          <w:kern w:val="0"/>
          <w:szCs w:val="21"/>
          <w:u w:val="single"/>
        </w:rPr>
        <w:t xml:space="preserve"> </w:t>
      </w:r>
      <w:r>
        <w:rPr>
          <w:rFonts w:hint="eastAsia" w:ascii="宋体" w:hAnsi="宋体"/>
          <w:kern w:val="0"/>
          <w:szCs w:val="21"/>
        </w:rPr>
        <w:t>，属于</w:t>
      </w:r>
      <w:r>
        <w:rPr>
          <w:rFonts w:hint="eastAsia" w:ascii="宋体" w:hAnsi="宋体" w:cs="宋体"/>
          <w:bCs/>
          <w:szCs w:val="21"/>
          <w:u w:val="single"/>
        </w:rPr>
        <w:t>（采购文件中明确的所属行业）</w:t>
      </w:r>
      <w:r>
        <w:rPr>
          <w:rFonts w:hint="eastAsia" w:ascii="宋体" w:hAnsi="宋体"/>
          <w:kern w:val="0"/>
          <w:szCs w:val="21"/>
        </w:rPr>
        <w:t>行业；承接企业为</w:t>
      </w:r>
      <w:r>
        <w:rPr>
          <w:rFonts w:hint="eastAsia" w:ascii="宋体" w:hAnsi="宋体"/>
          <w:kern w:val="0"/>
          <w:szCs w:val="21"/>
          <w:u w:val="single"/>
        </w:rPr>
        <w:t>（企业名称）</w:t>
      </w:r>
      <w:r>
        <w:rPr>
          <w:rFonts w:hint="eastAsia" w:ascii="宋体" w:hAnsi="宋体"/>
          <w:kern w:val="0"/>
          <w:szCs w:val="21"/>
        </w:rPr>
        <w:t>，从业人员</w:t>
      </w:r>
      <w:r>
        <w:rPr>
          <w:rFonts w:ascii="宋体" w:hAnsi="宋体"/>
          <w:kern w:val="0"/>
          <w:szCs w:val="21"/>
          <w:u w:val="single"/>
        </w:rPr>
        <w:t xml:space="preserve">  </w:t>
      </w:r>
      <w:r>
        <w:rPr>
          <w:rFonts w:hint="eastAsia" w:ascii="宋体" w:hAnsi="宋体"/>
          <w:kern w:val="0"/>
          <w:szCs w:val="21"/>
        </w:rPr>
        <w:t>人，营业收入为</w:t>
      </w:r>
      <w:r>
        <w:rPr>
          <w:rFonts w:ascii="宋体" w:hAnsi="宋体"/>
          <w:kern w:val="0"/>
          <w:szCs w:val="21"/>
          <w:u w:val="single"/>
        </w:rPr>
        <w:t xml:space="preserve"> </w:t>
      </w:r>
      <w:r>
        <w:rPr>
          <w:rFonts w:hint="eastAsia" w:ascii="宋体" w:hAnsi="宋体"/>
          <w:kern w:val="0"/>
          <w:szCs w:val="21"/>
        </w:rPr>
        <w:t>万元，资产总额为</w:t>
      </w:r>
      <w:r>
        <w:rPr>
          <w:rFonts w:ascii="宋体" w:hAnsi="宋体"/>
          <w:kern w:val="0"/>
          <w:szCs w:val="21"/>
          <w:u w:val="single"/>
        </w:rPr>
        <w:t xml:space="preserve">  </w:t>
      </w:r>
      <w:r>
        <w:rPr>
          <w:rFonts w:hint="eastAsia" w:ascii="宋体" w:hAnsi="宋体"/>
          <w:kern w:val="0"/>
          <w:szCs w:val="21"/>
        </w:rPr>
        <w:t>万元，属于</w:t>
      </w:r>
      <w:r>
        <w:rPr>
          <w:rFonts w:hint="eastAsia" w:ascii="宋体" w:hAnsi="宋体"/>
          <w:kern w:val="0"/>
          <w:szCs w:val="21"/>
          <w:u w:val="single"/>
        </w:rPr>
        <w:t>（中型企业、小型企业、微型企业）</w:t>
      </w:r>
      <w:r>
        <w:rPr>
          <w:rFonts w:hint="eastAsia" w:ascii="宋体" w:hAnsi="宋体"/>
          <w:kern w:val="0"/>
          <w:szCs w:val="21"/>
        </w:rPr>
        <w:t>；</w:t>
      </w:r>
    </w:p>
    <w:p w14:paraId="7721C85B">
      <w:pPr>
        <w:autoSpaceDE w:val="0"/>
        <w:autoSpaceDN w:val="0"/>
        <w:adjustRightInd w:val="0"/>
        <w:spacing w:line="360" w:lineRule="auto"/>
        <w:ind w:firstLine="420" w:firstLineChars="200"/>
        <w:rPr>
          <w:rFonts w:ascii="宋体" w:hAnsi="宋体"/>
          <w:kern w:val="0"/>
          <w:szCs w:val="21"/>
        </w:rPr>
      </w:pPr>
      <w:r>
        <w:rPr>
          <w:rFonts w:ascii="宋体" w:hAnsi="宋体"/>
          <w:kern w:val="0"/>
          <w:szCs w:val="21"/>
        </w:rPr>
        <w:t>……</w:t>
      </w:r>
    </w:p>
    <w:p w14:paraId="7721C85C">
      <w:pPr>
        <w:autoSpaceDE w:val="0"/>
        <w:autoSpaceDN w:val="0"/>
        <w:adjustRightInd w:val="0"/>
        <w:spacing w:line="360" w:lineRule="auto"/>
        <w:ind w:firstLine="420" w:firstLineChars="200"/>
        <w:rPr>
          <w:rFonts w:ascii="宋体" w:hAnsi="宋体"/>
          <w:kern w:val="0"/>
          <w:szCs w:val="21"/>
        </w:rPr>
      </w:pPr>
      <w:r>
        <w:rPr>
          <w:rFonts w:hint="eastAsia" w:ascii="宋体" w:hAnsi="宋体"/>
          <w:kern w:val="0"/>
          <w:szCs w:val="21"/>
        </w:rPr>
        <w:t>以上企业，不属于大企业的分支机构，不存在控股股东为大企业的情形，也不存在与大企业的负责人为同一人的情形。</w:t>
      </w:r>
    </w:p>
    <w:p w14:paraId="7721C85D">
      <w:pPr>
        <w:autoSpaceDE w:val="0"/>
        <w:autoSpaceDN w:val="0"/>
        <w:adjustRightInd w:val="0"/>
        <w:spacing w:line="360" w:lineRule="auto"/>
        <w:ind w:firstLine="420" w:firstLineChars="200"/>
        <w:rPr>
          <w:rFonts w:ascii="宋体" w:hAnsi="宋体"/>
          <w:spacing w:val="6"/>
          <w:szCs w:val="21"/>
        </w:rPr>
      </w:pPr>
      <w:r>
        <w:rPr>
          <w:rFonts w:hint="eastAsia" w:ascii="宋体" w:hAnsi="宋体"/>
          <w:kern w:val="0"/>
          <w:szCs w:val="21"/>
        </w:rPr>
        <w:t>本企业对上述声明内容的真实性负责。如有虚假，将依法承担相应责任。</w:t>
      </w:r>
    </w:p>
    <w:p w14:paraId="7721C85E">
      <w:pPr>
        <w:pStyle w:val="11"/>
        <w:spacing w:line="360" w:lineRule="auto"/>
        <w:ind w:firstLine="388" w:firstLineChars="200"/>
        <w:rPr>
          <w:rFonts w:ascii="Times New Roman" w:hAnsi="Times New Roman" w:eastAsia="宋体"/>
          <w:b w:val="0"/>
          <w:bCs/>
          <w:sz w:val="21"/>
          <w:szCs w:val="21"/>
        </w:rPr>
      </w:pPr>
    </w:p>
    <w:p w14:paraId="7721C85F">
      <w:pPr>
        <w:pStyle w:val="11"/>
        <w:spacing w:line="360" w:lineRule="auto"/>
        <w:ind w:firstLine="388" w:firstLineChars="200"/>
        <w:rPr>
          <w:rFonts w:ascii="Times New Roman" w:hAnsi="Times New Roman" w:eastAsia="宋体"/>
          <w:b w:val="0"/>
          <w:bCs/>
          <w:sz w:val="21"/>
          <w:szCs w:val="21"/>
        </w:rPr>
      </w:pPr>
    </w:p>
    <w:p w14:paraId="7721C860">
      <w:pPr>
        <w:pStyle w:val="11"/>
        <w:spacing w:line="360" w:lineRule="auto"/>
        <w:ind w:firstLine="388" w:firstLineChars="200"/>
        <w:rPr>
          <w:rFonts w:ascii="Times New Roman" w:hAnsi="Times New Roman" w:eastAsia="宋体"/>
          <w:b w:val="0"/>
          <w:bCs/>
          <w:sz w:val="21"/>
          <w:szCs w:val="21"/>
        </w:rPr>
      </w:pPr>
    </w:p>
    <w:p w14:paraId="7721C861">
      <w:pPr>
        <w:pStyle w:val="11"/>
        <w:spacing w:line="360" w:lineRule="auto"/>
        <w:ind w:firstLine="388" w:firstLineChars="200"/>
        <w:rPr>
          <w:rFonts w:ascii="Times New Roman" w:hAnsi="Times New Roman" w:eastAsia="宋体"/>
          <w:b w:val="0"/>
          <w:bCs/>
          <w:sz w:val="21"/>
          <w:szCs w:val="21"/>
          <w:u w:val="single"/>
        </w:rPr>
      </w:pPr>
      <w:r>
        <w:rPr>
          <w:rFonts w:ascii="Times New Roman" w:hAnsi="Times New Roman" w:eastAsia="宋体"/>
          <w:b w:val="0"/>
          <w:bCs/>
          <w:sz w:val="21"/>
          <w:szCs w:val="21"/>
        </w:rPr>
        <w:t>企业名称（加盖电子公章）：</w:t>
      </w:r>
      <w:r>
        <w:rPr>
          <w:rFonts w:ascii="Times New Roman" w:hAnsi="Times New Roman" w:eastAsia="宋体"/>
          <w:b w:val="0"/>
          <w:bCs/>
          <w:sz w:val="21"/>
          <w:szCs w:val="21"/>
          <w:u w:val="single"/>
        </w:rPr>
        <w:t xml:space="preserve">             </w:t>
      </w:r>
    </w:p>
    <w:p w14:paraId="7721C862">
      <w:pPr>
        <w:pStyle w:val="11"/>
        <w:spacing w:line="360" w:lineRule="auto"/>
        <w:ind w:firstLine="388" w:firstLineChars="200"/>
        <w:rPr>
          <w:rFonts w:ascii="Times New Roman" w:hAnsi="Times New Roman" w:eastAsia="宋体"/>
          <w:b w:val="0"/>
          <w:bCs/>
          <w:sz w:val="21"/>
          <w:szCs w:val="21"/>
          <w:u w:val="single"/>
        </w:rPr>
      </w:pPr>
      <w:r>
        <w:rPr>
          <w:rFonts w:ascii="Times New Roman" w:hAnsi="Times New Roman" w:eastAsia="宋体"/>
          <w:b w:val="0"/>
          <w:bCs/>
          <w:sz w:val="21"/>
          <w:szCs w:val="21"/>
        </w:rPr>
        <w:t>日期：</w:t>
      </w:r>
      <w:r>
        <w:rPr>
          <w:rFonts w:ascii="Times New Roman" w:hAnsi="Times New Roman" w:eastAsia="宋体"/>
          <w:b w:val="0"/>
          <w:bCs/>
          <w:sz w:val="21"/>
          <w:szCs w:val="21"/>
          <w:u w:val="single"/>
        </w:rPr>
        <w:t xml:space="preserve">                        </w:t>
      </w:r>
    </w:p>
    <w:p w14:paraId="7721C863">
      <w:pPr>
        <w:pStyle w:val="11"/>
        <w:ind w:firstLine="390" w:firstLineChars="200"/>
        <w:rPr>
          <w:rFonts w:ascii="Times New Roman" w:hAnsi="Times New Roman" w:eastAsia="宋体"/>
          <w:sz w:val="21"/>
          <w:szCs w:val="21"/>
          <w:u w:val="single"/>
        </w:rPr>
      </w:pPr>
    </w:p>
    <w:p w14:paraId="7721C864">
      <w:pPr>
        <w:pStyle w:val="11"/>
        <w:ind w:firstLine="390" w:firstLineChars="200"/>
        <w:rPr>
          <w:rFonts w:ascii="Times New Roman" w:hAnsi="Times New Roman" w:eastAsia="宋体"/>
          <w:sz w:val="21"/>
          <w:szCs w:val="21"/>
          <w:u w:val="single"/>
        </w:rPr>
      </w:pPr>
    </w:p>
    <w:p w14:paraId="7721C865">
      <w:pPr>
        <w:pStyle w:val="11"/>
        <w:ind w:firstLine="390" w:firstLineChars="200"/>
        <w:rPr>
          <w:rFonts w:ascii="Times New Roman" w:hAnsi="Times New Roman" w:eastAsia="宋体"/>
          <w:sz w:val="21"/>
          <w:szCs w:val="21"/>
          <w:u w:val="single"/>
        </w:rPr>
      </w:pPr>
    </w:p>
    <w:p w14:paraId="7721C866">
      <w:pPr>
        <w:spacing w:line="360" w:lineRule="auto"/>
        <w:ind w:firstLine="390" w:firstLineChars="200"/>
        <w:rPr>
          <w:b/>
          <w:spacing w:val="-8"/>
          <w:szCs w:val="21"/>
          <w:u w:val="single"/>
        </w:rPr>
      </w:pPr>
      <w:r>
        <w:rPr>
          <w:b/>
          <w:spacing w:val="-8"/>
          <w:szCs w:val="21"/>
          <w:u w:val="single"/>
        </w:rPr>
        <w:t>1.从业人员、营业收入、资产总额填报上一年度数据，无上一年度数据的新成立企业可不填报。</w:t>
      </w:r>
    </w:p>
    <w:p w14:paraId="7721C867">
      <w:pPr>
        <w:spacing w:line="360" w:lineRule="auto"/>
        <w:ind w:firstLine="390" w:firstLineChars="200"/>
        <w:rPr>
          <w:b/>
          <w:spacing w:val="-8"/>
          <w:szCs w:val="21"/>
          <w:u w:val="single"/>
        </w:rPr>
      </w:pPr>
      <w:r>
        <w:rPr>
          <w:b/>
          <w:spacing w:val="-8"/>
          <w:szCs w:val="21"/>
          <w:u w:val="single"/>
        </w:rPr>
        <w:t>2.根据《工业和信息化部、国家统计局、国家发展和改革委员会、财政部关于印发中小企业划型标准规定的通知》</w:t>
      </w:r>
      <w:r>
        <w:rPr>
          <w:b/>
          <w:spacing w:val="-8"/>
          <w:szCs w:val="21"/>
          <w:highlight w:val="none"/>
          <w:u w:val="single"/>
        </w:rPr>
        <w:t>，本项目属于</w:t>
      </w:r>
      <w:r>
        <w:rPr>
          <w:rFonts w:hint="eastAsia"/>
          <w:b/>
          <w:spacing w:val="-8"/>
          <w:szCs w:val="21"/>
          <w:highlight w:val="none"/>
          <w:u w:val="single"/>
        </w:rPr>
        <w:t>租赁和商务服务业</w:t>
      </w:r>
      <w:r>
        <w:rPr>
          <w:b/>
          <w:spacing w:val="-8"/>
          <w:szCs w:val="21"/>
          <w:highlight w:val="none"/>
          <w:u w:val="single"/>
        </w:rPr>
        <w:t>。</w:t>
      </w:r>
    </w:p>
    <w:p w14:paraId="7721C868">
      <w:pPr>
        <w:spacing w:line="360" w:lineRule="auto"/>
        <w:ind w:firstLine="422" w:firstLineChars="200"/>
        <w:rPr>
          <w:b/>
          <w:bCs/>
          <w:color w:val="000000"/>
          <w:kern w:val="0"/>
          <w:szCs w:val="21"/>
          <w:lang w:bidi="ar"/>
        </w:rPr>
      </w:pPr>
      <w:r>
        <w:rPr>
          <w:b/>
          <w:bCs/>
          <w:color w:val="000000"/>
          <w:kern w:val="0"/>
          <w:szCs w:val="21"/>
          <w:lang w:bidi="ar"/>
        </w:rPr>
        <w:t>3.投标人填表时应择一明确自己属于中型企业或小型企业或微型企业。</w:t>
      </w:r>
    </w:p>
    <w:p w14:paraId="7721C869">
      <w:pPr>
        <w:spacing w:line="360" w:lineRule="auto"/>
        <w:ind w:firstLine="420" w:firstLineChars="200"/>
      </w:pPr>
    </w:p>
    <w:p w14:paraId="7721C86A">
      <w:pPr>
        <w:pStyle w:val="11"/>
        <w:rPr>
          <w:rFonts w:ascii="Times New Roman" w:hAnsi="Times New Roman" w:eastAsia="宋体"/>
          <w:b w:val="0"/>
          <w:spacing w:val="0"/>
          <w:sz w:val="21"/>
          <w:szCs w:val="21"/>
        </w:rPr>
      </w:pPr>
      <w:r>
        <w:rPr>
          <w:rFonts w:ascii="Times New Roman" w:hAnsi="Times New Roman" w:eastAsia="宋体"/>
        </w:rPr>
        <w:br w:type="page"/>
      </w:r>
      <w:r>
        <w:rPr>
          <w:rFonts w:ascii="Times New Roman" w:hAnsi="Times New Roman" w:eastAsia="宋体"/>
          <w:b w:val="0"/>
          <w:spacing w:val="0"/>
          <w:sz w:val="21"/>
          <w:szCs w:val="21"/>
        </w:rPr>
        <w:t>附件：</w:t>
      </w:r>
    </w:p>
    <w:p w14:paraId="7721C86B">
      <w:pPr>
        <w:pStyle w:val="11"/>
        <w:ind w:firstLine="630" w:firstLineChars="300"/>
        <w:rPr>
          <w:rFonts w:ascii="Times New Roman" w:hAnsi="Times New Roman" w:eastAsia="宋体"/>
          <w:b w:val="0"/>
          <w:spacing w:val="0"/>
          <w:sz w:val="21"/>
          <w:szCs w:val="21"/>
        </w:rPr>
      </w:pPr>
      <w:r>
        <w:rPr>
          <w:rFonts w:ascii="Times New Roman" w:hAnsi="Times New Roman" w:eastAsia="宋体"/>
          <w:b w:val="0"/>
          <w:spacing w:val="0"/>
          <w:sz w:val="21"/>
          <w:szCs w:val="21"/>
        </w:rPr>
        <w:t>《关于印发中小企业划型标准规定的通知》（工信部联企业〔2011〕300号）中小企业划型标准规定节选：</w:t>
      </w:r>
    </w:p>
    <w:p w14:paraId="7721C86C">
      <w:pPr>
        <w:pStyle w:val="17"/>
        <w:spacing w:line="500" w:lineRule="exact"/>
        <w:ind w:firstLine="210" w:firstLineChars="100"/>
        <w:jc w:val="left"/>
        <w:rPr>
          <w:rFonts w:ascii="Times New Roman"/>
          <w:szCs w:val="21"/>
        </w:rPr>
      </w:pPr>
      <w:r>
        <w:rPr>
          <w:rFonts w:ascii="Times New Roman"/>
          <w:szCs w:val="21"/>
        </w:rPr>
        <w:t>四、各行业划型标准为：</w:t>
      </w:r>
    </w:p>
    <w:p w14:paraId="7721C86D">
      <w:pPr>
        <w:pStyle w:val="17"/>
        <w:spacing w:line="500" w:lineRule="exact"/>
        <w:ind w:firstLine="210" w:firstLineChars="100"/>
        <w:jc w:val="left"/>
        <w:rPr>
          <w:rFonts w:ascii="Times New Roman"/>
          <w:szCs w:val="21"/>
        </w:rPr>
      </w:pPr>
      <w:r>
        <w:rPr>
          <w:rFonts w:ascii="Times New Roman"/>
          <w:szCs w:val="21"/>
        </w:rPr>
        <w:t>　　（一）农、林、牧、渔业。营业收入20000万元以下的为中小微型企业。其中，营业收入500万元及以上的为中型企业，营业收入50万元及以上的为小型企业，营业收入50万元以下的为微型企业。</w:t>
      </w:r>
    </w:p>
    <w:p w14:paraId="7721C86E">
      <w:pPr>
        <w:pStyle w:val="17"/>
        <w:spacing w:line="500" w:lineRule="exact"/>
        <w:ind w:firstLine="210" w:firstLineChars="100"/>
        <w:jc w:val="left"/>
        <w:rPr>
          <w:rFonts w:ascii="Times New Roman"/>
          <w:szCs w:val="21"/>
        </w:rPr>
      </w:pPr>
      <w:r>
        <w:rPr>
          <w:rFonts w:ascii="Times New Roman"/>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721C86F">
      <w:pPr>
        <w:pStyle w:val="17"/>
        <w:spacing w:line="500" w:lineRule="exact"/>
        <w:ind w:firstLine="210" w:firstLineChars="100"/>
        <w:jc w:val="left"/>
        <w:rPr>
          <w:rFonts w:ascii="Times New Roman"/>
          <w:szCs w:val="21"/>
        </w:rPr>
      </w:pPr>
      <w:r>
        <w:rPr>
          <w:rFonts w:ascii="Times New Roman"/>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21C870">
      <w:pPr>
        <w:pStyle w:val="17"/>
        <w:spacing w:line="500" w:lineRule="exact"/>
        <w:ind w:firstLine="210" w:firstLineChars="100"/>
        <w:jc w:val="left"/>
        <w:rPr>
          <w:rFonts w:ascii="Times New Roman"/>
          <w:szCs w:val="21"/>
        </w:rPr>
      </w:pPr>
      <w:r>
        <w:rPr>
          <w:rFonts w:ascii="Times New Roman"/>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721C871">
      <w:pPr>
        <w:pStyle w:val="17"/>
        <w:spacing w:line="500" w:lineRule="exact"/>
        <w:ind w:firstLine="210" w:firstLineChars="100"/>
        <w:jc w:val="left"/>
        <w:rPr>
          <w:rFonts w:ascii="Times New Roman"/>
          <w:szCs w:val="21"/>
        </w:rPr>
      </w:pPr>
      <w:r>
        <w:rPr>
          <w:rFonts w:ascii="Times New Roman"/>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721C872">
      <w:pPr>
        <w:pStyle w:val="17"/>
        <w:spacing w:line="500" w:lineRule="exact"/>
        <w:ind w:firstLine="210" w:firstLineChars="100"/>
        <w:jc w:val="left"/>
        <w:rPr>
          <w:rFonts w:ascii="Times New Roman"/>
          <w:szCs w:val="21"/>
        </w:rPr>
      </w:pPr>
      <w:r>
        <w:rPr>
          <w:rFonts w:ascii="Times New Roman"/>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721C873">
      <w:pPr>
        <w:pStyle w:val="17"/>
        <w:spacing w:line="500" w:lineRule="exact"/>
        <w:ind w:firstLine="210" w:firstLineChars="100"/>
        <w:jc w:val="left"/>
        <w:rPr>
          <w:rFonts w:ascii="Times New Roman"/>
          <w:szCs w:val="21"/>
        </w:rPr>
      </w:pPr>
      <w:r>
        <w:rPr>
          <w:rFonts w:ascii="Times New Roman"/>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721C874">
      <w:pPr>
        <w:pStyle w:val="17"/>
        <w:spacing w:line="500" w:lineRule="exact"/>
        <w:ind w:firstLine="210" w:firstLineChars="100"/>
        <w:jc w:val="left"/>
        <w:rPr>
          <w:rFonts w:ascii="Times New Roman"/>
          <w:szCs w:val="21"/>
        </w:rPr>
      </w:pPr>
      <w:r>
        <w:rPr>
          <w:rFonts w:ascii="Times New Roman"/>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721C875">
      <w:pPr>
        <w:pStyle w:val="17"/>
        <w:spacing w:line="500" w:lineRule="exact"/>
        <w:ind w:firstLine="210" w:firstLineChars="100"/>
        <w:jc w:val="left"/>
        <w:rPr>
          <w:rFonts w:ascii="Times New Roman"/>
          <w:szCs w:val="21"/>
        </w:rPr>
      </w:pPr>
      <w:r>
        <w:rPr>
          <w:rFonts w:ascii="Times New Roman"/>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21C876">
      <w:pPr>
        <w:pStyle w:val="17"/>
        <w:spacing w:line="500" w:lineRule="exact"/>
        <w:ind w:firstLine="210" w:firstLineChars="100"/>
        <w:jc w:val="left"/>
        <w:rPr>
          <w:rFonts w:ascii="Times New Roman"/>
          <w:szCs w:val="21"/>
        </w:rPr>
      </w:pPr>
      <w:r>
        <w:rPr>
          <w:rFonts w:ascii="Times New Roman"/>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21C877">
      <w:pPr>
        <w:pStyle w:val="17"/>
        <w:spacing w:line="500" w:lineRule="exact"/>
        <w:ind w:firstLine="210" w:firstLineChars="100"/>
        <w:jc w:val="left"/>
        <w:rPr>
          <w:rFonts w:ascii="Times New Roman"/>
          <w:szCs w:val="21"/>
        </w:rPr>
      </w:pPr>
      <w:r>
        <w:rPr>
          <w:rFonts w:ascii="Times New Roman"/>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21C878">
      <w:pPr>
        <w:pStyle w:val="17"/>
        <w:spacing w:line="500" w:lineRule="exact"/>
        <w:ind w:firstLine="210" w:firstLineChars="100"/>
        <w:jc w:val="left"/>
        <w:rPr>
          <w:rFonts w:ascii="Times New Roman"/>
          <w:szCs w:val="21"/>
        </w:rPr>
      </w:pPr>
      <w:r>
        <w:rPr>
          <w:rFonts w:ascii="Times New Roman"/>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721C879">
      <w:pPr>
        <w:pStyle w:val="17"/>
        <w:spacing w:line="500" w:lineRule="exact"/>
        <w:ind w:firstLine="210" w:firstLineChars="100"/>
        <w:jc w:val="left"/>
        <w:rPr>
          <w:rFonts w:ascii="Times New Roman"/>
          <w:szCs w:val="21"/>
        </w:rPr>
      </w:pPr>
      <w:r>
        <w:rPr>
          <w:rFonts w:ascii="Times New Roman"/>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721C87A">
      <w:pPr>
        <w:pStyle w:val="17"/>
        <w:spacing w:line="500" w:lineRule="exact"/>
        <w:ind w:firstLine="210" w:firstLineChars="100"/>
        <w:jc w:val="left"/>
        <w:rPr>
          <w:rFonts w:ascii="Times New Roman"/>
          <w:szCs w:val="21"/>
        </w:rPr>
      </w:pPr>
      <w:r>
        <w:rPr>
          <w:rFonts w:ascii="Times New Roman"/>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721C87B">
      <w:pPr>
        <w:pStyle w:val="17"/>
        <w:spacing w:line="500" w:lineRule="exact"/>
        <w:ind w:firstLine="210" w:firstLineChars="100"/>
        <w:jc w:val="left"/>
        <w:rPr>
          <w:rFonts w:ascii="Times New Roman"/>
          <w:szCs w:val="21"/>
        </w:rPr>
      </w:pPr>
      <w:r>
        <w:rPr>
          <w:rFonts w:ascii="Times New Roman"/>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CA5191B">
      <w:pPr>
        <w:pStyle w:val="17"/>
        <w:spacing w:line="500" w:lineRule="exact"/>
        <w:ind w:firstLine="210" w:firstLineChars="100"/>
        <w:jc w:val="left"/>
        <w:rPr>
          <w:rFonts w:ascii="Times New Roman"/>
          <w:kern w:val="0"/>
          <w:sz w:val="24"/>
          <w:szCs w:val="24"/>
        </w:rPr>
        <w:sectPr>
          <w:headerReference r:id="rId10" w:type="first"/>
          <w:pgSz w:w="11906" w:h="16838"/>
          <w:pgMar w:top="1134" w:right="1558" w:bottom="1304" w:left="1418" w:header="720" w:footer="720" w:gutter="0"/>
          <w:cols w:space="720" w:num="1"/>
          <w:docGrid w:linePitch="331" w:charSpace="0"/>
        </w:sectPr>
      </w:pPr>
      <w:r>
        <w:rPr>
          <w:rFonts w:ascii="Times New Roman"/>
          <w:szCs w:val="21"/>
        </w:rPr>
        <w:t>　　（十六）其他未列明行业。从业人员300人以下的为中小微型企业。其中，从业人员100人及以上的为中型企业；从业人员10人及以上的为小型企业；从业人员10人以下的为微型企业。</w:t>
      </w:r>
    </w:p>
    <w:p w14:paraId="7721C87D">
      <w:pPr>
        <w:spacing w:line="360" w:lineRule="auto"/>
        <w:rPr>
          <w:b/>
          <w:sz w:val="28"/>
          <w:szCs w:val="28"/>
          <w:lang w:val="zh-CN"/>
        </w:rPr>
      </w:pPr>
      <w:bookmarkStart w:id="169" w:name="_Hlk512677445"/>
      <w:r>
        <w:rPr>
          <w:b/>
          <w:sz w:val="28"/>
          <w:szCs w:val="28"/>
          <w:lang w:val="zh-CN"/>
        </w:rPr>
        <w:t>格式</w:t>
      </w:r>
      <w:r>
        <w:rPr>
          <w:b/>
          <w:sz w:val="28"/>
          <w:szCs w:val="28"/>
        </w:rPr>
        <w:t>7</w:t>
      </w:r>
      <w:r>
        <w:rPr>
          <w:b/>
          <w:sz w:val="28"/>
          <w:szCs w:val="28"/>
          <w:lang w:val="zh-CN"/>
        </w:rPr>
        <w:t>：</w:t>
      </w:r>
    </w:p>
    <w:p w14:paraId="7721C87E">
      <w:pPr>
        <w:pStyle w:val="2"/>
        <w:numPr>
          <w:ilvl w:val="0"/>
          <w:numId w:val="0"/>
        </w:numPr>
        <w:ind w:left="596" w:hanging="596"/>
        <w:jc w:val="center"/>
        <w:rPr>
          <w:rFonts w:eastAsia="宋体"/>
          <w:szCs w:val="28"/>
        </w:rPr>
      </w:pPr>
      <w:bookmarkStart w:id="170" w:name="_Toc80973387"/>
      <w:bookmarkStart w:id="171" w:name="_Toc130762874"/>
      <w:bookmarkStart w:id="172" w:name="_Toc125901167"/>
      <w:bookmarkStart w:id="173" w:name="_Hlk512677434"/>
      <w:r>
        <w:rPr>
          <w:rFonts w:eastAsia="宋体"/>
          <w:szCs w:val="28"/>
        </w:rPr>
        <w:t>残疾人福利性单位声明函（按需提供）</w:t>
      </w:r>
      <w:bookmarkEnd w:id="170"/>
      <w:bookmarkEnd w:id="171"/>
      <w:bookmarkEnd w:id="172"/>
    </w:p>
    <w:p w14:paraId="7721C87F">
      <w:pPr>
        <w:spacing w:line="360" w:lineRule="auto"/>
        <w:ind w:firstLine="560" w:firstLineChars="200"/>
        <w:rPr>
          <w:b/>
          <w:sz w:val="28"/>
          <w:szCs w:val="28"/>
        </w:rPr>
      </w:pPr>
    </w:p>
    <w:p w14:paraId="7721C880">
      <w:pPr>
        <w:spacing w:line="360" w:lineRule="auto"/>
        <w:ind w:firstLine="420" w:firstLineChars="200"/>
        <w:rPr>
          <w:szCs w:val="21"/>
        </w:rPr>
      </w:pPr>
      <w:r>
        <w:rPr>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21C881">
      <w:pPr>
        <w:spacing w:line="360" w:lineRule="auto"/>
        <w:ind w:firstLine="420" w:firstLineChars="200"/>
        <w:rPr>
          <w:szCs w:val="21"/>
        </w:rPr>
      </w:pPr>
      <w:r>
        <w:rPr>
          <w:szCs w:val="21"/>
        </w:rPr>
        <w:t>本单位对上述声明的真实性负责。如有虚假，将依法承担相应责任。</w:t>
      </w:r>
    </w:p>
    <w:p w14:paraId="7721C882">
      <w:pPr>
        <w:spacing w:line="360" w:lineRule="auto"/>
        <w:ind w:firstLine="420" w:firstLineChars="200"/>
        <w:rPr>
          <w:szCs w:val="21"/>
        </w:rPr>
      </w:pPr>
    </w:p>
    <w:p w14:paraId="7721C883">
      <w:pPr>
        <w:spacing w:line="360" w:lineRule="auto"/>
        <w:ind w:firstLine="420" w:firstLineChars="200"/>
        <w:rPr>
          <w:szCs w:val="21"/>
        </w:rPr>
      </w:pPr>
    </w:p>
    <w:bookmarkEnd w:id="169"/>
    <w:bookmarkEnd w:id="173"/>
    <w:p w14:paraId="7721C884">
      <w:pPr>
        <w:pStyle w:val="17"/>
        <w:spacing w:line="360" w:lineRule="auto"/>
        <w:ind w:firstLine="424" w:firstLineChars="202"/>
        <w:rPr>
          <w:rFonts w:ascii="Times New Roman"/>
          <w:szCs w:val="21"/>
          <w:u w:val="single"/>
        </w:rPr>
      </w:pPr>
      <w:r>
        <w:rPr>
          <w:rFonts w:ascii="Times New Roman"/>
          <w:szCs w:val="21"/>
        </w:rPr>
        <w:t>投标人（加盖电子公章）：</w:t>
      </w:r>
      <w:r>
        <w:rPr>
          <w:rFonts w:ascii="Times New Roman"/>
          <w:szCs w:val="21"/>
          <w:u w:val="single"/>
        </w:rPr>
        <w:t xml:space="preserve">             </w:t>
      </w:r>
    </w:p>
    <w:p w14:paraId="7721C885">
      <w:pPr>
        <w:pStyle w:val="17"/>
        <w:spacing w:line="360" w:lineRule="auto"/>
        <w:ind w:firstLine="424" w:firstLineChars="202"/>
        <w:rPr>
          <w:rFonts w:ascii="Times New Roman"/>
          <w:szCs w:val="21"/>
          <w:u w:val="single"/>
        </w:rPr>
      </w:pPr>
      <w:r>
        <w:rPr>
          <w:szCs w:val="21"/>
        </w:rPr>
        <w:t>法定代表人或其委托代理人</w:t>
      </w:r>
      <w:r>
        <w:rPr>
          <w:rFonts w:ascii="Times New Roman"/>
          <w:szCs w:val="21"/>
        </w:rPr>
        <w:t>（电子签名或电子签章）：</w:t>
      </w:r>
      <w:r>
        <w:rPr>
          <w:rFonts w:ascii="Times New Roman"/>
          <w:szCs w:val="21"/>
          <w:u w:val="single"/>
        </w:rPr>
        <w:t xml:space="preserve">            </w:t>
      </w:r>
    </w:p>
    <w:p w14:paraId="7721C886">
      <w:pPr>
        <w:pStyle w:val="17"/>
        <w:spacing w:line="360" w:lineRule="auto"/>
        <w:ind w:firstLine="424" w:firstLineChars="202"/>
        <w:rPr>
          <w:rFonts w:ascii="Times New Roman"/>
          <w:szCs w:val="21"/>
          <w:u w:val="single"/>
        </w:rPr>
      </w:pPr>
      <w:r>
        <w:rPr>
          <w:rFonts w:ascii="Times New Roman"/>
          <w:szCs w:val="21"/>
          <w:u w:val="single"/>
        </w:rPr>
        <w:t xml:space="preserve">         </w:t>
      </w:r>
      <w:r>
        <w:rPr>
          <w:rFonts w:ascii="Times New Roman"/>
          <w:szCs w:val="21"/>
        </w:rPr>
        <w:t>年</w:t>
      </w:r>
      <w:r>
        <w:rPr>
          <w:rFonts w:ascii="Times New Roman"/>
          <w:szCs w:val="21"/>
          <w:u w:val="single"/>
        </w:rPr>
        <w:t xml:space="preserve">    </w:t>
      </w:r>
      <w:r>
        <w:rPr>
          <w:rFonts w:ascii="Times New Roman"/>
          <w:szCs w:val="21"/>
        </w:rPr>
        <w:t>月</w:t>
      </w:r>
      <w:r>
        <w:rPr>
          <w:rFonts w:ascii="Times New Roman"/>
          <w:szCs w:val="21"/>
          <w:u w:val="single"/>
        </w:rPr>
        <w:t xml:space="preserve">    </w:t>
      </w:r>
      <w:r>
        <w:rPr>
          <w:rFonts w:ascii="Times New Roman"/>
          <w:szCs w:val="21"/>
        </w:rPr>
        <w:t>日</w:t>
      </w:r>
    </w:p>
    <w:p w14:paraId="7721C887">
      <w:pPr>
        <w:spacing w:line="360" w:lineRule="auto"/>
        <w:jc w:val="left"/>
        <w:rPr>
          <w:szCs w:val="21"/>
        </w:rPr>
      </w:pPr>
    </w:p>
    <w:p w14:paraId="7721C888">
      <w:pPr>
        <w:spacing w:line="360" w:lineRule="auto"/>
        <w:ind w:firstLine="420" w:firstLineChars="200"/>
        <w:jc w:val="left"/>
        <w:rPr>
          <w:szCs w:val="21"/>
        </w:rPr>
      </w:pPr>
      <w:r>
        <w:rPr>
          <w:b/>
          <w:szCs w:val="21"/>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7721C889">
      <w:pPr>
        <w:widowControl/>
        <w:jc w:val="left"/>
        <w:rPr>
          <w:b/>
          <w:sz w:val="28"/>
          <w:szCs w:val="28"/>
          <w:lang w:val="zh-CN"/>
        </w:rPr>
      </w:pPr>
      <w:r>
        <w:rPr>
          <w:b/>
          <w:sz w:val="28"/>
          <w:szCs w:val="28"/>
        </w:rPr>
        <w:br w:type="page"/>
      </w:r>
      <w:r>
        <w:rPr>
          <w:b/>
          <w:sz w:val="28"/>
          <w:szCs w:val="28"/>
        </w:rPr>
        <w:t>格式8：</w:t>
      </w:r>
    </w:p>
    <w:p w14:paraId="7721C88A">
      <w:pPr>
        <w:pStyle w:val="2"/>
        <w:numPr>
          <w:ilvl w:val="0"/>
          <w:numId w:val="0"/>
        </w:numPr>
        <w:ind w:left="596" w:hanging="596"/>
        <w:jc w:val="center"/>
        <w:rPr>
          <w:rFonts w:eastAsia="宋体"/>
          <w:szCs w:val="28"/>
        </w:rPr>
      </w:pPr>
      <w:bookmarkStart w:id="174" w:name="_Toc523832877"/>
      <w:bookmarkStart w:id="175" w:name="_Toc80973388"/>
      <w:bookmarkStart w:id="176" w:name="_Toc125901168"/>
      <w:bookmarkStart w:id="177" w:name="_Toc130762875"/>
      <w:bookmarkStart w:id="178" w:name="_Hlk51937745"/>
      <w:r>
        <w:rPr>
          <w:rFonts w:eastAsia="宋体"/>
          <w:szCs w:val="28"/>
        </w:rPr>
        <w:t>监狱企业证明文件</w:t>
      </w:r>
      <w:bookmarkEnd w:id="174"/>
      <w:r>
        <w:rPr>
          <w:rFonts w:eastAsia="宋体"/>
          <w:szCs w:val="28"/>
        </w:rPr>
        <w:t>（按需提供）</w:t>
      </w:r>
      <w:bookmarkEnd w:id="175"/>
      <w:bookmarkEnd w:id="176"/>
      <w:bookmarkEnd w:id="177"/>
    </w:p>
    <w:p w14:paraId="7721C88B"/>
    <w:p w14:paraId="7721C88C">
      <w:pPr>
        <w:spacing w:line="360" w:lineRule="auto"/>
        <w:ind w:firstLine="420" w:firstLineChars="200"/>
        <w:jc w:val="left"/>
        <w:rPr>
          <w:szCs w:val="21"/>
        </w:rPr>
      </w:pPr>
      <w:r>
        <w:rPr>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21C88D">
      <w:pPr>
        <w:spacing w:line="360" w:lineRule="auto"/>
        <w:ind w:firstLine="315" w:firstLineChars="150"/>
        <w:jc w:val="left"/>
        <w:rPr>
          <w:szCs w:val="21"/>
        </w:rPr>
      </w:pPr>
      <w:r>
        <w:rPr>
          <w:szCs w:val="21"/>
        </w:rPr>
        <w:t>监狱企业参加政府采购活动时，应当提供由省级以上监狱管理局、戒毒管理局（含新疆生产建设兵团）出具的属于监狱企业的证明文件。</w:t>
      </w:r>
      <w:bookmarkEnd w:id="178"/>
    </w:p>
    <w:p w14:paraId="7721C88E">
      <w:pPr>
        <w:spacing w:line="360" w:lineRule="auto"/>
        <w:ind w:firstLine="315" w:firstLineChars="150"/>
        <w:jc w:val="left"/>
        <w:rPr>
          <w:szCs w:val="21"/>
        </w:rPr>
      </w:pPr>
    </w:p>
    <w:p w14:paraId="7721C88F">
      <w:pPr>
        <w:spacing w:line="360" w:lineRule="auto"/>
        <w:ind w:firstLine="315" w:firstLineChars="150"/>
        <w:jc w:val="left"/>
        <w:rPr>
          <w:szCs w:val="21"/>
        </w:rPr>
      </w:pPr>
    </w:p>
    <w:p w14:paraId="7721C890">
      <w:pPr>
        <w:spacing w:line="360" w:lineRule="auto"/>
        <w:ind w:firstLine="315" w:firstLineChars="150"/>
        <w:jc w:val="left"/>
        <w:rPr>
          <w:szCs w:val="21"/>
        </w:rPr>
      </w:pPr>
    </w:p>
    <w:p w14:paraId="7721C891">
      <w:pPr>
        <w:pStyle w:val="17"/>
        <w:spacing w:line="360" w:lineRule="auto"/>
        <w:ind w:firstLine="424" w:firstLineChars="202"/>
        <w:rPr>
          <w:rFonts w:ascii="Times New Roman"/>
          <w:szCs w:val="21"/>
          <w:u w:val="single"/>
        </w:rPr>
      </w:pPr>
      <w:r>
        <w:rPr>
          <w:rFonts w:ascii="Times New Roman"/>
          <w:szCs w:val="21"/>
        </w:rPr>
        <w:t>投标人（加盖电子公章）：</w:t>
      </w:r>
      <w:r>
        <w:rPr>
          <w:rFonts w:ascii="Times New Roman"/>
          <w:szCs w:val="21"/>
          <w:u w:val="single"/>
        </w:rPr>
        <w:t xml:space="preserve">             </w:t>
      </w:r>
    </w:p>
    <w:p w14:paraId="7721C892">
      <w:pPr>
        <w:pStyle w:val="17"/>
        <w:spacing w:line="360" w:lineRule="auto"/>
        <w:ind w:firstLine="424" w:firstLineChars="202"/>
        <w:rPr>
          <w:rFonts w:ascii="Times New Roman"/>
          <w:szCs w:val="21"/>
          <w:u w:val="single"/>
        </w:rPr>
      </w:pPr>
      <w:r>
        <w:rPr>
          <w:szCs w:val="21"/>
        </w:rPr>
        <w:t>法定代表人或其委托代理人</w:t>
      </w:r>
      <w:r>
        <w:rPr>
          <w:rFonts w:ascii="Times New Roman"/>
          <w:szCs w:val="21"/>
        </w:rPr>
        <w:t>（电子签名或电子签章）：</w:t>
      </w:r>
      <w:r>
        <w:rPr>
          <w:rFonts w:ascii="Times New Roman"/>
          <w:szCs w:val="21"/>
          <w:u w:val="single"/>
        </w:rPr>
        <w:t xml:space="preserve">            </w:t>
      </w:r>
    </w:p>
    <w:p w14:paraId="7721C893">
      <w:pPr>
        <w:spacing w:line="360" w:lineRule="auto"/>
        <w:ind w:firstLine="420" w:firstLineChars="200"/>
        <w:jc w:val="left"/>
        <w:rPr>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7721C894">
      <w:pPr>
        <w:rPr>
          <w:b/>
          <w:sz w:val="28"/>
          <w:szCs w:val="28"/>
        </w:rPr>
      </w:pPr>
      <w:r>
        <w:rPr>
          <w:szCs w:val="21"/>
        </w:rPr>
        <w:br w:type="page"/>
      </w:r>
      <w:r>
        <w:rPr>
          <w:b/>
          <w:sz w:val="28"/>
          <w:szCs w:val="28"/>
        </w:rPr>
        <w:t>格式9：</w:t>
      </w:r>
    </w:p>
    <w:p w14:paraId="7721C895">
      <w:pPr>
        <w:pStyle w:val="2"/>
        <w:numPr>
          <w:ilvl w:val="0"/>
          <w:numId w:val="0"/>
        </w:numPr>
        <w:ind w:left="596" w:hanging="596"/>
        <w:jc w:val="center"/>
        <w:rPr>
          <w:rFonts w:eastAsia="宋体"/>
          <w:szCs w:val="28"/>
        </w:rPr>
      </w:pPr>
      <w:bookmarkStart w:id="179" w:name="_Toc80973397"/>
      <w:bookmarkStart w:id="180" w:name="_Toc48831824"/>
      <w:bookmarkStart w:id="181" w:name="_Toc54716801"/>
      <w:bookmarkStart w:id="182" w:name="_Toc511998081"/>
      <w:bookmarkStart w:id="183" w:name="_Toc496521007"/>
      <w:bookmarkStart w:id="184" w:name="_Toc130762876"/>
      <w:bookmarkStart w:id="185" w:name="_Toc125901169"/>
      <w:bookmarkStart w:id="186" w:name="_Toc493600039"/>
      <w:r>
        <w:rPr>
          <w:rFonts w:eastAsia="宋体"/>
          <w:szCs w:val="28"/>
        </w:rPr>
        <w:t>构成投标文件商务部分的其他资料</w:t>
      </w:r>
      <w:bookmarkEnd w:id="179"/>
      <w:bookmarkEnd w:id="180"/>
      <w:bookmarkEnd w:id="181"/>
      <w:bookmarkEnd w:id="182"/>
      <w:bookmarkEnd w:id="183"/>
      <w:bookmarkEnd w:id="184"/>
      <w:bookmarkEnd w:id="185"/>
      <w:bookmarkEnd w:id="186"/>
    </w:p>
    <w:p w14:paraId="7721C896">
      <w:pPr>
        <w:jc w:val="center"/>
        <w:rPr>
          <w:bCs/>
        </w:rPr>
      </w:pPr>
      <w:r>
        <w:rPr>
          <w:bCs/>
        </w:rPr>
        <w:t>（若有，内容格式自拟）</w:t>
      </w:r>
    </w:p>
    <w:p w14:paraId="7721C897">
      <w:pPr>
        <w:pStyle w:val="3"/>
        <w:numPr>
          <w:ilvl w:val="0"/>
          <w:numId w:val="0"/>
        </w:numPr>
        <w:jc w:val="center"/>
        <w:rPr>
          <w:rFonts w:eastAsia="宋体"/>
        </w:rPr>
      </w:pPr>
      <w:r>
        <w:rPr>
          <w:rFonts w:eastAsia="宋体"/>
          <w:bCs/>
        </w:rPr>
        <w:br w:type="page"/>
      </w:r>
      <w:bookmarkStart w:id="187" w:name="_Toc496521008"/>
      <w:bookmarkStart w:id="188" w:name="_Toc130762877"/>
      <w:bookmarkStart w:id="189" w:name="_Toc125901170"/>
      <w:bookmarkStart w:id="190" w:name="_Toc46334348"/>
      <w:r>
        <w:rPr>
          <w:rFonts w:eastAsia="宋体"/>
        </w:rPr>
        <w:t>四、技术部分</w:t>
      </w:r>
      <w:bookmarkEnd w:id="187"/>
      <w:bookmarkEnd w:id="188"/>
      <w:bookmarkEnd w:id="189"/>
      <w:bookmarkEnd w:id="190"/>
    </w:p>
    <w:p w14:paraId="7721C898">
      <w:pPr>
        <w:pStyle w:val="17"/>
        <w:spacing w:line="360" w:lineRule="auto"/>
        <w:rPr>
          <w:rFonts w:ascii="Times New Roman"/>
        </w:rPr>
      </w:pPr>
      <w:r>
        <w:rPr>
          <w:rFonts w:ascii="Times New Roman"/>
          <w:b/>
          <w:sz w:val="28"/>
          <w:szCs w:val="28"/>
        </w:rPr>
        <w:t>格式1：</w:t>
      </w:r>
    </w:p>
    <w:p w14:paraId="7721C899">
      <w:pPr>
        <w:pStyle w:val="2"/>
        <w:numPr>
          <w:ilvl w:val="0"/>
          <w:numId w:val="0"/>
        </w:numPr>
        <w:ind w:left="596" w:hanging="596"/>
        <w:jc w:val="center"/>
        <w:rPr>
          <w:rFonts w:eastAsia="宋体"/>
          <w:szCs w:val="28"/>
        </w:rPr>
      </w:pPr>
      <w:bookmarkStart w:id="191" w:name="_Toc146659505"/>
      <w:bookmarkStart w:id="192" w:name="_Toc139357074"/>
      <w:r>
        <w:rPr>
          <w:rFonts w:eastAsia="宋体"/>
          <w:szCs w:val="28"/>
        </w:rPr>
        <w:t>技术规格偏离表</w:t>
      </w:r>
      <w:bookmarkEnd w:id="191"/>
      <w:bookmarkEnd w:id="192"/>
    </w:p>
    <w:p w14:paraId="7721C89A">
      <w:pPr>
        <w:spacing w:line="360" w:lineRule="auto"/>
        <w:ind w:firstLine="420"/>
      </w:pPr>
      <w:r>
        <w:t>投标人应按所投内容的实际技术响应，对应招标文件的</w:t>
      </w:r>
      <w:r>
        <w:rPr>
          <w:b/>
          <w:bCs/>
        </w:rPr>
        <w:t>第五章“</w:t>
      </w:r>
      <w:r>
        <w:rPr>
          <w:b/>
          <w:bCs/>
          <w:szCs w:val="21"/>
        </w:rPr>
        <w:t>采购需求</w:t>
      </w:r>
      <w:r>
        <w:rPr>
          <w:b/>
          <w:bCs/>
        </w:rPr>
        <w:t>”</w:t>
      </w:r>
      <w:r>
        <w:t>中要求的参数要求如实、完整、准确的填写该表，</w:t>
      </w:r>
      <w:r>
        <w:rPr>
          <w:b/>
        </w:rPr>
        <w:t>该表不能作为所投内容的技术支持资料。</w:t>
      </w:r>
    </w:p>
    <w:p w14:paraId="7721C89B">
      <w:pPr>
        <w:spacing w:line="360" w:lineRule="auto"/>
        <w:ind w:firstLine="420"/>
        <w:rPr>
          <w:b/>
          <w:u w:val="single"/>
        </w:rPr>
      </w:pPr>
      <w:r>
        <w:rPr>
          <w:b/>
        </w:rPr>
        <w:t>项目名称：                  项目编号：</w:t>
      </w:r>
    </w:p>
    <w:tbl>
      <w:tblPr>
        <w:tblStyle w:val="38"/>
        <w:tblW w:w="971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88"/>
        <w:gridCol w:w="1345"/>
        <w:gridCol w:w="2262"/>
        <w:gridCol w:w="2363"/>
        <w:gridCol w:w="1638"/>
        <w:gridCol w:w="1520"/>
      </w:tblGrid>
      <w:tr w14:paraId="7721C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88" w:type="dxa"/>
            <w:vAlign w:val="center"/>
          </w:tcPr>
          <w:p w14:paraId="7721C89C">
            <w:pPr>
              <w:jc w:val="center"/>
              <w:rPr>
                <w:b/>
                <w:szCs w:val="21"/>
              </w:rPr>
            </w:pPr>
            <w:r>
              <w:rPr>
                <w:b/>
                <w:szCs w:val="21"/>
              </w:rPr>
              <w:t>序号</w:t>
            </w:r>
          </w:p>
        </w:tc>
        <w:tc>
          <w:tcPr>
            <w:tcW w:w="1345" w:type="dxa"/>
            <w:vAlign w:val="center"/>
          </w:tcPr>
          <w:p w14:paraId="7721C89D">
            <w:pPr>
              <w:jc w:val="center"/>
              <w:rPr>
                <w:b/>
                <w:szCs w:val="21"/>
              </w:rPr>
            </w:pPr>
            <w:r>
              <w:rPr>
                <w:b/>
                <w:szCs w:val="21"/>
              </w:rPr>
              <w:t>服务内容</w:t>
            </w:r>
          </w:p>
        </w:tc>
        <w:tc>
          <w:tcPr>
            <w:tcW w:w="2262" w:type="dxa"/>
            <w:vAlign w:val="center"/>
          </w:tcPr>
          <w:p w14:paraId="7721C89E">
            <w:pPr>
              <w:jc w:val="center"/>
              <w:rPr>
                <w:b/>
                <w:szCs w:val="21"/>
              </w:rPr>
            </w:pPr>
            <w:r>
              <w:rPr>
                <w:b/>
                <w:szCs w:val="21"/>
              </w:rPr>
              <w:t>招标文件参数要求</w:t>
            </w:r>
          </w:p>
        </w:tc>
        <w:tc>
          <w:tcPr>
            <w:tcW w:w="2363" w:type="dxa"/>
            <w:vAlign w:val="center"/>
          </w:tcPr>
          <w:p w14:paraId="7721C89F">
            <w:pPr>
              <w:jc w:val="center"/>
              <w:rPr>
                <w:b/>
                <w:szCs w:val="21"/>
              </w:rPr>
            </w:pPr>
            <w:r>
              <w:rPr>
                <w:b/>
                <w:szCs w:val="21"/>
              </w:rPr>
              <w:t>投标单位响应内容</w:t>
            </w:r>
          </w:p>
        </w:tc>
        <w:tc>
          <w:tcPr>
            <w:tcW w:w="1638" w:type="dxa"/>
            <w:vAlign w:val="center"/>
          </w:tcPr>
          <w:p w14:paraId="7721C8A0">
            <w:pPr>
              <w:jc w:val="center"/>
              <w:rPr>
                <w:b/>
                <w:szCs w:val="21"/>
              </w:rPr>
            </w:pPr>
            <w:r>
              <w:rPr>
                <w:b/>
                <w:szCs w:val="21"/>
              </w:rPr>
              <w:t>偏离</w:t>
            </w:r>
          </w:p>
        </w:tc>
        <w:tc>
          <w:tcPr>
            <w:tcW w:w="1520" w:type="dxa"/>
            <w:vAlign w:val="center"/>
          </w:tcPr>
          <w:p w14:paraId="7721C8A1">
            <w:pPr>
              <w:jc w:val="center"/>
              <w:rPr>
                <w:b/>
                <w:szCs w:val="21"/>
              </w:rPr>
            </w:pPr>
            <w:r>
              <w:rPr>
                <w:b/>
                <w:szCs w:val="21"/>
              </w:rPr>
              <w:t>备注</w:t>
            </w:r>
          </w:p>
        </w:tc>
      </w:tr>
      <w:tr w14:paraId="7721C8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8" w:type="dxa"/>
            <w:vAlign w:val="center"/>
          </w:tcPr>
          <w:p w14:paraId="7721C8A3">
            <w:pPr>
              <w:jc w:val="center"/>
              <w:rPr>
                <w:szCs w:val="21"/>
              </w:rPr>
            </w:pPr>
          </w:p>
        </w:tc>
        <w:tc>
          <w:tcPr>
            <w:tcW w:w="1345" w:type="dxa"/>
            <w:vAlign w:val="center"/>
          </w:tcPr>
          <w:p w14:paraId="7721C8A4">
            <w:pPr>
              <w:jc w:val="center"/>
              <w:rPr>
                <w:szCs w:val="21"/>
              </w:rPr>
            </w:pPr>
          </w:p>
        </w:tc>
        <w:tc>
          <w:tcPr>
            <w:tcW w:w="2262" w:type="dxa"/>
            <w:vAlign w:val="center"/>
          </w:tcPr>
          <w:p w14:paraId="7721C8A5">
            <w:pPr>
              <w:jc w:val="center"/>
              <w:rPr>
                <w:szCs w:val="21"/>
              </w:rPr>
            </w:pPr>
          </w:p>
        </w:tc>
        <w:tc>
          <w:tcPr>
            <w:tcW w:w="2363" w:type="dxa"/>
            <w:vAlign w:val="center"/>
          </w:tcPr>
          <w:p w14:paraId="7721C8A6">
            <w:pPr>
              <w:jc w:val="center"/>
              <w:rPr>
                <w:szCs w:val="21"/>
              </w:rPr>
            </w:pPr>
          </w:p>
        </w:tc>
        <w:tc>
          <w:tcPr>
            <w:tcW w:w="1638" w:type="dxa"/>
          </w:tcPr>
          <w:p w14:paraId="7721C8A7">
            <w:pPr>
              <w:jc w:val="center"/>
              <w:rPr>
                <w:szCs w:val="21"/>
              </w:rPr>
            </w:pPr>
          </w:p>
        </w:tc>
        <w:tc>
          <w:tcPr>
            <w:tcW w:w="1520" w:type="dxa"/>
            <w:vAlign w:val="center"/>
          </w:tcPr>
          <w:p w14:paraId="7721C8A8">
            <w:pPr>
              <w:jc w:val="center"/>
              <w:rPr>
                <w:szCs w:val="21"/>
              </w:rPr>
            </w:pPr>
          </w:p>
        </w:tc>
      </w:tr>
      <w:tr w14:paraId="7721C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8" w:type="dxa"/>
            <w:vAlign w:val="center"/>
          </w:tcPr>
          <w:p w14:paraId="7721C8AA">
            <w:pPr>
              <w:jc w:val="center"/>
              <w:rPr>
                <w:szCs w:val="21"/>
              </w:rPr>
            </w:pPr>
          </w:p>
        </w:tc>
        <w:tc>
          <w:tcPr>
            <w:tcW w:w="1345" w:type="dxa"/>
            <w:vAlign w:val="center"/>
          </w:tcPr>
          <w:p w14:paraId="7721C8AB">
            <w:pPr>
              <w:jc w:val="center"/>
              <w:rPr>
                <w:szCs w:val="21"/>
              </w:rPr>
            </w:pPr>
          </w:p>
        </w:tc>
        <w:tc>
          <w:tcPr>
            <w:tcW w:w="2262" w:type="dxa"/>
            <w:vAlign w:val="center"/>
          </w:tcPr>
          <w:p w14:paraId="7721C8AC">
            <w:pPr>
              <w:jc w:val="center"/>
              <w:rPr>
                <w:szCs w:val="21"/>
              </w:rPr>
            </w:pPr>
          </w:p>
        </w:tc>
        <w:tc>
          <w:tcPr>
            <w:tcW w:w="2363" w:type="dxa"/>
            <w:vAlign w:val="center"/>
          </w:tcPr>
          <w:p w14:paraId="7721C8AD">
            <w:pPr>
              <w:jc w:val="center"/>
              <w:rPr>
                <w:szCs w:val="21"/>
              </w:rPr>
            </w:pPr>
          </w:p>
        </w:tc>
        <w:tc>
          <w:tcPr>
            <w:tcW w:w="1638" w:type="dxa"/>
          </w:tcPr>
          <w:p w14:paraId="7721C8AE">
            <w:pPr>
              <w:jc w:val="center"/>
              <w:rPr>
                <w:szCs w:val="21"/>
              </w:rPr>
            </w:pPr>
          </w:p>
        </w:tc>
        <w:tc>
          <w:tcPr>
            <w:tcW w:w="1520" w:type="dxa"/>
            <w:vAlign w:val="center"/>
          </w:tcPr>
          <w:p w14:paraId="7721C8AF">
            <w:pPr>
              <w:jc w:val="center"/>
              <w:rPr>
                <w:szCs w:val="21"/>
              </w:rPr>
            </w:pPr>
          </w:p>
        </w:tc>
      </w:tr>
    </w:tbl>
    <w:p w14:paraId="7721C8B1">
      <w:pPr>
        <w:spacing w:line="360" w:lineRule="auto"/>
        <w:ind w:firstLine="420" w:firstLineChars="200"/>
        <w:rPr>
          <w:b/>
          <w:szCs w:val="21"/>
        </w:rPr>
      </w:pPr>
      <w:r>
        <w:rPr>
          <w:b/>
          <w:szCs w:val="21"/>
        </w:rPr>
        <w:t>表格填写说明：</w:t>
      </w:r>
    </w:p>
    <w:p w14:paraId="7721C8B2">
      <w:pPr>
        <w:spacing w:line="360" w:lineRule="auto"/>
        <w:ind w:firstLine="420" w:firstLineChars="200"/>
        <w:rPr>
          <w:szCs w:val="21"/>
        </w:rPr>
      </w:pPr>
      <w:r>
        <w:rPr>
          <w:szCs w:val="21"/>
        </w:rPr>
        <w:t>1、表格中“服务内容”及“招标文件参数要求”可按“采购需求”内容复制。</w:t>
      </w:r>
    </w:p>
    <w:p w14:paraId="7721C8B3">
      <w:pPr>
        <w:spacing w:line="360" w:lineRule="auto"/>
        <w:ind w:firstLine="420" w:firstLineChars="200"/>
        <w:rPr>
          <w:b/>
          <w:bCs/>
          <w:szCs w:val="21"/>
        </w:rPr>
      </w:pPr>
      <w:r>
        <w:rPr>
          <w:b/>
          <w:bCs/>
          <w:szCs w:val="21"/>
        </w:rPr>
        <w:t>2、表格中“</w:t>
      </w:r>
      <w:r>
        <w:rPr>
          <w:b/>
          <w:szCs w:val="21"/>
        </w:rPr>
        <w:t>投标单位响应内容</w:t>
      </w:r>
      <w:r>
        <w:rPr>
          <w:b/>
          <w:bCs/>
          <w:szCs w:val="21"/>
        </w:rPr>
        <w:t>”请投标人根据实际投标情况如实、完整、准确地填写，请勿复制、粘贴招标要求。供应商如果复制粘贴招标文件采购需求而未提供技术支持资料或相关说明的，视为不响应该条技术参数要求。</w:t>
      </w:r>
    </w:p>
    <w:p w14:paraId="7721C8B4">
      <w:pPr>
        <w:spacing w:line="360" w:lineRule="auto"/>
        <w:ind w:firstLine="420" w:firstLineChars="200"/>
        <w:rPr>
          <w:szCs w:val="21"/>
        </w:rPr>
      </w:pPr>
      <w:r>
        <w:rPr>
          <w:szCs w:val="21"/>
        </w:rPr>
        <w:t>3、表格中“偏离”部分，投标人只能如实填写“正偏离”、“负偏离”或“无偏离”。凡投标内容与招标文件要求有区别的在说明栏中写明技术指标。</w:t>
      </w:r>
    </w:p>
    <w:p w14:paraId="7721C8B5">
      <w:pPr>
        <w:spacing w:line="360" w:lineRule="auto"/>
        <w:ind w:firstLine="420" w:firstLineChars="200"/>
        <w:rPr>
          <w:b/>
          <w:szCs w:val="21"/>
        </w:rPr>
      </w:pPr>
    </w:p>
    <w:tbl>
      <w:tblPr>
        <w:tblStyle w:val="38"/>
        <w:tblW w:w="5534" w:type="dxa"/>
        <w:tblInd w:w="4294" w:type="dxa"/>
        <w:tblLayout w:type="fixed"/>
        <w:tblCellMar>
          <w:top w:w="0" w:type="dxa"/>
          <w:left w:w="108" w:type="dxa"/>
          <w:bottom w:w="0" w:type="dxa"/>
          <w:right w:w="108" w:type="dxa"/>
        </w:tblCellMar>
      </w:tblPr>
      <w:tblGrid>
        <w:gridCol w:w="5534"/>
      </w:tblGrid>
      <w:tr w14:paraId="7721C8B7">
        <w:tblPrEx>
          <w:tblCellMar>
            <w:top w:w="0" w:type="dxa"/>
            <w:left w:w="108" w:type="dxa"/>
            <w:bottom w:w="0" w:type="dxa"/>
            <w:right w:w="108" w:type="dxa"/>
          </w:tblCellMar>
        </w:tblPrEx>
        <w:trPr>
          <w:trHeight w:val="397" w:hRule="atLeast"/>
        </w:trPr>
        <w:tc>
          <w:tcPr>
            <w:tcW w:w="5534" w:type="dxa"/>
            <w:tcBorders>
              <w:top w:val="nil"/>
              <w:left w:val="nil"/>
              <w:bottom w:val="nil"/>
              <w:right w:val="nil"/>
            </w:tcBorders>
            <w:noWrap/>
            <w:vAlign w:val="center"/>
          </w:tcPr>
          <w:p w14:paraId="7721C8B6">
            <w:pPr>
              <w:tabs>
                <w:tab w:val="left" w:pos="1200"/>
              </w:tabs>
              <w:rPr>
                <w:szCs w:val="21"/>
              </w:rPr>
            </w:pPr>
            <w:r>
              <w:rPr>
                <w:b/>
                <w:szCs w:val="21"/>
              </w:rPr>
              <w:t>投标人：（加盖电子公章）</w:t>
            </w:r>
          </w:p>
        </w:tc>
      </w:tr>
      <w:tr w14:paraId="7721C8B9">
        <w:tblPrEx>
          <w:tblCellMar>
            <w:top w:w="0" w:type="dxa"/>
            <w:left w:w="108" w:type="dxa"/>
            <w:bottom w:w="0" w:type="dxa"/>
            <w:right w:w="108" w:type="dxa"/>
          </w:tblCellMar>
        </w:tblPrEx>
        <w:trPr>
          <w:trHeight w:val="397" w:hRule="atLeast"/>
        </w:trPr>
        <w:tc>
          <w:tcPr>
            <w:tcW w:w="5534" w:type="dxa"/>
            <w:tcBorders>
              <w:top w:val="nil"/>
              <w:left w:val="nil"/>
              <w:bottom w:val="nil"/>
              <w:right w:val="nil"/>
            </w:tcBorders>
            <w:noWrap/>
            <w:vAlign w:val="center"/>
          </w:tcPr>
          <w:p w14:paraId="7721C8B8">
            <w:pPr>
              <w:tabs>
                <w:tab w:val="left" w:pos="1200"/>
              </w:tabs>
              <w:rPr>
                <w:szCs w:val="21"/>
              </w:rPr>
            </w:pPr>
            <w:r>
              <w:rPr>
                <w:rFonts w:hint="eastAsia"/>
                <w:b/>
                <w:szCs w:val="21"/>
              </w:rPr>
              <w:t>法定代表人或其委托代理人</w:t>
            </w:r>
            <w:r>
              <w:rPr>
                <w:b/>
                <w:szCs w:val="21"/>
              </w:rPr>
              <w:t>（电子签名或电子签章）：</w:t>
            </w:r>
          </w:p>
        </w:tc>
      </w:tr>
      <w:tr w14:paraId="7721C8BB">
        <w:tblPrEx>
          <w:tblCellMar>
            <w:top w:w="0" w:type="dxa"/>
            <w:left w:w="108" w:type="dxa"/>
            <w:bottom w:w="0" w:type="dxa"/>
            <w:right w:w="108" w:type="dxa"/>
          </w:tblCellMar>
        </w:tblPrEx>
        <w:trPr>
          <w:trHeight w:val="397" w:hRule="atLeast"/>
        </w:trPr>
        <w:tc>
          <w:tcPr>
            <w:tcW w:w="5534" w:type="dxa"/>
            <w:tcBorders>
              <w:top w:val="nil"/>
              <w:left w:val="nil"/>
              <w:bottom w:val="nil"/>
              <w:right w:val="nil"/>
            </w:tcBorders>
            <w:noWrap/>
            <w:vAlign w:val="center"/>
          </w:tcPr>
          <w:p w14:paraId="7721C8BA">
            <w:pPr>
              <w:tabs>
                <w:tab w:val="left" w:pos="1200"/>
              </w:tabs>
              <w:rPr>
                <w:b/>
                <w:bCs/>
                <w:szCs w:val="21"/>
              </w:rPr>
            </w:pPr>
            <w:r>
              <w:rPr>
                <w:b/>
                <w:bCs/>
                <w:szCs w:val="21"/>
              </w:rPr>
              <w:t>年  月   日</w:t>
            </w:r>
          </w:p>
        </w:tc>
      </w:tr>
    </w:tbl>
    <w:p w14:paraId="7721C8BC">
      <w:pPr>
        <w:rPr>
          <w:szCs w:val="28"/>
        </w:rPr>
      </w:pPr>
      <w:r>
        <w:rPr>
          <w:szCs w:val="28"/>
        </w:rPr>
        <w:br w:type="page"/>
      </w:r>
    </w:p>
    <w:p w14:paraId="7721C8BD">
      <w:pPr>
        <w:pStyle w:val="17"/>
        <w:spacing w:line="360" w:lineRule="auto"/>
        <w:rPr>
          <w:rFonts w:ascii="Times New Roman"/>
        </w:rPr>
      </w:pPr>
      <w:r>
        <w:rPr>
          <w:rFonts w:ascii="Times New Roman"/>
          <w:b/>
          <w:sz w:val="28"/>
          <w:szCs w:val="28"/>
        </w:rPr>
        <w:t>格式2：</w:t>
      </w:r>
    </w:p>
    <w:p w14:paraId="7721C8BE">
      <w:pPr>
        <w:pStyle w:val="2"/>
        <w:numPr>
          <w:ilvl w:val="0"/>
          <w:numId w:val="0"/>
        </w:numPr>
        <w:ind w:left="596" w:hanging="596"/>
        <w:jc w:val="center"/>
        <w:rPr>
          <w:rFonts w:eastAsia="宋体"/>
          <w:szCs w:val="28"/>
        </w:rPr>
      </w:pPr>
      <w:r>
        <w:rPr>
          <w:rFonts w:hint="eastAsia" w:eastAsia="宋体"/>
          <w:szCs w:val="28"/>
        </w:rPr>
        <w:t>服务方案</w:t>
      </w:r>
    </w:p>
    <w:p w14:paraId="7721C8BF">
      <w:pPr>
        <w:jc w:val="center"/>
      </w:pPr>
      <w:r>
        <w:t>（格式内容自拟）</w:t>
      </w:r>
    </w:p>
    <w:p w14:paraId="7721C8C0">
      <w:pPr>
        <w:spacing w:line="360" w:lineRule="auto"/>
        <w:rPr>
          <w:b/>
          <w:bCs/>
          <w:szCs w:val="21"/>
        </w:rPr>
      </w:pPr>
    </w:p>
    <w:p w14:paraId="7721C8C1">
      <w:pPr>
        <w:pStyle w:val="17"/>
        <w:spacing w:line="360" w:lineRule="auto"/>
        <w:jc w:val="left"/>
        <w:rPr>
          <w:rFonts w:ascii="Times New Roman"/>
          <w:b/>
          <w:bCs/>
          <w:szCs w:val="21"/>
        </w:rPr>
      </w:pPr>
      <w:r>
        <w:rPr>
          <w:rFonts w:ascii="Times New Roman"/>
          <w:b/>
          <w:bCs/>
          <w:szCs w:val="21"/>
        </w:rPr>
        <w:br w:type="page"/>
      </w:r>
      <w:r>
        <w:rPr>
          <w:rFonts w:ascii="Times New Roman"/>
          <w:b/>
          <w:sz w:val="28"/>
          <w:szCs w:val="28"/>
        </w:rPr>
        <w:t>格式3：</w:t>
      </w:r>
    </w:p>
    <w:p w14:paraId="7721C8C2">
      <w:pPr>
        <w:pStyle w:val="2"/>
        <w:numPr>
          <w:ilvl w:val="0"/>
          <w:numId w:val="0"/>
        </w:numPr>
        <w:ind w:left="596" w:hanging="596"/>
        <w:jc w:val="center"/>
        <w:rPr>
          <w:rFonts w:eastAsia="宋体"/>
          <w:szCs w:val="28"/>
        </w:rPr>
      </w:pPr>
      <w:r>
        <w:rPr>
          <w:rFonts w:hint="eastAsia" w:eastAsia="宋体"/>
          <w:szCs w:val="28"/>
        </w:rPr>
        <w:t>对本项目服务的分析理解</w:t>
      </w:r>
    </w:p>
    <w:p w14:paraId="7721C8C3">
      <w:pPr>
        <w:spacing w:line="360" w:lineRule="auto"/>
        <w:jc w:val="center"/>
        <w:rPr>
          <w:szCs w:val="21"/>
        </w:rPr>
      </w:pPr>
      <w:r>
        <w:rPr>
          <w:szCs w:val="21"/>
        </w:rPr>
        <w:t>（格式内容自拟）</w:t>
      </w:r>
    </w:p>
    <w:p w14:paraId="273EA60A">
      <w:pPr>
        <w:pStyle w:val="13"/>
        <w:ind w:firstLine="346"/>
        <w:rPr>
          <w:rFonts w:ascii="Times New Roman"/>
        </w:rPr>
        <w:sectPr>
          <w:footerReference r:id="rId11" w:type="default"/>
          <w:pgSz w:w="11906" w:h="16838"/>
          <w:pgMar w:top="1440" w:right="1080" w:bottom="1440" w:left="1080" w:header="720" w:footer="624" w:gutter="0"/>
          <w:cols w:space="0" w:num="1"/>
          <w:titlePg/>
          <w:docGrid w:type="linesAndChars" w:linePitch="331" w:charSpace="190"/>
        </w:sectPr>
      </w:pPr>
      <w:r>
        <w:rPr>
          <w:rFonts w:ascii="Times New Roman"/>
        </w:rPr>
        <w:br w:type="page"/>
      </w:r>
    </w:p>
    <w:p w14:paraId="7A7CDE67">
      <w:pPr>
        <w:pStyle w:val="17"/>
        <w:spacing w:line="360" w:lineRule="auto"/>
        <w:jc w:val="left"/>
        <w:rPr>
          <w:rFonts w:ascii="Times New Roman"/>
          <w:b/>
          <w:bCs/>
          <w:szCs w:val="21"/>
        </w:rPr>
      </w:pPr>
      <w:r>
        <w:rPr>
          <w:rFonts w:ascii="Times New Roman"/>
          <w:b/>
          <w:sz w:val="28"/>
          <w:szCs w:val="28"/>
        </w:rPr>
        <w:t>格式</w:t>
      </w:r>
      <w:r>
        <w:rPr>
          <w:rFonts w:hint="eastAsia" w:ascii="Times New Roman"/>
          <w:b/>
          <w:sz w:val="28"/>
          <w:szCs w:val="28"/>
          <w:lang w:val="en-US" w:eastAsia="zh-CN"/>
        </w:rPr>
        <w:t>4</w:t>
      </w:r>
      <w:r>
        <w:rPr>
          <w:rFonts w:ascii="Times New Roman"/>
          <w:b/>
          <w:sz w:val="28"/>
          <w:szCs w:val="28"/>
        </w:rPr>
        <w:t>：</w:t>
      </w:r>
    </w:p>
    <w:p w14:paraId="392CBCE7">
      <w:pPr>
        <w:pStyle w:val="2"/>
        <w:numPr>
          <w:ilvl w:val="0"/>
          <w:numId w:val="0"/>
        </w:numPr>
        <w:ind w:left="596" w:hanging="596"/>
        <w:jc w:val="center"/>
        <w:rPr>
          <w:rFonts w:hint="eastAsia" w:eastAsia="宋体"/>
          <w:szCs w:val="28"/>
        </w:rPr>
      </w:pPr>
      <w:r>
        <w:rPr>
          <w:rFonts w:hint="eastAsia" w:eastAsia="宋体"/>
          <w:szCs w:val="28"/>
        </w:rPr>
        <w:t>项目实施进度计划</w:t>
      </w:r>
    </w:p>
    <w:p w14:paraId="63C22985">
      <w:pPr>
        <w:numPr>
          <w:ilvl w:val="0"/>
          <w:numId w:val="0"/>
        </w:numPr>
        <w:tabs>
          <w:tab w:val="left" w:pos="360"/>
          <w:tab w:val="left" w:pos="596"/>
        </w:tabs>
        <w:ind w:left="596" w:hanging="596"/>
        <w:jc w:val="center"/>
        <w:outlineLvl w:val="9"/>
        <w:rPr>
          <w:rFonts w:hint="eastAsia" w:ascii="宋体" w:hAnsi="宋体" w:eastAsia="宋体" w:cs="宋体"/>
          <w:b w:val="0"/>
          <w:bCs/>
          <w:sz w:val="21"/>
          <w:szCs w:val="15"/>
        </w:rPr>
        <w:sectPr>
          <w:pgSz w:w="11906" w:h="16838"/>
          <w:pgMar w:top="1440" w:right="1080" w:bottom="1440" w:left="1080" w:header="720" w:footer="624" w:gutter="0"/>
          <w:cols w:space="0" w:num="1"/>
          <w:titlePg/>
          <w:docGrid w:type="linesAndChars" w:linePitch="331" w:charSpace="190"/>
        </w:sectPr>
      </w:pPr>
      <w:r>
        <w:rPr>
          <w:rFonts w:hint="eastAsia" w:ascii="宋体" w:hAnsi="宋体" w:eastAsia="宋体" w:cs="宋体"/>
          <w:b w:val="0"/>
          <w:bCs/>
          <w:sz w:val="21"/>
          <w:szCs w:val="16"/>
        </w:rPr>
        <w:t>（格式内容自拟）</w:t>
      </w:r>
    </w:p>
    <w:p w14:paraId="3068B945">
      <w:pPr>
        <w:pStyle w:val="13"/>
        <w:ind w:firstLine="346"/>
        <w:rPr>
          <w:rFonts w:ascii="Times New Roman"/>
        </w:rPr>
      </w:pPr>
    </w:p>
    <w:p w14:paraId="7721C8C5">
      <w:pPr>
        <w:pStyle w:val="17"/>
        <w:spacing w:line="360" w:lineRule="auto"/>
        <w:rPr>
          <w:rFonts w:ascii="Times New Roman"/>
          <w:b/>
          <w:bCs/>
          <w:szCs w:val="21"/>
        </w:rPr>
      </w:pPr>
      <w:r>
        <w:rPr>
          <w:rFonts w:ascii="Times New Roman"/>
          <w:b/>
          <w:sz w:val="28"/>
          <w:szCs w:val="28"/>
        </w:rPr>
        <w:t>格式</w:t>
      </w:r>
      <w:r>
        <w:rPr>
          <w:rFonts w:hint="eastAsia" w:ascii="Times New Roman"/>
          <w:b/>
          <w:sz w:val="28"/>
          <w:szCs w:val="28"/>
          <w:lang w:val="en-US" w:eastAsia="zh-CN"/>
        </w:rPr>
        <w:t>5</w:t>
      </w:r>
      <w:r>
        <w:rPr>
          <w:rFonts w:ascii="Times New Roman"/>
          <w:b/>
          <w:sz w:val="28"/>
          <w:szCs w:val="28"/>
        </w:rPr>
        <w:t>：</w:t>
      </w:r>
    </w:p>
    <w:p w14:paraId="7721C8C6">
      <w:pPr>
        <w:pStyle w:val="2"/>
        <w:numPr>
          <w:ilvl w:val="0"/>
          <w:numId w:val="0"/>
        </w:numPr>
        <w:ind w:left="596" w:hanging="596"/>
        <w:jc w:val="center"/>
        <w:rPr>
          <w:rFonts w:eastAsia="宋体"/>
          <w:szCs w:val="28"/>
        </w:rPr>
      </w:pPr>
      <w:r>
        <w:rPr>
          <w:rFonts w:eastAsia="宋体"/>
          <w:szCs w:val="28"/>
        </w:rPr>
        <w:t>项目</w:t>
      </w:r>
      <w:r>
        <w:rPr>
          <w:rFonts w:hint="eastAsia" w:eastAsia="宋体"/>
          <w:szCs w:val="28"/>
        </w:rPr>
        <w:t>服务</w:t>
      </w:r>
      <w:r>
        <w:rPr>
          <w:rFonts w:eastAsia="宋体"/>
          <w:szCs w:val="28"/>
        </w:rPr>
        <w:t>团队</w:t>
      </w:r>
    </w:p>
    <w:p w14:paraId="7721C8C7">
      <w:pPr>
        <w:spacing w:line="360" w:lineRule="auto"/>
        <w:jc w:val="center"/>
        <w:rPr>
          <w:szCs w:val="21"/>
        </w:rPr>
      </w:pPr>
      <w:r>
        <w:rPr>
          <w:szCs w:val="21"/>
        </w:rPr>
        <w:t>（格式内容自拟）</w:t>
      </w:r>
    </w:p>
    <w:p w14:paraId="7721C8C8">
      <w:pPr>
        <w:jc w:val="center"/>
        <w:rPr>
          <w:b/>
          <w:bCs/>
          <w:sz w:val="24"/>
        </w:rPr>
      </w:pPr>
      <w:r>
        <w:rPr>
          <w:b/>
          <w:bCs/>
          <w:sz w:val="24"/>
        </w:rPr>
        <w:t>附件</w:t>
      </w:r>
      <w:r>
        <w:rPr>
          <w:b/>
          <w:sz w:val="24"/>
        </w:rPr>
        <w:t>：</w:t>
      </w:r>
      <w:r>
        <w:rPr>
          <w:b/>
          <w:bCs/>
          <w:sz w:val="24"/>
        </w:rPr>
        <w:t>项目组成员情况表</w:t>
      </w:r>
    </w:p>
    <w:tbl>
      <w:tblPr>
        <w:tblStyle w:val="3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275"/>
        <w:gridCol w:w="1985"/>
        <w:gridCol w:w="992"/>
        <w:gridCol w:w="1461"/>
        <w:gridCol w:w="1417"/>
        <w:gridCol w:w="1099"/>
      </w:tblGrid>
      <w:tr w14:paraId="7721C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5" w:type="dxa"/>
            <w:vAlign w:val="center"/>
          </w:tcPr>
          <w:p w14:paraId="7721C8C9">
            <w:pPr>
              <w:jc w:val="center"/>
              <w:rPr>
                <w:b/>
              </w:rPr>
            </w:pPr>
            <w:r>
              <w:rPr>
                <w:b/>
              </w:rPr>
              <w:t>序号</w:t>
            </w:r>
          </w:p>
        </w:tc>
        <w:tc>
          <w:tcPr>
            <w:tcW w:w="1275" w:type="dxa"/>
            <w:vAlign w:val="center"/>
          </w:tcPr>
          <w:p w14:paraId="7721C8CA">
            <w:pPr>
              <w:jc w:val="center"/>
              <w:rPr>
                <w:b/>
              </w:rPr>
            </w:pPr>
            <w:r>
              <w:rPr>
                <w:b/>
              </w:rPr>
              <w:t>姓名</w:t>
            </w:r>
          </w:p>
        </w:tc>
        <w:tc>
          <w:tcPr>
            <w:tcW w:w="1985" w:type="dxa"/>
            <w:vAlign w:val="center"/>
          </w:tcPr>
          <w:p w14:paraId="7721C8CB">
            <w:pPr>
              <w:jc w:val="center"/>
              <w:rPr>
                <w:b/>
              </w:rPr>
            </w:pPr>
            <w:r>
              <w:rPr>
                <w:b/>
              </w:rPr>
              <w:t>拟担任职务岗位</w:t>
            </w:r>
          </w:p>
        </w:tc>
        <w:tc>
          <w:tcPr>
            <w:tcW w:w="992" w:type="dxa"/>
            <w:vAlign w:val="center"/>
          </w:tcPr>
          <w:p w14:paraId="7721C8CC">
            <w:pPr>
              <w:jc w:val="center"/>
              <w:rPr>
                <w:b/>
              </w:rPr>
            </w:pPr>
            <w:r>
              <w:rPr>
                <w:b/>
              </w:rPr>
              <w:t>学历</w:t>
            </w:r>
          </w:p>
        </w:tc>
        <w:tc>
          <w:tcPr>
            <w:tcW w:w="1461" w:type="dxa"/>
            <w:vAlign w:val="center"/>
          </w:tcPr>
          <w:p w14:paraId="7721C8CD">
            <w:pPr>
              <w:jc w:val="center"/>
              <w:rPr>
                <w:b/>
              </w:rPr>
            </w:pPr>
            <w:r>
              <w:rPr>
                <w:b/>
              </w:rPr>
              <w:t>身高</w:t>
            </w:r>
          </w:p>
          <w:p w14:paraId="7721C8CE">
            <w:pPr>
              <w:jc w:val="center"/>
              <w:rPr>
                <w:b/>
              </w:rPr>
            </w:pPr>
            <w:r>
              <w:rPr>
                <w:b/>
              </w:rPr>
              <w:t>（cm）</w:t>
            </w:r>
          </w:p>
        </w:tc>
        <w:tc>
          <w:tcPr>
            <w:tcW w:w="1417" w:type="dxa"/>
            <w:vAlign w:val="center"/>
          </w:tcPr>
          <w:p w14:paraId="7721C8CF">
            <w:pPr>
              <w:jc w:val="center"/>
              <w:rPr>
                <w:b/>
              </w:rPr>
            </w:pPr>
            <w:r>
              <w:rPr>
                <w:b/>
              </w:rPr>
              <w:t>年龄</w:t>
            </w:r>
          </w:p>
        </w:tc>
        <w:tc>
          <w:tcPr>
            <w:tcW w:w="1099" w:type="dxa"/>
            <w:vAlign w:val="center"/>
          </w:tcPr>
          <w:p w14:paraId="7721C8D0">
            <w:pPr>
              <w:jc w:val="center"/>
              <w:rPr>
                <w:b/>
              </w:rPr>
            </w:pPr>
            <w:r>
              <w:rPr>
                <w:b/>
              </w:rPr>
              <w:t>备注</w:t>
            </w:r>
          </w:p>
        </w:tc>
      </w:tr>
      <w:tr w14:paraId="7721C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775" w:type="dxa"/>
            <w:vAlign w:val="center"/>
          </w:tcPr>
          <w:p w14:paraId="7721C8D2">
            <w:pPr>
              <w:jc w:val="center"/>
            </w:pPr>
          </w:p>
        </w:tc>
        <w:tc>
          <w:tcPr>
            <w:tcW w:w="1275" w:type="dxa"/>
            <w:vAlign w:val="center"/>
          </w:tcPr>
          <w:p w14:paraId="7721C8D3">
            <w:pPr>
              <w:jc w:val="center"/>
            </w:pPr>
          </w:p>
        </w:tc>
        <w:tc>
          <w:tcPr>
            <w:tcW w:w="1985" w:type="dxa"/>
            <w:vAlign w:val="center"/>
          </w:tcPr>
          <w:p w14:paraId="7721C8D4">
            <w:pPr>
              <w:jc w:val="center"/>
            </w:pPr>
          </w:p>
        </w:tc>
        <w:tc>
          <w:tcPr>
            <w:tcW w:w="992" w:type="dxa"/>
            <w:vAlign w:val="center"/>
          </w:tcPr>
          <w:p w14:paraId="7721C8D5">
            <w:pPr>
              <w:jc w:val="center"/>
            </w:pPr>
          </w:p>
        </w:tc>
        <w:tc>
          <w:tcPr>
            <w:tcW w:w="1461" w:type="dxa"/>
            <w:vAlign w:val="center"/>
          </w:tcPr>
          <w:p w14:paraId="7721C8D6">
            <w:pPr>
              <w:jc w:val="center"/>
            </w:pPr>
          </w:p>
        </w:tc>
        <w:tc>
          <w:tcPr>
            <w:tcW w:w="1417" w:type="dxa"/>
            <w:vAlign w:val="center"/>
          </w:tcPr>
          <w:p w14:paraId="7721C8D7">
            <w:pPr>
              <w:jc w:val="center"/>
            </w:pPr>
          </w:p>
        </w:tc>
        <w:tc>
          <w:tcPr>
            <w:tcW w:w="1099" w:type="dxa"/>
            <w:vAlign w:val="center"/>
          </w:tcPr>
          <w:p w14:paraId="7721C8D8">
            <w:pPr>
              <w:jc w:val="center"/>
            </w:pPr>
          </w:p>
        </w:tc>
      </w:tr>
      <w:tr w14:paraId="7721C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5" w:type="dxa"/>
            <w:vAlign w:val="center"/>
          </w:tcPr>
          <w:p w14:paraId="7721C8DA"/>
        </w:tc>
        <w:tc>
          <w:tcPr>
            <w:tcW w:w="1275" w:type="dxa"/>
            <w:vAlign w:val="center"/>
          </w:tcPr>
          <w:p w14:paraId="7721C8DB">
            <w:pPr>
              <w:jc w:val="center"/>
            </w:pPr>
          </w:p>
        </w:tc>
        <w:tc>
          <w:tcPr>
            <w:tcW w:w="1985" w:type="dxa"/>
            <w:vAlign w:val="center"/>
          </w:tcPr>
          <w:p w14:paraId="7721C8DC">
            <w:pPr>
              <w:jc w:val="center"/>
            </w:pPr>
          </w:p>
        </w:tc>
        <w:tc>
          <w:tcPr>
            <w:tcW w:w="992" w:type="dxa"/>
            <w:vAlign w:val="center"/>
          </w:tcPr>
          <w:p w14:paraId="7721C8DD">
            <w:pPr>
              <w:jc w:val="center"/>
            </w:pPr>
          </w:p>
        </w:tc>
        <w:tc>
          <w:tcPr>
            <w:tcW w:w="1461" w:type="dxa"/>
            <w:vAlign w:val="center"/>
          </w:tcPr>
          <w:p w14:paraId="7721C8DE">
            <w:pPr>
              <w:jc w:val="center"/>
            </w:pPr>
          </w:p>
        </w:tc>
        <w:tc>
          <w:tcPr>
            <w:tcW w:w="1417" w:type="dxa"/>
            <w:vAlign w:val="center"/>
          </w:tcPr>
          <w:p w14:paraId="7721C8DF">
            <w:pPr>
              <w:jc w:val="center"/>
            </w:pPr>
          </w:p>
        </w:tc>
        <w:tc>
          <w:tcPr>
            <w:tcW w:w="1099" w:type="dxa"/>
            <w:vAlign w:val="center"/>
          </w:tcPr>
          <w:p w14:paraId="7721C8E0">
            <w:pPr>
              <w:jc w:val="center"/>
            </w:pPr>
          </w:p>
        </w:tc>
      </w:tr>
      <w:tr w14:paraId="7721C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5" w:type="dxa"/>
            <w:vAlign w:val="center"/>
          </w:tcPr>
          <w:p w14:paraId="7721C8E2"/>
        </w:tc>
        <w:tc>
          <w:tcPr>
            <w:tcW w:w="1275" w:type="dxa"/>
            <w:vAlign w:val="center"/>
          </w:tcPr>
          <w:p w14:paraId="7721C8E3">
            <w:pPr>
              <w:jc w:val="center"/>
            </w:pPr>
          </w:p>
        </w:tc>
        <w:tc>
          <w:tcPr>
            <w:tcW w:w="1985" w:type="dxa"/>
            <w:vAlign w:val="center"/>
          </w:tcPr>
          <w:p w14:paraId="7721C8E4">
            <w:pPr>
              <w:jc w:val="center"/>
            </w:pPr>
          </w:p>
        </w:tc>
        <w:tc>
          <w:tcPr>
            <w:tcW w:w="992" w:type="dxa"/>
            <w:vAlign w:val="center"/>
          </w:tcPr>
          <w:p w14:paraId="7721C8E5">
            <w:pPr>
              <w:jc w:val="center"/>
            </w:pPr>
          </w:p>
        </w:tc>
        <w:tc>
          <w:tcPr>
            <w:tcW w:w="1461" w:type="dxa"/>
            <w:vAlign w:val="center"/>
          </w:tcPr>
          <w:p w14:paraId="7721C8E6">
            <w:pPr>
              <w:jc w:val="center"/>
            </w:pPr>
          </w:p>
        </w:tc>
        <w:tc>
          <w:tcPr>
            <w:tcW w:w="1417" w:type="dxa"/>
            <w:vAlign w:val="center"/>
          </w:tcPr>
          <w:p w14:paraId="7721C8E7">
            <w:pPr>
              <w:jc w:val="center"/>
            </w:pPr>
          </w:p>
        </w:tc>
        <w:tc>
          <w:tcPr>
            <w:tcW w:w="1099" w:type="dxa"/>
            <w:vAlign w:val="center"/>
          </w:tcPr>
          <w:p w14:paraId="7721C8E8">
            <w:pPr>
              <w:jc w:val="center"/>
            </w:pPr>
          </w:p>
        </w:tc>
      </w:tr>
      <w:tr w14:paraId="7721C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5" w:type="dxa"/>
            <w:vAlign w:val="center"/>
          </w:tcPr>
          <w:p w14:paraId="7721C8EA"/>
        </w:tc>
        <w:tc>
          <w:tcPr>
            <w:tcW w:w="1275" w:type="dxa"/>
            <w:vAlign w:val="center"/>
          </w:tcPr>
          <w:p w14:paraId="7721C8EB">
            <w:pPr>
              <w:jc w:val="center"/>
            </w:pPr>
          </w:p>
        </w:tc>
        <w:tc>
          <w:tcPr>
            <w:tcW w:w="1985" w:type="dxa"/>
            <w:vAlign w:val="center"/>
          </w:tcPr>
          <w:p w14:paraId="7721C8EC">
            <w:pPr>
              <w:jc w:val="center"/>
            </w:pPr>
          </w:p>
        </w:tc>
        <w:tc>
          <w:tcPr>
            <w:tcW w:w="992" w:type="dxa"/>
            <w:vAlign w:val="center"/>
          </w:tcPr>
          <w:p w14:paraId="7721C8ED">
            <w:pPr>
              <w:jc w:val="center"/>
            </w:pPr>
          </w:p>
        </w:tc>
        <w:tc>
          <w:tcPr>
            <w:tcW w:w="1461" w:type="dxa"/>
            <w:vAlign w:val="center"/>
          </w:tcPr>
          <w:p w14:paraId="7721C8EE">
            <w:pPr>
              <w:jc w:val="center"/>
            </w:pPr>
          </w:p>
        </w:tc>
        <w:tc>
          <w:tcPr>
            <w:tcW w:w="1417" w:type="dxa"/>
            <w:vAlign w:val="center"/>
          </w:tcPr>
          <w:p w14:paraId="7721C8EF">
            <w:pPr>
              <w:jc w:val="center"/>
            </w:pPr>
          </w:p>
        </w:tc>
        <w:tc>
          <w:tcPr>
            <w:tcW w:w="1099" w:type="dxa"/>
            <w:vAlign w:val="center"/>
          </w:tcPr>
          <w:p w14:paraId="7721C8F0">
            <w:pPr>
              <w:jc w:val="center"/>
            </w:pPr>
          </w:p>
        </w:tc>
      </w:tr>
      <w:tr w14:paraId="7721C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5" w:type="dxa"/>
            <w:vAlign w:val="center"/>
          </w:tcPr>
          <w:p w14:paraId="7721C8F2"/>
        </w:tc>
        <w:tc>
          <w:tcPr>
            <w:tcW w:w="1275" w:type="dxa"/>
            <w:vAlign w:val="center"/>
          </w:tcPr>
          <w:p w14:paraId="7721C8F3">
            <w:pPr>
              <w:jc w:val="center"/>
            </w:pPr>
          </w:p>
        </w:tc>
        <w:tc>
          <w:tcPr>
            <w:tcW w:w="1985" w:type="dxa"/>
            <w:vAlign w:val="center"/>
          </w:tcPr>
          <w:p w14:paraId="7721C8F4">
            <w:pPr>
              <w:jc w:val="center"/>
            </w:pPr>
          </w:p>
        </w:tc>
        <w:tc>
          <w:tcPr>
            <w:tcW w:w="992" w:type="dxa"/>
            <w:vAlign w:val="center"/>
          </w:tcPr>
          <w:p w14:paraId="7721C8F5">
            <w:pPr>
              <w:jc w:val="center"/>
            </w:pPr>
          </w:p>
        </w:tc>
        <w:tc>
          <w:tcPr>
            <w:tcW w:w="1461" w:type="dxa"/>
            <w:vAlign w:val="center"/>
          </w:tcPr>
          <w:p w14:paraId="7721C8F6">
            <w:pPr>
              <w:jc w:val="center"/>
            </w:pPr>
          </w:p>
        </w:tc>
        <w:tc>
          <w:tcPr>
            <w:tcW w:w="1417" w:type="dxa"/>
            <w:vAlign w:val="center"/>
          </w:tcPr>
          <w:p w14:paraId="7721C8F7">
            <w:pPr>
              <w:jc w:val="center"/>
            </w:pPr>
          </w:p>
        </w:tc>
        <w:tc>
          <w:tcPr>
            <w:tcW w:w="1099" w:type="dxa"/>
            <w:vAlign w:val="center"/>
          </w:tcPr>
          <w:p w14:paraId="7721C8F8">
            <w:pPr>
              <w:jc w:val="center"/>
            </w:pPr>
          </w:p>
        </w:tc>
      </w:tr>
      <w:tr w14:paraId="7721C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jc w:val="center"/>
        </w:trPr>
        <w:tc>
          <w:tcPr>
            <w:tcW w:w="775" w:type="dxa"/>
            <w:vAlign w:val="center"/>
          </w:tcPr>
          <w:p w14:paraId="7721C8FA"/>
        </w:tc>
        <w:tc>
          <w:tcPr>
            <w:tcW w:w="1275" w:type="dxa"/>
            <w:vAlign w:val="center"/>
          </w:tcPr>
          <w:p w14:paraId="7721C8FB">
            <w:pPr>
              <w:jc w:val="center"/>
            </w:pPr>
          </w:p>
        </w:tc>
        <w:tc>
          <w:tcPr>
            <w:tcW w:w="1985" w:type="dxa"/>
            <w:vAlign w:val="center"/>
          </w:tcPr>
          <w:p w14:paraId="7721C8FC">
            <w:pPr>
              <w:jc w:val="center"/>
            </w:pPr>
          </w:p>
        </w:tc>
        <w:tc>
          <w:tcPr>
            <w:tcW w:w="992" w:type="dxa"/>
            <w:vAlign w:val="center"/>
          </w:tcPr>
          <w:p w14:paraId="7721C8FD">
            <w:pPr>
              <w:jc w:val="center"/>
            </w:pPr>
          </w:p>
        </w:tc>
        <w:tc>
          <w:tcPr>
            <w:tcW w:w="1461" w:type="dxa"/>
            <w:vAlign w:val="center"/>
          </w:tcPr>
          <w:p w14:paraId="7721C8FE">
            <w:pPr>
              <w:jc w:val="center"/>
            </w:pPr>
          </w:p>
        </w:tc>
        <w:tc>
          <w:tcPr>
            <w:tcW w:w="1417" w:type="dxa"/>
            <w:vAlign w:val="center"/>
          </w:tcPr>
          <w:p w14:paraId="7721C8FF">
            <w:pPr>
              <w:jc w:val="center"/>
            </w:pPr>
          </w:p>
        </w:tc>
        <w:tc>
          <w:tcPr>
            <w:tcW w:w="1099" w:type="dxa"/>
            <w:vAlign w:val="center"/>
          </w:tcPr>
          <w:p w14:paraId="7721C900">
            <w:pPr>
              <w:jc w:val="center"/>
            </w:pPr>
          </w:p>
        </w:tc>
      </w:tr>
    </w:tbl>
    <w:p w14:paraId="7721C902">
      <w:r>
        <w:t xml:space="preserve">注： </w:t>
      </w:r>
    </w:p>
    <w:p w14:paraId="7721C903">
      <w:r>
        <w:t>1．此表可扩展。</w:t>
      </w:r>
    </w:p>
    <w:p w14:paraId="7721C904">
      <w:r>
        <w:t>2．提供身份证、相关资格证书、劳动合同等，附于本表后（评分项，不做强制要求）。</w:t>
      </w:r>
    </w:p>
    <w:p w14:paraId="7721C905">
      <w:pPr>
        <w:spacing w:line="360" w:lineRule="auto"/>
        <w:rPr>
          <w:szCs w:val="21"/>
        </w:rPr>
      </w:pPr>
    </w:p>
    <w:p w14:paraId="7721C906">
      <w:pPr>
        <w:widowControl/>
        <w:jc w:val="left"/>
        <w:rPr>
          <w:spacing w:val="-4"/>
          <w:sz w:val="18"/>
          <w:szCs w:val="20"/>
        </w:rPr>
      </w:pPr>
      <w:r>
        <w:br w:type="page"/>
      </w:r>
    </w:p>
    <w:p w14:paraId="7721C907">
      <w:pPr>
        <w:pStyle w:val="17"/>
        <w:spacing w:line="360" w:lineRule="auto"/>
        <w:rPr>
          <w:rFonts w:ascii="Times New Roman"/>
          <w:b/>
          <w:bCs/>
          <w:szCs w:val="21"/>
        </w:rPr>
      </w:pPr>
      <w:r>
        <w:rPr>
          <w:rFonts w:ascii="Times New Roman"/>
          <w:b/>
          <w:sz w:val="28"/>
          <w:szCs w:val="28"/>
        </w:rPr>
        <w:t>格式</w:t>
      </w:r>
      <w:r>
        <w:rPr>
          <w:rFonts w:hint="eastAsia" w:ascii="Times New Roman"/>
          <w:b/>
          <w:sz w:val="28"/>
          <w:szCs w:val="28"/>
          <w:lang w:val="en-US" w:eastAsia="zh-CN"/>
        </w:rPr>
        <w:t>6</w:t>
      </w:r>
      <w:r>
        <w:rPr>
          <w:rFonts w:ascii="Times New Roman"/>
          <w:b/>
          <w:sz w:val="28"/>
          <w:szCs w:val="28"/>
        </w:rPr>
        <w:t>：</w:t>
      </w:r>
    </w:p>
    <w:p w14:paraId="7721C908">
      <w:pPr>
        <w:pStyle w:val="2"/>
        <w:numPr>
          <w:ilvl w:val="0"/>
          <w:numId w:val="0"/>
        </w:numPr>
        <w:ind w:left="596" w:hanging="596"/>
        <w:jc w:val="center"/>
        <w:rPr>
          <w:rFonts w:eastAsia="宋体"/>
          <w:szCs w:val="28"/>
        </w:rPr>
      </w:pPr>
      <w:bookmarkStart w:id="193" w:name="_Toc130762881"/>
      <w:bookmarkStart w:id="194" w:name="_Toc125901174"/>
      <w:r>
        <w:rPr>
          <w:rFonts w:eastAsia="宋体"/>
          <w:szCs w:val="28"/>
        </w:rPr>
        <w:t>服务质量及</w:t>
      </w:r>
      <w:bookmarkEnd w:id="193"/>
      <w:bookmarkEnd w:id="194"/>
      <w:r>
        <w:rPr>
          <w:rFonts w:hint="eastAsia" w:eastAsia="宋体"/>
          <w:szCs w:val="28"/>
        </w:rPr>
        <w:t>保障措施</w:t>
      </w:r>
    </w:p>
    <w:p w14:paraId="7721C909">
      <w:pPr>
        <w:spacing w:line="360" w:lineRule="auto"/>
        <w:jc w:val="center"/>
        <w:rPr>
          <w:szCs w:val="21"/>
        </w:rPr>
      </w:pPr>
      <w:r>
        <w:rPr>
          <w:szCs w:val="21"/>
        </w:rPr>
        <w:t>（格式内容自拟）</w:t>
      </w:r>
    </w:p>
    <w:p w14:paraId="7721C90A">
      <w:pPr>
        <w:spacing w:line="360" w:lineRule="auto"/>
        <w:jc w:val="center"/>
        <w:rPr>
          <w:szCs w:val="21"/>
        </w:rPr>
      </w:pPr>
    </w:p>
    <w:p w14:paraId="7721C90B">
      <w:pPr>
        <w:widowControl/>
        <w:jc w:val="left"/>
        <w:rPr>
          <w:spacing w:val="-4"/>
          <w:sz w:val="18"/>
          <w:szCs w:val="20"/>
        </w:rPr>
      </w:pPr>
      <w:r>
        <w:br w:type="page"/>
      </w:r>
    </w:p>
    <w:p w14:paraId="7721C90C">
      <w:pPr>
        <w:pStyle w:val="17"/>
        <w:spacing w:line="360" w:lineRule="auto"/>
        <w:rPr>
          <w:rFonts w:ascii="Times New Roman"/>
          <w:b/>
          <w:bCs/>
          <w:szCs w:val="21"/>
        </w:rPr>
      </w:pPr>
      <w:r>
        <w:rPr>
          <w:rFonts w:ascii="Times New Roman"/>
          <w:b/>
          <w:sz w:val="28"/>
          <w:szCs w:val="28"/>
        </w:rPr>
        <w:t>格式</w:t>
      </w:r>
      <w:r>
        <w:rPr>
          <w:rFonts w:hint="eastAsia" w:ascii="Times New Roman"/>
          <w:b/>
          <w:sz w:val="28"/>
          <w:szCs w:val="28"/>
          <w:lang w:val="en-US" w:eastAsia="zh-CN"/>
        </w:rPr>
        <w:t>7</w:t>
      </w:r>
      <w:r>
        <w:rPr>
          <w:rFonts w:ascii="Times New Roman"/>
          <w:b/>
          <w:sz w:val="28"/>
          <w:szCs w:val="28"/>
        </w:rPr>
        <w:t>：</w:t>
      </w:r>
    </w:p>
    <w:p w14:paraId="7721C90D">
      <w:pPr>
        <w:pStyle w:val="2"/>
        <w:numPr>
          <w:ilvl w:val="0"/>
          <w:numId w:val="0"/>
        </w:numPr>
        <w:ind w:left="596" w:hanging="596"/>
        <w:jc w:val="center"/>
        <w:rPr>
          <w:rFonts w:eastAsia="宋体"/>
          <w:szCs w:val="28"/>
        </w:rPr>
      </w:pPr>
      <w:r>
        <w:rPr>
          <w:rFonts w:hint="eastAsia" w:eastAsia="宋体"/>
          <w:szCs w:val="28"/>
        </w:rPr>
        <w:t>应急方案</w:t>
      </w:r>
    </w:p>
    <w:p w14:paraId="7721C90E">
      <w:pPr>
        <w:spacing w:line="360" w:lineRule="auto"/>
        <w:jc w:val="center"/>
        <w:rPr>
          <w:szCs w:val="21"/>
        </w:rPr>
      </w:pPr>
      <w:r>
        <w:rPr>
          <w:szCs w:val="21"/>
        </w:rPr>
        <w:t>（格式内容自拟）</w:t>
      </w:r>
    </w:p>
    <w:p w14:paraId="7721C90F">
      <w:pPr>
        <w:widowControl/>
        <w:jc w:val="left"/>
        <w:rPr>
          <w:szCs w:val="21"/>
        </w:rPr>
      </w:pPr>
      <w:r>
        <w:rPr>
          <w:szCs w:val="21"/>
        </w:rPr>
        <w:br w:type="page"/>
      </w:r>
    </w:p>
    <w:p w14:paraId="7721C910">
      <w:pPr>
        <w:rPr>
          <w:b/>
          <w:sz w:val="28"/>
          <w:szCs w:val="28"/>
        </w:rPr>
      </w:pPr>
      <w:r>
        <w:rPr>
          <w:b/>
          <w:sz w:val="28"/>
          <w:szCs w:val="28"/>
        </w:rPr>
        <w:t>格式</w:t>
      </w:r>
      <w:r>
        <w:rPr>
          <w:rFonts w:hint="eastAsia"/>
          <w:b/>
          <w:sz w:val="28"/>
          <w:szCs w:val="28"/>
          <w:lang w:val="en-US" w:eastAsia="zh-CN"/>
        </w:rPr>
        <w:t>8</w:t>
      </w:r>
      <w:r>
        <w:rPr>
          <w:b/>
          <w:sz w:val="28"/>
          <w:szCs w:val="28"/>
        </w:rPr>
        <w:t>：</w:t>
      </w:r>
    </w:p>
    <w:p w14:paraId="7721C911">
      <w:pPr>
        <w:pStyle w:val="2"/>
        <w:numPr>
          <w:ilvl w:val="0"/>
          <w:numId w:val="0"/>
        </w:numPr>
        <w:ind w:left="596" w:hanging="596"/>
        <w:jc w:val="center"/>
        <w:rPr>
          <w:rFonts w:eastAsia="宋体"/>
          <w:szCs w:val="28"/>
        </w:rPr>
      </w:pPr>
      <w:bookmarkStart w:id="195" w:name="_Toc125901176"/>
      <w:bookmarkStart w:id="196" w:name="_Toc130762884"/>
      <w:r>
        <w:rPr>
          <w:rFonts w:eastAsia="宋体"/>
          <w:szCs w:val="28"/>
        </w:rPr>
        <w:t>构成投标文件技术部分的其他资料</w:t>
      </w:r>
      <w:bookmarkEnd w:id="195"/>
      <w:bookmarkEnd w:id="196"/>
    </w:p>
    <w:p w14:paraId="7721C912">
      <w:pPr>
        <w:jc w:val="center"/>
      </w:pPr>
      <w:r>
        <w:rPr>
          <w:bCs/>
        </w:rPr>
        <w:t>（若有，内容格式自拟）</w:t>
      </w:r>
    </w:p>
    <w:p w14:paraId="7721C913">
      <w:pPr>
        <w:pStyle w:val="3"/>
        <w:numPr>
          <w:ilvl w:val="0"/>
          <w:numId w:val="0"/>
        </w:numPr>
        <w:jc w:val="center"/>
        <w:rPr>
          <w:rFonts w:eastAsia="宋体"/>
        </w:rPr>
      </w:pPr>
      <w:r>
        <w:rPr>
          <w:rFonts w:eastAsia="宋体"/>
          <w:szCs w:val="21"/>
        </w:rPr>
        <w:br w:type="page"/>
      </w:r>
      <w:bookmarkStart w:id="197" w:name="_Toc130762885"/>
      <w:bookmarkStart w:id="198" w:name="_Toc125901177"/>
      <w:r>
        <w:rPr>
          <w:rFonts w:eastAsia="宋体"/>
        </w:rPr>
        <w:t>五、业绩部分</w:t>
      </w:r>
      <w:bookmarkEnd w:id="197"/>
      <w:bookmarkEnd w:id="198"/>
    </w:p>
    <w:p w14:paraId="7721C914">
      <w:pPr>
        <w:pStyle w:val="17"/>
        <w:spacing w:line="360" w:lineRule="auto"/>
        <w:rPr>
          <w:rFonts w:ascii="Times New Roman"/>
        </w:rPr>
      </w:pPr>
      <w:r>
        <w:rPr>
          <w:rFonts w:ascii="Times New Roman"/>
          <w:b/>
          <w:sz w:val="28"/>
          <w:szCs w:val="28"/>
        </w:rPr>
        <w:t>格式1：</w:t>
      </w:r>
    </w:p>
    <w:p w14:paraId="7721C915">
      <w:pPr>
        <w:pStyle w:val="2"/>
        <w:numPr>
          <w:ilvl w:val="0"/>
          <w:numId w:val="0"/>
        </w:numPr>
        <w:spacing w:after="165" w:afterLines="50"/>
        <w:ind w:left="596" w:hanging="596"/>
        <w:jc w:val="center"/>
        <w:rPr>
          <w:rFonts w:eastAsia="宋体"/>
          <w:szCs w:val="21"/>
        </w:rPr>
      </w:pPr>
      <w:bookmarkStart w:id="199" w:name="_Toc130762886"/>
      <w:bookmarkStart w:id="200" w:name="_Toc125901178"/>
      <w:r>
        <w:rPr>
          <w:rFonts w:eastAsia="宋体"/>
          <w:szCs w:val="21"/>
        </w:rPr>
        <w:t>类似项目业绩</w:t>
      </w:r>
      <w:bookmarkEnd w:id="199"/>
      <w:bookmarkEnd w:id="200"/>
    </w:p>
    <w:tbl>
      <w:tblPr>
        <w:tblStyle w:val="38"/>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2478"/>
        <w:gridCol w:w="1458"/>
        <w:gridCol w:w="1458"/>
        <w:gridCol w:w="1809"/>
        <w:gridCol w:w="841"/>
      </w:tblGrid>
      <w:tr w14:paraId="7721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16">
            <w:pPr>
              <w:snapToGrid w:val="0"/>
              <w:jc w:val="center"/>
              <w:rPr>
                <w:b/>
              </w:rPr>
            </w:pPr>
            <w:r>
              <w:rPr>
                <w:b/>
              </w:rPr>
              <w:t>序号</w:t>
            </w:r>
          </w:p>
        </w:tc>
        <w:tc>
          <w:tcPr>
            <w:tcW w:w="2478" w:type="dxa"/>
            <w:vAlign w:val="center"/>
          </w:tcPr>
          <w:p w14:paraId="7721C917">
            <w:pPr>
              <w:snapToGrid w:val="0"/>
              <w:jc w:val="center"/>
              <w:rPr>
                <w:b/>
              </w:rPr>
            </w:pPr>
            <w:r>
              <w:rPr>
                <w:b/>
              </w:rPr>
              <w:t>项目名称</w:t>
            </w:r>
          </w:p>
        </w:tc>
        <w:tc>
          <w:tcPr>
            <w:tcW w:w="1458" w:type="dxa"/>
            <w:vAlign w:val="center"/>
          </w:tcPr>
          <w:p w14:paraId="7721C918">
            <w:pPr>
              <w:snapToGrid w:val="0"/>
              <w:jc w:val="center"/>
              <w:rPr>
                <w:b/>
              </w:rPr>
            </w:pPr>
            <w:r>
              <w:rPr>
                <w:b/>
              </w:rPr>
              <w:t>业主单位</w:t>
            </w:r>
          </w:p>
        </w:tc>
        <w:tc>
          <w:tcPr>
            <w:tcW w:w="1458" w:type="dxa"/>
            <w:vAlign w:val="center"/>
          </w:tcPr>
          <w:p w14:paraId="7721C919">
            <w:pPr>
              <w:snapToGrid w:val="0"/>
              <w:jc w:val="center"/>
              <w:rPr>
                <w:b/>
              </w:rPr>
            </w:pPr>
            <w:r>
              <w:rPr>
                <w:b/>
              </w:rPr>
              <w:t>合同金额</w:t>
            </w:r>
          </w:p>
        </w:tc>
        <w:tc>
          <w:tcPr>
            <w:tcW w:w="1809" w:type="dxa"/>
            <w:vAlign w:val="center"/>
          </w:tcPr>
          <w:p w14:paraId="7721C91A">
            <w:pPr>
              <w:snapToGrid w:val="0"/>
              <w:jc w:val="center"/>
              <w:rPr>
                <w:b/>
              </w:rPr>
            </w:pPr>
            <w:r>
              <w:rPr>
                <w:b/>
              </w:rPr>
              <w:t>合同签订时间</w:t>
            </w:r>
          </w:p>
        </w:tc>
        <w:tc>
          <w:tcPr>
            <w:tcW w:w="841" w:type="dxa"/>
            <w:vAlign w:val="center"/>
          </w:tcPr>
          <w:p w14:paraId="7721C91B">
            <w:pPr>
              <w:snapToGrid w:val="0"/>
              <w:jc w:val="center"/>
              <w:rPr>
                <w:b/>
              </w:rPr>
            </w:pPr>
            <w:r>
              <w:rPr>
                <w:b/>
              </w:rPr>
              <w:t>备注</w:t>
            </w:r>
          </w:p>
        </w:tc>
      </w:tr>
      <w:tr w14:paraId="7721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1D">
            <w:pPr>
              <w:snapToGrid w:val="0"/>
              <w:jc w:val="center"/>
            </w:pPr>
            <w:r>
              <w:t>1</w:t>
            </w:r>
          </w:p>
        </w:tc>
        <w:tc>
          <w:tcPr>
            <w:tcW w:w="2478" w:type="dxa"/>
            <w:vAlign w:val="center"/>
          </w:tcPr>
          <w:p w14:paraId="7721C91E">
            <w:pPr>
              <w:snapToGrid w:val="0"/>
              <w:jc w:val="center"/>
              <w:rPr>
                <w:u w:val="single"/>
              </w:rPr>
            </w:pPr>
          </w:p>
        </w:tc>
        <w:tc>
          <w:tcPr>
            <w:tcW w:w="1458" w:type="dxa"/>
            <w:vAlign w:val="center"/>
          </w:tcPr>
          <w:p w14:paraId="7721C91F">
            <w:pPr>
              <w:snapToGrid w:val="0"/>
              <w:jc w:val="center"/>
              <w:rPr>
                <w:u w:val="single"/>
              </w:rPr>
            </w:pPr>
          </w:p>
        </w:tc>
        <w:tc>
          <w:tcPr>
            <w:tcW w:w="1458" w:type="dxa"/>
            <w:vAlign w:val="center"/>
          </w:tcPr>
          <w:p w14:paraId="7721C920">
            <w:pPr>
              <w:snapToGrid w:val="0"/>
              <w:jc w:val="center"/>
              <w:rPr>
                <w:u w:val="single"/>
              </w:rPr>
            </w:pPr>
          </w:p>
        </w:tc>
        <w:tc>
          <w:tcPr>
            <w:tcW w:w="1809" w:type="dxa"/>
            <w:vAlign w:val="center"/>
          </w:tcPr>
          <w:p w14:paraId="7721C921">
            <w:pPr>
              <w:snapToGrid w:val="0"/>
              <w:jc w:val="center"/>
              <w:rPr>
                <w:u w:val="single"/>
              </w:rPr>
            </w:pPr>
          </w:p>
        </w:tc>
        <w:tc>
          <w:tcPr>
            <w:tcW w:w="841" w:type="dxa"/>
            <w:vAlign w:val="center"/>
          </w:tcPr>
          <w:p w14:paraId="7721C922">
            <w:pPr>
              <w:snapToGrid w:val="0"/>
              <w:jc w:val="center"/>
              <w:rPr>
                <w:u w:val="single"/>
              </w:rPr>
            </w:pPr>
          </w:p>
        </w:tc>
      </w:tr>
      <w:tr w14:paraId="7721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24">
            <w:pPr>
              <w:snapToGrid w:val="0"/>
              <w:jc w:val="center"/>
            </w:pPr>
            <w:r>
              <w:t>2</w:t>
            </w:r>
          </w:p>
        </w:tc>
        <w:tc>
          <w:tcPr>
            <w:tcW w:w="2478" w:type="dxa"/>
            <w:vAlign w:val="center"/>
          </w:tcPr>
          <w:p w14:paraId="7721C925">
            <w:pPr>
              <w:snapToGrid w:val="0"/>
              <w:jc w:val="center"/>
              <w:rPr>
                <w:u w:val="single"/>
              </w:rPr>
            </w:pPr>
          </w:p>
        </w:tc>
        <w:tc>
          <w:tcPr>
            <w:tcW w:w="1458" w:type="dxa"/>
            <w:vAlign w:val="center"/>
          </w:tcPr>
          <w:p w14:paraId="7721C926">
            <w:pPr>
              <w:snapToGrid w:val="0"/>
              <w:jc w:val="center"/>
              <w:rPr>
                <w:u w:val="single"/>
              </w:rPr>
            </w:pPr>
          </w:p>
        </w:tc>
        <w:tc>
          <w:tcPr>
            <w:tcW w:w="1458" w:type="dxa"/>
            <w:vAlign w:val="center"/>
          </w:tcPr>
          <w:p w14:paraId="7721C927">
            <w:pPr>
              <w:snapToGrid w:val="0"/>
              <w:jc w:val="center"/>
              <w:rPr>
                <w:u w:val="single"/>
              </w:rPr>
            </w:pPr>
          </w:p>
        </w:tc>
        <w:tc>
          <w:tcPr>
            <w:tcW w:w="1809" w:type="dxa"/>
            <w:vAlign w:val="center"/>
          </w:tcPr>
          <w:p w14:paraId="7721C928">
            <w:pPr>
              <w:snapToGrid w:val="0"/>
              <w:jc w:val="center"/>
              <w:rPr>
                <w:u w:val="single"/>
              </w:rPr>
            </w:pPr>
          </w:p>
        </w:tc>
        <w:tc>
          <w:tcPr>
            <w:tcW w:w="841" w:type="dxa"/>
            <w:vAlign w:val="center"/>
          </w:tcPr>
          <w:p w14:paraId="7721C929">
            <w:pPr>
              <w:snapToGrid w:val="0"/>
              <w:jc w:val="center"/>
              <w:rPr>
                <w:u w:val="single"/>
              </w:rPr>
            </w:pPr>
          </w:p>
        </w:tc>
      </w:tr>
      <w:tr w14:paraId="7721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2B">
            <w:pPr>
              <w:snapToGrid w:val="0"/>
              <w:jc w:val="center"/>
            </w:pPr>
            <w:r>
              <w:t>3</w:t>
            </w:r>
          </w:p>
        </w:tc>
        <w:tc>
          <w:tcPr>
            <w:tcW w:w="2478" w:type="dxa"/>
            <w:vAlign w:val="center"/>
          </w:tcPr>
          <w:p w14:paraId="7721C92C">
            <w:pPr>
              <w:snapToGrid w:val="0"/>
              <w:jc w:val="center"/>
              <w:rPr>
                <w:u w:val="single"/>
              </w:rPr>
            </w:pPr>
          </w:p>
        </w:tc>
        <w:tc>
          <w:tcPr>
            <w:tcW w:w="1458" w:type="dxa"/>
            <w:vAlign w:val="center"/>
          </w:tcPr>
          <w:p w14:paraId="7721C92D">
            <w:pPr>
              <w:snapToGrid w:val="0"/>
              <w:jc w:val="center"/>
              <w:rPr>
                <w:u w:val="single"/>
              </w:rPr>
            </w:pPr>
          </w:p>
        </w:tc>
        <w:tc>
          <w:tcPr>
            <w:tcW w:w="1458" w:type="dxa"/>
            <w:vAlign w:val="center"/>
          </w:tcPr>
          <w:p w14:paraId="7721C92E">
            <w:pPr>
              <w:snapToGrid w:val="0"/>
              <w:jc w:val="center"/>
              <w:rPr>
                <w:u w:val="single"/>
              </w:rPr>
            </w:pPr>
          </w:p>
        </w:tc>
        <w:tc>
          <w:tcPr>
            <w:tcW w:w="1809" w:type="dxa"/>
            <w:vAlign w:val="center"/>
          </w:tcPr>
          <w:p w14:paraId="7721C92F">
            <w:pPr>
              <w:snapToGrid w:val="0"/>
              <w:jc w:val="center"/>
              <w:rPr>
                <w:u w:val="single"/>
              </w:rPr>
            </w:pPr>
          </w:p>
        </w:tc>
        <w:tc>
          <w:tcPr>
            <w:tcW w:w="841" w:type="dxa"/>
            <w:vAlign w:val="center"/>
          </w:tcPr>
          <w:p w14:paraId="7721C930">
            <w:pPr>
              <w:snapToGrid w:val="0"/>
              <w:jc w:val="center"/>
              <w:rPr>
                <w:u w:val="single"/>
              </w:rPr>
            </w:pPr>
          </w:p>
        </w:tc>
      </w:tr>
      <w:tr w14:paraId="7721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32">
            <w:pPr>
              <w:snapToGrid w:val="0"/>
              <w:jc w:val="center"/>
            </w:pPr>
            <w:r>
              <w:t>……</w:t>
            </w:r>
          </w:p>
        </w:tc>
        <w:tc>
          <w:tcPr>
            <w:tcW w:w="2478" w:type="dxa"/>
            <w:vAlign w:val="center"/>
          </w:tcPr>
          <w:p w14:paraId="7721C933">
            <w:pPr>
              <w:snapToGrid w:val="0"/>
              <w:jc w:val="center"/>
              <w:rPr>
                <w:u w:val="single"/>
              </w:rPr>
            </w:pPr>
          </w:p>
        </w:tc>
        <w:tc>
          <w:tcPr>
            <w:tcW w:w="1458" w:type="dxa"/>
            <w:vAlign w:val="center"/>
          </w:tcPr>
          <w:p w14:paraId="7721C934">
            <w:pPr>
              <w:snapToGrid w:val="0"/>
              <w:jc w:val="center"/>
              <w:rPr>
                <w:u w:val="single"/>
              </w:rPr>
            </w:pPr>
          </w:p>
        </w:tc>
        <w:tc>
          <w:tcPr>
            <w:tcW w:w="1458" w:type="dxa"/>
            <w:vAlign w:val="center"/>
          </w:tcPr>
          <w:p w14:paraId="7721C935">
            <w:pPr>
              <w:snapToGrid w:val="0"/>
              <w:jc w:val="center"/>
              <w:rPr>
                <w:u w:val="single"/>
              </w:rPr>
            </w:pPr>
          </w:p>
        </w:tc>
        <w:tc>
          <w:tcPr>
            <w:tcW w:w="1809" w:type="dxa"/>
            <w:vAlign w:val="center"/>
          </w:tcPr>
          <w:p w14:paraId="7721C936">
            <w:pPr>
              <w:snapToGrid w:val="0"/>
              <w:jc w:val="center"/>
              <w:rPr>
                <w:u w:val="single"/>
              </w:rPr>
            </w:pPr>
          </w:p>
        </w:tc>
        <w:tc>
          <w:tcPr>
            <w:tcW w:w="841" w:type="dxa"/>
            <w:vAlign w:val="center"/>
          </w:tcPr>
          <w:p w14:paraId="7721C937">
            <w:pPr>
              <w:snapToGrid w:val="0"/>
              <w:jc w:val="center"/>
              <w:rPr>
                <w:u w:val="single"/>
              </w:rPr>
            </w:pPr>
          </w:p>
        </w:tc>
      </w:tr>
      <w:tr w14:paraId="7721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39">
            <w:pPr>
              <w:snapToGrid w:val="0"/>
              <w:jc w:val="center"/>
            </w:pPr>
          </w:p>
        </w:tc>
        <w:tc>
          <w:tcPr>
            <w:tcW w:w="2478" w:type="dxa"/>
            <w:vAlign w:val="center"/>
          </w:tcPr>
          <w:p w14:paraId="7721C93A">
            <w:pPr>
              <w:snapToGrid w:val="0"/>
              <w:jc w:val="center"/>
              <w:rPr>
                <w:u w:val="single"/>
              </w:rPr>
            </w:pPr>
          </w:p>
        </w:tc>
        <w:tc>
          <w:tcPr>
            <w:tcW w:w="1458" w:type="dxa"/>
            <w:vAlign w:val="center"/>
          </w:tcPr>
          <w:p w14:paraId="7721C93B">
            <w:pPr>
              <w:snapToGrid w:val="0"/>
              <w:jc w:val="center"/>
              <w:rPr>
                <w:u w:val="single"/>
              </w:rPr>
            </w:pPr>
          </w:p>
        </w:tc>
        <w:tc>
          <w:tcPr>
            <w:tcW w:w="1458" w:type="dxa"/>
            <w:vAlign w:val="center"/>
          </w:tcPr>
          <w:p w14:paraId="7721C93C">
            <w:pPr>
              <w:snapToGrid w:val="0"/>
              <w:jc w:val="center"/>
              <w:rPr>
                <w:u w:val="single"/>
              </w:rPr>
            </w:pPr>
          </w:p>
        </w:tc>
        <w:tc>
          <w:tcPr>
            <w:tcW w:w="1809" w:type="dxa"/>
            <w:vAlign w:val="center"/>
          </w:tcPr>
          <w:p w14:paraId="7721C93D">
            <w:pPr>
              <w:snapToGrid w:val="0"/>
              <w:jc w:val="center"/>
              <w:rPr>
                <w:u w:val="single"/>
              </w:rPr>
            </w:pPr>
          </w:p>
        </w:tc>
        <w:tc>
          <w:tcPr>
            <w:tcW w:w="841" w:type="dxa"/>
            <w:vAlign w:val="center"/>
          </w:tcPr>
          <w:p w14:paraId="7721C93E">
            <w:pPr>
              <w:snapToGrid w:val="0"/>
              <w:jc w:val="center"/>
              <w:rPr>
                <w:u w:val="single"/>
              </w:rPr>
            </w:pPr>
          </w:p>
        </w:tc>
      </w:tr>
      <w:tr w14:paraId="7721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40">
            <w:pPr>
              <w:snapToGrid w:val="0"/>
              <w:jc w:val="center"/>
            </w:pPr>
          </w:p>
        </w:tc>
        <w:tc>
          <w:tcPr>
            <w:tcW w:w="2478" w:type="dxa"/>
            <w:vAlign w:val="center"/>
          </w:tcPr>
          <w:p w14:paraId="7721C941">
            <w:pPr>
              <w:snapToGrid w:val="0"/>
              <w:jc w:val="center"/>
              <w:rPr>
                <w:u w:val="single"/>
              </w:rPr>
            </w:pPr>
          </w:p>
        </w:tc>
        <w:tc>
          <w:tcPr>
            <w:tcW w:w="1458" w:type="dxa"/>
            <w:vAlign w:val="center"/>
          </w:tcPr>
          <w:p w14:paraId="7721C942">
            <w:pPr>
              <w:snapToGrid w:val="0"/>
              <w:jc w:val="center"/>
              <w:rPr>
                <w:u w:val="single"/>
              </w:rPr>
            </w:pPr>
          </w:p>
        </w:tc>
        <w:tc>
          <w:tcPr>
            <w:tcW w:w="1458" w:type="dxa"/>
            <w:vAlign w:val="center"/>
          </w:tcPr>
          <w:p w14:paraId="7721C943">
            <w:pPr>
              <w:snapToGrid w:val="0"/>
              <w:jc w:val="center"/>
              <w:rPr>
                <w:u w:val="single"/>
              </w:rPr>
            </w:pPr>
          </w:p>
        </w:tc>
        <w:tc>
          <w:tcPr>
            <w:tcW w:w="1809" w:type="dxa"/>
            <w:vAlign w:val="center"/>
          </w:tcPr>
          <w:p w14:paraId="7721C944">
            <w:pPr>
              <w:snapToGrid w:val="0"/>
              <w:jc w:val="center"/>
              <w:rPr>
                <w:u w:val="single"/>
              </w:rPr>
            </w:pPr>
          </w:p>
        </w:tc>
        <w:tc>
          <w:tcPr>
            <w:tcW w:w="841" w:type="dxa"/>
            <w:vAlign w:val="center"/>
          </w:tcPr>
          <w:p w14:paraId="7721C945">
            <w:pPr>
              <w:snapToGrid w:val="0"/>
              <w:jc w:val="center"/>
              <w:rPr>
                <w:u w:val="single"/>
              </w:rPr>
            </w:pPr>
          </w:p>
        </w:tc>
      </w:tr>
      <w:tr w14:paraId="7721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47">
            <w:pPr>
              <w:snapToGrid w:val="0"/>
              <w:jc w:val="center"/>
            </w:pPr>
          </w:p>
        </w:tc>
        <w:tc>
          <w:tcPr>
            <w:tcW w:w="2478" w:type="dxa"/>
            <w:vAlign w:val="center"/>
          </w:tcPr>
          <w:p w14:paraId="7721C948">
            <w:pPr>
              <w:snapToGrid w:val="0"/>
              <w:jc w:val="center"/>
              <w:rPr>
                <w:u w:val="single"/>
              </w:rPr>
            </w:pPr>
          </w:p>
        </w:tc>
        <w:tc>
          <w:tcPr>
            <w:tcW w:w="1458" w:type="dxa"/>
            <w:vAlign w:val="center"/>
          </w:tcPr>
          <w:p w14:paraId="7721C949">
            <w:pPr>
              <w:snapToGrid w:val="0"/>
              <w:jc w:val="center"/>
              <w:rPr>
                <w:u w:val="single"/>
              </w:rPr>
            </w:pPr>
          </w:p>
        </w:tc>
        <w:tc>
          <w:tcPr>
            <w:tcW w:w="1458" w:type="dxa"/>
            <w:vAlign w:val="center"/>
          </w:tcPr>
          <w:p w14:paraId="7721C94A">
            <w:pPr>
              <w:snapToGrid w:val="0"/>
              <w:jc w:val="center"/>
              <w:rPr>
                <w:u w:val="single"/>
              </w:rPr>
            </w:pPr>
          </w:p>
        </w:tc>
        <w:tc>
          <w:tcPr>
            <w:tcW w:w="1809" w:type="dxa"/>
            <w:vAlign w:val="center"/>
          </w:tcPr>
          <w:p w14:paraId="7721C94B">
            <w:pPr>
              <w:snapToGrid w:val="0"/>
              <w:jc w:val="center"/>
              <w:rPr>
                <w:u w:val="single"/>
              </w:rPr>
            </w:pPr>
          </w:p>
        </w:tc>
        <w:tc>
          <w:tcPr>
            <w:tcW w:w="841" w:type="dxa"/>
            <w:vAlign w:val="center"/>
          </w:tcPr>
          <w:p w14:paraId="7721C94C">
            <w:pPr>
              <w:snapToGrid w:val="0"/>
              <w:jc w:val="center"/>
              <w:rPr>
                <w:u w:val="single"/>
              </w:rPr>
            </w:pPr>
          </w:p>
        </w:tc>
      </w:tr>
      <w:tr w14:paraId="7721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4E">
            <w:pPr>
              <w:snapToGrid w:val="0"/>
              <w:jc w:val="center"/>
            </w:pPr>
          </w:p>
        </w:tc>
        <w:tc>
          <w:tcPr>
            <w:tcW w:w="2478" w:type="dxa"/>
            <w:vAlign w:val="center"/>
          </w:tcPr>
          <w:p w14:paraId="7721C94F">
            <w:pPr>
              <w:snapToGrid w:val="0"/>
              <w:jc w:val="center"/>
              <w:rPr>
                <w:u w:val="single"/>
              </w:rPr>
            </w:pPr>
          </w:p>
        </w:tc>
        <w:tc>
          <w:tcPr>
            <w:tcW w:w="1458" w:type="dxa"/>
            <w:vAlign w:val="center"/>
          </w:tcPr>
          <w:p w14:paraId="7721C950">
            <w:pPr>
              <w:snapToGrid w:val="0"/>
              <w:jc w:val="center"/>
              <w:rPr>
                <w:u w:val="single"/>
              </w:rPr>
            </w:pPr>
          </w:p>
        </w:tc>
        <w:tc>
          <w:tcPr>
            <w:tcW w:w="1458" w:type="dxa"/>
            <w:vAlign w:val="center"/>
          </w:tcPr>
          <w:p w14:paraId="7721C951">
            <w:pPr>
              <w:snapToGrid w:val="0"/>
              <w:jc w:val="center"/>
              <w:rPr>
                <w:u w:val="single"/>
              </w:rPr>
            </w:pPr>
          </w:p>
        </w:tc>
        <w:tc>
          <w:tcPr>
            <w:tcW w:w="1809" w:type="dxa"/>
            <w:vAlign w:val="center"/>
          </w:tcPr>
          <w:p w14:paraId="7721C952">
            <w:pPr>
              <w:snapToGrid w:val="0"/>
              <w:jc w:val="center"/>
              <w:rPr>
                <w:u w:val="single"/>
              </w:rPr>
            </w:pPr>
          </w:p>
        </w:tc>
        <w:tc>
          <w:tcPr>
            <w:tcW w:w="841" w:type="dxa"/>
            <w:vAlign w:val="center"/>
          </w:tcPr>
          <w:p w14:paraId="7721C953">
            <w:pPr>
              <w:snapToGrid w:val="0"/>
              <w:jc w:val="center"/>
              <w:rPr>
                <w:u w:val="single"/>
              </w:rPr>
            </w:pPr>
          </w:p>
        </w:tc>
      </w:tr>
      <w:tr w14:paraId="7721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55">
            <w:pPr>
              <w:snapToGrid w:val="0"/>
              <w:jc w:val="center"/>
            </w:pPr>
          </w:p>
        </w:tc>
        <w:tc>
          <w:tcPr>
            <w:tcW w:w="2478" w:type="dxa"/>
            <w:vAlign w:val="center"/>
          </w:tcPr>
          <w:p w14:paraId="7721C956">
            <w:pPr>
              <w:snapToGrid w:val="0"/>
              <w:jc w:val="center"/>
              <w:rPr>
                <w:u w:val="single"/>
              </w:rPr>
            </w:pPr>
          </w:p>
        </w:tc>
        <w:tc>
          <w:tcPr>
            <w:tcW w:w="1458" w:type="dxa"/>
            <w:vAlign w:val="center"/>
          </w:tcPr>
          <w:p w14:paraId="7721C957">
            <w:pPr>
              <w:snapToGrid w:val="0"/>
              <w:jc w:val="center"/>
              <w:rPr>
                <w:u w:val="single"/>
              </w:rPr>
            </w:pPr>
          </w:p>
        </w:tc>
        <w:tc>
          <w:tcPr>
            <w:tcW w:w="1458" w:type="dxa"/>
            <w:vAlign w:val="center"/>
          </w:tcPr>
          <w:p w14:paraId="7721C958">
            <w:pPr>
              <w:snapToGrid w:val="0"/>
              <w:jc w:val="center"/>
              <w:rPr>
                <w:u w:val="single"/>
              </w:rPr>
            </w:pPr>
          </w:p>
        </w:tc>
        <w:tc>
          <w:tcPr>
            <w:tcW w:w="1809" w:type="dxa"/>
            <w:vAlign w:val="center"/>
          </w:tcPr>
          <w:p w14:paraId="7721C959">
            <w:pPr>
              <w:snapToGrid w:val="0"/>
              <w:jc w:val="center"/>
              <w:rPr>
                <w:u w:val="single"/>
              </w:rPr>
            </w:pPr>
          </w:p>
        </w:tc>
        <w:tc>
          <w:tcPr>
            <w:tcW w:w="841" w:type="dxa"/>
            <w:vAlign w:val="center"/>
          </w:tcPr>
          <w:p w14:paraId="7721C95A">
            <w:pPr>
              <w:snapToGrid w:val="0"/>
              <w:jc w:val="center"/>
              <w:rPr>
                <w:u w:val="single"/>
              </w:rPr>
            </w:pPr>
          </w:p>
        </w:tc>
      </w:tr>
      <w:tr w14:paraId="7721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33" w:type="dxa"/>
            <w:vAlign w:val="center"/>
          </w:tcPr>
          <w:p w14:paraId="7721C95C">
            <w:pPr>
              <w:snapToGrid w:val="0"/>
              <w:jc w:val="center"/>
            </w:pPr>
          </w:p>
        </w:tc>
        <w:tc>
          <w:tcPr>
            <w:tcW w:w="2478" w:type="dxa"/>
            <w:vAlign w:val="center"/>
          </w:tcPr>
          <w:p w14:paraId="7721C95D">
            <w:pPr>
              <w:snapToGrid w:val="0"/>
              <w:jc w:val="center"/>
              <w:rPr>
                <w:u w:val="single"/>
              </w:rPr>
            </w:pPr>
          </w:p>
        </w:tc>
        <w:tc>
          <w:tcPr>
            <w:tcW w:w="1458" w:type="dxa"/>
            <w:vAlign w:val="center"/>
          </w:tcPr>
          <w:p w14:paraId="7721C95E">
            <w:pPr>
              <w:snapToGrid w:val="0"/>
              <w:jc w:val="center"/>
              <w:rPr>
                <w:u w:val="single"/>
              </w:rPr>
            </w:pPr>
          </w:p>
        </w:tc>
        <w:tc>
          <w:tcPr>
            <w:tcW w:w="1458" w:type="dxa"/>
            <w:vAlign w:val="center"/>
          </w:tcPr>
          <w:p w14:paraId="7721C95F">
            <w:pPr>
              <w:snapToGrid w:val="0"/>
              <w:jc w:val="center"/>
              <w:rPr>
                <w:u w:val="single"/>
              </w:rPr>
            </w:pPr>
          </w:p>
        </w:tc>
        <w:tc>
          <w:tcPr>
            <w:tcW w:w="1809" w:type="dxa"/>
            <w:vAlign w:val="center"/>
          </w:tcPr>
          <w:p w14:paraId="7721C960">
            <w:pPr>
              <w:snapToGrid w:val="0"/>
              <w:jc w:val="center"/>
              <w:rPr>
                <w:u w:val="single"/>
              </w:rPr>
            </w:pPr>
          </w:p>
        </w:tc>
        <w:tc>
          <w:tcPr>
            <w:tcW w:w="841" w:type="dxa"/>
            <w:vAlign w:val="center"/>
          </w:tcPr>
          <w:p w14:paraId="7721C961">
            <w:pPr>
              <w:snapToGrid w:val="0"/>
              <w:jc w:val="center"/>
              <w:rPr>
                <w:u w:val="single"/>
              </w:rPr>
            </w:pPr>
          </w:p>
        </w:tc>
      </w:tr>
    </w:tbl>
    <w:p w14:paraId="7721C963">
      <w:pPr>
        <w:rPr>
          <w:b/>
          <w:sz w:val="28"/>
          <w:szCs w:val="28"/>
        </w:rPr>
      </w:pPr>
      <w:r>
        <w:rPr>
          <w:szCs w:val="21"/>
        </w:rPr>
        <w:t>注：按第七章评标办法对业绩的要求提供资料。</w:t>
      </w:r>
      <w:r>
        <w:rPr>
          <w:b/>
          <w:sz w:val="28"/>
          <w:szCs w:val="28"/>
        </w:rPr>
        <w:br w:type="page"/>
      </w:r>
      <w:r>
        <w:rPr>
          <w:b/>
          <w:sz w:val="28"/>
          <w:szCs w:val="28"/>
        </w:rPr>
        <w:t>格式2：</w:t>
      </w:r>
    </w:p>
    <w:p w14:paraId="7721C964">
      <w:pPr>
        <w:pStyle w:val="2"/>
        <w:numPr>
          <w:ilvl w:val="0"/>
          <w:numId w:val="0"/>
        </w:numPr>
        <w:ind w:left="596" w:hanging="596"/>
        <w:jc w:val="center"/>
        <w:rPr>
          <w:rFonts w:eastAsia="宋体"/>
          <w:szCs w:val="28"/>
        </w:rPr>
      </w:pPr>
      <w:bookmarkStart w:id="201" w:name="_Toc80973407"/>
      <w:bookmarkStart w:id="202" w:name="_Toc54716808"/>
      <w:bookmarkStart w:id="203" w:name="_Toc48831827"/>
      <w:bookmarkStart w:id="204" w:name="_Toc125901179"/>
      <w:bookmarkStart w:id="205" w:name="_Toc130762887"/>
      <w:r>
        <w:rPr>
          <w:rFonts w:eastAsia="宋体"/>
          <w:szCs w:val="28"/>
        </w:rPr>
        <w:t>构成投标文件业绩部分的其他资料</w:t>
      </w:r>
      <w:bookmarkEnd w:id="201"/>
      <w:bookmarkEnd w:id="202"/>
      <w:bookmarkEnd w:id="203"/>
      <w:bookmarkEnd w:id="204"/>
      <w:bookmarkEnd w:id="205"/>
    </w:p>
    <w:p w14:paraId="7721C965">
      <w:pPr>
        <w:jc w:val="center"/>
      </w:pPr>
      <w:r>
        <w:rPr>
          <w:bCs/>
        </w:rPr>
        <w:t>（若有，内容格式自拟）</w:t>
      </w:r>
    </w:p>
    <w:p w14:paraId="7721C966">
      <w:pPr>
        <w:pStyle w:val="17"/>
        <w:spacing w:line="360" w:lineRule="auto"/>
        <w:ind w:firstLine="420" w:firstLineChars="200"/>
        <w:rPr>
          <w:rFonts w:ascii="Times New Roman"/>
          <w:szCs w:val="21"/>
        </w:rPr>
      </w:pPr>
    </w:p>
    <w:p w14:paraId="7721C967">
      <w:pPr>
        <w:spacing w:line="360" w:lineRule="auto"/>
        <w:rPr>
          <w:szCs w:val="21"/>
        </w:rPr>
      </w:pPr>
    </w:p>
    <w:p w14:paraId="7721C968">
      <w:pPr>
        <w:pStyle w:val="17"/>
        <w:spacing w:line="360" w:lineRule="auto"/>
        <w:rPr>
          <w:rFonts w:ascii="Times New Roman"/>
        </w:rPr>
      </w:pPr>
    </w:p>
    <w:p w14:paraId="7721C969">
      <w:pPr>
        <w:pStyle w:val="17"/>
        <w:spacing w:line="360" w:lineRule="auto"/>
        <w:rPr>
          <w:rFonts w:ascii="Times New Roman"/>
        </w:rPr>
      </w:pPr>
    </w:p>
    <w:p w14:paraId="7721C96A">
      <w:pPr>
        <w:pStyle w:val="17"/>
        <w:spacing w:line="360" w:lineRule="auto"/>
        <w:rPr>
          <w:rFonts w:ascii="Times New Roman"/>
        </w:rPr>
      </w:pPr>
    </w:p>
    <w:p w14:paraId="7721C96B">
      <w:pPr>
        <w:widowControl/>
        <w:jc w:val="left"/>
        <w:rPr>
          <w:szCs w:val="20"/>
        </w:rPr>
      </w:pPr>
      <w:r>
        <w:br w:type="page"/>
      </w:r>
    </w:p>
    <w:p w14:paraId="7721C96C">
      <w:pPr>
        <w:pStyle w:val="17"/>
        <w:spacing w:line="360" w:lineRule="auto"/>
        <w:rPr>
          <w:rFonts w:ascii="Times New Roman"/>
        </w:rPr>
      </w:pPr>
    </w:p>
    <w:p w14:paraId="7721C96E">
      <w:pPr>
        <w:pStyle w:val="33"/>
        <w:shd w:val="clear" w:color="auto" w:fill="FFFFFF"/>
        <w:spacing w:before="0" w:beforeAutospacing="0" w:after="128" w:afterAutospacing="0"/>
        <w:jc w:val="center"/>
        <w:outlineLvl w:val="0"/>
        <w:rPr>
          <w:b/>
          <w:snapToGrid w:val="0"/>
          <w:color w:val="000000"/>
          <w:spacing w:val="11"/>
          <w:kern w:val="0"/>
          <w:position w:val="-1"/>
          <w:szCs w:val="21"/>
        </w:rPr>
      </w:pPr>
      <w:bookmarkStart w:id="206" w:name="_Toc213141118"/>
      <w:bookmarkStart w:id="207" w:name="_Toc130762888"/>
      <w:r>
        <w:rPr>
          <w:rFonts w:ascii="Times New Roman" w:hAnsi="Times New Roman" w:eastAsia="宋体" w:cs="Times New Roman"/>
          <w:b/>
          <w:bCs/>
          <w:sz w:val="28"/>
          <w:szCs w:val="28"/>
        </w:rPr>
        <w:t xml:space="preserve">第五章 </w:t>
      </w:r>
      <w:r>
        <w:rPr>
          <w:rFonts w:ascii="Times New Roman" w:hAnsi="Times New Roman" w:eastAsia="宋体" w:cs="Times New Roman"/>
          <w:b/>
          <w:bCs/>
          <w:color w:val="333333"/>
          <w:sz w:val="28"/>
          <w:szCs w:val="28"/>
        </w:rPr>
        <w:t>采购需求</w:t>
      </w:r>
      <w:bookmarkEnd w:id="206"/>
      <w:bookmarkEnd w:id="207"/>
      <w:bookmarkStart w:id="208" w:name="_Toc522176893"/>
      <w:bookmarkStart w:id="209" w:name="_Toc518995721"/>
    </w:p>
    <w:p w14:paraId="7721C96F">
      <w:pPr>
        <w:keepNext w:val="0"/>
        <w:keepLines w:val="0"/>
        <w:pageBreakBefore w:val="0"/>
        <w:widowControl/>
        <w:kinsoku w:val="0"/>
        <w:wordWrap/>
        <w:overflowPunct/>
        <w:topLinePunct w:val="0"/>
        <w:autoSpaceDE w:val="0"/>
        <w:autoSpaceDN w:val="0"/>
        <w:bidi w:val="0"/>
        <w:adjustRightInd w:val="0"/>
        <w:snapToGrid w:val="0"/>
        <w:spacing w:line="360" w:lineRule="auto"/>
        <w:ind w:firstLine="464" w:firstLineChars="200"/>
        <w:jc w:val="left"/>
        <w:textAlignment w:val="baseline"/>
        <w:rPr>
          <w:b/>
          <w:snapToGrid w:val="0"/>
          <w:color w:val="000000"/>
          <w:spacing w:val="11"/>
          <w:kern w:val="0"/>
          <w:position w:val="-1"/>
          <w:szCs w:val="21"/>
        </w:rPr>
      </w:pPr>
      <w:r>
        <w:rPr>
          <w:b/>
          <w:snapToGrid w:val="0"/>
          <w:color w:val="000000"/>
          <w:spacing w:val="11"/>
          <w:kern w:val="0"/>
          <w:position w:val="-1"/>
          <w:szCs w:val="21"/>
        </w:rPr>
        <w:t>一、</w:t>
      </w:r>
      <w:r>
        <w:rPr>
          <w:rFonts w:hint="eastAsia"/>
          <w:b/>
          <w:snapToGrid w:val="0"/>
          <w:color w:val="000000"/>
          <w:spacing w:val="11"/>
          <w:kern w:val="0"/>
          <w:position w:val="-1"/>
          <w:szCs w:val="21"/>
          <w:lang w:val="en-US" w:eastAsia="zh-CN"/>
        </w:rPr>
        <w:t>需求</w:t>
      </w:r>
      <w:r>
        <w:rPr>
          <w:b/>
          <w:snapToGrid w:val="0"/>
          <w:color w:val="000000"/>
          <w:spacing w:val="11"/>
          <w:kern w:val="0"/>
          <w:position w:val="-1"/>
          <w:szCs w:val="21"/>
        </w:rPr>
        <w:t>介绍</w:t>
      </w:r>
    </w:p>
    <w:p w14:paraId="560FA9C9">
      <w:pPr>
        <w:keepNext w:val="0"/>
        <w:keepLines w:val="0"/>
        <w:pageBreakBefore w:val="0"/>
        <w:widowControl/>
        <w:kinsoku w:val="0"/>
        <w:wordWrap/>
        <w:overflowPunct/>
        <w:topLinePunct w:val="0"/>
        <w:autoSpaceDE w:val="0"/>
        <w:autoSpaceDN w:val="0"/>
        <w:bidi w:val="0"/>
        <w:adjustRightInd w:val="0"/>
        <w:snapToGrid w:val="0"/>
        <w:spacing w:line="360" w:lineRule="auto"/>
        <w:ind w:firstLine="452" w:firstLineChars="200"/>
        <w:jc w:val="left"/>
        <w:textAlignment w:val="baseline"/>
        <w:rPr>
          <w:rFonts w:hint="eastAsia"/>
          <w:snapToGrid w:val="0"/>
          <w:color w:val="000000"/>
          <w:spacing w:val="8"/>
          <w:kern w:val="0"/>
          <w:szCs w:val="21"/>
          <w:lang w:eastAsia="zh-CN"/>
        </w:rPr>
      </w:pPr>
      <w:r>
        <w:rPr>
          <w:rFonts w:hint="eastAsia"/>
          <w:snapToGrid w:val="0"/>
          <w:color w:val="000000"/>
          <w:spacing w:val="8"/>
          <w:kern w:val="0"/>
          <w:szCs w:val="21"/>
          <w:lang w:val="en-US" w:eastAsia="zh-CN"/>
        </w:rPr>
        <w:t>1.</w:t>
      </w:r>
      <w:r>
        <w:rPr>
          <w:rFonts w:hint="eastAsia"/>
          <w:snapToGrid w:val="0"/>
          <w:color w:val="000000"/>
          <w:spacing w:val="8"/>
          <w:kern w:val="0"/>
          <w:szCs w:val="21"/>
        </w:rPr>
        <w:t>为确保昆明市体育学校完成云南省第十七届省运会市委、市政府下达的省运会金牌总数第一、奖牌总数第一、团体总分第一、并获体育道德风尚奖的总体目标，昆明市体育学校需采购省内集训服务，现需具有相关资质的供应商为学校提供省内的外出集训服务。供应商需提供相对应的体育训练场地（场地训练项目范围包括：田径、游泳、自行车、铁人三项、皮划艇、举重、射击、射箭、摔跤、拳击、柔道、击剑、武术套路、武术散打、排球（含沙滩排球）、篮球、游泳、体操、乒乓球、网球、攀岩、马术）、交通出行服务、学员餐饮住宿等服务。</w:t>
      </w:r>
    </w:p>
    <w:p w14:paraId="092A0553">
      <w:pPr>
        <w:keepNext w:val="0"/>
        <w:keepLines w:val="0"/>
        <w:pageBreakBefore w:val="0"/>
        <w:widowControl/>
        <w:kinsoku w:val="0"/>
        <w:wordWrap/>
        <w:overflowPunct/>
        <w:topLinePunct w:val="0"/>
        <w:autoSpaceDE w:val="0"/>
        <w:autoSpaceDN w:val="0"/>
        <w:bidi w:val="0"/>
        <w:adjustRightInd w:val="0"/>
        <w:snapToGrid w:val="0"/>
        <w:spacing w:line="360" w:lineRule="auto"/>
        <w:ind w:firstLine="452" w:firstLineChars="200"/>
        <w:jc w:val="left"/>
        <w:textAlignment w:val="baseline"/>
        <w:rPr>
          <w:rFonts w:hint="eastAsia"/>
          <w:snapToGrid w:val="0"/>
          <w:color w:val="000000"/>
          <w:spacing w:val="8"/>
          <w:kern w:val="0"/>
          <w:szCs w:val="21"/>
          <w:lang w:val="en-US" w:eastAsia="zh-CN"/>
        </w:rPr>
      </w:pPr>
      <w:r>
        <w:rPr>
          <w:rFonts w:hint="eastAsia"/>
          <w:snapToGrid w:val="0"/>
          <w:color w:val="000000"/>
          <w:spacing w:val="8"/>
          <w:kern w:val="0"/>
          <w:szCs w:val="21"/>
          <w:lang w:val="en-US" w:eastAsia="zh-CN"/>
        </w:rPr>
        <w:t>2.参加集训人数共计220人。</w:t>
      </w:r>
    </w:p>
    <w:p w14:paraId="7721C972">
      <w:pPr>
        <w:keepNext w:val="0"/>
        <w:keepLines w:val="0"/>
        <w:pageBreakBefore w:val="0"/>
        <w:widowControl/>
        <w:kinsoku w:val="0"/>
        <w:wordWrap/>
        <w:overflowPunct/>
        <w:topLinePunct w:val="0"/>
        <w:autoSpaceDE w:val="0"/>
        <w:autoSpaceDN w:val="0"/>
        <w:bidi w:val="0"/>
        <w:adjustRightInd w:val="0"/>
        <w:snapToGrid w:val="0"/>
        <w:spacing w:line="360" w:lineRule="auto"/>
        <w:ind w:firstLine="452" w:firstLineChars="200"/>
        <w:jc w:val="left"/>
        <w:textAlignment w:val="baseline"/>
        <w:rPr>
          <w:rFonts w:hint="default" w:eastAsia="宋体"/>
          <w:snapToGrid w:val="0"/>
          <w:color w:val="000000"/>
          <w:spacing w:val="10"/>
          <w:kern w:val="0"/>
          <w:szCs w:val="21"/>
          <w:lang w:val="en-US" w:eastAsia="zh-CN"/>
        </w:rPr>
      </w:pPr>
      <w:r>
        <w:rPr>
          <w:rFonts w:hint="eastAsia"/>
          <w:snapToGrid w:val="0"/>
          <w:color w:val="000000"/>
          <w:spacing w:val="8"/>
          <w:kern w:val="0"/>
          <w:szCs w:val="21"/>
          <w:lang w:val="en-US" w:eastAsia="zh-CN"/>
        </w:rPr>
        <w:t>3.集训费用每人每天食宿费按照160元标准执行,投标报价总价包干包含所有参训人员参训期间的食宿费、训练所需场地的所有场地费、参训人员参加集训队伍外出的飞机、高铁、包车涉及的全部交通费用。</w:t>
      </w:r>
    </w:p>
    <w:p w14:paraId="7721C973">
      <w:pPr>
        <w:keepNext w:val="0"/>
        <w:keepLines w:val="0"/>
        <w:pageBreakBefore w:val="0"/>
        <w:widowControl/>
        <w:kinsoku w:val="0"/>
        <w:wordWrap/>
        <w:overflowPunct/>
        <w:topLinePunct w:val="0"/>
        <w:autoSpaceDE w:val="0"/>
        <w:autoSpaceDN w:val="0"/>
        <w:bidi w:val="0"/>
        <w:adjustRightInd w:val="0"/>
        <w:snapToGrid w:val="0"/>
        <w:spacing w:line="360" w:lineRule="auto"/>
        <w:ind w:firstLine="452" w:firstLineChars="200"/>
        <w:jc w:val="left"/>
        <w:textAlignment w:val="baseline"/>
        <w:rPr>
          <w:rFonts w:hint="eastAsia" w:eastAsia="宋体"/>
          <w:b/>
          <w:snapToGrid w:val="0"/>
          <w:color w:val="000000"/>
          <w:spacing w:val="8"/>
          <w:kern w:val="0"/>
          <w:szCs w:val="21"/>
          <w:lang w:eastAsia="zh-CN"/>
        </w:rPr>
      </w:pPr>
      <w:r>
        <w:rPr>
          <w:b/>
          <w:snapToGrid w:val="0"/>
          <w:color w:val="000000"/>
          <w:spacing w:val="8"/>
          <w:kern w:val="0"/>
          <w:szCs w:val="21"/>
        </w:rPr>
        <w:t>二、</w:t>
      </w:r>
      <w:r>
        <w:rPr>
          <w:rFonts w:hint="eastAsia"/>
          <w:b/>
          <w:snapToGrid w:val="0"/>
          <w:color w:val="000000"/>
          <w:spacing w:val="8"/>
          <w:kern w:val="0"/>
          <w:szCs w:val="21"/>
          <w:lang w:val="en-US" w:eastAsia="zh-CN"/>
        </w:rPr>
        <w:t>基础要求</w:t>
      </w:r>
    </w:p>
    <w:p w14:paraId="64C45E98">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jc w:val="left"/>
        <w:textAlignment w:val="baseline"/>
        <w:rPr>
          <w:rFonts w:hint="eastAsia"/>
          <w:snapToGrid w:val="0"/>
          <w:color w:val="000000"/>
          <w:spacing w:val="12"/>
          <w:kern w:val="0"/>
          <w:szCs w:val="21"/>
        </w:rPr>
      </w:pPr>
      <w:r>
        <w:rPr>
          <w:rFonts w:hint="eastAsia"/>
          <w:snapToGrid w:val="0"/>
          <w:color w:val="000000"/>
          <w:spacing w:val="12"/>
          <w:kern w:val="0"/>
          <w:szCs w:val="21"/>
        </w:rPr>
        <w:t>★</w:t>
      </w:r>
      <w:r>
        <w:rPr>
          <w:rFonts w:hint="eastAsia"/>
          <w:snapToGrid w:val="0"/>
          <w:color w:val="000000"/>
          <w:spacing w:val="12"/>
          <w:kern w:val="0"/>
          <w:szCs w:val="21"/>
          <w:lang w:val="en-US" w:eastAsia="zh-CN"/>
        </w:rPr>
        <w:t>1.</w:t>
      </w:r>
      <w:r>
        <w:rPr>
          <w:rFonts w:hint="eastAsia"/>
          <w:snapToGrid w:val="0"/>
          <w:color w:val="000000"/>
          <w:spacing w:val="12"/>
          <w:kern w:val="0"/>
          <w:szCs w:val="21"/>
        </w:rPr>
        <w:t>服务时间：集训时间为自合同签订之日起至12月期间，天数为48天（具体时间根据教体局放假时间规定另行安排）。</w:t>
      </w:r>
    </w:p>
    <w:p w14:paraId="26D18589">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jc w:val="left"/>
        <w:textAlignment w:val="baseline"/>
        <w:rPr>
          <w:rFonts w:hint="eastAsia"/>
          <w:snapToGrid w:val="0"/>
          <w:color w:val="000000"/>
          <w:spacing w:val="12"/>
          <w:kern w:val="0"/>
          <w:szCs w:val="21"/>
        </w:rPr>
      </w:pPr>
      <w:r>
        <w:rPr>
          <w:rFonts w:hint="eastAsia"/>
          <w:snapToGrid w:val="0"/>
          <w:color w:val="000000"/>
          <w:spacing w:val="12"/>
          <w:kern w:val="0"/>
          <w:szCs w:val="21"/>
        </w:rPr>
        <w:t>★</w:t>
      </w:r>
      <w:r>
        <w:rPr>
          <w:rFonts w:hint="eastAsia"/>
          <w:snapToGrid w:val="0"/>
          <w:color w:val="000000"/>
          <w:spacing w:val="12"/>
          <w:kern w:val="0"/>
          <w:szCs w:val="21"/>
          <w:lang w:val="en-US" w:eastAsia="zh-CN"/>
        </w:rPr>
        <w:t>2.</w:t>
      </w:r>
      <w:r>
        <w:rPr>
          <w:rFonts w:hint="eastAsia"/>
          <w:snapToGrid w:val="0"/>
          <w:color w:val="000000"/>
          <w:spacing w:val="12"/>
          <w:kern w:val="0"/>
          <w:szCs w:val="21"/>
        </w:rPr>
        <w:t>服务地点：昆明市体育学校指定地点。</w:t>
      </w:r>
    </w:p>
    <w:p w14:paraId="7721C975">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jc w:val="left"/>
        <w:textAlignment w:val="baseline"/>
        <w:rPr>
          <w:snapToGrid w:val="0"/>
          <w:color w:val="000000"/>
          <w:spacing w:val="9"/>
          <w:kern w:val="0"/>
          <w:szCs w:val="21"/>
        </w:rPr>
      </w:pPr>
      <w:r>
        <w:rPr>
          <w:rFonts w:hint="eastAsia"/>
          <w:snapToGrid w:val="0"/>
          <w:color w:val="000000"/>
          <w:spacing w:val="12"/>
          <w:kern w:val="0"/>
          <w:szCs w:val="21"/>
        </w:rPr>
        <w:t>★</w:t>
      </w:r>
      <w:r>
        <w:rPr>
          <w:rFonts w:hint="eastAsia"/>
          <w:snapToGrid w:val="0"/>
          <w:color w:val="000000"/>
          <w:spacing w:val="12"/>
          <w:kern w:val="0"/>
          <w:szCs w:val="21"/>
          <w:lang w:val="en-US" w:eastAsia="zh-CN"/>
        </w:rPr>
        <w:t>3.</w:t>
      </w:r>
      <w:r>
        <w:rPr>
          <w:rFonts w:hint="eastAsia"/>
          <w:snapToGrid w:val="0"/>
          <w:color w:val="000000"/>
          <w:spacing w:val="12"/>
          <w:kern w:val="0"/>
          <w:szCs w:val="21"/>
        </w:rPr>
        <w:t>服务标准：服务质量必须执行国家相关标准、行业标准、地方标准或者其它标准、规范。</w:t>
      </w:r>
    </w:p>
    <w:p w14:paraId="7721C976">
      <w:pPr>
        <w:keepNext w:val="0"/>
        <w:keepLines w:val="0"/>
        <w:pageBreakBefore w:val="0"/>
        <w:widowControl/>
        <w:kinsoku w:val="0"/>
        <w:wordWrap/>
        <w:overflowPunct/>
        <w:topLinePunct w:val="0"/>
        <w:autoSpaceDE w:val="0"/>
        <w:autoSpaceDN w:val="0"/>
        <w:bidi w:val="0"/>
        <w:adjustRightInd w:val="0"/>
        <w:snapToGrid w:val="0"/>
        <w:spacing w:line="360" w:lineRule="auto"/>
        <w:ind w:firstLine="456" w:firstLineChars="200"/>
        <w:jc w:val="left"/>
        <w:textAlignment w:val="baseline"/>
        <w:rPr>
          <w:b/>
          <w:snapToGrid w:val="0"/>
          <w:color w:val="000000"/>
          <w:spacing w:val="9"/>
          <w:kern w:val="0"/>
          <w:szCs w:val="21"/>
        </w:rPr>
      </w:pPr>
      <w:r>
        <w:rPr>
          <w:b/>
          <w:snapToGrid w:val="0"/>
          <w:color w:val="000000"/>
          <w:spacing w:val="9"/>
          <w:kern w:val="0"/>
          <w:szCs w:val="21"/>
        </w:rPr>
        <w:t>三、承办</w:t>
      </w:r>
      <w:r>
        <w:rPr>
          <w:rFonts w:hint="eastAsia"/>
          <w:b/>
          <w:snapToGrid w:val="0"/>
          <w:color w:val="000000"/>
          <w:spacing w:val="9"/>
          <w:kern w:val="0"/>
          <w:szCs w:val="21"/>
        </w:rPr>
        <w:t>方要求</w:t>
      </w:r>
    </w:p>
    <w:p w14:paraId="05B98507">
      <w:pPr>
        <w:keepNext w:val="0"/>
        <w:keepLines w:val="0"/>
        <w:pageBreakBefore w:val="0"/>
        <w:wordWrap/>
        <w:overflowPunct/>
        <w:topLinePunct w:val="0"/>
        <w:bidi w:val="0"/>
        <w:spacing w:line="360" w:lineRule="auto"/>
        <w:ind w:firstLine="420" w:firstLineChars="200"/>
        <w:rPr>
          <w:rFonts w:hint="eastAsia"/>
          <w:szCs w:val="21"/>
          <w:lang w:val="en-US" w:eastAsia="zh-CN"/>
        </w:rPr>
      </w:pPr>
      <w:r>
        <w:rPr>
          <w:rFonts w:hint="eastAsia"/>
          <w:szCs w:val="21"/>
          <w:lang w:val="en-US" w:eastAsia="zh-CN"/>
        </w:rPr>
        <w:t>1.符合《中华人民共和国政府采购法》，外出集训（包括食、宿、行、场地使用等费用）服务应符合国家相关规定及行业标准。</w:t>
      </w:r>
    </w:p>
    <w:p w14:paraId="7721C977">
      <w:pPr>
        <w:keepNext w:val="0"/>
        <w:keepLines w:val="0"/>
        <w:pageBreakBefore w:val="0"/>
        <w:wordWrap/>
        <w:overflowPunct/>
        <w:topLinePunct w:val="0"/>
        <w:bidi w:val="0"/>
        <w:spacing w:line="360" w:lineRule="auto"/>
        <w:ind w:firstLine="420" w:firstLineChars="200"/>
        <w:rPr>
          <w:szCs w:val="21"/>
        </w:rPr>
      </w:pPr>
      <w:r>
        <w:rPr>
          <w:rFonts w:hint="eastAsia"/>
          <w:szCs w:val="21"/>
          <w:lang w:val="en-US" w:eastAsia="zh-CN"/>
        </w:rPr>
        <w:t>2.</w:t>
      </w:r>
      <w:r>
        <w:rPr>
          <w:rFonts w:hint="eastAsia"/>
          <w:szCs w:val="21"/>
        </w:rPr>
        <w:t>供应商应具备能够妥善安排训练场地的能力。在项目外出集训前，学校提前告知供应商训练地点及时间，供应商应提前进行安排，提前</w:t>
      </w:r>
      <w:r>
        <w:rPr>
          <w:rFonts w:hint="eastAsia"/>
          <w:szCs w:val="21"/>
          <w:lang w:val="en-US" w:eastAsia="zh-CN"/>
        </w:rPr>
        <w:t>准备训练</w:t>
      </w:r>
      <w:r>
        <w:rPr>
          <w:rFonts w:hint="eastAsia"/>
          <w:szCs w:val="21"/>
        </w:rPr>
        <w:t>场馆、力量房等必须的训练场地，确保运动员能够按时到场进行训练</w:t>
      </w:r>
      <w:r>
        <w:rPr>
          <w:szCs w:val="21"/>
        </w:rPr>
        <w:t>。</w:t>
      </w:r>
    </w:p>
    <w:p w14:paraId="7721C978">
      <w:pPr>
        <w:keepNext w:val="0"/>
        <w:keepLines w:val="0"/>
        <w:pageBreakBefore w:val="0"/>
        <w:wordWrap/>
        <w:overflowPunct/>
        <w:topLinePunct w:val="0"/>
        <w:bidi w:val="0"/>
        <w:spacing w:line="360" w:lineRule="auto"/>
        <w:ind w:firstLine="420" w:firstLineChars="200"/>
        <w:rPr>
          <w:szCs w:val="21"/>
        </w:rPr>
      </w:pPr>
      <w:r>
        <w:rPr>
          <w:rFonts w:hint="eastAsia"/>
          <w:szCs w:val="21"/>
          <w:lang w:val="en-US" w:eastAsia="zh-CN"/>
        </w:rPr>
        <w:t>3</w:t>
      </w:r>
      <w:r>
        <w:rPr>
          <w:szCs w:val="21"/>
        </w:rPr>
        <w:t>.</w:t>
      </w:r>
      <w:r>
        <w:rPr>
          <w:rFonts w:hint="eastAsia"/>
          <w:szCs w:val="21"/>
        </w:rPr>
        <w:t>为运动员提供的餐食，需满足反兴奋剂相关要求，若发现提供有违反兴奋剂要求的饮食，将接受处罚</w:t>
      </w:r>
      <w:r>
        <w:rPr>
          <w:szCs w:val="21"/>
        </w:rPr>
        <w:t>。</w:t>
      </w:r>
    </w:p>
    <w:p w14:paraId="1DBBC6BF">
      <w:pPr>
        <w:keepNext w:val="0"/>
        <w:keepLines w:val="0"/>
        <w:pageBreakBefore w:val="0"/>
        <w:wordWrap/>
        <w:overflowPunct/>
        <w:topLinePunct w:val="0"/>
        <w:bidi w:val="0"/>
        <w:spacing w:line="360" w:lineRule="auto"/>
        <w:ind w:firstLine="420" w:firstLineChars="200"/>
        <w:rPr>
          <w:rFonts w:hint="eastAsia"/>
          <w:szCs w:val="21"/>
        </w:rPr>
      </w:pPr>
      <w:r>
        <w:rPr>
          <w:rFonts w:hint="eastAsia"/>
          <w:szCs w:val="21"/>
          <w:lang w:val="en-US" w:eastAsia="zh-CN"/>
        </w:rPr>
        <w:t>4</w:t>
      </w:r>
      <w:r>
        <w:rPr>
          <w:szCs w:val="21"/>
        </w:rPr>
        <w:t>.</w:t>
      </w:r>
      <w:r>
        <w:rPr>
          <w:rFonts w:hint="eastAsia"/>
          <w:szCs w:val="21"/>
        </w:rPr>
        <w:t>每天每人的食宿、差旅标准参考外训各运动队预算标准，提供的住宿必须为二人居住的标准间，同时提供的住宿场地不低于当地三星级水平。每人每天的三餐，提供食品的餐厅、场所必须有食监部门的检测报告，其中：</w:t>
      </w:r>
    </w:p>
    <w:p w14:paraId="2718B682">
      <w:pPr>
        <w:keepNext w:val="0"/>
        <w:keepLines w:val="0"/>
        <w:pageBreakBefore w:val="0"/>
        <w:wordWrap/>
        <w:overflowPunct/>
        <w:topLinePunct w:val="0"/>
        <w:bidi w:val="0"/>
        <w:spacing w:line="360" w:lineRule="auto"/>
        <w:ind w:firstLine="420" w:firstLineChars="200"/>
        <w:rPr>
          <w:rFonts w:hint="eastAsia"/>
          <w:szCs w:val="21"/>
        </w:rPr>
      </w:pPr>
      <w:r>
        <w:rPr>
          <w:rFonts w:hint="eastAsia"/>
          <w:szCs w:val="21"/>
          <w:lang w:val="en-US" w:eastAsia="zh-CN"/>
        </w:rPr>
        <w:t>4.1</w:t>
      </w:r>
      <w:r>
        <w:rPr>
          <w:rFonts w:hint="eastAsia"/>
          <w:szCs w:val="21"/>
        </w:rPr>
        <w:t>早餐：必须提供牛奶、面包、米线、面条等。</w:t>
      </w:r>
    </w:p>
    <w:p w14:paraId="55D74A43">
      <w:pPr>
        <w:keepNext w:val="0"/>
        <w:keepLines w:val="0"/>
        <w:pageBreakBefore w:val="0"/>
        <w:wordWrap/>
        <w:overflowPunct/>
        <w:topLinePunct w:val="0"/>
        <w:bidi w:val="0"/>
        <w:spacing w:line="360" w:lineRule="auto"/>
        <w:ind w:firstLine="420" w:firstLineChars="200"/>
        <w:rPr>
          <w:rFonts w:hint="eastAsia"/>
          <w:szCs w:val="21"/>
        </w:rPr>
      </w:pPr>
      <w:r>
        <w:rPr>
          <w:rFonts w:hint="eastAsia"/>
          <w:szCs w:val="21"/>
          <w:lang w:val="en-US" w:eastAsia="zh-CN"/>
        </w:rPr>
        <w:t>4.2</w:t>
      </w:r>
      <w:r>
        <w:rPr>
          <w:rFonts w:hint="eastAsia"/>
          <w:szCs w:val="21"/>
        </w:rPr>
        <w:t>中餐、晚餐：若提供桌餐，保证10人每桌不得低于10菜一汤的标准，其中荤菜不得少于4个，以海鲜、飞禽、牛羊肉优先。若提供自助餐，每天保障至少4荤4素，每天不同类型的汤。</w:t>
      </w:r>
    </w:p>
    <w:p w14:paraId="7721C979">
      <w:pPr>
        <w:keepNext w:val="0"/>
        <w:keepLines w:val="0"/>
        <w:pageBreakBefore w:val="0"/>
        <w:wordWrap/>
        <w:overflowPunct/>
        <w:topLinePunct w:val="0"/>
        <w:bidi w:val="0"/>
        <w:spacing w:line="360" w:lineRule="auto"/>
        <w:ind w:firstLine="420" w:firstLineChars="200"/>
        <w:rPr>
          <w:szCs w:val="21"/>
        </w:rPr>
      </w:pPr>
      <w:r>
        <w:rPr>
          <w:rFonts w:hint="eastAsia"/>
          <w:szCs w:val="21"/>
        </w:rPr>
        <w:t>以上三餐要根据当天就餐人数，就餐时间灵活调整，切实满足队伍的餐饮需求</w:t>
      </w:r>
      <w:r>
        <w:rPr>
          <w:szCs w:val="21"/>
        </w:rPr>
        <w:t>。</w:t>
      </w:r>
    </w:p>
    <w:p w14:paraId="7721C9C8">
      <w:pPr>
        <w:keepNext w:val="0"/>
        <w:keepLines w:val="0"/>
        <w:pageBreakBefore w:val="0"/>
        <w:wordWrap/>
        <w:overflowPunct/>
        <w:topLinePunct w:val="0"/>
        <w:bidi w:val="0"/>
        <w:spacing w:line="360" w:lineRule="auto"/>
        <w:ind w:firstLine="420" w:firstLineChars="200"/>
        <w:rPr>
          <w:color w:val="000000"/>
          <w:kern w:val="0"/>
          <w:sz w:val="24"/>
        </w:rPr>
      </w:pPr>
      <w:r>
        <w:rPr>
          <w:rFonts w:hint="eastAsia"/>
          <w:szCs w:val="21"/>
          <w:lang w:val="en-US" w:eastAsia="zh-CN"/>
        </w:rPr>
        <w:t>5</w:t>
      </w:r>
      <w:r>
        <w:rPr>
          <w:szCs w:val="21"/>
        </w:rPr>
        <w:t>.</w:t>
      </w:r>
      <w:r>
        <w:rPr>
          <w:rFonts w:hint="eastAsia"/>
          <w:szCs w:val="21"/>
        </w:rPr>
        <w:t>队伍出行时，需提供最便捷安全的出行方式，例如：飞机、高铁、包车（包车车辆必须具有营运资质）等</w:t>
      </w:r>
      <w:r>
        <w:rPr>
          <w:szCs w:val="21"/>
        </w:rPr>
        <w:t>。</w:t>
      </w:r>
      <w:r>
        <w:rPr>
          <w:rFonts w:hint="eastAsia"/>
          <w:color w:val="000000"/>
          <w:kern w:val="0"/>
          <w:sz w:val="24"/>
        </w:rPr>
        <w:t xml:space="preserve"> </w:t>
      </w:r>
    </w:p>
    <w:p w14:paraId="7721C9C9">
      <w:pPr>
        <w:widowControl/>
        <w:kinsoku w:val="0"/>
        <w:autoSpaceDE w:val="0"/>
        <w:autoSpaceDN w:val="0"/>
        <w:adjustRightInd w:val="0"/>
        <w:snapToGrid w:val="0"/>
        <w:spacing w:line="360" w:lineRule="auto"/>
        <w:jc w:val="left"/>
        <w:textAlignment w:val="baseline"/>
        <w:rPr>
          <w:rFonts w:hint="default" w:eastAsia="宋体"/>
          <w:b/>
          <w:snapToGrid w:val="0"/>
          <w:color w:val="000000"/>
          <w:kern w:val="0"/>
          <w:szCs w:val="21"/>
          <w:lang w:val="en-US" w:eastAsia="zh-CN"/>
        </w:rPr>
      </w:pPr>
      <w:r>
        <w:rPr>
          <w:rFonts w:hint="eastAsia"/>
          <w:b/>
          <w:color w:val="000000"/>
          <w:kern w:val="0"/>
          <w:sz w:val="24"/>
          <w:lang w:val="en-US" w:eastAsia="zh-CN"/>
        </w:rPr>
        <w:t>四</w:t>
      </w:r>
      <w:r>
        <w:rPr>
          <w:b/>
          <w:snapToGrid w:val="0"/>
          <w:color w:val="000000"/>
          <w:kern w:val="0"/>
          <w:szCs w:val="21"/>
        </w:rPr>
        <w:t>、</w:t>
      </w:r>
      <w:r>
        <w:rPr>
          <w:rFonts w:hint="eastAsia"/>
          <w:b/>
          <w:snapToGrid w:val="0"/>
          <w:color w:val="000000"/>
          <w:kern w:val="0"/>
          <w:szCs w:val="21"/>
          <w:lang w:val="en-US" w:eastAsia="zh-CN"/>
        </w:rPr>
        <w:t>验收标准</w:t>
      </w:r>
    </w:p>
    <w:p w14:paraId="3729C1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rPr>
      </w:pPr>
      <w:r>
        <w:rPr>
          <w:rFonts w:hint="eastAsia"/>
          <w:szCs w:val="21"/>
        </w:rPr>
        <w:t>1</w:t>
      </w:r>
      <w:r>
        <w:rPr>
          <w:rFonts w:hint="eastAsia"/>
          <w:szCs w:val="21"/>
          <w:lang w:val="en-US" w:eastAsia="zh-CN"/>
        </w:rPr>
        <w:t>.</w:t>
      </w:r>
      <w:r>
        <w:rPr>
          <w:rFonts w:hint="eastAsia"/>
          <w:szCs w:val="21"/>
        </w:rPr>
        <w:t>中标人应及时免费提供合同相关的资料。</w:t>
      </w:r>
    </w:p>
    <w:p w14:paraId="0E7A45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rPr>
      </w:pPr>
      <w:r>
        <w:rPr>
          <w:rFonts w:hint="eastAsia"/>
          <w:szCs w:val="21"/>
        </w:rPr>
        <w:t>2</w:t>
      </w:r>
      <w:r>
        <w:rPr>
          <w:rFonts w:hint="eastAsia"/>
          <w:szCs w:val="21"/>
          <w:lang w:val="en-US" w:eastAsia="zh-CN"/>
        </w:rPr>
        <w:t>.</w:t>
      </w:r>
      <w:r>
        <w:rPr>
          <w:rFonts w:hint="eastAsia"/>
          <w:szCs w:val="21"/>
        </w:rPr>
        <w:t>中标人免费提供合同服务沟通等的售后服务。</w:t>
      </w:r>
    </w:p>
    <w:p w14:paraId="7721C9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szCs w:val="21"/>
          <w:lang w:val="en-US" w:eastAsia="zh-CN"/>
        </w:rPr>
      </w:pPr>
      <w:r>
        <w:rPr>
          <w:rFonts w:hint="eastAsia"/>
          <w:szCs w:val="21"/>
          <w:lang w:val="en-US" w:eastAsia="zh-CN"/>
        </w:rPr>
        <w:t>3.中标人提供合同服务的有效检验文件，经采购人认可，与合同的需求指标一起作为合同货物验收标准。验收中发现合同服务达不到合同规定的需求时，中标人必须更换合同服务，直到验收合格为止。学校将对每个项目提供的服务进行检查，未按照学校要求提供标准食、宿、行、场地使用，需立即进行整改。</w:t>
      </w:r>
    </w:p>
    <w:p w14:paraId="7721C9D0">
      <w:pPr>
        <w:widowControl/>
        <w:jc w:val="left"/>
        <w:rPr>
          <w:color w:val="000000"/>
          <w:kern w:val="0"/>
          <w:sz w:val="24"/>
        </w:rPr>
      </w:pPr>
    </w:p>
    <w:p w14:paraId="7721C9D1">
      <w:pPr>
        <w:widowControl/>
        <w:jc w:val="left"/>
        <w:rPr>
          <w:color w:val="000000"/>
          <w:kern w:val="0"/>
          <w:sz w:val="24"/>
        </w:rPr>
      </w:pPr>
      <w:r>
        <w:br w:type="page"/>
      </w:r>
    </w:p>
    <w:p w14:paraId="7721C9D2">
      <w:pPr>
        <w:pStyle w:val="48"/>
        <w:rPr>
          <w:rFonts w:ascii="Times New Roman"/>
        </w:rPr>
      </w:pPr>
    </w:p>
    <w:p w14:paraId="7721C9D3">
      <w:pPr>
        <w:pStyle w:val="3"/>
        <w:numPr>
          <w:ilvl w:val="0"/>
          <w:numId w:val="0"/>
        </w:numPr>
        <w:spacing w:before="0"/>
        <w:jc w:val="center"/>
        <w:rPr>
          <w:rFonts w:eastAsia="宋体"/>
          <w:kern w:val="0"/>
          <w:sz w:val="32"/>
          <w:szCs w:val="32"/>
        </w:rPr>
      </w:pPr>
      <w:bookmarkStart w:id="210" w:name="_Toc130762889"/>
      <w:r>
        <w:rPr>
          <w:rFonts w:eastAsia="宋体"/>
          <w:kern w:val="0"/>
          <w:sz w:val="32"/>
          <w:szCs w:val="32"/>
        </w:rPr>
        <w:t>第六章 资格评审标准</w:t>
      </w:r>
      <w:bookmarkEnd w:id="208"/>
      <w:bookmarkEnd w:id="209"/>
      <w:bookmarkEnd w:id="210"/>
    </w:p>
    <w:p w14:paraId="7721C9D4">
      <w:pPr>
        <w:pStyle w:val="17"/>
        <w:tabs>
          <w:tab w:val="left" w:pos="2472"/>
        </w:tabs>
        <w:ind w:firstLine="420" w:firstLineChars="200"/>
        <w:rPr>
          <w:rFonts w:ascii="Times New Roman"/>
          <w:szCs w:val="21"/>
        </w:rPr>
      </w:pPr>
      <w:r>
        <w:rPr>
          <w:rFonts w:ascii="Times New Roman"/>
          <w:szCs w:val="21"/>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38"/>
        <w:tblW w:w="986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9"/>
        <w:gridCol w:w="985"/>
        <w:gridCol w:w="7972"/>
      </w:tblGrid>
      <w:tr w14:paraId="7721C9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909" w:type="dxa"/>
            <w:vAlign w:val="center"/>
          </w:tcPr>
          <w:p w14:paraId="7721C9D5">
            <w:pPr>
              <w:spacing w:before="100" w:beforeAutospacing="1" w:after="100" w:afterAutospacing="1"/>
              <w:jc w:val="center"/>
              <w:rPr>
                <w:b/>
                <w:szCs w:val="21"/>
              </w:rPr>
            </w:pPr>
            <w:r>
              <w:rPr>
                <w:b/>
                <w:szCs w:val="21"/>
              </w:rPr>
              <w:t>评审程序</w:t>
            </w:r>
          </w:p>
        </w:tc>
        <w:tc>
          <w:tcPr>
            <w:tcW w:w="8957" w:type="dxa"/>
            <w:gridSpan w:val="2"/>
            <w:vAlign w:val="center"/>
          </w:tcPr>
          <w:p w14:paraId="7721C9D6">
            <w:pPr>
              <w:spacing w:before="100" w:beforeAutospacing="1" w:after="100" w:afterAutospacing="1"/>
              <w:jc w:val="center"/>
              <w:rPr>
                <w:b/>
                <w:szCs w:val="21"/>
              </w:rPr>
            </w:pPr>
            <w:r>
              <w:rPr>
                <w:b/>
                <w:szCs w:val="21"/>
              </w:rPr>
              <w:t>评 审 内 容 及 标 准</w:t>
            </w:r>
          </w:p>
        </w:tc>
      </w:tr>
      <w:tr w14:paraId="7721C9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09" w:type="dxa"/>
            <w:vMerge w:val="restart"/>
            <w:vAlign w:val="center"/>
          </w:tcPr>
          <w:p w14:paraId="7721C9D8">
            <w:pPr>
              <w:spacing w:before="100" w:beforeAutospacing="1" w:after="100" w:afterAutospacing="1"/>
              <w:jc w:val="center"/>
              <w:rPr>
                <w:b/>
                <w:szCs w:val="21"/>
              </w:rPr>
            </w:pPr>
            <w:r>
              <w:rPr>
                <w:szCs w:val="21"/>
              </w:rPr>
              <w:t>资格评审标准</w:t>
            </w:r>
          </w:p>
        </w:tc>
        <w:tc>
          <w:tcPr>
            <w:tcW w:w="8957" w:type="dxa"/>
            <w:gridSpan w:val="2"/>
            <w:vAlign w:val="center"/>
          </w:tcPr>
          <w:p w14:paraId="7721C9D9">
            <w:pPr>
              <w:spacing w:before="100" w:beforeAutospacing="1" w:after="100" w:afterAutospacing="1"/>
              <w:jc w:val="left"/>
              <w:rPr>
                <w:b/>
                <w:szCs w:val="21"/>
              </w:rPr>
            </w:pPr>
            <w:r>
              <w:rPr>
                <w:b/>
                <w:bCs/>
                <w:szCs w:val="21"/>
              </w:rPr>
              <w:t>满足《中华人民共和国政府采购法》第二十二条规定</w:t>
            </w:r>
            <w:r>
              <w:rPr>
                <w:b/>
                <w:szCs w:val="21"/>
              </w:rPr>
              <w:t>，并提供下列材料：</w:t>
            </w:r>
          </w:p>
        </w:tc>
      </w:tr>
      <w:tr w14:paraId="7721C9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DB">
            <w:pPr>
              <w:widowControl/>
              <w:jc w:val="left"/>
              <w:rPr>
                <w:b/>
                <w:szCs w:val="21"/>
              </w:rPr>
            </w:pPr>
          </w:p>
        </w:tc>
        <w:tc>
          <w:tcPr>
            <w:tcW w:w="985" w:type="dxa"/>
            <w:vAlign w:val="center"/>
          </w:tcPr>
          <w:p w14:paraId="7721C9DC">
            <w:pPr>
              <w:spacing w:before="100" w:beforeAutospacing="1" w:after="100" w:afterAutospacing="1"/>
              <w:jc w:val="center"/>
              <w:rPr>
                <w:szCs w:val="21"/>
              </w:rPr>
            </w:pPr>
            <w:r>
              <w:rPr>
                <w:szCs w:val="21"/>
              </w:rPr>
              <w:t>1.1</w:t>
            </w:r>
          </w:p>
        </w:tc>
        <w:tc>
          <w:tcPr>
            <w:tcW w:w="7972" w:type="dxa"/>
            <w:vAlign w:val="center"/>
          </w:tcPr>
          <w:p w14:paraId="7721C9DD">
            <w:pPr>
              <w:spacing w:line="300" w:lineRule="auto"/>
              <w:jc w:val="left"/>
              <w:rPr>
                <w:bCs/>
                <w:szCs w:val="21"/>
              </w:rPr>
            </w:pPr>
            <w:r>
              <w:rPr>
                <w:kern w:val="0"/>
                <w:szCs w:val="21"/>
              </w:rPr>
              <w:t>具有独立承担民事责任的能力，</w:t>
            </w:r>
            <w:r>
              <w:rPr>
                <w:szCs w:val="21"/>
              </w:rPr>
              <w:t>提供有效的营业执照（扫描件/复印件）或同等法定证明</w:t>
            </w:r>
            <w:r>
              <w:rPr>
                <w:kern w:val="0"/>
                <w:szCs w:val="21"/>
              </w:rPr>
              <w:t>。</w:t>
            </w:r>
          </w:p>
        </w:tc>
      </w:tr>
      <w:tr w14:paraId="7721C9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DF">
            <w:pPr>
              <w:widowControl/>
              <w:jc w:val="left"/>
              <w:rPr>
                <w:b/>
                <w:szCs w:val="21"/>
              </w:rPr>
            </w:pPr>
          </w:p>
        </w:tc>
        <w:tc>
          <w:tcPr>
            <w:tcW w:w="985" w:type="dxa"/>
            <w:vAlign w:val="center"/>
          </w:tcPr>
          <w:p w14:paraId="7721C9E0">
            <w:pPr>
              <w:spacing w:before="100" w:beforeAutospacing="1" w:after="100" w:afterAutospacing="1"/>
              <w:jc w:val="center"/>
              <w:rPr>
                <w:szCs w:val="21"/>
              </w:rPr>
            </w:pPr>
            <w:r>
              <w:rPr>
                <w:szCs w:val="21"/>
              </w:rPr>
              <w:t>1.2</w:t>
            </w:r>
          </w:p>
        </w:tc>
        <w:tc>
          <w:tcPr>
            <w:tcW w:w="7972" w:type="dxa"/>
            <w:vAlign w:val="center"/>
          </w:tcPr>
          <w:p w14:paraId="7AC827EF">
            <w:pPr>
              <w:autoSpaceDE w:val="0"/>
              <w:autoSpaceDN w:val="0"/>
              <w:snapToGrid w:val="0"/>
              <w:spacing w:line="360" w:lineRule="auto"/>
              <w:jc w:val="left"/>
              <w:textAlignment w:val="bottom"/>
              <w:rPr>
                <w:rFonts w:hint="eastAsia" w:eastAsia="宋体"/>
                <w:szCs w:val="21"/>
                <w:lang w:eastAsia="zh-CN"/>
              </w:rPr>
            </w:pPr>
            <w:r>
              <w:rPr>
                <w:rFonts w:hint="eastAsia"/>
                <w:szCs w:val="21"/>
              </w:rPr>
              <w:t>具有良好的商业信誉和健全的财务会计制度，须提供相关证明材料（扫描件加盖电子公章），可提供以下1）、2）、3）三者之一；若投标人成立时间短，不足以出具经审计的财务审计报告的投标人，则提供以下2）、3）二者之一</w:t>
            </w:r>
            <w:r>
              <w:rPr>
                <w:rFonts w:hint="eastAsia"/>
                <w:szCs w:val="21"/>
                <w:lang w:eastAsia="zh-CN"/>
              </w:rPr>
              <w:t>：</w:t>
            </w:r>
          </w:p>
          <w:p w14:paraId="43CE12C9">
            <w:pPr>
              <w:autoSpaceDE w:val="0"/>
              <w:autoSpaceDN w:val="0"/>
              <w:snapToGrid w:val="0"/>
              <w:spacing w:line="360" w:lineRule="auto"/>
              <w:jc w:val="left"/>
              <w:textAlignment w:val="bottom"/>
              <w:rPr>
                <w:rFonts w:hint="eastAsia"/>
                <w:szCs w:val="21"/>
              </w:rPr>
            </w:pPr>
            <w:r>
              <w:rPr>
                <w:rFonts w:hint="eastAsia"/>
                <w:szCs w:val="21"/>
              </w:rPr>
              <w:t>1）2021年-2023年任意一年度经审计的财务审计报告，包括财务审计报告及“四表一注”，“四表一注”即资产负债表、利润表、现金流量表、所有者权益变动表及其附注（扫描件加盖电子公章）；</w:t>
            </w:r>
          </w:p>
          <w:p w14:paraId="45782EAE">
            <w:pPr>
              <w:autoSpaceDE w:val="0"/>
              <w:autoSpaceDN w:val="0"/>
              <w:snapToGrid w:val="0"/>
              <w:spacing w:line="360" w:lineRule="auto"/>
              <w:jc w:val="left"/>
              <w:textAlignment w:val="bottom"/>
              <w:rPr>
                <w:rFonts w:hint="eastAsia"/>
                <w:szCs w:val="21"/>
              </w:rPr>
            </w:pPr>
            <w:r>
              <w:rPr>
                <w:rFonts w:hint="eastAsia"/>
                <w:szCs w:val="21"/>
              </w:rPr>
              <w:t>2）近三个月内基本开户银行出具的资信证明（扫描件加盖电子公章）</w:t>
            </w:r>
          </w:p>
          <w:p w14:paraId="5DEB2976">
            <w:pPr>
              <w:autoSpaceDE w:val="0"/>
              <w:autoSpaceDN w:val="0"/>
              <w:snapToGrid w:val="0"/>
              <w:spacing w:line="360" w:lineRule="auto"/>
              <w:jc w:val="left"/>
              <w:textAlignment w:val="bottom"/>
              <w:rPr>
                <w:rFonts w:hint="eastAsia"/>
                <w:szCs w:val="21"/>
              </w:rPr>
            </w:pPr>
            <w:r>
              <w:rPr>
                <w:rFonts w:hint="eastAsia"/>
                <w:szCs w:val="21"/>
              </w:rPr>
              <w:t>3）财政部门认可的政府采购专业担保机构出具的投标担保函，须同时提供专业担保机构经财政部门认可的证明文件。</w:t>
            </w:r>
          </w:p>
          <w:p w14:paraId="1F0BD66C">
            <w:pPr>
              <w:pStyle w:val="17"/>
              <w:spacing w:line="276" w:lineRule="auto"/>
              <w:rPr>
                <w:rFonts w:ascii="Times New Roman"/>
                <w:szCs w:val="21"/>
              </w:rPr>
            </w:pPr>
            <w:r>
              <w:rPr>
                <w:b/>
                <w:szCs w:val="21"/>
              </w:rPr>
              <w:t>备注：投标人可根据自身情况提供上述任意一种证明材料。</w:t>
            </w:r>
          </w:p>
        </w:tc>
      </w:tr>
      <w:tr w14:paraId="7721C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E8">
            <w:pPr>
              <w:widowControl/>
              <w:jc w:val="left"/>
              <w:rPr>
                <w:b/>
                <w:szCs w:val="21"/>
              </w:rPr>
            </w:pPr>
          </w:p>
        </w:tc>
        <w:tc>
          <w:tcPr>
            <w:tcW w:w="985" w:type="dxa"/>
            <w:vAlign w:val="center"/>
          </w:tcPr>
          <w:p w14:paraId="7721C9E9">
            <w:pPr>
              <w:spacing w:before="100" w:beforeAutospacing="1" w:after="100" w:afterAutospacing="1"/>
              <w:jc w:val="center"/>
              <w:rPr>
                <w:szCs w:val="21"/>
              </w:rPr>
            </w:pPr>
            <w:r>
              <w:rPr>
                <w:szCs w:val="21"/>
              </w:rPr>
              <w:t>1.3</w:t>
            </w:r>
          </w:p>
        </w:tc>
        <w:tc>
          <w:tcPr>
            <w:tcW w:w="7972" w:type="dxa"/>
          </w:tcPr>
          <w:p w14:paraId="07B30440">
            <w:pPr>
              <w:spacing w:line="300" w:lineRule="auto"/>
              <w:jc w:val="left"/>
              <w:rPr>
                <w:rFonts w:hint="eastAsia" w:eastAsia="宋体"/>
                <w:szCs w:val="21"/>
                <w:lang w:eastAsia="zh-CN"/>
              </w:rPr>
            </w:pPr>
            <w:r>
              <w:rPr>
                <w:szCs w:val="21"/>
              </w:rPr>
              <w:t>纳税证明材料</w:t>
            </w:r>
            <w:r>
              <w:rPr>
                <w:rFonts w:hint="eastAsia"/>
                <w:szCs w:val="21"/>
                <w:lang w:eastAsia="zh-CN"/>
              </w:rPr>
              <w:t>：</w:t>
            </w:r>
          </w:p>
          <w:p w14:paraId="7721C9EA">
            <w:pPr>
              <w:spacing w:line="300" w:lineRule="auto"/>
              <w:jc w:val="left"/>
              <w:rPr>
                <w:szCs w:val="21"/>
              </w:rPr>
            </w:pPr>
            <w:r>
              <w:rPr>
                <w:szCs w:val="21"/>
              </w:rPr>
              <w:t>缴税所属时间在</w:t>
            </w:r>
            <w:r>
              <w:rPr>
                <w:b/>
                <w:bCs/>
                <w:szCs w:val="21"/>
              </w:rPr>
              <w:t>2023年01月至</w:t>
            </w:r>
            <w:r>
              <w:rPr>
                <w:szCs w:val="21"/>
              </w:rPr>
              <w:t>投标截止日期前</w:t>
            </w:r>
            <w:r>
              <w:rPr>
                <w:b/>
                <w:bCs/>
                <w:szCs w:val="21"/>
              </w:rPr>
              <w:t>任意</w:t>
            </w:r>
            <w:r>
              <w:rPr>
                <w:rFonts w:hint="eastAsia"/>
                <w:b/>
                <w:bCs/>
                <w:szCs w:val="21"/>
                <w:lang w:val="en-US" w:eastAsia="zh-CN"/>
              </w:rPr>
              <w:t>3</w:t>
            </w:r>
            <w:r>
              <w:rPr>
                <w:b/>
                <w:bCs/>
                <w:szCs w:val="21"/>
              </w:rPr>
              <w:t>个月</w:t>
            </w:r>
            <w:r>
              <w:rPr>
                <w:szCs w:val="21"/>
              </w:rPr>
              <w:t>的税务局税收通用缴款书复印件/扫描件或银行电子缴税（费）凭证复印件/扫描件或税务局出具纳税情况的相关证明复印件/扫描件。</w:t>
            </w:r>
            <w:r>
              <w:rPr>
                <w:b/>
                <w:bCs/>
                <w:kern w:val="0"/>
                <w:szCs w:val="21"/>
              </w:rPr>
              <w:t>（</w:t>
            </w:r>
            <w:r>
              <w:rPr>
                <w:b/>
                <w:color w:val="000000"/>
                <w:szCs w:val="21"/>
              </w:rPr>
              <w:t>新成立的</w:t>
            </w:r>
            <w:r>
              <w:rPr>
                <w:b/>
                <w:szCs w:val="21"/>
              </w:rPr>
              <w:t>供应商</w:t>
            </w:r>
            <w:r>
              <w:rPr>
                <w:b/>
                <w:color w:val="000000"/>
                <w:szCs w:val="21"/>
              </w:rPr>
              <w:t>根据实际情况提供</w:t>
            </w:r>
            <w:r>
              <w:rPr>
                <w:b/>
                <w:bCs/>
                <w:kern w:val="0"/>
                <w:szCs w:val="21"/>
              </w:rPr>
              <w:t>；依法免税的供应商，应提供相应文件证明其依法免税）。</w:t>
            </w:r>
          </w:p>
        </w:tc>
      </w:tr>
      <w:tr w14:paraId="7721C9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EC">
            <w:pPr>
              <w:widowControl/>
              <w:jc w:val="left"/>
              <w:rPr>
                <w:b/>
                <w:szCs w:val="21"/>
              </w:rPr>
            </w:pPr>
          </w:p>
        </w:tc>
        <w:tc>
          <w:tcPr>
            <w:tcW w:w="985" w:type="dxa"/>
            <w:vAlign w:val="center"/>
          </w:tcPr>
          <w:p w14:paraId="7721C9ED">
            <w:pPr>
              <w:spacing w:before="100" w:beforeAutospacing="1" w:after="100" w:afterAutospacing="1"/>
              <w:jc w:val="center"/>
              <w:rPr>
                <w:szCs w:val="21"/>
              </w:rPr>
            </w:pPr>
            <w:r>
              <w:rPr>
                <w:szCs w:val="21"/>
              </w:rPr>
              <w:t>1.4</w:t>
            </w:r>
          </w:p>
        </w:tc>
        <w:tc>
          <w:tcPr>
            <w:tcW w:w="7972" w:type="dxa"/>
          </w:tcPr>
          <w:p w14:paraId="037E6334">
            <w:pPr>
              <w:spacing w:line="300" w:lineRule="auto"/>
              <w:jc w:val="left"/>
              <w:rPr>
                <w:rFonts w:hint="eastAsia"/>
                <w:szCs w:val="21"/>
                <w:lang w:eastAsia="zh-CN"/>
              </w:rPr>
            </w:pPr>
            <w:r>
              <w:rPr>
                <w:rFonts w:ascii="Times New Roman"/>
                <w:szCs w:val="21"/>
              </w:rPr>
              <w:t>缴纳社会保险证明材料</w:t>
            </w:r>
            <w:r>
              <w:rPr>
                <w:rFonts w:hint="eastAsia"/>
                <w:szCs w:val="21"/>
                <w:lang w:eastAsia="zh-CN"/>
              </w:rPr>
              <w:t>：</w:t>
            </w:r>
          </w:p>
          <w:p w14:paraId="7721C9EE">
            <w:pPr>
              <w:spacing w:line="300" w:lineRule="auto"/>
              <w:jc w:val="left"/>
              <w:rPr>
                <w:szCs w:val="21"/>
              </w:rPr>
            </w:pPr>
            <w:r>
              <w:rPr>
                <w:szCs w:val="21"/>
              </w:rPr>
              <w:t>缴费所属时间在</w:t>
            </w:r>
            <w:r>
              <w:rPr>
                <w:b/>
                <w:bCs/>
                <w:szCs w:val="21"/>
              </w:rPr>
              <w:t>2023年01月至</w:t>
            </w:r>
            <w:r>
              <w:rPr>
                <w:szCs w:val="21"/>
              </w:rPr>
              <w:t>投标截止日期前</w:t>
            </w:r>
            <w:r>
              <w:rPr>
                <w:b/>
                <w:bCs/>
                <w:szCs w:val="21"/>
              </w:rPr>
              <w:t>任意</w:t>
            </w:r>
            <w:r>
              <w:rPr>
                <w:rFonts w:hint="eastAsia"/>
                <w:b/>
                <w:bCs/>
                <w:szCs w:val="21"/>
                <w:lang w:val="en-US" w:eastAsia="zh-CN"/>
              </w:rPr>
              <w:t>3</w:t>
            </w:r>
            <w:r>
              <w:rPr>
                <w:b/>
                <w:bCs/>
                <w:szCs w:val="21"/>
              </w:rPr>
              <w:t>个月</w:t>
            </w:r>
            <w:r>
              <w:rPr>
                <w:szCs w:val="21"/>
              </w:rPr>
              <w:t>的社会保险费缴款书复印件/扫描件或银行电子缴税（费）凭证复印件/扫描件或社保管理部门出具的有效的缴款证明复印件/扫描件。</w:t>
            </w:r>
            <w:r>
              <w:rPr>
                <w:b/>
                <w:bCs/>
                <w:szCs w:val="21"/>
              </w:rPr>
              <w:t>（</w:t>
            </w:r>
            <w:r>
              <w:rPr>
                <w:b/>
                <w:color w:val="000000"/>
                <w:szCs w:val="21"/>
              </w:rPr>
              <w:t>新成立的</w:t>
            </w:r>
            <w:r>
              <w:rPr>
                <w:b/>
                <w:szCs w:val="21"/>
              </w:rPr>
              <w:t>供应商</w:t>
            </w:r>
            <w:r>
              <w:rPr>
                <w:b/>
                <w:color w:val="000000"/>
                <w:szCs w:val="21"/>
              </w:rPr>
              <w:t>根据实际情况提供；</w:t>
            </w:r>
            <w:r>
              <w:rPr>
                <w:b/>
                <w:bCs/>
                <w:kern w:val="0"/>
                <w:szCs w:val="21"/>
              </w:rPr>
              <w:t>依法不需要缴纳社会保障资金的供应商，应提供相应文件证明其不需要缴纳社会保障资金</w:t>
            </w:r>
            <w:r>
              <w:rPr>
                <w:b/>
                <w:bCs/>
                <w:szCs w:val="21"/>
              </w:rPr>
              <w:t>）</w:t>
            </w:r>
            <w:r>
              <w:rPr>
                <w:rFonts w:hint="eastAsia"/>
                <w:b/>
                <w:bCs/>
                <w:szCs w:val="21"/>
                <w:lang w:eastAsia="zh-CN"/>
              </w:rPr>
              <w:t>。</w:t>
            </w:r>
          </w:p>
        </w:tc>
      </w:tr>
      <w:tr w14:paraId="7721C9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F0">
            <w:pPr>
              <w:widowControl/>
              <w:jc w:val="left"/>
              <w:rPr>
                <w:b/>
                <w:szCs w:val="21"/>
              </w:rPr>
            </w:pPr>
          </w:p>
        </w:tc>
        <w:tc>
          <w:tcPr>
            <w:tcW w:w="985" w:type="dxa"/>
            <w:vAlign w:val="center"/>
          </w:tcPr>
          <w:p w14:paraId="7721C9F1">
            <w:pPr>
              <w:spacing w:before="100" w:beforeAutospacing="1" w:after="100" w:afterAutospacing="1"/>
              <w:jc w:val="center"/>
              <w:rPr>
                <w:szCs w:val="21"/>
              </w:rPr>
            </w:pPr>
            <w:r>
              <w:rPr>
                <w:szCs w:val="21"/>
              </w:rPr>
              <w:t>1.5</w:t>
            </w:r>
          </w:p>
        </w:tc>
        <w:tc>
          <w:tcPr>
            <w:tcW w:w="7972" w:type="dxa"/>
          </w:tcPr>
          <w:p w14:paraId="4E574601">
            <w:pPr>
              <w:spacing w:line="300" w:lineRule="auto"/>
              <w:jc w:val="left"/>
              <w:rPr>
                <w:rFonts w:hint="eastAsia"/>
                <w:szCs w:val="21"/>
                <w:lang w:eastAsia="zh-CN"/>
              </w:rPr>
            </w:pPr>
            <w:r>
              <w:rPr>
                <w:rFonts w:ascii="Times New Roman"/>
                <w:szCs w:val="21"/>
              </w:rPr>
              <w:t>履行合同所必需的设备和专业技术能力</w:t>
            </w:r>
            <w:r>
              <w:rPr>
                <w:rFonts w:hint="eastAsia"/>
                <w:szCs w:val="21"/>
                <w:lang w:eastAsia="zh-CN"/>
              </w:rPr>
              <w:t>：</w:t>
            </w:r>
          </w:p>
          <w:p w14:paraId="7721C9F2">
            <w:pPr>
              <w:spacing w:line="300" w:lineRule="auto"/>
              <w:jc w:val="left"/>
              <w:rPr>
                <w:szCs w:val="21"/>
              </w:rPr>
            </w:pPr>
            <w:r>
              <w:rPr>
                <w:kern w:val="0"/>
                <w:szCs w:val="21"/>
              </w:rPr>
              <w:t>提供相关证明材料或承诺书</w:t>
            </w:r>
            <w:r>
              <w:rPr>
                <w:szCs w:val="21"/>
              </w:rPr>
              <w:t>。</w:t>
            </w:r>
          </w:p>
        </w:tc>
      </w:tr>
      <w:tr w14:paraId="7721C9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F4">
            <w:pPr>
              <w:widowControl/>
              <w:jc w:val="left"/>
              <w:rPr>
                <w:b/>
                <w:szCs w:val="21"/>
              </w:rPr>
            </w:pPr>
          </w:p>
        </w:tc>
        <w:tc>
          <w:tcPr>
            <w:tcW w:w="985" w:type="dxa"/>
            <w:vAlign w:val="center"/>
          </w:tcPr>
          <w:p w14:paraId="7721C9F5">
            <w:pPr>
              <w:spacing w:before="100" w:beforeAutospacing="1" w:after="100" w:afterAutospacing="1"/>
              <w:jc w:val="center"/>
              <w:rPr>
                <w:szCs w:val="21"/>
              </w:rPr>
            </w:pPr>
            <w:r>
              <w:rPr>
                <w:szCs w:val="21"/>
              </w:rPr>
              <w:t>1.6</w:t>
            </w:r>
          </w:p>
        </w:tc>
        <w:tc>
          <w:tcPr>
            <w:tcW w:w="7972" w:type="dxa"/>
            <w:vAlign w:val="center"/>
          </w:tcPr>
          <w:p w14:paraId="29F0514B">
            <w:pPr>
              <w:spacing w:line="300" w:lineRule="auto"/>
              <w:jc w:val="left"/>
              <w:rPr>
                <w:rFonts w:hint="eastAsia"/>
                <w:lang w:eastAsia="zh-CN"/>
              </w:rPr>
            </w:pPr>
            <w:r>
              <w:rPr>
                <w:rFonts w:ascii="Times New Roman"/>
              </w:rPr>
              <w:t>参加本项目政府采购活动前3年内在经营活动中没有重大违法记录的书面声明</w:t>
            </w:r>
            <w:r>
              <w:rPr>
                <w:rFonts w:hint="eastAsia"/>
                <w:lang w:eastAsia="zh-CN"/>
              </w:rPr>
              <w:t>：</w:t>
            </w:r>
          </w:p>
          <w:p w14:paraId="7721C9F6">
            <w:pPr>
              <w:spacing w:line="300" w:lineRule="auto"/>
              <w:jc w:val="left"/>
              <w:rPr>
                <w:szCs w:val="21"/>
              </w:rPr>
            </w:pPr>
            <w:r>
              <w:rPr>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721C9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9" w:type="dxa"/>
            <w:vMerge w:val="continue"/>
            <w:vAlign w:val="center"/>
          </w:tcPr>
          <w:p w14:paraId="7721C9F8">
            <w:pPr>
              <w:widowControl/>
              <w:jc w:val="left"/>
              <w:rPr>
                <w:b/>
                <w:szCs w:val="21"/>
              </w:rPr>
            </w:pPr>
          </w:p>
        </w:tc>
        <w:tc>
          <w:tcPr>
            <w:tcW w:w="985" w:type="dxa"/>
            <w:vAlign w:val="center"/>
          </w:tcPr>
          <w:p w14:paraId="7721C9F9">
            <w:pPr>
              <w:spacing w:before="100" w:beforeAutospacing="1" w:after="100" w:afterAutospacing="1"/>
              <w:jc w:val="center"/>
              <w:rPr>
                <w:szCs w:val="21"/>
              </w:rPr>
            </w:pPr>
            <w:r>
              <w:rPr>
                <w:szCs w:val="21"/>
              </w:rPr>
              <w:t>1.7</w:t>
            </w:r>
          </w:p>
        </w:tc>
        <w:tc>
          <w:tcPr>
            <w:tcW w:w="7972" w:type="dxa"/>
            <w:vAlign w:val="center"/>
          </w:tcPr>
          <w:p w14:paraId="7721C9FA">
            <w:pPr>
              <w:spacing w:line="300" w:lineRule="auto"/>
              <w:jc w:val="left"/>
              <w:rPr>
                <w:szCs w:val="21"/>
              </w:rPr>
            </w:pPr>
            <w:r>
              <w:rPr>
                <w:szCs w:val="21"/>
              </w:rPr>
              <w:t>法律、行政法规规定的其他条件。</w:t>
            </w:r>
          </w:p>
        </w:tc>
      </w:tr>
      <w:tr w14:paraId="7721C9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909" w:type="dxa"/>
            <w:vMerge w:val="continue"/>
            <w:vAlign w:val="center"/>
          </w:tcPr>
          <w:p w14:paraId="7721C9FC">
            <w:pPr>
              <w:widowControl/>
              <w:jc w:val="left"/>
              <w:rPr>
                <w:b/>
                <w:szCs w:val="21"/>
              </w:rPr>
            </w:pPr>
          </w:p>
        </w:tc>
        <w:tc>
          <w:tcPr>
            <w:tcW w:w="8957" w:type="dxa"/>
            <w:gridSpan w:val="2"/>
            <w:vAlign w:val="center"/>
          </w:tcPr>
          <w:p w14:paraId="7721C9FD">
            <w:pPr>
              <w:spacing w:before="100" w:beforeAutospacing="1" w:after="100" w:afterAutospacing="1"/>
              <w:jc w:val="left"/>
              <w:rPr>
                <w:b/>
                <w:bCs/>
                <w:szCs w:val="21"/>
              </w:rPr>
            </w:pPr>
            <w:r>
              <w:rPr>
                <w:b/>
                <w:szCs w:val="21"/>
              </w:rPr>
              <w:t>落实政府采购政策需满足的资格要求：</w:t>
            </w:r>
            <w:r>
              <w:rPr>
                <w:rFonts w:hint="eastAsia"/>
                <w:b/>
                <w:bCs/>
                <w:szCs w:val="21"/>
              </w:rPr>
              <w:t>本项目不属于专门面向中小企业采购的项目，小微企业价格扣除优惠比例:10%</w:t>
            </w:r>
            <w:r>
              <w:rPr>
                <w:b/>
                <w:szCs w:val="21"/>
              </w:rPr>
              <w:t>。</w:t>
            </w:r>
          </w:p>
        </w:tc>
      </w:tr>
      <w:tr w14:paraId="7721CA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9" w:type="dxa"/>
            <w:vMerge w:val="continue"/>
            <w:vAlign w:val="center"/>
          </w:tcPr>
          <w:p w14:paraId="7721C9FF">
            <w:pPr>
              <w:widowControl/>
              <w:jc w:val="left"/>
              <w:rPr>
                <w:b/>
                <w:szCs w:val="21"/>
              </w:rPr>
            </w:pPr>
          </w:p>
        </w:tc>
        <w:tc>
          <w:tcPr>
            <w:tcW w:w="8957" w:type="dxa"/>
            <w:gridSpan w:val="2"/>
            <w:vAlign w:val="center"/>
          </w:tcPr>
          <w:p w14:paraId="7721CA00">
            <w:pPr>
              <w:spacing w:before="100" w:beforeAutospacing="1" w:after="100" w:afterAutospacing="1"/>
              <w:rPr>
                <w:b/>
                <w:szCs w:val="21"/>
              </w:rPr>
            </w:pPr>
            <w:r>
              <w:rPr>
                <w:b/>
                <w:szCs w:val="21"/>
              </w:rPr>
              <w:t>本项目的特定资格要求：</w:t>
            </w:r>
          </w:p>
        </w:tc>
      </w:tr>
      <w:tr w14:paraId="7721C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09" w:type="dxa"/>
            <w:vMerge w:val="continue"/>
            <w:vAlign w:val="center"/>
          </w:tcPr>
          <w:p w14:paraId="7721CA02">
            <w:pPr>
              <w:widowControl/>
              <w:jc w:val="left"/>
              <w:rPr>
                <w:b/>
                <w:szCs w:val="21"/>
              </w:rPr>
            </w:pPr>
          </w:p>
        </w:tc>
        <w:tc>
          <w:tcPr>
            <w:tcW w:w="985" w:type="dxa"/>
            <w:vAlign w:val="center"/>
          </w:tcPr>
          <w:p w14:paraId="7721CA03">
            <w:pPr>
              <w:spacing w:before="100" w:beforeAutospacing="1" w:after="100" w:afterAutospacing="1"/>
              <w:jc w:val="center"/>
              <w:rPr>
                <w:color w:val="000000"/>
                <w:szCs w:val="21"/>
              </w:rPr>
            </w:pPr>
            <w:r>
              <w:rPr>
                <w:color w:val="000000"/>
                <w:szCs w:val="21"/>
              </w:rPr>
              <w:t>3.1</w:t>
            </w:r>
          </w:p>
        </w:tc>
        <w:tc>
          <w:tcPr>
            <w:tcW w:w="7972" w:type="dxa"/>
            <w:vAlign w:val="center"/>
          </w:tcPr>
          <w:p w14:paraId="7721CA04">
            <w:pPr>
              <w:spacing w:line="300" w:lineRule="auto"/>
              <w:rPr>
                <w:szCs w:val="21"/>
              </w:rPr>
            </w:pPr>
            <w:r>
              <w:rPr>
                <w:szCs w:val="21"/>
              </w:rPr>
              <w:t>单位负责人为同一人或者存在直接控股、管理关系的不同供应商，不得参加同一项目包的政府采购活动。</w:t>
            </w:r>
          </w:p>
        </w:tc>
      </w:tr>
      <w:tr w14:paraId="7721CA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09" w:type="dxa"/>
            <w:vMerge w:val="continue"/>
            <w:vAlign w:val="center"/>
          </w:tcPr>
          <w:p w14:paraId="7721CA06">
            <w:pPr>
              <w:widowControl/>
              <w:jc w:val="left"/>
              <w:rPr>
                <w:b/>
                <w:szCs w:val="21"/>
              </w:rPr>
            </w:pPr>
          </w:p>
        </w:tc>
        <w:tc>
          <w:tcPr>
            <w:tcW w:w="985" w:type="dxa"/>
            <w:vAlign w:val="center"/>
          </w:tcPr>
          <w:p w14:paraId="7721CA07">
            <w:pPr>
              <w:spacing w:before="100" w:beforeAutospacing="1" w:after="100" w:afterAutospacing="1"/>
              <w:jc w:val="center"/>
              <w:rPr>
                <w:color w:val="000000"/>
                <w:szCs w:val="21"/>
              </w:rPr>
            </w:pPr>
            <w:r>
              <w:rPr>
                <w:color w:val="000000"/>
                <w:szCs w:val="21"/>
              </w:rPr>
              <w:t>3.2</w:t>
            </w:r>
          </w:p>
        </w:tc>
        <w:tc>
          <w:tcPr>
            <w:tcW w:w="7972" w:type="dxa"/>
            <w:vAlign w:val="center"/>
          </w:tcPr>
          <w:p w14:paraId="7721CA08">
            <w:pPr>
              <w:spacing w:line="300" w:lineRule="auto"/>
              <w:rPr>
                <w:szCs w:val="21"/>
              </w:rPr>
            </w:pPr>
            <w:r>
              <w:rPr>
                <w:szCs w:val="21"/>
              </w:rPr>
              <w:t>投标人未被列入“信用中国”网站（www.creditchina.gov.cn）失信被执行人、</w:t>
            </w:r>
            <w:r>
              <w:rPr>
                <w:rFonts w:hint="eastAsia"/>
                <w:szCs w:val="21"/>
              </w:rPr>
              <w:t>重大税收违法失信主体</w:t>
            </w:r>
            <w:r>
              <w:rPr>
                <w:szCs w:val="21"/>
              </w:rPr>
              <w:t>、政府采购严重违法失信行为记录名单，及未被列入中国政府采购网（www.ccgp.gov.cn）“政府采购严重违法失信行为信息记录”（以开标当天工作人员对上述信用信息进行查询核对的结果为准）。</w:t>
            </w:r>
          </w:p>
        </w:tc>
      </w:tr>
      <w:tr w14:paraId="7721CA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09" w:type="dxa"/>
            <w:vMerge w:val="continue"/>
            <w:vAlign w:val="center"/>
          </w:tcPr>
          <w:p w14:paraId="7721CA0A">
            <w:pPr>
              <w:widowControl/>
              <w:jc w:val="left"/>
              <w:rPr>
                <w:b/>
                <w:szCs w:val="21"/>
              </w:rPr>
            </w:pPr>
          </w:p>
        </w:tc>
        <w:tc>
          <w:tcPr>
            <w:tcW w:w="985" w:type="dxa"/>
            <w:vAlign w:val="center"/>
          </w:tcPr>
          <w:p w14:paraId="7721CA0B">
            <w:pPr>
              <w:spacing w:before="100" w:beforeAutospacing="1" w:after="100" w:afterAutospacing="1"/>
              <w:jc w:val="center"/>
              <w:rPr>
                <w:color w:val="000000"/>
                <w:szCs w:val="21"/>
              </w:rPr>
            </w:pPr>
            <w:r>
              <w:rPr>
                <w:color w:val="000000"/>
                <w:szCs w:val="21"/>
              </w:rPr>
              <w:t>3.3</w:t>
            </w:r>
          </w:p>
        </w:tc>
        <w:tc>
          <w:tcPr>
            <w:tcW w:w="7972" w:type="dxa"/>
            <w:vAlign w:val="center"/>
          </w:tcPr>
          <w:p w14:paraId="7721CA0C">
            <w:pPr>
              <w:spacing w:line="300" w:lineRule="auto"/>
              <w:rPr>
                <w:szCs w:val="21"/>
              </w:rPr>
            </w:pPr>
            <w:r>
              <w:rPr>
                <w:szCs w:val="21"/>
              </w:rPr>
              <w:t>本项目不接受联合体投标。</w:t>
            </w:r>
          </w:p>
        </w:tc>
      </w:tr>
    </w:tbl>
    <w:p w14:paraId="7721CA0E">
      <w:pPr>
        <w:pStyle w:val="3"/>
        <w:numPr>
          <w:ilvl w:val="0"/>
          <w:numId w:val="0"/>
        </w:numPr>
        <w:spacing w:before="0"/>
        <w:jc w:val="center"/>
        <w:rPr>
          <w:rFonts w:eastAsia="宋体"/>
          <w:b w:val="0"/>
          <w:sz w:val="36"/>
        </w:rPr>
      </w:pPr>
      <w:r>
        <w:rPr>
          <w:rFonts w:eastAsia="宋体"/>
          <w:sz w:val="21"/>
          <w:szCs w:val="21"/>
        </w:rPr>
        <w:br w:type="page"/>
      </w:r>
      <w:bookmarkStart w:id="211" w:name="_Toc130762890"/>
      <w:r>
        <w:rPr>
          <w:rFonts w:eastAsia="宋体"/>
          <w:kern w:val="0"/>
          <w:sz w:val="32"/>
          <w:szCs w:val="32"/>
        </w:rPr>
        <w:t>第七章 评标办法</w:t>
      </w:r>
      <w:bookmarkEnd w:id="211"/>
    </w:p>
    <w:p w14:paraId="7721CA0F">
      <w:pPr>
        <w:pStyle w:val="2"/>
        <w:numPr>
          <w:ilvl w:val="1"/>
          <w:numId w:val="0"/>
        </w:numPr>
        <w:spacing w:before="0"/>
        <w:jc w:val="center"/>
        <w:rPr>
          <w:rFonts w:eastAsia="宋体"/>
        </w:rPr>
      </w:pPr>
      <w:bookmarkStart w:id="212" w:name="_Toc326218110"/>
      <w:bookmarkStart w:id="213" w:name="_Toc130762891"/>
      <w:r>
        <w:rPr>
          <w:rFonts w:eastAsia="宋体"/>
        </w:rPr>
        <w:t>评标办法前附表</w:t>
      </w:r>
      <w:bookmarkEnd w:id="212"/>
      <w:bookmarkEnd w:id="213"/>
    </w:p>
    <w:tbl>
      <w:tblPr>
        <w:tblStyle w:val="38"/>
        <w:tblW w:w="959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80"/>
        <w:gridCol w:w="851"/>
        <w:gridCol w:w="1715"/>
        <w:gridCol w:w="6345"/>
      </w:tblGrid>
      <w:tr w14:paraId="7721CA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531" w:type="dxa"/>
            <w:gridSpan w:val="2"/>
            <w:vAlign w:val="center"/>
          </w:tcPr>
          <w:p w14:paraId="7721CA10">
            <w:pPr>
              <w:spacing w:line="360" w:lineRule="auto"/>
              <w:jc w:val="center"/>
              <w:rPr>
                <w:b/>
                <w:szCs w:val="21"/>
              </w:rPr>
            </w:pPr>
            <w:r>
              <w:rPr>
                <w:b/>
                <w:szCs w:val="21"/>
              </w:rPr>
              <w:t>条款号</w:t>
            </w:r>
          </w:p>
        </w:tc>
        <w:tc>
          <w:tcPr>
            <w:tcW w:w="1715" w:type="dxa"/>
            <w:vAlign w:val="center"/>
          </w:tcPr>
          <w:p w14:paraId="7721CA11">
            <w:pPr>
              <w:spacing w:line="360" w:lineRule="auto"/>
              <w:jc w:val="center"/>
              <w:rPr>
                <w:b/>
                <w:szCs w:val="21"/>
              </w:rPr>
            </w:pPr>
            <w:r>
              <w:rPr>
                <w:b/>
                <w:szCs w:val="21"/>
              </w:rPr>
              <w:t>评审因素</w:t>
            </w:r>
          </w:p>
        </w:tc>
        <w:tc>
          <w:tcPr>
            <w:tcW w:w="6345" w:type="dxa"/>
            <w:vAlign w:val="center"/>
          </w:tcPr>
          <w:p w14:paraId="7721CA12">
            <w:pPr>
              <w:spacing w:line="360" w:lineRule="auto"/>
              <w:jc w:val="center"/>
              <w:rPr>
                <w:b/>
                <w:szCs w:val="21"/>
              </w:rPr>
            </w:pPr>
            <w:r>
              <w:rPr>
                <w:b/>
                <w:szCs w:val="21"/>
              </w:rPr>
              <w:t>评审标准</w:t>
            </w:r>
          </w:p>
        </w:tc>
      </w:tr>
      <w:tr w14:paraId="7721CA1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8" w:hRule="atLeast"/>
          <w:jc w:val="center"/>
        </w:trPr>
        <w:tc>
          <w:tcPr>
            <w:tcW w:w="680" w:type="dxa"/>
            <w:vMerge w:val="restart"/>
            <w:vAlign w:val="center"/>
          </w:tcPr>
          <w:p w14:paraId="7721CA14">
            <w:pPr>
              <w:spacing w:line="360" w:lineRule="auto"/>
              <w:jc w:val="center"/>
              <w:rPr>
                <w:szCs w:val="21"/>
              </w:rPr>
            </w:pPr>
            <w:r>
              <w:rPr>
                <w:szCs w:val="21"/>
              </w:rPr>
              <w:t>3.1</w:t>
            </w:r>
          </w:p>
        </w:tc>
        <w:tc>
          <w:tcPr>
            <w:tcW w:w="851" w:type="dxa"/>
            <w:vMerge w:val="restart"/>
            <w:vAlign w:val="center"/>
          </w:tcPr>
          <w:p w14:paraId="7721CA15">
            <w:pPr>
              <w:spacing w:line="360" w:lineRule="auto"/>
              <w:jc w:val="center"/>
              <w:rPr>
                <w:szCs w:val="21"/>
              </w:rPr>
            </w:pPr>
            <w:r>
              <w:rPr>
                <w:szCs w:val="21"/>
              </w:rPr>
              <w:t>符合性评审标准</w:t>
            </w:r>
          </w:p>
        </w:tc>
        <w:tc>
          <w:tcPr>
            <w:tcW w:w="8060" w:type="dxa"/>
            <w:gridSpan w:val="2"/>
            <w:vAlign w:val="center"/>
          </w:tcPr>
          <w:p w14:paraId="7721CA16">
            <w:pPr>
              <w:spacing w:line="360" w:lineRule="auto"/>
              <w:jc w:val="left"/>
              <w:rPr>
                <w:szCs w:val="21"/>
              </w:rPr>
            </w:pPr>
            <w:r>
              <w:rPr>
                <w:b/>
                <w:szCs w:val="21"/>
              </w:rPr>
              <w:t>投标人存在下列情况之一的，投标无效：</w:t>
            </w:r>
          </w:p>
        </w:tc>
      </w:tr>
      <w:tr w14:paraId="7721CA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31" w:hRule="atLeast"/>
          <w:jc w:val="center"/>
        </w:trPr>
        <w:tc>
          <w:tcPr>
            <w:tcW w:w="680" w:type="dxa"/>
            <w:vMerge w:val="continue"/>
            <w:vAlign w:val="center"/>
          </w:tcPr>
          <w:p w14:paraId="7721CA18">
            <w:pPr>
              <w:spacing w:line="360" w:lineRule="auto"/>
            </w:pPr>
          </w:p>
        </w:tc>
        <w:tc>
          <w:tcPr>
            <w:tcW w:w="851" w:type="dxa"/>
            <w:vMerge w:val="continue"/>
            <w:vAlign w:val="center"/>
          </w:tcPr>
          <w:p w14:paraId="7721CA19">
            <w:pPr>
              <w:spacing w:line="360" w:lineRule="auto"/>
            </w:pPr>
          </w:p>
        </w:tc>
        <w:tc>
          <w:tcPr>
            <w:tcW w:w="1715" w:type="dxa"/>
            <w:vAlign w:val="center"/>
          </w:tcPr>
          <w:p w14:paraId="7721CA1A">
            <w:pPr>
              <w:spacing w:line="360" w:lineRule="auto"/>
              <w:jc w:val="center"/>
              <w:rPr>
                <w:szCs w:val="21"/>
              </w:rPr>
            </w:pPr>
            <w:r>
              <w:rPr>
                <w:szCs w:val="21"/>
              </w:rPr>
              <w:t>签署、盖章</w:t>
            </w:r>
          </w:p>
        </w:tc>
        <w:tc>
          <w:tcPr>
            <w:tcW w:w="6345" w:type="dxa"/>
            <w:vAlign w:val="center"/>
          </w:tcPr>
          <w:p w14:paraId="7721CA1B">
            <w:pPr>
              <w:spacing w:line="360" w:lineRule="auto"/>
              <w:jc w:val="left"/>
              <w:rPr>
                <w:szCs w:val="21"/>
              </w:rPr>
            </w:pPr>
            <w:r>
              <w:rPr>
                <w:szCs w:val="21"/>
              </w:rPr>
              <w:t>投标文件未按招标文件要求签署、盖章的；</w:t>
            </w:r>
          </w:p>
        </w:tc>
      </w:tr>
      <w:tr w14:paraId="7721CA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680" w:type="dxa"/>
            <w:vMerge w:val="continue"/>
            <w:vAlign w:val="center"/>
          </w:tcPr>
          <w:p w14:paraId="7721CA1D">
            <w:pPr>
              <w:spacing w:line="360" w:lineRule="auto"/>
            </w:pPr>
          </w:p>
        </w:tc>
        <w:tc>
          <w:tcPr>
            <w:tcW w:w="851" w:type="dxa"/>
            <w:vMerge w:val="continue"/>
            <w:vAlign w:val="center"/>
          </w:tcPr>
          <w:p w14:paraId="7721CA1E">
            <w:pPr>
              <w:spacing w:line="360" w:lineRule="auto"/>
            </w:pPr>
          </w:p>
        </w:tc>
        <w:tc>
          <w:tcPr>
            <w:tcW w:w="1715" w:type="dxa"/>
            <w:vAlign w:val="center"/>
          </w:tcPr>
          <w:p w14:paraId="7721CA1F">
            <w:pPr>
              <w:spacing w:line="360" w:lineRule="auto"/>
              <w:jc w:val="center"/>
            </w:pPr>
            <w:r>
              <w:rPr>
                <w:szCs w:val="21"/>
              </w:rPr>
              <w:t>投标报价</w:t>
            </w:r>
          </w:p>
        </w:tc>
        <w:tc>
          <w:tcPr>
            <w:tcW w:w="6345" w:type="dxa"/>
            <w:vAlign w:val="center"/>
          </w:tcPr>
          <w:p w14:paraId="7721CA20">
            <w:pPr>
              <w:spacing w:line="360" w:lineRule="auto"/>
              <w:jc w:val="left"/>
              <w:rPr>
                <w:szCs w:val="21"/>
              </w:rPr>
            </w:pPr>
            <w:r>
              <w:rPr>
                <w:szCs w:val="21"/>
              </w:rPr>
              <w:t>报价超过招标文件中规定的预算金额或者最高限价的；</w:t>
            </w:r>
          </w:p>
        </w:tc>
      </w:tr>
      <w:tr w14:paraId="7721CA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680" w:type="dxa"/>
            <w:vMerge w:val="continue"/>
            <w:vAlign w:val="center"/>
          </w:tcPr>
          <w:p w14:paraId="7721CA22">
            <w:pPr>
              <w:spacing w:line="360" w:lineRule="auto"/>
            </w:pPr>
          </w:p>
        </w:tc>
        <w:tc>
          <w:tcPr>
            <w:tcW w:w="851" w:type="dxa"/>
            <w:vMerge w:val="continue"/>
            <w:vAlign w:val="center"/>
          </w:tcPr>
          <w:p w14:paraId="7721CA23">
            <w:pPr>
              <w:spacing w:line="360" w:lineRule="auto"/>
            </w:pPr>
          </w:p>
        </w:tc>
        <w:tc>
          <w:tcPr>
            <w:tcW w:w="1715" w:type="dxa"/>
            <w:vAlign w:val="center"/>
          </w:tcPr>
          <w:p w14:paraId="7721CA24">
            <w:pPr>
              <w:spacing w:line="360" w:lineRule="auto"/>
              <w:jc w:val="center"/>
              <w:rPr>
                <w:szCs w:val="21"/>
              </w:rPr>
            </w:pPr>
            <w:r>
              <w:rPr>
                <w:szCs w:val="21"/>
              </w:rPr>
              <w:t>实质性条件</w:t>
            </w:r>
          </w:p>
        </w:tc>
        <w:tc>
          <w:tcPr>
            <w:tcW w:w="6345" w:type="dxa"/>
            <w:vAlign w:val="center"/>
          </w:tcPr>
          <w:p w14:paraId="7721CA25">
            <w:pPr>
              <w:spacing w:line="360" w:lineRule="auto"/>
              <w:jc w:val="left"/>
              <w:rPr>
                <w:szCs w:val="21"/>
              </w:rPr>
            </w:pPr>
            <w:r>
              <w:rPr>
                <w:szCs w:val="21"/>
              </w:rPr>
              <w:t>未实质性响应招标文件中标注</w:t>
            </w:r>
            <w:bookmarkStart w:id="214" w:name="_Hlk56440953"/>
            <w:r>
              <w:rPr>
                <w:rFonts w:ascii="Segoe UI Symbol" w:hAnsi="Segoe UI Symbol" w:cs="Segoe UI Symbol"/>
                <w:szCs w:val="21"/>
              </w:rPr>
              <w:t>★</w:t>
            </w:r>
            <w:bookmarkEnd w:id="214"/>
            <w:r>
              <w:rPr>
                <w:szCs w:val="21"/>
              </w:rPr>
              <w:t>条款内容的；</w:t>
            </w:r>
          </w:p>
        </w:tc>
      </w:tr>
      <w:tr w14:paraId="7721CA2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680" w:type="dxa"/>
            <w:vMerge w:val="continue"/>
            <w:vAlign w:val="center"/>
          </w:tcPr>
          <w:p w14:paraId="7721CA27">
            <w:pPr>
              <w:spacing w:line="360" w:lineRule="auto"/>
            </w:pPr>
          </w:p>
        </w:tc>
        <w:tc>
          <w:tcPr>
            <w:tcW w:w="851" w:type="dxa"/>
            <w:vMerge w:val="continue"/>
            <w:vAlign w:val="center"/>
          </w:tcPr>
          <w:p w14:paraId="7721CA28">
            <w:pPr>
              <w:spacing w:line="360" w:lineRule="auto"/>
            </w:pPr>
          </w:p>
        </w:tc>
        <w:tc>
          <w:tcPr>
            <w:tcW w:w="1715" w:type="dxa"/>
            <w:vAlign w:val="center"/>
          </w:tcPr>
          <w:p w14:paraId="7721CA29">
            <w:pPr>
              <w:spacing w:line="360" w:lineRule="auto"/>
              <w:jc w:val="center"/>
              <w:rPr>
                <w:szCs w:val="21"/>
              </w:rPr>
            </w:pPr>
            <w:r>
              <w:rPr>
                <w:szCs w:val="21"/>
              </w:rPr>
              <w:t>其他要求</w:t>
            </w:r>
          </w:p>
        </w:tc>
        <w:tc>
          <w:tcPr>
            <w:tcW w:w="6345" w:type="dxa"/>
            <w:vAlign w:val="center"/>
          </w:tcPr>
          <w:p w14:paraId="7721CA2A">
            <w:pPr>
              <w:spacing w:line="360" w:lineRule="auto"/>
              <w:jc w:val="left"/>
              <w:rPr>
                <w:szCs w:val="21"/>
              </w:rPr>
            </w:pPr>
            <w:r>
              <w:rPr>
                <w:szCs w:val="21"/>
              </w:rPr>
              <w:t>投标文件含有采购人不能接受的附加条件的，法律、法规和招标文件规定的其他无效情形。</w:t>
            </w:r>
          </w:p>
        </w:tc>
      </w:tr>
      <w:tr w14:paraId="7721CA2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531" w:type="dxa"/>
            <w:gridSpan w:val="2"/>
            <w:vAlign w:val="center"/>
          </w:tcPr>
          <w:p w14:paraId="7721CA2C">
            <w:pPr>
              <w:spacing w:line="360" w:lineRule="auto"/>
              <w:jc w:val="center"/>
              <w:rPr>
                <w:szCs w:val="21"/>
              </w:rPr>
            </w:pPr>
            <w:r>
              <w:rPr>
                <w:b/>
                <w:szCs w:val="21"/>
              </w:rPr>
              <w:t>条款号</w:t>
            </w:r>
          </w:p>
        </w:tc>
        <w:tc>
          <w:tcPr>
            <w:tcW w:w="1715" w:type="dxa"/>
            <w:vAlign w:val="center"/>
          </w:tcPr>
          <w:p w14:paraId="7721CA2D">
            <w:pPr>
              <w:spacing w:line="360" w:lineRule="auto"/>
              <w:jc w:val="center"/>
              <w:rPr>
                <w:b/>
                <w:szCs w:val="21"/>
              </w:rPr>
            </w:pPr>
            <w:r>
              <w:rPr>
                <w:b/>
                <w:szCs w:val="21"/>
              </w:rPr>
              <w:t>条款内容</w:t>
            </w:r>
          </w:p>
        </w:tc>
        <w:tc>
          <w:tcPr>
            <w:tcW w:w="6345" w:type="dxa"/>
            <w:vAlign w:val="center"/>
          </w:tcPr>
          <w:p w14:paraId="7721CA2E">
            <w:pPr>
              <w:spacing w:line="360" w:lineRule="auto"/>
              <w:jc w:val="center"/>
              <w:rPr>
                <w:b/>
                <w:szCs w:val="21"/>
              </w:rPr>
            </w:pPr>
            <w:r>
              <w:rPr>
                <w:b/>
                <w:szCs w:val="21"/>
              </w:rPr>
              <w:t>编列内容</w:t>
            </w:r>
          </w:p>
        </w:tc>
      </w:tr>
      <w:tr w14:paraId="7721CA3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531" w:type="dxa"/>
            <w:gridSpan w:val="2"/>
            <w:vAlign w:val="center"/>
          </w:tcPr>
          <w:p w14:paraId="7721CA30">
            <w:pPr>
              <w:spacing w:line="360" w:lineRule="auto"/>
              <w:jc w:val="center"/>
              <w:rPr>
                <w:szCs w:val="21"/>
              </w:rPr>
            </w:pPr>
            <w:r>
              <w:rPr>
                <w:szCs w:val="21"/>
              </w:rPr>
              <w:t>3.2.1</w:t>
            </w:r>
          </w:p>
        </w:tc>
        <w:tc>
          <w:tcPr>
            <w:tcW w:w="1715" w:type="dxa"/>
            <w:vAlign w:val="center"/>
          </w:tcPr>
          <w:p w14:paraId="7721CA31">
            <w:pPr>
              <w:spacing w:line="360" w:lineRule="auto"/>
              <w:jc w:val="center"/>
              <w:rPr>
                <w:szCs w:val="21"/>
              </w:rPr>
            </w:pPr>
            <w:r>
              <w:rPr>
                <w:szCs w:val="21"/>
              </w:rPr>
              <w:t>分值构成</w:t>
            </w:r>
          </w:p>
          <w:p w14:paraId="7721CA32">
            <w:pPr>
              <w:spacing w:line="360" w:lineRule="auto"/>
              <w:jc w:val="center"/>
              <w:rPr>
                <w:szCs w:val="21"/>
              </w:rPr>
            </w:pPr>
            <w:r>
              <w:rPr>
                <w:szCs w:val="21"/>
              </w:rPr>
              <w:t>（满分100分）</w:t>
            </w:r>
          </w:p>
        </w:tc>
        <w:tc>
          <w:tcPr>
            <w:tcW w:w="6345" w:type="dxa"/>
            <w:vAlign w:val="center"/>
          </w:tcPr>
          <w:p w14:paraId="7721CA33">
            <w:pPr>
              <w:spacing w:line="360" w:lineRule="auto"/>
              <w:rPr>
                <w:szCs w:val="21"/>
              </w:rPr>
            </w:pPr>
            <w:r>
              <w:rPr>
                <w:szCs w:val="21"/>
              </w:rPr>
              <w:t>投标人的评标总得分＝F1＋F2＋F3</w:t>
            </w:r>
          </w:p>
          <w:p w14:paraId="7721CA34">
            <w:pPr>
              <w:spacing w:line="360" w:lineRule="auto"/>
              <w:rPr>
                <w:szCs w:val="21"/>
              </w:rPr>
            </w:pPr>
            <w:r>
              <w:rPr>
                <w:szCs w:val="21"/>
              </w:rPr>
              <w:t>其中：F1、F2、F3分别为投标报价、技术部分、业绩部分3项评分因素的汇总得分；</w:t>
            </w:r>
          </w:p>
          <w:p w14:paraId="7721CA35">
            <w:pPr>
              <w:spacing w:line="360" w:lineRule="auto"/>
              <w:ind w:left="1258" w:hanging="1258"/>
              <w:rPr>
                <w:szCs w:val="21"/>
              </w:rPr>
            </w:pPr>
            <w:r>
              <w:rPr>
                <w:szCs w:val="21"/>
              </w:rPr>
              <w:t>（1）投标报价F1：10分；</w:t>
            </w:r>
          </w:p>
          <w:p w14:paraId="7721CA36">
            <w:pPr>
              <w:spacing w:line="360" w:lineRule="auto"/>
              <w:rPr>
                <w:szCs w:val="21"/>
              </w:rPr>
            </w:pPr>
            <w:r>
              <w:rPr>
                <w:szCs w:val="21"/>
              </w:rPr>
              <w:t>（2）技术部分F2：</w:t>
            </w:r>
            <w:r>
              <w:rPr>
                <w:rFonts w:hint="eastAsia"/>
                <w:szCs w:val="21"/>
                <w:lang w:val="en-US" w:eastAsia="zh-CN"/>
              </w:rPr>
              <w:t>75</w:t>
            </w:r>
            <w:r>
              <w:rPr>
                <w:szCs w:val="21"/>
              </w:rPr>
              <w:t>分；</w:t>
            </w:r>
          </w:p>
          <w:p w14:paraId="7721CA37">
            <w:pPr>
              <w:spacing w:line="360" w:lineRule="auto"/>
              <w:rPr>
                <w:szCs w:val="21"/>
              </w:rPr>
            </w:pPr>
            <w:r>
              <w:rPr>
                <w:szCs w:val="21"/>
              </w:rPr>
              <w:t>（3）业绩部分F3：1</w:t>
            </w:r>
            <w:r>
              <w:rPr>
                <w:rFonts w:hint="eastAsia"/>
                <w:szCs w:val="21"/>
                <w:lang w:val="en-US" w:eastAsia="zh-CN"/>
              </w:rPr>
              <w:t>5</w:t>
            </w:r>
            <w:r>
              <w:rPr>
                <w:szCs w:val="21"/>
              </w:rPr>
              <w:t>分。</w:t>
            </w:r>
          </w:p>
          <w:p w14:paraId="7721CA38">
            <w:pPr>
              <w:spacing w:line="360" w:lineRule="auto"/>
              <w:rPr>
                <w:szCs w:val="21"/>
              </w:rPr>
            </w:pPr>
            <w:r>
              <w:rPr>
                <w:rFonts w:hint="eastAsia"/>
                <w:szCs w:val="21"/>
              </w:rPr>
              <w:t xml:space="preserve">本项目评审分值保留小数点后两位。 </w:t>
            </w:r>
          </w:p>
        </w:tc>
      </w:tr>
      <w:tr w14:paraId="7721CA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680" w:type="dxa"/>
            <w:vAlign w:val="center"/>
          </w:tcPr>
          <w:p w14:paraId="7721CA3A">
            <w:pPr>
              <w:spacing w:line="360" w:lineRule="auto"/>
            </w:pPr>
            <w:r>
              <w:rPr>
                <w:szCs w:val="21"/>
              </w:rPr>
              <w:t>3.2.2（1）</w:t>
            </w:r>
          </w:p>
        </w:tc>
        <w:tc>
          <w:tcPr>
            <w:tcW w:w="851" w:type="dxa"/>
            <w:vAlign w:val="center"/>
          </w:tcPr>
          <w:p w14:paraId="7721CA3B">
            <w:pPr>
              <w:spacing w:line="360" w:lineRule="auto"/>
              <w:jc w:val="center"/>
              <w:rPr>
                <w:szCs w:val="21"/>
              </w:rPr>
            </w:pPr>
            <w:r>
              <w:rPr>
                <w:szCs w:val="21"/>
              </w:rPr>
              <w:t>投标报价F1评分标准</w:t>
            </w:r>
          </w:p>
        </w:tc>
        <w:tc>
          <w:tcPr>
            <w:tcW w:w="1715" w:type="dxa"/>
            <w:vAlign w:val="center"/>
          </w:tcPr>
          <w:p w14:paraId="7721CA3C">
            <w:pPr>
              <w:spacing w:line="360" w:lineRule="auto"/>
            </w:pPr>
            <w:r>
              <w:rPr>
                <w:szCs w:val="21"/>
              </w:rPr>
              <w:t>投标报价评分计算公式</w:t>
            </w:r>
          </w:p>
        </w:tc>
        <w:tc>
          <w:tcPr>
            <w:tcW w:w="6345" w:type="dxa"/>
            <w:vAlign w:val="center"/>
          </w:tcPr>
          <w:p w14:paraId="7721CA3D">
            <w:pPr>
              <w:spacing w:line="360" w:lineRule="auto"/>
              <w:rPr>
                <w:szCs w:val="21"/>
              </w:rPr>
            </w:pPr>
            <w:r>
              <w:rPr>
                <w:szCs w:val="21"/>
              </w:rPr>
              <w:t>投标报价得分=(评标基准价／投标报价)×10</w:t>
            </w:r>
          </w:p>
          <w:p w14:paraId="7721CA3E">
            <w:pPr>
              <w:spacing w:line="360" w:lineRule="auto"/>
              <w:rPr>
                <w:szCs w:val="21"/>
              </w:rPr>
            </w:pPr>
            <w:r>
              <w:rPr>
                <w:szCs w:val="21"/>
              </w:rPr>
              <w:t>即：F1=[C/（B1，B2，…，Bn）]×10</w:t>
            </w:r>
          </w:p>
          <w:p w14:paraId="7721CA3F">
            <w:pPr>
              <w:spacing w:line="360" w:lineRule="auto"/>
              <w:rPr>
                <w:szCs w:val="21"/>
              </w:rPr>
            </w:pPr>
            <w:r>
              <w:rPr>
                <w:szCs w:val="21"/>
              </w:rPr>
              <w:t>注：C为评标基准价，即经符合性评审合格且投标价格最低的有效投标报价；</w:t>
            </w:r>
          </w:p>
          <w:p w14:paraId="7721CA40">
            <w:pPr>
              <w:spacing w:line="360" w:lineRule="auto"/>
              <w:rPr>
                <w:szCs w:val="21"/>
              </w:rPr>
            </w:pPr>
            <w:r>
              <w:rPr>
                <w:szCs w:val="21"/>
              </w:rPr>
              <w:t>B1，B2，…，Bn为第n个经符合性评审合格的有效投标报价。</w:t>
            </w:r>
          </w:p>
          <w:p w14:paraId="7721CA41">
            <w:pPr>
              <w:spacing w:line="360" w:lineRule="auto"/>
              <w:rPr>
                <w:szCs w:val="21"/>
              </w:rPr>
            </w:pPr>
            <w:r>
              <w:rPr>
                <w:szCs w:val="21"/>
              </w:rPr>
              <w:t>注：</w:t>
            </w:r>
          </w:p>
          <w:p w14:paraId="7721CA42">
            <w:pPr>
              <w:spacing w:line="360" w:lineRule="auto"/>
              <w:ind w:left="37"/>
              <w:rPr>
                <w:b/>
                <w:szCs w:val="21"/>
              </w:rPr>
            </w:pPr>
            <w:r>
              <w:rPr>
                <w:b/>
                <w:szCs w:val="21"/>
              </w:rPr>
              <w:t>1、</w:t>
            </w:r>
            <w:r>
              <w:rPr>
                <w:rFonts w:hint="eastAsia"/>
                <w:b/>
                <w:szCs w:val="21"/>
              </w:rPr>
              <w:t>在对评审价格进行排序时，对小型或微型企业、监狱企业、残疾人福利性单位的产品的价格给予10%的扣除（不重复享受政策）</w:t>
            </w:r>
            <w:r>
              <w:rPr>
                <w:b/>
                <w:szCs w:val="21"/>
              </w:rPr>
              <w:t>。</w:t>
            </w:r>
          </w:p>
        </w:tc>
      </w:tr>
    </w:tbl>
    <w:p w14:paraId="7721CA44">
      <w:pPr>
        <w:widowControl/>
        <w:jc w:val="left"/>
        <w:rPr>
          <w:b/>
          <w:szCs w:val="21"/>
        </w:rPr>
      </w:pPr>
    </w:p>
    <w:p w14:paraId="7721CA45">
      <w:pPr>
        <w:pStyle w:val="48"/>
        <w:rPr>
          <w:rFonts w:ascii="Times New Roman"/>
        </w:rPr>
      </w:pPr>
      <w:r>
        <w:rPr>
          <w:rFonts w:ascii="Times New Roman"/>
        </w:rPr>
        <w:br w:type="page"/>
      </w:r>
    </w:p>
    <w:tbl>
      <w:tblPr>
        <w:tblStyle w:val="38"/>
        <w:tblW w:w="100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474"/>
        <w:gridCol w:w="1663"/>
        <w:gridCol w:w="6195"/>
      </w:tblGrid>
      <w:tr w14:paraId="7721CA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235" w:type="dxa"/>
            <w:gridSpan w:val="2"/>
            <w:vAlign w:val="center"/>
          </w:tcPr>
          <w:p w14:paraId="7721CA46">
            <w:pPr>
              <w:spacing w:line="360" w:lineRule="auto"/>
              <w:jc w:val="center"/>
              <w:rPr>
                <w:szCs w:val="21"/>
              </w:rPr>
            </w:pPr>
            <w:r>
              <w:rPr>
                <w:b/>
                <w:szCs w:val="21"/>
              </w:rPr>
              <w:t>条款号</w:t>
            </w:r>
          </w:p>
        </w:tc>
        <w:tc>
          <w:tcPr>
            <w:tcW w:w="1663" w:type="dxa"/>
            <w:vAlign w:val="center"/>
          </w:tcPr>
          <w:p w14:paraId="7721CA47">
            <w:pPr>
              <w:spacing w:line="360" w:lineRule="auto"/>
              <w:jc w:val="center"/>
              <w:rPr>
                <w:b/>
                <w:szCs w:val="21"/>
              </w:rPr>
            </w:pPr>
            <w:r>
              <w:rPr>
                <w:b/>
                <w:szCs w:val="21"/>
              </w:rPr>
              <w:t>评分因素</w:t>
            </w:r>
          </w:p>
        </w:tc>
        <w:tc>
          <w:tcPr>
            <w:tcW w:w="6195" w:type="dxa"/>
            <w:vAlign w:val="center"/>
          </w:tcPr>
          <w:p w14:paraId="7721CA48">
            <w:pPr>
              <w:spacing w:line="360" w:lineRule="auto"/>
              <w:jc w:val="center"/>
              <w:rPr>
                <w:b/>
                <w:szCs w:val="21"/>
              </w:rPr>
            </w:pPr>
            <w:r>
              <w:rPr>
                <w:b/>
                <w:szCs w:val="21"/>
              </w:rPr>
              <w:t>评分标准</w:t>
            </w:r>
          </w:p>
        </w:tc>
      </w:tr>
      <w:tr w14:paraId="7721CA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restart"/>
            <w:vAlign w:val="center"/>
          </w:tcPr>
          <w:p w14:paraId="7721CA4A">
            <w:pPr>
              <w:spacing w:line="360" w:lineRule="auto"/>
              <w:jc w:val="center"/>
              <w:rPr>
                <w:szCs w:val="21"/>
              </w:rPr>
            </w:pPr>
            <w:r>
              <w:rPr>
                <w:szCs w:val="21"/>
              </w:rPr>
              <w:t>2.2（2）</w:t>
            </w:r>
          </w:p>
        </w:tc>
        <w:tc>
          <w:tcPr>
            <w:tcW w:w="1474" w:type="dxa"/>
            <w:vMerge w:val="restart"/>
            <w:vAlign w:val="center"/>
          </w:tcPr>
          <w:p w14:paraId="7721CA4B">
            <w:pPr>
              <w:spacing w:line="360" w:lineRule="auto"/>
              <w:jc w:val="center"/>
              <w:rPr>
                <w:szCs w:val="21"/>
              </w:rPr>
            </w:pPr>
            <w:r>
              <w:rPr>
                <w:szCs w:val="21"/>
              </w:rPr>
              <w:t>技术部分</w:t>
            </w:r>
          </w:p>
          <w:p w14:paraId="7721CA4C">
            <w:pPr>
              <w:spacing w:line="360" w:lineRule="auto"/>
              <w:jc w:val="center"/>
              <w:rPr>
                <w:szCs w:val="21"/>
              </w:rPr>
            </w:pPr>
            <w:r>
              <w:rPr>
                <w:szCs w:val="21"/>
              </w:rPr>
              <w:t>F2</w:t>
            </w:r>
          </w:p>
          <w:p w14:paraId="7721CA4D">
            <w:pPr>
              <w:spacing w:line="360" w:lineRule="auto"/>
              <w:jc w:val="center"/>
              <w:rPr>
                <w:szCs w:val="21"/>
              </w:rPr>
            </w:pPr>
            <w:r>
              <w:rPr>
                <w:szCs w:val="21"/>
              </w:rPr>
              <w:t>评分标准</w:t>
            </w:r>
          </w:p>
        </w:tc>
        <w:tc>
          <w:tcPr>
            <w:tcW w:w="1663" w:type="dxa"/>
            <w:vAlign w:val="center"/>
          </w:tcPr>
          <w:p w14:paraId="7721CA4E">
            <w:pPr>
              <w:pStyle w:val="13"/>
              <w:ind w:firstLine="0" w:firstLineChars="0"/>
              <w:jc w:val="center"/>
              <w:rPr>
                <w:rFonts w:ascii="Times New Roman"/>
                <w:b/>
                <w:bCs/>
                <w:sz w:val="21"/>
                <w:szCs w:val="21"/>
              </w:rPr>
            </w:pPr>
            <w:r>
              <w:rPr>
                <w:rFonts w:ascii="Times New Roman"/>
                <w:b/>
                <w:bCs/>
                <w:sz w:val="21"/>
                <w:szCs w:val="21"/>
              </w:rPr>
              <w:t>服务方案</w:t>
            </w:r>
          </w:p>
          <w:p w14:paraId="7721CA4F">
            <w:pPr>
              <w:pStyle w:val="13"/>
              <w:ind w:firstLine="0" w:firstLineChars="0"/>
              <w:jc w:val="center"/>
              <w:rPr>
                <w:rFonts w:ascii="Times New Roman"/>
                <w:b/>
                <w:bCs/>
                <w:sz w:val="21"/>
                <w:szCs w:val="21"/>
              </w:rPr>
            </w:pPr>
            <w:r>
              <w:rPr>
                <w:rFonts w:ascii="Times New Roman"/>
                <w:b/>
                <w:bCs/>
                <w:sz w:val="21"/>
                <w:szCs w:val="21"/>
              </w:rPr>
              <w:t>（</w:t>
            </w:r>
            <w:r>
              <w:rPr>
                <w:rFonts w:hint="eastAsia" w:ascii="Times New Roman"/>
                <w:b/>
                <w:bCs/>
                <w:sz w:val="21"/>
                <w:szCs w:val="21"/>
                <w:lang w:val="en-US" w:eastAsia="zh-CN"/>
              </w:rPr>
              <w:t>35</w:t>
            </w:r>
            <w:r>
              <w:rPr>
                <w:rFonts w:ascii="Times New Roman"/>
                <w:b/>
                <w:bCs/>
                <w:sz w:val="21"/>
                <w:szCs w:val="21"/>
              </w:rPr>
              <w:t>分）</w:t>
            </w:r>
          </w:p>
        </w:tc>
        <w:tc>
          <w:tcPr>
            <w:tcW w:w="6195" w:type="dxa"/>
            <w:vAlign w:val="center"/>
          </w:tcPr>
          <w:p w14:paraId="7721CA50">
            <w:pPr>
              <w:spacing w:line="360" w:lineRule="auto"/>
              <w:rPr>
                <w:b/>
                <w:szCs w:val="21"/>
              </w:rPr>
            </w:pPr>
            <w:r>
              <w:rPr>
                <w:rFonts w:hint="eastAsia"/>
                <w:b/>
                <w:szCs w:val="21"/>
              </w:rPr>
              <w:t>一、方案内容（</w:t>
            </w:r>
            <w:r>
              <w:rPr>
                <w:rFonts w:hint="eastAsia"/>
                <w:b/>
                <w:szCs w:val="21"/>
                <w:lang w:val="en-US" w:eastAsia="zh-CN"/>
              </w:rPr>
              <w:t>7</w:t>
            </w:r>
            <w:r>
              <w:rPr>
                <w:rFonts w:hint="eastAsia"/>
                <w:b/>
                <w:szCs w:val="21"/>
              </w:rPr>
              <w:t>分）</w:t>
            </w:r>
          </w:p>
          <w:p w14:paraId="7721CA51">
            <w:pPr>
              <w:spacing w:line="360" w:lineRule="auto"/>
              <w:rPr>
                <w:szCs w:val="21"/>
              </w:rPr>
            </w:pPr>
            <w:r>
              <w:rPr>
                <w:rFonts w:hint="eastAsia"/>
                <w:szCs w:val="21"/>
              </w:rPr>
              <w:t>服务方案从场馆设施器材保障方案、住宿餐饮方案、交通服务方案、食品监督方案、安全保卫方案、医疗服务方案、活动组织方案</w:t>
            </w:r>
            <w:r>
              <w:rPr>
                <w:rFonts w:hint="eastAsia"/>
                <w:szCs w:val="21"/>
                <w:lang w:val="en-US" w:eastAsia="zh-CN"/>
              </w:rPr>
              <w:t>7</w:t>
            </w:r>
            <w:r>
              <w:rPr>
                <w:rFonts w:hint="eastAsia"/>
                <w:szCs w:val="21"/>
              </w:rPr>
              <w:t>个方面进行了描述的得</w:t>
            </w:r>
            <w:r>
              <w:rPr>
                <w:rFonts w:hint="eastAsia"/>
                <w:szCs w:val="21"/>
                <w:lang w:val="en-US" w:eastAsia="zh-CN"/>
              </w:rPr>
              <w:t>7</w:t>
            </w:r>
            <w:r>
              <w:rPr>
                <w:rFonts w:hint="eastAsia"/>
                <w:szCs w:val="21"/>
              </w:rPr>
              <w:t>分，每缺少1项内容扣1分。</w:t>
            </w:r>
          </w:p>
          <w:p w14:paraId="7721CA52">
            <w:pPr>
              <w:spacing w:line="360" w:lineRule="auto"/>
              <w:rPr>
                <w:b/>
                <w:szCs w:val="21"/>
              </w:rPr>
            </w:pPr>
            <w:r>
              <w:rPr>
                <w:rFonts w:hint="eastAsia"/>
                <w:b/>
                <w:szCs w:val="21"/>
              </w:rPr>
              <w:t>二、方案完整及响应性（</w:t>
            </w:r>
            <w:r>
              <w:rPr>
                <w:rFonts w:hint="eastAsia"/>
                <w:b/>
                <w:szCs w:val="21"/>
                <w:lang w:val="en-US" w:eastAsia="zh-CN"/>
              </w:rPr>
              <w:t>28</w:t>
            </w:r>
            <w:r>
              <w:rPr>
                <w:rFonts w:hint="eastAsia"/>
                <w:b/>
                <w:szCs w:val="21"/>
              </w:rPr>
              <w:t>分）</w:t>
            </w:r>
          </w:p>
          <w:p w14:paraId="7721CA53">
            <w:pPr>
              <w:spacing w:line="360" w:lineRule="auto"/>
              <w:rPr>
                <w:szCs w:val="21"/>
              </w:rPr>
            </w:pPr>
            <w:r>
              <w:rPr>
                <w:szCs w:val="21"/>
              </w:rPr>
              <w:t>针对前述</w:t>
            </w:r>
            <w:r>
              <w:rPr>
                <w:rFonts w:hint="eastAsia"/>
                <w:szCs w:val="21"/>
                <w:lang w:val="en-US" w:eastAsia="zh-CN"/>
              </w:rPr>
              <w:t>7</w:t>
            </w:r>
            <w:r>
              <w:rPr>
                <w:szCs w:val="21"/>
              </w:rPr>
              <w:t>个方面的内容完整性进行评审，每个方面满分</w:t>
            </w:r>
            <w:r>
              <w:rPr>
                <w:rFonts w:hint="eastAsia"/>
                <w:szCs w:val="21"/>
                <w:lang w:val="en-US" w:eastAsia="zh-CN"/>
              </w:rPr>
              <w:t>4</w:t>
            </w:r>
            <w:r>
              <w:rPr>
                <w:szCs w:val="21"/>
              </w:rPr>
              <w:t>分，共计</w:t>
            </w:r>
            <w:r>
              <w:rPr>
                <w:rFonts w:hint="eastAsia"/>
                <w:szCs w:val="21"/>
                <w:lang w:val="en-US" w:eastAsia="zh-CN"/>
              </w:rPr>
              <w:t>28</w:t>
            </w:r>
            <w:r>
              <w:rPr>
                <w:szCs w:val="21"/>
              </w:rPr>
              <w:t>分。</w:t>
            </w:r>
          </w:p>
          <w:p w14:paraId="7721CA54">
            <w:pPr>
              <w:pStyle w:val="13"/>
              <w:spacing w:line="360" w:lineRule="auto"/>
              <w:ind w:firstLine="0" w:firstLineChars="0"/>
              <w:rPr>
                <w:rFonts w:ascii="Times New Roman"/>
                <w:sz w:val="21"/>
                <w:szCs w:val="21"/>
              </w:rPr>
            </w:pPr>
            <w:r>
              <w:rPr>
                <w:rFonts w:ascii="Times New Roman"/>
                <w:sz w:val="21"/>
                <w:szCs w:val="21"/>
              </w:rPr>
              <w:t>第一档：方案内容完整</w:t>
            </w:r>
            <w:r>
              <w:rPr>
                <w:rFonts w:hint="eastAsia" w:ascii="Times New Roman"/>
                <w:sz w:val="21"/>
                <w:szCs w:val="21"/>
              </w:rPr>
              <w:t>详细</w:t>
            </w:r>
            <w:r>
              <w:rPr>
                <w:rFonts w:ascii="Times New Roman"/>
                <w:sz w:val="21"/>
                <w:szCs w:val="21"/>
              </w:rPr>
              <w:t>、思路清晰、考虑全面</w:t>
            </w:r>
            <w:r>
              <w:rPr>
                <w:rFonts w:hint="eastAsia" w:ascii="Times New Roman"/>
                <w:sz w:val="21"/>
                <w:szCs w:val="21"/>
              </w:rPr>
              <w:t>并符合招标文件要求，能够有效指导保障项目实施</w:t>
            </w:r>
            <w:r>
              <w:rPr>
                <w:rFonts w:ascii="Times New Roman"/>
                <w:sz w:val="21"/>
                <w:szCs w:val="21"/>
              </w:rPr>
              <w:t>的得</w:t>
            </w:r>
            <w:r>
              <w:rPr>
                <w:rFonts w:hint="eastAsia" w:ascii="Times New Roman"/>
                <w:sz w:val="21"/>
                <w:szCs w:val="21"/>
                <w:lang w:val="en-US" w:eastAsia="zh-CN"/>
              </w:rPr>
              <w:t>4</w:t>
            </w:r>
            <w:r>
              <w:rPr>
                <w:rFonts w:ascii="Times New Roman"/>
                <w:sz w:val="21"/>
                <w:szCs w:val="21"/>
              </w:rPr>
              <w:t>分；</w:t>
            </w:r>
          </w:p>
          <w:p w14:paraId="7721CA55">
            <w:pPr>
              <w:pStyle w:val="13"/>
              <w:spacing w:line="360" w:lineRule="auto"/>
              <w:ind w:firstLine="0" w:firstLineChars="0"/>
              <w:rPr>
                <w:rFonts w:ascii="Times New Roman"/>
                <w:sz w:val="21"/>
                <w:szCs w:val="21"/>
              </w:rPr>
            </w:pPr>
            <w:r>
              <w:rPr>
                <w:rFonts w:ascii="Times New Roman"/>
                <w:sz w:val="21"/>
                <w:szCs w:val="21"/>
              </w:rPr>
              <w:t>第二档：方案内容</w:t>
            </w:r>
            <w:r>
              <w:rPr>
                <w:rFonts w:hint="eastAsia" w:ascii="Times New Roman"/>
                <w:sz w:val="21"/>
                <w:szCs w:val="21"/>
              </w:rPr>
              <w:t>详细，但</w:t>
            </w:r>
            <w:r>
              <w:rPr>
                <w:rFonts w:ascii="Times New Roman"/>
                <w:sz w:val="21"/>
                <w:szCs w:val="21"/>
              </w:rPr>
              <w:t>存在有缺陷，不影响</w:t>
            </w:r>
            <w:r>
              <w:rPr>
                <w:rFonts w:hint="eastAsia" w:ascii="Times New Roman"/>
                <w:sz w:val="21"/>
                <w:szCs w:val="21"/>
              </w:rPr>
              <w:t>项目</w:t>
            </w:r>
            <w:r>
              <w:rPr>
                <w:rFonts w:ascii="Times New Roman"/>
                <w:sz w:val="21"/>
                <w:szCs w:val="21"/>
              </w:rPr>
              <w:t>实施的得</w:t>
            </w:r>
            <w:r>
              <w:rPr>
                <w:rFonts w:hint="eastAsia" w:ascii="Times New Roman"/>
                <w:sz w:val="21"/>
                <w:szCs w:val="21"/>
                <w:lang w:val="en-US" w:eastAsia="zh-CN"/>
              </w:rPr>
              <w:t>2</w:t>
            </w:r>
            <w:r>
              <w:rPr>
                <w:rFonts w:ascii="Times New Roman"/>
                <w:sz w:val="21"/>
                <w:szCs w:val="21"/>
              </w:rPr>
              <w:t>分；</w:t>
            </w:r>
          </w:p>
          <w:p w14:paraId="7721CA56">
            <w:pPr>
              <w:spacing w:line="360" w:lineRule="auto"/>
              <w:rPr>
                <w:szCs w:val="21"/>
              </w:rPr>
            </w:pPr>
            <w:r>
              <w:rPr>
                <w:szCs w:val="21"/>
              </w:rPr>
              <w:t>第三档：</w:t>
            </w:r>
            <w:r>
              <w:rPr>
                <w:rFonts w:hint="eastAsia"/>
                <w:szCs w:val="21"/>
              </w:rPr>
              <w:t>方案内容描述</w:t>
            </w:r>
            <w:r>
              <w:rPr>
                <w:rFonts w:hint="eastAsia"/>
                <w:szCs w:val="21"/>
                <w:lang w:val="en-US" w:eastAsia="zh-CN"/>
              </w:rPr>
              <w:t>缺乏针对性、</w:t>
            </w:r>
            <w:r>
              <w:rPr>
                <w:rFonts w:hint="eastAsia"/>
                <w:szCs w:val="21"/>
              </w:rPr>
              <w:t>存在缺陷</w:t>
            </w:r>
            <w:r>
              <w:rPr>
                <w:rFonts w:hint="eastAsia"/>
                <w:szCs w:val="21"/>
                <w:lang w:val="en-US" w:eastAsia="zh-CN"/>
              </w:rPr>
              <w:t>，</w:t>
            </w:r>
            <w:r>
              <w:rPr>
                <w:rFonts w:hint="eastAsia"/>
                <w:szCs w:val="21"/>
              </w:rPr>
              <w:t>无法有效保障项目实施的得</w:t>
            </w:r>
            <w:r>
              <w:rPr>
                <w:rFonts w:hint="eastAsia"/>
                <w:szCs w:val="21"/>
                <w:lang w:val="en-US" w:eastAsia="zh-CN"/>
              </w:rPr>
              <w:t>1</w:t>
            </w:r>
            <w:r>
              <w:rPr>
                <w:rFonts w:hint="eastAsia"/>
                <w:szCs w:val="21"/>
              </w:rPr>
              <w:t>分；</w:t>
            </w:r>
          </w:p>
          <w:p w14:paraId="7721CA57">
            <w:pPr>
              <w:spacing w:line="360" w:lineRule="auto"/>
              <w:rPr>
                <w:szCs w:val="21"/>
              </w:rPr>
            </w:pPr>
            <w:r>
              <w:rPr>
                <w:rFonts w:hint="eastAsia"/>
                <w:szCs w:val="21"/>
              </w:rPr>
              <w:t>方案内容缺项则该部分不得分。</w:t>
            </w:r>
            <w:r>
              <w:rPr>
                <w:szCs w:val="21"/>
              </w:rPr>
              <w:t xml:space="preserve"> </w:t>
            </w:r>
          </w:p>
        </w:tc>
      </w:tr>
      <w:tr w14:paraId="7721CA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continue"/>
            <w:vAlign w:val="center"/>
          </w:tcPr>
          <w:p w14:paraId="7721CA59">
            <w:pPr>
              <w:spacing w:line="360" w:lineRule="auto"/>
              <w:jc w:val="center"/>
              <w:rPr>
                <w:szCs w:val="21"/>
              </w:rPr>
            </w:pPr>
          </w:p>
        </w:tc>
        <w:tc>
          <w:tcPr>
            <w:tcW w:w="1474" w:type="dxa"/>
            <w:vMerge w:val="continue"/>
            <w:vAlign w:val="center"/>
          </w:tcPr>
          <w:p w14:paraId="7721CA5A">
            <w:pPr>
              <w:spacing w:line="360" w:lineRule="auto"/>
              <w:jc w:val="center"/>
              <w:rPr>
                <w:szCs w:val="21"/>
              </w:rPr>
            </w:pPr>
          </w:p>
        </w:tc>
        <w:tc>
          <w:tcPr>
            <w:tcW w:w="1663" w:type="dxa"/>
            <w:vAlign w:val="center"/>
          </w:tcPr>
          <w:p w14:paraId="7721CA5B">
            <w:pPr>
              <w:pStyle w:val="13"/>
              <w:ind w:firstLine="0" w:firstLineChars="0"/>
              <w:jc w:val="center"/>
              <w:rPr>
                <w:rFonts w:ascii="Times New Roman"/>
                <w:b/>
                <w:bCs/>
                <w:sz w:val="21"/>
                <w:szCs w:val="21"/>
              </w:rPr>
            </w:pPr>
            <w:r>
              <w:rPr>
                <w:rFonts w:hint="eastAsia" w:hAnsi="宋体" w:cs="宋体"/>
                <w:b/>
                <w:bCs/>
                <w:sz w:val="21"/>
                <w:szCs w:val="21"/>
              </w:rPr>
              <w:t>对本项目服务的分析理解</w:t>
            </w:r>
          </w:p>
          <w:p w14:paraId="7721CA5C">
            <w:pPr>
              <w:pStyle w:val="13"/>
              <w:ind w:firstLine="0" w:firstLineChars="0"/>
              <w:jc w:val="center"/>
              <w:rPr>
                <w:rFonts w:ascii="Times New Roman"/>
                <w:b/>
                <w:bCs/>
                <w:sz w:val="21"/>
                <w:szCs w:val="21"/>
              </w:rPr>
            </w:pPr>
            <w:r>
              <w:rPr>
                <w:rFonts w:ascii="Times New Roman"/>
                <w:b/>
                <w:bCs/>
                <w:sz w:val="21"/>
                <w:szCs w:val="21"/>
              </w:rPr>
              <w:t>（</w:t>
            </w:r>
            <w:r>
              <w:rPr>
                <w:rFonts w:hint="eastAsia" w:ascii="Times New Roman"/>
                <w:b/>
                <w:bCs/>
                <w:sz w:val="21"/>
                <w:szCs w:val="21"/>
                <w:lang w:val="en-US" w:eastAsia="zh-CN"/>
              </w:rPr>
              <w:t>8</w:t>
            </w:r>
            <w:r>
              <w:rPr>
                <w:rFonts w:ascii="Times New Roman"/>
                <w:b/>
                <w:bCs/>
                <w:sz w:val="21"/>
                <w:szCs w:val="21"/>
              </w:rPr>
              <w:t>分）</w:t>
            </w:r>
          </w:p>
        </w:tc>
        <w:tc>
          <w:tcPr>
            <w:tcW w:w="6195" w:type="dxa"/>
            <w:vAlign w:val="center"/>
          </w:tcPr>
          <w:p w14:paraId="24123DD6">
            <w:pPr>
              <w:pStyle w:val="13"/>
              <w:spacing w:line="360" w:lineRule="auto"/>
              <w:ind w:firstLine="0" w:firstLineChars="0"/>
              <w:rPr>
                <w:rFonts w:hint="eastAsia" w:hAnsi="宋体" w:cs="宋体"/>
                <w:sz w:val="21"/>
                <w:szCs w:val="21"/>
                <w:lang w:eastAsia="zh-CN"/>
              </w:rPr>
            </w:pPr>
            <w:r>
              <w:rPr>
                <w:rFonts w:hint="eastAsia" w:hAnsi="宋体" w:cs="宋体"/>
                <w:sz w:val="21"/>
                <w:szCs w:val="21"/>
              </w:rPr>
              <w:t>投标文件中对招标人采购的本次服务重点难点进行了分析，并对分析出的重点难点针对性的提出了解决方案</w:t>
            </w:r>
            <w:r>
              <w:rPr>
                <w:rFonts w:hint="eastAsia" w:hAnsi="宋体" w:cs="宋体"/>
                <w:sz w:val="21"/>
                <w:szCs w:val="21"/>
                <w:lang w:val="en-US" w:eastAsia="zh-CN"/>
              </w:rPr>
              <w:t>的得4分</w:t>
            </w:r>
            <w:r>
              <w:rPr>
                <w:rFonts w:hint="eastAsia" w:hAnsi="宋体" w:cs="宋体"/>
                <w:sz w:val="21"/>
                <w:szCs w:val="21"/>
              </w:rPr>
              <w:t>，分析内容及解决方案描述内容全面，与招标人的实际情况切合的得</w:t>
            </w:r>
            <w:r>
              <w:rPr>
                <w:rFonts w:hint="eastAsia" w:hAnsi="宋体" w:cs="宋体"/>
                <w:sz w:val="21"/>
                <w:szCs w:val="21"/>
                <w:lang w:val="en-US" w:eastAsia="zh-CN"/>
              </w:rPr>
              <w:t>4</w:t>
            </w:r>
            <w:r>
              <w:rPr>
                <w:rFonts w:hint="eastAsia" w:hAnsi="宋体" w:cs="宋体"/>
                <w:sz w:val="21"/>
                <w:szCs w:val="21"/>
              </w:rPr>
              <w:t>分</w:t>
            </w:r>
            <w:r>
              <w:rPr>
                <w:rFonts w:hint="eastAsia" w:hAnsi="宋体" w:cs="宋体"/>
                <w:sz w:val="21"/>
                <w:szCs w:val="21"/>
                <w:lang w:eastAsia="zh-CN"/>
              </w:rPr>
              <w:t>。</w:t>
            </w:r>
          </w:p>
          <w:p w14:paraId="7721CA60">
            <w:pPr>
              <w:pStyle w:val="13"/>
              <w:spacing w:line="360" w:lineRule="auto"/>
              <w:ind w:firstLine="0" w:firstLineChars="0"/>
              <w:rPr>
                <w:rFonts w:hint="default" w:ascii="Times New Roman" w:eastAsia="宋体"/>
                <w:sz w:val="21"/>
                <w:szCs w:val="21"/>
                <w:lang w:val="en-US" w:eastAsia="zh-CN"/>
              </w:rPr>
            </w:pPr>
            <w:r>
              <w:rPr>
                <w:rFonts w:hint="eastAsia" w:hAnsi="宋体" w:cs="宋体"/>
                <w:sz w:val="21"/>
                <w:szCs w:val="21"/>
                <w:lang w:val="en-US" w:eastAsia="zh-CN"/>
              </w:rPr>
              <w:t>未提供分析内容和解决方案；提供了</w:t>
            </w:r>
            <w:r>
              <w:rPr>
                <w:rFonts w:hint="eastAsia" w:hAnsi="宋体" w:cs="宋体"/>
                <w:sz w:val="21"/>
                <w:szCs w:val="21"/>
              </w:rPr>
              <w:t>分析内容</w:t>
            </w:r>
            <w:r>
              <w:rPr>
                <w:rFonts w:hint="eastAsia" w:hAnsi="宋体" w:cs="宋体"/>
                <w:sz w:val="21"/>
                <w:szCs w:val="21"/>
                <w:lang w:val="en-US" w:eastAsia="zh-CN"/>
              </w:rPr>
              <w:t>和</w:t>
            </w:r>
            <w:r>
              <w:rPr>
                <w:rFonts w:hint="eastAsia" w:hAnsi="宋体" w:cs="宋体"/>
                <w:sz w:val="21"/>
                <w:szCs w:val="21"/>
              </w:rPr>
              <w:t>解决方案</w:t>
            </w:r>
            <w:r>
              <w:rPr>
                <w:rFonts w:hint="eastAsia" w:hAnsi="宋体" w:cs="宋体"/>
                <w:sz w:val="21"/>
                <w:szCs w:val="21"/>
                <w:lang w:val="en-US" w:eastAsia="zh-CN"/>
              </w:rPr>
              <w:t>但</w:t>
            </w:r>
            <w:r>
              <w:rPr>
                <w:rFonts w:hint="eastAsia" w:hAnsi="宋体" w:cs="宋体"/>
                <w:sz w:val="21"/>
                <w:szCs w:val="21"/>
              </w:rPr>
              <w:t>描述内容</w:t>
            </w:r>
            <w:r>
              <w:rPr>
                <w:rFonts w:hint="eastAsia" w:hAnsi="宋体" w:cs="宋体"/>
                <w:sz w:val="21"/>
                <w:szCs w:val="21"/>
                <w:lang w:val="en-US" w:eastAsia="zh-CN"/>
              </w:rPr>
              <w:t>不细致、与招标人的实际情况不切合的不得分。</w:t>
            </w:r>
          </w:p>
        </w:tc>
      </w:tr>
      <w:tr w14:paraId="35ED33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continue"/>
            <w:vAlign w:val="center"/>
          </w:tcPr>
          <w:p w14:paraId="31D615E2">
            <w:pPr>
              <w:spacing w:line="360" w:lineRule="auto"/>
              <w:jc w:val="center"/>
              <w:rPr>
                <w:szCs w:val="21"/>
              </w:rPr>
            </w:pPr>
          </w:p>
        </w:tc>
        <w:tc>
          <w:tcPr>
            <w:tcW w:w="1474" w:type="dxa"/>
            <w:vMerge w:val="continue"/>
            <w:vAlign w:val="center"/>
          </w:tcPr>
          <w:p w14:paraId="2924CCBA">
            <w:pPr>
              <w:spacing w:line="360" w:lineRule="auto"/>
              <w:jc w:val="center"/>
              <w:rPr>
                <w:szCs w:val="21"/>
              </w:rPr>
            </w:pPr>
          </w:p>
        </w:tc>
        <w:tc>
          <w:tcPr>
            <w:tcW w:w="1663" w:type="dxa"/>
            <w:vAlign w:val="center"/>
          </w:tcPr>
          <w:p w14:paraId="3C9C87E1">
            <w:pPr>
              <w:spacing w:line="360" w:lineRule="auto"/>
              <w:jc w:val="center"/>
              <w:rPr>
                <w:rFonts w:ascii="宋体" w:hAnsi="宋体" w:cs="宋体"/>
                <w:b/>
                <w:bCs/>
                <w:spacing w:val="-4"/>
                <w:szCs w:val="21"/>
              </w:rPr>
            </w:pPr>
            <w:r>
              <w:rPr>
                <w:rFonts w:hint="eastAsia" w:ascii="宋体" w:hAnsi="宋体" w:cs="宋体"/>
                <w:b/>
                <w:bCs/>
                <w:spacing w:val="-4"/>
                <w:szCs w:val="21"/>
              </w:rPr>
              <w:t>项目实施进度计划</w:t>
            </w:r>
          </w:p>
          <w:p w14:paraId="3EC8AADA">
            <w:pPr>
              <w:spacing w:line="360" w:lineRule="auto"/>
              <w:jc w:val="center"/>
              <w:rPr>
                <w:rFonts w:hint="eastAsia" w:ascii="宋体" w:hAnsi="宋体" w:eastAsia="宋体" w:cs="宋体"/>
                <w:b/>
                <w:bCs/>
                <w:spacing w:val="-4"/>
                <w:kern w:val="2"/>
                <w:sz w:val="21"/>
                <w:szCs w:val="21"/>
                <w:lang w:val="en-US" w:eastAsia="zh-CN" w:bidi="ar-SA"/>
              </w:rPr>
            </w:pPr>
            <w:r>
              <w:rPr>
                <w:rFonts w:hint="eastAsia" w:ascii="宋体" w:hAnsi="宋体" w:cs="宋体"/>
                <w:b/>
                <w:bCs/>
                <w:spacing w:val="-4"/>
                <w:szCs w:val="21"/>
              </w:rPr>
              <w:t>（满分</w:t>
            </w:r>
            <w:r>
              <w:rPr>
                <w:rFonts w:hint="eastAsia" w:ascii="宋体" w:hAnsi="宋体" w:cs="宋体"/>
                <w:b/>
                <w:bCs/>
                <w:spacing w:val="-4"/>
                <w:szCs w:val="21"/>
                <w:lang w:val="en-US" w:eastAsia="zh-CN"/>
              </w:rPr>
              <w:t>8</w:t>
            </w:r>
            <w:r>
              <w:rPr>
                <w:rFonts w:hint="eastAsia" w:ascii="宋体" w:hAnsi="宋体" w:cs="宋体"/>
                <w:b/>
                <w:bCs/>
                <w:spacing w:val="-4"/>
                <w:szCs w:val="21"/>
              </w:rPr>
              <w:t>分）</w:t>
            </w:r>
          </w:p>
        </w:tc>
        <w:tc>
          <w:tcPr>
            <w:tcW w:w="6195" w:type="dxa"/>
            <w:vAlign w:val="center"/>
          </w:tcPr>
          <w:p w14:paraId="2339087C">
            <w:pPr>
              <w:spacing w:line="360" w:lineRule="auto"/>
              <w:jc w:val="left"/>
              <w:rPr>
                <w:rFonts w:hint="eastAsia" w:ascii="宋体" w:hAnsi="宋体" w:eastAsia="宋体" w:cs="宋体"/>
                <w:spacing w:val="-4"/>
                <w:kern w:val="2"/>
                <w:sz w:val="21"/>
                <w:szCs w:val="21"/>
                <w:lang w:val="en-US" w:eastAsia="zh-CN" w:bidi="ar-SA"/>
              </w:rPr>
            </w:pPr>
            <w:r>
              <w:rPr>
                <w:rFonts w:hint="eastAsia" w:ascii="宋体" w:hAnsi="宋体" w:cs="宋体"/>
                <w:spacing w:val="-4"/>
                <w:szCs w:val="21"/>
                <w:lang w:val="en-US" w:eastAsia="zh-CN"/>
              </w:rPr>
              <w:t>投标人</w:t>
            </w:r>
            <w:r>
              <w:rPr>
                <w:rFonts w:hint="eastAsia" w:ascii="宋体" w:hAnsi="宋体" w:cs="宋体"/>
                <w:spacing w:val="-4"/>
                <w:szCs w:val="21"/>
              </w:rPr>
              <w:t>编制有项目整体实施进度计划</w:t>
            </w:r>
            <w:r>
              <w:rPr>
                <w:rFonts w:hint="eastAsia" w:ascii="宋体" w:hAnsi="宋体" w:cs="宋体"/>
                <w:b w:val="0"/>
                <w:bCs w:val="0"/>
                <w:spacing w:val="-4"/>
                <w:szCs w:val="21"/>
              </w:rPr>
              <w:t>的得</w:t>
            </w:r>
            <w:r>
              <w:rPr>
                <w:rFonts w:hint="eastAsia" w:ascii="宋体" w:hAnsi="宋体" w:cs="宋体"/>
                <w:b w:val="0"/>
                <w:bCs w:val="0"/>
                <w:spacing w:val="-4"/>
                <w:szCs w:val="21"/>
                <w:lang w:val="en-US" w:eastAsia="zh-CN"/>
              </w:rPr>
              <w:t>4</w:t>
            </w:r>
            <w:r>
              <w:rPr>
                <w:rFonts w:hint="eastAsia" w:ascii="宋体" w:hAnsi="宋体" w:cs="宋体"/>
                <w:b w:val="0"/>
                <w:bCs w:val="0"/>
                <w:spacing w:val="-4"/>
                <w:szCs w:val="21"/>
              </w:rPr>
              <w:t>分；进度计划关键时间节点明确清晰的加</w:t>
            </w:r>
            <w:r>
              <w:rPr>
                <w:rFonts w:hint="eastAsia" w:ascii="宋体" w:hAnsi="宋体" w:cs="宋体"/>
                <w:b w:val="0"/>
                <w:bCs w:val="0"/>
                <w:spacing w:val="-4"/>
                <w:szCs w:val="21"/>
                <w:lang w:val="en-US" w:eastAsia="zh-CN"/>
              </w:rPr>
              <w:t>1</w:t>
            </w:r>
            <w:r>
              <w:rPr>
                <w:rFonts w:hint="eastAsia" w:ascii="宋体" w:hAnsi="宋体" w:cs="宋体"/>
                <w:b w:val="0"/>
                <w:bCs w:val="0"/>
                <w:spacing w:val="-4"/>
                <w:szCs w:val="21"/>
              </w:rPr>
              <w:t>分，关键时间节点不清晰或与本项目不符的不得分；有细化量化的进度违约惩罚措施的加</w:t>
            </w:r>
            <w:r>
              <w:rPr>
                <w:rFonts w:hint="eastAsia" w:ascii="宋体" w:hAnsi="宋体" w:cs="宋体"/>
                <w:b w:val="0"/>
                <w:bCs w:val="0"/>
                <w:spacing w:val="-4"/>
                <w:szCs w:val="21"/>
                <w:lang w:val="en-US" w:eastAsia="zh-CN"/>
              </w:rPr>
              <w:t>3</w:t>
            </w:r>
            <w:r>
              <w:rPr>
                <w:rFonts w:hint="eastAsia" w:ascii="宋体" w:hAnsi="宋体" w:cs="宋体"/>
                <w:b w:val="0"/>
                <w:bCs w:val="0"/>
                <w:spacing w:val="-4"/>
                <w:szCs w:val="21"/>
              </w:rPr>
              <w:t>分，无</w:t>
            </w:r>
            <w:r>
              <w:rPr>
                <w:rFonts w:hint="eastAsia" w:ascii="宋体" w:hAnsi="宋体" w:cs="宋体"/>
                <w:spacing w:val="-4"/>
                <w:szCs w:val="21"/>
              </w:rPr>
              <w:t>进度违约惩罚措施或措施未细化量化的不得分。</w:t>
            </w:r>
          </w:p>
        </w:tc>
      </w:tr>
      <w:tr w14:paraId="7721C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continue"/>
            <w:vAlign w:val="center"/>
          </w:tcPr>
          <w:p w14:paraId="2F69C080">
            <w:pPr>
              <w:spacing w:line="360" w:lineRule="auto"/>
              <w:jc w:val="center"/>
              <w:rPr>
                <w:szCs w:val="21"/>
              </w:rPr>
            </w:pPr>
          </w:p>
        </w:tc>
        <w:tc>
          <w:tcPr>
            <w:tcW w:w="1474" w:type="dxa"/>
            <w:vMerge w:val="continue"/>
            <w:vAlign w:val="center"/>
          </w:tcPr>
          <w:p w14:paraId="7721CA63">
            <w:pPr>
              <w:spacing w:line="360" w:lineRule="auto"/>
              <w:jc w:val="center"/>
              <w:rPr>
                <w:szCs w:val="21"/>
              </w:rPr>
            </w:pPr>
          </w:p>
        </w:tc>
        <w:tc>
          <w:tcPr>
            <w:tcW w:w="1663" w:type="dxa"/>
            <w:vAlign w:val="center"/>
          </w:tcPr>
          <w:p w14:paraId="7721CA64">
            <w:pPr>
              <w:pStyle w:val="13"/>
              <w:ind w:firstLine="0" w:firstLineChars="0"/>
              <w:jc w:val="center"/>
              <w:rPr>
                <w:rFonts w:ascii="Times New Roman"/>
                <w:b/>
                <w:bCs/>
                <w:sz w:val="21"/>
                <w:szCs w:val="21"/>
              </w:rPr>
            </w:pPr>
            <w:r>
              <w:rPr>
                <w:rFonts w:ascii="Times New Roman"/>
                <w:b/>
                <w:bCs/>
                <w:sz w:val="21"/>
                <w:szCs w:val="21"/>
              </w:rPr>
              <w:t>项目</w:t>
            </w:r>
            <w:r>
              <w:rPr>
                <w:rFonts w:hint="eastAsia" w:ascii="Times New Roman"/>
                <w:b/>
                <w:bCs/>
                <w:sz w:val="21"/>
                <w:szCs w:val="21"/>
              </w:rPr>
              <w:t>服务</w:t>
            </w:r>
            <w:r>
              <w:rPr>
                <w:rFonts w:ascii="Times New Roman"/>
                <w:b/>
                <w:bCs/>
                <w:sz w:val="21"/>
                <w:szCs w:val="21"/>
              </w:rPr>
              <w:t>团队</w:t>
            </w:r>
          </w:p>
          <w:p w14:paraId="7721CA65">
            <w:pPr>
              <w:pStyle w:val="13"/>
              <w:ind w:firstLine="0" w:firstLineChars="0"/>
              <w:jc w:val="center"/>
              <w:rPr>
                <w:rFonts w:ascii="Times New Roman"/>
                <w:b/>
                <w:bCs/>
                <w:sz w:val="21"/>
                <w:szCs w:val="21"/>
              </w:rPr>
            </w:pPr>
            <w:r>
              <w:rPr>
                <w:rFonts w:ascii="Times New Roman"/>
                <w:b/>
                <w:bCs/>
                <w:sz w:val="21"/>
                <w:szCs w:val="21"/>
              </w:rPr>
              <w:t>（</w:t>
            </w:r>
            <w:r>
              <w:rPr>
                <w:rFonts w:hint="eastAsia" w:ascii="Times New Roman"/>
                <w:b/>
                <w:bCs/>
                <w:sz w:val="21"/>
                <w:szCs w:val="21"/>
                <w:lang w:val="en-US" w:eastAsia="zh-CN"/>
              </w:rPr>
              <w:t>8</w:t>
            </w:r>
            <w:r>
              <w:rPr>
                <w:rFonts w:ascii="Times New Roman"/>
                <w:b/>
                <w:bCs/>
                <w:sz w:val="21"/>
                <w:szCs w:val="21"/>
              </w:rPr>
              <w:t xml:space="preserve">分） </w:t>
            </w:r>
          </w:p>
        </w:tc>
        <w:tc>
          <w:tcPr>
            <w:tcW w:w="6195" w:type="dxa"/>
            <w:vAlign w:val="center"/>
          </w:tcPr>
          <w:p w14:paraId="7721CA66">
            <w:pPr>
              <w:autoSpaceDE w:val="0"/>
              <w:spacing w:line="360" w:lineRule="auto"/>
              <w:rPr>
                <w:kern w:val="0"/>
                <w:szCs w:val="21"/>
              </w:rPr>
            </w:pPr>
            <w:r>
              <w:rPr>
                <w:kern w:val="0"/>
                <w:szCs w:val="21"/>
              </w:rPr>
              <w:t>第一档（</w:t>
            </w:r>
            <w:r>
              <w:rPr>
                <w:rFonts w:hint="eastAsia"/>
                <w:kern w:val="0"/>
                <w:szCs w:val="21"/>
                <w:lang w:val="en-US" w:eastAsia="zh-CN"/>
              </w:rPr>
              <w:t>8</w:t>
            </w:r>
            <w:r>
              <w:rPr>
                <w:kern w:val="0"/>
                <w:szCs w:val="21"/>
              </w:rPr>
              <w:t>分）：拟派往本项目的项目</w:t>
            </w:r>
            <w:r>
              <w:rPr>
                <w:rFonts w:hint="eastAsia"/>
                <w:kern w:val="0"/>
                <w:szCs w:val="21"/>
              </w:rPr>
              <w:t>服务</w:t>
            </w:r>
            <w:r>
              <w:rPr>
                <w:kern w:val="0"/>
                <w:szCs w:val="21"/>
              </w:rPr>
              <w:t>团队人员配备科学合理、专业能力强、业务经验丰富、权责分明、人员配备完全满足项目实际需求；</w:t>
            </w:r>
          </w:p>
          <w:p w14:paraId="7721CA67">
            <w:pPr>
              <w:autoSpaceDE w:val="0"/>
              <w:spacing w:line="360" w:lineRule="auto"/>
              <w:rPr>
                <w:kern w:val="0"/>
                <w:szCs w:val="21"/>
              </w:rPr>
            </w:pPr>
            <w:r>
              <w:rPr>
                <w:kern w:val="0"/>
                <w:szCs w:val="21"/>
              </w:rPr>
              <w:t>第二档（</w:t>
            </w:r>
            <w:r>
              <w:rPr>
                <w:rFonts w:hint="eastAsia"/>
                <w:kern w:val="0"/>
                <w:szCs w:val="21"/>
                <w:lang w:val="en-US" w:eastAsia="zh-CN"/>
              </w:rPr>
              <w:t>5</w:t>
            </w:r>
            <w:r>
              <w:rPr>
                <w:kern w:val="0"/>
                <w:szCs w:val="21"/>
              </w:rPr>
              <w:t>分）：拟派往本项目的项目</w:t>
            </w:r>
            <w:r>
              <w:rPr>
                <w:rFonts w:hint="eastAsia"/>
                <w:kern w:val="0"/>
                <w:szCs w:val="21"/>
              </w:rPr>
              <w:t>服务</w:t>
            </w:r>
            <w:r>
              <w:rPr>
                <w:kern w:val="0"/>
                <w:szCs w:val="21"/>
              </w:rPr>
              <w:t>团队人员配备专业能力欠缺、业务经验欠缺</w:t>
            </w:r>
            <w:r>
              <w:rPr>
                <w:rFonts w:hint="eastAsia"/>
                <w:kern w:val="0"/>
                <w:szCs w:val="21"/>
                <w:lang w:eastAsia="zh-CN"/>
              </w:rPr>
              <w:t>、</w:t>
            </w:r>
            <w:r>
              <w:rPr>
                <w:rFonts w:hint="eastAsia"/>
                <w:kern w:val="0"/>
                <w:szCs w:val="21"/>
                <w:lang w:val="en-US" w:eastAsia="zh-CN"/>
              </w:rPr>
              <w:t>权责不清晰但不影响项目实施的</w:t>
            </w:r>
            <w:r>
              <w:rPr>
                <w:kern w:val="0"/>
                <w:szCs w:val="21"/>
              </w:rPr>
              <w:t>；</w:t>
            </w:r>
          </w:p>
          <w:p w14:paraId="7721CA68">
            <w:pPr>
              <w:autoSpaceDE w:val="0"/>
              <w:spacing w:line="360" w:lineRule="auto"/>
              <w:rPr>
                <w:rFonts w:hint="eastAsia" w:eastAsia="宋体"/>
                <w:kern w:val="0"/>
                <w:szCs w:val="21"/>
                <w:lang w:eastAsia="zh-CN"/>
              </w:rPr>
            </w:pPr>
            <w:r>
              <w:rPr>
                <w:kern w:val="0"/>
                <w:szCs w:val="21"/>
              </w:rPr>
              <w:t>第三档（1分）：拟派往本项目的项目</w:t>
            </w:r>
            <w:r>
              <w:rPr>
                <w:rFonts w:hint="eastAsia"/>
                <w:kern w:val="0"/>
                <w:szCs w:val="21"/>
              </w:rPr>
              <w:t>服务</w:t>
            </w:r>
            <w:r>
              <w:rPr>
                <w:kern w:val="0"/>
                <w:szCs w:val="21"/>
              </w:rPr>
              <w:t>团队人员配备专业能力差、缺乏工作经验</w:t>
            </w:r>
            <w:r>
              <w:rPr>
                <w:kern w:val="0"/>
                <w:szCs w:val="21"/>
                <w:highlight w:val="none"/>
              </w:rPr>
              <w:t>、人员配备</w:t>
            </w:r>
            <w:r>
              <w:rPr>
                <w:rFonts w:hint="eastAsia"/>
                <w:kern w:val="0"/>
                <w:szCs w:val="21"/>
                <w:highlight w:val="none"/>
                <w:lang w:val="en-US" w:eastAsia="zh-CN"/>
              </w:rPr>
              <w:t>不足无法</w:t>
            </w:r>
            <w:r>
              <w:rPr>
                <w:kern w:val="0"/>
                <w:szCs w:val="21"/>
                <w:highlight w:val="none"/>
              </w:rPr>
              <w:t>有效保障项目实施的</w:t>
            </w:r>
            <w:r>
              <w:rPr>
                <w:rFonts w:hint="eastAsia"/>
                <w:kern w:val="0"/>
                <w:szCs w:val="21"/>
                <w:highlight w:val="none"/>
                <w:lang w:eastAsia="zh-CN"/>
              </w:rPr>
              <w:t>。</w:t>
            </w:r>
          </w:p>
          <w:p w14:paraId="7721CA69">
            <w:pPr>
              <w:rPr>
                <w:szCs w:val="21"/>
              </w:rPr>
            </w:pPr>
            <w:r>
              <w:rPr>
                <w:kern w:val="0"/>
                <w:szCs w:val="21"/>
              </w:rPr>
              <w:t>注：提供人员的相关证书、劳动合同、业绩证明等证明材料。</w:t>
            </w:r>
          </w:p>
        </w:tc>
      </w:tr>
      <w:tr w14:paraId="7721CA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continue"/>
            <w:vAlign w:val="center"/>
          </w:tcPr>
          <w:p w14:paraId="7721CA6B">
            <w:pPr>
              <w:spacing w:line="360" w:lineRule="auto"/>
              <w:jc w:val="center"/>
              <w:rPr>
                <w:szCs w:val="21"/>
              </w:rPr>
            </w:pPr>
          </w:p>
        </w:tc>
        <w:tc>
          <w:tcPr>
            <w:tcW w:w="1474" w:type="dxa"/>
            <w:vMerge w:val="continue"/>
            <w:vAlign w:val="center"/>
          </w:tcPr>
          <w:p w14:paraId="7721CA6C">
            <w:pPr>
              <w:spacing w:line="360" w:lineRule="auto"/>
              <w:jc w:val="center"/>
              <w:rPr>
                <w:szCs w:val="21"/>
              </w:rPr>
            </w:pPr>
          </w:p>
        </w:tc>
        <w:tc>
          <w:tcPr>
            <w:tcW w:w="1663" w:type="dxa"/>
            <w:vAlign w:val="center"/>
          </w:tcPr>
          <w:p w14:paraId="7721CA6D">
            <w:pPr>
              <w:pStyle w:val="13"/>
              <w:ind w:firstLine="0" w:firstLineChars="0"/>
              <w:jc w:val="center"/>
              <w:rPr>
                <w:rFonts w:ascii="Times New Roman"/>
                <w:b/>
                <w:bCs/>
                <w:sz w:val="21"/>
                <w:szCs w:val="21"/>
              </w:rPr>
            </w:pPr>
            <w:bookmarkStart w:id="215" w:name="_Hlk109222017"/>
            <w:r>
              <w:rPr>
                <w:rFonts w:ascii="Times New Roman"/>
                <w:b/>
                <w:bCs/>
                <w:sz w:val="21"/>
                <w:szCs w:val="21"/>
              </w:rPr>
              <w:t>服务质量及</w:t>
            </w:r>
            <w:bookmarkEnd w:id="215"/>
            <w:r>
              <w:rPr>
                <w:rFonts w:hint="eastAsia" w:ascii="Times New Roman"/>
                <w:b/>
                <w:bCs/>
                <w:sz w:val="21"/>
                <w:szCs w:val="21"/>
              </w:rPr>
              <w:t>保障措施</w:t>
            </w:r>
          </w:p>
          <w:p w14:paraId="7721CA6E">
            <w:pPr>
              <w:pStyle w:val="13"/>
              <w:ind w:firstLine="0" w:firstLineChars="0"/>
              <w:jc w:val="center"/>
              <w:rPr>
                <w:rFonts w:ascii="Times New Roman"/>
                <w:b/>
                <w:bCs/>
                <w:sz w:val="21"/>
                <w:szCs w:val="21"/>
              </w:rPr>
            </w:pPr>
            <w:r>
              <w:rPr>
                <w:rFonts w:ascii="Times New Roman"/>
                <w:b/>
                <w:bCs/>
                <w:sz w:val="21"/>
                <w:szCs w:val="21"/>
              </w:rPr>
              <w:t>（</w:t>
            </w:r>
            <w:r>
              <w:rPr>
                <w:rFonts w:hint="eastAsia" w:ascii="Times New Roman"/>
                <w:b/>
                <w:bCs/>
                <w:sz w:val="21"/>
                <w:szCs w:val="21"/>
                <w:lang w:val="en-US" w:eastAsia="zh-CN"/>
              </w:rPr>
              <w:t>8</w:t>
            </w:r>
            <w:r>
              <w:rPr>
                <w:rFonts w:ascii="Times New Roman"/>
                <w:b/>
                <w:bCs/>
                <w:sz w:val="21"/>
                <w:szCs w:val="21"/>
              </w:rPr>
              <w:t>分）</w:t>
            </w:r>
          </w:p>
        </w:tc>
        <w:tc>
          <w:tcPr>
            <w:tcW w:w="6195" w:type="dxa"/>
            <w:vAlign w:val="center"/>
          </w:tcPr>
          <w:p w14:paraId="7721CA6F">
            <w:pPr>
              <w:pStyle w:val="13"/>
              <w:spacing w:line="360" w:lineRule="auto"/>
              <w:ind w:firstLine="0" w:firstLineChars="0"/>
              <w:rPr>
                <w:rFonts w:ascii="Times New Roman"/>
                <w:sz w:val="21"/>
                <w:szCs w:val="21"/>
              </w:rPr>
            </w:pPr>
            <w:r>
              <w:rPr>
                <w:rFonts w:hint="eastAsia" w:ascii="Times New Roman"/>
                <w:sz w:val="21"/>
                <w:szCs w:val="21"/>
              </w:rPr>
              <w:t>第一档（</w:t>
            </w:r>
            <w:r>
              <w:rPr>
                <w:rFonts w:hint="eastAsia" w:ascii="Times New Roman"/>
                <w:sz w:val="21"/>
                <w:szCs w:val="21"/>
                <w:lang w:val="en-US" w:eastAsia="zh-CN"/>
              </w:rPr>
              <w:t>8</w:t>
            </w:r>
            <w:r>
              <w:rPr>
                <w:rFonts w:hint="eastAsia" w:ascii="Times New Roman"/>
                <w:sz w:val="21"/>
                <w:szCs w:val="21"/>
              </w:rPr>
              <w:t>分）：提供了质量保证承诺，制定有明确的服务质量目标、服务质量管理人员、质量保障措施，还提供了相对应的如出现质量问题的惩罚方案，惩罚方案细化量化，具备可实施性的。</w:t>
            </w:r>
          </w:p>
          <w:p w14:paraId="7721CA70">
            <w:pPr>
              <w:pStyle w:val="13"/>
              <w:spacing w:line="360" w:lineRule="auto"/>
              <w:ind w:firstLine="0" w:firstLineChars="0"/>
              <w:rPr>
                <w:rFonts w:ascii="Times New Roman"/>
                <w:sz w:val="21"/>
                <w:szCs w:val="21"/>
              </w:rPr>
            </w:pPr>
            <w:r>
              <w:rPr>
                <w:rFonts w:hint="eastAsia" w:ascii="Times New Roman"/>
                <w:sz w:val="21"/>
                <w:szCs w:val="21"/>
              </w:rPr>
              <w:t>第二档（</w:t>
            </w:r>
            <w:r>
              <w:rPr>
                <w:rFonts w:hint="eastAsia" w:ascii="Times New Roman"/>
                <w:sz w:val="21"/>
                <w:szCs w:val="21"/>
                <w:lang w:val="en-US" w:eastAsia="zh-CN"/>
              </w:rPr>
              <w:t>5</w:t>
            </w:r>
            <w:r>
              <w:rPr>
                <w:rFonts w:hint="eastAsia" w:ascii="Times New Roman"/>
                <w:sz w:val="21"/>
                <w:szCs w:val="21"/>
              </w:rPr>
              <w:t>分）：提供了质量保证承诺、服务质量目标、质量保障措施，但目标不明确，提供的如出现质量问题的惩罚方案未细化量化，或不具备实施性。</w:t>
            </w:r>
          </w:p>
          <w:p w14:paraId="7721CA71">
            <w:pPr>
              <w:pStyle w:val="13"/>
              <w:spacing w:line="360" w:lineRule="auto"/>
              <w:ind w:firstLine="0" w:firstLineChars="0"/>
              <w:rPr>
                <w:rFonts w:ascii="Times New Roman"/>
                <w:sz w:val="21"/>
                <w:szCs w:val="21"/>
              </w:rPr>
            </w:pPr>
            <w:r>
              <w:rPr>
                <w:rFonts w:hint="eastAsia" w:ascii="Times New Roman"/>
                <w:sz w:val="21"/>
                <w:szCs w:val="21"/>
              </w:rPr>
              <w:t>第三档（</w:t>
            </w:r>
            <w:r>
              <w:rPr>
                <w:rFonts w:hint="eastAsia" w:ascii="Times New Roman"/>
                <w:sz w:val="21"/>
                <w:szCs w:val="21"/>
                <w:lang w:val="en-US" w:eastAsia="zh-CN"/>
              </w:rPr>
              <w:t>3</w:t>
            </w:r>
            <w:r>
              <w:rPr>
                <w:rFonts w:hint="eastAsia" w:ascii="Times New Roman"/>
                <w:sz w:val="21"/>
                <w:szCs w:val="21"/>
              </w:rPr>
              <w:t>分）：质量保证承诺、质量保障措施</w:t>
            </w:r>
            <w:r>
              <w:rPr>
                <w:rFonts w:hint="eastAsia" w:ascii="Times New Roman"/>
                <w:sz w:val="21"/>
                <w:szCs w:val="21"/>
                <w:lang w:val="en-US" w:eastAsia="zh-CN"/>
              </w:rPr>
              <w:t>差</w:t>
            </w:r>
            <w:r>
              <w:rPr>
                <w:rFonts w:hint="eastAsia" w:ascii="Times New Roman"/>
                <w:sz w:val="21"/>
                <w:szCs w:val="21"/>
              </w:rPr>
              <w:t>，</w:t>
            </w:r>
            <w:r>
              <w:rPr>
                <w:rFonts w:hint="eastAsia" w:ascii="Times New Roman"/>
                <w:sz w:val="21"/>
                <w:szCs w:val="21"/>
                <w:lang w:val="en-US" w:eastAsia="zh-CN"/>
              </w:rPr>
              <w:t>缺乏针对性，</w:t>
            </w:r>
            <w:r>
              <w:rPr>
                <w:rFonts w:hint="eastAsia" w:ascii="Times New Roman"/>
                <w:sz w:val="21"/>
                <w:szCs w:val="21"/>
              </w:rPr>
              <w:t>未提供如出现质量问题的惩罚方案。</w:t>
            </w:r>
          </w:p>
          <w:p w14:paraId="7721CA72">
            <w:pPr>
              <w:pStyle w:val="13"/>
              <w:spacing w:line="360" w:lineRule="auto"/>
              <w:ind w:firstLine="0" w:firstLineChars="0"/>
              <w:rPr>
                <w:rFonts w:ascii="Times New Roman"/>
                <w:sz w:val="21"/>
                <w:szCs w:val="21"/>
              </w:rPr>
            </w:pPr>
            <w:r>
              <w:rPr>
                <w:rFonts w:hint="eastAsia" w:ascii="Times New Roman"/>
                <w:sz w:val="21"/>
                <w:szCs w:val="21"/>
              </w:rPr>
              <w:t>未提供质量保证承诺，或未提供质量保障措施的不得分。</w:t>
            </w:r>
          </w:p>
        </w:tc>
      </w:tr>
      <w:tr w14:paraId="7721CA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1" w:type="dxa"/>
            <w:vMerge w:val="continue"/>
            <w:vAlign w:val="center"/>
          </w:tcPr>
          <w:p w14:paraId="7721CA74">
            <w:pPr>
              <w:spacing w:line="360" w:lineRule="auto"/>
              <w:jc w:val="center"/>
              <w:rPr>
                <w:szCs w:val="21"/>
              </w:rPr>
            </w:pPr>
          </w:p>
        </w:tc>
        <w:tc>
          <w:tcPr>
            <w:tcW w:w="1474" w:type="dxa"/>
            <w:vMerge w:val="continue"/>
            <w:vAlign w:val="center"/>
          </w:tcPr>
          <w:p w14:paraId="7721CA75">
            <w:pPr>
              <w:spacing w:line="360" w:lineRule="auto"/>
              <w:jc w:val="center"/>
              <w:rPr>
                <w:szCs w:val="21"/>
              </w:rPr>
            </w:pPr>
          </w:p>
        </w:tc>
        <w:tc>
          <w:tcPr>
            <w:tcW w:w="1663" w:type="dxa"/>
            <w:vAlign w:val="center"/>
          </w:tcPr>
          <w:p w14:paraId="7721CA76">
            <w:pPr>
              <w:pStyle w:val="13"/>
              <w:ind w:firstLine="0" w:firstLineChars="0"/>
              <w:jc w:val="center"/>
              <w:rPr>
                <w:rFonts w:ascii="Times New Roman"/>
                <w:b/>
                <w:bCs/>
                <w:sz w:val="21"/>
                <w:szCs w:val="21"/>
              </w:rPr>
            </w:pPr>
            <w:r>
              <w:rPr>
                <w:rFonts w:hint="eastAsia" w:ascii="Times New Roman"/>
                <w:b/>
                <w:bCs/>
                <w:sz w:val="21"/>
                <w:szCs w:val="21"/>
              </w:rPr>
              <w:t>应急方案</w:t>
            </w:r>
          </w:p>
          <w:p w14:paraId="7721CA77">
            <w:pPr>
              <w:pStyle w:val="13"/>
              <w:ind w:firstLine="0" w:firstLineChars="0"/>
              <w:jc w:val="center"/>
              <w:rPr>
                <w:rFonts w:ascii="Times New Roman"/>
                <w:b/>
                <w:bCs/>
                <w:sz w:val="21"/>
                <w:szCs w:val="21"/>
              </w:rPr>
            </w:pPr>
            <w:r>
              <w:rPr>
                <w:rFonts w:ascii="Times New Roman"/>
                <w:b/>
                <w:bCs/>
                <w:sz w:val="21"/>
                <w:szCs w:val="21"/>
              </w:rPr>
              <w:t>（</w:t>
            </w:r>
            <w:r>
              <w:rPr>
                <w:rFonts w:hint="eastAsia" w:ascii="Times New Roman"/>
                <w:b/>
                <w:bCs/>
                <w:sz w:val="21"/>
                <w:szCs w:val="21"/>
                <w:lang w:val="en-US" w:eastAsia="zh-CN"/>
              </w:rPr>
              <w:t>8</w:t>
            </w:r>
            <w:r>
              <w:rPr>
                <w:rFonts w:ascii="Times New Roman"/>
                <w:b/>
                <w:bCs/>
                <w:sz w:val="21"/>
                <w:szCs w:val="21"/>
              </w:rPr>
              <w:t>分）</w:t>
            </w:r>
          </w:p>
        </w:tc>
        <w:tc>
          <w:tcPr>
            <w:tcW w:w="6195" w:type="dxa"/>
            <w:vAlign w:val="center"/>
          </w:tcPr>
          <w:p w14:paraId="7721CA78">
            <w:pPr>
              <w:pStyle w:val="13"/>
              <w:spacing w:line="360" w:lineRule="auto"/>
              <w:ind w:firstLine="0" w:firstLineChars="0"/>
              <w:rPr>
                <w:rFonts w:ascii="Times New Roman"/>
                <w:sz w:val="21"/>
                <w:szCs w:val="21"/>
              </w:rPr>
            </w:pPr>
            <w:r>
              <w:rPr>
                <w:rFonts w:hint="eastAsia" w:hAnsi="宋体" w:cs="宋体"/>
                <w:sz w:val="21"/>
                <w:szCs w:val="21"/>
              </w:rPr>
              <w:t>投标人针对本项目制定有应急方案，方案中明确有应急管理组织（人员）、针对服务过程中可能出现的紧急情况进行了分析，并针对各类紧急情况制定有对应的应急预案的得</w:t>
            </w:r>
            <w:r>
              <w:rPr>
                <w:rFonts w:hint="eastAsia" w:hAnsi="宋体" w:cs="宋体"/>
                <w:sz w:val="21"/>
                <w:szCs w:val="21"/>
                <w:lang w:val="en-US" w:eastAsia="zh-CN"/>
              </w:rPr>
              <w:t>3</w:t>
            </w:r>
            <w:r>
              <w:rPr>
                <w:rFonts w:hint="eastAsia" w:hAnsi="宋体" w:cs="宋体"/>
                <w:sz w:val="21"/>
                <w:szCs w:val="21"/>
              </w:rPr>
              <w:t>分；提供有应急预案实战演练证明的加</w:t>
            </w:r>
            <w:r>
              <w:rPr>
                <w:rFonts w:hint="eastAsia" w:hAnsi="宋体" w:cs="宋体"/>
                <w:sz w:val="21"/>
                <w:szCs w:val="21"/>
                <w:lang w:val="en-US" w:eastAsia="zh-CN"/>
              </w:rPr>
              <w:t>3</w:t>
            </w:r>
            <w:r>
              <w:rPr>
                <w:rFonts w:hint="eastAsia" w:hAnsi="宋体" w:cs="宋体"/>
                <w:sz w:val="21"/>
                <w:szCs w:val="21"/>
              </w:rPr>
              <w:t>分。制定的应急预案与项目实际情况服务符合的加</w:t>
            </w:r>
            <w:r>
              <w:rPr>
                <w:rFonts w:hint="eastAsia" w:hAnsi="宋体" w:cs="宋体"/>
                <w:sz w:val="21"/>
                <w:szCs w:val="21"/>
                <w:lang w:val="en-US" w:eastAsia="zh-CN"/>
              </w:rPr>
              <w:t>2</w:t>
            </w:r>
            <w:r>
              <w:rPr>
                <w:rFonts w:hint="eastAsia" w:hAnsi="宋体" w:cs="宋体"/>
                <w:sz w:val="21"/>
                <w:szCs w:val="21"/>
              </w:rPr>
              <w:t>分。</w:t>
            </w:r>
          </w:p>
        </w:tc>
      </w:tr>
      <w:tr w14:paraId="7721CA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37" w:hRule="atLeast"/>
          <w:jc w:val="center"/>
        </w:trPr>
        <w:tc>
          <w:tcPr>
            <w:tcW w:w="761" w:type="dxa"/>
            <w:vAlign w:val="center"/>
          </w:tcPr>
          <w:p w14:paraId="7721CA7A">
            <w:pPr>
              <w:spacing w:line="360" w:lineRule="auto"/>
              <w:rPr>
                <w:szCs w:val="21"/>
              </w:rPr>
            </w:pPr>
            <w:r>
              <w:rPr>
                <w:szCs w:val="21"/>
              </w:rPr>
              <w:t>3.2.2（3）</w:t>
            </w:r>
          </w:p>
        </w:tc>
        <w:tc>
          <w:tcPr>
            <w:tcW w:w="1474" w:type="dxa"/>
            <w:vAlign w:val="center"/>
          </w:tcPr>
          <w:p w14:paraId="7721CA7B">
            <w:pPr>
              <w:spacing w:line="360" w:lineRule="auto"/>
              <w:jc w:val="center"/>
              <w:rPr>
                <w:szCs w:val="21"/>
              </w:rPr>
            </w:pPr>
            <w:r>
              <w:rPr>
                <w:color w:val="000000"/>
                <w:szCs w:val="21"/>
              </w:rPr>
              <w:t>业绩部分</w:t>
            </w:r>
            <w:r>
              <w:rPr>
                <w:szCs w:val="21"/>
              </w:rPr>
              <w:t>F3</w:t>
            </w:r>
          </w:p>
          <w:p w14:paraId="7721CA7C">
            <w:pPr>
              <w:spacing w:line="360" w:lineRule="auto"/>
              <w:jc w:val="center"/>
              <w:rPr>
                <w:szCs w:val="21"/>
              </w:rPr>
            </w:pPr>
            <w:r>
              <w:rPr>
                <w:szCs w:val="21"/>
              </w:rPr>
              <w:t>评分标准</w:t>
            </w:r>
          </w:p>
        </w:tc>
        <w:tc>
          <w:tcPr>
            <w:tcW w:w="1663" w:type="dxa"/>
            <w:vAlign w:val="center"/>
          </w:tcPr>
          <w:p w14:paraId="7721CA7D">
            <w:pPr>
              <w:spacing w:line="312" w:lineRule="auto"/>
              <w:rPr>
                <w:b/>
                <w:bCs/>
                <w:szCs w:val="21"/>
              </w:rPr>
            </w:pPr>
            <w:r>
              <w:rPr>
                <w:b/>
                <w:bCs/>
                <w:szCs w:val="21"/>
              </w:rPr>
              <w:t>类似项目业绩</w:t>
            </w:r>
          </w:p>
          <w:p w14:paraId="7721CA7E">
            <w:pPr>
              <w:spacing w:line="312" w:lineRule="auto"/>
              <w:rPr>
                <w:b/>
                <w:bCs/>
                <w:szCs w:val="21"/>
              </w:rPr>
            </w:pPr>
            <w:r>
              <w:rPr>
                <w:b/>
                <w:bCs/>
                <w:szCs w:val="21"/>
              </w:rPr>
              <w:t>（满分1</w:t>
            </w:r>
            <w:r>
              <w:rPr>
                <w:rFonts w:hint="eastAsia"/>
                <w:b/>
                <w:bCs/>
                <w:szCs w:val="21"/>
                <w:lang w:val="en-US" w:eastAsia="zh-CN"/>
              </w:rPr>
              <w:t>5</w:t>
            </w:r>
            <w:r>
              <w:rPr>
                <w:b/>
                <w:bCs/>
                <w:szCs w:val="21"/>
              </w:rPr>
              <w:t>分）</w:t>
            </w:r>
          </w:p>
        </w:tc>
        <w:tc>
          <w:tcPr>
            <w:tcW w:w="6195" w:type="dxa"/>
            <w:vAlign w:val="center"/>
          </w:tcPr>
          <w:p w14:paraId="7721CA7F">
            <w:pPr>
              <w:spacing w:line="312" w:lineRule="auto"/>
              <w:rPr>
                <w:szCs w:val="21"/>
              </w:rPr>
            </w:pPr>
            <w:r>
              <w:rPr>
                <w:szCs w:val="21"/>
              </w:rPr>
              <w:t>投标人每提供1项</w:t>
            </w:r>
            <w:r>
              <w:rPr>
                <w:rFonts w:hint="eastAsia"/>
                <w:szCs w:val="21"/>
              </w:rPr>
              <w:t>类似项目</w:t>
            </w:r>
            <w:r>
              <w:rPr>
                <w:szCs w:val="21"/>
              </w:rPr>
              <w:t>业绩证明材料的得</w:t>
            </w:r>
            <w:r>
              <w:rPr>
                <w:rFonts w:hint="eastAsia"/>
                <w:szCs w:val="21"/>
                <w:lang w:val="en-US" w:eastAsia="zh-CN"/>
              </w:rPr>
              <w:t>3</w:t>
            </w:r>
            <w:r>
              <w:rPr>
                <w:szCs w:val="21"/>
              </w:rPr>
              <w:t>分，本项满分1</w:t>
            </w:r>
            <w:r>
              <w:rPr>
                <w:rFonts w:hint="eastAsia"/>
                <w:szCs w:val="21"/>
                <w:lang w:val="en-US" w:eastAsia="zh-CN"/>
              </w:rPr>
              <w:t>5</w:t>
            </w:r>
            <w:r>
              <w:rPr>
                <w:szCs w:val="21"/>
              </w:rPr>
              <w:t>分。</w:t>
            </w:r>
          </w:p>
          <w:p w14:paraId="7721CA80">
            <w:pPr>
              <w:spacing w:line="312" w:lineRule="auto"/>
              <w:rPr>
                <w:szCs w:val="21"/>
              </w:rPr>
            </w:pPr>
            <w:r>
              <w:rPr>
                <w:szCs w:val="21"/>
              </w:rPr>
              <w:t>注：（1）有效业绩证明材料是指：供应商202</w:t>
            </w:r>
            <w:r>
              <w:rPr>
                <w:rFonts w:hint="eastAsia"/>
                <w:szCs w:val="21"/>
                <w:lang w:val="en-US" w:eastAsia="zh-CN"/>
              </w:rPr>
              <w:t>3</w:t>
            </w:r>
            <w:r>
              <w:rPr>
                <w:szCs w:val="21"/>
              </w:rPr>
              <w:t>年01月01日至本项目响应文件提交截止时间前完成或正在进行的类似项目业绩的证明材料（如中标/成交通知书复印件/扫描件或合同复印件/扫描件或业主证明等有效证明文件；（2）未提供类似项目业绩证明材料或提供的证明材料不能明确反映其为类似项目业绩的不得分。</w:t>
            </w:r>
          </w:p>
        </w:tc>
      </w:tr>
    </w:tbl>
    <w:p w14:paraId="17189549">
      <w:pPr>
        <w:pStyle w:val="48"/>
        <w:rPr>
          <w:rFonts w:ascii="Times New Roman"/>
        </w:rPr>
      </w:pPr>
      <w:bookmarkStart w:id="216" w:name="_Toc522176896"/>
    </w:p>
    <w:p w14:paraId="7721CA83">
      <w:pPr>
        <w:pStyle w:val="2"/>
        <w:numPr>
          <w:ilvl w:val="1"/>
          <w:numId w:val="0"/>
        </w:numPr>
        <w:spacing w:before="0"/>
        <w:rPr>
          <w:rFonts w:eastAsia="宋体"/>
          <w:szCs w:val="28"/>
        </w:rPr>
      </w:pPr>
      <w:bookmarkStart w:id="217" w:name="_Toc130762892"/>
      <w:r>
        <w:rPr>
          <w:rFonts w:eastAsia="宋体"/>
          <w:szCs w:val="28"/>
        </w:rPr>
        <w:t>1. 评标方法</w:t>
      </w:r>
      <w:bookmarkEnd w:id="216"/>
      <w:bookmarkEnd w:id="217"/>
    </w:p>
    <w:p w14:paraId="7721CA84">
      <w:pPr>
        <w:adjustRightInd w:val="0"/>
        <w:spacing w:line="360" w:lineRule="auto"/>
        <w:ind w:firstLine="420" w:firstLineChars="200"/>
        <w:rPr>
          <w:szCs w:val="21"/>
        </w:rPr>
      </w:pPr>
      <w:r>
        <w:rPr>
          <w:b/>
          <w:bCs/>
          <w:szCs w:val="21"/>
        </w:rPr>
        <w:t>本次评标采用综合评分法。</w:t>
      </w:r>
      <w:r>
        <w:rPr>
          <w:szCs w:val="21"/>
        </w:rPr>
        <w:t>评标委员会对</w:t>
      </w:r>
      <w:r>
        <w:rPr>
          <w:kern w:val="0"/>
          <w:szCs w:val="21"/>
        </w:rPr>
        <w:t>满足招标文件全部实质性要求（即通过资格性评审及符合性评审）的投标文件</w:t>
      </w:r>
      <w:r>
        <w:rPr>
          <w:szCs w:val="21"/>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由评标委员会采用记名投票方式，以少数服从多数原则推荐中标候选人。</w:t>
      </w:r>
    </w:p>
    <w:p w14:paraId="7721CA85">
      <w:pPr>
        <w:pStyle w:val="2"/>
        <w:numPr>
          <w:ilvl w:val="1"/>
          <w:numId w:val="0"/>
        </w:numPr>
        <w:spacing w:before="0"/>
        <w:rPr>
          <w:rFonts w:eastAsia="宋体"/>
          <w:szCs w:val="28"/>
        </w:rPr>
      </w:pPr>
      <w:bookmarkStart w:id="218" w:name="_Toc130762893"/>
      <w:bookmarkStart w:id="219" w:name="_Toc522176897"/>
      <w:r>
        <w:rPr>
          <w:rFonts w:eastAsia="宋体"/>
          <w:szCs w:val="28"/>
        </w:rPr>
        <w:t>2. 政府采购政策</w:t>
      </w:r>
      <w:bookmarkEnd w:id="218"/>
      <w:bookmarkEnd w:id="219"/>
    </w:p>
    <w:p w14:paraId="7721CA86">
      <w:pPr>
        <w:spacing w:line="360" w:lineRule="auto"/>
        <w:rPr>
          <w:b/>
          <w:szCs w:val="21"/>
        </w:rPr>
      </w:pPr>
      <w:r>
        <w:rPr>
          <w:b/>
          <w:szCs w:val="21"/>
        </w:rPr>
        <w:t>2.1中小企业</w:t>
      </w:r>
    </w:p>
    <w:p w14:paraId="7721CA87">
      <w:pPr>
        <w:spacing w:line="360" w:lineRule="auto"/>
      </w:pPr>
      <w:r>
        <w:t>2.1.1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721CA88">
      <w:pPr>
        <w:spacing w:line="360" w:lineRule="auto"/>
      </w:pPr>
      <w:r>
        <w:t>在政府采购活动中，供应商提供的货物、工程或者服务符合下列情形的，享受中小企业扶持政策：</w:t>
      </w:r>
    </w:p>
    <w:p w14:paraId="7721CA89">
      <w:pPr>
        <w:spacing w:line="360" w:lineRule="auto"/>
        <w:ind w:firstLine="369" w:firstLineChars="176"/>
      </w:pPr>
      <w:r>
        <w:t>（1）在货物采购项目中，货物由中小企业制造，即货物由中小企业生产且使用该中小企业商号或者注册商标；</w:t>
      </w:r>
    </w:p>
    <w:p w14:paraId="7721CA8A">
      <w:pPr>
        <w:spacing w:line="360" w:lineRule="auto"/>
        <w:ind w:firstLine="369" w:firstLineChars="176"/>
      </w:pPr>
      <w:r>
        <w:t>（2）在工程采购项目中，工程由中小企业承建，即工程施工单位为中小企业；</w:t>
      </w:r>
    </w:p>
    <w:p w14:paraId="7721CA8B">
      <w:pPr>
        <w:spacing w:line="360" w:lineRule="auto"/>
        <w:ind w:firstLine="369" w:firstLineChars="176"/>
      </w:pPr>
      <w:r>
        <w:t>（3）在服务采购项目中，服务由中小企业承接，即提供服务的人员为中小企业依照《中华人民共和国劳动合同法》订立劳动合同的从业人员。</w:t>
      </w:r>
    </w:p>
    <w:p w14:paraId="7721CA8C">
      <w:pPr>
        <w:spacing w:line="360" w:lineRule="auto"/>
        <w:ind w:firstLine="369" w:firstLineChars="176"/>
      </w:pPr>
      <w:r>
        <w:t>在货物采购项目中，供应商提供的货物既有中小企业制造货物，也有大型企业制造货物的，不享受中小企业扶持政策。</w:t>
      </w:r>
    </w:p>
    <w:p w14:paraId="7721CA8D">
      <w:pPr>
        <w:spacing w:line="360" w:lineRule="auto"/>
        <w:ind w:firstLine="369" w:firstLineChars="176"/>
      </w:pPr>
      <w:r>
        <w:t>以联合体形式参加政府采购活动，联合体各方均为中小企业的，联合体视同中小企业。其中，联合体各方均为小微企业的，联合体视同小微企业。</w:t>
      </w:r>
    </w:p>
    <w:p w14:paraId="7721CA8E">
      <w:pPr>
        <w:spacing w:line="360" w:lineRule="auto"/>
        <w:ind w:firstLine="369" w:firstLineChars="176"/>
      </w:pPr>
      <w:r>
        <w:t>组成联合体或者接受分包合同的中小企业与联合体内其他企业、分包企业之间不得存在直接控股、管理关系。</w:t>
      </w:r>
    </w:p>
    <w:p w14:paraId="7721CA8F">
      <w:pPr>
        <w:spacing w:line="360" w:lineRule="auto"/>
      </w:pPr>
      <w:r>
        <w:t>2.1.2中小企业参加政府采购活动，应当出具文件中规定的《中小企业声明函》，否则不得享受相关中小企业扶持政策。</w:t>
      </w:r>
    </w:p>
    <w:p w14:paraId="7721CA90">
      <w:pPr>
        <w:spacing w:line="360" w:lineRule="auto"/>
      </w:pPr>
      <w:r>
        <w:t>2.1.3依据规定享受扶持政策获得政府采购合同的，小微企业不得将合同分包给大中型企业，中型企业不得将合同分包给大型企业。</w:t>
      </w:r>
    </w:p>
    <w:p w14:paraId="7721CA91">
      <w:pPr>
        <w:pStyle w:val="17"/>
        <w:tabs>
          <w:tab w:val="left" w:pos="2472"/>
        </w:tabs>
        <w:spacing w:line="360" w:lineRule="auto"/>
        <w:rPr>
          <w:rFonts w:ascii="Times New Roman"/>
          <w:b/>
          <w:szCs w:val="24"/>
        </w:rPr>
      </w:pPr>
      <w:r>
        <w:rPr>
          <w:rFonts w:ascii="Times New Roman"/>
          <w:b/>
          <w:szCs w:val="24"/>
        </w:rPr>
        <w:t>2.2监狱企业</w:t>
      </w:r>
    </w:p>
    <w:p w14:paraId="7721CA92">
      <w:pPr>
        <w:pStyle w:val="17"/>
        <w:tabs>
          <w:tab w:val="left" w:pos="2472"/>
        </w:tabs>
        <w:spacing w:line="360" w:lineRule="auto"/>
        <w:rPr>
          <w:rFonts w:ascii="Times New Roman"/>
          <w:szCs w:val="24"/>
        </w:rPr>
      </w:pPr>
      <w:r>
        <w:rPr>
          <w:rFonts w:ascii="Times New Roman"/>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721CA93">
      <w:pPr>
        <w:pStyle w:val="17"/>
        <w:tabs>
          <w:tab w:val="left" w:pos="2472"/>
        </w:tabs>
        <w:spacing w:line="360" w:lineRule="auto"/>
        <w:rPr>
          <w:rFonts w:ascii="Times New Roman"/>
          <w:b/>
          <w:szCs w:val="24"/>
        </w:rPr>
      </w:pPr>
      <w:r>
        <w:rPr>
          <w:rFonts w:ascii="Times New Roman"/>
          <w:b/>
          <w:szCs w:val="24"/>
        </w:rPr>
        <w:t>2.3残疾人福利性单位</w:t>
      </w:r>
    </w:p>
    <w:p w14:paraId="7721CA94">
      <w:pPr>
        <w:pStyle w:val="17"/>
        <w:tabs>
          <w:tab w:val="left" w:pos="2472"/>
        </w:tabs>
        <w:spacing w:line="360" w:lineRule="auto"/>
        <w:rPr>
          <w:rFonts w:ascii="Times New Roman"/>
          <w:szCs w:val="24"/>
        </w:rPr>
      </w:pPr>
      <w:r>
        <w:rPr>
          <w:rFonts w:ascii="Times New Roman"/>
          <w:szCs w:val="24"/>
        </w:rPr>
        <w:t>2.3.1根据《财政部 民政部 中国残疾人联合会关于促进残疾人就业政府采购政策的通知》，享受政府采购支持政策的残疾人福利性单位应当同时满足以下条件：</w:t>
      </w:r>
    </w:p>
    <w:p w14:paraId="7721CA95">
      <w:pPr>
        <w:pStyle w:val="17"/>
        <w:tabs>
          <w:tab w:val="left" w:pos="2472"/>
        </w:tabs>
        <w:spacing w:line="360" w:lineRule="auto"/>
        <w:ind w:firstLine="424" w:firstLineChars="202"/>
        <w:rPr>
          <w:rFonts w:ascii="Times New Roman"/>
          <w:szCs w:val="24"/>
        </w:rPr>
      </w:pPr>
      <w:r>
        <w:rPr>
          <w:rFonts w:ascii="Times New Roman"/>
          <w:szCs w:val="24"/>
        </w:rPr>
        <w:t>（1）安置的残疾人占本单位在职职工人数的比例不低于25%（含25%），并且安置的残疾人人数不少于10人（含10人）；</w:t>
      </w:r>
    </w:p>
    <w:p w14:paraId="7721CA96">
      <w:pPr>
        <w:pStyle w:val="17"/>
        <w:tabs>
          <w:tab w:val="left" w:pos="2472"/>
        </w:tabs>
        <w:spacing w:line="360" w:lineRule="auto"/>
        <w:ind w:firstLine="424" w:firstLineChars="202"/>
        <w:rPr>
          <w:rFonts w:ascii="Times New Roman"/>
          <w:szCs w:val="24"/>
        </w:rPr>
      </w:pPr>
      <w:r>
        <w:rPr>
          <w:rFonts w:ascii="Times New Roman"/>
          <w:szCs w:val="24"/>
        </w:rPr>
        <w:t>（2）依法与安置的每位残疾人签订了一年以上（含一年）的劳动合同或服务协议；</w:t>
      </w:r>
    </w:p>
    <w:p w14:paraId="7721CA97">
      <w:pPr>
        <w:pStyle w:val="17"/>
        <w:tabs>
          <w:tab w:val="left" w:pos="2472"/>
        </w:tabs>
        <w:spacing w:line="360" w:lineRule="auto"/>
        <w:ind w:firstLine="424" w:firstLineChars="202"/>
        <w:rPr>
          <w:rFonts w:ascii="Times New Roman"/>
          <w:szCs w:val="24"/>
        </w:rPr>
      </w:pPr>
      <w:r>
        <w:rPr>
          <w:rFonts w:ascii="Times New Roman"/>
          <w:szCs w:val="24"/>
        </w:rPr>
        <w:t>（3）为安置的每位残疾人按月足额缴纳了基本养老保险、基本医疗保险、失业保险、工伤保险和生育保险等社会保险费；</w:t>
      </w:r>
    </w:p>
    <w:p w14:paraId="7721CA98">
      <w:pPr>
        <w:pStyle w:val="17"/>
        <w:tabs>
          <w:tab w:val="left" w:pos="2472"/>
        </w:tabs>
        <w:spacing w:line="360" w:lineRule="auto"/>
        <w:ind w:firstLine="424" w:firstLineChars="202"/>
        <w:rPr>
          <w:rFonts w:ascii="Times New Roman"/>
          <w:szCs w:val="24"/>
        </w:rPr>
      </w:pPr>
      <w:r>
        <w:rPr>
          <w:rFonts w:ascii="Times New Roman"/>
          <w:szCs w:val="24"/>
        </w:rPr>
        <w:t>（4）通过银行等金融机构向安置的每位残疾人，按月支付了不低于单位所在区县适用的经省级人民政府批准的月最低工资标准的工资；</w:t>
      </w:r>
    </w:p>
    <w:p w14:paraId="7721CA99">
      <w:pPr>
        <w:pStyle w:val="17"/>
        <w:tabs>
          <w:tab w:val="left" w:pos="2472"/>
        </w:tabs>
        <w:spacing w:line="360" w:lineRule="auto"/>
        <w:ind w:firstLine="424" w:firstLineChars="202"/>
        <w:rPr>
          <w:rFonts w:ascii="Times New Roman"/>
          <w:szCs w:val="24"/>
        </w:rPr>
      </w:pPr>
      <w:r>
        <w:rPr>
          <w:rFonts w:ascii="Times New Roman"/>
          <w:szCs w:val="24"/>
        </w:rPr>
        <w:t>（5）提供本单位制造的货物、承担的工程或者服务（以下简称产品），或者提供其他残疾人福利性单位制造的货物（不包括使用非残疾人福利性单位注册商标的货物）。</w:t>
      </w:r>
    </w:p>
    <w:p w14:paraId="7721CA9A">
      <w:pPr>
        <w:pStyle w:val="17"/>
        <w:tabs>
          <w:tab w:val="left" w:pos="2472"/>
        </w:tabs>
        <w:spacing w:line="360" w:lineRule="auto"/>
        <w:ind w:firstLine="424" w:firstLineChars="202"/>
        <w:rPr>
          <w:rFonts w:ascii="Times New Roman"/>
          <w:szCs w:val="24"/>
        </w:rPr>
      </w:pPr>
      <w:r>
        <w:rPr>
          <w:rFonts w:ascii="Times New Roman"/>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721CA9B">
      <w:pPr>
        <w:pStyle w:val="17"/>
        <w:tabs>
          <w:tab w:val="left" w:pos="2472"/>
        </w:tabs>
        <w:spacing w:line="360" w:lineRule="auto"/>
        <w:rPr>
          <w:rFonts w:ascii="Times New Roman"/>
        </w:rPr>
      </w:pPr>
      <w:r>
        <w:rPr>
          <w:rFonts w:ascii="Times New Roman"/>
          <w:szCs w:val="24"/>
        </w:rPr>
        <w:t>2.3.2符合条件的残疾人福利性单位在参加政府采购活动时，应当提供《残疾人福利性单位声明函》，并对声明的真实性负责。</w:t>
      </w:r>
    </w:p>
    <w:p w14:paraId="7721CA9C">
      <w:pPr>
        <w:pStyle w:val="2"/>
        <w:numPr>
          <w:ilvl w:val="1"/>
          <w:numId w:val="0"/>
        </w:numPr>
        <w:spacing w:before="0"/>
        <w:rPr>
          <w:rFonts w:eastAsia="宋体"/>
          <w:szCs w:val="28"/>
        </w:rPr>
      </w:pPr>
      <w:bookmarkStart w:id="220" w:name="_Toc130762894"/>
      <w:r>
        <w:rPr>
          <w:rFonts w:eastAsia="宋体"/>
          <w:szCs w:val="28"/>
        </w:rPr>
        <w:t>3. 评审标准</w:t>
      </w:r>
      <w:bookmarkEnd w:id="220"/>
    </w:p>
    <w:p w14:paraId="7721CA9D">
      <w:pPr>
        <w:pStyle w:val="4"/>
        <w:numPr>
          <w:ilvl w:val="2"/>
          <w:numId w:val="0"/>
        </w:numPr>
        <w:spacing w:before="0"/>
        <w:rPr>
          <w:rFonts w:eastAsia="宋体"/>
          <w:sz w:val="24"/>
          <w:szCs w:val="24"/>
        </w:rPr>
      </w:pPr>
      <w:r>
        <w:rPr>
          <w:rFonts w:eastAsia="宋体"/>
          <w:sz w:val="24"/>
          <w:szCs w:val="24"/>
        </w:rPr>
        <w:t>3.1符合性评审</w:t>
      </w:r>
    </w:p>
    <w:p w14:paraId="7721CA9E">
      <w:pPr>
        <w:pStyle w:val="17"/>
        <w:tabs>
          <w:tab w:val="left" w:pos="2472"/>
        </w:tabs>
        <w:spacing w:line="360" w:lineRule="auto"/>
        <w:ind w:firstLine="420" w:firstLineChars="200"/>
        <w:rPr>
          <w:rFonts w:ascii="Times New Roman"/>
          <w:szCs w:val="21"/>
        </w:rPr>
      </w:pPr>
      <w:r>
        <w:rPr>
          <w:rFonts w:ascii="Times New Roman"/>
          <w:szCs w:val="21"/>
        </w:rPr>
        <w:t>依据招标文件的规定，从投标文件的有效性、完整性和对招标文件的响应程度进行审查，以确定是否对招标文件的实质性要求作出响应；见</w:t>
      </w:r>
      <w:r>
        <w:rPr>
          <w:rFonts w:ascii="Times New Roman"/>
          <w:b/>
          <w:szCs w:val="21"/>
        </w:rPr>
        <w:t>评标办法前附表</w:t>
      </w:r>
      <w:r>
        <w:rPr>
          <w:rFonts w:ascii="Times New Roman"/>
          <w:szCs w:val="21"/>
        </w:rPr>
        <w:t>。</w:t>
      </w:r>
    </w:p>
    <w:p w14:paraId="7721CA9F">
      <w:pPr>
        <w:pStyle w:val="4"/>
        <w:numPr>
          <w:ilvl w:val="2"/>
          <w:numId w:val="0"/>
        </w:numPr>
        <w:spacing w:before="0"/>
        <w:rPr>
          <w:rFonts w:eastAsia="宋体"/>
          <w:sz w:val="24"/>
          <w:szCs w:val="24"/>
        </w:rPr>
      </w:pPr>
      <w:bookmarkStart w:id="221" w:name="_Toc314817936"/>
      <w:bookmarkStart w:id="222" w:name="_Toc326218114"/>
      <w:r>
        <w:rPr>
          <w:rFonts w:eastAsia="宋体"/>
          <w:sz w:val="24"/>
          <w:szCs w:val="24"/>
        </w:rPr>
        <w:t>3.2分值构成与评分标准</w:t>
      </w:r>
      <w:bookmarkEnd w:id="221"/>
      <w:bookmarkEnd w:id="222"/>
    </w:p>
    <w:p w14:paraId="7721CAA0">
      <w:pPr>
        <w:pStyle w:val="17"/>
        <w:tabs>
          <w:tab w:val="left" w:pos="2472"/>
        </w:tabs>
        <w:spacing w:line="360" w:lineRule="auto"/>
        <w:ind w:firstLine="420" w:firstLineChars="200"/>
        <w:rPr>
          <w:rFonts w:ascii="Times New Roman"/>
          <w:szCs w:val="21"/>
        </w:rPr>
      </w:pPr>
      <w:r>
        <w:rPr>
          <w:rFonts w:ascii="Times New Roman"/>
          <w:szCs w:val="21"/>
        </w:rPr>
        <w:t>3.2.1 分值构成</w:t>
      </w:r>
    </w:p>
    <w:p w14:paraId="7721CAA1">
      <w:pPr>
        <w:pStyle w:val="17"/>
        <w:tabs>
          <w:tab w:val="left" w:pos="2472"/>
        </w:tabs>
        <w:spacing w:line="360" w:lineRule="auto"/>
        <w:ind w:firstLine="420" w:firstLineChars="200"/>
        <w:rPr>
          <w:rFonts w:ascii="Times New Roman"/>
          <w:szCs w:val="21"/>
        </w:rPr>
      </w:pPr>
      <w:r>
        <w:rPr>
          <w:rFonts w:ascii="Times New Roman"/>
          <w:szCs w:val="21"/>
        </w:rPr>
        <w:t>（1）投标报价：见评标办法前附表；</w:t>
      </w:r>
    </w:p>
    <w:p w14:paraId="7721CAA2">
      <w:pPr>
        <w:pStyle w:val="17"/>
        <w:tabs>
          <w:tab w:val="left" w:pos="2472"/>
        </w:tabs>
        <w:spacing w:line="360" w:lineRule="auto"/>
        <w:ind w:firstLine="420" w:firstLineChars="200"/>
        <w:rPr>
          <w:rFonts w:ascii="Times New Roman"/>
          <w:szCs w:val="21"/>
        </w:rPr>
      </w:pPr>
      <w:r>
        <w:rPr>
          <w:rFonts w:ascii="Times New Roman"/>
          <w:szCs w:val="21"/>
        </w:rPr>
        <w:t>（2）技术部分：见评标办法前附表；</w:t>
      </w:r>
    </w:p>
    <w:p w14:paraId="7721CAA3">
      <w:pPr>
        <w:pStyle w:val="17"/>
        <w:tabs>
          <w:tab w:val="left" w:pos="2472"/>
        </w:tabs>
        <w:spacing w:line="360" w:lineRule="auto"/>
        <w:ind w:firstLine="420" w:firstLineChars="200"/>
        <w:rPr>
          <w:rFonts w:ascii="Times New Roman"/>
          <w:szCs w:val="21"/>
        </w:rPr>
      </w:pPr>
      <w:r>
        <w:rPr>
          <w:rFonts w:ascii="Times New Roman"/>
          <w:szCs w:val="21"/>
        </w:rPr>
        <w:t>（3）业绩部分：见评标办法前附表。</w:t>
      </w:r>
    </w:p>
    <w:p w14:paraId="7721CAA4">
      <w:pPr>
        <w:pStyle w:val="17"/>
        <w:tabs>
          <w:tab w:val="left" w:pos="2472"/>
        </w:tabs>
        <w:spacing w:line="360" w:lineRule="auto"/>
        <w:ind w:firstLine="420" w:firstLineChars="200"/>
        <w:rPr>
          <w:rFonts w:ascii="Times New Roman"/>
          <w:szCs w:val="21"/>
        </w:rPr>
      </w:pPr>
      <w:r>
        <w:rPr>
          <w:rFonts w:ascii="Times New Roman"/>
          <w:szCs w:val="21"/>
        </w:rPr>
        <w:t>3.2.2评分标准</w:t>
      </w:r>
    </w:p>
    <w:p w14:paraId="7721CAA5">
      <w:pPr>
        <w:pStyle w:val="17"/>
        <w:tabs>
          <w:tab w:val="left" w:pos="2472"/>
        </w:tabs>
        <w:spacing w:line="360" w:lineRule="auto"/>
        <w:ind w:firstLine="420" w:firstLineChars="200"/>
        <w:rPr>
          <w:rFonts w:ascii="Times New Roman"/>
          <w:szCs w:val="21"/>
        </w:rPr>
      </w:pPr>
      <w:r>
        <w:rPr>
          <w:rFonts w:ascii="Times New Roman"/>
          <w:szCs w:val="21"/>
        </w:rPr>
        <w:t>按招标文件中规定的评标方法和标准，对资格评审和符合性评审合格的投标文件进行商务和技术评估，综合比较与评价。</w:t>
      </w:r>
    </w:p>
    <w:p w14:paraId="7721CAA6">
      <w:pPr>
        <w:pStyle w:val="17"/>
        <w:tabs>
          <w:tab w:val="left" w:pos="2472"/>
        </w:tabs>
        <w:spacing w:line="360" w:lineRule="auto"/>
        <w:ind w:firstLine="420" w:firstLineChars="200"/>
        <w:rPr>
          <w:rFonts w:ascii="Times New Roman"/>
          <w:szCs w:val="21"/>
        </w:rPr>
      </w:pPr>
      <w:r>
        <w:rPr>
          <w:rFonts w:ascii="Times New Roman"/>
          <w:szCs w:val="21"/>
        </w:rPr>
        <w:t>（1）投标报价评分标准：见评标办法前附表；</w:t>
      </w:r>
    </w:p>
    <w:p w14:paraId="7721CAA7">
      <w:pPr>
        <w:pStyle w:val="17"/>
        <w:tabs>
          <w:tab w:val="left" w:pos="2472"/>
        </w:tabs>
        <w:spacing w:line="360" w:lineRule="auto"/>
        <w:ind w:firstLine="420" w:firstLineChars="200"/>
        <w:rPr>
          <w:rFonts w:ascii="Times New Roman"/>
          <w:szCs w:val="21"/>
        </w:rPr>
      </w:pPr>
      <w:r>
        <w:rPr>
          <w:rFonts w:ascii="Times New Roman"/>
          <w:szCs w:val="21"/>
        </w:rPr>
        <w:t>（2）技术部分评分标准：见评标办法前附表；</w:t>
      </w:r>
    </w:p>
    <w:p w14:paraId="7721CAA8">
      <w:pPr>
        <w:pStyle w:val="17"/>
        <w:tabs>
          <w:tab w:val="left" w:pos="2472"/>
        </w:tabs>
        <w:spacing w:line="360" w:lineRule="auto"/>
        <w:ind w:firstLine="420" w:firstLineChars="200"/>
        <w:rPr>
          <w:rFonts w:ascii="Times New Roman"/>
          <w:szCs w:val="21"/>
        </w:rPr>
      </w:pPr>
      <w:r>
        <w:rPr>
          <w:rFonts w:ascii="Times New Roman"/>
          <w:szCs w:val="21"/>
        </w:rPr>
        <w:t>（3）业绩部分评分标准：见评标办法前附表。</w:t>
      </w:r>
    </w:p>
    <w:p w14:paraId="7721CAA9">
      <w:pPr>
        <w:pStyle w:val="2"/>
        <w:numPr>
          <w:ilvl w:val="1"/>
          <w:numId w:val="0"/>
        </w:numPr>
        <w:spacing w:before="0"/>
        <w:rPr>
          <w:rFonts w:eastAsia="宋体"/>
          <w:szCs w:val="28"/>
        </w:rPr>
      </w:pPr>
      <w:bookmarkStart w:id="223" w:name="_Toc522176899"/>
      <w:bookmarkStart w:id="224" w:name="_Toc326218115"/>
      <w:bookmarkStart w:id="225" w:name="_Toc314817937"/>
      <w:bookmarkStart w:id="226" w:name="_Toc130762895"/>
      <w:r>
        <w:rPr>
          <w:rFonts w:eastAsia="宋体"/>
          <w:szCs w:val="28"/>
        </w:rPr>
        <w:t>4. 评标程序</w:t>
      </w:r>
      <w:bookmarkEnd w:id="223"/>
      <w:bookmarkEnd w:id="224"/>
      <w:bookmarkEnd w:id="225"/>
      <w:bookmarkEnd w:id="226"/>
    </w:p>
    <w:p w14:paraId="7721CAAA">
      <w:pPr>
        <w:pStyle w:val="4"/>
        <w:numPr>
          <w:ilvl w:val="2"/>
          <w:numId w:val="0"/>
        </w:numPr>
        <w:spacing w:before="0"/>
        <w:rPr>
          <w:rFonts w:eastAsia="宋体"/>
          <w:sz w:val="24"/>
          <w:szCs w:val="24"/>
        </w:rPr>
      </w:pPr>
      <w:r>
        <w:rPr>
          <w:rFonts w:eastAsia="宋体"/>
          <w:sz w:val="24"/>
          <w:szCs w:val="24"/>
        </w:rPr>
        <w:t>4.1符合性评审</w:t>
      </w:r>
    </w:p>
    <w:p w14:paraId="7721CAAB">
      <w:pPr>
        <w:pStyle w:val="17"/>
        <w:tabs>
          <w:tab w:val="left" w:pos="2472"/>
        </w:tabs>
        <w:spacing w:line="360" w:lineRule="auto"/>
        <w:ind w:firstLine="420" w:firstLineChars="200"/>
        <w:rPr>
          <w:rFonts w:ascii="Times New Roman"/>
          <w:szCs w:val="21"/>
        </w:rPr>
      </w:pPr>
      <w:r>
        <w:rPr>
          <w:rFonts w:ascii="Times New Roman"/>
          <w:szCs w:val="21"/>
        </w:rPr>
        <w:t>依据本章第3.1项规定的标准对投标文件进行符合性评审。有一项不符合评审标准的，作废标处理。</w:t>
      </w:r>
    </w:p>
    <w:p w14:paraId="7721CAAC">
      <w:pPr>
        <w:pStyle w:val="4"/>
        <w:numPr>
          <w:ilvl w:val="2"/>
          <w:numId w:val="0"/>
        </w:numPr>
        <w:spacing w:before="0"/>
        <w:rPr>
          <w:rFonts w:eastAsia="宋体"/>
          <w:sz w:val="24"/>
          <w:szCs w:val="24"/>
        </w:rPr>
      </w:pPr>
      <w:bookmarkStart w:id="227" w:name="_Toc326218117"/>
      <w:bookmarkStart w:id="228" w:name="_Toc314817939"/>
      <w:r>
        <w:rPr>
          <w:rFonts w:eastAsia="宋体"/>
          <w:sz w:val="24"/>
          <w:szCs w:val="24"/>
        </w:rPr>
        <w:t>4.2详细评审</w:t>
      </w:r>
      <w:bookmarkEnd w:id="227"/>
      <w:bookmarkEnd w:id="228"/>
    </w:p>
    <w:p w14:paraId="7721CAAD">
      <w:pPr>
        <w:pStyle w:val="17"/>
        <w:tabs>
          <w:tab w:val="left" w:pos="2472"/>
        </w:tabs>
        <w:spacing w:line="360" w:lineRule="auto"/>
        <w:ind w:firstLine="420" w:firstLineChars="200"/>
        <w:rPr>
          <w:rFonts w:ascii="Times New Roman"/>
          <w:szCs w:val="21"/>
        </w:rPr>
      </w:pPr>
      <w:r>
        <w:rPr>
          <w:rFonts w:ascii="Times New Roman"/>
          <w:szCs w:val="21"/>
        </w:rPr>
        <w:t>4.2.1 评标委员会按本章第3.2款规定的量化因素和分值进行打分，并计算出投标人的评标总得分。</w:t>
      </w:r>
    </w:p>
    <w:p w14:paraId="7721CAAE">
      <w:pPr>
        <w:pStyle w:val="17"/>
        <w:tabs>
          <w:tab w:val="left" w:pos="2472"/>
        </w:tabs>
        <w:spacing w:line="360" w:lineRule="auto"/>
        <w:ind w:firstLine="420" w:firstLineChars="200"/>
        <w:rPr>
          <w:rFonts w:ascii="Times New Roman"/>
          <w:szCs w:val="21"/>
        </w:rPr>
      </w:pPr>
      <w:r>
        <w:rPr>
          <w:rFonts w:ascii="Times New Roman"/>
          <w:szCs w:val="21"/>
        </w:rPr>
        <w:t>（1）按本章第3.2.2（1）目规定的评分因素和分值对投标报价计算出得分F1；</w:t>
      </w:r>
    </w:p>
    <w:p w14:paraId="7721CAAF">
      <w:pPr>
        <w:pStyle w:val="17"/>
        <w:tabs>
          <w:tab w:val="left" w:pos="2472"/>
        </w:tabs>
        <w:spacing w:line="360" w:lineRule="auto"/>
        <w:ind w:firstLine="420" w:firstLineChars="200"/>
        <w:rPr>
          <w:rFonts w:ascii="Times New Roman"/>
          <w:szCs w:val="21"/>
        </w:rPr>
      </w:pPr>
      <w:r>
        <w:rPr>
          <w:rFonts w:ascii="Times New Roman"/>
          <w:szCs w:val="21"/>
        </w:rPr>
        <w:t>（2）按本章第3.2.2（2）目规定的评分因素和分值对技术部分计算出得分F2；</w:t>
      </w:r>
    </w:p>
    <w:p w14:paraId="7721CAB0">
      <w:pPr>
        <w:pStyle w:val="17"/>
        <w:tabs>
          <w:tab w:val="left" w:pos="2472"/>
        </w:tabs>
        <w:spacing w:line="360" w:lineRule="auto"/>
        <w:ind w:firstLine="420" w:firstLineChars="200"/>
        <w:rPr>
          <w:rFonts w:ascii="Times New Roman"/>
          <w:szCs w:val="21"/>
        </w:rPr>
      </w:pPr>
      <w:r>
        <w:rPr>
          <w:rFonts w:ascii="Times New Roman"/>
          <w:szCs w:val="21"/>
        </w:rPr>
        <w:t>（3）按本章第3.2.2（3）目规定的评分因素和分值对业绩部分计算出得分F3；</w:t>
      </w:r>
    </w:p>
    <w:p w14:paraId="7721CAB1">
      <w:pPr>
        <w:pStyle w:val="17"/>
        <w:tabs>
          <w:tab w:val="left" w:pos="2472"/>
        </w:tabs>
        <w:spacing w:line="360" w:lineRule="auto"/>
        <w:ind w:left="1080" w:hanging="600"/>
        <w:rPr>
          <w:rFonts w:ascii="Times New Roman"/>
          <w:szCs w:val="21"/>
        </w:rPr>
      </w:pPr>
      <w:r>
        <w:rPr>
          <w:rFonts w:ascii="Times New Roman"/>
          <w:szCs w:val="21"/>
        </w:rPr>
        <w:t>（4）按本章第3.2.1项所列公式计算评标总得分。</w:t>
      </w:r>
    </w:p>
    <w:p w14:paraId="7721CAB2">
      <w:pPr>
        <w:pStyle w:val="17"/>
        <w:tabs>
          <w:tab w:val="left" w:pos="2472"/>
        </w:tabs>
        <w:spacing w:line="360" w:lineRule="auto"/>
        <w:ind w:firstLine="420" w:firstLineChars="200"/>
        <w:rPr>
          <w:rFonts w:ascii="Times New Roman"/>
          <w:szCs w:val="21"/>
        </w:rPr>
      </w:pPr>
      <w:r>
        <w:rPr>
          <w:rFonts w:ascii="Times New Roman"/>
          <w:szCs w:val="21"/>
        </w:rPr>
        <w:t>4.2.2投标文件如果出现计算或表达上的错误，修正错误的原则如下：</w:t>
      </w:r>
    </w:p>
    <w:p w14:paraId="7721CAB3">
      <w:pPr>
        <w:pStyle w:val="17"/>
        <w:spacing w:line="360" w:lineRule="auto"/>
        <w:ind w:firstLine="420" w:firstLineChars="200"/>
        <w:rPr>
          <w:rFonts w:ascii="Times New Roman"/>
          <w:szCs w:val="21"/>
        </w:rPr>
      </w:pPr>
      <w:r>
        <w:rPr>
          <w:rFonts w:ascii="Times New Roman"/>
          <w:szCs w:val="21"/>
        </w:rPr>
        <w:t>（一）投标文件中开标一览表（报价表）内容与投标文件中相应内容不一致的，以开标一览表（报价表）为准；</w:t>
      </w:r>
    </w:p>
    <w:p w14:paraId="7721CAB4">
      <w:pPr>
        <w:pStyle w:val="17"/>
        <w:spacing w:line="360" w:lineRule="auto"/>
        <w:ind w:firstLine="420" w:firstLineChars="200"/>
        <w:rPr>
          <w:rFonts w:ascii="Times New Roman"/>
          <w:szCs w:val="21"/>
        </w:rPr>
      </w:pPr>
      <w:r>
        <w:rPr>
          <w:rFonts w:ascii="Times New Roman"/>
          <w:szCs w:val="21"/>
        </w:rPr>
        <w:t>（二）大写金额和小写金额不一致的，以大写金额为准；</w:t>
      </w:r>
    </w:p>
    <w:p w14:paraId="7721CAB5">
      <w:pPr>
        <w:pStyle w:val="17"/>
        <w:spacing w:line="360" w:lineRule="auto"/>
        <w:ind w:firstLine="420" w:firstLineChars="200"/>
        <w:rPr>
          <w:rFonts w:ascii="Times New Roman"/>
          <w:szCs w:val="21"/>
        </w:rPr>
      </w:pPr>
      <w:r>
        <w:rPr>
          <w:rFonts w:ascii="Times New Roman"/>
          <w:szCs w:val="21"/>
        </w:rPr>
        <w:t>（三）单价金额小数点或者百分比有明显错位的，以开标一览表的总价为准，并修改单价；</w:t>
      </w:r>
    </w:p>
    <w:p w14:paraId="7721CAB6">
      <w:pPr>
        <w:pStyle w:val="17"/>
        <w:spacing w:line="360" w:lineRule="auto"/>
        <w:ind w:firstLine="420" w:firstLineChars="200"/>
        <w:rPr>
          <w:rFonts w:ascii="Times New Roman"/>
          <w:szCs w:val="21"/>
        </w:rPr>
      </w:pPr>
      <w:r>
        <w:rPr>
          <w:rFonts w:ascii="Times New Roman"/>
          <w:szCs w:val="21"/>
        </w:rPr>
        <w:t>（四）总价金额与按单价汇总金额不一致的，以单价金额计算结果为准。</w:t>
      </w:r>
    </w:p>
    <w:p w14:paraId="7721CAB7">
      <w:pPr>
        <w:pStyle w:val="17"/>
        <w:spacing w:line="360" w:lineRule="auto"/>
        <w:ind w:firstLine="420" w:firstLineChars="200"/>
        <w:rPr>
          <w:rFonts w:ascii="Times New Roman"/>
          <w:szCs w:val="21"/>
        </w:rPr>
      </w:pPr>
      <w:r>
        <w:rPr>
          <w:rFonts w:ascii="Segoe UI Symbol" w:hAnsi="Segoe UI Symbol" w:cs="Segoe UI Symbol"/>
          <w:szCs w:val="21"/>
        </w:rPr>
        <w:t>★</w:t>
      </w:r>
      <w:r>
        <w:rPr>
          <w:rFonts w:ascii="Times New Roman"/>
          <w:szCs w:val="21"/>
        </w:rPr>
        <w:t>同时出现两种以上不一致的，按照前款规定的顺序修正。修正后的报价按照本章3.2款的规定经投标人确认后产生约束力，投标人不确认的，其投标无效。</w:t>
      </w:r>
    </w:p>
    <w:p w14:paraId="7721CAB8">
      <w:pPr>
        <w:spacing w:line="360" w:lineRule="auto"/>
        <w:ind w:firstLine="420" w:firstLineChars="200"/>
        <w:jc w:val="left"/>
        <w:rPr>
          <w:szCs w:val="21"/>
        </w:rPr>
      </w:pPr>
      <w:r>
        <w:rPr>
          <w:szCs w:val="21"/>
        </w:rPr>
        <w:t>4.2.3技术部分（F2）和业绩部分（F3）得分由评标委员会成员独立评分，计算各投标人得分的算术平均值计入各投标人总分。评分分值计算保留小数点后两位，小数点后第三位“四舍五入”。</w:t>
      </w:r>
    </w:p>
    <w:p w14:paraId="7721CAB9">
      <w:pPr>
        <w:spacing w:line="360" w:lineRule="auto"/>
        <w:ind w:firstLine="420" w:firstLineChars="200"/>
        <w:jc w:val="left"/>
        <w:rPr>
          <w:szCs w:val="21"/>
        </w:rPr>
      </w:pPr>
      <w:r>
        <w:rPr>
          <w:rFonts w:ascii="Segoe UI Symbol" w:hAnsi="Segoe UI Symbol" w:cs="Segoe UI Symbol"/>
          <w:szCs w:val="21"/>
        </w:rPr>
        <w:t>★</w:t>
      </w:r>
      <w:r>
        <w:rPr>
          <w:szCs w:val="21"/>
        </w:rPr>
        <w:t>4.2.4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721CABA">
      <w:pPr>
        <w:spacing w:line="360" w:lineRule="auto"/>
        <w:ind w:firstLine="420" w:firstLineChars="200"/>
        <w:jc w:val="left"/>
        <w:rPr>
          <w:szCs w:val="21"/>
        </w:rPr>
      </w:pPr>
      <w:r>
        <w:rPr>
          <w:szCs w:val="21"/>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7721CABB">
      <w:pPr>
        <w:spacing w:line="360" w:lineRule="auto"/>
        <w:ind w:firstLine="420" w:firstLineChars="200"/>
        <w:jc w:val="left"/>
        <w:rPr>
          <w:szCs w:val="21"/>
        </w:rPr>
      </w:pPr>
      <w:r>
        <w:rPr>
          <w:szCs w:val="21"/>
        </w:rPr>
        <w:t>4.2.6评标中若遇特殊问题，由评标委员会根据有关法律、法规研究决定。</w:t>
      </w:r>
    </w:p>
    <w:p w14:paraId="7721CABC">
      <w:pPr>
        <w:pStyle w:val="4"/>
        <w:numPr>
          <w:ilvl w:val="2"/>
          <w:numId w:val="0"/>
        </w:numPr>
        <w:spacing w:before="0"/>
        <w:rPr>
          <w:rFonts w:eastAsia="宋体"/>
          <w:sz w:val="24"/>
          <w:szCs w:val="24"/>
        </w:rPr>
      </w:pPr>
      <w:bookmarkStart w:id="229" w:name="_Toc326218118"/>
      <w:bookmarkStart w:id="230" w:name="_Toc314817940"/>
      <w:r>
        <w:rPr>
          <w:rFonts w:eastAsia="宋体"/>
          <w:sz w:val="24"/>
          <w:szCs w:val="24"/>
        </w:rPr>
        <w:t>4.3投标文件的澄清和补正统计分数原则</w:t>
      </w:r>
      <w:bookmarkEnd w:id="229"/>
      <w:bookmarkEnd w:id="230"/>
    </w:p>
    <w:p w14:paraId="7721CABD">
      <w:pPr>
        <w:spacing w:line="360" w:lineRule="auto"/>
        <w:ind w:firstLine="420" w:firstLineChars="200"/>
        <w:jc w:val="left"/>
        <w:rPr>
          <w:szCs w:val="21"/>
        </w:rPr>
      </w:pPr>
      <w:r>
        <w:rPr>
          <w:szCs w:val="21"/>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721CABE">
      <w:pPr>
        <w:spacing w:line="360" w:lineRule="auto"/>
        <w:ind w:firstLine="420" w:firstLineChars="200"/>
        <w:jc w:val="left"/>
        <w:rPr>
          <w:szCs w:val="21"/>
        </w:rPr>
      </w:pPr>
      <w:r>
        <w:rPr>
          <w:szCs w:val="21"/>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7721CABF">
      <w:pPr>
        <w:spacing w:line="360" w:lineRule="auto"/>
        <w:ind w:firstLine="420" w:firstLineChars="200"/>
        <w:jc w:val="left"/>
        <w:rPr>
          <w:szCs w:val="21"/>
        </w:rPr>
      </w:pPr>
      <w:r>
        <w:rPr>
          <w:szCs w:val="21"/>
        </w:rPr>
        <w:t>4.3.3 评标委员会对投标人提交的澄清、说明有疑问的，可以要求投标人进一步澄清、说明。</w:t>
      </w:r>
    </w:p>
    <w:p w14:paraId="7721CAC0">
      <w:pPr>
        <w:pStyle w:val="4"/>
        <w:numPr>
          <w:ilvl w:val="2"/>
          <w:numId w:val="0"/>
        </w:numPr>
        <w:spacing w:before="0"/>
        <w:rPr>
          <w:rFonts w:eastAsia="宋体"/>
          <w:sz w:val="24"/>
          <w:szCs w:val="24"/>
        </w:rPr>
      </w:pPr>
      <w:bookmarkStart w:id="231" w:name="_Toc314817941"/>
      <w:bookmarkStart w:id="232" w:name="_Toc326218119"/>
      <w:r>
        <w:rPr>
          <w:rFonts w:eastAsia="宋体"/>
          <w:sz w:val="24"/>
          <w:szCs w:val="24"/>
        </w:rPr>
        <w:t>4.4评标结果</w:t>
      </w:r>
      <w:bookmarkEnd w:id="231"/>
      <w:bookmarkEnd w:id="232"/>
    </w:p>
    <w:p w14:paraId="7721CAC1">
      <w:pPr>
        <w:spacing w:line="360" w:lineRule="auto"/>
        <w:ind w:firstLine="420" w:firstLineChars="200"/>
        <w:jc w:val="left"/>
        <w:rPr>
          <w:szCs w:val="21"/>
        </w:rPr>
      </w:pPr>
      <w:r>
        <w:rPr>
          <w:szCs w:val="21"/>
        </w:rPr>
        <w:t>4.4.1评标委员会按得分由高到低顺序推荐3名中标候选人，并提出书面评标报告。</w:t>
      </w:r>
    </w:p>
    <w:p w14:paraId="7721CAC2">
      <w:pPr>
        <w:spacing w:line="360" w:lineRule="auto"/>
        <w:ind w:firstLine="420" w:firstLineChars="200"/>
        <w:jc w:val="left"/>
        <w:rPr>
          <w:szCs w:val="21"/>
        </w:rPr>
      </w:pPr>
      <w:r>
        <w:rPr>
          <w:szCs w:val="21"/>
        </w:rPr>
        <w:t>4.4.2采购人根据评标委员会提出的书面评标报告和推荐的中标候选人名单，确定中标人。</w:t>
      </w:r>
    </w:p>
    <w:p w14:paraId="7721CAC3">
      <w:pPr>
        <w:spacing w:line="360" w:lineRule="auto"/>
        <w:ind w:firstLine="420" w:firstLineChars="200"/>
        <w:jc w:val="left"/>
        <w:rPr>
          <w:szCs w:val="21"/>
        </w:rPr>
      </w:pPr>
      <w:r>
        <w:rPr>
          <w:szCs w:val="21"/>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sectPr>
      <w:pgSz w:w="11906" w:h="16838"/>
      <w:pgMar w:top="1440" w:right="1080" w:bottom="1440" w:left="1080" w:header="720" w:footer="624" w:gutter="0"/>
      <w:cols w:space="0" w:num="1"/>
      <w:titlePg/>
      <w:docGrid w:type="linesAndChars" w:linePitch="331" w:charSpace="1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Arial"/>
    <w:panose1 w:val="020B0604020202020204"/>
    <w:charset w:val="00"/>
    <w:family w:val="roman"/>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9">
    <w:pPr>
      <w:pStyle w:val="22"/>
      <w:ind w:right="90"/>
    </w:pPr>
    <w:bookmarkStart w:id="233" w:name="_MON_1658601296"/>
    <w:bookmarkEnd w:id="233"/>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1CAE4">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721CAE4">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8">
    <w:pPr>
      <w:pStyle w:val="22"/>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8"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7721CAE3">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1</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dNXvrQAAAAAwEAAA8AAAAAAAAAAQAgAAAAIgAAAGRycy9kb3ducmV2LnhtbFBLAQIUABQA&#10;AAAIAIdO4kC9DBil+AEAAAAEAAAOAAAAAAAAAAEAIAAAAB8BAABkcnMvZTJvRG9jLnhtbFBLBQYA&#10;AAAABgAGAFkBAACJBQAAAAA=&#10;">
              <v:fill on="f" focussize="0,0"/>
              <v:stroke on="f"/>
              <v:imagedata o:title=""/>
              <o:lock v:ext="edit" aspectratio="f"/>
              <v:textbox inset="0mm,0mm,0mm,0mm" style="mso-fit-shape-to-text:t;">
                <w:txbxContent>
                  <w:p w14:paraId="7721CAE3">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1</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A">
    <w:pPr>
      <w:pStyle w:val="2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1CAE5">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721CAE5">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C">
    <w:pPr>
      <w:pStyle w:val="22"/>
      <w:ind w:left="-2" w:leftChars="-1" w:firstLine="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1CAE6">
                          <w:pPr>
                            <w:pStyle w:val="22"/>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721CAE6">
                    <w:pPr>
                      <w:pStyle w:val="22"/>
                    </w:pPr>
                    <w:r>
                      <w:fldChar w:fldCharType="begin"/>
                    </w:r>
                    <w:r>
                      <w:instrText xml:space="preserve"> PAGE  \* MERGEFORMAT </w:instrText>
                    </w:r>
                    <w:r>
                      <w:fldChar w:fldCharType="separate"/>
                    </w:r>
                    <w:r>
                      <w:t>19</w:t>
                    </w:r>
                    <w:r>
                      <w:fldChar w:fldCharType="end"/>
                    </w:r>
                  </w:p>
                </w:txbxContent>
              </v:textbox>
            </v:shape>
          </w:pict>
        </mc:Fallback>
      </mc:AlternateContent>
    </w:r>
  </w:p>
  <w:p w14:paraId="7721CACD">
    <w:pPr>
      <w:pStyle w:val="22"/>
      <w:jc w:val="right"/>
    </w:pPr>
    <w:r>
      <w:rPr>
        <w:sz w:val="21"/>
        <w:szCs w:val="21"/>
      </w:rPr>
      <w:drawing>
        <wp:inline distT="0" distB="0" distL="0" distR="0">
          <wp:extent cx="1752600" cy="390525"/>
          <wp:effectExtent l="0" t="0" r="0" b="9525"/>
          <wp:docPr id="12" name="图片 12"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52600" cy="39052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F">
    <w:pPr>
      <w:pStyle w:val="22"/>
      <w:ind w:left="-2" w:leftChars="-1" w:firstLine="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1CAE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721CAE7">
                    <w:pPr>
                      <w:pStyle w:val="22"/>
                    </w:pPr>
                    <w:r>
                      <w:fldChar w:fldCharType="begin"/>
                    </w:r>
                    <w:r>
                      <w:instrText xml:space="preserve"> PAGE  \* MERGEFORMAT </w:instrText>
                    </w:r>
                    <w:r>
                      <w:fldChar w:fldCharType="separate"/>
                    </w:r>
                    <w:r>
                      <w:t>1</w:t>
                    </w:r>
                    <w:r>
                      <w:fldChar w:fldCharType="end"/>
                    </w:r>
                  </w:p>
                </w:txbxContent>
              </v:textbox>
            </v:shape>
          </w:pict>
        </mc:Fallback>
      </mc:AlternateContent>
    </w:r>
  </w:p>
  <w:p w14:paraId="7721CAD0">
    <w:pPr>
      <w:pStyle w:val="22"/>
      <w:jc w:val="right"/>
    </w:pPr>
    <w:r>
      <w:rPr>
        <w:sz w:val="21"/>
        <w:szCs w:val="21"/>
      </w:rPr>
      <w:drawing>
        <wp:inline distT="0" distB="0" distL="0" distR="0">
          <wp:extent cx="1752600" cy="390525"/>
          <wp:effectExtent l="0" t="0" r="0" b="9525"/>
          <wp:docPr id="14" name="图片 14"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52600" cy="39052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D2">
    <w:pPr>
      <w:pStyle w:val="2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1CAE8">
                          <w:pPr>
                            <w:pStyle w:val="22"/>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721CAE8">
                    <w:pPr>
                      <w:pStyle w:val="22"/>
                    </w:pPr>
                    <w:r>
                      <w:fldChar w:fldCharType="begin"/>
                    </w:r>
                    <w:r>
                      <w:instrText xml:space="preserve"> PAGE  \* MERGEFORMAT </w:instrText>
                    </w:r>
                    <w:r>
                      <w:fldChar w:fldCharType="separate"/>
                    </w:r>
                    <w:r>
                      <w:t>70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B">
    <w:pPr>
      <w:pStyle w:val="23"/>
    </w:pPr>
    <w:r>
      <w:rPr>
        <w:rFonts w:hint="eastAsia"/>
      </w:rPr>
      <w:t xml:space="preserve">                                </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CE">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1CAD1">
    <w:pPr>
      <w:pStyle w:val="2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97907D7"/>
    <w:multiLevelType w:val="multilevel"/>
    <w:tmpl w:val="097907D7"/>
    <w:lvl w:ilvl="0" w:tentative="0">
      <w:start w:val="1"/>
      <w:numFmt w:val="decimal"/>
      <w:pStyle w:val="132"/>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3852405"/>
    <w:multiLevelType w:val="multilevel"/>
    <w:tmpl w:val="63852405"/>
    <w:lvl w:ilvl="0" w:tentative="0">
      <w:start w:val="1"/>
      <w:numFmt w:val="decimal"/>
      <w:pStyle w:val="210"/>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3">
    <w:nsid w:val="7F872723"/>
    <w:multiLevelType w:val="multilevel"/>
    <w:tmpl w:val="7F872723"/>
    <w:lvl w:ilvl="0" w:tentative="0">
      <w:start w:val="1"/>
      <w:numFmt w:val="japaneseCounting"/>
      <w:pStyle w:val="26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YyYmY0NGU1ZDZhOWNhYzcyZjA2MDExZmJhNDU4OGUifQ=="/>
  </w:docVars>
  <w:rsids>
    <w:rsidRoot w:val="00A21078"/>
    <w:rsid w:val="00000225"/>
    <w:rsid w:val="00000416"/>
    <w:rsid w:val="00001932"/>
    <w:rsid w:val="00002293"/>
    <w:rsid w:val="0000241B"/>
    <w:rsid w:val="0000291B"/>
    <w:rsid w:val="00002B38"/>
    <w:rsid w:val="00003547"/>
    <w:rsid w:val="00003FD6"/>
    <w:rsid w:val="0000405C"/>
    <w:rsid w:val="00004374"/>
    <w:rsid w:val="00004EAB"/>
    <w:rsid w:val="00004EFD"/>
    <w:rsid w:val="0000501E"/>
    <w:rsid w:val="000054BE"/>
    <w:rsid w:val="00005DAB"/>
    <w:rsid w:val="000061F1"/>
    <w:rsid w:val="00007211"/>
    <w:rsid w:val="00007F83"/>
    <w:rsid w:val="00010154"/>
    <w:rsid w:val="000101A8"/>
    <w:rsid w:val="000105AA"/>
    <w:rsid w:val="000107A4"/>
    <w:rsid w:val="00010ACB"/>
    <w:rsid w:val="000111B4"/>
    <w:rsid w:val="0001133F"/>
    <w:rsid w:val="00011792"/>
    <w:rsid w:val="000123A6"/>
    <w:rsid w:val="0001242B"/>
    <w:rsid w:val="00012F3D"/>
    <w:rsid w:val="00014087"/>
    <w:rsid w:val="00014307"/>
    <w:rsid w:val="0001457F"/>
    <w:rsid w:val="0001480F"/>
    <w:rsid w:val="000148FE"/>
    <w:rsid w:val="00014BDB"/>
    <w:rsid w:val="00016868"/>
    <w:rsid w:val="00016A8C"/>
    <w:rsid w:val="00016CB0"/>
    <w:rsid w:val="00016EBB"/>
    <w:rsid w:val="00017BE9"/>
    <w:rsid w:val="00017C95"/>
    <w:rsid w:val="00017DFF"/>
    <w:rsid w:val="00017FDA"/>
    <w:rsid w:val="000203FC"/>
    <w:rsid w:val="000207FD"/>
    <w:rsid w:val="00020BD0"/>
    <w:rsid w:val="00021B69"/>
    <w:rsid w:val="00021DD3"/>
    <w:rsid w:val="00021EC5"/>
    <w:rsid w:val="00022326"/>
    <w:rsid w:val="00022F5E"/>
    <w:rsid w:val="00023519"/>
    <w:rsid w:val="0002557B"/>
    <w:rsid w:val="00026470"/>
    <w:rsid w:val="000273FE"/>
    <w:rsid w:val="000274E3"/>
    <w:rsid w:val="0003083C"/>
    <w:rsid w:val="00030D67"/>
    <w:rsid w:val="000313A4"/>
    <w:rsid w:val="000319AE"/>
    <w:rsid w:val="00032A6B"/>
    <w:rsid w:val="00033506"/>
    <w:rsid w:val="0003443D"/>
    <w:rsid w:val="00034A12"/>
    <w:rsid w:val="00034E42"/>
    <w:rsid w:val="00035286"/>
    <w:rsid w:val="00036CD4"/>
    <w:rsid w:val="00037852"/>
    <w:rsid w:val="00040FFB"/>
    <w:rsid w:val="00041180"/>
    <w:rsid w:val="00041445"/>
    <w:rsid w:val="00041A62"/>
    <w:rsid w:val="00041B89"/>
    <w:rsid w:val="0004218D"/>
    <w:rsid w:val="000422F0"/>
    <w:rsid w:val="00042498"/>
    <w:rsid w:val="0004267B"/>
    <w:rsid w:val="00042E3D"/>
    <w:rsid w:val="000430D5"/>
    <w:rsid w:val="00043169"/>
    <w:rsid w:val="000436A7"/>
    <w:rsid w:val="00043B3F"/>
    <w:rsid w:val="00045E5D"/>
    <w:rsid w:val="00045F72"/>
    <w:rsid w:val="00046B40"/>
    <w:rsid w:val="00046CA1"/>
    <w:rsid w:val="00047E70"/>
    <w:rsid w:val="00047F83"/>
    <w:rsid w:val="00050840"/>
    <w:rsid w:val="000509F4"/>
    <w:rsid w:val="0005226D"/>
    <w:rsid w:val="00052290"/>
    <w:rsid w:val="00052343"/>
    <w:rsid w:val="00052BAA"/>
    <w:rsid w:val="00052BAF"/>
    <w:rsid w:val="000530B8"/>
    <w:rsid w:val="0005338C"/>
    <w:rsid w:val="00053AB4"/>
    <w:rsid w:val="00053EF0"/>
    <w:rsid w:val="00054000"/>
    <w:rsid w:val="0005452A"/>
    <w:rsid w:val="00054ECF"/>
    <w:rsid w:val="000553D1"/>
    <w:rsid w:val="000554C9"/>
    <w:rsid w:val="0005565D"/>
    <w:rsid w:val="000560DC"/>
    <w:rsid w:val="00056ADE"/>
    <w:rsid w:val="00057281"/>
    <w:rsid w:val="000572DD"/>
    <w:rsid w:val="00057FB5"/>
    <w:rsid w:val="000608C6"/>
    <w:rsid w:val="00060901"/>
    <w:rsid w:val="000609A0"/>
    <w:rsid w:val="000611F0"/>
    <w:rsid w:val="000613E7"/>
    <w:rsid w:val="00061672"/>
    <w:rsid w:val="00063788"/>
    <w:rsid w:val="00063D55"/>
    <w:rsid w:val="00064442"/>
    <w:rsid w:val="00064CAF"/>
    <w:rsid w:val="00064EB3"/>
    <w:rsid w:val="000650E4"/>
    <w:rsid w:val="000651D6"/>
    <w:rsid w:val="000653C3"/>
    <w:rsid w:val="000659E4"/>
    <w:rsid w:val="00066082"/>
    <w:rsid w:val="000664AA"/>
    <w:rsid w:val="00066BA5"/>
    <w:rsid w:val="00066EFE"/>
    <w:rsid w:val="0006772D"/>
    <w:rsid w:val="0007141D"/>
    <w:rsid w:val="0007142B"/>
    <w:rsid w:val="00071B90"/>
    <w:rsid w:val="00071D5E"/>
    <w:rsid w:val="00072333"/>
    <w:rsid w:val="0007268E"/>
    <w:rsid w:val="0007273A"/>
    <w:rsid w:val="0007290C"/>
    <w:rsid w:val="00072912"/>
    <w:rsid w:val="00072AEC"/>
    <w:rsid w:val="000733FA"/>
    <w:rsid w:val="00073D63"/>
    <w:rsid w:val="0007439D"/>
    <w:rsid w:val="00074B25"/>
    <w:rsid w:val="0007526C"/>
    <w:rsid w:val="00075EF7"/>
    <w:rsid w:val="00076444"/>
    <w:rsid w:val="0007646A"/>
    <w:rsid w:val="00076B4B"/>
    <w:rsid w:val="000770A1"/>
    <w:rsid w:val="00077249"/>
    <w:rsid w:val="000779EE"/>
    <w:rsid w:val="00077BF9"/>
    <w:rsid w:val="00077ED7"/>
    <w:rsid w:val="00081571"/>
    <w:rsid w:val="000817EC"/>
    <w:rsid w:val="00081BB1"/>
    <w:rsid w:val="000823F7"/>
    <w:rsid w:val="000825C6"/>
    <w:rsid w:val="00082CB4"/>
    <w:rsid w:val="000830F6"/>
    <w:rsid w:val="000834F5"/>
    <w:rsid w:val="00085C13"/>
    <w:rsid w:val="00086438"/>
    <w:rsid w:val="000865B4"/>
    <w:rsid w:val="00086BDD"/>
    <w:rsid w:val="000873F4"/>
    <w:rsid w:val="00087A6D"/>
    <w:rsid w:val="000902BA"/>
    <w:rsid w:val="00090486"/>
    <w:rsid w:val="0009073F"/>
    <w:rsid w:val="00090ABB"/>
    <w:rsid w:val="00090FDF"/>
    <w:rsid w:val="00091180"/>
    <w:rsid w:val="000912E1"/>
    <w:rsid w:val="000918E6"/>
    <w:rsid w:val="000921EE"/>
    <w:rsid w:val="00092616"/>
    <w:rsid w:val="000936DE"/>
    <w:rsid w:val="00093CB8"/>
    <w:rsid w:val="00095072"/>
    <w:rsid w:val="000955DB"/>
    <w:rsid w:val="0009588C"/>
    <w:rsid w:val="00095B23"/>
    <w:rsid w:val="00095C42"/>
    <w:rsid w:val="00095DBB"/>
    <w:rsid w:val="00096777"/>
    <w:rsid w:val="00096E5E"/>
    <w:rsid w:val="00097142"/>
    <w:rsid w:val="000971C5"/>
    <w:rsid w:val="0009793C"/>
    <w:rsid w:val="00097AFA"/>
    <w:rsid w:val="000A0A2E"/>
    <w:rsid w:val="000A0C07"/>
    <w:rsid w:val="000A1B2E"/>
    <w:rsid w:val="000A2713"/>
    <w:rsid w:val="000A561B"/>
    <w:rsid w:val="000A5A96"/>
    <w:rsid w:val="000A615B"/>
    <w:rsid w:val="000A64BA"/>
    <w:rsid w:val="000A680F"/>
    <w:rsid w:val="000A6BAB"/>
    <w:rsid w:val="000A6D64"/>
    <w:rsid w:val="000A6ED6"/>
    <w:rsid w:val="000A6FDA"/>
    <w:rsid w:val="000A7CF0"/>
    <w:rsid w:val="000B1C18"/>
    <w:rsid w:val="000B1CA4"/>
    <w:rsid w:val="000B3741"/>
    <w:rsid w:val="000B3D96"/>
    <w:rsid w:val="000B44F9"/>
    <w:rsid w:val="000B45F2"/>
    <w:rsid w:val="000B53CA"/>
    <w:rsid w:val="000B5915"/>
    <w:rsid w:val="000B6177"/>
    <w:rsid w:val="000B7564"/>
    <w:rsid w:val="000B7C21"/>
    <w:rsid w:val="000C0183"/>
    <w:rsid w:val="000C02A1"/>
    <w:rsid w:val="000C034D"/>
    <w:rsid w:val="000C1550"/>
    <w:rsid w:val="000C1650"/>
    <w:rsid w:val="000C1F8E"/>
    <w:rsid w:val="000C20E3"/>
    <w:rsid w:val="000C2296"/>
    <w:rsid w:val="000C2298"/>
    <w:rsid w:val="000C2C1A"/>
    <w:rsid w:val="000C2F86"/>
    <w:rsid w:val="000C324A"/>
    <w:rsid w:val="000C3475"/>
    <w:rsid w:val="000C4EDC"/>
    <w:rsid w:val="000C5410"/>
    <w:rsid w:val="000C571B"/>
    <w:rsid w:val="000C5D65"/>
    <w:rsid w:val="000C5D9D"/>
    <w:rsid w:val="000C61B0"/>
    <w:rsid w:val="000C7202"/>
    <w:rsid w:val="000C7404"/>
    <w:rsid w:val="000C7658"/>
    <w:rsid w:val="000C7C56"/>
    <w:rsid w:val="000C7F2F"/>
    <w:rsid w:val="000D069E"/>
    <w:rsid w:val="000D0823"/>
    <w:rsid w:val="000D0A50"/>
    <w:rsid w:val="000D0ED8"/>
    <w:rsid w:val="000D16AB"/>
    <w:rsid w:val="000D1781"/>
    <w:rsid w:val="000D226F"/>
    <w:rsid w:val="000D2A91"/>
    <w:rsid w:val="000D2B8F"/>
    <w:rsid w:val="000D2D5A"/>
    <w:rsid w:val="000D2E79"/>
    <w:rsid w:val="000D33F0"/>
    <w:rsid w:val="000D3713"/>
    <w:rsid w:val="000D41A4"/>
    <w:rsid w:val="000D4695"/>
    <w:rsid w:val="000D4CFB"/>
    <w:rsid w:val="000D5537"/>
    <w:rsid w:val="000D5B5E"/>
    <w:rsid w:val="000D5D91"/>
    <w:rsid w:val="000D612C"/>
    <w:rsid w:val="000D62AD"/>
    <w:rsid w:val="000D63CF"/>
    <w:rsid w:val="000D651E"/>
    <w:rsid w:val="000D67CE"/>
    <w:rsid w:val="000D68DA"/>
    <w:rsid w:val="000D6D3B"/>
    <w:rsid w:val="000D6E86"/>
    <w:rsid w:val="000D6E87"/>
    <w:rsid w:val="000D7187"/>
    <w:rsid w:val="000D7732"/>
    <w:rsid w:val="000E043A"/>
    <w:rsid w:val="000E0D8D"/>
    <w:rsid w:val="000E1CD9"/>
    <w:rsid w:val="000E213D"/>
    <w:rsid w:val="000E4194"/>
    <w:rsid w:val="000E482A"/>
    <w:rsid w:val="000E5467"/>
    <w:rsid w:val="000E6D6F"/>
    <w:rsid w:val="000E7B0A"/>
    <w:rsid w:val="000F0188"/>
    <w:rsid w:val="000F030A"/>
    <w:rsid w:val="000F0365"/>
    <w:rsid w:val="000F0AB3"/>
    <w:rsid w:val="000F180B"/>
    <w:rsid w:val="000F226E"/>
    <w:rsid w:val="000F24D0"/>
    <w:rsid w:val="000F2EB1"/>
    <w:rsid w:val="000F303D"/>
    <w:rsid w:val="000F33F1"/>
    <w:rsid w:val="000F3776"/>
    <w:rsid w:val="000F3BCD"/>
    <w:rsid w:val="000F3D67"/>
    <w:rsid w:val="000F47D9"/>
    <w:rsid w:val="000F48EF"/>
    <w:rsid w:val="000F57B2"/>
    <w:rsid w:val="000F5E28"/>
    <w:rsid w:val="000F6247"/>
    <w:rsid w:val="000F63AE"/>
    <w:rsid w:val="000F6C46"/>
    <w:rsid w:val="000F6DD8"/>
    <w:rsid w:val="000F6EF1"/>
    <w:rsid w:val="000F7098"/>
    <w:rsid w:val="000F730B"/>
    <w:rsid w:val="000F7865"/>
    <w:rsid w:val="0010040F"/>
    <w:rsid w:val="00101666"/>
    <w:rsid w:val="001018F8"/>
    <w:rsid w:val="00101B2D"/>
    <w:rsid w:val="001020AE"/>
    <w:rsid w:val="001021FF"/>
    <w:rsid w:val="00102628"/>
    <w:rsid w:val="0010285C"/>
    <w:rsid w:val="001029E7"/>
    <w:rsid w:val="00102B9E"/>
    <w:rsid w:val="00103265"/>
    <w:rsid w:val="00103400"/>
    <w:rsid w:val="00104850"/>
    <w:rsid w:val="00104974"/>
    <w:rsid w:val="00105713"/>
    <w:rsid w:val="00105AE5"/>
    <w:rsid w:val="00105DED"/>
    <w:rsid w:val="00106D72"/>
    <w:rsid w:val="00106EC9"/>
    <w:rsid w:val="001072AF"/>
    <w:rsid w:val="00107730"/>
    <w:rsid w:val="00107C9F"/>
    <w:rsid w:val="00107E48"/>
    <w:rsid w:val="0011042B"/>
    <w:rsid w:val="0011075A"/>
    <w:rsid w:val="001108BB"/>
    <w:rsid w:val="00110B44"/>
    <w:rsid w:val="0011118E"/>
    <w:rsid w:val="00111B37"/>
    <w:rsid w:val="00111CA0"/>
    <w:rsid w:val="00111E0A"/>
    <w:rsid w:val="00111F12"/>
    <w:rsid w:val="00111FCF"/>
    <w:rsid w:val="00112B14"/>
    <w:rsid w:val="001132BE"/>
    <w:rsid w:val="00113BCC"/>
    <w:rsid w:val="00114268"/>
    <w:rsid w:val="00116470"/>
    <w:rsid w:val="00116C55"/>
    <w:rsid w:val="00116FE1"/>
    <w:rsid w:val="001174F8"/>
    <w:rsid w:val="00117883"/>
    <w:rsid w:val="00117897"/>
    <w:rsid w:val="00117BF0"/>
    <w:rsid w:val="00117CBB"/>
    <w:rsid w:val="00120285"/>
    <w:rsid w:val="0012036E"/>
    <w:rsid w:val="001205B0"/>
    <w:rsid w:val="00120873"/>
    <w:rsid w:val="00120A79"/>
    <w:rsid w:val="00120C7C"/>
    <w:rsid w:val="001212CF"/>
    <w:rsid w:val="00121409"/>
    <w:rsid w:val="0012173D"/>
    <w:rsid w:val="00122907"/>
    <w:rsid w:val="001232B0"/>
    <w:rsid w:val="00123531"/>
    <w:rsid w:val="00123D62"/>
    <w:rsid w:val="0012472D"/>
    <w:rsid w:val="00124810"/>
    <w:rsid w:val="00124B99"/>
    <w:rsid w:val="001252AA"/>
    <w:rsid w:val="00125708"/>
    <w:rsid w:val="00125756"/>
    <w:rsid w:val="00125F73"/>
    <w:rsid w:val="0012621F"/>
    <w:rsid w:val="0012723B"/>
    <w:rsid w:val="001275C7"/>
    <w:rsid w:val="0012778E"/>
    <w:rsid w:val="00127A31"/>
    <w:rsid w:val="00127A40"/>
    <w:rsid w:val="00127CEC"/>
    <w:rsid w:val="00127CED"/>
    <w:rsid w:val="00127F49"/>
    <w:rsid w:val="00130256"/>
    <w:rsid w:val="00131EC2"/>
    <w:rsid w:val="001320ED"/>
    <w:rsid w:val="00132B9C"/>
    <w:rsid w:val="00132BD5"/>
    <w:rsid w:val="00133083"/>
    <w:rsid w:val="0013319F"/>
    <w:rsid w:val="001331F9"/>
    <w:rsid w:val="00133449"/>
    <w:rsid w:val="00134827"/>
    <w:rsid w:val="00135A7C"/>
    <w:rsid w:val="00135F16"/>
    <w:rsid w:val="0013619E"/>
    <w:rsid w:val="00136754"/>
    <w:rsid w:val="00136CAF"/>
    <w:rsid w:val="00136CB8"/>
    <w:rsid w:val="00137B1E"/>
    <w:rsid w:val="00137E64"/>
    <w:rsid w:val="00140256"/>
    <w:rsid w:val="0014040D"/>
    <w:rsid w:val="00141207"/>
    <w:rsid w:val="00141629"/>
    <w:rsid w:val="00141895"/>
    <w:rsid w:val="00141D64"/>
    <w:rsid w:val="00142C47"/>
    <w:rsid w:val="00142D45"/>
    <w:rsid w:val="00142F8A"/>
    <w:rsid w:val="00143168"/>
    <w:rsid w:val="001435A9"/>
    <w:rsid w:val="00143B72"/>
    <w:rsid w:val="00144813"/>
    <w:rsid w:val="00144C4D"/>
    <w:rsid w:val="00144EBF"/>
    <w:rsid w:val="00146B2F"/>
    <w:rsid w:val="00146D1E"/>
    <w:rsid w:val="00146D29"/>
    <w:rsid w:val="00147D40"/>
    <w:rsid w:val="00147DD9"/>
    <w:rsid w:val="00147E9A"/>
    <w:rsid w:val="00150C1A"/>
    <w:rsid w:val="00151B81"/>
    <w:rsid w:val="00152079"/>
    <w:rsid w:val="0015213D"/>
    <w:rsid w:val="001521DD"/>
    <w:rsid w:val="0015290A"/>
    <w:rsid w:val="00152C40"/>
    <w:rsid w:val="00153466"/>
    <w:rsid w:val="001538A3"/>
    <w:rsid w:val="00153906"/>
    <w:rsid w:val="00153C9D"/>
    <w:rsid w:val="00153F4F"/>
    <w:rsid w:val="00154BEE"/>
    <w:rsid w:val="00155EDE"/>
    <w:rsid w:val="00156601"/>
    <w:rsid w:val="001572F2"/>
    <w:rsid w:val="0015795D"/>
    <w:rsid w:val="00157ECD"/>
    <w:rsid w:val="00160A8E"/>
    <w:rsid w:val="00160D58"/>
    <w:rsid w:val="00160E3C"/>
    <w:rsid w:val="0016101A"/>
    <w:rsid w:val="001610A4"/>
    <w:rsid w:val="0016120C"/>
    <w:rsid w:val="001616B6"/>
    <w:rsid w:val="00161844"/>
    <w:rsid w:val="00162536"/>
    <w:rsid w:val="00162556"/>
    <w:rsid w:val="00162BB3"/>
    <w:rsid w:val="0016450E"/>
    <w:rsid w:val="00164A48"/>
    <w:rsid w:val="00164E14"/>
    <w:rsid w:val="00165A32"/>
    <w:rsid w:val="00165F6A"/>
    <w:rsid w:val="00166252"/>
    <w:rsid w:val="00166B51"/>
    <w:rsid w:val="00166C76"/>
    <w:rsid w:val="00167DEE"/>
    <w:rsid w:val="0017050E"/>
    <w:rsid w:val="00170D0F"/>
    <w:rsid w:val="001711BE"/>
    <w:rsid w:val="0017158A"/>
    <w:rsid w:val="001731B4"/>
    <w:rsid w:val="00173408"/>
    <w:rsid w:val="00174719"/>
    <w:rsid w:val="00174AFC"/>
    <w:rsid w:val="00174B6B"/>
    <w:rsid w:val="00174C50"/>
    <w:rsid w:val="00174DB0"/>
    <w:rsid w:val="00174FDD"/>
    <w:rsid w:val="001752E4"/>
    <w:rsid w:val="00175420"/>
    <w:rsid w:val="00175532"/>
    <w:rsid w:val="00175D60"/>
    <w:rsid w:val="00175E82"/>
    <w:rsid w:val="00175EC8"/>
    <w:rsid w:val="001768E9"/>
    <w:rsid w:val="001769E4"/>
    <w:rsid w:val="00176EE9"/>
    <w:rsid w:val="0017774A"/>
    <w:rsid w:val="00181E98"/>
    <w:rsid w:val="001823C8"/>
    <w:rsid w:val="00183F5D"/>
    <w:rsid w:val="001843B6"/>
    <w:rsid w:val="001844D4"/>
    <w:rsid w:val="00184510"/>
    <w:rsid w:val="00184639"/>
    <w:rsid w:val="00184EF6"/>
    <w:rsid w:val="0018510C"/>
    <w:rsid w:val="001861F2"/>
    <w:rsid w:val="001862EA"/>
    <w:rsid w:val="00186D12"/>
    <w:rsid w:val="00187B65"/>
    <w:rsid w:val="00187D6F"/>
    <w:rsid w:val="00190AF7"/>
    <w:rsid w:val="00190D57"/>
    <w:rsid w:val="00191085"/>
    <w:rsid w:val="00191CB1"/>
    <w:rsid w:val="00193371"/>
    <w:rsid w:val="00193459"/>
    <w:rsid w:val="00194911"/>
    <w:rsid w:val="0019520B"/>
    <w:rsid w:val="00195385"/>
    <w:rsid w:val="001958A0"/>
    <w:rsid w:val="0019652A"/>
    <w:rsid w:val="0019682C"/>
    <w:rsid w:val="00196CB3"/>
    <w:rsid w:val="00197461"/>
    <w:rsid w:val="00197558"/>
    <w:rsid w:val="001977AF"/>
    <w:rsid w:val="00197FBD"/>
    <w:rsid w:val="001A0729"/>
    <w:rsid w:val="001A0BDD"/>
    <w:rsid w:val="001A121C"/>
    <w:rsid w:val="001A1857"/>
    <w:rsid w:val="001A1908"/>
    <w:rsid w:val="001A2BBA"/>
    <w:rsid w:val="001A2C68"/>
    <w:rsid w:val="001A345B"/>
    <w:rsid w:val="001A3CEE"/>
    <w:rsid w:val="001A406B"/>
    <w:rsid w:val="001A4D34"/>
    <w:rsid w:val="001A4DFA"/>
    <w:rsid w:val="001A522B"/>
    <w:rsid w:val="001A558C"/>
    <w:rsid w:val="001A568E"/>
    <w:rsid w:val="001A5E8C"/>
    <w:rsid w:val="001A5FE4"/>
    <w:rsid w:val="001A79BA"/>
    <w:rsid w:val="001B0243"/>
    <w:rsid w:val="001B07CE"/>
    <w:rsid w:val="001B0B76"/>
    <w:rsid w:val="001B0C0D"/>
    <w:rsid w:val="001B1037"/>
    <w:rsid w:val="001B1089"/>
    <w:rsid w:val="001B1675"/>
    <w:rsid w:val="001B1681"/>
    <w:rsid w:val="001B1771"/>
    <w:rsid w:val="001B1A25"/>
    <w:rsid w:val="001B27F3"/>
    <w:rsid w:val="001B2FF7"/>
    <w:rsid w:val="001B3446"/>
    <w:rsid w:val="001B3547"/>
    <w:rsid w:val="001B36CD"/>
    <w:rsid w:val="001B39C5"/>
    <w:rsid w:val="001B3CE3"/>
    <w:rsid w:val="001B4628"/>
    <w:rsid w:val="001B4B9A"/>
    <w:rsid w:val="001B501A"/>
    <w:rsid w:val="001B5260"/>
    <w:rsid w:val="001B5576"/>
    <w:rsid w:val="001B5DD3"/>
    <w:rsid w:val="001B7A6E"/>
    <w:rsid w:val="001B7B10"/>
    <w:rsid w:val="001B7F9A"/>
    <w:rsid w:val="001C03F3"/>
    <w:rsid w:val="001C06D6"/>
    <w:rsid w:val="001C0990"/>
    <w:rsid w:val="001C0C05"/>
    <w:rsid w:val="001C1B30"/>
    <w:rsid w:val="001C1C72"/>
    <w:rsid w:val="001C26F0"/>
    <w:rsid w:val="001C3050"/>
    <w:rsid w:val="001C3440"/>
    <w:rsid w:val="001C3B2C"/>
    <w:rsid w:val="001C3E17"/>
    <w:rsid w:val="001C446D"/>
    <w:rsid w:val="001C52B3"/>
    <w:rsid w:val="001C568B"/>
    <w:rsid w:val="001C5AF0"/>
    <w:rsid w:val="001C6001"/>
    <w:rsid w:val="001C6FCF"/>
    <w:rsid w:val="001C717F"/>
    <w:rsid w:val="001C7197"/>
    <w:rsid w:val="001C791B"/>
    <w:rsid w:val="001D0DC5"/>
    <w:rsid w:val="001D1C5D"/>
    <w:rsid w:val="001D22D1"/>
    <w:rsid w:val="001D2669"/>
    <w:rsid w:val="001D2EA8"/>
    <w:rsid w:val="001D3494"/>
    <w:rsid w:val="001D35F9"/>
    <w:rsid w:val="001D3FB6"/>
    <w:rsid w:val="001D401A"/>
    <w:rsid w:val="001D42AF"/>
    <w:rsid w:val="001D43E5"/>
    <w:rsid w:val="001D46C5"/>
    <w:rsid w:val="001D4F40"/>
    <w:rsid w:val="001D5D0F"/>
    <w:rsid w:val="001D64B5"/>
    <w:rsid w:val="001D6716"/>
    <w:rsid w:val="001D6AE9"/>
    <w:rsid w:val="001D7501"/>
    <w:rsid w:val="001D75B1"/>
    <w:rsid w:val="001E06C8"/>
    <w:rsid w:val="001E0EB4"/>
    <w:rsid w:val="001E13F4"/>
    <w:rsid w:val="001E1A7D"/>
    <w:rsid w:val="001E21FD"/>
    <w:rsid w:val="001E2487"/>
    <w:rsid w:val="001E2830"/>
    <w:rsid w:val="001E2A5A"/>
    <w:rsid w:val="001E3AE1"/>
    <w:rsid w:val="001E5148"/>
    <w:rsid w:val="001E571F"/>
    <w:rsid w:val="001E5800"/>
    <w:rsid w:val="001E6573"/>
    <w:rsid w:val="001E68DF"/>
    <w:rsid w:val="001E7F85"/>
    <w:rsid w:val="001F0338"/>
    <w:rsid w:val="001F0457"/>
    <w:rsid w:val="001F0AD6"/>
    <w:rsid w:val="001F0E00"/>
    <w:rsid w:val="001F0F11"/>
    <w:rsid w:val="001F1077"/>
    <w:rsid w:val="001F1CF1"/>
    <w:rsid w:val="001F21D0"/>
    <w:rsid w:val="001F2722"/>
    <w:rsid w:val="001F2794"/>
    <w:rsid w:val="001F2D98"/>
    <w:rsid w:val="001F3647"/>
    <w:rsid w:val="001F36EE"/>
    <w:rsid w:val="001F4B43"/>
    <w:rsid w:val="001F4F7F"/>
    <w:rsid w:val="001F592D"/>
    <w:rsid w:val="001F68E1"/>
    <w:rsid w:val="001F6954"/>
    <w:rsid w:val="001F736D"/>
    <w:rsid w:val="001F7452"/>
    <w:rsid w:val="001F7CC3"/>
    <w:rsid w:val="001F7D03"/>
    <w:rsid w:val="002001D7"/>
    <w:rsid w:val="00201D94"/>
    <w:rsid w:val="002027A3"/>
    <w:rsid w:val="00202B5B"/>
    <w:rsid w:val="00202C64"/>
    <w:rsid w:val="00202F89"/>
    <w:rsid w:val="00203C4B"/>
    <w:rsid w:val="0020411D"/>
    <w:rsid w:val="00204690"/>
    <w:rsid w:val="00204A78"/>
    <w:rsid w:val="00204C34"/>
    <w:rsid w:val="0020511E"/>
    <w:rsid w:val="002055AB"/>
    <w:rsid w:val="00205C56"/>
    <w:rsid w:val="00206146"/>
    <w:rsid w:val="00206344"/>
    <w:rsid w:val="002067C2"/>
    <w:rsid w:val="00206FF7"/>
    <w:rsid w:val="0020718F"/>
    <w:rsid w:val="00207218"/>
    <w:rsid w:val="0020760F"/>
    <w:rsid w:val="0021286D"/>
    <w:rsid w:val="00212F91"/>
    <w:rsid w:val="0021346F"/>
    <w:rsid w:val="00213504"/>
    <w:rsid w:val="0021455B"/>
    <w:rsid w:val="002145AC"/>
    <w:rsid w:val="0021591C"/>
    <w:rsid w:val="002161DC"/>
    <w:rsid w:val="0021628F"/>
    <w:rsid w:val="002166CC"/>
    <w:rsid w:val="002169D5"/>
    <w:rsid w:val="002176EA"/>
    <w:rsid w:val="00217E92"/>
    <w:rsid w:val="00220059"/>
    <w:rsid w:val="00221211"/>
    <w:rsid w:val="00221432"/>
    <w:rsid w:val="00221D17"/>
    <w:rsid w:val="00222079"/>
    <w:rsid w:val="002221DE"/>
    <w:rsid w:val="00222EBB"/>
    <w:rsid w:val="00223F45"/>
    <w:rsid w:val="0022442C"/>
    <w:rsid w:val="002257FC"/>
    <w:rsid w:val="00225B5B"/>
    <w:rsid w:val="00226473"/>
    <w:rsid w:val="00226557"/>
    <w:rsid w:val="002270CF"/>
    <w:rsid w:val="002271B7"/>
    <w:rsid w:val="00227321"/>
    <w:rsid w:val="002275CF"/>
    <w:rsid w:val="00227881"/>
    <w:rsid w:val="0022788E"/>
    <w:rsid w:val="00227CF0"/>
    <w:rsid w:val="00230E4F"/>
    <w:rsid w:val="002312BB"/>
    <w:rsid w:val="002315C1"/>
    <w:rsid w:val="0023165E"/>
    <w:rsid w:val="00231709"/>
    <w:rsid w:val="00232389"/>
    <w:rsid w:val="002325FE"/>
    <w:rsid w:val="00232B9B"/>
    <w:rsid w:val="00232BB0"/>
    <w:rsid w:val="00232D4C"/>
    <w:rsid w:val="00232EE3"/>
    <w:rsid w:val="00232F4B"/>
    <w:rsid w:val="002333C6"/>
    <w:rsid w:val="0023352F"/>
    <w:rsid w:val="00233FE6"/>
    <w:rsid w:val="002347E7"/>
    <w:rsid w:val="00234D6E"/>
    <w:rsid w:val="00235188"/>
    <w:rsid w:val="002355EF"/>
    <w:rsid w:val="0023715B"/>
    <w:rsid w:val="00237FD1"/>
    <w:rsid w:val="00240301"/>
    <w:rsid w:val="002407FD"/>
    <w:rsid w:val="00240A90"/>
    <w:rsid w:val="00241327"/>
    <w:rsid w:val="00241ACE"/>
    <w:rsid w:val="002420E0"/>
    <w:rsid w:val="00243119"/>
    <w:rsid w:val="0024425A"/>
    <w:rsid w:val="002443C3"/>
    <w:rsid w:val="0024469C"/>
    <w:rsid w:val="0024544B"/>
    <w:rsid w:val="0024567A"/>
    <w:rsid w:val="00245904"/>
    <w:rsid w:val="00246128"/>
    <w:rsid w:val="00246432"/>
    <w:rsid w:val="00246AF6"/>
    <w:rsid w:val="00246C96"/>
    <w:rsid w:val="00247879"/>
    <w:rsid w:val="00247AD2"/>
    <w:rsid w:val="002501FC"/>
    <w:rsid w:val="002503F0"/>
    <w:rsid w:val="00250912"/>
    <w:rsid w:val="00250DE7"/>
    <w:rsid w:val="00251B9B"/>
    <w:rsid w:val="00252880"/>
    <w:rsid w:val="00252AD5"/>
    <w:rsid w:val="00252CE5"/>
    <w:rsid w:val="00253331"/>
    <w:rsid w:val="00253340"/>
    <w:rsid w:val="00253422"/>
    <w:rsid w:val="0025460D"/>
    <w:rsid w:val="0025586C"/>
    <w:rsid w:val="00255AFF"/>
    <w:rsid w:val="00255C94"/>
    <w:rsid w:val="002568AE"/>
    <w:rsid w:val="00256D9E"/>
    <w:rsid w:val="0025743E"/>
    <w:rsid w:val="0026075B"/>
    <w:rsid w:val="002607E6"/>
    <w:rsid w:val="0026176D"/>
    <w:rsid w:val="00262388"/>
    <w:rsid w:val="00262DE7"/>
    <w:rsid w:val="00262EC8"/>
    <w:rsid w:val="00262F39"/>
    <w:rsid w:val="00263A2A"/>
    <w:rsid w:val="00263BDA"/>
    <w:rsid w:val="0026446E"/>
    <w:rsid w:val="00264583"/>
    <w:rsid w:val="002649D4"/>
    <w:rsid w:val="00265180"/>
    <w:rsid w:val="00265A1A"/>
    <w:rsid w:val="00265A6B"/>
    <w:rsid w:val="00265CAF"/>
    <w:rsid w:val="00266D67"/>
    <w:rsid w:val="00266DB9"/>
    <w:rsid w:val="00266DD9"/>
    <w:rsid w:val="00266F31"/>
    <w:rsid w:val="0026740B"/>
    <w:rsid w:val="00267469"/>
    <w:rsid w:val="0027042A"/>
    <w:rsid w:val="0027191C"/>
    <w:rsid w:val="00272230"/>
    <w:rsid w:val="00272B50"/>
    <w:rsid w:val="002739F9"/>
    <w:rsid w:val="00273E8A"/>
    <w:rsid w:val="002743BC"/>
    <w:rsid w:val="00275F97"/>
    <w:rsid w:val="00276DEF"/>
    <w:rsid w:val="00276F9B"/>
    <w:rsid w:val="00277080"/>
    <w:rsid w:val="0027739E"/>
    <w:rsid w:val="00277A27"/>
    <w:rsid w:val="00277E68"/>
    <w:rsid w:val="00277ECB"/>
    <w:rsid w:val="00280178"/>
    <w:rsid w:val="00280DE6"/>
    <w:rsid w:val="002812BC"/>
    <w:rsid w:val="002814FA"/>
    <w:rsid w:val="0028159A"/>
    <w:rsid w:val="002818EA"/>
    <w:rsid w:val="00281E2C"/>
    <w:rsid w:val="00281E79"/>
    <w:rsid w:val="00282679"/>
    <w:rsid w:val="00283507"/>
    <w:rsid w:val="00283538"/>
    <w:rsid w:val="00283D5D"/>
    <w:rsid w:val="002853A2"/>
    <w:rsid w:val="00285FF7"/>
    <w:rsid w:val="002862FA"/>
    <w:rsid w:val="002865C3"/>
    <w:rsid w:val="002869A3"/>
    <w:rsid w:val="002871C8"/>
    <w:rsid w:val="00287EF9"/>
    <w:rsid w:val="00290475"/>
    <w:rsid w:val="00291967"/>
    <w:rsid w:val="002923C6"/>
    <w:rsid w:val="00292BED"/>
    <w:rsid w:val="00292EA3"/>
    <w:rsid w:val="002933ED"/>
    <w:rsid w:val="00293413"/>
    <w:rsid w:val="00293D7D"/>
    <w:rsid w:val="0029414C"/>
    <w:rsid w:val="002943CC"/>
    <w:rsid w:val="002949A1"/>
    <w:rsid w:val="0029541B"/>
    <w:rsid w:val="0029665F"/>
    <w:rsid w:val="00296707"/>
    <w:rsid w:val="0029782E"/>
    <w:rsid w:val="002A006B"/>
    <w:rsid w:val="002A01DA"/>
    <w:rsid w:val="002A03E4"/>
    <w:rsid w:val="002A044D"/>
    <w:rsid w:val="002A04F3"/>
    <w:rsid w:val="002A14A2"/>
    <w:rsid w:val="002A1DD0"/>
    <w:rsid w:val="002A2993"/>
    <w:rsid w:val="002A374A"/>
    <w:rsid w:val="002A37A3"/>
    <w:rsid w:val="002A3FA8"/>
    <w:rsid w:val="002A4060"/>
    <w:rsid w:val="002A4A7B"/>
    <w:rsid w:val="002A50B6"/>
    <w:rsid w:val="002A51D3"/>
    <w:rsid w:val="002A52BD"/>
    <w:rsid w:val="002A555B"/>
    <w:rsid w:val="002A62AA"/>
    <w:rsid w:val="002A6821"/>
    <w:rsid w:val="002A6A2A"/>
    <w:rsid w:val="002A6A78"/>
    <w:rsid w:val="002A727C"/>
    <w:rsid w:val="002A759B"/>
    <w:rsid w:val="002A77B2"/>
    <w:rsid w:val="002B0C34"/>
    <w:rsid w:val="002B0E14"/>
    <w:rsid w:val="002B115E"/>
    <w:rsid w:val="002B1979"/>
    <w:rsid w:val="002B2291"/>
    <w:rsid w:val="002B22EA"/>
    <w:rsid w:val="002B25F0"/>
    <w:rsid w:val="002B2621"/>
    <w:rsid w:val="002B2FED"/>
    <w:rsid w:val="002B32E5"/>
    <w:rsid w:val="002B35BD"/>
    <w:rsid w:val="002B3609"/>
    <w:rsid w:val="002B3A02"/>
    <w:rsid w:val="002B3AC3"/>
    <w:rsid w:val="002B40A6"/>
    <w:rsid w:val="002B4798"/>
    <w:rsid w:val="002B4A64"/>
    <w:rsid w:val="002B511B"/>
    <w:rsid w:val="002B5547"/>
    <w:rsid w:val="002B556A"/>
    <w:rsid w:val="002B6AA4"/>
    <w:rsid w:val="002B6D6F"/>
    <w:rsid w:val="002B7546"/>
    <w:rsid w:val="002C0251"/>
    <w:rsid w:val="002C07D5"/>
    <w:rsid w:val="002C17D0"/>
    <w:rsid w:val="002C1BA1"/>
    <w:rsid w:val="002C2847"/>
    <w:rsid w:val="002C3125"/>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3DB"/>
    <w:rsid w:val="002D04E9"/>
    <w:rsid w:val="002D0CE3"/>
    <w:rsid w:val="002D1531"/>
    <w:rsid w:val="002D43C5"/>
    <w:rsid w:val="002D47C0"/>
    <w:rsid w:val="002D4B1B"/>
    <w:rsid w:val="002D5714"/>
    <w:rsid w:val="002D686F"/>
    <w:rsid w:val="002D68DE"/>
    <w:rsid w:val="002D6C15"/>
    <w:rsid w:val="002E0272"/>
    <w:rsid w:val="002E0703"/>
    <w:rsid w:val="002E0CDB"/>
    <w:rsid w:val="002E1395"/>
    <w:rsid w:val="002E23EC"/>
    <w:rsid w:val="002E2531"/>
    <w:rsid w:val="002E2594"/>
    <w:rsid w:val="002E2815"/>
    <w:rsid w:val="002E2A3D"/>
    <w:rsid w:val="002E2C9B"/>
    <w:rsid w:val="002E321A"/>
    <w:rsid w:val="002E345C"/>
    <w:rsid w:val="002E4217"/>
    <w:rsid w:val="002E4A6F"/>
    <w:rsid w:val="002E4B53"/>
    <w:rsid w:val="002E4BE6"/>
    <w:rsid w:val="002E4EFC"/>
    <w:rsid w:val="002E54F8"/>
    <w:rsid w:val="002E5711"/>
    <w:rsid w:val="002E5AA7"/>
    <w:rsid w:val="002E5C93"/>
    <w:rsid w:val="002E5F70"/>
    <w:rsid w:val="002E62BA"/>
    <w:rsid w:val="002E682A"/>
    <w:rsid w:val="002E753D"/>
    <w:rsid w:val="002E7789"/>
    <w:rsid w:val="002E7AFA"/>
    <w:rsid w:val="002F001C"/>
    <w:rsid w:val="002F0E1B"/>
    <w:rsid w:val="002F116A"/>
    <w:rsid w:val="002F122E"/>
    <w:rsid w:val="002F1BA4"/>
    <w:rsid w:val="002F351E"/>
    <w:rsid w:val="002F3736"/>
    <w:rsid w:val="002F3D26"/>
    <w:rsid w:val="002F472E"/>
    <w:rsid w:val="002F619D"/>
    <w:rsid w:val="002F63DB"/>
    <w:rsid w:val="002F6E5C"/>
    <w:rsid w:val="002F7577"/>
    <w:rsid w:val="002F775A"/>
    <w:rsid w:val="003000E0"/>
    <w:rsid w:val="0030036C"/>
    <w:rsid w:val="003003DA"/>
    <w:rsid w:val="00300590"/>
    <w:rsid w:val="00300D93"/>
    <w:rsid w:val="003015D1"/>
    <w:rsid w:val="003020E2"/>
    <w:rsid w:val="00303CC3"/>
    <w:rsid w:val="00303F76"/>
    <w:rsid w:val="0030427E"/>
    <w:rsid w:val="003042FB"/>
    <w:rsid w:val="00304F2C"/>
    <w:rsid w:val="0030547E"/>
    <w:rsid w:val="0030621D"/>
    <w:rsid w:val="003068B8"/>
    <w:rsid w:val="003074B6"/>
    <w:rsid w:val="00307780"/>
    <w:rsid w:val="00307DA0"/>
    <w:rsid w:val="003103EC"/>
    <w:rsid w:val="0031086F"/>
    <w:rsid w:val="0031114A"/>
    <w:rsid w:val="003117AA"/>
    <w:rsid w:val="00311F14"/>
    <w:rsid w:val="00312EF9"/>
    <w:rsid w:val="003133E3"/>
    <w:rsid w:val="003134E4"/>
    <w:rsid w:val="0031388E"/>
    <w:rsid w:val="00313A41"/>
    <w:rsid w:val="00314118"/>
    <w:rsid w:val="00315E1A"/>
    <w:rsid w:val="003162B9"/>
    <w:rsid w:val="0031657C"/>
    <w:rsid w:val="0031752C"/>
    <w:rsid w:val="003177F8"/>
    <w:rsid w:val="00317856"/>
    <w:rsid w:val="00317997"/>
    <w:rsid w:val="00317B85"/>
    <w:rsid w:val="00317DF6"/>
    <w:rsid w:val="0032108F"/>
    <w:rsid w:val="003213B1"/>
    <w:rsid w:val="00322170"/>
    <w:rsid w:val="0032245C"/>
    <w:rsid w:val="0032256A"/>
    <w:rsid w:val="00322ACD"/>
    <w:rsid w:val="00322EA9"/>
    <w:rsid w:val="00323388"/>
    <w:rsid w:val="0032352B"/>
    <w:rsid w:val="00323605"/>
    <w:rsid w:val="003239CB"/>
    <w:rsid w:val="00323AE3"/>
    <w:rsid w:val="00323CFD"/>
    <w:rsid w:val="00324325"/>
    <w:rsid w:val="00324E32"/>
    <w:rsid w:val="00324F22"/>
    <w:rsid w:val="003253B7"/>
    <w:rsid w:val="00325954"/>
    <w:rsid w:val="00325EAA"/>
    <w:rsid w:val="0032620F"/>
    <w:rsid w:val="0032671D"/>
    <w:rsid w:val="00327230"/>
    <w:rsid w:val="003274FA"/>
    <w:rsid w:val="00327578"/>
    <w:rsid w:val="003276B5"/>
    <w:rsid w:val="003278A7"/>
    <w:rsid w:val="00327A5D"/>
    <w:rsid w:val="0033043B"/>
    <w:rsid w:val="0033080C"/>
    <w:rsid w:val="0033131B"/>
    <w:rsid w:val="00331361"/>
    <w:rsid w:val="003313AE"/>
    <w:rsid w:val="003314E0"/>
    <w:rsid w:val="00332A62"/>
    <w:rsid w:val="00332AF7"/>
    <w:rsid w:val="00333526"/>
    <w:rsid w:val="00333A69"/>
    <w:rsid w:val="00333BE2"/>
    <w:rsid w:val="00334499"/>
    <w:rsid w:val="00334676"/>
    <w:rsid w:val="00334794"/>
    <w:rsid w:val="003352CD"/>
    <w:rsid w:val="00335BE9"/>
    <w:rsid w:val="003360CE"/>
    <w:rsid w:val="00336209"/>
    <w:rsid w:val="00337CA2"/>
    <w:rsid w:val="0034078D"/>
    <w:rsid w:val="003410FA"/>
    <w:rsid w:val="00341430"/>
    <w:rsid w:val="00341B16"/>
    <w:rsid w:val="00341E91"/>
    <w:rsid w:val="003428F1"/>
    <w:rsid w:val="003434C6"/>
    <w:rsid w:val="0034369E"/>
    <w:rsid w:val="003441E0"/>
    <w:rsid w:val="00344611"/>
    <w:rsid w:val="0034464E"/>
    <w:rsid w:val="00345A7C"/>
    <w:rsid w:val="00346A6A"/>
    <w:rsid w:val="00347E89"/>
    <w:rsid w:val="0035025F"/>
    <w:rsid w:val="003502D3"/>
    <w:rsid w:val="0035079D"/>
    <w:rsid w:val="00350A1D"/>
    <w:rsid w:val="00351BE1"/>
    <w:rsid w:val="00352927"/>
    <w:rsid w:val="00352A59"/>
    <w:rsid w:val="00352E30"/>
    <w:rsid w:val="003531B2"/>
    <w:rsid w:val="003535DF"/>
    <w:rsid w:val="00353B06"/>
    <w:rsid w:val="00353E13"/>
    <w:rsid w:val="0035406C"/>
    <w:rsid w:val="003540C1"/>
    <w:rsid w:val="00354277"/>
    <w:rsid w:val="00355238"/>
    <w:rsid w:val="00355E33"/>
    <w:rsid w:val="0035629F"/>
    <w:rsid w:val="00356651"/>
    <w:rsid w:val="0035668C"/>
    <w:rsid w:val="00356C6C"/>
    <w:rsid w:val="00356D69"/>
    <w:rsid w:val="00356FF1"/>
    <w:rsid w:val="003578C5"/>
    <w:rsid w:val="00357D98"/>
    <w:rsid w:val="00357E15"/>
    <w:rsid w:val="003604E2"/>
    <w:rsid w:val="003606FD"/>
    <w:rsid w:val="00360E24"/>
    <w:rsid w:val="0036157F"/>
    <w:rsid w:val="00361673"/>
    <w:rsid w:val="003616F3"/>
    <w:rsid w:val="00361960"/>
    <w:rsid w:val="00361B86"/>
    <w:rsid w:val="0036205F"/>
    <w:rsid w:val="00362261"/>
    <w:rsid w:val="003629F3"/>
    <w:rsid w:val="00362C7A"/>
    <w:rsid w:val="00362E15"/>
    <w:rsid w:val="0036311A"/>
    <w:rsid w:val="00363D33"/>
    <w:rsid w:val="003645BF"/>
    <w:rsid w:val="00364ACE"/>
    <w:rsid w:val="00364BF8"/>
    <w:rsid w:val="00365478"/>
    <w:rsid w:val="003657E0"/>
    <w:rsid w:val="003664A4"/>
    <w:rsid w:val="0036654F"/>
    <w:rsid w:val="003667EE"/>
    <w:rsid w:val="00366C2B"/>
    <w:rsid w:val="003700C8"/>
    <w:rsid w:val="003711F5"/>
    <w:rsid w:val="00371617"/>
    <w:rsid w:val="003717F2"/>
    <w:rsid w:val="003726B9"/>
    <w:rsid w:val="00372B5E"/>
    <w:rsid w:val="00373182"/>
    <w:rsid w:val="00373548"/>
    <w:rsid w:val="00373672"/>
    <w:rsid w:val="00373A10"/>
    <w:rsid w:val="003744E5"/>
    <w:rsid w:val="00374591"/>
    <w:rsid w:val="00374A32"/>
    <w:rsid w:val="0037517A"/>
    <w:rsid w:val="00375C29"/>
    <w:rsid w:val="00375DFC"/>
    <w:rsid w:val="0037700F"/>
    <w:rsid w:val="00377045"/>
    <w:rsid w:val="00377A8E"/>
    <w:rsid w:val="003801C4"/>
    <w:rsid w:val="00380945"/>
    <w:rsid w:val="00381513"/>
    <w:rsid w:val="0038156C"/>
    <w:rsid w:val="00381ACA"/>
    <w:rsid w:val="00381B31"/>
    <w:rsid w:val="00381F5B"/>
    <w:rsid w:val="0038211F"/>
    <w:rsid w:val="00382371"/>
    <w:rsid w:val="00382685"/>
    <w:rsid w:val="00383208"/>
    <w:rsid w:val="00383D8B"/>
    <w:rsid w:val="00385344"/>
    <w:rsid w:val="0038573E"/>
    <w:rsid w:val="00385B6C"/>
    <w:rsid w:val="00386577"/>
    <w:rsid w:val="00386657"/>
    <w:rsid w:val="00386DF3"/>
    <w:rsid w:val="00386EBE"/>
    <w:rsid w:val="00387324"/>
    <w:rsid w:val="003878D9"/>
    <w:rsid w:val="00387EE3"/>
    <w:rsid w:val="003902F6"/>
    <w:rsid w:val="0039075B"/>
    <w:rsid w:val="0039079A"/>
    <w:rsid w:val="003910A7"/>
    <w:rsid w:val="003916D5"/>
    <w:rsid w:val="003921AC"/>
    <w:rsid w:val="00393FAC"/>
    <w:rsid w:val="0039424F"/>
    <w:rsid w:val="0039443A"/>
    <w:rsid w:val="00394D6F"/>
    <w:rsid w:val="00394ED2"/>
    <w:rsid w:val="00394EE8"/>
    <w:rsid w:val="00395A48"/>
    <w:rsid w:val="00395B3B"/>
    <w:rsid w:val="00395F0B"/>
    <w:rsid w:val="00395F60"/>
    <w:rsid w:val="00396F5A"/>
    <w:rsid w:val="003977ED"/>
    <w:rsid w:val="003A007C"/>
    <w:rsid w:val="003A0373"/>
    <w:rsid w:val="003A06C7"/>
    <w:rsid w:val="003A0839"/>
    <w:rsid w:val="003A0CCE"/>
    <w:rsid w:val="003A0E15"/>
    <w:rsid w:val="003A0F44"/>
    <w:rsid w:val="003A11BF"/>
    <w:rsid w:val="003A1A29"/>
    <w:rsid w:val="003A2422"/>
    <w:rsid w:val="003A27F7"/>
    <w:rsid w:val="003A2BE7"/>
    <w:rsid w:val="003A3056"/>
    <w:rsid w:val="003A39FA"/>
    <w:rsid w:val="003A3A67"/>
    <w:rsid w:val="003A3EE6"/>
    <w:rsid w:val="003A429A"/>
    <w:rsid w:val="003A5066"/>
    <w:rsid w:val="003A56FD"/>
    <w:rsid w:val="003A7277"/>
    <w:rsid w:val="003A73C3"/>
    <w:rsid w:val="003A75AA"/>
    <w:rsid w:val="003B07DC"/>
    <w:rsid w:val="003B09D0"/>
    <w:rsid w:val="003B0DEF"/>
    <w:rsid w:val="003B1260"/>
    <w:rsid w:val="003B1392"/>
    <w:rsid w:val="003B1647"/>
    <w:rsid w:val="003B21AF"/>
    <w:rsid w:val="003B2473"/>
    <w:rsid w:val="003B2E8D"/>
    <w:rsid w:val="003B2FE7"/>
    <w:rsid w:val="003B337B"/>
    <w:rsid w:val="003B3E48"/>
    <w:rsid w:val="003B5136"/>
    <w:rsid w:val="003B5BD2"/>
    <w:rsid w:val="003B5CFA"/>
    <w:rsid w:val="003B6662"/>
    <w:rsid w:val="003B69A3"/>
    <w:rsid w:val="003B7329"/>
    <w:rsid w:val="003C0677"/>
    <w:rsid w:val="003C0F6E"/>
    <w:rsid w:val="003C1DAF"/>
    <w:rsid w:val="003C1EE2"/>
    <w:rsid w:val="003C22C4"/>
    <w:rsid w:val="003C3402"/>
    <w:rsid w:val="003C4869"/>
    <w:rsid w:val="003C4F1E"/>
    <w:rsid w:val="003C5B11"/>
    <w:rsid w:val="003C5D71"/>
    <w:rsid w:val="003C5E71"/>
    <w:rsid w:val="003C603A"/>
    <w:rsid w:val="003C637C"/>
    <w:rsid w:val="003C66E2"/>
    <w:rsid w:val="003C6769"/>
    <w:rsid w:val="003C75D4"/>
    <w:rsid w:val="003C7BB9"/>
    <w:rsid w:val="003C7BC3"/>
    <w:rsid w:val="003C7BEB"/>
    <w:rsid w:val="003D02E1"/>
    <w:rsid w:val="003D1E9D"/>
    <w:rsid w:val="003D2191"/>
    <w:rsid w:val="003D2601"/>
    <w:rsid w:val="003D3207"/>
    <w:rsid w:val="003D35C3"/>
    <w:rsid w:val="003D3DC9"/>
    <w:rsid w:val="003D40F9"/>
    <w:rsid w:val="003D42B0"/>
    <w:rsid w:val="003D439C"/>
    <w:rsid w:val="003D4640"/>
    <w:rsid w:val="003D4871"/>
    <w:rsid w:val="003D4EB9"/>
    <w:rsid w:val="003D5114"/>
    <w:rsid w:val="003D5263"/>
    <w:rsid w:val="003D5673"/>
    <w:rsid w:val="003D57D1"/>
    <w:rsid w:val="003D6936"/>
    <w:rsid w:val="003D6ED8"/>
    <w:rsid w:val="003D7BA5"/>
    <w:rsid w:val="003E0017"/>
    <w:rsid w:val="003E097D"/>
    <w:rsid w:val="003E1042"/>
    <w:rsid w:val="003E16A0"/>
    <w:rsid w:val="003E1E85"/>
    <w:rsid w:val="003E2C52"/>
    <w:rsid w:val="003E2C8B"/>
    <w:rsid w:val="003E3500"/>
    <w:rsid w:val="003E37A1"/>
    <w:rsid w:val="003E3A4B"/>
    <w:rsid w:val="003E3B08"/>
    <w:rsid w:val="003E3EB4"/>
    <w:rsid w:val="003E46A4"/>
    <w:rsid w:val="003E4D67"/>
    <w:rsid w:val="003E4E20"/>
    <w:rsid w:val="003E5874"/>
    <w:rsid w:val="003E5C50"/>
    <w:rsid w:val="003E616E"/>
    <w:rsid w:val="003E6908"/>
    <w:rsid w:val="003E691B"/>
    <w:rsid w:val="003E6D2B"/>
    <w:rsid w:val="003E7465"/>
    <w:rsid w:val="003E7656"/>
    <w:rsid w:val="003E7765"/>
    <w:rsid w:val="003E7D22"/>
    <w:rsid w:val="003F02CA"/>
    <w:rsid w:val="003F072A"/>
    <w:rsid w:val="003F0BA7"/>
    <w:rsid w:val="003F0EA0"/>
    <w:rsid w:val="003F122F"/>
    <w:rsid w:val="003F1364"/>
    <w:rsid w:val="003F2E85"/>
    <w:rsid w:val="003F370D"/>
    <w:rsid w:val="003F4BE5"/>
    <w:rsid w:val="003F4EA5"/>
    <w:rsid w:val="003F513C"/>
    <w:rsid w:val="003F51A4"/>
    <w:rsid w:val="003F5D5C"/>
    <w:rsid w:val="003F5F62"/>
    <w:rsid w:val="003F5FCA"/>
    <w:rsid w:val="003F62DD"/>
    <w:rsid w:val="003F6377"/>
    <w:rsid w:val="003F7242"/>
    <w:rsid w:val="003F72FA"/>
    <w:rsid w:val="003F7466"/>
    <w:rsid w:val="003F76B3"/>
    <w:rsid w:val="003F7F6C"/>
    <w:rsid w:val="004003AE"/>
    <w:rsid w:val="00400944"/>
    <w:rsid w:val="00400CC9"/>
    <w:rsid w:val="00400FA5"/>
    <w:rsid w:val="004010DB"/>
    <w:rsid w:val="004010EA"/>
    <w:rsid w:val="00401605"/>
    <w:rsid w:val="004019D0"/>
    <w:rsid w:val="00401B51"/>
    <w:rsid w:val="00401B8D"/>
    <w:rsid w:val="00401FDB"/>
    <w:rsid w:val="00402476"/>
    <w:rsid w:val="00402A42"/>
    <w:rsid w:val="00402D62"/>
    <w:rsid w:val="00402FEC"/>
    <w:rsid w:val="0040362B"/>
    <w:rsid w:val="0040368A"/>
    <w:rsid w:val="00403776"/>
    <w:rsid w:val="00403BE3"/>
    <w:rsid w:val="00404144"/>
    <w:rsid w:val="00404461"/>
    <w:rsid w:val="00404EF4"/>
    <w:rsid w:val="00405936"/>
    <w:rsid w:val="00405F2A"/>
    <w:rsid w:val="00406121"/>
    <w:rsid w:val="004063D5"/>
    <w:rsid w:val="00407321"/>
    <w:rsid w:val="00407DFC"/>
    <w:rsid w:val="00410CF6"/>
    <w:rsid w:val="00411049"/>
    <w:rsid w:val="00411CD1"/>
    <w:rsid w:val="00412596"/>
    <w:rsid w:val="004137A8"/>
    <w:rsid w:val="004142A8"/>
    <w:rsid w:val="004144D2"/>
    <w:rsid w:val="004149A7"/>
    <w:rsid w:val="00414B1A"/>
    <w:rsid w:val="00415B07"/>
    <w:rsid w:val="00416F98"/>
    <w:rsid w:val="00417AA5"/>
    <w:rsid w:val="0042001A"/>
    <w:rsid w:val="0042021D"/>
    <w:rsid w:val="00420354"/>
    <w:rsid w:val="00420AF3"/>
    <w:rsid w:val="00420E61"/>
    <w:rsid w:val="0042159A"/>
    <w:rsid w:val="00421F09"/>
    <w:rsid w:val="004222BF"/>
    <w:rsid w:val="0042238B"/>
    <w:rsid w:val="004226A7"/>
    <w:rsid w:val="0042339A"/>
    <w:rsid w:val="00423721"/>
    <w:rsid w:val="00423950"/>
    <w:rsid w:val="00423FF5"/>
    <w:rsid w:val="0042417E"/>
    <w:rsid w:val="004243F8"/>
    <w:rsid w:val="004245E0"/>
    <w:rsid w:val="004257D2"/>
    <w:rsid w:val="00425861"/>
    <w:rsid w:val="00425A31"/>
    <w:rsid w:val="00425B0B"/>
    <w:rsid w:val="00425B63"/>
    <w:rsid w:val="00425FAC"/>
    <w:rsid w:val="004275BC"/>
    <w:rsid w:val="0042770F"/>
    <w:rsid w:val="00427846"/>
    <w:rsid w:val="004302DC"/>
    <w:rsid w:val="004304E0"/>
    <w:rsid w:val="004308F9"/>
    <w:rsid w:val="00430ABE"/>
    <w:rsid w:val="00430DE4"/>
    <w:rsid w:val="00430E17"/>
    <w:rsid w:val="004311CD"/>
    <w:rsid w:val="004313AA"/>
    <w:rsid w:val="004317B6"/>
    <w:rsid w:val="00431A3F"/>
    <w:rsid w:val="004320E8"/>
    <w:rsid w:val="004327FD"/>
    <w:rsid w:val="004339A2"/>
    <w:rsid w:val="00433DFD"/>
    <w:rsid w:val="00434852"/>
    <w:rsid w:val="004349C3"/>
    <w:rsid w:val="00435126"/>
    <w:rsid w:val="004353B5"/>
    <w:rsid w:val="0043567E"/>
    <w:rsid w:val="00435771"/>
    <w:rsid w:val="004358F6"/>
    <w:rsid w:val="00435D1F"/>
    <w:rsid w:val="00436716"/>
    <w:rsid w:val="00436FFE"/>
    <w:rsid w:val="004371B7"/>
    <w:rsid w:val="004371CC"/>
    <w:rsid w:val="004376A6"/>
    <w:rsid w:val="00437B38"/>
    <w:rsid w:val="00437C77"/>
    <w:rsid w:val="00437CE2"/>
    <w:rsid w:val="00440332"/>
    <w:rsid w:val="00440F96"/>
    <w:rsid w:val="0044105A"/>
    <w:rsid w:val="0044125A"/>
    <w:rsid w:val="004416EB"/>
    <w:rsid w:val="00441A08"/>
    <w:rsid w:val="00442039"/>
    <w:rsid w:val="004420DD"/>
    <w:rsid w:val="00442E00"/>
    <w:rsid w:val="00442F62"/>
    <w:rsid w:val="004433A9"/>
    <w:rsid w:val="00444F23"/>
    <w:rsid w:val="00444F52"/>
    <w:rsid w:val="004450AA"/>
    <w:rsid w:val="0044596F"/>
    <w:rsid w:val="00446FDA"/>
    <w:rsid w:val="0044726F"/>
    <w:rsid w:val="00447518"/>
    <w:rsid w:val="00447AD9"/>
    <w:rsid w:val="00447AFC"/>
    <w:rsid w:val="0045043B"/>
    <w:rsid w:val="00450BBB"/>
    <w:rsid w:val="00450DDE"/>
    <w:rsid w:val="0045165F"/>
    <w:rsid w:val="0045313A"/>
    <w:rsid w:val="00453462"/>
    <w:rsid w:val="00453FA2"/>
    <w:rsid w:val="00454894"/>
    <w:rsid w:val="00454E2D"/>
    <w:rsid w:val="00454EC4"/>
    <w:rsid w:val="00454FB7"/>
    <w:rsid w:val="00455066"/>
    <w:rsid w:val="00455FC8"/>
    <w:rsid w:val="00455FDA"/>
    <w:rsid w:val="00456225"/>
    <w:rsid w:val="0045785F"/>
    <w:rsid w:val="00460616"/>
    <w:rsid w:val="00460AA8"/>
    <w:rsid w:val="00460E94"/>
    <w:rsid w:val="004615D2"/>
    <w:rsid w:val="00461C3A"/>
    <w:rsid w:val="004620DD"/>
    <w:rsid w:val="0046320A"/>
    <w:rsid w:val="004648D6"/>
    <w:rsid w:val="00464A7D"/>
    <w:rsid w:val="00464AE6"/>
    <w:rsid w:val="00465574"/>
    <w:rsid w:val="00465595"/>
    <w:rsid w:val="004658F1"/>
    <w:rsid w:val="004659E1"/>
    <w:rsid w:val="004662AA"/>
    <w:rsid w:val="00466465"/>
    <w:rsid w:val="00466A86"/>
    <w:rsid w:val="00466C6D"/>
    <w:rsid w:val="00467402"/>
    <w:rsid w:val="00467AD6"/>
    <w:rsid w:val="00470384"/>
    <w:rsid w:val="004703D2"/>
    <w:rsid w:val="00471C9F"/>
    <w:rsid w:val="00472676"/>
    <w:rsid w:val="00472C5F"/>
    <w:rsid w:val="0047302A"/>
    <w:rsid w:val="004734E6"/>
    <w:rsid w:val="00473A14"/>
    <w:rsid w:val="00473E76"/>
    <w:rsid w:val="00473F3F"/>
    <w:rsid w:val="00475A74"/>
    <w:rsid w:val="00475CB2"/>
    <w:rsid w:val="004760F0"/>
    <w:rsid w:val="004767A7"/>
    <w:rsid w:val="004769DE"/>
    <w:rsid w:val="00476BDD"/>
    <w:rsid w:val="00476FE0"/>
    <w:rsid w:val="00477020"/>
    <w:rsid w:val="0047741E"/>
    <w:rsid w:val="004778BF"/>
    <w:rsid w:val="00477D59"/>
    <w:rsid w:val="0048012C"/>
    <w:rsid w:val="004801F7"/>
    <w:rsid w:val="00480261"/>
    <w:rsid w:val="00480624"/>
    <w:rsid w:val="0048085F"/>
    <w:rsid w:val="00480D45"/>
    <w:rsid w:val="00480F1F"/>
    <w:rsid w:val="00480FCB"/>
    <w:rsid w:val="004810F3"/>
    <w:rsid w:val="00481AF1"/>
    <w:rsid w:val="00481CC8"/>
    <w:rsid w:val="00482112"/>
    <w:rsid w:val="00482D11"/>
    <w:rsid w:val="004832DC"/>
    <w:rsid w:val="00483380"/>
    <w:rsid w:val="0048377F"/>
    <w:rsid w:val="0048391D"/>
    <w:rsid w:val="004846AE"/>
    <w:rsid w:val="00484C57"/>
    <w:rsid w:val="00484D7D"/>
    <w:rsid w:val="00485106"/>
    <w:rsid w:val="00485926"/>
    <w:rsid w:val="00485FFA"/>
    <w:rsid w:val="00486211"/>
    <w:rsid w:val="004867E2"/>
    <w:rsid w:val="00486E0F"/>
    <w:rsid w:val="004872F6"/>
    <w:rsid w:val="00487B34"/>
    <w:rsid w:val="0049026B"/>
    <w:rsid w:val="00490D05"/>
    <w:rsid w:val="00490E62"/>
    <w:rsid w:val="004910B5"/>
    <w:rsid w:val="004917A5"/>
    <w:rsid w:val="00492062"/>
    <w:rsid w:val="004921A8"/>
    <w:rsid w:val="004921DE"/>
    <w:rsid w:val="004923CF"/>
    <w:rsid w:val="00492448"/>
    <w:rsid w:val="00492474"/>
    <w:rsid w:val="004929AE"/>
    <w:rsid w:val="00492E90"/>
    <w:rsid w:val="004931C9"/>
    <w:rsid w:val="00493289"/>
    <w:rsid w:val="004933EC"/>
    <w:rsid w:val="00493717"/>
    <w:rsid w:val="0049386C"/>
    <w:rsid w:val="004941ED"/>
    <w:rsid w:val="00494491"/>
    <w:rsid w:val="004947E7"/>
    <w:rsid w:val="00494C7A"/>
    <w:rsid w:val="00495005"/>
    <w:rsid w:val="00495396"/>
    <w:rsid w:val="00495CC8"/>
    <w:rsid w:val="00495E55"/>
    <w:rsid w:val="0049629F"/>
    <w:rsid w:val="00496E9D"/>
    <w:rsid w:val="00497286"/>
    <w:rsid w:val="0049743F"/>
    <w:rsid w:val="00497B02"/>
    <w:rsid w:val="004A0301"/>
    <w:rsid w:val="004A0359"/>
    <w:rsid w:val="004A098B"/>
    <w:rsid w:val="004A09B2"/>
    <w:rsid w:val="004A09DF"/>
    <w:rsid w:val="004A0D16"/>
    <w:rsid w:val="004A3086"/>
    <w:rsid w:val="004A30A9"/>
    <w:rsid w:val="004A3315"/>
    <w:rsid w:val="004A3D33"/>
    <w:rsid w:val="004A3E65"/>
    <w:rsid w:val="004A4171"/>
    <w:rsid w:val="004A59E2"/>
    <w:rsid w:val="004A5AEC"/>
    <w:rsid w:val="004A5E7F"/>
    <w:rsid w:val="004A78EB"/>
    <w:rsid w:val="004A7EC8"/>
    <w:rsid w:val="004B00D2"/>
    <w:rsid w:val="004B1F54"/>
    <w:rsid w:val="004B22B8"/>
    <w:rsid w:val="004B23F0"/>
    <w:rsid w:val="004B2406"/>
    <w:rsid w:val="004B3A90"/>
    <w:rsid w:val="004B448A"/>
    <w:rsid w:val="004B4856"/>
    <w:rsid w:val="004B4DDE"/>
    <w:rsid w:val="004B59AC"/>
    <w:rsid w:val="004B5C02"/>
    <w:rsid w:val="004B64F9"/>
    <w:rsid w:val="004B69B8"/>
    <w:rsid w:val="004B6EAF"/>
    <w:rsid w:val="004C00E5"/>
    <w:rsid w:val="004C110C"/>
    <w:rsid w:val="004C1386"/>
    <w:rsid w:val="004C283E"/>
    <w:rsid w:val="004C2F56"/>
    <w:rsid w:val="004C3326"/>
    <w:rsid w:val="004C385E"/>
    <w:rsid w:val="004C3DD9"/>
    <w:rsid w:val="004C451C"/>
    <w:rsid w:val="004C5335"/>
    <w:rsid w:val="004C6367"/>
    <w:rsid w:val="004C6775"/>
    <w:rsid w:val="004C6D63"/>
    <w:rsid w:val="004C6E6D"/>
    <w:rsid w:val="004C6F0E"/>
    <w:rsid w:val="004C702B"/>
    <w:rsid w:val="004C79AE"/>
    <w:rsid w:val="004C79FB"/>
    <w:rsid w:val="004C7BEE"/>
    <w:rsid w:val="004C7CFF"/>
    <w:rsid w:val="004D0038"/>
    <w:rsid w:val="004D08CC"/>
    <w:rsid w:val="004D1995"/>
    <w:rsid w:val="004D1D87"/>
    <w:rsid w:val="004D248C"/>
    <w:rsid w:val="004D3A3B"/>
    <w:rsid w:val="004D3B42"/>
    <w:rsid w:val="004D401A"/>
    <w:rsid w:val="004D4328"/>
    <w:rsid w:val="004D488B"/>
    <w:rsid w:val="004D512D"/>
    <w:rsid w:val="004D5D04"/>
    <w:rsid w:val="004D6244"/>
    <w:rsid w:val="004D66BC"/>
    <w:rsid w:val="004D7202"/>
    <w:rsid w:val="004D7EF6"/>
    <w:rsid w:val="004E011E"/>
    <w:rsid w:val="004E05BC"/>
    <w:rsid w:val="004E0892"/>
    <w:rsid w:val="004E1F90"/>
    <w:rsid w:val="004E3ADE"/>
    <w:rsid w:val="004E3CB3"/>
    <w:rsid w:val="004E3F9D"/>
    <w:rsid w:val="004E4500"/>
    <w:rsid w:val="004E4668"/>
    <w:rsid w:val="004E4F66"/>
    <w:rsid w:val="004E545B"/>
    <w:rsid w:val="004E57BE"/>
    <w:rsid w:val="004E5AFA"/>
    <w:rsid w:val="004E5DFC"/>
    <w:rsid w:val="004E6299"/>
    <w:rsid w:val="004E6AF9"/>
    <w:rsid w:val="004E6C44"/>
    <w:rsid w:val="004E6D03"/>
    <w:rsid w:val="004E77A8"/>
    <w:rsid w:val="004F03A2"/>
    <w:rsid w:val="004F06B0"/>
    <w:rsid w:val="004F1473"/>
    <w:rsid w:val="004F17BD"/>
    <w:rsid w:val="004F1C19"/>
    <w:rsid w:val="004F2304"/>
    <w:rsid w:val="004F2914"/>
    <w:rsid w:val="004F2E4D"/>
    <w:rsid w:val="004F2FF9"/>
    <w:rsid w:val="004F30E6"/>
    <w:rsid w:val="004F3891"/>
    <w:rsid w:val="004F39ED"/>
    <w:rsid w:val="004F4164"/>
    <w:rsid w:val="004F4C11"/>
    <w:rsid w:val="004F4E5B"/>
    <w:rsid w:val="004F5751"/>
    <w:rsid w:val="004F63D6"/>
    <w:rsid w:val="004F643B"/>
    <w:rsid w:val="004F64A1"/>
    <w:rsid w:val="004F6523"/>
    <w:rsid w:val="004F69BA"/>
    <w:rsid w:val="004F6E71"/>
    <w:rsid w:val="004F7734"/>
    <w:rsid w:val="00501444"/>
    <w:rsid w:val="00501C27"/>
    <w:rsid w:val="00501C97"/>
    <w:rsid w:val="0050225D"/>
    <w:rsid w:val="005022AB"/>
    <w:rsid w:val="005024DA"/>
    <w:rsid w:val="00502D3E"/>
    <w:rsid w:val="00503059"/>
    <w:rsid w:val="00503356"/>
    <w:rsid w:val="00503966"/>
    <w:rsid w:val="00503B1B"/>
    <w:rsid w:val="00504542"/>
    <w:rsid w:val="00505576"/>
    <w:rsid w:val="00505A12"/>
    <w:rsid w:val="00505F2C"/>
    <w:rsid w:val="00506425"/>
    <w:rsid w:val="00506650"/>
    <w:rsid w:val="005066C5"/>
    <w:rsid w:val="005067E7"/>
    <w:rsid w:val="00507583"/>
    <w:rsid w:val="00510003"/>
    <w:rsid w:val="005102EC"/>
    <w:rsid w:val="00510E8F"/>
    <w:rsid w:val="00511593"/>
    <w:rsid w:val="00511EC0"/>
    <w:rsid w:val="00511FBD"/>
    <w:rsid w:val="005129B6"/>
    <w:rsid w:val="00512CA3"/>
    <w:rsid w:val="00512F40"/>
    <w:rsid w:val="00513AC0"/>
    <w:rsid w:val="00513D04"/>
    <w:rsid w:val="00513F0C"/>
    <w:rsid w:val="005145BD"/>
    <w:rsid w:val="00514CA7"/>
    <w:rsid w:val="00515472"/>
    <w:rsid w:val="00515890"/>
    <w:rsid w:val="00516F87"/>
    <w:rsid w:val="00517557"/>
    <w:rsid w:val="00517E93"/>
    <w:rsid w:val="0052025F"/>
    <w:rsid w:val="005203B2"/>
    <w:rsid w:val="00521906"/>
    <w:rsid w:val="0052274B"/>
    <w:rsid w:val="00522941"/>
    <w:rsid w:val="005229E7"/>
    <w:rsid w:val="00522CC1"/>
    <w:rsid w:val="00522F5D"/>
    <w:rsid w:val="0052309A"/>
    <w:rsid w:val="00525201"/>
    <w:rsid w:val="00525378"/>
    <w:rsid w:val="00526384"/>
    <w:rsid w:val="00526AAE"/>
    <w:rsid w:val="005275C4"/>
    <w:rsid w:val="00527BF8"/>
    <w:rsid w:val="00527E0C"/>
    <w:rsid w:val="005306CC"/>
    <w:rsid w:val="00530C4D"/>
    <w:rsid w:val="005316D1"/>
    <w:rsid w:val="00531A2B"/>
    <w:rsid w:val="0053228E"/>
    <w:rsid w:val="005328A5"/>
    <w:rsid w:val="005328EF"/>
    <w:rsid w:val="00532B4C"/>
    <w:rsid w:val="00532E0C"/>
    <w:rsid w:val="00532EF0"/>
    <w:rsid w:val="005334B3"/>
    <w:rsid w:val="00533DAC"/>
    <w:rsid w:val="0053434D"/>
    <w:rsid w:val="005344EB"/>
    <w:rsid w:val="005349FA"/>
    <w:rsid w:val="0053550F"/>
    <w:rsid w:val="00535AE7"/>
    <w:rsid w:val="00535CEB"/>
    <w:rsid w:val="00535F79"/>
    <w:rsid w:val="00536786"/>
    <w:rsid w:val="00537D1F"/>
    <w:rsid w:val="00540688"/>
    <w:rsid w:val="00540CB4"/>
    <w:rsid w:val="00540CFE"/>
    <w:rsid w:val="0054174F"/>
    <w:rsid w:val="00541875"/>
    <w:rsid w:val="00542120"/>
    <w:rsid w:val="005423DF"/>
    <w:rsid w:val="00542B65"/>
    <w:rsid w:val="00542FA9"/>
    <w:rsid w:val="00543369"/>
    <w:rsid w:val="0054383D"/>
    <w:rsid w:val="00544188"/>
    <w:rsid w:val="00544239"/>
    <w:rsid w:val="00544F32"/>
    <w:rsid w:val="00544FA1"/>
    <w:rsid w:val="00545249"/>
    <w:rsid w:val="005452FA"/>
    <w:rsid w:val="00545386"/>
    <w:rsid w:val="005453A7"/>
    <w:rsid w:val="00546F11"/>
    <w:rsid w:val="00547203"/>
    <w:rsid w:val="00547269"/>
    <w:rsid w:val="005477E3"/>
    <w:rsid w:val="0054790F"/>
    <w:rsid w:val="00547D09"/>
    <w:rsid w:val="00550741"/>
    <w:rsid w:val="00551AB6"/>
    <w:rsid w:val="005523C3"/>
    <w:rsid w:val="0055293E"/>
    <w:rsid w:val="00552C17"/>
    <w:rsid w:val="00553D4F"/>
    <w:rsid w:val="00553E02"/>
    <w:rsid w:val="00554089"/>
    <w:rsid w:val="0055514C"/>
    <w:rsid w:val="005552C7"/>
    <w:rsid w:val="005552D5"/>
    <w:rsid w:val="00555F55"/>
    <w:rsid w:val="00557200"/>
    <w:rsid w:val="00557B64"/>
    <w:rsid w:val="005604AC"/>
    <w:rsid w:val="005604F8"/>
    <w:rsid w:val="00560CD5"/>
    <w:rsid w:val="005616C9"/>
    <w:rsid w:val="005616D0"/>
    <w:rsid w:val="005626D6"/>
    <w:rsid w:val="00562B85"/>
    <w:rsid w:val="005634F8"/>
    <w:rsid w:val="00563873"/>
    <w:rsid w:val="00564F4C"/>
    <w:rsid w:val="00565460"/>
    <w:rsid w:val="00565916"/>
    <w:rsid w:val="00565CEE"/>
    <w:rsid w:val="00565E67"/>
    <w:rsid w:val="00566783"/>
    <w:rsid w:val="0056678A"/>
    <w:rsid w:val="005668BC"/>
    <w:rsid w:val="00566E12"/>
    <w:rsid w:val="0056766C"/>
    <w:rsid w:val="00567DE6"/>
    <w:rsid w:val="00567F47"/>
    <w:rsid w:val="00570276"/>
    <w:rsid w:val="00570995"/>
    <w:rsid w:val="00570A59"/>
    <w:rsid w:val="00571121"/>
    <w:rsid w:val="00571B08"/>
    <w:rsid w:val="00571F3E"/>
    <w:rsid w:val="00573558"/>
    <w:rsid w:val="00574611"/>
    <w:rsid w:val="0057556F"/>
    <w:rsid w:val="0057563E"/>
    <w:rsid w:val="00576D37"/>
    <w:rsid w:val="00577146"/>
    <w:rsid w:val="005800EF"/>
    <w:rsid w:val="00580630"/>
    <w:rsid w:val="005811DD"/>
    <w:rsid w:val="00581996"/>
    <w:rsid w:val="00581DC9"/>
    <w:rsid w:val="00581FA3"/>
    <w:rsid w:val="0058204C"/>
    <w:rsid w:val="0058258E"/>
    <w:rsid w:val="005828D6"/>
    <w:rsid w:val="00582BC6"/>
    <w:rsid w:val="00582CD1"/>
    <w:rsid w:val="00583776"/>
    <w:rsid w:val="00583959"/>
    <w:rsid w:val="00583D1D"/>
    <w:rsid w:val="00583EF3"/>
    <w:rsid w:val="005851E8"/>
    <w:rsid w:val="005852C2"/>
    <w:rsid w:val="005853E1"/>
    <w:rsid w:val="005859DE"/>
    <w:rsid w:val="00585ABB"/>
    <w:rsid w:val="005866D9"/>
    <w:rsid w:val="005869BF"/>
    <w:rsid w:val="00586AB0"/>
    <w:rsid w:val="00586F6A"/>
    <w:rsid w:val="00587EAD"/>
    <w:rsid w:val="005907A1"/>
    <w:rsid w:val="00590F59"/>
    <w:rsid w:val="005915E1"/>
    <w:rsid w:val="005940B3"/>
    <w:rsid w:val="00594192"/>
    <w:rsid w:val="005942CF"/>
    <w:rsid w:val="005946D3"/>
    <w:rsid w:val="00594CA6"/>
    <w:rsid w:val="0059559B"/>
    <w:rsid w:val="00595BA0"/>
    <w:rsid w:val="00595C8C"/>
    <w:rsid w:val="00595DFC"/>
    <w:rsid w:val="00596C2B"/>
    <w:rsid w:val="0059714A"/>
    <w:rsid w:val="005974C8"/>
    <w:rsid w:val="00597D54"/>
    <w:rsid w:val="005A00C7"/>
    <w:rsid w:val="005A0921"/>
    <w:rsid w:val="005A0CA3"/>
    <w:rsid w:val="005A0F90"/>
    <w:rsid w:val="005A13A0"/>
    <w:rsid w:val="005A30CB"/>
    <w:rsid w:val="005A3622"/>
    <w:rsid w:val="005A36A4"/>
    <w:rsid w:val="005A3AE7"/>
    <w:rsid w:val="005A3B79"/>
    <w:rsid w:val="005A3D62"/>
    <w:rsid w:val="005A3F60"/>
    <w:rsid w:val="005A43CC"/>
    <w:rsid w:val="005A455F"/>
    <w:rsid w:val="005A4DA2"/>
    <w:rsid w:val="005A56F1"/>
    <w:rsid w:val="005A57F8"/>
    <w:rsid w:val="005A693E"/>
    <w:rsid w:val="005A6957"/>
    <w:rsid w:val="005A72E6"/>
    <w:rsid w:val="005A77CB"/>
    <w:rsid w:val="005A7B3D"/>
    <w:rsid w:val="005B001F"/>
    <w:rsid w:val="005B01EE"/>
    <w:rsid w:val="005B035D"/>
    <w:rsid w:val="005B0753"/>
    <w:rsid w:val="005B0DF4"/>
    <w:rsid w:val="005B10C9"/>
    <w:rsid w:val="005B1D6C"/>
    <w:rsid w:val="005B1ECE"/>
    <w:rsid w:val="005B23D5"/>
    <w:rsid w:val="005B25F4"/>
    <w:rsid w:val="005B2CE0"/>
    <w:rsid w:val="005B3323"/>
    <w:rsid w:val="005B360C"/>
    <w:rsid w:val="005B3BC6"/>
    <w:rsid w:val="005B4200"/>
    <w:rsid w:val="005B4849"/>
    <w:rsid w:val="005B4A12"/>
    <w:rsid w:val="005B4A7D"/>
    <w:rsid w:val="005B4B69"/>
    <w:rsid w:val="005B4CCB"/>
    <w:rsid w:val="005B5605"/>
    <w:rsid w:val="005B5992"/>
    <w:rsid w:val="005B6DD8"/>
    <w:rsid w:val="005B77D6"/>
    <w:rsid w:val="005B7B8B"/>
    <w:rsid w:val="005C0537"/>
    <w:rsid w:val="005C0590"/>
    <w:rsid w:val="005C0AE4"/>
    <w:rsid w:val="005C12BB"/>
    <w:rsid w:val="005C1EC8"/>
    <w:rsid w:val="005C3527"/>
    <w:rsid w:val="005C3BA0"/>
    <w:rsid w:val="005C3CC5"/>
    <w:rsid w:val="005C423B"/>
    <w:rsid w:val="005C4493"/>
    <w:rsid w:val="005C474F"/>
    <w:rsid w:val="005C4917"/>
    <w:rsid w:val="005C4EE9"/>
    <w:rsid w:val="005C5C64"/>
    <w:rsid w:val="005C6104"/>
    <w:rsid w:val="005C62C5"/>
    <w:rsid w:val="005C6B2B"/>
    <w:rsid w:val="005C6B85"/>
    <w:rsid w:val="005C701F"/>
    <w:rsid w:val="005C7853"/>
    <w:rsid w:val="005D0102"/>
    <w:rsid w:val="005D0818"/>
    <w:rsid w:val="005D0BE5"/>
    <w:rsid w:val="005D15D1"/>
    <w:rsid w:val="005D1630"/>
    <w:rsid w:val="005D2610"/>
    <w:rsid w:val="005D2CA3"/>
    <w:rsid w:val="005D351C"/>
    <w:rsid w:val="005D3B71"/>
    <w:rsid w:val="005D3D0A"/>
    <w:rsid w:val="005D3E8E"/>
    <w:rsid w:val="005D42D4"/>
    <w:rsid w:val="005D443D"/>
    <w:rsid w:val="005D45AC"/>
    <w:rsid w:val="005D47D0"/>
    <w:rsid w:val="005D4B29"/>
    <w:rsid w:val="005D5309"/>
    <w:rsid w:val="005D5A15"/>
    <w:rsid w:val="005D753B"/>
    <w:rsid w:val="005D7582"/>
    <w:rsid w:val="005D7C4B"/>
    <w:rsid w:val="005E01D1"/>
    <w:rsid w:val="005E063D"/>
    <w:rsid w:val="005E097B"/>
    <w:rsid w:val="005E1114"/>
    <w:rsid w:val="005E137D"/>
    <w:rsid w:val="005E16EA"/>
    <w:rsid w:val="005E1725"/>
    <w:rsid w:val="005E1AA7"/>
    <w:rsid w:val="005E1E1E"/>
    <w:rsid w:val="005E1F76"/>
    <w:rsid w:val="005E26E1"/>
    <w:rsid w:val="005E27A9"/>
    <w:rsid w:val="005E2A92"/>
    <w:rsid w:val="005E2B0E"/>
    <w:rsid w:val="005E2CCF"/>
    <w:rsid w:val="005E30F0"/>
    <w:rsid w:val="005E4266"/>
    <w:rsid w:val="005E51AC"/>
    <w:rsid w:val="005E52F0"/>
    <w:rsid w:val="005E5B1E"/>
    <w:rsid w:val="005E6457"/>
    <w:rsid w:val="005E6941"/>
    <w:rsid w:val="005E6FC1"/>
    <w:rsid w:val="005E70D9"/>
    <w:rsid w:val="005F049B"/>
    <w:rsid w:val="005F0FF5"/>
    <w:rsid w:val="005F1224"/>
    <w:rsid w:val="005F1329"/>
    <w:rsid w:val="005F19D3"/>
    <w:rsid w:val="005F2952"/>
    <w:rsid w:val="005F2D62"/>
    <w:rsid w:val="005F37FF"/>
    <w:rsid w:val="005F3CB8"/>
    <w:rsid w:val="005F3EEE"/>
    <w:rsid w:val="005F3FB0"/>
    <w:rsid w:val="005F469A"/>
    <w:rsid w:val="005F4C1D"/>
    <w:rsid w:val="005F4C9A"/>
    <w:rsid w:val="005F4EA4"/>
    <w:rsid w:val="005F5217"/>
    <w:rsid w:val="005F54B1"/>
    <w:rsid w:val="005F59BB"/>
    <w:rsid w:val="005F5B23"/>
    <w:rsid w:val="005F6239"/>
    <w:rsid w:val="005F668A"/>
    <w:rsid w:val="005F6A7C"/>
    <w:rsid w:val="005F6BA3"/>
    <w:rsid w:val="005F6D6A"/>
    <w:rsid w:val="005F7461"/>
    <w:rsid w:val="005F756B"/>
    <w:rsid w:val="005F7F33"/>
    <w:rsid w:val="00600A4E"/>
    <w:rsid w:val="00600CA3"/>
    <w:rsid w:val="00601F12"/>
    <w:rsid w:val="00602419"/>
    <w:rsid w:val="006024F8"/>
    <w:rsid w:val="00602DAC"/>
    <w:rsid w:val="00602E6D"/>
    <w:rsid w:val="00603723"/>
    <w:rsid w:val="00604193"/>
    <w:rsid w:val="006045C1"/>
    <w:rsid w:val="0060544F"/>
    <w:rsid w:val="006060A7"/>
    <w:rsid w:val="006066CE"/>
    <w:rsid w:val="006070B0"/>
    <w:rsid w:val="006074BA"/>
    <w:rsid w:val="0060784D"/>
    <w:rsid w:val="006079B6"/>
    <w:rsid w:val="00607A8F"/>
    <w:rsid w:val="00607B0A"/>
    <w:rsid w:val="00607C24"/>
    <w:rsid w:val="00607F03"/>
    <w:rsid w:val="006118FB"/>
    <w:rsid w:val="00612179"/>
    <w:rsid w:val="006125E4"/>
    <w:rsid w:val="00612849"/>
    <w:rsid w:val="006132B1"/>
    <w:rsid w:val="006133E3"/>
    <w:rsid w:val="00613836"/>
    <w:rsid w:val="00613CE9"/>
    <w:rsid w:val="006147AC"/>
    <w:rsid w:val="00615D91"/>
    <w:rsid w:val="00616647"/>
    <w:rsid w:val="00616C4B"/>
    <w:rsid w:val="0061720B"/>
    <w:rsid w:val="00620164"/>
    <w:rsid w:val="006203A8"/>
    <w:rsid w:val="0062146F"/>
    <w:rsid w:val="006218C1"/>
    <w:rsid w:val="00621D73"/>
    <w:rsid w:val="00621D91"/>
    <w:rsid w:val="00621F65"/>
    <w:rsid w:val="006221A6"/>
    <w:rsid w:val="00625403"/>
    <w:rsid w:val="00625789"/>
    <w:rsid w:val="006261C4"/>
    <w:rsid w:val="00626906"/>
    <w:rsid w:val="006274E3"/>
    <w:rsid w:val="0063001A"/>
    <w:rsid w:val="00631692"/>
    <w:rsid w:val="0063237F"/>
    <w:rsid w:val="006336F4"/>
    <w:rsid w:val="00633C23"/>
    <w:rsid w:val="00634498"/>
    <w:rsid w:val="0063479F"/>
    <w:rsid w:val="006350B6"/>
    <w:rsid w:val="006352C4"/>
    <w:rsid w:val="006357DE"/>
    <w:rsid w:val="006363E7"/>
    <w:rsid w:val="00636B37"/>
    <w:rsid w:val="00636D0F"/>
    <w:rsid w:val="00636E12"/>
    <w:rsid w:val="006378A0"/>
    <w:rsid w:val="00637C16"/>
    <w:rsid w:val="0064026E"/>
    <w:rsid w:val="006408A8"/>
    <w:rsid w:val="0064097D"/>
    <w:rsid w:val="00640A92"/>
    <w:rsid w:val="00640EE9"/>
    <w:rsid w:val="006412DC"/>
    <w:rsid w:val="0064153A"/>
    <w:rsid w:val="00641981"/>
    <w:rsid w:val="00642479"/>
    <w:rsid w:val="00642639"/>
    <w:rsid w:val="00642C2E"/>
    <w:rsid w:val="00642D27"/>
    <w:rsid w:val="006430ED"/>
    <w:rsid w:val="00643A1A"/>
    <w:rsid w:val="00643B55"/>
    <w:rsid w:val="00643B9E"/>
    <w:rsid w:val="00643C36"/>
    <w:rsid w:val="0064421D"/>
    <w:rsid w:val="006447B1"/>
    <w:rsid w:val="006449C1"/>
    <w:rsid w:val="00645856"/>
    <w:rsid w:val="00645AF3"/>
    <w:rsid w:val="00646EE3"/>
    <w:rsid w:val="00647583"/>
    <w:rsid w:val="00650149"/>
    <w:rsid w:val="00650FCF"/>
    <w:rsid w:val="00651632"/>
    <w:rsid w:val="006518FA"/>
    <w:rsid w:val="00652278"/>
    <w:rsid w:val="006522E3"/>
    <w:rsid w:val="00652328"/>
    <w:rsid w:val="006523B7"/>
    <w:rsid w:val="006528E2"/>
    <w:rsid w:val="00652B02"/>
    <w:rsid w:val="00652F67"/>
    <w:rsid w:val="0065357F"/>
    <w:rsid w:val="00653C3A"/>
    <w:rsid w:val="00653F9B"/>
    <w:rsid w:val="0065431A"/>
    <w:rsid w:val="00654CFE"/>
    <w:rsid w:val="00655421"/>
    <w:rsid w:val="00655CC9"/>
    <w:rsid w:val="0065710E"/>
    <w:rsid w:val="00657A45"/>
    <w:rsid w:val="0066055E"/>
    <w:rsid w:val="00660735"/>
    <w:rsid w:val="00660B83"/>
    <w:rsid w:val="00660C8D"/>
    <w:rsid w:val="00661196"/>
    <w:rsid w:val="006612CE"/>
    <w:rsid w:val="00661437"/>
    <w:rsid w:val="0066147A"/>
    <w:rsid w:val="00661886"/>
    <w:rsid w:val="00661FB8"/>
    <w:rsid w:val="0066222F"/>
    <w:rsid w:val="0066263E"/>
    <w:rsid w:val="006629B5"/>
    <w:rsid w:val="00664356"/>
    <w:rsid w:val="006646D1"/>
    <w:rsid w:val="006648A4"/>
    <w:rsid w:val="00664B6C"/>
    <w:rsid w:val="00665635"/>
    <w:rsid w:val="0066578E"/>
    <w:rsid w:val="00666531"/>
    <w:rsid w:val="006665E6"/>
    <w:rsid w:val="0066675E"/>
    <w:rsid w:val="00666777"/>
    <w:rsid w:val="00666AC6"/>
    <w:rsid w:val="00666C03"/>
    <w:rsid w:val="00667018"/>
    <w:rsid w:val="0066723D"/>
    <w:rsid w:val="006672D1"/>
    <w:rsid w:val="00667E7C"/>
    <w:rsid w:val="00667F16"/>
    <w:rsid w:val="00667F6B"/>
    <w:rsid w:val="0067070D"/>
    <w:rsid w:val="00670ADD"/>
    <w:rsid w:val="00670C5A"/>
    <w:rsid w:val="0067125A"/>
    <w:rsid w:val="0067138F"/>
    <w:rsid w:val="0067149D"/>
    <w:rsid w:val="0067161B"/>
    <w:rsid w:val="00671DC6"/>
    <w:rsid w:val="006722AB"/>
    <w:rsid w:val="006722D9"/>
    <w:rsid w:val="00672576"/>
    <w:rsid w:val="00672618"/>
    <w:rsid w:val="00672ED3"/>
    <w:rsid w:val="00674597"/>
    <w:rsid w:val="00674C86"/>
    <w:rsid w:val="0067517E"/>
    <w:rsid w:val="0067613D"/>
    <w:rsid w:val="00676929"/>
    <w:rsid w:val="00680360"/>
    <w:rsid w:val="006812E2"/>
    <w:rsid w:val="006813A3"/>
    <w:rsid w:val="00681997"/>
    <w:rsid w:val="00681B38"/>
    <w:rsid w:val="00681C38"/>
    <w:rsid w:val="00681D87"/>
    <w:rsid w:val="00682177"/>
    <w:rsid w:val="00682649"/>
    <w:rsid w:val="00682D55"/>
    <w:rsid w:val="00682D91"/>
    <w:rsid w:val="0068372A"/>
    <w:rsid w:val="006846A3"/>
    <w:rsid w:val="006847C6"/>
    <w:rsid w:val="006855D6"/>
    <w:rsid w:val="00685A18"/>
    <w:rsid w:val="00685F95"/>
    <w:rsid w:val="0068656F"/>
    <w:rsid w:val="00686786"/>
    <w:rsid w:val="00686C93"/>
    <w:rsid w:val="00686DDF"/>
    <w:rsid w:val="00687516"/>
    <w:rsid w:val="0068792A"/>
    <w:rsid w:val="00687FB5"/>
    <w:rsid w:val="00690963"/>
    <w:rsid w:val="00691C71"/>
    <w:rsid w:val="00691C90"/>
    <w:rsid w:val="00691EE7"/>
    <w:rsid w:val="006920B8"/>
    <w:rsid w:val="0069250F"/>
    <w:rsid w:val="00692909"/>
    <w:rsid w:val="0069291E"/>
    <w:rsid w:val="00693207"/>
    <w:rsid w:val="0069389F"/>
    <w:rsid w:val="00693E83"/>
    <w:rsid w:val="006953D9"/>
    <w:rsid w:val="00695AF2"/>
    <w:rsid w:val="00695B3E"/>
    <w:rsid w:val="00695DE2"/>
    <w:rsid w:val="006962A9"/>
    <w:rsid w:val="006963FB"/>
    <w:rsid w:val="00697BF0"/>
    <w:rsid w:val="006A1A02"/>
    <w:rsid w:val="006A1AB9"/>
    <w:rsid w:val="006A20C9"/>
    <w:rsid w:val="006A2197"/>
    <w:rsid w:val="006A2199"/>
    <w:rsid w:val="006A2751"/>
    <w:rsid w:val="006A2770"/>
    <w:rsid w:val="006A320F"/>
    <w:rsid w:val="006A34EB"/>
    <w:rsid w:val="006A45CA"/>
    <w:rsid w:val="006A46DF"/>
    <w:rsid w:val="006A4999"/>
    <w:rsid w:val="006A505F"/>
    <w:rsid w:val="006A5287"/>
    <w:rsid w:val="006A5398"/>
    <w:rsid w:val="006A54B3"/>
    <w:rsid w:val="006A5C6B"/>
    <w:rsid w:val="006A6405"/>
    <w:rsid w:val="006A696B"/>
    <w:rsid w:val="006A6AB1"/>
    <w:rsid w:val="006A7A73"/>
    <w:rsid w:val="006A7C56"/>
    <w:rsid w:val="006B08BE"/>
    <w:rsid w:val="006B093E"/>
    <w:rsid w:val="006B132F"/>
    <w:rsid w:val="006B1C82"/>
    <w:rsid w:val="006B1E27"/>
    <w:rsid w:val="006B1E86"/>
    <w:rsid w:val="006B22A9"/>
    <w:rsid w:val="006B2441"/>
    <w:rsid w:val="006B2804"/>
    <w:rsid w:val="006B2A95"/>
    <w:rsid w:val="006B4814"/>
    <w:rsid w:val="006B4D2E"/>
    <w:rsid w:val="006B58E0"/>
    <w:rsid w:val="006B5DB0"/>
    <w:rsid w:val="006B5F51"/>
    <w:rsid w:val="006B5FC8"/>
    <w:rsid w:val="006B7BD5"/>
    <w:rsid w:val="006C02CD"/>
    <w:rsid w:val="006C05F7"/>
    <w:rsid w:val="006C0660"/>
    <w:rsid w:val="006C0983"/>
    <w:rsid w:val="006C101B"/>
    <w:rsid w:val="006C14E0"/>
    <w:rsid w:val="006C16B7"/>
    <w:rsid w:val="006C1900"/>
    <w:rsid w:val="006C1E51"/>
    <w:rsid w:val="006C2323"/>
    <w:rsid w:val="006C4CF5"/>
    <w:rsid w:val="006C4D7C"/>
    <w:rsid w:val="006C4EB3"/>
    <w:rsid w:val="006C5347"/>
    <w:rsid w:val="006C5615"/>
    <w:rsid w:val="006C58CE"/>
    <w:rsid w:val="006C6077"/>
    <w:rsid w:val="006C63A2"/>
    <w:rsid w:val="006C6B24"/>
    <w:rsid w:val="006C6EA3"/>
    <w:rsid w:val="006C70EA"/>
    <w:rsid w:val="006C76B4"/>
    <w:rsid w:val="006C7867"/>
    <w:rsid w:val="006C7F8D"/>
    <w:rsid w:val="006D00AB"/>
    <w:rsid w:val="006D0375"/>
    <w:rsid w:val="006D0A32"/>
    <w:rsid w:val="006D1FE5"/>
    <w:rsid w:val="006D28B2"/>
    <w:rsid w:val="006D3AE5"/>
    <w:rsid w:val="006D3FD1"/>
    <w:rsid w:val="006D4C34"/>
    <w:rsid w:val="006D5F7F"/>
    <w:rsid w:val="006D616B"/>
    <w:rsid w:val="006D61DA"/>
    <w:rsid w:val="006D633B"/>
    <w:rsid w:val="006D6465"/>
    <w:rsid w:val="006D65EA"/>
    <w:rsid w:val="006D6753"/>
    <w:rsid w:val="006D7112"/>
    <w:rsid w:val="006D7818"/>
    <w:rsid w:val="006D7AA8"/>
    <w:rsid w:val="006D7ABC"/>
    <w:rsid w:val="006D7B33"/>
    <w:rsid w:val="006D7B36"/>
    <w:rsid w:val="006E00B7"/>
    <w:rsid w:val="006E02A2"/>
    <w:rsid w:val="006E06B1"/>
    <w:rsid w:val="006E10D9"/>
    <w:rsid w:val="006E14A3"/>
    <w:rsid w:val="006E1FF6"/>
    <w:rsid w:val="006E229B"/>
    <w:rsid w:val="006E273D"/>
    <w:rsid w:val="006E2BCD"/>
    <w:rsid w:val="006E352B"/>
    <w:rsid w:val="006E3C74"/>
    <w:rsid w:val="006E3F8C"/>
    <w:rsid w:val="006E4368"/>
    <w:rsid w:val="006E4421"/>
    <w:rsid w:val="006E4ADB"/>
    <w:rsid w:val="006E5A19"/>
    <w:rsid w:val="006E5F1E"/>
    <w:rsid w:val="006E64F4"/>
    <w:rsid w:val="006E6532"/>
    <w:rsid w:val="006E6574"/>
    <w:rsid w:val="006E6DB6"/>
    <w:rsid w:val="006E7024"/>
    <w:rsid w:val="006E7BE4"/>
    <w:rsid w:val="006F056D"/>
    <w:rsid w:val="006F11AF"/>
    <w:rsid w:val="006F1B51"/>
    <w:rsid w:val="006F2672"/>
    <w:rsid w:val="006F293C"/>
    <w:rsid w:val="006F2F48"/>
    <w:rsid w:val="006F44E7"/>
    <w:rsid w:val="006F47C8"/>
    <w:rsid w:val="006F51A2"/>
    <w:rsid w:val="006F56EE"/>
    <w:rsid w:val="006F56F0"/>
    <w:rsid w:val="006F62A8"/>
    <w:rsid w:val="006F6360"/>
    <w:rsid w:val="006F648B"/>
    <w:rsid w:val="006F653B"/>
    <w:rsid w:val="006F65A6"/>
    <w:rsid w:val="006F684B"/>
    <w:rsid w:val="006F6F93"/>
    <w:rsid w:val="00700D64"/>
    <w:rsid w:val="0070100D"/>
    <w:rsid w:val="00701D2A"/>
    <w:rsid w:val="00701E40"/>
    <w:rsid w:val="007020DA"/>
    <w:rsid w:val="00702CB5"/>
    <w:rsid w:val="00703383"/>
    <w:rsid w:val="007051BE"/>
    <w:rsid w:val="00705248"/>
    <w:rsid w:val="0070567C"/>
    <w:rsid w:val="00705A40"/>
    <w:rsid w:val="007065D6"/>
    <w:rsid w:val="00706651"/>
    <w:rsid w:val="00706653"/>
    <w:rsid w:val="00706774"/>
    <w:rsid w:val="00706B03"/>
    <w:rsid w:val="00706E72"/>
    <w:rsid w:val="00706F15"/>
    <w:rsid w:val="00706F7C"/>
    <w:rsid w:val="007072CE"/>
    <w:rsid w:val="00707DED"/>
    <w:rsid w:val="00707EA6"/>
    <w:rsid w:val="007100B5"/>
    <w:rsid w:val="0071040E"/>
    <w:rsid w:val="00710F07"/>
    <w:rsid w:val="0071129D"/>
    <w:rsid w:val="00711B13"/>
    <w:rsid w:val="00712183"/>
    <w:rsid w:val="00712CC0"/>
    <w:rsid w:val="00713CD0"/>
    <w:rsid w:val="00713DB4"/>
    <w:rsid w:val="0071439C"/>
    <w:rsid w:val="007166D0"/>
    <w:rsid w:val="0071697E"/>
    <w:rsid w:val="00716C53"/>
    <w:rsid w:val="00717EA8"/>
    <w:rsid w:val="0072016C"/>
    <w:rsid w:val="00720958"/>
    <w:rsid w:val="00721F15"/>
    <w:rsid w:val="0072235A"/>
    <w:rsid w:val="00722A2F"/>
    <w:rsid w:val="00722B28"/>
    <w:rsid w:val="00723A48"/>
    <w:rsid w:val="0072406D"/>
    <w:rsid w:val="00724A84"/>
    <w:rsid w:val="007251F1"/>
    <w:rsid w:val="00725501"/>
    <w:rsid w:val="007255F1"/>
    <w:rsid w:val="007258E6"/>
    <w:rsid w:val="00725E44"/>
    <w:rsid w:val="007269F9"/>
    <w:rsid w:val="007279FC"/>
    <w:rsid w:val="00727EA1"/>
    <w:rsid w:val="00730385"/>
    <w:rsid w:val="007304E4"/>
    <w:rsid w:val="00730F2C"/>
    <w:rsid w:val="00731050"/>
    <w:rsid w:val="007318B3"/>
    <w:rsid w:val="00731A40"/>
    <w:rsid w:val="00731ABF"/>
    <w:rsid w:val="00731EFC"/>
    <w:rsid w:val="007328AE"/>
    <w:rsid w:val="00732928"/>
    <w:rsid w:val="00733214"/>
    <w:rsid w:val="007334F7"/>
    <w:rsid w:val="00733965"/>
    <w:rsid w:val="00734026"/>
    <w:rsid w:val="007344FE"/>
    <w:rsid w:val="00734CD6"/>
    <w:rsid w:val="00735830"/>
    <w:rsid w:val="007361A7"/>
    <w:rsid w:val="007368C0"/>
    <w:rsid w:val="00736D93"/>
    <w:rsid w:val="0073711D"/>
    <w:rsid w:val="00737291"/>
    <w:rsid w:val="0073734E"/>
    <w:rsid w:val="00737454"/>
    <w:rsid w:val="0073785C"/>
    <w:rsid w:val="00737B4B"/>
    <w:rsid w:val="00737CC5"/>
    <w:rsid w:val="00740517"/>
    <w:rsid w:val="007407AF"/>
    <w:rsid w:val="00740CA4"/>
    <w:rsid w:val="00741AA7"/>
    <w:rsid w:val="00742F7D"/>
    <w:rsid w:val="0074352D"/>
    <w:rsid w:val="007435DC"/>
    <w:rsid w:val="0074392C"/>
    <w:rsid w:val="00743E19"/>
    <w:rsid w:val="007441B5"/>
    <w:rsid w:val="007446CB"/>
    <w:rsid w:val="00744E6D"/>
    <w:rsid w:val="007457E4"/>
    <w:rsid w:val="00745D4F"/>
    <w:rsid w:val="00746D5B"/>
    <w:rsid w:val="0074718B"/>
    <w:rsid w:val="0074742A"/>
    <w:rsid w:val="00750664"/>
    <w:rsid w:val="00750907"/>
    <w:rsid w:val="00750A5B"/>
    <w:rsid w:val="00751055"/>
    <w:rsid w:val="00751812"/>
    <w:rsid w:val="00751D25"/>
    <w:rsid w:val="0075218C"/>
    <w:rsid w:val="007525D0"/>
    <w:rsid w:val="00752CE2"/>
    <w:rsid w:val="00752E24"/>
    <w:rsid w:val="00752E2C"/>
    <w:rsid w:val="007536B4"/>
    <w:rsid w:val="00753DE7"/>
    <w:rsid w:val="007544D4"/>
    <w:rsid w:val="00754ACC"/>
    <w:rsid w:val="00754C21"/>
    <w:rsid w:val="00754CA2"/>
    <w:rsid w:val="0075501D"/>
    <w:rsid w:val="0075528D"/>
    <w:rsid w:val="00755403"/>
    <w:rsid w:val="00755F05"/>
    <w:rsid w:val="00756B6D"/>
    <w:rsid w:val="00756F9F"/>
    <w:rsid w:val="00757289"/>
    <w:rsid w:val="007572F6"/>
    <w:rsid w:val="007573B1"/>
    <w:rsid w:val="007576B6"/>
    <w:rsid w:val="00757715"/>
    <w:rsid w:val="00760347"/>
    <w:rsid w:val="00760442"/>
    <w:rsid w:val="00760772"/>
    <w:rsid w:val="0076099F"/>
    <w:rsid w:val="00760A43"/>
    <w:rsid w:val="00761321"/>
    <w:rsid w:val="007616C5"/>
    <w:rsid w:val="00761DC8"/>
    <w:rsid w:val="00761F24"/>
    <w:rsid w:val="00761F5E"/>
    <w:rsid w:val="00762755"/>
    <w:rsid w:val="00762FCA"/>
    <w:rsid w:val="00763497"/>
    <w:rsid w:val="0076376A"/>
    <w:rsid w:val="007639F4"/>
    <w:rsid w:val="00763C0A"/>
    <w:rsid w:val="007642B9"/>
    <w:rsid w:val="00764D21"/>
    <w:rsid w:val="00764EB1"/>
    <w:rsid w:val="007668EC"/>
    <w:rsid w:val="00766D32"/>
    <w:rsid w:val="00767130"/>
    <w:rsid w:val="00767DEE"/>
    <w:rsid w:val="0077003B"/>
    <w:rsid w:val="00771289"/>
    <w:rsid w:val="00772CD6"/>
    <w:rsid w:val="007734B3"/>
    <w:rsid w:val="00773724"/>
    <w:rsid w:val="00773D8D"/>
    <w:rsid w:val="00775300"/>
    <w:rsid w:val="00775532"/>
    <w:rsid w:val="00775846"/>
    <w:rsid w:val="007775E6"/>
    <w:rsid w:val="00777925"/>
    <w:rsid w:val="007779F8"/>
    <w:rsid w:val="00780AB0"/>
    <w:rsid w:val="00780DC3"/>
    <w:rsid w:val="00781395"/>
    <w:rsid w:val="0078228E"/>
    <w:rsid w:val="00782BA3"/>
    <w:rsid w:val="00782DFC"/>
    <w:rsid w:val="007832C9"/>
    <w:rsid w:val="00784AA2"/>
    <w:rsid w:val="00785053"/>
    <w:rsid w:val="00785CE9"/>
    <w:rsid w:val="00786460"/>
    <w:rsid w:val="00786699"/>
    <w:rsid w:val="00786713"/>
    <w:rsid w:val="00786772"/>
    <w:rsid w:val="0079064E"/>
    <w:rsid w:val="00790EAB"/>
    <w:rsid w:val="007913AD"/>
    <w:rsid w:val="00791551"/>
    <w:rsid w:val="0079158F"/>
    <w:rsid w:val="0079200B"/>
    <w:rsid w:val="007925DE"/>
    <w:rsid w:val="0079309E"/>
    <w:rsid w:val="0079315A"/>
    <w:rsid w:val="00794BA8"/>
    <w:rsid w:val="00794E4E"/>
    <w:rsid w:val="007952A1"/>
    <w:rsid w:val="007959C0"/>
    <w:rsid w:val="00796C5C"/>
    <w:rsid w:val="00796D55"/>
    <w:rsid w:val="00797296"/>
    <w:rsid w:val="0079783D"/>
    <w:rsid w:val="00797A24"/>
    <w:rsid w:val="007A02C0"/>
    <w:rsid w:val="007A0629"/>
    <w:rsid w:val="007A0695"/>
    <w:rsid w:val="007A1132"/>
    <w:rsid w:val="007A14C5"/>
    <w:rsid w:val="007A1812"/>
    <w:rsid w:val="007A20BB"/>
    <w:rsid w:val="007A2184"/>
    <w:rsid w:val="007A288D"/>
    <w:rsid w:val="007A2A1D"/>
    <w:rsid w:val="007A2B2B"/>
    <w:rsid w:val="007A3063"/>
    <w:rsid w:val="007A334C"/>
    <w:rsid w:val="007A33BC"/>
    <w:rsid w:val="007A3D26"/>
    <w:rsid w:val="007A49E3"/>
    <w:rsid w:val="007A4A11"/>
    <w:rsid w:val="007A4BBD"/>
    <w:rsid w:val="007A5832"/>
    <w:rsid w:val="007A5DFB"/>
    <w:rsid w:val="007A5EF5"/>
    <w:rsid w:val="007A63EB"/>
    <w:rsid w:val="007A72BE"/>
    <w:rsid w:val="007A7B2D"/>
    <w:rsid w:val="007B0001"/>
    <w:rsid w:val="007B01AA"/>
    <w:rsid w:val="007B020A"/>
    <w:rsid w:val="007B065A"/>
    <w:rsid w:val="007B080C"/>
    <w:rsid w:val="007B0CA4"/>
    <w:rsid w:val="007B13F2"/>
    <w:rsid w:val="007B1DAD"/>
    <w:rsid w:val="007B25AB"/>
    <w:rsid w:val="007B2BFA"/>
    <w:rsid w:val="007B2C00"/>
    <w:rsid w:val="007B2E3E"/>
    <w:rsid w:val="007B33B1"/>
    <w:rsid w:val="007B3513"/>
    <w:rsid w:val="007B3B3A"/>
    <w:rsid w:val="007B3C3E"/>
    <w:rsid w:val="007B3C46"/>
    <w:rsid w:val="007B4991"/>
    <w:rsid w:val="007B4C9C"/>
    <w:rsid w:val="007B53E6"/>
    <w:rsid w:val="007B63F7"/>
    <w:rsid w:val="007B6F4A"/>
    <w:rsid w:val="007B704C"/>
    <w:rsid w:val="007B7555"/>
    <w:rsid w:val="007B7790"/>
    <w:rsid w:val="007B78AE"/>
    <w:rsid w:val="007C0521"/>
    <w:rsid w:val="007C0A9B"/>
    <w:rsid w:val="007C15BC"/>
    <w:rsid w:val="007C181E"/>
    <w:rsid w:val="007C1880"/>
    <w:rsid w:val="007C23C1"/>
    <w:rsid w:val="007C24D6"/>
    <w:rsid w:val="007C2786"/>
    <w:rsid w:val="007C2C10"/>
    <w:rsid w:val="007C2E0C"/>
    <w:rsid w:val="007C30CC"/>
    <w:rsid w:val="007C4735"/>
    <w:rsid w:val="007C4C32"/>
    <w:rsid w:val="007C552B"/>
    <w:rsid w:val="007C5B46"/>
    <w:rsid w:val="007C5CF2"/>
    <w:rsid w:val="007C63F2"/>
    <w:rsid w:val="007C63FA"/>
    <w:rsid w:val="007C66E5"/>
    <w:rsid w:val="007C6F9B"/>
    <w:rsid w:val="007C7216"/>
    <w:rsid w:val="007C749C"/>
    <w:rsid w:val="007D0D0A"/>
    <w:rsid w:val="007D10CE"/>
    <w:rsid w:val="007D1E53"/>
    <w:rsid w:val="007D2251"/>
    <w:rsid w:val="007D2440"/>
    <w:rsid w:val="007D2474"/>
    <w:rsid w:val="007D2E6F"/>
    <w:rsid w:val="007D3993"/>
    <w:rsid w:val="007D3B39"/>
    <w:rsid w:val="007D469A"/>
    <w:rsid w:val="007D4EDA"/>
    <w:rsid w:val="007D51AC"/>
    <w:rsid w:val="007D5906"/>
    <w:rsid w:val="007D5D4C"/>
    <w:rsid w:val="007D611F"/>
    <w:rsid w:val="007D6C35"/>
    <w:rsid w:val="007D73DA"/>
    <w:rsid w:val="007D7795"/>
    <w:rsid w:val="007E089D"/>
    <w:rsid w:val="007E1060"/>
    <w:rsid w:val="007E13A1"/>
    <w:rsid w:val="007E1D1D"/>
    <w:rsid w:val="007E1E04"/>
    <w:rsid w:val="007E2243"/>
    <w:rsid w:val="007E231A"/>
    <w:rsid w:val="007E27E0"/>
    <w:rsid w:val="007E2C8D"/>
    <w:rsid w:val="007E3DF4"/>
    <w:rsid w:val="007E49AF"/>
    <w:rsid w:val="007E4A65"/>
    <w:rsid w:val="007E52EA"/>
    <w:rsid w:val="007E5AF3"/>
    <w:rsid w:val="007E5FFA"/>
    <w:rsid w:val="007E66C9"/>
    <w:rsid w:val="007E6FC8"/>
    <w:rsid w:val="007E74C1"/>
    <w:rsid w:val="007E7CA4"/>
    <w:rsid w:val="007F0377"/>
    <w:rsid w:val="007F0489"/>
    <w:rsid w:val="007F07D5"/>
    <w:rsid w:val="007F130D"/>
    <w:rsid w:val="007F1D17"/>
    <w:rsid w:val="007F1EFF"/>
    <w:rsid w:val="007F25EC"/>
    <w:rsid w:val="007F2DA1"/>
    <w:rsid w:val="007F3176"/>
    <w:rsid w:val="007F32EE"/>
    <w:rsid w:val="007F444D"/>
    <w:rsid w:val="007F47D9"/>
    <w:rsid w:val="007F4F87"/>
    <w:rsid w:val="007F5498"/>
    <w:rsid w:val="007F58AE"/>
    <w:rsid w:val="007F58F5"/>
    <w:rsid w:val="007F5C32"/>
    <w:rsid w:val="007F616D"/>
    <w:rsid w:val="007F6312"/>
    <w:rsid w:val="007F7DEF"/>
    <w:rsid w:val="00800237"/>
    <w:rsid w:val="00800F46"/>
    <w:rsid w:val="00801033"/>
    <w:rsid w:val="00801570"/>
    <w:rsid w:val="00801C0B"/>
    <w:rsid w:val="008020FC"/>
    <w:rsid w:val="0080244A"/>
    <w:rsid w:val="00802662"/>
    <w:rsid w:val="00803CA0"/>
    <w:rsid w:val="00803DA2"/>
    <w:rsid w:val="00803E4D"/>
    <w:rsid w:val="00804B36"/>
    <w:rsid w:val="00804B55"/>
    <w:rsid w:val="00804CE4"/>
    <w:rsid w:val="0080503A"/>
    <w:rsid w:val="0080588B"/>
    <w:rsid w:val="00806119"/>
    <w:rsid w:val="00807ED8"/>
    <w:rsid w:val="0081021F"/>
    <w:rsid w:val="00810559"/>
    <w:rsid w:val="008105AD"/>
    <w:rsid w:val="00810854"/>
    <w:rsid w:val="00810CB4"/>
    <w:rsid w:val="00810E91"/>
    <w:rsid w:val="00810FFD"/>
    <w:rsid w:val="0081121C"/>
    <w:rsid w:val="008112C2"/>
    <w:rsid w:val="008115AA"/>
    <w:rsid w:val="00811684"/>
    <w:rsid w:val="0081195F"/>
    <w:rsid w:val="00811D92"/>
    <w:rsid w:val="00811FA5"/>
    <w:rsid w:val="00812225"/>
    <w:rsid w:val="00813040"/>
    <w:rsid w:val="008134DC"/>
    <w:rsid w:val="008139A4"/>
    <w:rsid w:val="00814362"/>
    <w:rsid w:val="00814379"/>
    <w:rsid w:val="00814ABE"/>
    <w:rsid w:val="00815776"/>
    <w:rsid w:val="00817350"/>
    <w:rsid w:val="008178C6"/>
    <w:rsid w:val="00820FF4"/>
    <w:rsid w:val="0082168D"/>
    <w:rsid w:val="008216FD"/>
    <w:rsid w:val="00821B43"/>
    <w:rsid w:val="00821BC9"/>
    <w:rsid w:val="00821FFA"/>
    <w:rsid w:val="008238C8"/>
    <w:rsid w:val="008240E6"/>
    <w:rsid w:val="00824252"/>
    <w:rsid w:val="00824ABA"/>
    <w:rsid w:val="00824B1F"/>
    <w:rsid w:val="00824D37"/>
    <w:rsid w:val="00824FEB"/>
    <w:rsid w:val="00825013"/>
    <w:rsid w:val="00825DAD"/>
    <w:rsid w:val="00826121"/>
    <w:rsid w:val="0082625A"/>
    <w:rsid w:val="00826A95"/>
    <w:rsid w:val="00826E45"/>
    <w:rsid w:val="00827B18"/>
    <w:rsid w:val="008300A6"/>
    <w:rsid w:val="0083091C"/>
    <w:rsid w:val="00830C10"/>
    <w:rsid w:val="00830E1B"/>
    <w:rsid w:val="0083113B"/>
    <w:rsid w:val="00831F4A"/>
    <w:rsid w:val="008320D7"/>
    <w:rsid w:val="008322EF"/>
    <w:rsid w:val="008338BD"/>
    <w:rsid w:val="00833A6F"/>
    <w:rsid w:val="0083465F"/>
    <w:rsid w:val="00834697"/>
    <w:rsid w:val="008349CE"/>
    <w:rsid w:val="00834FC5"/>
    <w:rsid w:val="0083542A"/>
    <w:rsid w:val="00835BBF"/>
    <w:rsid w:val="00836768"/>
    <w:rsid w:val="00836E2D"/>
    <w:rsid w:val="00836F1E"/>
    <w:rsid w:val="0083700D"/>
    <w:rsid w:val="0083734F"/>
    <w:rsid w:val="0083762D"/>
    <w:rsid w:val="008377EA"/>
    <w:rsid w:val="00837E8F"/>
    <w:rsid w:val="00840009"/>
    <w:rsid w:val="0084031C"/>
    <w:rsid w:val="00840D31"/>
    <w:rsid w:val="00840F5E"/>
    <w:rsid w:val="008418EC"/>
    <w:rsid w:val="00841A33"/>
    <w:rsid w:val="00842E68"/>
    <w:rsid w:val="00842EDA"/>
    <w:rsid w:val="00842FC5"/>
    <w:rsid w:val="008430B7"/>
    <w:rsid w:val="0084348C"/>
    <w:rsid w:val="00843615"/>
    <w:rsid w:val="00843725"/>
    <w:rsid w:val="0084382F"/>
    <w:rsid w:val="00843866"/>
    <w:rsid w:val="00843B05"/>
    <w:rsid w:val="00844277"/>
    <w:rsid w:val="008448CE"/>
    <w:rsid w:val="00844ED2"/>
    <w:rsid w:val="00846618"/>
    <w:rsid w:val="00846B79"/>
    <w:rsid w:val="00846C2A"/>
    <w:rsid w:val="008478E7"/>
    <w:rsid w:val="008500F4"/>
    <w:rsid w:val="008504E9"/>
    <w:rsid w:val="0085302B"/>
    <w:rsid w:val="00853815"/>
    <w:rsid w:val="008538BE"/>
    <w:rsid w:val="0085394B"/>
    <w:rsid w:val="0085415B"/>
    <w:rsid w:val="008544ED"/>
    <w:rsid w:val="00855591"/>
    <w:rsid w:val="00855C1B"/>
    <w:rsid w:val="00856884"/>
    <w:rsid w:val="00856DE4"/>
    <w:rsid w:val="00857425"/>
    <w:rsid w:val="00857467"/>
    <w:rsid w:val="00857AEB"/>
    <w:rsid w:val="00857BFF"/>
    <w:rsid w:val="008604F8"/>
    <w:rsid w:val="00861363"/>
    <w:rsid w:val="00861EFB"/>
    <w:rsid w:val="00862077"/>
    <w:rsid w:val="00862472"/>
    <w:rsid w:val="00862519"/>
    <w:rsid w:val="00863093"/>
    <w:rsid w:val="00863150"/>
    <w:rsid w:val="0086368A"/>
    <w:rsid w:val="00864092"/>
    <w:rsid w:val="00864244"/>
    <w:rsid w:val="00864AA6"/>
    <w:rsid w:val="00864CF1"/>
    <w:rsid w:val="00864EB0"/>
    <w:rsid w:val="00865004"/>
    <w:rsid w:val="00865852"/>
    <w:rsid w:val="00865AD1"/>
    <w:rsid w:val="00865BE0"/>
    <w:rsid w:val="008661D0"/>
    <w:rsid w:val="0086648B"/>
    <w:rsid w:val="008667E4"/>
    <w:rsid w:val="00866827"/>
    <w:rsid w:val="008677AF"/>
    <w:rsid w:val="00867A73"/>
    <w:rsid w:val="00867B95"/>
    <w:rsid w:val="00867E03"/>
    <w:rsid w:val="00867E2A"/>
    <w:rsid w:val="00870203"/>
    <w:rsid w:val="00870684"/>
    <w:rsid w:val="00870D5E"/>
    <w:rsid w:val="00871C4E"/>
    <w:rsid w:val="008730C3"/>
    <w:rsid w:val="00873475"/>
    <w:rsid w:val="0087368E"/>
    <w:rsid w:val="00873B62"/>
    <w:rsid w:val="008743D7"/>
    <w:rsid w:val="0087560D"/>
    <w:rsid w:val="008756AE"/>
    <w:rsid w:val="008761D8"/>
    <w:rsid w:val="00876656"/>
    <w:rsid w:val="00876A67"/>
    <w:rsid w:val="008776BD"/>
    <w:rsid w:val="00877869"/>
    <w:rsid w:val="00880E72"/>
    <w:rsid w:val="00881562"/>
    <w:rsid w:val="008816E2"/>
    <w:rsid w:val="008818DF"/>
    <w:rsid w:val="0088242E"/>
    <w:rsid w:val="008824F0"/>
    <w:rsid w:val="0088257F"/>
    <w:rsid w:val="008825E6"/>
    <w:rsid w:val="008828AC"/>
    <w:rsid w:val="00883889"/>
    <w:rsid w:val="0088398E"/>
    <w:rsid w:val="00883AE4"/>
    <w:rsid w:val="00883CFA"/>
    <w:rsid w:val="00883E8F"/>
    <w:rsid w:val="00883F7C"/>
    <w:rsid w:val="0088414C"/>
    <w:rsid w:val="0088460A"/>
    <w:rsid w:val="008849B4"/>
    <w:rsid w:val="00884BA7"/>
    <w:rsid w:val="00884BCE"/>
    <w:rsid w:val="00884CCC"/>
    <w:rsid w:val="00885B73"/>
    <w:rsid w:val="00885CDE"/>
    <w:rsid w:val="00885D03"/>
    <w:rsid w:val="00885EFE"/>
    <w:rsid w:val="008869C0"/>
    <w:rsid w:val="00887726"/>
    <w:rsid w:val="008904D2"/>
    <w:rsid w:val="00890809"/>
    <w:rsid w:val="0089085F"/>
    <w:rsid w:val="00890E8F"/>
    <w:rsid w:val="00891059"/>
    <w:rsid w:val="008910CA"/>
    <w:rsid w:val="0089116B"/>
    <w:rsid w:val="00891222"/>
    <w:rsid w:val="00891E93"/>
    <w:rsid w:val="00891F6D"/>
    <w:rsid w:val="00892049"/>
    <w:rsid w:val="00892119"/>
    <w:rsid w:val="00892AAB"/>
    <w:rsid w:val="0089318E"/>
    <w:rsid w:val="00893CAA"/>
    <w:rsid w:val="00894B08"/>
    <w:rsid w:val="00895295"/>
    <w:rsid w:val="00895549"/>
    <w:rsid w:val="00896840"/>
    <w:rsid w:val="00897082"/>
    <w:rsid w:val="00897735"/>
    <w:rsid w:val="00897F90"/>
    <w:rsid w:val="008A1062"/>
    <w:rsid w:val="008A186D"/>
    <w:rsid w:val="008A1A6E"/>
    <w:rsid w:val="008A1C4F"/>
    <w:rsid w:val="008A1E41"/>
    <w:rsid w:val="008A2D06"/>
    <w:rsid w:val="008A2DE5"/>
    <w:rsid w:val="008A349F"/>
    <w:rsid w:val="008A3986"/>
    <w:rsid w:val="008A490D"/>
    <w:rsid w:val="008A49DD"/>
    <w:rsid w:val="008A4B08"/>
    <w:rsid w:val="008A4E84"/>
    <w:rsid w:val="008A54AE"/>
    <w:rsid w:val="008A55C9"/>
    <w:rsid w:val="008A584F"/>
    <w:rsid w:val="008A59AF"/>
    <w:rsid w:val="008A5B50"/>
    <w:rsid w:val="008A5BF5"/>
    <w:rsid w:val="008A6513"/>
    <w:rsid w:val="008B06D4"/>
    <w:rsid w:val="008B08A8"/>
    <w:rsid w:val="008B09FC"/>
    <w:rsid w:val="008B0C7C"/>
    <w:rsid w:val="008B1AAA"/>
    <w:rsid w:val="008B1F31"/>
    <w:rsid w:val="008B20A2"/>
    <w:rsid w:val="008B26D4"/>
    <w:rsid w:val="008B2F18"/>
    <w:rsid w:val="008B318D"/>
    <w:rsid w:val="008B37C7"/>
    <w:rsid w:val="008B3870"/>
    <w:rsid w:val="008B3A2F"/>
    <w:rsid w:val="008B3B53"/>
    <w:rsid w:val="008B43C5"/>
    <w:rsid w:val="008B6037"/>
    <w:rsid w:val="008B6BB9"/>
    <w:rsid w:val="008B7AF6"/>
    <w:rsid w:val="008C0041"/>
    <w:rsid w:val="008C08BB"/>
    <w:rsid w:val="008C096C"/>
    <w:rsid w:val="008C0E26"/>
    <w:rsid w:val="008C1515"/>
    <w:rsid w:val="008C162C"/>
    <w:rsid w:val="008C3202"/>
    <w:rsid w:val="008C42BB"/>
    <w:rsid w:val="008C556F"/>
    <w:rsid w:val="008C57C1"/>
    <w:rsid w:val="008C5BE9"/>
    <w:rsid w:val="008C5CC3"/>
    <w:rsid w:val="008C5D6C"/>
    <w:rsid w:val="008C5F9A"/>
    <w:rsid w:val="008C689E"/>
    <w:rsid w:val="008C6961"/>
    <w:rsid w:val="008C69F4"/>
    <w:rsid w:val="008C6B26"/>
    <w:rsid w:val="008C6DE3"/>
    <w:rsid w:val="008C6F1B"/>
    <w:rsid w:val="008C756E"/>
    <w:rsid w:val="008C76FE"/>
    <w:rsid w:val="008C77D3"/>
    <w:rsid w:val="008C7FF6"/>
    <w:rsid w:val="008D0CF2"/>
    <w:rsid w:val="008D0FA5"/>
    <w:rsid w:val="008D10D1"/>
    <w:rsid w:val="008D1315"/>
    <w:rsid w:val="008D1453"/>
    <w:rsid w:val="008D16C8"/>
    <w:rsid w:val="008D1E33"/>
    <w:rsid w:val="008D2272"/>
    <w:rsid w:val="008D2523"/>
    <w:rsid w:val="008D2BEF"/>
    <w:rsid w:val="008D2FDF"/>
    <w:rsid w:val="008D4116"/>
    <w:rsid w:val="008D48BF"/>
    <w:rsid w:val="008D4DA5"/>
    <w:rsid w:val="008D5457"/>
    <w:rsid w:val="008D5857"/>
    <w:rsid w:val="008D585A"/>
    <w:rsid w:val="008D5CFA"/>
    <w:rsid w:val="008D7381"/>
    <w:rsid w:val="008D795C"/>
    <w:rsid w:val="008D7B84"/>
    <w:rsid w:val="008D7BAC"/>
    <w:rsid w:val="008D7EEB"/>
    <w:rsid w:val="008D7FAA"/>
    <w:rsid w:val="008E00E7"/>
    <w:rsid w:val="008E03FD"/>
    <w:rsid w:val="008E065D"/>
    <w:rsid w:val="008E0816"/>
    <w:rsid w:val="008E0D4E"/>
    <w:rsid w:val="008E0F8E"/>
    <w:rsid w:val="008E1313"/>
    <w:rsid w:val="008E1706"/>
    <w:rsid w:val="008E1CE6"/>
    <w:rsid w:val="008E20A7"/>
    <w:rsid w:val="008E21D3"/>
    <w:rsid w:val="008E2B8B"/>
    <w:rsid w:val="008E2F19"/>
    <w:rsid w:val="008E3040"/>
    <w:rsid w:val="008E311F"/>
    <w:rsid w:val="008E3168"/>
    <w:rsid w:val="008E3271"/>
    <w:rsid w:val="008E3794"/>
    <w:rsid w:val="008E3AEF"/>
    <w:rsid w:val="008E48CC"/>
    <w:rsid w:val="008E4BB5"/>
    <w:rsid w:val="008E4D05"/>
    <w:rsid w:val="008E4E30"/>
    <w:rsid w:val="008E5161"/>
    <w:rsid w:val="008E559B"/>
    <w:rsid w:val="008E5C28"/>
    <w:rsid w:val="008E5FEB"/>
    <w:rsid w:val="008E6109"/>
    <w:rsid w:val="008E6D81"/>
    <w:rsid w:val="008E71CD"/>
    <w:rsid w:val="008E7587"/>
    <w:rsid w:val="008E7606"/>
    <w:rsid w:val="008E7C43"/>
    <w:rsid w:val="008F0033"/>
    <w:rsid w:val="008F07BA"/>
    <w:rsid w:val="008F0AAE"/>
    <w:rsid w:val="008F0E98"/>
    <w:rsid w:val="008F267B"/>
    <w:rsid w:val="008F2DDF"/>
    <w:rsid w:val="008F2EF4"/>
    <w:rsid w:val="008F2F43"/>
    <w:rsid w:val="008F3168"/>
    <w:rsid w:val="008F37F4"/>
    <w:rsid w:val="008F4786"/>
    <w:rsid w:val="008F4F75"/>
    <w:rsid w:val="008F5BC9"/>
    <w:rsid w:val="008F5ED2"/>
    <w:rsid w:val="008F6718"/>
    <w:rsid w:val="00900B02"/>
    <w:rsid w:val="00901EED"/>
    <w:rsid w:val="00902063"/>
    <w:rsid w:val="0090210A"/>
    <w:rsid w:val="009023D5"/>
    <w:rsid w:val="009026C2"/>
    <w:rsid w:val="00902DA3"/>
    <w:rsid w:val="009031B8"/>
    <w:rsid w:val="009031D4"/>
    <w:rsid w:val="00903E94"/>
    <w:rsid w:val="00904AA2"/>
    <w:rsid w:val="00904F38"/>
    <w:rsid w:val="00905F65"/>
    <w:rsid w:val="00906B63"/>
    <w:rsid w:val="009073A9"/>
    <w:rsid w:val="009075A8"/>
    <w:rsid w:val="009078AB"/>
    <w:rsid w:val="00907944"/>
    <w:rsid w:val="009105E0"/>
    <w:rsid w:val="009113A6"/>
    <w:rsid w:val="009118AD"/>
    <w:rsid w:val="009124BD"/>
    <w:rsid w:val="009135F1"/>
    <w:rsid w:val="0091412F"/>
    <w:rsid w:val="00914224"/>
    <w:rsid w:val="00914275"/>
    <w:rsid w:val="00914878"/>
    <w:rsid w:val="009152E4"/>
    <w:rsid w:val="00915689"/>
    <w:rsid w:val="0091568A"/>
    <w:rsid w:val="00915696"/>
    <w:rsid w:val="00915C31"/>
    <w:rsid w:val="009160E5"/>
    <w:rsid w:val="009168A0"/>
    <w:rsid w:val="009175B9"/>
    <w:rsid w:val="0091766F"/>
    <w:rsid w:val="009209F7"/>
    <w:rsid w:val="00920B6B"/>
    <w:rsid w:val="0092192C"/>
    <w:rsid w:val="00921AF7"/>
    <w:rsid w:val="00921D5D"/>
    <w:rsid w:val="00921E14"/>
    <w:rsid w:val="00923219"/>
    <w:rsid w:val="009236A8"/>
    <w:rsid w:val="00923C0A"/>
    <w:rsid w:val="00923D8D"/>
    <w:rsid w:val="009240AD"/>
    <w:rsid w:val="009240C8"/>
    <w:rsid w:val="009244EF"/>
    <w:rsid w:val="00924902"/>
    <w:rsid w:val="00924A86"/>
    <w:rsid w:val="00925168"/>
    <w:rsid w:val="00925314"/>
    <w:rsid w:val="00925362"/>
    <w:rsid w:val="009257EE"/>
    <w:rsid w:val="00925A4D"/>
    <w:rsid w:val="009265D4"/>
    <w:rsid w:val="009274A7"/>
    <w:rsid w:val="009274BC"/>
    <w:rsid w:val="009278D4"/>
    <w:rsid w:val="009279E6"/>
    <w:rsid w:val="00927CE5"/>
    <w:rsid w:val="00927E8D"/>
    <w:rsid w:val="00930968"/>
    <w:rsid w:val="009314D6"/>
    <w:rsid w:val="0093258A"/>
    <w:rsid w:val="00932B9A"/>
    <w:rsid w:val="00933728"/>
    <w:rsid w:val="0093437E"/>
    <w:rsid w:val="009343A4"/>
    <w:rsid w:val="00934D00"/>
    <w:rsid w:val="00934D97"/>
    <w:rsid w:val="00934FDA"/>
    <w:rsid w:val="00935670"/>
    <w:rsid w:val="00935AF8"/>
    <w:rsid w:val="00935CDF"/>
    <w:rsid w:val="00936413"/>
    <w:rsid w:val="00936FB1"/>
    <w:rsid w:val="00937844"/>
    <w:rsid w:val="00937AE1"/>
    <w:rsid w:val="00940326"/>
    <w:rsid w:val="009405EB"/>
    <w:rsid w:val="009407BB"/>
    <w:rsid w:val="00941213"/>
    <w:rsid w:val="009412F0"/>
    <w:rsid w:val="009412FD"/>
    <w:rsid w:val="00941405"/>
    <w:rsid w:val="009418FD"/>
    <w:rsid w:val="00942AC8"/>
    <w:rsid w:val="00942B01"/>
    <w:rsid w:val="00944037"/>
    <w:rsid w:val="0094428C"/>
    <w:rsid w:val="009454F9"/>
    <w:rsid w:val="0094564F"/>
    <w:rsid w:val="0094705D"/>
    <w:rsid w:val="00947121"/>
    <w:rsid w:val="009479AC"/>
    <w:rsid w:val="00950798"/>
    <w:rsid w:val="009509C2"/>
    <w:rsid w:val="00950B2F"/>
    <w:rsid w:val="00951262"/>
    <w:rsid w:val="00951EB2"/>
    <w:rsid w:val="00952125"/>
    <w:rsid w:val="009525D0"/>
    <w:rsid w:val="00952DF6"/>
    <w:rsid w:val="0095369C"/>
    <w:rsid w:val="00955A33"/>
    <w:rsid w:val="00955F21"/>
    <w:rsid w:val="0095639B"/>
    <w:rsid w:val="0095644E"/>
    <w:rsid w:val="009567B2"/>
    <w:rsid w:val="009567D3"/>
    <w:rsid w:val="00957268"/>
    <w:rsid w:val="00957421"/>
    <w:rsid w:val="00957958"/>
    <w:rsid w:val="00957A9D"/>
    <w:rsid w:val="009606DD"/>
    <w:rsid w:val="009611AC"/>
    <w:rsid w:val="00961362"/>
    <w:rsid w:val="00962CC2"/>
    <w:rsid w:val="00962EC1"/>
    <w:rsid w:val="00962FA2"/>
    <w:rsid w:val="00963C10"/>
    <w:rsid w:val="00963D47"/>
    <w:rsid w:val="00965037"/>
    <w:rsid w:val="00965691"/>
    <w:rsid w:val="00965B5C"/>
    <w:rsid w:val="00966D91"/>
    <w:rsid w:val="00966F41"/>
    <w:rsid w:val="00967825"/>
    <w:rsid w:val="00970FB5"/>
    <w:rsid w:val="00971E83"/>
    <w:rsid w:val="00971EF7"/>
    <w:rsid w:val="00972087"/>
    <w:rsid w:val="0097257E"/>
    <w:rsid w:val="009728AC"/>
    <w:rsid w:val="00972BB3"/>
    <w:rsid w:val="00973EAE"/>
    <w:rsid w:val="009741EF"/>
    <w:rsid w:val="00974359"/>
    <w:rsid w:val="00974A3D"/>
    <w:rsid w:val="00974D64"/>
    <w:rsid w:val="009751DE"/>
    <w:rsid w:val="009755B0"/>
    <w:rsid w:val="0097640C"/>
    <w:rsid w:val="009765CA"/>
    <w:rsid w:val="00977057"/>
    <w:rsid w:val="0097724F"/>
    <w:rsid w:val="009774DB"/>
    <w:rsid w:val="00977547"/>
    <w:rsid w:val="00980373"/>
    <w:rsid w:val="00980B96"/>
    <w:rsid w:val="00980FE5"/>
    <w:rsid w:val="00981447"/>
    <w:rsid w:val="009815D4"/>
    <w:rsid w:val="0098163F"/>
    <w:rsid w:val="009819A4"/>
    <w:rsid w:val="00982023"/>
    <w:rsid w:val="009831A7"/>
    <w:rsid w:val="00983542"/>
    <w:rsid w:val="0098366E"/>
    <w:rsid w:val="0098368A"/>
    <w:rsid w:val="00983A56"/>
    <w:rsid w:val="00984940"/>
    <w:rsid w:val="0098495C"/>
    <w:rsid w:val="00985C80"/>
    <w:rsid w:val="009862D1"/>
    <w:rsid w:val="0098654B"/>
    <w:rsid w:val="009867F7"/>
    <w:rsid w:val="00986AD8"/>
    <w:rsid w:val="00986CAA"/>
    <w:rsid w:val="0098790E"/>
    <w:rsid w:val="009910EC"/>
    <w:rsid w:val="00991B84"/>
    <w:rsid w:val="0099207D"/>
    <w:rsid w:val="0099225F"/>
    <w:rsid w:val="00992579"/>
    <w:rsid w:val="009926E1"/>
    <w:rsid w:val="00992B7E"/>
    <w:rsid w:val="009932C9"/>
    <w:rsid w:val="00993D43"/>
    <w:rsid w:val="0099424F"/>
    <w:rsid w:val="00994E8A"/>
    <w:rsid w:val="00995EDA"/>
    <w:rsid w:val="00996C97"/>
    <w:rsid w:val="009975EF"/>
    <w:rsid w:val="00997943"/>
    <w:rsid w:val="00997F9D"/>
    <w:rsid w:val="009A00FB"/>
    <w:rsid w:val="009A05EB"/>
    <w:rsid w:val="009A1034"/>
    <w:rsid w:val="009A14E9"/>
    <w:rsid w:val="009A20A5"/>
    <w:rsid w:val="009A28A5"/>
    <w:rsid w:val="009A2E09"/>
    <w:rsid w:val="009A2FD3"/>
    <w:rsid w:val="009A372D"/>
    <w:rsid w:val="009A37A3"/>
    <w:rsid w:val="009A3989"/>
    <w:rsid w:val="009A39AB"/>
    <w:rsid w:val="009A3E5C"/>
    <w:rsid w:val="009A4524"/>
    <w:rsid w:val="009A469C"/>
    <w:rsid w:val="009A46F5"/>
    <w:rsid w:val="009A5CF7"/>
    <w:rsid w:val="009A5D90"/>
    <w:rsid w:val="009A68D0"/>
    <w:rsid w:val="009A7808"/>
    <w:rsid w:val="009A7E4E"/>
    <w:rsid w:val="009B0AB3"/>
    <w:rsid w:val="009B0D18"/>
    <w:rsid w:val="009B12A3"/>
    <w:rsid w:val="009B12C8"/>
    <w:rsid w:val="009B1BFA"/>
    <w:rsid w:val="009B1E61"/>
    <w:rsid w:val="009B215F"/>
    <w:rsid w:val="009B2299"/>
    <w:rsid w:val="009B234B"/>
    <w:rsid w:val="009B2B6B"/>
    <w:rsid w:val="009B2BA3"/>
    <w:rsid w:val="009B2BD5"/>
    <w:rsid w:val="009B3F07"/>
    <w:rsid w:val="009B4247"/>
    <w:rsid w:val="009B4740"/>
    <w:rsid w:val="009B4953"/>
    <w:rsid w:val="009B4FFB"/>
    <w:rsid w:val="009B58AF"/>
    <w:rsid w:val="009B5CC0"/>
    <w:rsid w:val="009B5F4B"/>
    <w:rsid w:val="009B6E4B"/>
    <w:rsid w:val="009B71C0"/>
    <w:rsid w:val="009B7933"/>
    <w:rsid w:val="009C0332"/>
    <w:rsid w:val="009C2474"/>
    <w:rsid w:val="009C24E6"/>
    <w:rsid w:val="009C29FE"/>
    <w:rsid w:val="009C2F89"/>
    <w:rsid w:val="009C3075"/>
    <w:rsid w:val="009C35EC"/>
    <w:rsid w:val="009C3A36"/>
    <w:rsid w:val="009C4136"/>
    <w:rsid w:val="009C46F2"/>
    <w:rsid w:val="009C4756"/>
    <w:rsid w:val="009C47D2"/>
    <w:rsid w:val="009C4C6E"/>
    <w:rsid w:val="009C57C3"/>
    <w:rsid w:val="009C6386"/>
    <w:rsid w:val="009C72DE"/>
    <w:rsid w:val="009C75BD"/>
    <w:rsid w:val="009D00FC"/>
    <w:rsid w:val="009D0704"/>
    <w:rsid w:val="009D09CE"/>
    <w:rsid w:val="009D0DAA"/>
    <w:rsid w:val="009D1EB1"/>
    <w:rsid w:val="009D228C"/>
    <w:rsid w:val="009D32FA"/>
    <w:rsid w:val="009D3DC6"/>
    <w:rsid w:val="009D3FFD"/>
    <w:rsid w:val="009D4115"/>
    <w:rsid w:val="009D55AD"/>
    <w:rsid w:val="009D572E"/>
    <w:rsid w:val="009D57F5"/>
    <w:rsid w:val="009D5CDD"/>
    <w:rsid w:val="009D6560"/>
    <w:rsid w:val="009D674D"/>
    <w:rsid w:val="009D7F12"/>
    <w:rsid w:val="009E060D"/>
    <w:rsid w:val="009E0F98"/>
    <w:rsid w:val="009E1AC6"/>
    <w:rsid w:val="009E3428"/>
    <w:rsid w:val="009E3991"/>
    <w:rsid w:val="009E3B10"/>
    <w:rsid w:val="009E44B0"/>
    <w:rsid w:val="009E4B2D"/>
    <w:rsid w:val="009E5605"/>
    <w:rsid w:val="009E5916"/>
    <w:rsid w:val="009E5F52"/>
    <w:rsid w:val="009E651A"/>
    <w:rsid w:val="009E6E06"/>
    <w:rsid w:val="009E7729"/>
    <w:rsid w:val="009E7FD5"/>
    <w:rsid w:val="009F13E4"/>
    <w:rsid w:val="009F1476"/>
    <w:rsid w:val="009F1560"/>
    <w:rsid w:val="009F1B0D"/>
    <w:rsid w:val="009F213E"/>
    <w:rsid w:val="009F2F32"/>
    <w:rsid w:val="009F3A78"/>
    <w:rsid w:val="009F3BC2"/>
    <w:rsid w:val="009F3E9E"/>
    <w:rsid w:val="009F4703"/>
    <w:rsid w:val="009F47DE"/>
    <w:rsid w:val="009F4CDF"/>
    <w:rsid w:val="009F57FC"/>
    <w:rsid w:val="009F59EC"/>
    <w:rsid w:val="009F5CFB"/>
    <w:rsid w:val="009F6106"/>
    <w:rsid w:val="009F625D"/>
    <w:rsid w:val="009F6C95"/>
    <w:rsid w:val="009F7334"/>
    <w:rsid w:val="00A00344"/>
    <w:rsid w:val="00A00764"/>
    <w:rsid w:val="00A00E8C"/>
    <w:rsid w:val="00A01435"/>
    <w:rsid w:val="00A01DA9"/>
    <w:rsid w:val="00A02319"/>
    <w:rsid w:val="00A02487"/>
    <w:rsid w:val="00A03107"/>
    <w:rsid w:val="00A03A76"/>
    <w:rsid w:val="00A03EA6"/>
    <w:rsid w:val="00A0453E"/>
    <w:rsid w:val="00A047DD"/>
    <w:rsid w:val="00A04FAB"/>
    <w:rsid w:val="00A057B9"/>
    <w:rsid w:val="00A05A1C"/>
    <w:rsid w:val="00A0617A"/>
    <w:rsid w:val="00A064AB"/>
    <w:rsid w:val="00A0668C"/>
    <w:rsid w:val="00A068FA"/>
    <w:rsid w:val="00A07B60"/>
    <w:rsid w:val="00A10CE2"/>
    <w:rsid w:val="00A13073"/>
    <w:rsid w:val="00A13582"/>
    <w:rsid w:val="00A13ECA"/>
    <w:rsid w:val="00A1428A"/>
    <w:rsid w:val="00A1456F"/>
    <w:rsid w:val="00A148F1"/>
    <w:rsid w:val="00A15C7E"/>
    <w:rsid w:val="00A15DA2"/>
    <w:rsid w:val="00A16C77"/>
    <w:rsid w:val="00A202B0"/>
    <w:rsid w:val="00A20317"/>
    <w:rsid w:val="00A2046D"/>
    <w:rsid w:val="00A204A8"/>
    <w:rsid w:val="00A20A55"/>
    <w:rsid w:val="00A20DB8"/>
    <w:rsid w:val="00A21078"/>
    <w:rsid w:val="00A21460"/>
    <w:rsid w:val="00A2193B"/>
    <w:rsid w:val="00A21DC5"/>
    <w:rsid w:val="00A2268F"/>
    <w:rsid w:val="00A22DA8"/>
    <w:rsid w:val="00A22FBF"/>
    <w:rsid w:val="00A23D26"/>
    <w:rsid w:val="00A241EC"/>
    <w:rsid w:val="00A246B4"/>
    <w:rsid w:val="00A25239"/>
    <w:rsid w:val="00A263AE"/>
    <w:rsid w:val="00A26C15"/>
    <w:rsid w:val="00A2798F"/>
    <w:rsid w:val="00A304D5"/>
    <w:rsid w:val="00A30574"/>
    <w:rsid w:val="00A30641"/>
    <w:rsid w:val="00A309FC"/>
    <w:rsid w:val="00A3138C"/>
    <w:rsid w:val="00A3147D"/>
    <w:rsid w:val="00A315D1"/>
    <w:rsid w:val="00A317A3"/>
    <w:rsid w:val="00A319A0"/>
    <w:rsid w:val="00A334CA"/>
    <w:rsid w:val="00A334DB"/>
    <w:rsid w:val="00A335FC"/>
    <w:rsid w:val="00A3360B"/>
    <w:rsid w:val="00A33727"/>
    <w:rsid w:val="00A33BC5"/>
    <w:rsid w:val="00A33CCB"/>
    <w:rsid w:val="00A347F7"/>
    <w:rsid w:val="00A3552F"/>
    <w:rsid w:val="00A359FC"/>
    <w:rsid w:val="00A35DDB"/>
    <w:rsid w:val="00A35EF0"/>
    <w:rsid w:val="00A36213"/>
    <w:rsid w:val="00A36852"/>
    <w:rsid w:val="00A36B09"/>
    <w:rsid w:val="00A372F6"/>
    <w:rsid w:val="00A3755F"/>
    <w:rsid w:val="00A378CD"/>
    <w:rsid w:val="00A37DA1"/>
    <w:rsid w:val="00A40DB8"/>
    <w:rsid w:val="00A40F71"/>
    <w:rsid w:val="00A41752"/>
    <w:rsid w:val="00A41A05"/>
    <w:rsid w:val="00A41BCE"/>
    <w:rsid w:val="00A41D3B"/>
    <w:rsid w:val="00A42461"/>
    <w:rsid w:val="00A42550"/>
    <w:rsid w:val="00A4321F"/>
    <w:rsid w:val="00A43478"/>
    <w:rsid w:val="00A43A53"/>
    <w:rsid w:val="00A43B9C"/>
    <w:rsid w:val="00A43BAF"/>
    <w:rsid w:val="00A43F01"/>
    <w:rsid w:val="00A43F9F"/>
    <w:rsid w:val="00A43FE9"/>
    <w:rsid w:val="00A44001"/>
    <w:rsid w:val="00A44040"/>
    <w:rsid w:val="00A45309"/>
    <w:rsid w:val="00A45A43"/>
    <w:rsid w:val="00A45A6B"/>
    <w:rsid w:val="00A45F5C"/>
    <w:rsid w:val="00A46295"/>
    <w:rsid w:val="00A4641B"/>
    <w:rsid w:val="00A46AB6"/>
    <w:rsid w:val="00A46FBD"/>
    <w:rsid w:val="00A5076D"/>
    <w:rsid w:val="00A5131C"/>
    <w:rsid w:val="00A5161B"/>
    <w:rsid w:val="00A5167E"/>
    <w:rsid w:val="00A5381A"/>
    <w:rsid w:val="00A53C04"/>
    <w:rsid w:val="00A53D20"/>
    <w:rsid w:val="00A5427B"/>
    <w:rsid w:val="00A548A8"/>
    <w:rsid w:val="00A54B90"/>
    <w:rsid w:val="00A54C62"/>
    <w:rsid w:val="00A55105"/>
    <w:rsid w:val="00A558F0"/>
    <w:rsid w:val="00A56196"/>
    <w:rsid w:val="00A56461"/>
    <w:rsid w:val="00A56706"/>
    <w:rsid w:val="00A56D07"/>
    <w:rsid w:val="00A5728A"/>
    <w:rsid w:val="00A57826"/>
    <w:rsid w:val="00A57FFA"/>
    <w:rsid w:val="00A609E7"/>
    <w:rsid w:val="00A61DFF"/>
    <w:rsid w:val="00A6215C"/>
    <w:rsid w:val="00A627E3"/>
    <w:rsid w:val="00A63392"/>
    <w:rsid w:val="00A6391A"/>
    <w:rsid w:val="00A63BDE"/>
    <w:rsid w:val="00A640FD"/>
    <w:rsid w:val="00A6491D"/>
    <w:rsid w:val="00A64D6A"/>
    <w:rsid w:val="00A65205"/>
    <w:rsid w:val="00A65FBF"/>
    <w:rsid w:val="00A667EA"/>
    <w:rsid w:val="00A66DE9"/>
    <w:rsid w:val="00A6732E"/>
    <w:rsid w:val="00A675A6"/>
    <w:rsid w:val="00A67B8B"/>
    <w:rsid w:val="00A7027B"/>
    <w:rsid w:val="00A702A2"/>
    <w:rsid w:val="00A70433"/>
    <w:rsid w:val="00A71845"/>
    <w:rsid w:val="00A72260"/>
    <w:rsid w:val="00A72CCC"/>
    <w:rsid w:val="00A737E4"/>
    <w:rsid w:val="00A73939"/>
    <w:rsid w:val="00A73FB3"/>
    <w:rsid w:val="00A74337"/>
    <w:rsid w:val="00A7557A"/>
    <w:rsid w:val="00A75719"/>
    <w:rsid w:val="00A7596A"/>
    <w:rsid w:val="00A759DD"/>
    <w:rsid w:val="00A773A7"/>
    <w:rsid w:val="00A800BF"/>
    <w:rsid w:val="00A808C1"/>
    <w:rsid w:val="00A80D21"/>
    <w:rsid w:val="00A80E33"/>
    <w:rsid w:val="00A80FEA"/>
    <w:rsid w:val="00A810D1"/>
    <w:rsid w:val="00A81E67"/>
    <w:rsid w:val="00A82064"/>
    <w:rsid w:val="00A82525"/>
    <w:rsid w:val="00A83429"/>
    <w:rsid w:val="00A83B10"/>
    <w:rsid w:val="00A8414A"/>
    <w:rsid w:val="00A8499D"/>
    <w:rsid w:val="00A84A87"/>
    <w:rsid w:val="00A852AC"/>
    <w:rsid w:val="00A86817"/>
    <w:rsid w:val="00A86B6E"/>
    <w:rsid w:val="00A87436"/>
    <w:rsid w:val="00A87D58"/>
    <w:rsid w:val="00A90C7B"/>
    <w:rsid w:val="00A9105F"/>
    <w:rsid w:val="00A916E9"/>
    <w:rsid w:val="00A91B59"/>
    <w:rsid w:val="00A91DB5"/>
    <w:rsid w:val="00A9225F"/>
    <w:rsid w:val="00A9238F"/>
    <w:rsid w:val="00A92DB1"/>
    <w:rsid w:val="00A9341E"/>
    <w:rsid w:val="00A94D27"/>
    <w:rsid w:val="00A959E2"/>
    <w:rsid w:val="00A95BF6"/>
    <w:rsid w:val="00A95CB3"/>
    <w:rsid w:val="00A9602F"/>
    <w:rsid w:val="00A9604D"/>
    <w:rsid w:val="00A96568"/>
    <w:rsid w:val="00A96701"/>
    <w:rsid w:val="00A96ABC"/>
    <w:rsid w:val="00A96CE5"/>
    <w:rsid w:val="00A97216"/>
    <w:rsid w:val="00A978A8"/>
    <w:rsid w:val="00A97D10"/>
    <w:rsid w:val="00AA0BDD"/>
    <w:rsid w:val="00AA1645"/>
    <w:rsid w:val="00AA177A"/>
    <w:rsid w:val="00AA237A"/>
    <w:rsid w:val="00AA2C98"/>
    <w:rsid w:val="00AA2E8D"/>
    <w:rsid w:val="00AA31BA"/>
    <w:rsid w:val="00AA339E"/>
    <w:rsid w:val="00AA34E6"/>
    <w:rsid w:val="00AA36E1"/>
    <w:rsid w:val="00AA3A24"/>
    <w:rsid w:val="00AA3CD5"/>
    <w:rsid w:val="00AA5B70"/>
    <w:rsid w:val="00AA5D60"/>
    <w:rsid w:val="00AA7F0B"/>
    <w:rsid w:val="00AB04BE"/>
    <w:rsid w:val="00AB0674"/>
    <w:rsid w:val="00AB0693"/>
    <w:rsid w:val="00AB08CC"/>
    <w:rsid w:val="00AB0A73"/>
    <w:rsid w:val="00AB110A"/>
    <w:rsid w:val="00AB17DB"/>
    <w:rsid w:val="00AB1B2B"/>
    <w:rsid w:val="00AB2179"/>
    <w:rsid w:val="00AB2685"/>
    <w:rsid w:val="00AB2A97"/>
    <w:rsid w:val="00AB2CFF"/>
    <w:rsid w:val="00AB2D4D"/>
    <w:rsid w:val="00AB391E"/>
    <w:rsid w:val="00AB3A67"/>
    <w:rsid w:val="00AB3D25"/>
    <w:rsid w:val="00AB465F"/>
    <w:rsid w:val="00AB468E"/>
    <w:rsid w:val="00AB5593"/>
    <w:rsid w:val="00AB57E0"/>
    <w:rsid w:val="00AB5E5E"/>
    <w:rsid w:val="00AB6A57"/>
    <w:rsid w:val="00AB6AF4"/>
    <w:rsid w:val="00AB6C7B"/>
    <w:rsid w:val="00AB6F32"/>
    <w:rsid w:val="00AB70C8"/>
    <w:rsid w:val="00AB7862"/>
    <w:rsid w:val="00AB7D18"/>
    <w:rsid w:val="00AC020A"/>
    <w:rsid w:val="00AC091F"/>
    <w:rsid w:val="00AC0F53"/>
    <w:rsid w:val="00AC105E"/>
    <w:rsid w:val="00AC1707"/>
    <w:rsid w:val="00AC21B6"/>
    <w:rsid w:val="00AC3ADB"/>
    <w:rsid w:val="00AC45ED"/>
    <w:rsid w:val="00AC5396"/>
    <w:rsid w:val="00AC54D3"/>
    <w:rsid w:val="00AC573C"/>
    <w:rsid w:val="00AC5B68"/>
    <w:rsid w:val="00AC5C5A"/>
    <w:rsid w:val="00AC614B"/>
    <w:rsid w:val="00AC6919"/>
    <w:rsid w:val="00AC7081"/>
    <w:rsid w:val="00AC7B28"/>
    <w:rsid w:val="00AD01DC"/>
    <w:rsid w:val="00AD0DE9"/>
    <w:rsid w:val="00AD0E5D"/>
    <w:rsid w:val="00AD0EC3"/>
    <w:rsid w:val="00AD13F7"/>
    <w:rsid w:val="00AD1585"/>
    <w:rsid w:val="00AD1827"/>
    <w:rsid w:val="00AD1B73"/>
    <w:rsid w:val="00AD2479"/>
    <w:rsid w:val="00AD25B5"/>
    <w:rsid w:val="00AD27C0"/>
    <w:rsid w:val="00AD29C3"/>
    <w:rsid w:val="00AD3282"/>
    <w:rsid w:val="00AD343C"/>
    <w:rsid w:val="00AD3E91"/>
    <w:rsid w:val="00AD42CC"/>
    <w:rsid w:val="00AD58C9"/>
    <w:rsid w:val="00AD5BEF"/>
    <w:rsid w:val="00AD603F"/>
    <w:rsid w:val="00AD607E"/>
    <w:rsid w:val="00AD664B"/>
    <w:rsid w:val="00AD6F93"/>
    <w:rsid w:val="00AE079F"/>
    <w:rsid w:val="00AE11DF"/>
    <w:rsid w:val="00AE1B54"/>
    <w:rsid w:val="00AE1FB0"/>
    <w:rsid w:val="00AE208E"/>
    <w:rsid w:val="00AE29DC"/>
    <w:rsid w:val="00AE2C1A"/>
    <w:rsid w:val="00AE35D8"/>
    <w:rsid w:val="00AE3709"/>
    <w:rsid w:val="00AE46DA"/>
    <w:rsid w:val="00AE4865"/>
    <w:rsid w:val="00AE50ED"/>
    <w:rsid w:val="00AE5818"/>
    <w:rsid w:val="00AE5949"/>
    <w:rsid w:val="00AE6372"/>
    <w:rsid w:val="00AF047D"/>
    <w:rsid w:val="00AF05FE"/>
    <w:rsid w:val="00AF061C"/>
    <w:rsid w:val="00AF06C2"/>
    <w:rsid w:val="00AF1011"/>
    <w:rsid w:val="00AF11CD"/>
    <w:rsid w:val="00AF138D"/>
    <w:rsid w:val="00AF1648"/>
    <w:rsid w:val="00AF16CF"/>
    <w:rsid w:val="00AF1710"/>
    <w:rsid w:val="00AF184F"/>
    <w:rsid w:val="00AF19E5"/>
    <w:rsid w:val="00AF2269"/>
    <w:rsid w:val="00AF2B3D"/>
    <w:rsid w:val="00AF2CEC"/>
    <w:rsid w:val="00AF3376"/>
    <w:rsid w:val="00AF33F8"/>
    <w:rsid w:val="00AF3D56"/>
    <w:rsid w:val="00AF3F4C"/>
    <w:rsid w:val="00AF482C"/>
    <w:rsid w:val="00AF4DFF"/>
    <w:rsid w:val="00AF50EE"/>
    <w:rsid w:val="00AF51CD"/>
    <w:rsid w:val="00AF5281"/>
    <w:rsid w:val="00AF52B1"/>
    <w:rsid w:val="00AF5DFE"/>
    <w:rsid w:val="00AF64A1"/>
    <w:rsid w:val="00AF690F"/>
    <w:rsid w:val="00AF7788"/>
    <w:rsid w:val="00B00942"/>
    <w:rsid w:val="00B00984"/>
    <w:rsid w:val="00B00AD0"/>
    <w:rsid w:val="00B00F12"/>
    <w:rsid w:val="00B01582"/>
    <w:rsid w:val="00B0189C"/>
    <w:rsid w:val="00B018DB"/>
    <w:rsid w:val="00B01EF8"/>
    <w:rsid w:val="00B02372"/>
    <w:rsid w:val="00B031E4"/>
    <w:rsid w:val="00B03814"/>
    <w:rsid w:val="00B03877"/>
    <w:rsid w:val="00B03C88"/>
    <w:rsid w:val="00B042F9"/>
    <w:rsid w:val="00B046A2"/>
    <w:rsid w:val="00B04753"/>
    <w:rsid w:val="00B048C8"/>
    <w:rsid w:val="00B04940"/>
    <w:rsid w:val="00B05136"/>
    <w:rsid w:val="00B06111"/>
    <w:rsid w:val="00B06E7E"/>
    <w:rsid w:val="00B10711"/>
    <w:rsid w:val="00B10B23"/>
    <w:rsid w:val="00B11406"/>
    <w:rsid w:val="00B11D50"/>
    <w:rsid w:val="00B12A58"/>
    <w:rsid w:val="00B131C1"/>
    <w:rsid w:val="00B13303"/>
    <w:rsid w:val="00B134E6"/>
    <w:rsid w:val="00B13C80"/>
    <w:rsid w:val="00B13E93"/>
    <w:rsid w:val="00B1411E"/>
    <w:rsid w:val="00B14455"/>
    <w:rsid w:val="00B14E5D"/>
    <w:rsid w:val="00B15343"/>
    <w:rsid w:val="00B1534A"/>
    <w:rsid w:val="00B1582C"/>
    <w:rsid w:val="00B15A97"/>
    <w:rsid w:val="00B16270"/>
    <w:rsid w:val="00B162A5"/>
    <w:rsid w:val="00B162B2"/>
    <w:rsid w:val="00B16C4D"/>
    <w:rsid w:val="00B16E43"/>
    <w:rsid w:val="00B1715E"/>
    <w:rsid w:val="00B173CE"/>
    <w:rsid w:val="00B17644"/>
    <w:rsid w:val="00B17F82"/>
    <w:rsid w:val="00B2029D"/>
    <w:rsid w:val="00B2071E"/>
    <w:rsid w:val="00B20FFB"/>
    <w:rsid w:val="00B213A2"/>
    <w:rsid w:val="00B21821"/>
    <w:rsid w:val="00B21E5B"/>
    <w:rsid w:val="00B224E9"/>
    <w:rsid w:val="00B22FCB"/>
    <w:rsid w:val="00B23032"/>
    <w:rsid w:val="00B23555"/>
    <w:rsid w:val="00B24003"/>
    <w:rsid w:val="00B244E5"/>
    <w:rsid w:val="00B2477D"/>
    <w:rsid w:val="00B2577D"/>
    <w:rsid w:val="00B25B6F"/>
    <w:rsid w:val="00B25C79"/>
    <w:rsid w:val="00B265A6"/>
    <w:rsid w:val="00B26D8D"/>
    <w:rsid w:val="00B272E0"/>
    <w:rsid w:val="00B276F1"/>
    <w:rsid w:val="00B277E0"/>
    <w:rsid w:val="00B27869"/>
    <w:rsid w:val="00B279B9"/>
    <w:rsid w:val="00B27A6A"/>
    <w:rsid w:val="00B27BDC"/>
    <w:rsid w:val="00B27F01"/>
    <w:rsid w:val="00B3026D"/>
    <w:rsid w:val="00B308A8"/>
    <w:rsid w:val="00B30E35"/>
    <w:rsid w:val="00B30EA5"/>
    <w:rsid w:val="00B31131"/>
    <w:rsid w:val="00B31713"/>
    <w:rsid w:val="00B319B3"/>
    <w:rsid w:val="00B31CD7"/>
    <w:rsid w:val="00B32C24"/>
    <w:rsid w:val="00B3362F"/>
    <w:rsid w:val="00B337B9"/>
    <w:rsid w:val="00B34326"/>
    <w:rsid w:val="00B3487A"/>
    <w:rsid w:val="00B34A7D"/>
    <w:rsid w:val="00B35207"/>
    <w:rsid w:val="00B35A9F"/>
    <w:rsid w:val="00B35C55"/>
    <w:rsid w:val="00B3730E"/>
    <w:rsid w:val="00B37579"/>
    <w:rsid w:val="00B37B4F"/>
    <w:rsid w:val="00B37EF0"/>
    <w:rsid w:val="00B40C8B"/>
    <w:rsid w:val="00B415EE"/>
    <w:rsid w:val="00B416C8"/>
    <w:rsid w:val="00B41A26"/>
    <w:rsid w:val="00B41C1E"/>
    <w:rsid w:val="00B41C77"/>
    <w:rsid w:val="00B42513"/>
    <w:rsid w:val="00B42DFF"/>
    <w:rsid w:val="00B43323"/>
    <w:rsid w:val="00B4377E"/>
    <w:rsid w:val="00B43D10"/>
    <w:rsid w:val="00B43FFE"/>
    <w:rsid w:val="00B44666"/>
    <w:rsid w:val="00B4468A"/>
    <w:rsid w:val="00B44B88"/>
    <w:rsid w:val="00B44E56"/>
    <w:rsid w:val="00B44EF7"/>
    <w:rsid w:val="00B4517A"/>
    <w:rsid w:val="00B455CB"/>
    <w:rsid w:val="00B45A77"/>
    <w:rsid w:val="00B5005B"/>
    <w:rsid w:val="00B5008B"/>
    <w:rsid w:val="00B50372"/>
    <w:rsid w:val="00B504F2"/>
    <w:rsid w:val="00B50939"/>
    <w:rsid w:val="00B50B09"/>
    <w:rsid w:val="00B515F3"/>
    <w:rsid w:val="00B51AF8"/>
    <w:rsid w:val="00B5288F"/>
    <w:rsid w:val="00B529DA"/>
    <w:rsid w:val="00B52ADC"/>
    <w:rsid w:val="00B530FF"/>
    <w:rsid w:val="00B531CB"/>
    <w:rsid w:val="00B5374C"/>
    <w:rsid w:val="00B53764"/>
    <w:rsid w:val="00B538F7"/>
    <w:rsid w:val="00B5392C"/>
    <w:rsid w:val="00B542EE"/>
    <w:rsid w:val="00B54A64"/>
    <w:rsid w:val="00B551B8"/>
    <w:rsid w:val="00B55BBB"/>
    <w:rsid w:val="00B55BE2"/>
    <w:rsid w:val="00B55FE6"/>
    <w:rsid w:val="00B5646D"/>
    <w:rsid w:val="00B56528"/>
    <w:rsid w:val="00B56531"/>
    <w:rsid w:val="00B56C5C"/>
    <w:rsid w:val="00B56FB7"/>
    <w:rsid w:val="00B57390"/>
    <w:rsid w:val="00B57CBC"/>
    <w:rsid w:val="00B57FF9"/>
    <w:rsid w:val="00B6091E"/>
    <w:rsid w:val="00B61111"/>
    <w:rsid w:val="00B61454"/>
    <w:rsid w:val="00B617BA"/>
    <w:rsid w:val="00B61A40"/>
    <w:rsid w:val="00B61C75"/>
    <w:rsid w:val="00B623AE"/>
    <w:rsid w:val="00B623B8"/>
    <w:rsid w:val="00B62529"/>
    <w:rsid w:val="00B6311D"/>
    <w:rsid w:val="00B63242"/>
    <w:rsid w:val="00B634AF"/>
    <w:rsid w:val="00B63A2C"/>
    <w:rsid w:val="00B644D6"/>
    <w:rsid w:val="00B6496A"/>
    <w:rsid w:val="00B64D91"/>
    <w:rsid w:val="00B64FC0"/>
    <w:rsid w:val="00B65A44"/>
    <w:rsid w:val="00B65D9F"/>
    <w:rsid w:val="00B65F68"/>
    <w:rsid w:val="00B6601F"/>
    <w:rsid w:val="00B6685D"/>
    <w:rsid w:val="00B66D6D"/>
    <w:rsid w:val="00B67391"/>
    <w:rsid w:val="00B70153"/>
    <w:rsid w:val="00B7054F"/>
    <w:rsid w:val="00B70565"/>
    <w:rsid w:val="00B70820"/>
    <w:rsid w:val="00B72962"/>
    <w:rsid w:val="00B73014"/>
    <w:rsid w:val="00B730D2"/>
    <w:rsid w:val="00B74394"/>
    <w:rsid w:val="00B7667B"/>
    <w:rsid w:val="00B766F9"/>
    <w:rsid w:val="00B76A75"/>
    <w:rsid w:val="00B76C4B"/>
    <w:rsid w:val="00B76FA0"/>
    <w:rsid w:val="00B77065"/>
    <w:rsid w:val="00B773FB"/>
    <w:rsid w:val="00B777FA"/>
    <w:rsid w:val="00B77902"/>
    <w:rsid w:val="00B7798B"/>
    <w:rsid w:val="00B8021D"/>
    <w:rsid w:val="00B805C3"/>
    <w:rsid w:val="00B807D4"/>
    <w:rsid w:val="00B80BD4"/>
    <w:rsid w:val="00B80E68"/>
    <w:rsid w:val="00B810D1"/>
    <w:rsid w:val="00B814AD"/>
    <w:rsid w:val="00B837D4"/>
    <w:rsid w:val="00B84971"/>
    <w:rsid w:val="00B84D39"/>
    <w:rsid w:val="00B85740"/>
    <w:rsid w:val="00B85985"/>
    <w:rsid w:val="00B85B86"/>
    <w:rsid w:val="00B85DFC"/>
    <w:rsid w:val="00B86AA9"/>
    <w:rsid w:val="00B87522"/>
    <w:rsid w:val="00B87EEA"/>
    <w:rsid w:val="00B905E8"/>
    <w:rsid w:val="00B90BDC"/>
    <w:rsid w:val="00B91A0B"/>
    <w:rsid w:val="00B9264D"/>
    <w:rsid w:val="00B92CBE"/>
    <w:rsid w:val="00B934F4"/>
    <w:rsid w:val="00B93557"/>
    <w:rsid w:val="00B937A0"/>
    <w:rsid w:val="00B939C3"/>
    <w:rsid w:val="00B94D2F"/>
    <w:rsid w:val="00B95830"/>
    <w:rsid w:val="00B958C2"/>
    <w:rsid w:val="00B95B7D"/>
    <w:rsid w:val="00B95EEB"/>
    <w:rsid w:val="00B96D45"/>
    <w:rsid w:val="00B96FC5"/>
    <w:rsid w:val="00B9794C"/>
    <w:rsid w:val="00B979BD"/>
    <w:rsid w:val="00B97E1D"/>
    <w:rsid w:val="00BA04CC"/>
    <w:rsid w:val="00BA04DA"/>
    <w:rsid w:val="00BA0723"/>
    <w:rsid w:val="00BA0F54"/>
    <w:rsid w:val="00BA1674"/>
    <w:rsid w:val="00BA1D31"/>
    <w:rsid w:val="00BA20DC"/>
    <w:rsid w:val="00BA2874"/>
    <w:rsid w:val="00BA2D46"/>
    <w:rsid w:val="00BA3CE8"/>
    <w:rsid w:val="00BA42BC"/>
    <w:rsid w:val="00BA436D"/>
    <w:rsid w:val="00BA4A32"/>
    <w:rsid w:val="00BA5BBF"/>
    <w:rsid w:val="00BA7885"/>
    <w:rsid w:val="00BA7EBF"/>
    <w:rsid w:val="00BB0B55"/>
    <w:rsid w:val="00BB0E1D"/>
    <w:rsid w:val="00BB0E2F"/>
    <w:rsid w:val="00BB0EF2"/>
    <w:rsid w:val="00BB0F04"/>
    <w:rsid w:val="00BB10E0"/>
    <w:rsid w:val="00BB1A8A"/>
    <w:rsid w:val="00BB268D"/>
    <w:rsid w:val="00BB2A55"/>
    <w:rsid w:val="00BB2C2E"/>
    <w:rsid w:val="00BB521E"/>
    <w:rsid w:val="00BB524F"/>
    <w:rsid w:val="00BB5450"/>
    <w:rsid w:val="00BB6E01"/>
    <w:rsid w:val="00BB70F7"/>
    <w:rsid w:val="00BB785F"/>
    <w:rsid w:val="00BB7BE4"/>
    <w:rsid w:val="00BC0204"/>
    <w:rsid w:val="00BC083E"/>
    <w:rsid w:val="00BC0986"/>
    <w:rsid w:val="00BC0D3D"/>
    <w:rsid w:val="00BC1D93"/>
    <w:rsid w:val="00BC205B"/>
    <w:rsid w:val="00BC20FA"/>
    <w:rsid w:val="00BC2960"/>
    <w:rsid w:val="00BC296D"/>
    <w:rsid w:val="00BC44FE"/>
    <w:rsid w:val="00BC48FF"/>
    <w:rsid w:val="00BC5566"/>
    <w:rsid w:val="00BC55E0"/>
    <w:rsid w:val="00BC6213"/>
    <w:rsid w:val="00BC6983"/>
    <w:rsid w:val="00BC6A68"/>
    <w:rsid w:val="00BC703D"/>
    <w:rsid w:val="00BC7D2B"/>
    <w:rsid w:val="00BD00B9"/>
    <w:rsid w:val="00BD099B"/>
    <w:rsid w:val="00BD1283"/>
    <w:rsid w:val="00BD143D"/>
    <w:rsid w:val="00BD1461"/>
    <w:rsid w:val="00BD1CC1"/>
    <w:rsid w:val="00BD2634"/>
    <w:rsid w:val="00BD297F"/>
    <w:rsid w:val="00BD2BF4"/>
    <w:rsid w:val="00BD2D0A"/>
    <w:rsid w:val="00BD3380"/>
    <w:rsid w:val="00BD342D"/>
    <w:rsid w:val="00BD444D"/>
    <w:rsid w:val="00BD5BAB"/>
    <w:rsid w:val="00BD5D4C"/>
    <w:rsid w:val="00BD60E7"/>
    <w:rsid w:val="00BD6105"/>
    <w:rsid w:val="00BD6E22"/>
    <w:rsid w:val="00BD7DE0"/>
    <w:rsid w:val="00BD7E17"/>
    <w:rsid w:val="00BE05D1"/>
    <w:rsid w:val="00BE0ED2"/>
    <w:rsid w:val="00BE1312"/>
    <w:rsid w:val="00BE1966"/>
    <w:rsid w:val="00BE1EDC"/>
    <w:rsid w:val="00BE276C"/>
    <w:rsid w:val="00BE37D9"/>
    <w:rsid w:val="00BE3DCF"/>
    <w:rsid w:val="00BE5D68"/>
    <w:rsid w:val="00BE5DA2"/>
    <w:rsid w:val="00BE7447"/>
    <w:rsid w:val="00BE795D"/>
    <w:rsid w:val="00BF00F6"/>
    <w:rsid w:val="00BF2E23"/>
    <w:rsid w:val="00BF362A"/>
    <w:rsid w:val="00BF36AA"/>
    <w:rsid w:val="00BF37AC"/>
    <w:rsid w:val="00BF37C8"/>
    <w:rsid w:val="00BF39BC"/>
    <w:rsid w:val="00BF3F26"/>
    <w:rsid w:val="00BF4293"/>
    <w:rsid w:val="00BF5050"/>
    <w:rsid w:val="00BF5F43"/>
    <w:rsid w:val="00BF6DE3"/>
    <w:rsid w:val="00BF6F95"/>
    <w:rsid w:val="00BF774D"/>
    <w:rsid w:val="00C01C53"/>
    <w:rsid w:val="00C01F17"/>
    <w:rsid w:val="00C01F4D"/>
    <w:rsid w:val="00C02001"/>
    <w:rsid w:val="00C04291"/>
    <w:rsid w:val="00C045C1"/>
    <w:rsid w:val="00C04AD4"/>
    <w:rsid w:val="00C05267"/>
    <w:rsid w:val="00C0581A"/>
    <w:rsid w:val="00C05ABC"/>
    <w:rsid w:val="00C062BE"/>
    <w:rsid w:val="00C06567"/>
    <w:rsid w:val="00C0659E"/>
    <w:rsid w:val="00C06663"/>
    <w:rsid w:val="00C06D92"/>
    <w:rsid w:val="00C06F94"/>
    <w:rsid w:val="00C07477"/>
    <w:rsid w:val="00C076F4"/>
    <w:rsid w:val="00C079DA"/>
    <w:rsid w:val="00C07A60"/>
    <w:rsid w:val="00C07DBF"/>
    <w:rsid w:val="00C07F9B"/>
    <w:rsid w:val="00C107DF"/>
    <w:rsid w:val="00C110F2"/>
    <w:rsid w:val="00C11DC7"/>
    <w:rsid w:val="00C120F5"/>
    <w:rsid w:val="00C1237C"/>
    <w:rsid w:val="00C124B8"/>
    <w:rsid w:val="00C12554"/>
    <w:rsid w:val="00C12B07"/>
    <w:rsid w:val="00C12F39"/>
    <w:rsid w:val="00C13907"/>
    <w:rsid w:val="00C13944"/>
    <w:rsid w:val="00C14603"/>
    <w:rsid w:val="00C1499B"/>
    <w:rsid w:val="00C1536B"/>
    <w:rsid w:val="00C15519"/>
    <w:rsid w:val="00C15555"/>
    <w:rsid w:val="00C15938"/>
    <w:rsid w:val="00C15954"/>
    <w:rsid w:val="00C166AB"/>
    <w:rsid w:val="00C1670D"/>
    <w:rsid w:val="00C17199"/>
    <w:rsid w:val="00C17E79"/>
    <w:rsid w:val="00C203B2"/>
    <w:rsid w:val="00C2058C"/>
    <w:rsid w:val="00C205C0"/>
    <w:rsid w:val="00C21345"/>
    <w:rsid w:val="00C21590"/>
    <w:rsid w:val="00C21AD4"/>
    <w:rsid w:val="00C2230C"/>
    <w:rsid w:val="00C22404"/>
    <w:rsid w:val="00C2272A"/>
    <w:rsid w:val="00C22760"/>
    <w:rsid w:val="00C22EF0"/>
    <w:rsid w:val="00C2316E"/>
    <w:rsid w:val="00C2383B"/>
    <w:rsid w:val="00C23860"/>
    <w:rsid w:val="00C239FE"/>
    <w:rsid w:val="00C23E73"/>
    <w:rsid w:val="00C23F44"/>
    <w:rsid w:val="00C24639"/>
    <w:rsid w:val="00C25A61"/>
    <w:rsid w:val="00C26AFD"/>
    <w:rsid w:val="00C26B04"/>
    <w:rsid w:val="00C27ADD"/>
    <w:rsid w:val="00C302D0"/>
    <w:rsid w:val="00C3080F"/>
    <w:rsid w:val="00C30C6D"/>
    <w:rsid w:val="00C319E5"/>
    <w:rsid w:val="00C322C4"/>
    <w:rsid w:val="00C3244F"/>
    <w:rsid w:val="00C32550"/>
    <w:rsid w:val="00C3285D"/>
    <w:rsid w:val="00C3311C"/>
    <w:rsid w:val="00C3340A"/>
    <w:rsid w:val="00C33A23"/>
    <w:rsid w:val="00C33AF7"/>
    <w:rsid w:val="00C34EAE"/>
    <w:rsid w:val="00C34F6F"/>
    <w:rsid w:val="00C35514"/>
    <w:rsid w:val="00C356FA"/>
    <w:rsid w:val="00C3583E"/>
    <w:rsid w:val="00C35E67"/>
    <w:rsid w:val="00C361D7"/>
    <w:rsid w:val="00C3693E"/>
    <w:rsid w:val="00C36F37"/>
    <w:rsid w:val="00C37192"/>
    <w:rsid w:val="00C371F8"/>
    <w:rsid w:val="00C3750A"/>
    <w:rsid w:val="00C37B2A"/>
    <w:rsid w:val="00C41165"/>
    <w:rsid w:val="00C412F3"/>
    <w:rsid w:val="00C41F4E"/>
    <w:rsid w:val="00C42E8A"/>
    <w:rsid w:val="00C43EF5"/>
    <w:rsid w:val="00C4461D"/>
    <w:rsid w:val="00C446A4"/>
    <w:rsid w:val="00C44E4D"/>
    <w:rsid w:val="00C44F3B"/>
    <w:rsid w:val="00C4540E"/>
    <w:rsid w:val="00C4576F"/>
    <w:rsid w:val="00C457CA"/>
    <w:rsid w:val="00C46693"/>
    <w:rsid w:val="00C46B68"/>
    <w:rsid w:val="00C46C63"/>
    <w:rsid w:val="00C47489"/>
    <w:rsid w:val="00C47516"/>
    <w:rsid w:val="00C47D8A"/>
    <w:rsid w:val="00C47E77"/>
    <w:rsid w:val="00C47F3A"/>
    <w:rsid w:val="00C50038"/>
    <w:rsid w:val="00C505EA"/>
    <w:rsid w:val="00C507C1"/>
    <w:rsid w:val="00C50CFD"/>
    <w:rsid w:val="00C50E82"/>
    <w:rsid w:val="00C51204"/>
    <w:rsid w:val="00C51458"/>
    <w:rsid w:val="00C51BC6"/>
    <w:rsid w:val="00C52102"/>
    <w:rsid w:val="00C52A60"/>
    <w:rsid w:val="00C5300A"/>
    <w:rsid w:val="00C53189"/>
    <w:rsid w:val="00C532CF"/>
    <w:rsid w:val="00C53953"/>
    <w:rsid w:val="00C54848"/>
    <w:rsid w:val="00C54A1D"/>
    <w:rsid w:val="00C54B8A"/>
    <w:rsid w:val="00C54E09"/>
    <w:rsid w:val="00C5513F"/>
    <w:rsid w:val="00C5592B"/>
    <w:rsid w:val="00C55DE7"/>
    <w:rsid w:val="00C56FCA"/>
    <w:rsid w:val="00C56FE4"/>
    <w:rsid w:val="00C57123"/>
    <w:rsid w:val="00C5717A"/>
    <w:rsid w:val="00C6046B"/>
    <w:rsid w:val="00C60CC2"/>
    <w:rsid w:val="00C60CE4"/>
    <w:rsid w:val="00C60FC8"/>
    <w:rsid w:val="00C61AEC"/>
    <w:rsid w:val="00C61C34"/>
    <w:rsid w:val="00C622C5"/>
    <w:rsid w:val="00C62BD4"/>
    <w:rsid w:val="00C62F36"/>
    <w:rsid w:val="00C62FC5"/>
    <w:rsid w:val="00C62FE7"/>
    <w:rsid w:val="00C6324D"/>
    <w:rsid w:val="00C63417"/>
    <w:rsid w:val="00C639AF"/>
    <w:rsid w:val="00C648CB"/>
    <w:rsid w:val="00C650E1"/>
    <w:rsid w:val="00C655B0"/>
    <w:rsid w:val="00C65635"/>
    <w:rsid w:val="00C656C9"/>
    <w:rsid w:val="00C65A10"/>
    <w:rsid w:val="00C6656E"/>
    <w:rsid w:val="00C6694F"/>
    <w:rsid w:val="00C70117"/>
    <w:rsid w:val="00C70255"/>
    <w:rsid w:val="00C7043A"/>
    <w:rsid w:val="00C70E6F"/>
    <w:rsid w:val="00C7260B"/>
    <w:rsid w:val="00C72B10"/>
    <w:rsid w:val="00C7396B"/>
    <w:rsid w:val="00C73BAB"/>
    <w:rsid w:val="00C74380"/>
    <w:rsid w:val="00C744FC"/>
    <w:rsid w:val="00C74D15"/>
    <w:rsid w:val="00C754A5"/>
    <w:rsid w:val="00C75D7B"/>
    <w:rsid w:val="00C75DAA"/>
    <w:rsid w:val="00C7601B"/>
    <w:rsid w:val="00C7676F"/>
    <w:rsid w:val="00C76F1B"/>
    <w:rsid w:val="00C770CA"/>
    <w:rsid w:val="00C77BD1"/>
    <w:rsid w:val="00C77E3A"/>
    <w:rsid w:val="00C80416"/>
    <w:rsid w:val="00C80530"/>
    <w:rsid w:val="00C80708"/>
    <w:rsid w:val="00C807FE"/>
    <w:rsid w:val="00C808A6"/>
    <w:rsid w:val="00C80D0B"/>
    <w:rsid w:val="00C80D1E"/>
    <w:rsid w:val="00C8305E"/>
    <w:rsid w:val="00C8335E"/>
    <w:rsid w:val="00C83687"/>
    <w:rsid w:val="00C84051"/>
    <w:rsid w:val="00C8432C"/>
    <w:rsid w:val="00C84555"/>
    <w:rsid w:val="00C84EA6"/>
    <w:rsid w:val="00C858C5"/>
    <w:rsid w:val="00C85A67"/>
    <w:rsid w:val="00C85C98"/>
    <w:rsid w:val="00C85CEB"/>
    <w:rsid w:val="00C86736"/>
    <w:rsid w:val="00C869B4"/>
    <w:rsid w:val="00C86A7C"/>
    <w:rsid w:val="00C86ECC"/>
    <w:rsid w:val="00C87C7E"/>
    <w:rsid w:val="00C90576"/>
    <w:rsid w:val="00C909D7"/>
    <w:rsid w:val="00C912E7"/>
    <w:rsid w:val="00C92289"/>
    <w:rsid w:val="00C922AF"/>
    <w:rsid w:val="00C92974"/>
    <w:rsid w:val="00C9358B"/>
    <w:rsid w:val="00C946C7"/>
    <w:rsid w:val="00C94B7B"/>
    <w:rsid w:val="00C94CF1"/>
    <w:rsid w:val="00C9540C"/>
    <w:rsid w:val="00C95529"/>
    <w:rsid w:val="00C95C64"/>
    <w:rsid w:val="00C9672C"/>
    <w:rsid w:val="00C96DCC"/>
    <w:rsid w:val="00C971E7"/>
    <w:rsid w:val="00C97228"/>
    <w:rsid w:val="00C97B95"/>
    <w:rsid w:val="00CA053C"/>
    <w:rsid w:val="00CA0B81"/>
    <w:rsid w:val="00CA0B9C"/>
    <w:rsid w:val="00CA0DBE"/>
    <w:rsid w:val="00CA146A"/>
    <w:rsid w:val="00CA3388"/>
    <w:rsid w:val="00CA424B"/>
    <w:rsid w:val="00CA4925"/>
    <w:rsid w:val="00CA50F1"/>
    <w:rsid w:val="00CA52A0"/>
    <w:rsid w:val="00CA5ADF"/>
    <w:rsid w:val="00CA6554"/>
    <w:rsid w:val="00CA6598"/>
    <w:rsid w:val="00CA69D5"/>
    <w:rsid w:val="00CA6BDF"/>
    <w:rsid w:val="00CA6E50"/>
    <w:rsid w:val="00CA76C8"/>
    <w:rsid w:val="00CA7C19"/>
    <w:rsid w:val="00CA7F62"/>
    <w:rsid w:val="00CB0E8E"/>
    <w:rsid w:val="00CB15DF"/>
    <w:rsid w:val="00CB176F"/>
    <w:rsid w:val="00CB25D1"/>
    <w:rsid w:val="00CB2AD7"/>
    <w:rsid w:val="00CB2DC4"/>
    <w:rsid w:val="00CB2F5A"/>
    <w:rsid w:val="00CB3030"/>
    <w:rsid w:val="00CB43CD"/>
    <w:rsid w:val="00CB47E9"/>
    <w:rsid w:val="00CB599F"/>
    <w:rsid w:val="00CB635D"/>
    <w:rsid w:val="00CB63BD"/>
    <w:rsid w:val="00CB6457"/>
    <w:rsid w:val="00CB78C0"/>
    <w:rsid w:val="00CB7D7D"/>
    <w:rsid w:val="00CC0B70"/>
    <w:rsid w:val="00CC136B"/>
    <w:rsid w:val="00CC186F"/>
    <w:rsid w:val="00CC1CBA"/>
    <w:rsid w:val="00CC20A3"/>
    <w:rsid w:val="00CC20DE"/>
    <w:rsid w:val="00CC23E0"/>
    <w:rsid w:val="00CC297F"/>
    <w:rsid w:val="00CC29F6"/>
    <w:rsid w:val="00CC2B96"/>
    <w:rsid w:val="00CC2C10"/>
    <w:rsid w:val="00CC33F8"/>
    <w:rsid w:val="00CC3894"/>
    <w:rsid w:val="00CC3FFA"/>
    <w:rsid w:val="00CC45FD"/>
    <w:rsid w:val="00CC4660"/>
    <w:rsid w:val="00CC46E8"/>
    <w:rsid w:val="00CC5E5A"/>
    <w:rsid w:val="00CC5F00"/>
    <w:rsid w:val="00CC68D5"/>
    <w:rsid w:val="00CC6BEA"/>
    <w:rsid w:val="00CC757B"/>
    <w:rsid w:val="00CD042D"/>
    <w:rsid w:val="00CD0B10"/>
    <w:rsid w:val="00CD0F3B"/>
    <w:rsid w:val="00CD0F77"/>
    <w:rsid w:val="00CD131B"/>
    <w:rsid w:val="00CD25B1"/>
    <w:rsid w:val="00CD2D9F"/>
    <w:rsid w:val="00CD3475"/>
    <w:rsid w:val="00CD407F"/>
    <w:rsid w:val="00CD45EC"/>
    <w:rsid w:val="00CD46BF"/>
    <w:rsid w:val="00CD4816"/>
    <w:rsid w:val="00CD4BD5"/>
    <w:rsid w:val="00CD6142"/>
    <w:rsid w:val="00CD635D"/>
    <w:rsid w:val="00CD66B3"/>
    <w:rsid w:val="00CD67D9"/>
    <w:rsid w:val="00CD6895"/>
    <w:rsid w:val="00CD71CB"/>
    <w:rsid w:val="00CD7C46"/>
    <w:rsid w:val="00CE0037"/>
    <w:rsid w:val="00CE00B5"/>
    <w:rsid w:val="00CE05B9"/>
    <w:rsid w:val="00CE05D1"/>
    <w:rsid w:val="00CE05F1"/>
    <w:rsid w:val="00CE0B11"/>
    <w:rsid w:val="00CE0BCF"/>
    <w:rsid w:val="00CE0F12"/>
    <w:rsid w:val="00CE10B2"/>
    <w:rsid w:val="00CE14CD"/>
    <w:rsid w:val="00CE1502"/>
    <w:rsid w:val="00CE1C51"/>
    <w:rsid w:val="00CE1C8B"/>
    <w:rsid w:val="00CE235B"/>
    <w:rsid w:val="00CE25C8"/>
    <w:rsid w:val="00CE269C"/>
    <w:rsid w:val="00CE4485"/>
    <w:rsid w:val="00CE473E"/>
    <w:rsid w:val="00CE474A"/>
    <w:rsid w:val="00CE4C26"/>
    <w:rsid w:val="00CE5551"/>
    <w:rsid w:val="00CE60C9"/>
    <w:rsid w:val="00CE649C"/>
    <w:rsid w:val="00CE6569"/>
    <w:rsid w:val="00CE6649"/>
    <w:rsid w:val="00CE7419"/>
    <w:rsid w:val="00CE77CF"/>
    <w:rsid w:val="00CF0D5D"/>
    <w:rsid w:val="00CF0DB4"/>
    <w:rsid w:val="00CF2415"/>
    <w:rsid w:val="00CF2AE1"/>
    <w:rsid w:val="00CF31B5"/>
    <w:rsid w:val="00CF364F"/>
    <w:rsid w:val="00CF3D50"/>
    <w:rsid w:val="00CF3E89"/>
    <w:rsid w:val="00CF3F36"/>
    <w:rsid w:val="00CF4083"/>
    <w:rsid w:val="00CF4510"/>
    <w:rsid w:val="00CF4F65"/>
    <w:rsid w:val="00CF5292"/>
    <w:rsid w:val="00CF53DC"/>
    <w:rsid w:val="00CF58D6"/>
    <w:rsid w:val="00CF59BE"/>
    <w:rsid w:val="00CF5A1F"/>
    <w:rsid w:val="00CF619A"/>
    <w:rsid w:val="00CF6306"/>
    <w:rsid w:val="00CF6939"/>
    <w:rsid w:val="00CF6A15"/>
    <w:rsid w:val="00CF6E16"/>
    <w:rsid w:val="00CF752E"/>
    <w:rsid w:val="00CF7792"/>
    <w:rsid w:val="00CF79E0"/>
    <w:rsid w:val="00CF7BAE"/>
    <w:rsid w:val="00CF7F26"/>
    <w:rsid w:val="00D0093B"/>
    <w:rsid w:val="00D00F17"/>
    <w:rsid w:val="00D0101E"/>
    <w:rsid w:val="00D01D7D"/>
    <w:rsid w:val="00D01E21"/>
    <w:rsid w:val="00D02898"/>
    <w:rsid w:val="00D02B53"/>
    <w:rsid w:val="00D02C17"/>
    <w:rsid w:val="00D03104"/>
    <w:rsid w:val="00D0383A"/>
    <w:rsid w:val="00D04AEF"/>
    <w:rsid w:val="00D05418"/>
    <w:rsid w:val="00D0577A"/>
    <w:rsid w:val="00D05C8D"/>
    <w:rsid w:val="00D06001"/>
    <w:rsid w:val="00D06258"/>
    <w:rsid w:val="00D066CB"/>
    <w:rsid w:val="00D075E9"/>
    <w:rsid w:val="00D101EE"/>
    <w:rsid w:val="00D103E7"/>
    <w:rsid w:val="00D10EC5"/>
    <w:rsid w:val="00D1139F"/>
    <w:rsid w:val="00D118F4"/>
    <w:rsid w:val="00D1195F"/>
    <w:rsid w:val="00D12B02"/>
    <w:rsid w:val="00D135F7"/>
    <w:rsid w:val="00D13905"/>
    <w:rsid w:val="00D148FB"/>
    <w:rsid w:val="00D15946"/>
    <w:rsid w:val="00D1638B"/>
    <w:rsid w:val="00D1645A"/>
    <w:rsid w:val="00D165EE"/>
    <w:rsid w:val="00D16732"/>
    <w:rsid w:val="00D16AD0"/>
    <w:rsid w:val="00D16D83"/>
    <w:rsid w:val="00D16DF3"/>
    <w:rsid w:val="00D16F0D"/>
    <w:rsid w:val="00D17491"/>
    <w:rsid w:val="00D20541"/>
    <w:rsid w:val="00D20771"/>
    <w:rsid w:val="00D21330"/>
    <w:rsid w:val="00D214C7"/>
    <w:rsid w:val="00D21513"/>
    <w:rsid w:val="00D21F25"/>
    <w:rsid w:val="00D22122"/>
    <w:rsid w:val="00D228B1"/>
    <w:rsid w:val="00D22948"/>
    <w:rsid w:val="00D229AB"/>
    <w:rsid w:val="00D22EFC"/>
    <w:rsid w:val="00D23D62"/>
    <w:rsid w:val="00D2430C"/>
    <w:rsid w:val="00D251AC"/>
    <w:rsid w:val="00D25552"/>
    <w:rsid w:val="00D25775"/>
    <w:rsid w:val="00D25948"/>
    <w:rsid w:val="00D2616F"/>
    <w:rsid w:val="00D26302"/>
    <w:rsid w:val="00D26D47"/>
    <w:rsid w:val="00D26F64"/>
    <w:rsid w:val="00D27409"/>
    <w:rsid w:val="00D275A7"/>
    <w:rsid w:val="00D27D61"/>
    <w:rsid w:val="00D27F74"/>
    <w:rsid w:val="00D30156"/>
    <w:rsid w:val="00D317BD"/>
    <w:rsid w:val="00D31BA0"/>
    <w:rsid w:val="00D32972"/>
    <w:rsid w:val="00D329B1"/>
    <w:rsid w:val="00D32B5B"/>
    <w:rsid w:val="00D32C62"/>
    <w:rsid w:val="00D330B4"/>
    <w:rsid w:val="00D3366F"/>
    <w:rsid w:val="00D35213"/>
    <w:rsid w:val="00D356D1"/>
    <w:rsid w:val="00D35770"/>
    <w:rsid w:val="00D35A11"/>
    <w:rsid w:val="00D35A41"/>
    <w:rsid w:val="00D37057"/>
    <w:rsid w:val="00D37352"/>
    <w:rsid w:val="00D378FC"/>
    <w:rsid w:val="00D37A4E"/>
    <w:rsid w:val="00D40079"/>
    <w:rsid w:val="00D40485"/>
    <w:rsid w:val="00D404CD"/>
    <w:rsid w:val="00D412EB"/>
    <w:rsid w:val="00D41323"/>
    <w:rsid w:val="00D415D9"/>
    <w:rsid w:val="00D41F5C"/>
    <w:rsid w:val="00D427A2"/>
    <w:rsid w:val="00D42BD0"/>
    <w:rsid w:val="00D42C7F"/>
    <w:rsid w:val="00D43347"/>
    <w:rsid w:val="00D437A5"/>
    <w:rsid w:val="00D43D8C"/>
    <w:rsid w:val="00D43F25"/>
    <w:rsid w:val="00D44138"/>
    <w:rsid w:val="00D45922"/>
    <w:rsid w:val="00D45C57"/>
    <w:rsid w:val="00D4694A"/>
    <w:rsid w:val="00D46C0B"/>
    <w:rsid w:val="00D46D29"/>
    <w:rsid w:val="00D47681"/>
    <w:rsid w:val="00D4788B"/>
    <w:rsid w:val="00D47E12"/>
    <w:rsid w:val="00D501EC"/>
    <w:rsid w:val="00D505DB"/>
    <w:rsid w:val="00D50645"/>
    <w:rsid w:val="00D50A7E"/>
    <w:rsid w:val="00D50D20"/>
    <w:rsid w:val="00D50F5D"/>
    <w:rsid w:val="00D51263"/>
    <w:rsid w:val="00D51D57"/>
    <w:rsid w:val="00D522E6"/>
    <w:rsid w:val="00D544D7"/>
    <w:rsid w:val="00D559A8"/>
    <w:rsid w:val="00D559BC"/>
    <w:rsid w:val="00D55C81"/>
    <w:rsid w:val="00D56703"/>
    <w:rsid w:val="00D570ED"/>
    <w:rsid w:val="00D5764A"/>
    <w:rsid w:val="00D60297"/>
    <w:rsid w:val="00D602A1"/>
    <w:rsid w:val="00D608DB"/>
    <w:rsid w:val="00D60A09"/>
    <w:rsid w:val="00D60E01"/>
    <w:rsid w:val="00D619CD"/>
    <w:rsid w:val="00D6256C"/>
    <w:rsid w:val="00D62638"/>
    <w:rsid w:val="00D627E9"/>
    <w:rsid w:val="00D631C6"/>
    <w:rsid w:val="00D6350C"/>
    <w:rsid w:val="00D63D84"/>
    <w:rsid w:val="00D6491E"/>
    <w:rsid w:val="00D64E46"/>
    <w:rsid w:val="00D65161"/>
    <w:rsid w:val="00D65733"/>
    <w:rsid w:val="00D65920"/>
    <w:rsid w:val="00D66382"/>
    <w:rsid w:val="00D664FD"/>
    <w:rsid w:val="00D66DD4"/>
    <w:rsid w:val="00D70D10"/>
    <w:rsid w:val="00D7170E"/>
    <w:rsid w:val="00D718F7"/>
    <w:rsid w:val="00D71A24"/>
    <w:rsid w:val="00D71BEA"/>
    <w:rsid w:val="00D7280C"/>
    <w:rsid w:val="00D735CD"/>
    <w:rsid w:val="00D744AB"/>
    <w:rsid w:val="00D74CE8"/>
    <w:rsid w:val="00D753BE"/>
    <w:rsid w:val="00D75422"/>
    <w:rsid w:val="00D75962"/>
    <w:rsid w:val="00D76452"/>
    <w:rsid w:val="00D77AD5"/>
    <w:rsid w:val="00D77CEB"/>
    <w:rsid w:val="00D801C8"/>
    <w:rsid w:val="00D816A3"/>
    <w:rsid w:val="00D81734"/>
    <w:rsid w:val="00D81A85"/>
    <w:rsid w:val="00D81F3F"/>
    <w:rsid w:val="00D82151"/>
    <w:rsid w:val="00D82460"/>
    <w:rsid w:val="00D82631"/>
    <w:rsid w:val="00D82A73"/>
    <w:rsid w:val="00D82CE5"/>
    <w:rsid w:val="00D83014"/>
    <w:rsid w:val="00D831C1"/>
    <w:rsid w:val="00D83A36"/>
    <w:rsid w:val="00D84289"/>
    <w:rsid w:val="00D843BF"/>
    <w:rsid w:val="00D84C9A"/>
    <w:rsid w:val="00D853D5"/>
    <w:rsid w:val="00D857E4"/>
    <w:rsid w:val="00D85E87"/>
    <w:rsid w:val="00D860C9"/>
    <w:rsid w:val="00D865A2"/>
    <w:rsid w:val="00D86C30"/>
    <w:rsid w:val="00D87034"/>
    <w:rsid w:val="00D90308"/>
    <w:rsid w:val="00D904FC"/>
    <w:rsid w:val="00D90AB6"/>
    <w:rsid w:val="00D90CAD"/>
    <w:rsid w:val="00D91422"/>
    <w:rsid w:val="00D91734"/>
    <w:rsid w:val="00D91907"/>
    <w:rsid w:val="00D91999"/>
    <w:rsid w:val="00D91CFA"/>
    <w:rsid w:val="00D924B1"/>
    <w:rsid w:val="00D9258A"/>
    <w:rsid w:val="00D92B74"/>
    <w:rsid w:val="00D933BB"/>
    <w:rsid w:val="00D933F9"/>
    <w:rsid w:val="00D938AE"/>
    <w:rsid w:val="00D948F8"/>
    <w:rsid w:val="00D94D67"/>
    <w:rsid w:val="00D95040"/>
    <w:rsid w:val="00D95BD7"/>
    <w:rsid w:val="00D95E69"/>
    <w:rsid w:val="00D9645F"/>
    <w:rsid w:val="00D96AE2"/>
    <w:rsid w:val="00D96EF7"/>
    <w:rsid w:val="00D9743B"/>
    <w:rsid w:val="00D97B34"/>
    <w:rsid w:val="00DA035C"/>
    <w:rsid w:val="00DA0537"/>
    <w:rsid w:val="00DA131D"/>
    <w:rsid w:val="00DA166F"/>
    <w:rsid w:val="00DA187E"/>
    <w:rsid w:val="00DA254A"/>
    <w:rsid w:val="00DA255B"/>
    <w:rsid w:val="00DA2897"/>
    <w:rsid w:val="00DA53EA"/>
    <w:rsid w:val="00DA563F"/>
    <w:rsid w:val="00DA59DD"/>
    <w:rsid w:val="00DA632D"/>
    <w:rsid w:val="00DA6A3C"/>
    <w:rsid w:val="00DA6FAC"/>
    <w:rsid w:val="00DA7E8F"/>
    <w:rsid w:val="00DB16DA"/>
    <w:rsid w:val="00DB24A7"/>
    <w:rsid w:val="00DB2A45"/>
    <w:rsid w:val="00DB2A82"/>
    <w:rsid w:val="00DB2AED"/>
    <w:rsid w:val="00DB3740"/>
    <w:rsid w:val="00DB4142"/>
    <w:rsid w:val="00DB624E"/>
    <w:rsid w:val="00DB6505"/>
    <w:rsid w:val="00DB6645"/>
    <w:rsid w:val="00DB6666"/>
    <w:rsid w:val="00DB6A3B"/>
    <w:rsid w:val="00DB6CC2"/>
    <w:rsid w:val="00DB7C0D"/>
    <w:rsid w:val="00DC011C"/>
    <w:rsid w:val="00DC016F"/>
    <w:rsid w:val="00DC119A"/>
    <w:rsid w:val="00DC1AC9"/>
    <w:rsid w:val="00DC22D2"/>
    <w:rsid w:val="00DC25BC"/>
    <w:rsid w:val="00DC2F44"/>
    <w:rsid w:val="00DC344C"/>
    <w:rsid w:val="00DC37DC"/>
    <w:rsid w:val="00DC4AB9"/>
    <w:rsid w:val="00DC4F3C"/>
    <w:rsid w:val="00DC55E1"/>
    <w:rsid w:val="00DC62F2"/>
    <w:rsid w:val="00DC6547"/>
    <w:rsid w:val="00DC6A31"/>
    <w:rsid w:val="00DC753B"/>
    <w:rsid w:val="00DC76AC"/>
    <w:rsid w:val="00DC7C1D"/>
    <w:rsid w:val="00DD00E4"/>
    <w:rsid w:val="00DD08E1"/>
    <w:rsid w:val="00DD0A39"/>
    <w:rsid w:val="00DD0AA5"/>
    <w:rsid w:val="00DD0B5D"/>
    <w:rsid w:val="00DD0E4B"/>
    <w:rsid w:val="00DD0E97"/>
    <w:rsid w:val="00DD15FA"/>
    <w:rsid w:val="00DD1BA2"/>
    <w:rsid w:val="00DD1D5D"/>
    <w:rsid w:val="00DD211A"/>
    <w:rsid w:val="00DD22E4"/>
    <w:rsid w:val="00DD2729"/>
    <w:rsid w:val="00DD2997"/>
    <w:rsid w:val="00DD2D2A"/>
    <w:rsid w:val="00DD3216"/>
    <w:rsid w:val="00DD3221"/>
    <w:rsid w:val="00DD3337"/>
    <w:rsid w:val="00DD4050"/>
    <w:rsid w:val="00DD419F"/>
    <w:rsid w:val="00DD421E"/>
    <w:rsid w:val="00DD4DCB"/>
    <w:rsid w:val="00DD513D"/>
    <w:rsid w:val="00DD5A7A"/>
    <w:rsid w:val="00DD5AED"/>
    <w:rsid w:val="00DD64A6"/>
    <w:rsid w:val="00DD68D6"/>
    <w:rsid w:val="00DD694A"/>
    <w:rsid w:val="00DD71EF"/>
    <w:rsid w:val="00DD7356"/>
    <w:rsid w:val="00DE016A"/>
    <w:rsid w:val="00DE0AE3"/>
    <w:rsid w:val="00DE1458"/>
    <w:rsid w:val="00DE24D3"/>
    <w:rsid w:val="00DE2909"/>
    <w:rsid w:val="00DE2EB8"/>
    <w:rsid w:val="00DE3057"/>
    <w:rsid w:val="00DE4805"/>
    <w:rsid w:val="00DE4DBC"/>
    <w:rsid w:val="00DE58EB"/>
    <w:rsid w:val="00DE5A67"/>
    <w:rsid w:val="00DE5D43"/>
    <w:rsid w:val="00DE648D"/>
    <w:rsid w:val="00DE671F"/>
    <w:rsid w:val="00DE683C"/>
    <w:rsid w:val="00DE6BB2"/>
    <w:rsid w:val="00DE6E24"/>
    <w:rsid w:val="00DE6F2B"/>
    <w:rsid w:val="00DE7317"/>
    <w:rsid w:val="00DE7A4E"/>
    <w:rsid w:val="00DF06E2"/>
    <w:rsid w:val="00DF089A"/>
    <w:rsid w:val="00DF14B5"/>
    <w:rsid w:val="00DF1788"/>
    <w:rsid w:val="00DF193F"/>
    <w:rsid w:val="00DF1B6C"/>
    <w:rsid w:val="00DF1CF1"/>
    <w:rsid w:val="00DF1D19"/>
    <w:rsid w:val="00DF230B"/>
    <w:rsid w:val="00DF28C6"/>
    <w:rsid w:val="00DF2B51"/>
    <w:rsid w:val="00DF2FD7"/>
    <w:rsid w:val="00DF312A"/>
    <w:rsid w:val="00DF32A5"/>
    <w:rsid w:val="00DF3ABD"/>
    <w:rsid w:val="00DF3B49"/>
    <w:rsid w:val="00DF3C70"/>
    <w:rsid w:val="00DF4020"/>
    <w:rsid w:val="00DF4478"/>
    <w:rsid w:val="00DF456F"/>
    <w:rsid w:val="00DF477F"/>
    <w:rsid w:val="00DF4BEB"/>
    <w:rsid w:val="00DF53B0"/>
    <w:rsid w:val="00DF550E"/>
    <w:rsid w:val="00DF5874"/>
    <w:rsid w:val="00DF5EBC"/>
    <w:rsid w:val="00DF621A"/>
    <w:rsid w:val="00DF6291"/>
    <w:rsid w:val="00DF69CC"/>
    <w:rsid w:val="00DF6BB3"/>
    <w:rsid w:val="00DF7669"/>
    <w:rsid w:val="00DF7BDD"/>
    <w:rsid w:val="00E0025C"/>
    <w:rsid w:val="00E003F4"/>
    <w:rsid w:val="00E0072F"/>
    <w:rsid w:val="00E01351"/>
    <w:rsid w:val="00E01A9F"/>
    <w:rsid w:val="00E0277C"/>
    <w:rsid w:val="00E02946"/>
    <w:rsid w:val="00E02FA1"/>
    <w:rsid w:val="00E030FB"/>
    <w:rsid w:val="00E0321B"/>
    <w:rsid w:val="00E03472"/>
    <w:rsid w:val="00E03C3E"/>
    <w:rsid w:val="00E03E3F"/>
    <w:rsid w:val="00E049C6"/>
    <w:rsid w:val="00E05657"/>
    <w:rsid w:val="00E057AB"/>
    <w:rsid w:val="00E07721"/>
    <w:rsid w:val="00E07A70"/>
    <w:rsid w:val="00E07A76"/>
    <w:rsid w:val="00E1046A"/>
    <w:rsid w:val="00E10AAE"/>
    <w:rsid w:val="00E10BF3"/>
    <w:rsid w:val="00E11211"/>
    <w:rsid w:val="00E118A3"/>
    <w:rsid w:val="00E119D4"/>
    <w:rsid w:val="00E11CCC"/>
    <w:rsid w:val="00E11F64"/>
    <w:rsid w:val="00E120C6"/>
    <w:rsid w:val="00E1211B"/>
    <w:rsid w:val="00E1276B"/>
    <w:rsid w:val="00E12A95"/>
    <w:rsid w:val="00E12E40"/>
    <w:rsid w:val="00E131BD"/>
    <w:rsid w:val="00E13982"/>
    <w:rsid w:val="00E13B73"/>
    <w:rsid w:val="00E13C76"/>
    <w:rsid w:val="00E149B7"/>
    <w:rsid w:val="00E14DD6"/>
    <w:rsid w:val="00E1526E"/>
    <w:rsid w:val="00E153D2"/>
    <w:rsid w:val="00E1584A"/>
    <w:rsid w:val="00E159C1"/>
    <w:rsid w:val="00E15DA4"/>
    <w:rsid w:val="00E15F24"/>
    <w:rsid w:val="00E15FC8"/>
    <w:rsid w:val="00E166A1"/>
    <w:rsid w:val="00E178E5"/>
    <w:rsid w:val="00E17DA0"/>
    <w:rsid w:val="00E20A6A"/>
    <w:rsid w:val="00E20CEA"/>
    <w:rsid w:val="00E21309"/>
    <w:rsid w:val="00E21347"/>
    <w:rsid w:val="00E213B0"/>
    <w:rsid w:val="00E21618"/>
    <w:rsid w:val="00E2194D"/>
    <w:rsid w:val="00E2254F"/>
    <w:rsid w:val="00E23BB9"/>
    <w:rsid w:val="00E24311"/>
    <w:rsid w:val="00E24589"/>
    <w:rsid w:val="00E2541B"/>
    <w:rsid w:val="00E259B7"/>
    <w:rsid w:val="00E263DF"/>
    <w:rsid w:val="00E264C7"/>
    <w:rsid w:val="00E26848"/>
    <w:rsid w:val="00E271AC"/>
    <w:rsid w:val="00E2732F"/>
    <w:rsid w:val="00E27495"/>
    <w:rsid w:val="00E27C90"/>
    <w:rsid w:val="00E27CC2"/>
    <w:rsid w:val="00E3053D"/>
    <w:rsid w:val="00E305BF"/>
    <w:rsid w:val="00E311E1"/>
    <w:rsid w:val="00E321BC"/>
    <w:rsid w:val="00E32380"/>
    <w:rsid w:val="00E33B2D"/>
    <w:rsid w:val="00E342E4"/>
    <w:rsid w:val="00E34C4F"/>
    <w:rsid w:val="00E365C8"/>
    <w:rsid w:val="00E36E59"/>
    <w:rsid w:val="00E36EEE"/>
    <w:rsid w:val="00E36EFE"/>
    <w:rsid w:val="00E374F2"/>
    <w:rsid w:val="00E37969"/>
    <w:rsid w:val="00E37A87"/>
    <w:rsid w:val="00E40174"/>
    <w:rsid w:val="00E403C0"/>
    <w:rsid w:val="00E41400"/>
    <w:rsid w:val="00E41F52"/>
    <w:rsid w:val="00E42153"/>
    <w:rsid w:val="00E42E0D"/>
    <w:rsid w:val="00E42FB9"/>
    <w:rsid w:val="00E43835"/>
    <w:rsid w:val="00E44FB1"/>
    <w:rsid w:val="00E454E5"/>
    <w:rsid w:val="00E46542"/>
    <w:rsid w:val="00E46631"/>
    <w:rsid w:val="00E46C0D"/>
    <w:rsid w:val="00E46F55"/>
    <w:rsid w:val="00E47337"/>
    <w:rsid w:val="00E47542"/>
    <w:rsid w:val="00E47934"/>
    <w:rsid w:val="00E50114"/>
    <w:rsid w:val="00E5016E"/>
    <w:rsid w:val="00E50544"/>
    <w:rsid w:val="00E50C64"/>
    <w:rsid w:val="00E50DE8"/>
    <w:rsid w:val="00E51890"/>
    <w:rsid w:val="00E519AD"/>
    <w:rsid w:val="00E51B32"/>
    <w:rsid w:val="00E52024"/>
    <w:rsid w:val="00E527A5"/>
    <w:rsid w:val="00E52F86"/>
    <w:rsid w:val="00E53597"/>
    <w:rsid w:val="00E535F9"/>
    <w:rsid w:val="00E537B5"/>
    <w:rsid w:val="00E546FA"/>
    <w:rsid w:val="00E54B02"/>
    <w:rsid w:val="00E54C35"/>
    <w:rsid w:val="00E54C89"/>
    <w:rsid w:val="00E54F4A"/>
    <w:rsid w:val="00E55AA4"/>
    <w:rsid w:val="00E55C03"/>
    <w:rsid w:val="00E562F7"/>
    <w:rsid w:val="00E56720"/>
    <w:rsid w:val="00E56859"/>
    <w:rsid w:val="00E572DF"/>
    <w:rsid w:val="00E57554"/>
    <w:rsid w:val="00E57B93"/>
    <w:rsid w:val="00E60081"/>
    <w:rsid w:val="00E61090"/>
    <w:rsid w:val="00E616A7"/>
    <w:rsid w:val="00E61D43"/>
    <w:rsid w:val="00E62ED7"/>
    <w:rsid w:val="00E63292"/>
    <w:rsid w:val="00E634ED"/>
    <w:rsid w:val="00E635F1"/>
    <w:rsid w:val="00E63739"/>
    <w:rsid w:val="00E6392B"/>
    <w:rsid w:val="00E63C1A"/>
    <w:rsid w:val="00E64121"/>
    <w:rsid w:val="00E64151"/>
    <w:rsid w:val="00E64A6F"/>
    <w:rsid w:val="00E64E4F"/>
    <w:rsid w:val="00E65539"/>
    <w:rsid w:val="00E65C03"/>
    <w:rsid w:val="00E65F50"/>
    <w:rsid w:val="00E66818"/>
    <w:rsid w:val="00E67C30"/>
    <w:rsid w:val="00E67E2C"/>
    <w:rsid w:val="00E700BA"/>
    <w:rsid w:val="00E70128"/>
    <w:rsid w:val="00E70473"/>
    <w:rsid w:val="00E7087E"/>
    <w:rsid w:val="00E713C5"/>
    <w:rsid w:val="00E71DA9"/>
    <w:rsid w:val="00E72644"/>
    <w:rsid w:val="00E737BC"/>
    <w:rsid w:val="00E73823"/>
    <w:rsid w:val="00E73C19"/>
    <w:rsid w:val="00E73D22"/>
    <w:rsid w:val="00E74398"/>
    <w:rsid w:val="00E75A80"/>
    <w:rsid w:val="00E76A61"/>
    <w:rsid w:val="00E77DB9"/>
    <w:rsid w:val="00E80307"/>
    <w:rsid w:val="00E804A0"/>
    <w:rsid w:val="00E8074E"/>
    <w:rsid w:val="00E81111"/>
    <w:rsid w:val="00E811E7"/>
    <w:rsid w:val="00E81B62"/>
    <w:rsid w:val="00E821A1"/>
    <w:rsid w:val="00E82A7B"/>
    <w:rsid w:val="00E82C77"/>
    <w:rsid w:val="00E83068"/>
    <w:rsid w:val="00E8346D"/>
    <w:rsid w:val="00E844E8"/>
    <w:rsid w:val="00E8477D"/>
    <w:rsid w:val="00E850BC"/>
    <w:rsid w:val="00E850D2"/>
    <w:rsid w:val="00E8547E"/>
    <w:rsid w:val="00E854FF"/>
    <w:rsid w:val="00E8574B"/>
    <w:rsid w:val="00E858DA"/>
    <w:rsid w:val="00E85A3D"/>
    <w:rsid w:val="00E85D73"/>
    <w:rsid w:val="00E861CC"/>
    <w:rsid w:val="00E86811"/>
    <w:rsid w:val="00E8681A"/>
    <w:rsid w:val="00E8688E"/>
    <w:rsid w:val="00E86D50"/>
    <w:rsid w:val="00E87772"/>
    <w:rsid w:val="00E87A39"/>
    <w:rsid w:val="00E87D21"/>
    <w:rsid w:val="00E90005"/>
    <w:rsid w:val="00E9093B"/>
    <w:rsid w:val="00E90A6B"/>
    <w:rsid w:val="00E90F82"/>
    <w:rsid w:val="00E915DF"/>
    <w:rsid w:val="00E9169F"/>
    <w:rsid w:val="00E91B9D"/>
    <w:rsid w:val="00E91BE9"/>
    <w:rsid w:val="00E926D3"/>
    <w:rsid w:val="00E92CED"/>
    <w:rsid w:val="00E92D43"/>
    <w:rsid w:val="00E92F19"/>
    <w:rsid w:val="00E93132"/>
    <w:rsid w:val="00E93577"/>
    <w:rsid w:val="00E938F5"/>
    <w:rsid w:val="00E93FDF"/>
    <w:rsid w:val="00E94B32"/>
    <w:rsid w:val="00E9592A"/>
    <w:rsid w:val="00E95C22"/>
    <w:rsid w:val="00E95ED6"/>
    <w:rsid w:val="00E95F84"/>
    <w:rsid w:val="00E96098"/>
    <w:rsid w:val="00E96682"/>
    <w:rsid w:val="00E96BAD"/>
    <w:rsid w:val="00E96DEE"/>
    <w:rsid w:val="00E971C4"/>
    <w:rsid w:val="00E977E5"/>
    <w:rsid w:val="00E97EE3"/>
    <w:rsid w:val="00EA0411"/>
    <w:rsid w:val="00EA0D5B"/>
    <w:rsid w:val="00EA0EF3"/>
    <w:rsid w:val="00EA0EF5"/>
    <w:rsid w:val="00EA15F8"/>
    <w:rsid w:val="00EA183E"/>
    <w:rsid w:val="00EA1A89"/>
    <w:rsid w:val="00EA2701"/>
    <w:rsid w:val="00EA27CC"/>
    <w:rsid w:val="00EA2814"/>
    <w:rsid w:val="00EA28F1"/>
    <w:rsid w:val="00EA2AAC"/>
    <w:rsid w:val="00EA2DFC"/>
    <w:rsid w:val="00EA30C7"/>
    <w:rsid w:val="00EA3340"/>
    <w:rsid w:val="00EA362E"/>
    <w:rsid w:val="00EA3D46"/>
    <w:rsid w:val="00EA44B0"/>
    <w:rsid w:val="00EA44FF"/>
    <w:rsid w:val="00EA4BDB"/>
    <w:rsid w:val="00EA532F"/>
    <w:rsid w:val="00EA55AE"/>
    <w:rsid w:val="00EA56F1"/>
    <w:rsid w:val="00EA58DF"/>
    <w:rsid w:val="00EA6200"/>
    <w:rsid w:val="00EA6578"/>
    <w:rsid w:val="00EA6610"/>
    <w:rsid w:val="00EA6DB7"/>
    <w:rsid w:val="00EA71CE"/>
    <w:rsid w:val="00EA7AC3"/>
    <w:rsid w:val="00EA7C9F"/>
    <w:rsid w:val="00EA7D24"/>
    <w:rsid w:val="00EB0128"/>
    <w:rsid w:val="00EB0198"/>
    <w:rsid w:val="00EB06F2"/>
    <w:rsid w:val="00EB1117"/>
    <w:rsid w:val="00EB1206"/>
    <w:rsid w:val="00EB15ED"/>
    <w:rsid w:val="00EB1938"/>
    <w:rsid w:val="00EB1AE3"/>
    <w:rsid w:val="00EB1C40"/>
    <w:rsid w:val="00EB1CC3"/>
    <w:rsid w:val="00EB1F27"/>
    <w:rsid w:val="00EB22E4"/>
    <w:rsid w:val="00EB2BCD"/>
    <w:rsid w:val="00EB32B0"/>
    <w:rsid w:val="00EB36F4"/>
    <w:rsid w:val="00EB3E7A"/>
    <w:rsid w:val="00EB4523"/>
    <w:rsid w:val="00EB4CF2"/>
    <w:rsid w:val="00EB51E5"/>
    <w:rsid w:val="00EB66FF"/>
    <w:rsid w:val="00EB67A6"/>
    <w:rsid w:val="00EB6A04"/>
    <w:rsid w:val="00EB6DCF"/>
    <w:rsid w:val="00EB7244"/>
    <w:rsid w:val="00EB7465"/>
    <w:rsid w:val="00EB7656"/>
    <w:rsid w:val="00EB767E"/>
    <w:rsid w:val="00EB7C0B"/>
    <w:rsid w:val="00EB7DEE"/>
    <w:rsid w:val="00EC02AA"/>
    <w:rsid w:val="00EC0954"/>
    <w:rsid w:val="00EC0D04"/>
    <w:rsid w:val="00EC22FE"/>
    <w:rsid w:val="00EC293D"/>
    <w:rsid w:val="00EC2CF7"/>
    <w:rsid w:val="00EC44BA"/>
    <w:rsid w:val="00EC45F8"/>
    <w:rsid w:val="00EC4681"/>
    <w:rsid w:val="00EC481C"/>
    <w:rsid w:val="00EC67C1"/>
    <w:rsid w:val="00EC6A19"/>
    <w:rsid w:val="00EC6EC7"/>
    <w:rsid w:val="00EC7002"/>
    <w:rsid w:val="00EC77F0"/>
    <w:rsid w:val="00ED1050"/>
    <w:rsid w:val="00ED1767"/>
    <w:rsid w:val="00ED1CB6"/>
    <w:rsid w:val="00ED208E"/>
    <w:rsid w:val="00ED2618"/>
    <w:rsid w:val="00ED2776"/>
    <w:rsid w:val="00ED3528"/>
    <w:rsid w:val="00ED3995"/>
    <w:rsid w:val="00ED3BEE"/>
    <w:rsid w:val="00ED3F2D"/>
    <w:rsid w:val="00ED48B4"/>
    <w:rsid w:val="00ED5386"/>
    <w:rsid w:val="00ED612F"/>
    <w:rsid w:val="00ED677B"/>
    <w:rsid w:val="00ED6788"/>
    <w:rsid w:val="00ED6970"/>
    <w:rsid w:val="00ED6C28"/>
    <w:rsid w:val="00ED6C48"/>
    <w:rsid w:val="00ED770F"/>
    <w:rsid w:val="00ED7C73"/>
    <w:rsid w:val="00EE0557"/>
    <w:rsid w:val="00EE0C3A"/>
    <w:rsid w:val="00EE12E1"/>
    <w:rsid w:val="00EE1488"/>
    <w:rsid w:val="00EE1F6D"/>
    <w:rsid w:val="00EE2476"/>
    <w:rsid w:val="00EE2FBB"/>
    <w:rsid w:val="00EE33B8"/>
    <w:rsid w:val="00EE3871"/>
    <w:rsid w:val="00EE3C4E"/>
    <w:rsid w:val="00EE3FAE"/>
    <w:rsid w:val="00EE40DF"/>
    <w:rsid w:val="00EE48DA"/>
    <w:rsid w:val="00EE49CB"/>
    <w:rsid w:val="00EE4F86"/>
    <w:rsid w:val="00EE4FE9"/>
    <w:rsid w:val="00EE515E"/>
    <w:rsid w:val="00EE5B64"/>
    <w:rsid w:val="00EE5CB8"/>
    <w:rsid w:val="00EE6037"/>
    <w:rsid w:val="00EE610C"/>
    <w:rsid w:val="00EE61D4"/>
    <w:rsid w:val="00EE6F6A"/>
    <w:rsid w:val="00EE74B9"/>
    <w:rsid w:val="00EF1A1F"/>
    <w:rsid w:val="00EF231E"/>
    <w:rsid w:val="00EF233F"/>
    <w:rsid w:val="00EF24CD"/>
    <w:rsid w:val="00EF2C2F"/>
    <w:rsid w:val="00EF3171"/>
    <w:rsid w:val="00EF3D85"/>
    <w:rsid w:val="00EF415F"/>
    <w:rsid w:val="00EF6407"/>
    <w:rsid w:val="00EF671B"/>
    <w:rsid w:val="00EF6720"/>
    <w:rsid w:val="00EF68C1"/>
    <w:rsid w:val="00EF6F48"/>
    <w:rsid w:val="00EF7629"/>
    <w:rsid w:val="00EF7925"/>
    <w:rsid w:val="00EF7CF5"/>
    <w:rsid w:val="00F00732"/>
    <w:rsid w:val="00F00A19"/>
    <w:rsid w:val="00F01DD0"/>
    <w:rsid w:val="00F02820"/>
    <w:rsid w:val="00F02D51"/>
    <w:rsid w:val="00F02DEE"/>
    <w:rsid w:val="00F02E06"/>
    <w:rsid w:val="00F02EEF"/>
    <w:rsid w:val="00F041A0"/>
    <w:rsid w:val="00F04AC2"/>
    <w:rsid w:val="00F0557A"/>
    <w:rsid w:val="00F05BE8"/>
    <w:rsid w:val="00F05F54"/>
    <w:rsid w:val="00F06320"/>
    <w:rsid w:val="00F0686C"/>
    <w:rsid w:val="00F06D2B"/>
    <w:rsid w:val="00F10263"/>
    <w:rsid w:val="00F10302"/>
    <w:rsid w:val="00F10E50"/>
    <w:rsid w:val="00F10E8C"/>
    <w:rsid w:val="00F111F0"/>
    <w:rsid w:val="00F1135D"/>
    <w:rsid w:val="00F11665"/>
    <w:rsid w:val="00F11D07"/>
    <w:rsid w:val="00F12884"/>
    <w:rsid w:val="00F12988"/>
    <w:rsid w:val="00F13969"/>
    <w:rsid w:val="00F1449E"/>
    <w:rsid w:val="00F1485F"/>
    <w:rsid w:val="00F14F69"/>
    <w:rsid w:val="00F155BF"/>
    <w:rsid w:val="00F157DE"/>
    <w:rsid w:val="00F160D8"/>
    <w:rsid w:val="00F164E8"/>
    <w:rsid w:val="00F16FF6"/>
    <w:rsid w:val="00F17877"/>
    <w:rsid w:val="00F20AA4"/>
    <w:rsid w:val="00F20AEE"/>
    <w:rsid w:val="00F21046"/>
    <w:rsid w:val="00F21160"/>
    <w:rsid w:val="00F21223"/>
    <w:rsid w:val="00F21B94"/>
    <w:rsid w:val="00F234BD"/>
    <w:rsid w:val="00F23580"/>
    <w:rsid w:val="00F23E3C"/>
    <w:rsid w:val="00F24D1F"/>
    <w:rsid w:val="00F24DCE"/>
    <w:rsid w:val="00F254AB"/>
    <w:rsid w:val="00F25A10"/>
    <w:rsid w:val="00F25B88"/>
    <w:rsid w:val="00F25C7D"/>
    <w:rsid w:val="00F26133"/>
    <w:rsid w:val="00F26369"/>
    <w:rsid w:val="00F26BF6"/>
    <w:rsid w:val="00F27DCA"/>
    <w:rsid w:val="00F27FC8"/>
    <w:rsid w:val="00F300DF"/>
    <w:rsid w:val="00F303B6"/>
    <w:rsid w:val="00F30965"/>
    <w:rsid w:val="00F30CEF"/>
    <w:rsid w:val="00F31032"/>
    <w:rsid w:val="00F310FC"/>
    <w:rsid w:val="00F319B2"/>
    <w:rsid w:val="00F31C37"/>
    <w:rsid w:val="00F3321F"/>
    <w:rsid w:val="00F3339A"/>
    <w:rsid w:val="00F339B9"/>
    <w:rsid w:val="00F33E8A"/>
    <w:rsid w:val="00F3450A"/>
    <w:rsid w:val="00F34A01"/>
    <w:rsid w:val="00F3515D"/>
    <w:rsid w:val="00F35325"/>
    <w:rsid w:val="00F35535"/>
    <w:rsid w:val="00F35A4F"/>
    <w:rsid w:val="00F35BEF"/>
    <w:rsid w:val="00F35C67"/>
    <w:rsid w:val="00F3602E"/>
    <w:rsid w:val="00F36601"/>
    <w:rsid w:val="00F37109"/>
    <w:rsid w:val="00F37B0A"/>
    <w:rsid w:val="00F400B0"/>
    <w:rsid w:val="00F404BB"/>
    <w:rsid w:val="00F41302"/>
    <w:rsid w:val="00F41518"/>
    <w:rsid w:val="00F417F7"/>
    <w:rsid w:val="00F4199F"/>
    <w:rsid w:val="00F419B0"/>
    <w:rsid w:val="00F41C8F"/>
    <w:rsid w:val="00F42467"/>
    <w:rsid w:val="00F42C1D"/>
    <w:rsid w:val="00F43772"/>
    <w:rsid w:val="00F43A9D"/>
    <w:rsid w:val="00F43EE0"/>
    <w:rsid w:val="00F4441D"/>
    <w:rsid w:val="00F44AEC"/>
    <w:rsid w:val="00F456A1"/>
    <w:rsid w:val="00F45995"/>
    <w:rsid w:val="00F45BB9"/>
    <w:rsid w:val="00F4670B"/>
    <w:rsid w:val="00F46B64"/>
    <w:rsid w:val="00F473B1"/>
    <w:rsid w:val="00F478F1"/>
    <w:rsid w:val="00F47EBC"/>
    <w:rsid w:val="00F50521"/>
    <w:rsid w:val="00F511C3"/>
    <w:rsid w:val="00F5195F"/>
    <w:rsid w:val="00F527D8"/>
    <w:rsid w:val="00F53706"/>
    <w:rsid w:val="00F53732"/>
    <w:rsid w:val="00F53769"/>
    <w:rsid w:val="00F537C8"/>
    <w:rsid w:val="00F546E3"/>
    <w:rsid w:val="00F54BA1"/>
    <w:rsid w:val="00F54CA4"/>
    <w:rsid w:val="00F5559B"/>
    <w:rsid w:val="00F559CF"/>
    <w:rsid w:val="00F55A32"/>
    <w:rsid w:val="00F56017"/>
    <w:rsid w:val="00F56AAF"/>
    <w:rsid w:val="00F56D9B"/>
    <w:rsid w:val="00F57535"/>
    <w:rsid w:val="00F575EE"/>
    <w:rsid w:val="00F57DF4"/>
    <w:rsid w:val="00F603E4"/>
    <w:rsid w:val="00F60B9C"/>
    <w:rsid w:val="00F61BB8"/>
    <w:rsid w:val="00F61C69"/>
    <w:rsid w:val="00F62A51"/>
    <w:rsid w:val="00F630DF"/>
    <w:rsid w:val="00F632E7"/>
    <w:rsid w:val="00F6334A"/>
    <w:rsid w:val="00F64591"/>
    <w:rsid w:val="00F645EF"/>
    <w:rsid w:val="00F64F62"/>
    <w:rsid w:val="00F6610A"/>
    <w:rsid w:val="00F662EB"/>
    <w:rsid w:val="00F66DD6"/>
    <w:rsid w:val="00F671DA"/>
    <w:rsid w:val="00F70680"/>
    <w:rsid w:val="00F71C9B"/>
    <w:rsid w:val="00F72059"/>
    <w:rsid w:val="00F72730"/>
    <w:rsid w:val="00F72786"/>
    <w:rsid w:val="00F73B64"/>
    <w:rsid w:val="00F73EA6"/>
    <w:rsid w:val="00F7449A"/>
    <w:rsid w:val="00F74EB0"/>
    <w:rsid w:val="00F7594D"/>
    <w:rsid w:val="00F75D8D"/>
    <w:rsid w:val="00F7644F"/>
    <w:rsid w:val="00F76DAF"/>
    <w:rsid w:val="00F76F7F"/>
    <w:rsid w:val="00F77AB6"/>
    <w:rsid w:val="00F77DBE"/>
    <w:rsid w:val="00F801A9"/>
    <w:rsid w:val="00F80E2E"/>
    <w:rsid w:val="00F80E5C"/>
    <w:rsid w:val="00F8115F"/>
    <w:rsid w:val="00F81242"/>
    <w:rsid w:val="00F8178A"/>
    <w:rsid w:val="00F82E3A"/>
    <w:rsid w:val="00F833B0"/>
    <w:rsid w:val="00F833F7"/>
    <w:rsid w:val="00F841AF"/>
    <w:rsid w:val="00F8425A"/>
    <w:rsid w:val="00F8473D"/>
    <w:rsid w:val="00F84A06"/>
    <w:rsid w:val="00F84A0A"/>
    <w:rsid w:val="00F853AB"/>
    <w:rsid w:val="00F8594F"/>
    <w:rsid w:val="00F85E2A"/>
    <w:rsid w:val="00F86366"/>
    <w:rsid w:val="00F86EAF"/>
    <w:rsid w:val="00F87837"/>
    <w:rsid w:val="00F8797D"/>
    <w:rsid w:val="00F903FC"/>
    <w:rsid w:val="00F91072"/>
    <w:rsid w:val="00F9158C"/>
    <w:rsid w:val="00F915F2"/>
    <w:rsid w:val="00F91863"/>
    <w:rsid w:val="00F91ED6"/>
    <w:rsid w:val="00F91FD6"/>
    <w:rsid w:val="00F92AC0"/>
    <w:rsid w:val="00F934DF"/>
    <w:rsid w:val="00F93E4C"/>
    <w:rsid w:val="00F94182"/>
    <w:rsid w:val="00F943FE"/>
    <w:rsid w:val="00F94519"/>
    <w:rsid w:val="00F945C6"/>
    <w:rsid w:val="00F94678"/>
    <w:rsid w:val="00F9535E"/>
    <w:rsid w:val="00F95771"/>
    <w:rsid w:val="00F9589E"/>
    <w:rsid w:val="00F95D1D"/>
    <w:rsid w:val="00F965CA"/>
    <w:rsid w:val="00F96DF1"/>
    <w:rsid w:val="00F97037"/>
    <w:rsid w:val="00F975E4"/>
    <w:rsid w:val="00F97B5D"/>
    <w:rsid w:val="00F97CA8"/>
    <w:rsid w:val="00FA09B5"/>
    <w:rsid w:val="00FA0B85"/>
    <w:rsid w:val="00FA0C14"/>
    <w:rsid w:val="00FA0E8C"/>
    <w:rsid w:val="00FA1E82"/>
    <w:rsid w:val="00FA2798"/>
    <w:rsid w:val="00FA2906"/>
    <w:rsid w:val="00FA2AEF"/>
    <w:rsid w:val="00FA3538"/>
    <w:rsid w:val="00FA3564"/>
    <w:rsid w:val="00FA4330"/>
    <w:rsid w:val="00FA4C7E"/>
    <w:rsid w:val="00FA4D4D"/>
    <w:rsid w:val="00FA5A12"/>
    <w:rsid w:val="00FA5F78"/>
    <w:rsid w:val="00FA6524"/>
    <w:rsid w:val="00FA6A92"/>
    <w:rsid w:val="00FA6DBA"/>
    <w:rsid w:val="00FA7610"/>
    <w:rsid w:val="00FA78A2"/>
    <w:rsid w:val="00FA7C83"/>
    <w:rsid w:val="00FA7E03"/>
    <w:rsid w:val="00FA7FF6"/>
    <w:rsid w:val="00FB05BF"/>
    <w:rsid w:val="00FB0609"/>
    <w:rsid w:val="00FB132E"/>
    <w:rsid w:val="00FB180B"/>
    <w:rsid w:val="00FB20AB"/>
    <w:rsid w:val="00FB2547"/>
    <w:rsid w:val="00FB30B9"/>
    <w:rsid w:val="00FB3115"/>
    <w:rsid w:val="00FB36AD"/>
    <w:rsid w:val="00FB44DE"/>
    <w:rsid w:val="00FB4D13"/>
    <w:rsid w:val="00FB56BE"/>
    <w:rsid w:val="00FB58A2"/>
    <w:rsid w:val="00FB5B5B"/>
    <w:rsid w:val="00FB61FE"/>
    <w:rsid w:val="00FB621F"/>
    <w:rsid w:val="00FB6267"/>
    <w:rsid w:val="00FB6329"/>
    <w:rsid w:val="00FC0773"/>
    <w:rsid w:val="00FC0A5A"/>
    <w:rsid w:val="00FC119B"/>
    <w:rsid w:val="00FC3433"/>
    <w:rsid w:val="00FC355E"/>
    <w:rsid w:val="00FC35D4"/>
    <w:rsid w:val="00FC3BF4"/>
    <w:rsid w:val="00FC3C2B"/>
    <w:rsid w:val="00FC4D17"/>
    <w:rsid w:val="00FC4D7C"/>
    <w:rsid w:val="00FC5333"/>
    <w:rsid w:val="00FC53D1"/>
    <w:rsid w:val="00FC5C0D"/>
    <w:rsid w:val="00FC5FBA"/>
    <w:rsid w:val="00FC612B"/>
    <w:rsid w:val="00FC664E"/>
    <w:rsid w:val="00FC68AD"/>
    <w:rsid w:val="00FC7F55"/>
    <w:rsid w:val="00FD0C1F"/>
    <w:rsid w:val="00FD0F2C"/>
    <w:rsid w:val="00FD1003"/>
    <w:rsid w:val="00FD100B"/>
    <w:rsid w:val="00FD11B3"/>
    <w:rsid w:val="00FD13E4"/>
    <w:rsid w:val="00FD1518"/>
    <w:rsid w:val="00FD16A6"/>
    <w:rsid w:val="00FD183D"/>
    <w:rsid w:val="00FD1CE8"/>
    <w:rsid w:val="00FD201D"/>
    <w:rsid w:val="00FD2088"/>
    <w:rsid w:val="00FD2E13"/>
    <w:rsid w:val="00FD2FDC"/>
    <w:rsid w:val="00FD3362"/>
    <w:rsid w:val="00FD38B8"/>
    <w:rsid w:val="00FD3E29"/>
    <w:rsid w:val="00FD3E2D"/>
    <w:rsid w:val="00FD41DA"/>
    <w:rsid w:val="00FD4671"/>
    <w:rsid w:val="00FD4721"/>
    <w:rsid w:val="00FD51B5"/>
    <w:rsid w:val="00FD5F7E"/>
    <w:rsid w:val="00FE0AAF"/>
    <w:rsid w:val="00FE1D1F"/>
    <w:rsid w:val="00FE28F5"/>
    <w:rsid w:val="00FE36EC"/>
    <w:rsid w:val="00FE3E77"/>
    <w:rsid w:val="00FE4390"/>
    <w:rsid w:val="00FE4441"/>
    <w:rsid w:val="00FE49AD"/>
    <w:rsid w:val="00FE4B4F"/>
    <w:rsid w:val="00FE561C"/>
    <w:rsid w:val="00FE670E"/>
    <w:rsid w:val="00FE6E5F"/>
    <w:rsid w:val="00FE6F1A"/>
    <w:rsid w:val="00FE745A"/>
    <w:rsid w:val="00FE7EE2"/>
    <w:rsid w:val="00FF0823"/>
    <w:rsid w:val="00FF093F"/>
    <w:rsid w:val="00FF0F29"/>
    <w:rsid w:val="00FF15EB"/>
    <w:rsid w:val="00FF1E3F"/>
    <w:rsid w:val="00FF1E52"/>
    <w:rsid w:val="00FF1E7E"/>
    <w:rsid w:val="00FF21EB"/>
    <w:rsid w:val="00FF293C"/>
    <w:rsid w:val="00FF3396"/>
    <w:rsid w:val="00FF3458"/>
    <w:rsid w:val="00FF37E2"/>
    <w:rsid w:val="00FF461C"/>
    <w:rsid w:val="00FF4D54"/>
    <w:rsid w:val="00FF61E3"/>
    <w:rsid w:val="00FF6499"/>
    <w:rsid w:val="00FF6A60"/>
    <w:rsid w:val="00FF706B"/>
    <w:rsid w:val="00FF7521"/>
    <w:rsid w:val="00FF7F7B"/>
    <w:rsid w:val="00FF7F87"/>
    <w:rsid w:val="01115B19"/>
    <w:rsid w:val="01276EE2"/>
    <w:rsid w:val="015A21E1"/>
    <w:rsid w:val="015B58B4"/>
    <w:rsid w:val="01706CA6"/>
    <w:rsid w:val="01804A4C"/>
    <w:rsid w:val="01B77815"/>
    <w:rsid w:val="02452191"/>
    <w:rsid w:val="026A1126"/>
    <w:rsid w:val="02785724"/>
    <w:rsid w:val="029C0574"/>
    <w:rsid w:val="02C20F0E"/>
    <w:rsid w:val="02C86759"/>
    <w:rsid w:val="03712334"/>
    <w:rsid w:val="03B35A8D"/>
    <w:rsid w:val="03D46A89"/>
    <w:rsid w:val="03DC520D"/>
    <w:rsid w:val="043F299D"/>
    <w:rsid w:val="044C330C"/>
    <w:rsid w:val="04613FCC"/>
    <w:rsid w:val="046C3066"/>
    <w:rsid w:val="047A5876"/>
    <w:rsid w:val="047C735D"/>
    <w:rsid w:val="053F1565"/>
    <w:rsid w:val="05C4289F"/>
    <w:rsid w:val="05C55124"/>
    <w:rsid w:val="05DB73BA"/>
    <w:rsid w:val="05F607BC"/>
    <w:rsid w:val="060674DF"/>
    <w:rsid w:val="064222D0"/>
    <w:rsid w:val="064C314F"/>
    <w:rsid w:val="06A501CA"/>
    <w:rsid w:val="06D844D5"/>
    <w:rsid w:val="073375A3"/>
    <w:rsid w:val="07571DAC"/>
    <w:rsid w:val="075E313A"/>
    <w:rsid w:val="076A3650"/>
    <w:rsid w:val="0774295E"/>
    <w:rsid w:val="077C7570"/>
    <w:rsid w:val="07811D40"/>
    <w:rsid w:val="07A00556"/>
    <w:rsid w:val="07E04D2C"/>
    <w:rsid w:val="07E456DF"/>
    <w:rsid w:val="08485B98"/>
    <w:rsid w:val="087E757B"/>
    <w:rsid w:val="08B35CD2"/>
    <w:rsid w:val="08BC139C"/>
    <w:rsid w:val="08C83A15"/>
    <w:rsid w:val="08E92ED7"/>
    <w:rsid w:val="091C7E7A"/>
    <w:rsid w:val="09A9262A"/>
    <w:rsid w:val="09BC43A7"/>
    <w:rsid w:val="09F26F11"/>
    <w:rsid w:val="0A05153C"/>
    <w:rsid w:val="0A3D358F"/>
    <w:rsid w:val="0A4405ED"/>
    <w:rsid w:val="0A571A47"/>
    <w:rsid w:val="0A807A11"/>
    <w:rsid w:val="0A9E37B0"/>
    <w:rsid w:val="0AA34A13"/>
    <w:rsid w:val="0AAB7B31"/>
    <w:rsid w:val="0ADD18BA"/>
    <w:rsid w:val="0AED7DEA"/>
    <w:rsid w:val="0B09101F"/>
    <w:rsid w:val="0B5B66B7"/>
    <w:rsid w:val="0B5C2086"/>
    <w:rsid w:val="0B76228D"/>
    <w:rsid w:val="0B8948BC"/>
    <w:rsid w:val="0BAE6F49"/>
    <w:rsid w:val="0BB45FD4"/>
    <w:rsid w:val="0BDE0CED"/>
    <w:rsid w:val="0BE1258C"/>
    <w:rsid w:val="0BE82787"/>
    <w:rsid w:val="0BF60B7E"/>
    <w:rsid w:val="0C09622A"/>
    <w:rsid w:val="0C314CB5"/>
    <w:rsid w:val="0C7E4D9B"/>
    <w:rsid w:val="0C870ED5"/>
    <w:rsid w:val="0CBF71E4"/>
    <w:rsid w:val="0CDD05E3"/>
    <w:rsid w:val="0D1E1590"/>
    <w:rsid w:val="0D3A7CD2"/>
    <w:rsid w:val="0D3B428E"/>
    <w:rsid w:val="0D4278B1"/>
    <w:rsid w:val="0D547722"/>
    <w:rsid w:val="0D57376F"/>
    <w:rsid w:val="0E0C6DF3"/>
    <w:rsid w:val="0E0D58BA"/>
    <w:rsid w:val="0E451B81"/>
    <w:rsid w:val="0EC73BDE"/>
    <w:rsid w:val="0F3B2828"/>
    <w:rsid w:val="0F44530B"/>
    <w:rsid w:val="0F4E245F"/>
    <w:rsid w:val="0F88172A"/>
    <w:rsid w:val="0FC62BC7"/>
    <w:rsid w:val="0FF07241"/>
    <w:rsid w:val="102648D6"/>
    <w:rsid w:val="1060701C"/>
    <w:rsid w:val="10970639"/>
    <w:rsid w:val="10E21188"/>
    <w:rsid w:val="10FA7D25"/>
    <w:rsid w:val="1105125A"/>
    <w:rsid w:val="1124760B"/>
    <w:rsid w:val="11390774"/>
    <w:rsid w:val="115A7689"/>
    <w:rsid w:val="119F522F"/>
    <w:rsid w:val="11B36A12"/>
    <w:rsid w:val="11E22C17"/>
    <w:rsid w:val="1208022F"/>
    <w:rsid w:val="1220619B"/>
    <w:rsid w:val="12342F1A"/>
    <w:rsid w:val="123B6784"/>
    <w:rsid w:val="12551482"/>
    <w:rsid w:val="12C86434"/>
    <w:rsid w:val="12EB0B45"/>
    <w:rsid w:val="13125616"/>
    <w:rsid w:val="131477AF"/>
    <w:rsid w:val="13224F3C"/>
    <w:rsid w:val="13272F7A"/>
    <w:rsid w:val="13321ECC"/>
    <w:rsid w:val="135713AD"/>
    <w:rsid w:val="13816095"/>
    <w:rsid w:val="139D0458"/>
    <w:rsid w:val="13B17827"/>
    <w:rsid w:val="13B37108"/>
    <w:rsid w:val="13CF716E"/>
    <w:rsid w:val="13E729A1"/>
    <w:rsid w:val="14037179"/>
    <w:rsid w:val="14057B87"/>
    <w:rsid w:val="141F1EA3"/>
    <w:rsid w:val="145703E2"/>
    <w:rsid w:val="146005CD"/>
    <w:rsid w:val="149B73F9"/>
    <w:rsid w:val="15027B71"/>
    <w:rsid w:val="15153083"/>
    <w:rsid w:val="15183611"/>
    <w:rsid w:val="15271B06"/>
    <w:rsid w:val="15342409"/>
    <w:rsid w:val="154047C7"/>
    <w:rsid w:val="157C24FC"/>
    <w:rsid w:val="15815A73"/>
    <w:rsid w:val="15872F02"/>
    <w:rsid w:val="15DF7A70"/>
    <w:rsid w:val="16012470"/>
    <w:rsid w:val="160F6184"/>
    <w:rsid w:val="16272C45"/>
    <w:rsid w:val="168D57EA"/>
    <w:rsid w:val="16AC4F61"/>
    <w:rsid w:val="16FB5691"/>
    <w:rsid w:val="17092FF7"/>
    <w:rsid w:val="171831E2"/>
    <w:rsid w:val="173739A8"/>
    <w:rsid w:val="17670D6C"/>
    <w:rsid w:val="1777103B"/>
    <w:rsid w:val="1781403F"/>
    <w:rsid w:val="178303F9"/>
    <w:rsid w:val="178951E5"/>
    <w:rsid w:val="17DB4CA1"/>
    <w:rsid w:val="18184150"/>
    <w:rsid w:val="181E6269"/>
    <w:rsid w:val="1824217E"/>
    <w:rsid w:val="18A66092"/>
    <w:rsid w:val="18B10545"/>
    <w:rsid w:val="18EB3172"/>
    <w:rsid w:val="198A6979"/>
    <w:rsid w:val="19A378B5"/>
    <w:rsid w:val="19B94B48"/>
    <w:rsid w:val="1A3E7E5E"/>
    <w:rsid w:val="1A4B5CB4"/>
    <w:rsid w:val="1AA66A28"/>
    <w:rsid w:val="1AD11FA6"/>
    <w:rsid w:val="1AE31E68"/>
    <w:rsid w:val="1B072CB6"/>
    <w:rsid w:val="1B410A07"/>
    <w:rsid w:val="1B6A41A0"/>
    <w:rsid w:val="1B862808"/>
    <w:rsid w:val="1C231C58"/>
    <w:rsid w:val="1C3E01BC"/>
    <w:rsid w:val="1C737230"/>
    <w:rsid w:val="1C746E02"/>
    <w:rsid w:val="1D60203E"/>
    <w:rsid w:val="1D653F23"/>
    <w:rsid w:val="1DA3796B"/>
    <w:rsid w:val="1DBA2C3C"/>
    <w:rsid w:val="1DE43D16"/>
    <w:rsid w:val="1DEF28E6"/>
    <w:rsid w:val="1DF35F3D"/>
    <w:rsid w:val="1DF807D8"/>
    <w:rsid w:val="1DF97641"/>
    <w:rsid w:val="1E0E2A12"/>
    <w:rsid w:val="1E1C6042"/>
    <w:rsid w:val="1E2D2115"/>
    <w:rsid w:val="1E324BDA"/>
    <w:rsid w:val="1E780B2E"/>
    <w:rsid w:val="1E861CAA"/>
    <w:rsid w:val="1EA84307"/>
    <w:rsid w:val="1EC3161F"/>
    <w:rsid w:val="1ED02718"/>
    <w:rsid w:val="1ED10500"/>
    <w:rsid w:val="1EF95396"/>
    <w:rsid w:val="1F763715"/>
    <w:rsid w:val="1F926CDD"/>
    <w:rsid w:val="205B73BD"/>
    <w:rsid w:val="20A810A0"/>
    <w:rsid w:val="20B4108E"/>
    <w:rsid w:val="20F33AB9"/>
    <w:rsid w:val="2170143C"/>
    <w:rsid w:val="22090991"/>
    <w:rsid w:val="223027D4"/>
    <w:rsid w:val="224C6C6F"/>
    <w:rsid w:val="225E1B93"/>
    <w:rsid w:val="22A4708E"/>
    <w:rsid w:val="22EE612C"/>
    <w:rsid w:val="23272C27"/>
    <w:rsid w:val="23C55BDE"/>
    <w:rsid w:val="23CE16F2"/>
    <w:rsid w:val="23DC5F99"/>
    <w:rsid w:val="23DE207B"/>
    <w:rsid w:val="241500FF"/>
    <w:rsid w:val="24297D87"/>
    <w:rsid w:val="24732C1B"/>
    <w:rsid w:val="249E5066"/>
    <w:rsid w:val="24BE71CE"/>
    <w:rsid w:val="250401EB"/>
    <w:rsid w:val="25854613"/>
    <w:rsid w:val="258A3E19"/>
    <w:rsid w:val="25E1520A"/>
    <w:rsid w:val="265A62A4"/>
    <w:rsid w:val="265E0E77"/>
    <w:rsid w:val="2665260C"/>
    <w:rsid w:val="268838D8"/>
    <w:rsid w:val="269E173C"/>
    <w:rsid w:val="26AB537A"/>
    <w:rsid w:val="26C33A5E"/>
    <w:rsid w:val="26C97A99"/>
    <w:rsid w:val="26D0548B"/>
    <w:rsid w:val="26ED0263"/>
    <w:rsid w:val="27170CD9"/>
    <w:rsid w:val="276141FB"/>
    <w:rsid w:val="277327DA"/>
    <w:rsid w:val="27737B1C"/>
    <w:rsid w:val="27AC1414"/>
    <w:rsid w:val="27C1635D"/>
    <w:rsid w:val="27E50784"/>
    <w:rsid w:val="27E7283A"/>
    <w:rsid w:val="27F664CC"/>
    <w:rsid w:val="283651FA"/>
    <w:rsid w:val="28571B34"/>
    <w:rsid w:val="287E04E6"/>
    <w:rsid w:val="28866531"/>
    <w:rsid w:val="28A45C2E"/>
    <w:rsid w:val="28D14C54"/>
    <w:rsid w:val="28D155B6"/>
    <w:rsid w:val="28DE0E2A"/>
    <w:rsid w:val="28F66D9C"/>
    <w:rsid w:val="29412BC2"/>
    <w:rsid w:val="2992549D"/>
    <w:rsid w:val="29AD1B64"/>
    <w:rsid w:val="29B95C4D"/>
    <w:rsid w:val="29CC5CF6"/>
    <w:rsid w:val="2A045D0E"/>
    <w:rsid w:val="2A121EDB"/>
    <w:rsid w:val="2A2A7063"/>
    <w:rsid w:val="2A433685"/>
    <w:rsid w:val="2A4A2CF5"/>
    <w:rsid w:val="2A9B3149"/>
    <w:rsid w:val="2AE213D6"/>
    <w:rsid w:val="2B05199B"/>
    <w:rsid w:val="2B1A1C78"/>
    <w:rsid w:val="2B40523D"/>
    <w:rsid w:val="2B7B3A0B"/>
    <w:rsid w:val="2BA96B3F"/>
    <w:rsid w:val="2BB30662"/>
    <w:rsid w:val="2BB43ABB"/>
    <w:rsid w:val="2BB82B0B"/>
    <w:rsid w:val="2BED22CE"/>
    <w:rsid w:val="2BFA6497"/>
    <w:rsid w:val="2C9B351D"/>
    <w:rsid w:val="2CDA0C05"/>
    <w:rsid w:val="2D163C14"/>
    <w:rsid w:val="2D2007E1"/>
    <w:rsid w:val="2D4967BB"/>
    <w:rsid w:val="2D7626DC"/>
    <w:rsid w:val="2DB770D2"/>
    <w:rsid w:val="2DBD67FF"/>
    <w:rsid w:val="2E0028ED"/>
    <w:rsid w:val="2E6566EC"/>
    <w:rsid w:val="2E7A444E"/>
    <w:rsid w:val="2EAE2DD8"/>
    <w:rsid w:val="2F126ECD"/>
    <w:rsid w:val="2F424662"/>
    <w:rsid w:val="2F552E04"/>
    <w:rsid w:val="2F5622C7"/>
    <w:rsid w:val="2F634422"/>
    <w:rsid w:val="2F714407"/>
    <w:rsid w:val="2F8F217B"/>
    <w:rsid w:val="2FCB35A6"/>
    <w:rsid w:val="2FFB15BE"/>
    <w:rsid w:val="30550CCF"/>
    <w:rsid w:val="30DC58DD"/>
    <w:rsid w:val="30DE08FA"/>
    <w:rsid w:val="30E20A88"/>
    <w:rsid w:val="30E76898"/>
    <w:rsid w:val="31102D31"/>
    <w:rsid w:val="3117335C"/>
    <w:rsid w:val="31377851"/>
    <w:rsid w:val="315F579C"/>
    <w:rsid w:val="316D1787"/>
    <w:rsid w:val="317F3E44"/>
    <w:rsid w:val="31BB4033"/>
    <w:rsid w:val="31CA3376"/>
    <w:rsid w:val="31CF469C"/>
    <w:rsid w:val="320218D6"/>
    <w:rsid w:val="3236753A"/>
    <w:rsid w:val="32B96528"/>
    <w:rsid w:val="32D12815"/>
    <w:rsid w:val="332168F3"/>
    <w:rsid w:val="33321682"/>
    <w:rsid w:val="33996726"/>
    <w:rsid w:val="33A35523"/>
    <w:rsid w:val="33CC21B8"/>
    <w:rsid w:val="33DB274C"/>
    <w:rsid w:val="34076249"/>
    <w:rsid w:val="346911EC"/>
    <w:rsid w:val="34710F70"/>
    <w:rsid w:val="3471504F"/>
    <w:rsid w:val="348315AC"/>
    <w:rsid w:val="34C43E14"/>
    <w:rsid w:val="34E27DB0"/>
    <w:rsid w:val="35207346"/>
    <w:rsid w:val="35327830"/>
    <w:rsid w:val="35363AAC"/>
    <w:rsid w:val="35461EFD"/>
    <w:rsid w:val="35501D86"/>
    <w:rsid w:val="35591191"/>
    <w:rsid w:val="358D2CB9"/>
    <w:rsid w:val="35BC359E"/>
    <w:rsid w:val="35DA1643"/>
    <w:rsid w:val="36011A5C"/>
    <w:rsid w:val="361E7DB5"/>
    <w:rsid w:val="362C0CE1"/>
    <w:rsid w:val="36663CFB"/>
    <w:rsid w:val="36C26F52"/>
    <w:rsid w:val="36D6243D"/>
    <w:rsid w:val="36F64F51"/>
    <w:rsid w:val="36FD7281"/>
    <w:rsid w:val="36FF1994"/>
    <w:rsid w:val="370913DD"/>
    <w:rsid w:val="37096291"/>
    <w:rsid w:val="370E7E29"/>
    <w:rsid w:val="374134DA"/>
    <w:rsid w:val="374534D2"/>
    <w:rsid w:val="375872F6"/>
    <w:rsid w:val="3769684B"/>
    <w:rsid w:val="377E473C"/>
    <w:rsid w:val="37811C1C"/>
    <w:rsid w:val="37FF5C75"/>
    <w:rsid w:val="38033EE6"/>
    <w:rsid w:val="38145E18"/>
    <w:rsid w:val="38211AA7"/>
    <w:rsid w:val="38317671"/>
    <w:rsid w:val="38353194"/>
    <w:rsid w:val="38A87EAF"/>
    <w:rsid w:val="38D1143F"/>
    <w:rsid w:val="38F35529"/>
    <w:rsid w:val="390E0D37"/>
    <w:rsid w:val="3919500C"/>
    <w:rsid w:val="392D4FE8"/>
    <w:rsid w:val="39406294"/>
    <w:rsid w:val="39893631"/>
    <w:rsid w:val="39BB158A"/>
    <w:rsid w:val="39F71049"/>
    <w:rsid w:val="3A11339D"/>
    <w:rsid w:val="3A207DDE"/>
    <w:rsid w:val="3A500759"/>
    <w:rsid w:val="3A5C5CF0"/>
    <w:rsid w:val="3A68392F"/>
    <w:rsid w:val="3A7B0B41"/>
    <w:rsid w:val="3AA967C0"/>
    <w:rsid w:val="3AD95A6E"/>
    <w:rsid w:val="3AE0388B"/>
    <w:rsid w:val="3AE160FE"/>
    <w:rsid w:val="3B334302"/>
    <w:rsid w:val="3B5771F5"/>
    <w:rsid w:val="3B8D36DF"/>
    <w:rsid w:val="3BBF5B96"/>
    <w:rsid w:val="3C4A35E1"/>
    <w:rsid w:val="3C4D0D6A"/>
    <w:rsid w:val="3C566192"/>
    <w:rsid w:val="3C6D709F"/>
    <w:rsid w:val="3C90006E"/>
    <w:rsid w:val="3CE44601"/>
    <w:rsid w:val="3CF96E86"/>
    <w:rsid w:val="3D734E8A"/>
    <w:rsid w:val="3D892B86"/>
    <w:rsid w:val="3DAC5C28"/>
    <w:rsid w:val="3DAF761C"/>
    <w:rsid w:val="3DCC00F6"/>
    <w:rsid w:val="3DE9666C"/>
    <w:rsid w:val="3E1522B5"/>
    <w:rsid w:val="3E3866F7"/>
    <w:rsid w:val="3E510814"/>
    <w:rsid w:val="3E917D18"/>
    <w:rsid w:val="3EC16814"/>
    <w:rsid w:val="3EFA74AF"/>
    <w:rsid w:val="3F367F1D"/>
    <w:rsid w:val="3F584337"/>
    <w:rsid w:val="3F6667E2"/>
    <w:rsid w:val="3F6727CC"/>
    <w:rsid w:val="3F875EC6"/>
    <w:rsid w:val="3FBD6E1D"/>
    <w:rsid w:val="3FCD7118"/>
    <w:rsid w:val="3FE26494"/>
    <w:rsid w:val="401146D6"/>
    <w:rsid w:val="402E3372"/>
    <w:rsid w:val="405153A1"/>
    <w:rsid w:val="409F7D44"/>
    <w:rsid w:val="40B34026"/>
    <w:rsid w:val="40C35E21"/>
    <w:rsid w:val="40D212D9"/>
    <w:rsid w:val="410342DD"/>
    <w:rsid w:val="41947049"/>
    <w:rsid w:val="424847E2"/>
    <w:rsid w:val="427F16FB"/>
    <w:rsid w:val="42B726AE"/>
    <w:rsid w:val="42ED7DDC"/>
    <w:rsid w:val="431E13F4"/>
    <w:rsid w:val="431F58EF"/>
    <w:rsid w:val="43476B9D"/>
    <w:rsid w:val="434E76DC"/>
    <w:rsid w:val="436D237B"/>
    <w:rsid w:val="43C47A52"/>
    <w:rsid w:val="43E43818"/>
    <w:rsid w:val="44196E8E"/>
    <w:rsid w:val="44246EDE"/>
    <w:rsid w:val="444729ED"/>
    <w:rsid w:val="44557CA1"/>
    <w:rsid w:val="446E0159"/>
    <w:rsid w:val="447011D8"/>
    <w:rsid w:val="44AC3A83"/>
    <w:rsid w:val="452358A3"/>
    <w:rsid w:val="458A0908"/>
    <w:rsid w:val="45901ED8"/>
    <w:rsid w:val="459A02FD"/>
    <w:rsid w:val="45AA6F6F"/>
    <w:rsid w:val="45AD0121"/>
    <w:rsid w:val="45BF5B7F"/>
    <w:rsid w:val="45E85CE9"/>
    <w:rsid w:val="45EA5DD5"/>
    <w:rsid w:val="45EE1552"/>
    <w:rsid w:val="461140A0"/>
    <w:rsid w:val="46713F31"/>
    <w:rsid w:val="469D31F6"/>
    <w:rsid w:val="46C25079"/>
    <w:rsid w:val="475A68B7"/>
    <w:rsid w:val="47962833"/>
    <w:rsid w:val="47A07BFE"/>
    <w:rsid w:val="47A64BC0"/>
    <w:rsid w:val="47D90ED8"/>
    <w:rsid w:val="47DC32BB"/>
    <w:rsid w:val="482F4960"/>
    <w:rsid w:val="483F4F88"/>
    <w:rsid w:val="484546BB"/>
    <w:rsid w:val="48712F45"/>
    <w:rsid w:val="4882013D"/>
    <w:rsid w:val="48825F81"/>
    <w:rsid w:val="48AA54D8"/>
    <w:rsid w:val="48D73DBC"/>
    <w:rsid w:val="492F2F1D"/>
    <w:rsid w:val="4945695A"/>
    <w:rsid w:val="49541AE8"/>
    <w:rsid w:val="49596696"/>
    <w:rsid w:val="497D130C"/>
    <w:rsid w:val="49F61E4D"/>
    <w:rsid w:val="49F6497F"/>
    <w:rsid w:val="4A280DAA"/>
    <w:rsid w:val="4A3E237C"/>
    <w:rsid w:val="4A6F1726"/>
    <w:rsid w:val="4A826340"/>
    <w:rsid w:val="4A8E39B1"/>
    <w:rsid w:val="4B0E181B"/>
    <w:rsid w:val="4B4340EE"/>
    <w:rsid w:val="4B445737"/>
    <w:rsid w:val="4B4B3226"/>
    <w:rsid w:val="4B4B4156"/>
    <w:rsid w:val="4B885085"/>
    <w:rsid w:val="4BA87E11"/>
    <w:rsid w:val="4BB13967"/>
    <w:rsid w:val="4BBF2670"/>
    <w:rsid w:val="4BC7176C"/>
    <w:rsid w:val="4BE50DAF"/>
    <w:rsid w:val="4BE77903"/>
    <w:rsid w:val="4C1C66ED"/>
    <w:rsid w:val="4C2469B8"/>
    <w:rsid w:val="4C6204C9"/>
    <w:rsid w:val="4C704B7C"/>
    <w:rsid w:val="4C7E2390"/>
    <w:rsid w:val="4C8E5CC8"/>
    <w:rsid w:val="4CB1600E"/>
    <w:rsid w:val="4D1E4D27"/>
    <w:rsid w:val="4D6826F8"/>
    <w:rsid w:val="4D6F07F1"/>
    <w:rsid w:val="4D912E16"/>
    <w:rsid w:val="4DA34441"/>
    <w:rsid w:val="4DA367B2"/>
    <w:rsid w:val="4DBE5CC5"/>
    <w:rsid w:val="4DC652DE"/>
    <w:rsid w:val="4E335359"/>
    <w:rsid w:val="4E5B371F"/>
    <w:rsid w:val="4EA1703C"/>
    <w:rsid w:val="4EA453D9"/>
    <w:rsid w:val="4EEE21D2"/>
    <w:rsid w:val="4F1765F1"/>
    <w:rsid w:val="4F1D22E1"/>
    <w:rsid w:val="4F244548"/>
    <w:rsid w:val="4F974CF3"/>
    <w:rsid w:val="4FD96283"/>
    <w:rsid w:val="4FF17294"/>
    <w:rsid w:val="501871CB"/>
    <w:rsid w:val="50493828"/>
    <w:rsid w:val="50884326"/>
    <w:rsid w:val="50A240AE"/>
    <w:rsid w:val="50DC23A1"/>
    <w:rsid w:val="50EB4060"/>
    <w:rsid w:val="510C6D30"/>
    <w:rsid w:val="516B77A9"/>
    <w:rsid w:val="51875DE8"/>
    <w:rsid w:val="520E35D6"/>
    <w:rsid w:val="521F4063"/>
    <w:rsid w:val="52223371"/>
    <w:rsid w:val="52524C16"/>
    <w:rsid w:val="526506A5"/>
    <w:rsid w:val="527C2179"/>
    <w:rsid w:val="52E163A7"/>
    <w:rsid w:val="534607DE"/>
    <w:rsid w:val="534A413D"/>
    <w:rsid w:val="5353545C"/>
    <w:rsid w:val="540E53E1"/>
    <w:rsid w:val="551F71BC"/>
    <w:rsid w:val="55EF4886"/>
    <w:rsid w:val="560E70A6"/>
    <w:rsid w:val="560F78AA"/>
    <w:rsid w:val="561C1671"/>
    <w:rsid w:val="56651B51"/>
    <w:rsid w:val="57090387"/>
    <w:rsid w:val="57434115"/>
    <w:rsid w:val="577017A2"/>
    <w:rsid w:val="577B309A"/>
    <w:rsid w:val="579C0CFA"/>
    <w:rsid w:val="579D6AAC"/>
    <w:rsid w:val="57F56685"/>
    <w:rsid w:val="58002A29"/>
    <w:rsid w:val="58354524"/>
    <w:rsid w:val="58382B00"/>
    <w:rsid w:val="584603BF"/>
    <w:rsid w:val="585A5C3B"/>
    <w:rsid w:val="587E6F16"/>
    <w:rsid w:val="587F428B"/>
    <w:rsid w:val="588412A1"/>
    <w:rsid w:val="58EE1420"/>
    <w:rsid w:val="59090140"/>
    <w:rsid w:val="592F5CB1"/>
    <w:rsid w:val="5951589E"/>
    <w:rsid w:val="595C21A7"/>
    <w:rsid w:val="597731B4"/>
    <w:rsid w:val="59AA17DC"/>
    <w:rsid w:val="59E2219D"/>
    <w:rsid w:val="59FA023D"/>
    <w:rsid w:val="5A2E2C62"/>
    <w:rsid w:val="5A6A210F"/>
    <w:rsid w:val="5A6A43E7"/>
    <w:rsid w:val="5A6D792B"/>
    <w:rsid w:val="5ACF1EB7"/>
    <w:rsid w:val="5AFF4A66"/>
    <w:rsid w:val="5B110944"/>
    <w:rsid w:val="5B184523"/>
    <w:rsid w:val="5B32597B"/>
    <w:rsid w:val="5B482DB7"/>
    <w:rsid w:val="5B5F26DE"/>
    <w:rsid w:val="5B905917"/>
    <w:rsid w:val="5B950720"/>
    <w:rsid w:val="5C0E2D5C"/>
    <w:rsid w:val="5C126CB2"/>
    <w:rsid w:val="5C272A39"/>
    <w:rsid w:val="5C2869E8"/>
    <w:rsid w:val="5C2E52F4"/>
    <w:rsid w:val="5C873390"/>
    <w:rsid w:val="5CA84F48"/>
    <w:rsid w:val="5D2819D5"/>
    <w:rsid w:val="5D2B6A16"/>
    <w:rsid w:val="5D826BCF"/>
    <w:rsid w:val="5DC85B25"/>
    <w:rsid w:val="5DD23B72"/>
    <w:rsid w:val="5DD947D4"/>
    <w:rsid w:val="5E420235"/>
    <w:rsid w:val="5E74502D"/>
    <w:rsid w:val="5E7E4FC3"/>
    <w:rsid w:val="5ED06B21"/>
    <w:rsid w:val="5F394036"/>
    <w:rsid w:val="5F4609D6"/>
    <w:rsid w:val="5F9D1FAC"/>
    <w:rsid w:val="5FA6676E"/>
    <w:rsid w:val="5FC504D4"/>
    <w:rsid w:val="5FEF5965"/>
    <w:rsid w:val="603333B7"/>
    <w:rsid w:val="60871ECA"/>
    <w:rsid w:val="60D87DBE"/>
    <w:rsid w:val="60EC6712"/>
    <w:rsid w:val="61042A92"/>
    <w:rsid w:val="610C4CB5"/>
    <w:rsid w:val="61230CA3"/>
    <w:rsid w:val="6152279F"/>
    <w:rsid w:val="61A60A68"/>
    <w:rsid w:val="61C3168D"/>
    <w:rsid w:val="621E5C1A"/>
    <w:rsid w:val="6252677C"/>
    <w:rsid w:val="62534E9C"/>
    <w:rsid w:val="62AF3FA5"/>
    <w:rsid w:val="62B334A6"/>
    <w:rsid w:val="62F37D50"/>
    <w:rsid w:val="63030411"/>
    <w:rsid w:val="63071A4D"/>
    <w:rsid w:val="630E2DDB"/>
    <w:rsid w:val="63316ACA"/>
    <w:rsid w:val="63317391"/>
    <w:rsid w:val="63753CB1"/>
    <w:rsid w:val="63C023DE"/>
    <w:rsid w:val="63CC20BA"/>
    <w:rsid w:val="63F64DA8"/>
    <w:rsid w:val="641D655D"/>
    <w:rsid w:val="64585DB0"/>
    <w:rsid w:val="646929C8"/>
    <w:rsid w:val="64787B0C"/>
    <w:rsid w:val="64885E5D"/>
    <w:rsid w:val="64B36B73"/>
    <w:rsid w:val="64BC04DA"/>
    <w:rsid w:val="64CB6410"/>
    <w:rsid w:val="64CF4D0F"/>
    <w:rsid w:val="64E6002A"/>
    <w:rsid w:val="64E857F6"/>
    <w:rsid w:val="64EF6E4D"/>
    <w:rsid w:val="651B225E"/>
    <w:rsid w:val="65211CBB"/>
    <w:rsid w:val="658D2BEF"/>
    <w:rsid w:val="65B427B5"/>
    <w:rsid w:val="65D801B2"/>
    <w:rsid w:val="65E571A1"/>
    <w:rsid w:val="65F61D39"/>
    <w:rsid w:val="663237D5"/>
    <w:rsid w:val="6636319F"/>
    <w:rsid w:val="667F04B2"/>
    <w:rsid w:val="66A10FD7"/>
    <w:rsid w:val="66B45BF6"/>
    <w:rsid w:val="66D120BA"/>
    <w:rsid w:val="66D16114"/>
    <w:rsid w:val="67305C09"/>
    <w:rsid w:val="674E6F80"/>
    <w:rsid w:val="67685231"/>
    <w:rsid w:val="676F279A"/>
    <w:rsid w:val="676F7BC1"/>
    <w:rsid w:val="677376B1"/>
    <w:rsid w:val="67871936"/>
    <w:rsid w:val="67B34999"/>
    <w:rsid w:val="67EE1FC2"/>
    <w:rsid w:val="67FD0CD7"/>
    <w:rsid w:val="68172761"/>
    <w:rsid w:val="684B4FC5"/>
    <w:rsid w:val="685359D4"/>
    <w:rsid w:val="68974FC1"/>
    <w:rsid w:val="68B27D65"/>
    <w:rsid w:val="68B35128"/>
    <w:rsid w:val="68BF2E43"/>
    <w:rsid w:val="68E03E10"/>
    <w:rsid w:val="696F66FF"/>
    <w:rsid w:val="69B946F9"/>
    <w:rsid w:val="6A4D7DF4"/>
    <w:rsid w:val="6AAB0F10"/>
    <w:rsid w:val="6AE81D91"/>
    <w:rsid w:val="6B200B94"/>
    <w:rsid w:val="6B282C3E"/>
    <w:rsid w:val="6B384293"/>
    <w:rsid w:val="6B6B7F66"/>
    <w:rsid w:val="6B772141"/>
    <w:rsid w:val="6B92338D"/>
    <w:rsid w:val="6B99520C"/>
    <w:rsid w:val="6BBE7CA0"/>
    <w:rsid w:val="6BCA6F67"/>
    <w:rsid w:val="6C000472"/>
    <w:rsid w:val="6C1B2C78"/>
    <w:rsid w:val="6C2A1B4E"/>
    <w:rsid w:val="6C335374"/>
    <w:rsid w:val="6C3F7B62"/>
    <w:rsid w:val="6D073C35"/>
    <w:rsid w:val="6D1B09A3"/>
    <w:rsid w:val="6D2A25C0"/>
    <w:rsid w:val="6D324691"/>
    <w:rsid w:val="6D3D0ACD"/>
    <w:rsid w:val="6DDA7B5B"/>
    <w:rsid w:val="6DF2548B"/>
    <w:rsid w:val="6E483D2F"/>
    <w:rsid w:val="6E5F44EB"/>
    <w:rsid w:val="6EA756DE"/>
    <w:rsid w:val="6ED00F45"/>
    <w:rsid w:val="6EE4516F"/>
    <w:rsid w:val="6EEE508D"/>
    <w:rsid w:val="6EF74C0C"/>
    <w:rsid w:val="6F045581"/>
    <w:rsid w:val="6F3C2F1C"/>
    <w:rsid w:val="6F8E3CF1"/>
    <w:rsid w:val="6F95270E"/>
    <w:rsid w:val="6F991C7F"/>
    <w:rsid w:val="6FD5355F"/>
    <w:rsid w:val="700A1191"/>
    <w:rsid w:val="701B1A7F"/>
    <w:rsid w:val="70345ECC"/>
    <w:rsid w:val="70667CA2"/>
    <w:rsid w:val="70C1148D"/>
    <w:rsid w:val="70CF32D7"/>
    <w:rsid w:val="7169742F"/>
    <w:rsid w:val="71697624"/>
    <w:rsid w:val="716D0361"/>
    <w:rsid w:val="717102F1"/>
    <w:rsid w:val="717A3DEF"/>
    <w:rsid w:val="71A04114"/>
    <w:rsid w:val="71BC3A02"/>
    <w:rsid w:val="71E32121"/>
    <w:rsid w:val="71E34476"/>
    <w:rsid w:val="721444C1"/>
    <w:rsid w:val="72251848"/>
    <w:rsid w:val="722D788B"/>
    <w:rsid w:val="723655CF"/>
    <w:rsid w:val="72477820"/>
    <w:rsid w:val="724F2BB0"/>
    <w:rsid w:val="72880FFA"/>
    <w:rsid w:val="729E596B"/>
    <w:rsid w:val="72BC22AC"/>
    <w:rsid w:val="72F53670"/>
    <w:rsid w:val="738A025C"/>
    <w:rsid w:val="73A52F54"/>
    <w:rsid w:val="73B74BBB"/>
    <w:rsid w:val="73C02174"/>
    <w:rsid w:val="73D43D73"/>
    <w:rsid w:val="74DC41CC"/>
    <w:rsid w:val="74DF05F2"/>
    <w:rsid w:val="75010D98"/>
    <w:rsid w:val="7506508E"/>
    <w:rsid w:val="750A6957"/>
    <w:rsid w:val="754E0E15"/>
    <w:rsid w:val="755E1C85"/>
    <w:rsid w:val="756769D2"/>
    <w:rsid w:val="75A924F0"/>
    <w:rsid w:val="75C874BC"/>
    <w:rsid w:val="75F61D6B"/>
    <w:rsid w:val="76565F06"/>
    <w:rsid w:val="76856AB9"/>
    <w:rsid w:val="76A47407"/>
    <w:rsid w:val="76B44D25"/>
    <w:rsid w:val="76CB21E7"/>
    <w:rsid w:val="76EB439D"/>
    <w:rsid w:val="76FD109E"/>
    <w:rsid w:val="771A237C"/>
    <w:rsid w:val="77236109"/>
    <w:rsid w:val="7752044B"/>
    <w:rsid w:val="775525B3"/>
    <w:rsid w:val="7765704E"/>
    <w:rsid w:val="776C7C79"/>
    <w:rsid w:val="778B4ED8"/>
    <w:rsid w:val="77953FC3"/>
    <w:rsid w:val="77B6100C"/>
    <w:rsid w:val="77D7E2C9"/>
    <w:rsid w:val="77F62490"/>
    <w:rsid w:val="780A0133"/>
    <w:rsid w:val="783001DC"/>
    <w:rsid w:val="78623556"/>
    <w:rsid w:val="794C6D6D"/>
    <w:rsid w:val="79557BBB"/>
    <w:rsid w:val="79712F43"/>
    <w:rsid w:val="798B3EC4"/>
    <w:rsid w:val="79EF147C"/>
    <w:rsid w:val="7A4078C7"/>
    <w:rsid w:val="7A9064BA"/>
    <w:rsid w:val="7AB32784"/>
    <w:rsid w:val="7AD81850"/>
    <w:rsid w:val="7ADB1D66"/>
    <w:rsid w:val="7AFB5896"/>
    <w:rsid w:val="7B3A3920"/>
    <w:rsid w:val="7B882623"/>
    <w:rsid w:val="7B906064"/>
    <w:rsid w:val="7BA7208D"/>
    <w:rsid w:val="7BD33B73"/>
    <w:rsid w:val="7BE54C60"/>
    <w:rsid w:val="7C604FB1"/>
    <w:rsid w:val="7C9E08D4"/>
    <w:rsid w:val="7CB640AF"/>
    <w:rsid w:val="7CC003F6"/>
    <w:rsid w:val="7CD057CF"/>
    <w:rsid w:val="7CE76687"/>
    <w:rsid w:val="7D187257"/>
    <w:rsid w:val="7D347E75"/>
    <w:rsid w:val="7D5D253D"/>
    <w:rsid w:val="7D6E474B"/>
    <w:rsid w:val="7DBC7D34"/>
    <w:rsid w:val="7E020696"/>
    <w:rsid w:val="7E095A83"/>
    <w:rsid w:val="7E100520"/>
    <w:rsid w:val="7E325778"/>
    <w:rsid w:val="7E42401F"/>
    <w:rsid w:val="7EA872D2"/>
    <w:rsid w:val="7F17397F"/>
    <w:rsid w:val="7F6126B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2">
    <w:name w:val="heading 2"/>
    <w:basedOn w:val="1"/>
    <w:next w:val="1"/>
    <w:link w:val="69"/>
    <w:qFormat/>
    <w:uiPriority w:val="9"/>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63"/>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52"/>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sz w:val="18"/>
      <w:szCs w:val="18"/>
    </w:rPr>
  </w:style>
  <w:style w:type="paragraph" w:styleId="7">
    <w:name w:val="Normal Indent"/>
    <w:basedOn w:val="1"/>
    <w:next w:val="1"/>
    <w:qFormat/>
    <w:uiPriority w:val="0"/>
    <w:pPr>
      <w:ind w:firstLine="420"/>
    </w:pPr>
    <w:rPr>
      <w:szCs w:val="21"/>
    </w:rPr>
  </w:style>
  <w:style w:type="paragraph" w:styleId="8">
    <w:name w:val="Document Map"/>
    <w:basedOn w:val="1"/>
    <w:link w:val="85"/>
    <w:qFormat/>
    <w:uiPriority w:val="99"/>
    <w:pPr>
      <w:shd w:val="clear" w:color="auto" w:fill="000080"/>
    </w:pPr>
  </w:style>
  <w:style w:type="paragraph" w:styleId="9">
    <w:name w:val="annotation text"/>
    <w:basedOn w:val="1"/>
    <w:link w:val="75"/>
    <w:qFormat/>
    <w:uiPriority w:val="0"/>
    <w:pPr>
      <w:jc w:val="left"/>
    </w:pPr>
  </w:style>
  <w:style w:type="paragraph" w:styleId="10">
    <w:name w:val="Body Text 3"/>
    <w:basedOn w:val="1"/>
    <w:qFormat/>
    <w:uiPriority w:val="0"/>
    <w:rPr>
      <w:sz w:val="24"/>
    </w:rPr>
  </w:style>
  <w:style w:type="paragraph" w:styleId="11">
    <w:name w:val="Body Text"/>
    <w:basedOn w:val="1"/>
    <w:next w:val="1"/>
    <w:link w:val="268"/>
    <w:qFormat/>
    <w:uiPriority w:val="0"/>
    <w:rPr>
      <w:rFonts w:ascii="金山简黑体" w:hAnsi="金山简黑体" w:eastAsia="金山简黑体"/>
      <w:b/>
      <w:spacing w:val="-8"/>
      <w:sz w:val="44"/>
      <w:szCs w:val="20"/>
    </w:rPr>
  </w:style>
  <w:style w:type="paragraph" w:styleId="12">
    <w:name w:val="Body Text Indent"/>
    <w:basedOn w:val="1"/>
    <w:next w:val="13"/>
    <w:link w:val="84"/>
    <w:qFormat/>
    <w:uiPriority w:val="99"/>
    <w:pPr>
      <w:spacing w:line="200" w:lineRule="exact"/>
      <w:ind w:firstLine="301"/>
    </w:pPr>
    <w:rPr>
      <w:rFonts w:ascii="宋体"/>
      <w:spacing w:val="-4"/>
      <w:sz w:val="18"/>
      <w:szCs w:val="20"/>
    </w:rPr>
  </w:style>
  <w:style w:type="paragraph" w:styleId="13">
    <w:name w:val="Body Text First Indent 2"/>
    <w:basedOn w:val="12"/>
    <w:qFormat/>
    <w:uiPriority w:val="0"/>
    <w:pPr>
      <w:spacing w:line="240" w:lineRule="auto"/>
      <w:ind w:firstLine="420" w:firstLineChars="200"/>
    </w:pPr>
    <w:rPr>
      <w:szCs w:val="24"/>
    </w:rPr>
  </w:style>
  <w:style w:type="paragraph" w:styleId="14">
    <w:name w:val="Block Text"/>
    <w:basedOn w:val="1"/>
    <w:qFormat/>
    <w:uiPriority w:val="0"/>
    <w:pPr>
      <w:spacing w:after="120"/>
      <w:ind w:left="1440" w:right="1440"/>
    </w:pPr>
  </w:style>
  <w:style w:type="paragraph" w:styleId="15">
    <w:name w:val="toc 5"/>
    <w:basedOn w:val="1"/>
    <w:next w:val="1"/>
    <w:qFormat/>
    <w:uiPriority w:val="0"/>
    <w:pPr>
      <w:ind w:left="840"/>
      <w:jc w:val="left"/>
    </w:pPr>
    <w:rPr>
      <w:sz w:val="18"/>
      <w:szCs w:val="18"/>
    </w:rPr>
  </w:style>
  <w:style w:type="paragraph" w:styleId="16">
    <w:name w:val="toc 3"/>
    <w:basedOn w:val="1"/>
    <w:next w:val="1"/>
    <w:qFormat/>
    <w:uiPriority w:val="39"/>
    <w:pPr>
      <w:ind w:firstLine="400" w:firstLineChars="400"/>
      <w:jc w:val="left"/>
    </w:pPr>
    <w:rPr>
      <w:i/>
      <w:iCs/>
      <w:sz w:val="20"/>
      <w:szCs w:val="20"/>
    </w:rPr>
  </w:style>
  <w:style w:type="paragraph" w:styleId="17">
    <w:name w:val="Plain Text"/>
    <w:basedOn w:val="1"/>
    <w:next w:val="1"/>
    <w:link w:val="67"/>
    <w:qFormat/>
    <w:uiPriority w:val="0"/>
    <w:rPr>
      <w:rFonts w:ascii="宋体"/>
      <w:szCs w:val="20"/>
    </w:rPr>
  </w:style>
  <w:style w:type="paragraph" w:styleId="18">
    <w:name w:val="toc 8"/>
    <w:basedOn w:val="1"/>
    <w:next w:val="1"/>
    <w:qFormat/>
    <w:uiPriority w:val="39"/>
    <w:pPr>
      <w:ind w:left="1470"/>
      <w:jc w:val="left"/>
    </w:pPr>
    <w:rPr>
      <w:sz w:val="18"/>
      <w:szCs w:val="18"/>
    </w:rPr>
  </w:style>
  <w:style w:type="paragraph" w:styleId="19">
    <w:name w:val="Date"/>
    <w:basedOn w:val="1"/>
    <w:next w:val="1"/>
    <w:link w:val="56"/>
    <w:qFormat/>
    <w:uiPriority w:val="0"/>
    <w:pPr>
      <w:ind w:left="100" w:leftChars="2500"/>
    </w:pPr>
  </w:style>
  <w:style w:type="paragraph" w:styleId="20">
    <w:name w:val="Body Text Indent 2"/>
    <w:basedOn w:val="1"/>
    <w:link w:val="68"/>
    <w:qFormat/>
    <w:uiPriority w:val="0"/>
    <w:pPr>
      <w:spacing w:after="120" w:line="480" w:lineRule="auto"/>
      <w:ind w:left="200" w:leftChars="200"/>
    </w:pPr>
  </w:style>
  <w:style w:type="paragraph" w:styleId="21">
    <w:name w:val="Balloon Text"/>
    <w:basedOn w:val="1"/>
    <w:link w:val="91"/>
    <w:qFormat/>
    <w:uiPriority w:val="99"/>
    <w:rPr>
      <w:sz w:val="18"/>
      <w:szCs w:val="18"/>
    </w:rPr>
  </w:style>
  <w:style w:type="paragraph" w:styleId="22">
    <w:name w:val="footer"/>
    <w:basedOn w:val="1"/>
    <w:link w:val="88"/>
    <w:qFormat/>
    <w:uiPriority w:val="99"/>
    <w:pPr>
      <w:tabs>
        <w:tab w:val="center" w:pos="4153"/>
        <w:tab w:val="right" w:pos="8306"/>
      </w:tabs>
      <w:snapToGrid w:val="0"/>
      <w:jc w:val="left"/>
    </w:pPr>
    <w:rPr>
      <w:rFonts w:ascii="宋体"/>
      <w:sz w:val="18"/>
      <w:szCs w:val="20"/>
    </w:rPr>
  </w:style>
  <w:style w:type="paragraph" w:styleId="23">
    <w:name w:val="header"/>
    <w:basedOn w:val="1"/>
    <w:link w:val="54"/>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072"/>
      </w:tabs>
      <w:ind w:firstLine="74" w:firstLineChars="74"/>
      <w:jc w:val="left"/>
    </w:pPr>
    <w:rPr>
      <w:b/>
      <w:bCs/>
      <w:caps/>
      <w:sz w:val="20"/>
      <w:szCs w:val="20"/>
    </w:rPr>
  </w:style>
  <w:style w:type="paragraph" w:styleId="25">
    <w:name w:val="toc 4"/>
    <w:basedOn w:val="1"/>
    <w:next w:val="1"/>
    <w:qFormat/>
    <w:uiPriority w:val="0"/>
    <w:pPr>
      <w:ind w:left="630"/>
      <w:jc w:val="left"/>
    </w:pPr>
    <w:rPr>
      <w:sz w:val="18"/>
      <w:szCs w:val="18"/>
    </w:rPr>
  </w:style>
  <w:style w:type="paragraph" w:styleId="26">
    <w:name w:val="Subtitle"/>
    <w:basedOn w:val="1"/>
    <w:next w:val="1"/>
    <w:link w:val="87"/>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qFormat/>
    <w:uiPriority w:val="0"/>
    <w:pPr>
      <w:ind w:left="1050"/>
      <w:jc w:val="left"/>
    </w:pPr>
    <w:rPr>
      <w:sz w:val="18"/>
      <w:szCs w:val="18"/>
    </w:rPr>
  </w:style>
  <w:style w:type="paragraph" w:styleId="28">
    <w:name w:val="Body Text Indent 3"/>
    <w:basedOn w:val="1"/>
    <w:qFormat/>
    <w:uiPriority w:val="0"/>
    <w:pPr>
      <w:spacing w:line="400" w:lineRule="exact"/>
      <w:ind w:left="360"/>
    </w:pPr>
    <w:rPr>
      <w:sz w:val="24"/>
    </w:rPr>
  </w:style>
  <w:style w:type="paragraph" w:styleId="29">
    <w:name w:val="toc 2"/>
    <w:basedOn w:val="1"/>
    <w:next w:val="1"/>
    <w:qFormat/>
    <w:uiPriority w:val="39"/>
    <w:pPr>
      <w:tabs>
        <w:tab w:val="right" w:leader="dot" w:pos="9072"/>
      </w:tabs>
      <w:ind w:firstLine="200" w:firstLineChars="200"/>
      <w:jc w:val="left"/>
    </w:pPr>
    <w:rPr>
      <w:smallCaps/>
      <w:sz w:val="20"/>
      <w:szCs w:val="20"/>
    </w:rPr>
  </w:style>
  <w:style w:type="paragraph" w:styleId="30">
    <w:name w:val="toc 9"/>
    <w:basedOn w:val="1"/>
    <w:next w:val="1"/>
    <w:qFormat/>
    <w:uiPriority w:val="0"/>
    <w:pPr>
      <w:ind w:left="1680"/>
      <w:jc w:val="left"/>
    </w:pPr>
    <w:rPr>
      <w:sz w:val="18"/>
      <w:szCs w:val="18"/>
    </w:rPr>
  </w:style>
  <w:style w:type="paragraph" w:styleId="31">
    <w:name w:val="Body Text 2"/>
    <w:basedOn w:val="1"/>
    <w:qFormat/>
    <w:uiPriority w:val="0"/>
    <w:rPr>
      <w:rFonts w:ascii="宋体"/>
      <w:sz w:val="13"/>
      <w:szCs w:val="20"/>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qFormat/>
    <w:uiPriority w:val="0"/>
    <w:pPr>
      <w:tabs>
        <w:tab w:val="left" w:pos="780"/>
      </w:tabs>
      <w:spacing w:line="360" w:lineRule="auto"/>
      <w:ind w:left="780" w:hanging="360"/>
    </w:pPr>
    <w:rPr>
      <w:szCs w:val="20"/>
    </w:rPr>
  </w:style>
  <w:style w:type="paragraph" w:styleId="35">
    <w:name w:val="Title"/>
    <w:basedOn w:val="1"/>
    <w:next w:val="1"/>
    <w:link w:val="95"/>
    <w:qFormat/>
    <w:uiPriority w:val="10"/>
    <w:pPr>
      <w:spacing w:before="240" w:after="60"/>
      <w:jc w:val="center"/>
      <w:outlineLvl w:val="0"/>
    </w:pPr>
    <w:rPr>
      <w:rFonts w:ascii="Cambria" w:hAnsi="Cambria"/>
      <w:b/>
      <w:bCs/>
      <w:kern w:val="0"/>
      <w:sz w:val="32"/>
      <w:szCs w:val="32"/>
    </w:rPr>
  </w:style>
  <w:style w:type="paragraph" w:styleId="36">
    <w:name w:val="annotation subject"/>
    <w:basedOn w:val="9"/>
    <w:next w:val="9"/>
    <w:link w:val="86"/>
    <w:qFormat/>
    <w:uiPriority w:val="0"/>
    <w:rPr>
      <w:b/>
      <w:bCs/>
    </w:rPr>
  </w:style>
  <w:style w:type="paragraph" w:styleId="37">
    <w:name w:val="Body Text First Indent"/>
    <w:basedOn w:val="11"/>
    <w:qFormat/>
    <w:uiPriority w:val="0"/>
    <w:pPr>
      <w:spacing w:after="120"/>
      <w:ind w:firstLine="420"/>
    </w:pPr>
    <w:rPr>
      <w:rFonts w:ascii="Times New Roman"/>
      <w:sz w:val="21"/>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page number"/>
    <w:qFormat/>
    <w:uiPriority w:val="99"/>
  </w:style>
  <w:style w:type="character" w:styleId="42">
    <w:name w:val="FollowedHyperlink"/>
    <w:qFormat/>
    <w:uiPriority w:val="99"/>
    <w:rPr>
      <w:color w:val="800080"/>
      <w:u w:val="single"/>
    </w:rPr>
  </w:style>
  <w:style w:type="character" w:styleId="43">
    <w:name w:val="Emphasis"/>
    <w:qFormat/>
    <w:uiPriority w:val="0"/>
    <w:rPr>
      <w:color w:val="CC0033"/>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样式1"/>
    <w:basedOn w:val="2"/>
    <w:qFormat/>
    <w:uiPriority w:val="0"/>
  </w:style>
  <w:style w:type="paragraph" w:customStyle="1" w:styleId="47">
    <w:name w:val="样式3"/>
    <w:basedOn w:val="23"/>
    <w:link w:val="74"/>
    <w:qFormat/>
    <w:uiPriority w:val="0"/>
    <w:pPr>
      <w:pBdr>
        <w:bottom w:val="thickThinSmallGap" w:color="auto" w:sz="12" w:space="1"/>
      </w:pBdr>
      <w:jc w:val="left"/>
    </w:pPr>
    <w:rPr>
      <w:rFonts w:ascii="黑体" w:hAnsi="黑体" w:eastAsia="黑体"/>
      <w:bCs/>
    </w:rPr>
  </w:style>
  <w:style w:type="paragraph" w:customStyle="1" w:styleId="48">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9">
    <w:name w:val="Char Char"/>
    <w:qFormat/>
    <w:uiPriority w:val="0"/>
    <w:rPr>
      <w:rFonts w:ascii="Century Gothic" w:hAnsi="Century Gothic"/>
      <w:bCs/>
      <w:kern w:val="28"/>
      <w:sz w:val="21"/>
      <w:szCs w:val="32"/>
    </w:rPr>
  </w:style>
  <w:style w:type="character" w:customStyle="1" w:styleId="50">
    <w:name w:val="font61"/>
    <w:qFormat/>
    <w:uiPriority w:val="0"/>
    <w:rPr>
      <w:rFonts w:hint="default" w:ascii="宋体" w:hAnsi="宋体"/>
      <w:color w:val="000000"/>
      <w:sz w:val="18"/>
      <w:szCs w:val="18"/>
      <w:u w:val="none"/>
    </w:rPr>
  </w:style>
  <w:style w:type="character" w:customStyle="1" w:styleId="51">
    <w:name w:val="px12h161"/>
    <w:qFormat/>
    <w:uiPriority w:val="0"/>
    <w:rPr>
      <w:sz w:val="14"/>
      <w:szCs w:val="14"/>
    </w:rPr>
  </w:style>
  <w:style w:type="character" w:customStyle="1" w:styleId="52">
    <w:name w:val="标题 4 字符"/>
    <w:link w:val="5"/>
    <w:qFormat/>
    <w:uiPriority w:val="9"/>
    <w:rPr>
      <w:rFonts w:ascii="Arial" w:hAnsi="Arial" w:eastAsia="黑体"/>
      <w:sz w:val="28"/>
    </w:rPr>
  </w:style>
  <w:style w:type="character" w:customStyle="1" w:styleId="53">
    <w:name w:val="样式7 Char"/>
    <w:basedOn w:val="54"/>
    <w:link w:val="55"/>
    <w:qFormat/>
    <w:uiPriority w:val="0"/>
    <w:rPr>
      <w:kern w:val="2"/>
      <w:sz w:val="18"/>
      <w:szCs w:val="18"/>
    </w:rPr>
  </w:style>
  <w:style w:type="character" w:customStyle="1" w:styleId="54">
    <w:name w:val="页眉 字符1"/>
    <w:link w:val="23"/>
    <w:qFormat/>
    <w:uiPriority w:val="99"/>
    <w:rPr>
      <w:kern w:val="2"/>
      <w:sz w:val="18"/>
      <w:szCs w:val="18"/>
    </w:rPr>
  </w:style>
  <w:style w:type="paragraph" w:customStyle="1" w:styleId="55">
    <w:name w:val="样式7"/>
    <w:basedOn w:val="23"/>
    <w:link w:val="53"/>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6">
    <w:name w:val="日期 字符"/>
    <w:link w:val="19"/>
    <w:qFormat/>
    <w:uiPriority w:val="0"/>
    <w:rPr>
      <w:kern w:val="2"/>
      <w:sz w:val="21"/>
      <w:szCs w:val="24"/>
    </w:rPr>
  </w:style>
  <w:style w:type="character" w:customStyle="1" w:styleId="57">
    <w:name w:val="Char Char2"/>
    <w:qFormat/>
    <w:uiPriority w:val="0"/>
    <w:rPr>
      <w:rFonts w:eastAsia="宋体"/>
      <w:kern w:val="2"/>
      <w:sz w:val="18"/>
      <w:szCs w:val="18"/>
      <w:lang w:val="en-US" w:eastAsia="zh-CN" w:bidi="ar-SA"/>
    </w:rPr>
  </w:style>
  <w:style w:type="character" w:customStyle="1" w:styleId="58">
    <w:name w:val="font71"/>
    <w:qFormat/>
    <w:uiPriority w:val="0"/>
    <w:rPr>
      <w:rFonts w:hint="eastAsia" w:ascii="宋体" w:hAnsi="宋体" w:eastAsia="宋体"/>
      <w:b/>
      <w:bCs/>
      <w:color w:val="000000"/>
      <w:sz w:val="24"/>
      <w:szCs w:val="24"/>
      <w:u w:val="none"/>
    </w:rPr>
  </w:style>
  <w:style w:type="character" w:customStyle="1" w:styleId="59">
    <w:name w:val="纯文本 Char2"/>
    <w:qFormat/>
    <w:uiPriority w:val="0"/>
    <w:rPr>
      <w:rFonts w:ascii="宋体"/>
      <w:kern w:val="2"/>
      <w:sz w:val="21"/>
    </w:rPr>
  </w:style>
  <w:style w:type="character" w:customStyle="1" w:styleId="60">
    <w:name w:val="font51"/>
    <w:qFormat/>
    <w:uiPriority w:val="0"/>
    <w:rPr>
      <w:rFonts w:hint="eastAsia" w:ascii="宋体" w:hAnsi="宋体" w:eastAsia="宋体"/>
      <w:b/>
      <w:bCs/>
      <w:color w:val="000000"/>
      <w:sz w:val="20"/>
      <w:szCs w:val="20"/>
      <w:u w:val="none"/>
    </w:rPr>
  </w:style>
  <w:style w:type="character" w:customStyle="1" w:styleId="61">
    <w:name w:val="明显参考1"/>
    <w:qFormat/>
    <w:uiPriority w:val="32"/>
    <w:rPr>
      <w:b/>
      <w:bCs/>
      <w:smallCaps/>
      <w:color w:val="C0504D"/>
      <w:spacing w:val="5"/>
      <w:u w:val="single"/>
    </w:rPr>
  </w:style>
  <w:style w:type="character" w:customStyle="1" w:styleId="62">
    <w:name w:val="标题 1 字符"/>
    <w:link w:val="3"/>
    <w:qFormat/>
    <w:uiPriority w:val="0"/>
    <w:rPr>
      <w:rFonts w:eastAsia="黑体"/>
      <w:b/>
      <w:kern w:val="44"/>
      <w:sz w:val="28"/>
    </w:rPr>
  </w:style>
  <w:style w:type="character" w:customStyle="1" w:styleId="63">
    <w:name w:val="标题 3 字符"/>
    <w:link w:val="4"/>
    <w:qFormat/>
    <w:uiPriority w:val="9"/>
    <w:rPr>
      <w:rFonts w:ascii="Times New Roman" w:hAnsi="Times New Roman" w:eastAsia="黑体"/>
      <w:b/>
      <w:sz w:val="28"/>
    </w:rPr>
  </w:style>
  <w:style w:type="character" w:customStyle="1" w:styleId="64">
    <w:name w:val="font91"/>
    <w:qFormat/>
    <w:uiPriority w:val="0"/>
    <w:rPr>
      <w:rFonts w:hint="eastAsia" w:ascii="华文楷体" w:eastAsia="华文楷体"/>
      <w:color w:val="000000"/>
      <w:sz w:val="20"/>
      <w:szCs w:val="20"/>
      <w:u w:val="none"/>
    </w:rPr>
  </w:style>
  <w:style w:type="character" w:customStyle="1" w:styleId="65">
    <w:name w:val="样式4 Char"/>
    <w:link w:val="66"/>
    <w:qFormat/>
    <w:uiPriority w:val="0"/>
    <w:rPr>
      <w:bCs/>
      <w:kern w:val="2"/>
      <w:sz w:val="18"/>
      <w:szCs w:val="18"/>
    </w:rPr>
  </w:style>
  <w:style w:type="paragraph" w:customStyle="1" w:styleId="66">
    <w:name w:val="样式4"/>
    <w:basedOn w:val="23"/>
    <w:link w:val="65"/>
    <w:qFormat/>
    <w:uiPriority w:val="0"/>
    <w:pPr>
      <w:pBdr>
        <w:bottom w:val="thickThinSmallGap" w:color="auto" w:sz="12" w:space="1"/>
      </w:pBdr>
      <w:jc w:val="both"/>
    </w:pPr>
    <w:rPr>
      <w:bCs/>
    </w:rPr>
  </w:style>
  <w:style w:type="character" w:customStyle="1" w:styleId="67">
    <w:name w:val="纯文本 字符1"/>
    <w:link w:val="17"/>
    <w:qFormat/>
    <w:uiPriority w:val="0"/>
    <w:rPr>
      <w:rFonts w:ascii="宋体"/>
      <w:kern w:val="2"/>
      <w:sz w:val="21"/>
    </w:rPr>
  </w:style>
  <w:style w:type="character" w:customStyle="1" w:styleId="68">
    <w:name w:val="正文文本缩进 2 字符"/>
    <w:link w:val="20"/>
    <w:qFormat/>
    <w:uiPriority w:val="0"/>
    <w:rPr>
      <w:kern w:val="2"/>
      <w:sz w:val="21"/>
      <w:szCs w:val="24"/>
    </w:rPr>
  </w:style>
  <w:style w:type="character" w:customStyle="1" w:styleId="69">
    <w:name w:val="标题 2 字符1"/>
    <w:link w:val="2"/>
    <w:qFormat/>
    <w:uiPriority w:val="9"/>
    <w:rPr>
      <w:rFonts w:eastAsia="黑体"/>
      <w:b/>
      <w:sz w:val="28"/>
    </w:rPr>
  </w:style>
  <w:style w:type="character" w:customStyle="1" w:styleId="70">
    <w:name w:val="页眉 字符"/>
    <w:qFormat/>
    <w:uiPriority w:val="99"/>
    <w:rPr>
      <w:sz w:val="18"/>
      <w:szCs w:val="18"/>
    </w:rPr>
  </w:style>
  <w:style w:type="character" w:customStyle="1" w:styleId="71">
    <w:name w:val="font01"/>
    <w:qFormat/>
    <w:uiPriority w:val="0"/>
    <w:rPr>
      <w:rFonts w:hint="eastAsia" w:ascii="宋体" w:hAnsi="宋体" w:eastAsia="宋体"/>
      <w:color w:val="000000"/>
      <w:sz w:val="20"/>
      <w:szCs w:val="20"/>
      <w:u w:val="none"/>
    </w:rPr>
  </w:style>
  <w:style w:type="character" w:customStyle="1" w:styleId="72">
    <w:name w:val="纯文本 字符"/>
    <w:qFormat/>
    <w:uiPriority w:val="0"/>
    <w:rPr>
      <w:rFonts w:ascii="宋体"/>
      <w:kern w:val="2"/>
      <w:sz w:val="21"/>
    </w:rPr>
  </w:style>
  <w:style w:type="character" w:customStyle="1" w:styleId="73">
    <w:name w:val="font41"/>
    <w:qFormat/>
    <w:uiPriority w:val="0"/>
    <w:rPr>
      <w:rFonts w:hint="default" w:ascii="Times New Roman" w:hAnsi="Times New Roman" w:cs="Times New Roman"/>
      <w:b/>
      <w:bCs/>
      <w:color w:val="000000"/>
      <w:sz w:val="20"/>
      <w:szCs w:val="20"/>
      <w:u w:val="none"/>
    </w:rPr>
  </w:style>
  <w:style w:type="character" w:customStyle="1" w:styleId="74">
    <w:name w:val="样式3 Char"/>
    <w:link w:val="47"/>
    <w:qFormat/>
    <w:uiPriority w:val="0"/>
    <w:rPr>
      <w:rFonts w:ascii="黑体" w:hAnsi="黑体" w:eastAsia="黑体"/>
      <w:bCs/>
      <w:kern w:val="2"/>
      <w:sz w:val="18"/>
      <w:szCs w:val="18"/>
    </w:rPr>
  </w:style>
  <w:style w:type="character" w:customStyle="1" w:styleId="75">
    <w:name w:val="批注文字 字符"/>
    <w:link w:val="9"/>
    <w:qFormat/>
    <w:uiPriority w:val="0"/>
    <w:rPr>
      <w:kern w:val="2"/>
      <w:sz w:val="21"/>
      <w:szCs w:val="24"/>
    </w:rPr>
  </w:style>
  <w:style w:type="character" w:customStyle="1" w:styleId="76">
    <w:name w:val="页脚 字符"/>
    <w:qFormat/>
    <w:uiPriority w:val="99"/>
    <w:rPr>
      <w:sz w:val="18"/>
      <w:szCs w:val="18"/>
    </w:rPr>
  </w:style>
  <w:style w:type="character" w:customStyle="1" w:styleId="77">
    <w:name w:val="普通文字1 Char1"/>
    <w:qFormat/>
    <w:uiPriority w:val="0"/>
    <w:rPr>
      <w:rFonts w:ascii="宋体" w:eastAsia="宋体"/>
      <w:kern w:val="2"/>
      <w:sz w:val="21"/>
      <w:lang w:val="en-US" w:eastAsia="zh-CN" w:bidi="ar-SA"/>
    </w:rPr>
  </w:style>
  <w:style w:type="character" w:customStyle="1" w:styleId="78">
    <w:name w:val="grame"/>
    <w:qFormat/>
    <w:uiPriority w:val="0"/>
  </w:style>
  <w:style w:type="character" w:customStyle="1" w:styleId="79">
    <w:name w:val="样式5 Char"/>
    <w:link w:val="80"/>
    <w:qFormat/>
    <w:uiPriority w:val="0"/>
    <w:rPr>
      <w:rFonts w:ascii="宋体"/>
      <w:kern w:val="2"/>
      <w:sz w:val="21"/>
      <w:u w:val="single"/>
    </w:rPr>
  </w:style>
  <w:style w:type="paragraph" w:customStyle="1" w:styleId="80">
    <w:name w:val="样式5"/>
    <w:basedOn w:val="17"/>
    <w:link w:val="79"/>
    <w:qFormat/>
    <w:uiPriority w:val="0"/>
    <w:pPr>
      <w:pBdr>
        <w:bottom w:val="thickThinSmallGap" w:color="auto" w:sz="12" w:space="1"/>
      </w:pBdr>
      <w:tabs>
        <w:tab w:val="center" w:pos="4535"/>
      </w:tabs>
      <w:jc w:val="center"/>
    </w:pPr>
    <w:rPr>
      <w:u w:val="single"/>
    </w:rPr>
  </w:style>
  <w:style w:type="character" w:customStyle="1" w:styleId="81">
    <w:name w:val="font21"/>
    <w:qFormat/>
    <w:uiPriority w:val="0"/>
    <w:rPr>
      <w:rFonts w:hint="default" w:ascii="Times New Roman" w:hAnsi="Times New Roman" w:cs="Times New Roman"/>
      <w:color w:val="000000"/>
      <w:sz w:val="20"/>
      <w:szCs w:val="20"/>
      <w:u w:val="none"/>
    </w:rPr>
  </w:style>
  <w:style w:type="character" w:customStyle="1" w:styleId="82">
    <w:name w:val="font81"/>
    <w:qFormat/>
    <w:uiPriority w:val="0"/>
    <w:rPr>
      <w:rFonts w:hint="default" w:ascii="宋体" w:hAnsi="宋体"/>
      <w:color w:val="000000"/>
      <w:sz w:val="24"/>
      <w:szCs w:val="24"/>
      <w:u w:val="none"/>
    </w:rPr>
  </w:style>
  <w:style w:type="character" w:customStyle="1" w:styleId="83">
    <w:name w:val="副标题 Char1"/>
    <w:qFormat/>
    <w:uiPriority w:val="0"/>
    <w:rPr>
      <w:rFonts w:ascii="Cambria" w:hAnsi="Cambria" w:cs="Times New Roman"/>
      <w:b/>
      <w:bCs/>
      <w:kern w:val="28"/>
      <w:sz w:val="32"/>
      <w:szCs w:val="32"/>
    </w:rPr>
  </w:style>
  <w:style w:type="character" w:customStyle="1" w:styleId="84">
    <w:name w:val="正文文本缩进 字符"/>
    <w:link w:val="12"/>
    <w:qFormat/>
    <w:uiPriority w:val="99"/>
    <w:rPr>
      <w:rFonts w:ascii="宋体"/>
      <w:spacing w:val="-4"/>
      <w:kern w:val="2"/>
      <w:sz w:val="18"/>
    </w:rPr>
  </w:style>
  <w:style w:type="character" w:customStyle="1" w:styleId="85">
    <w:name w:val="文档结构图 字符"/>
    <w:link w:val="8"/>
    <w:qFormat/>
    <w:uiPriority w:val="99"/>
    <w:rPr>
      <w:kern w:val="2"/>
      <w:sz w:val="21"/>
      <w:szCs w:val="24"/>
      <w:shd w:val="clear" w:color="auto" w:fill="000080"/>
    </w:rPr>
  </w:style>
  <w:style w:type="character" w:customStyle="1" w:styleId="86">
    <w:name w:val="批注主题 字符"/>
    <w:link w:val="36"/>
    <w:qFormat/>
    <w:uiPriority w:val="0"/>
    <w:rPr>
      <w:b/>
      <w:bCs/>
      <w:kern w:val="2"/>
      <w:sz w:val="21"/>
      <w:szCs w:val="24"/>
    </w:rPr>
  </w:style>
  <w:style w:type="character" w:customStyle="1" w:styleId="87">
    <w:name w:val="副标题 字符"/>
    <w:link w:val="26"/>
    <w:qFormat/>
    <w:uiPriority w:val="0"/>
    <w:rPr>
      <w:rFonts w:ascii="Century Gothic" w:hAnsi="Century Gothic" w:cs="Century Gothic"/>
      <w:kern w:val="28"/>
      <w:sz w:val="21"/>
      <w:szCs w:val="21"/>
    </w:rPr>
  </w:style>
  <w:style w:type="character" w:customStyle="1" w:styleId="88">
    <w:name w:val="页脚 字符1"/>
    <w:link w:val="22"/>
    <w:qFormat/>
    <w:uiPriority w:val="99"/>
    <w:rPr>
      <w:rFonts w:ascii="宋体"/>
      <w:kern w:val="2"/>
      <w:sz w:val="18"/>
    </w:rPr>
  </w:style>
  <w:style w:type="character" w:customStyle="1" w:styleId="89">
    <w:name w:val="不明显强调1"/>
    <w:qFormat/>
    <w:uiPriority w:val="0"/>
    <w:rPr>
      <w:rFonts w:eastAsia="仿宋_GB2312"/>
      <w:iCs/>
      <w:color w:val="auto"/>
      <w:sz w:val="24"/>
    </w:rPr>
  </w:style>
  <w:style w:type="character" w:customStyle="1" w:styleId="90">
    <w:name w:val="样式3 Char Char"/>
    <w:qFormat/>
    <w:uiPriority w:val="0"/>
    <w:rPr>
      <w:rFonts w:ascii="Century Gothic" w:hAnsi="Century Gothic" w:eastAsia="宋体"/>
      <w:kern w:val="2"/>
      <w:sz w:val="21"/>
      <w:szCs w:val="21"/>
      <w:lang w:val="en-US" w:eastAsia="zh-CN" w:bidi="ar-SA"/>
    </w:rPr>
  </w:style>
  <w:style w:type="character" w:customStyle="1" w:styleId="91">
    <w:name w:val="批注框文本 字符"/>
    <w:link w:val="21"/>
    <w:qFormat/>
    <w:uiPriority w:val="99"/>
    <w:rPr>
      <w:kern w:val="2"/>
      <w:sz w:val="18"/>
      <w:szCs w:val="18"/>
    </w:rPr>
  </w:style>
  <w:style w:type="character" w:customStyle="1" w:styleId="92">
    <w:name w:val="样式6 Char"/>
    <w:basedOn w:val="54"/>
    <w:link w:val="93"/>
    <w:qFormat/>
    <w:uiPriority w:val="0"/>
    <w:rPr>
      <w:kern w:val="2"/>
      <w:sz w:val="18"/>
      <w:szCs w:val="18"/>
    </w:rPr>
  </w:style>
  <w:style w:type="paragraph" w:customStyle="1" w:styleId="93">
    <w:name w:val="样式6"/>
    <w:basedOn w:val="23"/>
    <w:link w:val="92"/>
    <w:qFormat/>
    <w:uiPriority w:val="0"/>
    <w:pPr>
      <w:pBdr>
        <w:bottom w:val="thickThinSmallGap" w:color="auto" w:sz="12" w:space="1"/>
      </w:pBdr>
      <w:jc w:val="both"/>
    </w:pPr>
  </w:style>
  <w:style w:type="character" w:customStyle="1" w:styleId="94">
    <w:name w:val="标题 Char1"/>
    <w:qFormat/>
    <w:uiPriority w:val="0"/>
    <w:rPr>
      <w:rFonts w:ascii="Calibri Light" w:hAnsi="Calibri Light" w:cs="Times New Roman"/>
      <w:b/>
      <w:bCs/>
      <w:kern w:val="2"/>
      <w:sz w:val="32"/>
      <w:szCs w:val="32"/>
    </w:rPr>
  </w:style>
  <w:style w:type="character" w:customStyle="1" w:styleId="95">
    <w:name w:val="标题 字符"/>
    <w:link w:val="35"/>
    <w:qFormat/>
    <w:uiPriority w:val="10"/>
    <w:rPr>
      <w:rFonts w:ascii="Cambria" w:hAnsi="Cambria" w:cs="黑体"/>
      <w:b/>
      <w:bCs/>
      <w:sz w:val="32"/>
      <w:szCs w:val="32"/>
    </w:rPr>
  </w:style>
  <w:style w:type="character" w:customStyle="1" w:styleId="96">
    <w:name w:val="样式8 Char"/>
    <w:basedOn w:val="53"/>
    <w:link w:val="97"/>
    <w:qFormat/>
    <w:uiPriority w:val="0"/>
    <w:rPr>
      <w:kern w:val="2"/>
      <w:sz w:val="18"/>
      <w:szCs w:val="18"/>
    </w:rPr>
  </w:style>
  <w:style w:type="paragraph" w:customStyle="1" w:styleId="97">
    <w:name w:val="样式8"/>
    <w:basedOn w:val="55"/>
    <w:link w:val="96"/>
    <w:qFormat/>
    <w:uiPriority w:val="0"/>
    <w:pPr>
      <w:pBdr>
        <w:top w:val="none" w:color="auto" w:sz="0" w:space="0"/>
        <w:left w:val="none" w:color="auto" w:sz="0" w:space="0"/>
        <w:right w:val="none" w:color="auto" w:sz="0" w:space="0"/>
      </w:pBdr>
      <w:tabs>
        <w:tab w:val="clear" w:pos="4153"/>
        <w:tab w:val="clear" w:pos="8306"/>
      </w:tabs>
    </w:pPr>
  </w:style>
  <w:style w:type="paragraph" w:customStyle="1" w:styleId="98">
    <w:name w:val="Char1"/>
    <w:basedOn w:val="1"/>
    <w:qFormat/>
    <w:uiPriority w:val="0"/>
    <w:rPr>
      <w:szCs w:val="20"/>
    </w:rPr>
  </w:style>
  <w:style w:type="paragraph" w:customStyle="1" w:styleId="99">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10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1">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2">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3">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0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5">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06">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0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9">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1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112">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3">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4">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
    <w:name w:val="说明"/>
    <w:basedOn w:val="1"/>
    <w:qFormat/>
    <w:uiPriority w:val="0"/>
    <w:pPr>
      <w:ind w:left="1" w:leftChars="-52" w:hanging="110" w:hangingChars="61"/>
      <w:jc w:val="center"/>
    </w:pPr>
    <w:rPr>
      <w:rFonts w:ascii="宋体"/>
      <w:szCs w:val="20"/>
    </w:rPr>
  </w:style>
  <w:style w:type="paragraph" w:customStyle="1" w:styleId="11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7">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118">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1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0">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2">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23">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5">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Char Char Char"/>
    <w:basedOn w:val="1"/>
    <w:qFormat/>
    <w:uiPriority w:val="0"/>
    <w:pPr>
      <w:ind w:firstLine="200" w:firstLineChars="200"/>
    </w:pPr>
    <w:rPr>
      <w:sz w:val="24"/>
    </w:rPr>
  </w:style>
  <w:style w:type="paragraph" w:customStyle="1" w:styleId="127">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8">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xl138"/>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30">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1">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2">
    <w:name w:val="副标题 New"/>
    <w:basedOn w:val="1"/>
    <w:next w:val="1"/>
    <w:qFormat/>
    <w:uiPriority w:val="0"/>
    <w:pPr>
      <w:numPr>
        <w:ilvl w:val="0"/>
        <w:numId w:val="2"/>
      </w:numPr>
      <w:jc w:val="left"/>
      <w:outlineLvl w:val="1"/>
    </w:pPr>
    <w:rPr>
      <w:rFonts w:ascii="Century Gothic" w:hAnsi="Century Gothic" w:cs="Century Gothic"/>
      <w:kern w:val="28"/>
      <w:szCs w:val="21"/>
    </w:rPr>
  </w:style>
  <w:style w:type="paragraph" w:customStyle="1" w:styleId="133">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4">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35">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
    <w:name w:val="font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37">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9">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列表段落1"/>
    <w:basedOn w:val="1"/>
    <w:qFormat/>
    <w:uiPriority w:val="0"/>
    <w:pPr>
      <w:ind w:firstLine="420" w:firstLineChars="200"/>
    </w:pPr>
    <w:rPr>
      <w:szCs w:val="20"/>
    </w:rPr>
  </w:style>
  <w:style w:type="paragraph" w:customStyle="1" w:styleId="142">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44">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45">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48">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50">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1">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5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3">
    <w:name w:val="文档正文"/>
    <w:basedOn w:val="1"/>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54">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55">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样式2"/>
    <w:basedOn w:val="2"/>
    <w:qFormat/>
    <w:uiPriority w:val="0"/>
    <w:pPr>
      <w:spacing w:line="440" w:lineRule="exact"/>
      <w:jc w:val="center"/>
    </w:pPr>
    <w:rPr>
      <w:rFonts w:ascii="宋体" w:hAnsi="宋体"/>
      <w:b w:val="0"/>
      <w:sz w:val="32"/>
    </w:rPr>
  </w:style>
  <w:style w:type="paragraph" w:customStyle="1" w:styleId="157">
    <w:name w:val="Char"/>
    <w:basedOn w:val="1"/>
    <w:qFormat/>
    <w:uiPriority w:val="0"/>
    <w:pPr>
      <w:widowControl/>
      <w:spacing w:after="160" w:line="240" w:lineRule="exact"/>
      <w:jc w:val="left"/>
    </w:pPr>
    <w:rPr>
      <w:szCs w:val="20"/>
    </w:rPr>
  </w:style>
  <w:style w:type="paragraph" w:customStyle="1" w:styleId="158">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9">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62">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4">
    <w:name w:val="普通(网站) New"/>
    <w:basedOn w:val="114"/>
    <w:qFormat/>
    <w:uiPriority w:val="0"/>
    <w:pPr>
      <w:widowControl/>
      <w:spacing w:before="100" w:beforeAutospacing="1" w:after="100" w:afterAutospacing="1"/>
      <w:jc w:val="left"/>
    </w:pPr>
    <w:rPr>
      <w:rFonts w:ascii="宋体" w:hAnsi="宋体"/>
      <w:kern w:val="0"/>
      <w:sz w:val="24"/>
      <w:szCs w:val="24"/>
    </w:rPr>
  </w:style>
  <w:style w:type="paragraph" w:customStyle="1" w:styleId="165">
    <w:name w:val="纯文本 New New New"/>
    <w:basedOn w:val="142"/>
    <w:qFormat/>
    <w:uiPriority w:val="0"/>
  </w:style>
  <w:style w:type="paragraph" w:customStyle="1" w:styleId="16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6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9">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70">
    <w:name w:val="正文五号"/>
    <w:basedOn w:val="1"/>
    <w:qFormat/>
    <w:uiPriority w:val="0"/>
    <w:rPr>
      <w:rFonts w:hint="eastAsia" w:ascii="宋体" w:eastAsia="仿宋_GB2312"/>
      <w:szCs w:val="20"/>
    </w:rPr>
  </w:style>
  <w:style w:type="paragraph" w:customStyle="1" w:styleId="17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73">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4">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75">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7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7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79">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xl143"/>
    <w:basedOn w:val="1"/>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81">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82">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3">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4">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5">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8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18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88">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9">
    <w:name w:val="xl14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9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1">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4">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5">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9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0">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列出段落1"/>
    <w:basedOn w:val="1"/>
    <w:qFormat/>
    <w:uiPriority w:val="34"/>
    <w:pPr>
      <w:ind w:firstLine="420" w:firstLineChars="200"/>
    </w:pPr>
    <w:rPr>
      <w:szCs w:val="21"/>
    </w:rPr>
  </w:style>
  <w:style w:type="paragraph" w:customStyle="1" w:styleId="202">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4">
    <w:name w:val="注"/>
    <w:basedOn w:val="1"/>
    <w:qFormat/>
    <w:uiPriority w:val="0"/>
    <w:pPr>
      <w:spacing w:line="360" w:lineRule="auto"/>
      <w:ind w:left="200" w:hanging="200" w:hangingChars="200"/>
    </w:pPr>
    <w:rPr>
      <w:rFonts w:ascii="宋体"/>
      <w:b/>
    </w:rPr>
  </w:style>
  <w:style w:type="paragraph" w:customStyle="1" w:styleId="205">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06">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7">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08">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9">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0">
    <w:name w:val="副标题 New New New"/>
    <w:basedOn w:val="211"/>
    <w:next w:val="211"/>
    <w:qFormat/>
    <w:uiPriority w:val="0"/>
    <w:pPr>
      <w:numPr>
        <w:ilvl w:val="0"/>
        <w:numId w:val="3"/>
      </w:numPr>
      <w:jc w:val="left"/>
      <w:outlineLvl w:val="1"/>
    </w:pPr>
    <w:rPr>
      <w:rFonts w:ascii="Century Gothic" w:hAnsi="Century Gothic"/>
      <w:bCs/>
      <w:kern w:val="28"/>
      <w:szCs w:val="32"/>
    </w:rPr>
  </w:style>
  <w:style w:type="paragraph" w:customStyle="1" w:styleId="211">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2">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3">
    <w:name w:val="xl23"/>
    <w:next w:val="3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14">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6">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17">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1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0">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2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2">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23">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4">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5">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2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7">
    <w:name w:val="xl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228">
    <w:name w:val="Char Char Char Char Char Char Char Char Char Char"/>
    <w:basedOn w:val="1"/>
    <w:qFormat/>
    <w:uiPriority w:val="0"/>
    <w:pPr>
      <w:tabs>
        <w:tab w:val="left" w:pos="360"/>
      </w:tabs>
      <w:ind w:left="360" w:hanging="360" w:hangingChars="200"/>
    </w:pPr>
    <w:rPr>
      <w:szCs w:val="20"/>
    </w:rPr>
  </w:style>
  <w:style w:type="paragraph" w:customStyle="1" w:styleId="229">
    <w:name w:val="xl6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30">
    <w:name w:val="xl144"/>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23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3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4">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5">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6">
    <w:name w:val="纯文本 New"/>
    <w:basedOn w:val="188"/>
    <w:qFormat/>
    <w:uiPriority w:val="0"/>
    <w:pPr>
      <w:widowControl/>
      <w:spacing w:before="100" w:beforeAutospacing="1" w:after="100" w:afterAutospacing="1"/>
      <w:jc w:val="left"/>
    </w:pPr>
    <w:rPr>
      <w:rFonts w:ascii="宋体" w:hAnsi="宋体" w:cs="宋体"/>
      <w:sz w:val="24"/>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8">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Absatz2AL"/>
    <w:basedOn w:val="11"/>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40">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1">
    <w:name w:val="正文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2">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4">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6">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47">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8">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249">
    <w:name w:val="抬头"/>
    <w:basedOn w:val="1"/>
    <w:qFormat/>
    <w:uiPriority w:val="0"/>
    <w:pPr>
      <w:spacing w:beforeLines="50" w:line="360" w:lineRule="auto"/>
    </w:pPr>
    <w:rPr>
      <w:rFonts w:ascii="宋体"/>
      <w:sz w:val="24"/>
    </w:rPr>
  </w:style>
  <w:style w:type="paragraph" w:customStyle="1" w:styleId="250">
    <w:name w:val="表格"/>
    <w:basedOn w:val="1"/>
    <w:qFormat/>
    <w:uiPriority w:val="0"/>
    <w:pPr>
      <w:tabs>
        <w:tab w:val="left" w:pos="1200"/>
      </w:tabs>
      <w:spacing w:line="500" w:lineRule="exact"/>
      <w:jc w:val="center"/>
    </w:pPr>
    <w:rPr>
      <w:rFonts w:ascii="宋体"/>
      <w:sz w:val="24"/>
      <w:szCs w:val="18"/>
    </w:rPr>
  </w:style>
  <w:style w:type="paragraph" w:customStyle="1" w:styleId="25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2">
    <w:name w:val="纯文本 New New"/>
    <w:basedOn w:val="148"/>
    <w:qFormat/>
    <w:uiPriority w:val="0"/>
    <w:pPr>
      <w:widowControl/>
      <w:spacing w:before="100" w:beforeAutospacing="1" w:after="100" w:afterAutospacing="1"/>
      <w:jc w:val="left"/>
    </w:pPr>
    <w:rPr>
      <w:rFonts w:ascii="宋体" w:hAnsi="宋体" w:cs="宋体"/>
      <w:sz w:val="24"/>
      <w:szCs w:val="24"/>
    </w:rPr>
  </w:style>
  <w:style w:type="paragraph" w:customStyle="1" w:styleId="25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55">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56">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57">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8">
    <w:name w:val="Char2"/>
    <w:basedOn w:val="1"/>
    <w:qFormat/>
    <w:uiPriority w:val="0"/>
    <w:rPr>
      <w:rFonts w:ascii="Tahoma" w:hAnsi="Tahoma"/>
      <w:sz w:val="24"/>
      <w:szCs w:val="20"/>
    </w:rPr>
  </w:style>
  <w:style w:type="paragraph" w:customStyle="1" w:styleId="259">
    <w:name w:val="附件正文"/>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character" w:customStyle="1" w:styleId="260">
    <w:name w:val="纯文本 字符2"/>
    <w:qFormat/>
    <w:uiPriority w:val="0"/>
    <w:rPr>
      <w:rFonts w:ascii="宋体"/>
      <w:kern w:val="2"/>
      <w:sz w:val="21"/>
    </w:rPr>
  </w:style>
  <w:style w:type="character" w:customStyle="1" w:styleId="261">
    <w:name w:val="标题 2 字符"/>
    <w:qFormat/>
    <w:uiPriority w:val="0"/>
    <w:rPr>
      <w:rFonts w:eastAsia="黑体"/>
      <w:b/>
      <w:sz w:val="28"/>
    </w:rPr>
  </w:style>
  <w:style w:type="character" w:customStyle="1" w:styleId="262">
    <w:name w:val="apple-converted-space"/>
    <w:qFormat/>
    <w:uiPriority w:val="0"/>
  </w:style>
  <w:style w:type="paragraph" w:customStyle="1" w:styleId="26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64">
    <w:name w:val="纯文本 字符3"/>
    <w:qFormat/>
    <w:uiPriority w:val="0"/>
    <w:rPr>
      <w:rFonts w:ascii="宋体"/>
    </w:rPr>
  </w:style>
  <w:style w:type="paragraph" w:customStyle="1" w:styleId="265">
    <w:name w:val="表格样式居左"/>
    <w:qFormat/>
    <w:uiPriority w:val="0"/>
    <w:pPr>
      <w:widowControl w:val="0"/>
      <w:adjustRightInd w:val="0"/>
      <w:snapToGrid w:val="0"/>
      <w:spacing w:line="360" w:lineRule="exact"/>
    </w:pPr>
    <w:rPr>
      <w:rFonts w:ascii="Times New Roman" w:hAnsi="Times New Roman" w:eastAsia="仿宋_GB2312" w:cs="Times New Roman"/>
      <w:bCs/>
      <w:sz w:val="21"/>
      <w:szCs w:val="44"/>
      <w:lang w:val="en-US" w:eastAsia="zh-CN" w:bidi="ar-SA"/>
    </w:rPr>
  </w:style>
  <w:style w:type="paragraph" w:customStyle="1" w:styleId="266">
    <w:name w:val="列出段落11"/>
    <w:basedOn w:val="1"/>
    <w:qFormat/>
    <w:uiPriority w:val="34"/>
    <w:pPr>
      <w:widowControl/>
      <w:ind w:firstLine="420" w:firstLineChars="200"/>
    </w:pPr>
    <w:rPr>
      <w:rFonts w:ascii="宋体" w:hAnsi="宋体"/>
      <w:sz w:val="24"/>
    </w:rPr>
  </w:style>
  <w:style w:type="character" w:customStyle="1" w:styleId="267">
    <w:name w:val="font31"/>
    <w:basedOn w:val="40"/>
    <w:qFormat/>
    <w:uiPriority w:val="0"/>
    <w:rPr>
      <w:rFonts w:hint="eastAsia" w:ascii="宋体" w:hAnsi="宋体" w:eastAsia="宋体" w:cs="宋体"/>
      <w:color w:val="000000"/>
      <w:sz w:val="22"/>
      <w:szCs w:val="22"/>
      <w:u w:val="none"/>
    </w:rPr>
  </w:style>
  <w:style w:type="character" w:customStyle="1" w:styleId="268">
    <w:name w:val="正文文本 字符"/>
    <w:link w:val="11"/>
    <w:qFormat/>
    <w:uiPriority w:val="0"/>
    <w:rPr>
      <w:rFonts w:ascii="金山简黑体" w:hAnsi="金山简黑体" w:eastAsia="金山简黑体"/>
      <w:b/>
      <w:spacing w:val="-8"/>
      <w:kern w:val="2"/>
      <w:sz w:val="44"/>
    </w:rPr>
  </w:style>
  <w:style w:type="paragraph" w:styleId="269">
    <w:name w:val="List Paragraph"/>
    <w:basedOn w:val="1"/>
    <w:link w:val="270"/>
    <w:unhideWhenUsed/>
    <w:qFormat/>
    <w:uiPriority w:val="34"/>
    <w:pPr>
      <w:numPr>
        <w:ilvl w:val="0"/>
        <w:numId w:val="4"/>
      </w:numPr>
      <w:adjustRightInd w:val="0"/>
      <w:snapToGrid w:val="0"/>
      <w:spacing w:line="360" w:lineRule="auto"/>
    </w:pPr>
    <w:rPr>
      <w:b/>
    </w:rPr>
  </w:style>
  <w:style w:type="character" w:customStyle="1" w:styleId="270">
    <w:name w:val="列表段落 字符"/>
    <w:link w:val="269"/>
    <w:qFormat/>
    <w:uiPriority w:val="34"/>
    <w:rPr>
      <w:b/>
      <w:kern w:val="2"/>
      <w:sz w:val="21"/>
      <w:szCs w:val="24"/>
    </w:rPr>
  </w:style>
  <w:style w:type="table" w:customStyle="1" w:styleId="271">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70</Pages>
  <Words>26673</Words>
  <Characters>28474</Characters>
  <Lines>246</Lines>
  <Paragraphs>69</Paragraphs>
  <TotalTime>84</TotalTime>
  <ScaleCrop>false</ScaleCrop>
  <LinksUpToDate>false</LinksUpToDate>
  <CharactersWithSpaces>30357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2024-04-25T09:44:00Z</dcterms:created>
  <dc:creator>云南招标股份有限公司</dc:creator>
  <cp:lastModifiedBy>花村村长</cp:lastModifiedBy>
  <cp:lastPrinted>2020-11-25T02:11:00Z</cp:lastPrinted>
  <dcterms:modified xsi:type="dcterms:W3CDTF">2024-09-20T07:04:01Z</dcterms:modified>
  <dc:title>政府采购招标文件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52E8CC136906437191A173314E636FBC_13</vt:lpwstr>
  </property>
</Properties>
</file>