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版本号：N511323202500000420251010001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扩建项目信息化服务采购项目(五次)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N5113232025000004</w:t>
      </w:r>
    </w:p>
    <w:p>
      <w:pPr>
        <w:pStyle w:val="null3"/>
        <w:jc w:val="left"/>
        <w:outlineLvl w:val="2"/>
      </w:pPr>
      <w:r>
        <w:rPr>
          <w:rFonts w:ascii="仿宋_GB2312" w:hAnsi="仿宋_GB2312" w:cs="仿宋_GB2312" w:eastAsia="仿宋_GB2312"/>
          <w:sz w:val="28"/>
          <w:b/>
        </w:rPr>
        <w:t>蓬安县中医医院</w:t>
      </w:r>
    </w:p>
    <w:p>
      <w:pPr>
        <w:pStyle w:val="null3"/>
        <w:jc w:val="center"/>
        <w:outlineLvl w:val="2"/>
      </w:pPr>
      <w:r>
        <w:rPr>
          <w:rFonts w:ascii="仿宋_GB2312" w:hAnsi="仿宋_GB2312" w:cs="仿宋_GB2312" w:eastAsia="仿宋_GB2312"/>
          <w:sz w:val="28"/>
          <w:b/>
        </w:rPr>
        <w:t>蓬安县政华招投标代理有限公司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蓬安县政华招投标代理有限公司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蓬安县中医医院</w:t>
      </w:r>
      <w:r>
        <w:rPr>
          <w:rFonts w:ascii="仿宋_GB2312" w:hAnsi="仿宋_GB2312" w:cs="仿宋_GB2312" w:eastAsia="仿宋_GB2312"/>
        </w:rPr>
        <w:t xml:space="preserve"> 委托，拟对 </w:t>
      </w:r>
      <w:r>
        <w:rPr>
          <w:rFonts w:ascii="仿宋_GB2312" w:hAnsi="仿宋_GB2312" w:cs="仿宋_GB2312" w:eastAsia="仿宋_GB2312"/>
        </w:rPr>
        <w:t>扩建项目信息化服务采购项目(五次)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南充市蓬安县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N5113232025000004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扩建项目信息化服务采购项目(五次)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根据项目单位提供的采购清单，本次采购主要为云桌面-管理、计算、安全服务;配套设施网络服务;云桌面-配套设施接入服务。根据项目提供的项目说明，该项目资金来源于蓬安县中医医院扩建项目。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蓬安县中医医院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蓬安县相如镇红旗路2号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13696212653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蓬安县政华招投标代理有限公司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四川省南充市蓬安县梧桐大院(凤凰大道三段128号12栋附1-28)</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18080345315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采购包1：450,600.00元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 1、采购代理机构按照成本加合理利润原则，按成交（中标）金额×1.5%向成交（中标）供应商收取采购代理服务费 2、如果标的成交金额较小的采购项目其代理服务费不足6000元的将按最低6000元标准收取，由成交（中标）供应商在领取成交（中标）通知书时向代理机构一次性付清。</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蓬安县中医医院</w:t>
      </w:r>
      <w:r>
        <w:rPr>
          <w:rFonts w:ascii="仿宋_GB2312" w:hAnsi="仿宋_GB2312" w:cs="仿宋_GB2312" w:eastAsia="仿宋_GB2312"/>
        </w:rPr>
        <w:t xml:space="preserve"> 和 </w:t>
      </w:r>
      <w:r>
        <w:rPr>
          <w:rFonts w:ascii="仿宋_GB2312" w:hAnsi="仿宋_GB2312" w:cs="仿宋_GB2312" w:eastAsia="仿宋_GB2312"/>
        </w:rPr>
        <w:t>蓬安县政华招投标代理有限公司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蓬安县中医医院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蓬安县政华招投标代理有限公司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在合同中约定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严格按照政府采购相关法律法规以及财政部关于印发《财政部关于进一步加强政府采购需求和履约验收管理的指导意见》(财库〔2016〕205号)的等相关规定进行验收。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蓬安县中医医院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蓬安县政华招投标代理有限公司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蓬安县政华招投标代理有限公司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联系人：曹先生</w:t>
      </w:r>
    </w:p>
    <w:p>
      <w:pPr>
        <w:pStyle w:val="null3"/>
        <w:jc w:val="left"/>
      </w:pPr>
      <w:r>
        <w:rPr>
          <w:rFonts w:ascii="仿宋_GB2312" w:hAnsi="仿宋_GB2312" w:cs="仿宋_GB2312" w:eastAsia="仿宋_GB2312"/>
        </w:rPr>
        <w:t>联系电话：13696212653</w:t>
      </w:r>
    </w:p>
    <w:p>
      <w:pPr>
        <w:pStyle w:val="null3"/>
        <w:jc w:val="left"/>
      </w:pPr>
      <w:r>
        <w:rPr>
          <w:rFonts w:ascii="仿宋_GB2312" w:hAnsi="仿宋_GB2312" w:cs="仿宋_GB2312" w:eastAsia="仿宋_GB2312"/>
        </w:rPr>
        <w:t>地址：蓬安县相如镇红旗路2号</w:t>
      </w:r>
    </w:p>
    <w:p>
      <w:pPr>
        <w:pStyle w:val="null3"/>
        <w:jc w:val="left"/>
      </w:pPr>
      <w:r>
        <w:rPr>
          <w:rFonts w:ascii="仿宋_GB2312" w:hAnsi="仿宋_GB2312" w:cs="仿宋_GB2312" w:eastAsia="仿宋_GB2312"/>
        </w:rPr>
        <w:t>邮编：637800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联系电话：18080345315</w:t>
      </w:r>
    </w:p>
    <w:p>
      <w:pPr>
        <w:pStyle w:val="null3"/>
        <w:jc w:val="left"/>
      </w:pPr>
      <w:r>
        <w:rPr>
          <w:rFonts w:ascii="仿宋_GB2312" w:hAnsi="仿宋_GB2312" w:cs="仿宋_GB2312" w:eastAsia="仿宋_GB2312"/>
        </w:rPr>
        <w:t>地址：四川省南充市蓬安县梧桐大院(凤凰大道三段128号12栋附1-28)</w:t>
      </w:r>
    </w:p>
    <w:p>
      <w:pPr>
        <w:pStyle w:val="null3"/>
        <w:jc w:val="left"/>
      </w:pPr>
      <w:r>
        <w:rPr>
          <w:rFonts w:ascii="仿宋_GB2312" w:hAnsi="仿宋_GB2312" w:cs="仿宋_GB2312" w:eastAsia="仿宋_GB2312"/>
        </w:rPr>
        <w:t>邮编：637800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450,600.00</w:t>
      </w:r>
    </w:p>
    <w:p>
      <w:pPr>
        <w:pStyle w:val="null3"/>
        <w:jc w:val="left"/>
      </w:pPr>
      <w:r>
        <w:rPr>
          <w:rFonts w:ascii="仿宋_GB2312" w:hAnsi="仿宋_GB2312" w:cs="仿宋_GB2312" w:eastAsia="仿宋_GB2312"/>
        </w:rPr>
        <w:t>采购包最高限价（元）: 450,600.00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C16020200 硬件集成实施服务</w:t>
            </w:r>
          </w:p>
        </w:tc>
        <w:tc>
          <w:tcPr>
            <w:tcW w:type="dxa" w:w="821"/>
          </w:tcPr>
          <w:p>
            <w:pPr>
              <w:pStyle w:val="null3"/>
              <w:jc w:val="left"/>
            </w:pPr>
            <w:r>
              <w:rPr>
                <w:rFonts w:ascii="仿宋_GB2312" w:hAnsi="仿宋_GB2312" w:cs="仿宋_GB2312" w:eastAsia="仿宋_GB2312"/>
              </w:rPr>
              <w:t>扩建项目信息化服务采购项目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450,600.00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扩建项目信息化服务采购项目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标的名称：扩建项目信息化服务采购项目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项目背景</w:t>
            </w:r>
          </w:p>
          <w:p>
            <w:pPr>
              <w:pStyle w:val="null3"/>
              <w:jc w:val="both"/>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蓬安县中医医院随着信息技术的发展，业务的规模不断扩大以及面临的数字化转型的需要，办公设备不断增加，传统的个人电脑管理模式面临诸多挑战。一方面，硬件设备的维护成本高，包括电脑的维修、升级等；另一方面，数据安全存在隐患，分散在各个终端设备的数据易因设备丢失、损坏或被攻击而泄露。传统的本地桌面办公模式已经无法满足我院日益增长的业务需求和灵活办公的要求。为了提高办公效率、降低管理成本、增强数据安全性，我院决定采购云桌面技术服务，以实现更加高效、便捷、安全的办公环境。</w:t>
            </w:r>
          </w:p>
          <w:p>
            <w:pPr>
              <w:pStyle w:val="null3"/>
              <w:jc w:val="both"/>
            </w:pPr>
            <w:r>
              <w:rPr>
                <w:rFonts w:ascii="仿宋_GB2312" w:hAnsi="仿宋_GB2312" w:cs="仿宋_GB2312" w:eastAsia="仿宋_GB2312"/>
                <w:sz w:val="28"/>
                <w:color w:val="000000"/>
              </w:rPr>
              <w:t>2、服务目标</w:t>
            </w:r>
          </w:p>
          <w:p>
            <w:pPr>
              <w:pStyle w:val="null3"/>
              <w:ind w:firstLine="560"/>
              <w:jc w:val="both"/>
            </w:pPr>
            <w:r>
              <w:rPr>
                <w:rFonts w:ascii="仿宋_GB2312" w:hAnsi="仿宋_GB2312" w:cs="仿宋_GB2312" w:eastAsia="仿宋_GB2312"/>
                <w:sz w:val="28"/>
                <w:color w:val="000000"/>
              </w:rPr>
              <w:t>Ø提供稳定、高效的云桌面服务，满足我院员工日常办公需求，包括文档处理、邮件收发、视频会议等。</w:t>
            </w:r>
          </w:p>
          <w:p>
            <w:pPr>
              <w:pStyle w:val="null3"/>
              <w:ind w:firstLine="560"/>
              <w:jc w:val="both"/>
            </w:pPr>
            <w:r>
              <w:rPr>
                <w:rFonts w:ascii="仿宋_GB2312" w:hAnsi="仿宋_GB2312" w:cs="仿宋_GB2312" w:eastAsia="仿宋_GB2312"/>
                <w:sz w:val="28"/>
                <w:color w:val="000000"/>
              </w:rPr>
              <w:t>Ø实现移动办公，员工可以在任何有网络的地方通过不同设备访问云桌面，提高工作灵活性。</w:t>
            </w:r>
          </w:p>
          <w:p>
            <w:pPr>
              <w:pStyle w:val="null3"/>
              <w:ind w:firstLine="560"/>
              <w:jc w:val="both"/>
            </w:pPr>
            <w:r>
              <w:rPr>
                <w:rFonts w:ascii="仿宋_GB2312" w:hAnsi="仿宋_GB2312" w:cs="仿宋_GB2312" w:eastAsia="仿宋_GB2312"/>
                <w:sz w:val="28"/>
                <w:color w:val="000000"/>
              </w:rPr>
              <w:t>Ø降低硬件采购和维护成本，延长设备使用寿命。</w:t>
            </w:r>
          </w:p>
          <w:p>
            <w:pPr>
              <w:pStyle w:val="null3"/>
              <w:ind w:firstLine="560"/>
              <w:jc w:val="both"/>
            </w:pPr>
            <w:r>
              <w:rPr>
                <w:rFonts w:ascii="仿宋_GB2312" w:hAnsi="仿宋_GB2312" w:cs="仿宋_GB2312" w:eastAsia="仿宋_GB2312"/>
                <w:sz w:val="28"/>
                <w:color w:val="000000"/>
              </w:rPr>
              <w:t>Ø增强数据安全性，确保我院重要数据的存储和传输安全。</w:t>
            </w:r>
          </w:p>
          <w:p>
            <w:pPr>
              <w:pStyle w:val="null3"/>
              <w:jc w:val="both"/>
            </w:pPr>
            <w:r>
              <w:rPr>
                <w:rFonts w:ascii="仿宋_GB2312" w:hAnsi="仿宋_GB2312" w:cs="仿宋_GB2312" w:eastAsia="仿宋_GB2312"/>
                <w:sz w:val="28"/>
                <w:color w:val="000000"/>
              </w:rPr>
              <w:t>3、服务内容</w:t>
            </w:r>
          </w:p>
          <w:p>
            <w:pPr>
              <w:pStyle w:val="null3"/>
              <w:jc w:val="both"/>
            </w:pPr>
            <w:r>
              <w:rPr>
                <w:rFonts w:ascii="仿宋_GB2312" w:hAnsi="仿宋_GB2312" w:cs="仿宋_GB2312" w:eastAsia="仿宋_GB2312"/>
                <w:sz w:val="28"/>
                <w:color w:val="000000"/>
              </w:rPr>
              <w:t>3.1基础架构搭建与部署</w:t>
            </w:r>
          </w:p>
          <w:p>
            <w:pPr>
              <w:pStyle w:val="null3"/>
              <w:ind w:firstLine="560"/>
              <w:jc w:val="both"/>
            </w:pPr>
            <w:r>
              <w:rPr>
                <w:rFonts w:ascii="仿宋_GB2312" w:hAnsi="仿宋_GB2312" w:cs="仿宋_GB2312" w:eastAsia="仿宋_GB2312"/>
                <w:sz w:val="28"/>
                <w:color w:val="000000"/>
              </w:rPr>
              <w:t>服务器配置与管理：提供服务器的选型建议、安装调试以及性能优化服务。根据业务需求和使用规模，配置合适的服务器硬件，确保云桌面系统的稳定运行。</w:t>
            </w:r>
          </w:p>
          <w:p>
            <w:pPr>
              <w:pStyle w:val="null3"/>
              <w:ind w:firstLine="560"/>
              <w:jc w:val="both"/>
            </w:pPr>
            <w:r>
              <w:rPr>
                <w:rFonts w:ascii="仿宋_GB2312" w:hAnsi="仿宋_GB2312" w:cs="仿宋_GB2312" w:eastAsia="仿宋_GB2312"/>
                <w:sz w:val="28"/>
                <w:color w:val="000000"/>
              </w:rPr>
              <w:t>存储系统建设：建立可靠的存储系统，用于存储我院员工的桌面数据、应用程序和系统文件等。包括选择合适的存储设备，如磁盘阵列、固态硬盘等</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网络环境搭建：构建高速、稳定的网络环境，保障我院员工能够流畅地访问云桌面。包括网络拓扑结构设计、网络设备配置、带宽管理等。</w:t>
            </w:r>
          </w:p>
          <w:p>
            <w:pPr>
              <w:pStyle w:val="null3"/>
              <w:jc w:val="both"/>
            </w:pPr>
            <w:r>
              <w:rPr>
                <w:rFonts w:ascii="仿宋_GB2312" w:hAnsi="仿宋_GB2312" w:cs="仿宋_GB2312" w:eastAsia="仿宋_GB2312"/>
                <w:sz w:val="28"/>
                <w:color w:val="000000"/>
              </w:rPr>
              <w:t>3.2桌面环境定制与配置</w:t>
            </w:r>
          </w:p>
          <w:p>
            <w:pPr>
              <w:pStyle w:val="null3"/>
              <w:ind w:firstLine="480"/>
              <w:jc w:val="both"/>
            </w:pPr>
            <w:r>
              <w:rPr>
                <w:rFonts w:ascii="仿宋_GB2312" w:hAnsi="仿宋_GB2312" w:cs="仿宋_GB2312" w:eastAsia="仿宋_GB2312"/>
                <w:sz w:val="28"/>
                <w:color w:val="000000"/>
              </w:rPr>
              <w:t>操作系统定制：根据我院员工的需求，安装和定制不同的操作系统，如</w:t>
            </w:r>
            <w:r>
              <w:rPr>
                <w:rFonts w:ascii="仿宋_GB2312" w:hAnsi="仿宋_GB2312" w:cs="仿宋_GB2312" w:eastAsia="仿宋_GB2312"/>
                <w:sz w:val="28"/>
                <w:color w:val="000000"/>
              </w:rPr>
              <w:t>Windows、Linux 等，并进行系统优化和安全设置。例如，为企业我院员工定制统一的操作系统镜像，包含企业所需的办公软件、安全策略等，以便快速部署到我院员工的云桌面中。</w:t>
            </w:r>
          </w:p>
          <w:p>
            <w:pPr>
              <w:pStyle w:val="null3"/>
              <w:ind w:firstLine="480"/>
              <w:jc w:val="both"/>
            </w:pPr>
            <w:r>
              <w:rPr>
                <w:rFonts w:ascii="仿宋_GB2312" w:hAnsi="仿宋_GB2312" w:cs="仿宋_GB2312" w:eastAsia="仿宋_GB2312"/>
                <w:sz w:val="28"/>
                <w:color w:val="000000"/>
              </w:rPr>
              <w:t>应用程序安装与配置：帮助我院员工安装和配置各种应用程序，如办公软件、设计软件、行业专用软件等。确保应用程序能够在云桌面环境中正常运行，并根据我院员工的权限进行应用程序的访问控制。</w:t>
            </w:r>
          </w:p>
          <w:p>
            <w:pPr>
              <w:pStyle w:val="null3"/>
              <w:ind w:firstLine="480"/>
              <w:jc w:val="both"/>
            </w:pPr>
            <w:r>
              <w:rPr>
                <w:rFonts w:ascii="仿宋_GB2312" w:hAnsi="仿宋_GB2312" w:cs="仿宋_GB2312" w:eastAsia="仿宋_GB2312"/>
                <w:sz w:val="28"/>
                <w:color w:val="000000"/>
              </w:rPr>
              <w:t>桌面个性化设置：支持我院员工对云桌面的外观、布局、快捷方式等进行个性化设置，满足我院员工的个人使用习惯。例如，我院员工可以根据自己的需求设置桌面壁纸、字体大小、菜单样式等。</w:t>
            </w:r>
          </w:p>
          <w:p>
            <w:pPr>
              <w:pStyle w:val="null3"/>
              <w:jc w:val="both"/>
            </w:pPr>
            <w:r>
              <w:rPr>
                <w:rFonts w:ascii="仿宋_GB2312" w:hAnsi="仿宋_GB2312" w:cs="仿宋_GB2312" w:eastAsia="仿宋_GB2312"/>
                <w:sz w:val="28"/>
                <w:color w:val="000000"/>
              </w:rPr>
              <w:t>3.3我院员工管理与权限控制</w:t>
            </w:r>
          </w:p>
          <w:p>
            <w:pPr>
              <w:pStyle w:val="null3"/>
              <w:ind w:firstLine="480"/>
              <w:jc w:val="both"/>
            </w:pPr>
            <w:r>
              <w:rPr>
                <w:rFonts w:ascii="仿宋_GB2312" w:hAnsi="仿宋_GB2312" w:cs="仿宋_GB2312" w:eastAsia="仿宋_GB2312"/>
                <w:sz w:val="28"/>
                <w:color w:val="000000"/>
              </w:rPr>
              <w:t>员工账号创建与管理：为我院员工创建云桌面账号（账号数量不做限制），并进行账号的激活、停用、密码重置等管理操作。确保员工账号的安全性和唯一性，例如采用强密码策略、账号锁定机制等。</w:t>
            </w:r>
          </w:p>
          <w:p>
            <w:pPr>
              <w:pStyle w:val="null3"/>
              <w:ind w:firstLine="480"/>
              <w:jc w:val="both"/>
            </w:pPr>
            <w:r>
              <w:rPr>
                <w:rFonts w:ascii="仿宋_GB2312" w:hAnsi="仿宋_GB2312" w:cs="仿宋_GB2312" w:eastAsia="仿宋_GB2312"/>
                <w:sz w:val="28"/>
                <w:color w:val="000000"/>
              </w:rPr>
              <w:t>员工组管理：将我院员工划分为不同的员工组，以便进行统一的管理和权限分配。根据部门、职位等因素将我院员工分组，为不同的员工组设置不同的桌面环境和应用程序访问权限。</w:t>
            </w:r>
          </w:p>
          <w:p>
            <w:pPr>
              <w:pStyle w:val="null3"/>
              <w:ind w:firstLine="480"/>
              <w:jc w:val="both"/>
            </w:pPr>
            <w:r>
              <w:rPr>
                <w:rFonts w:ascii="仿宋_GB2312" w:hAnsi="仿宋_GB2312" w:cs="仿宋_GB2312" w:eastAsia="仿宋_GB2312"/>
                <w:sz w:val="28"/>
                <w:color w:val="000000"/>
              </w:rPr>
              <w:t>权限控制与访问管理：根据我院员工的身份和角色，设置不同的权限级别，控制员工对云桌面资源的访问。例如，限制普通员工对敏感数据的访问、禁止员工安装未经授权的应用程序等。</w:t>
            </w:r>
          </w:p>
          <w:p>
            <w:pPr>
              <w:pStyle w:val="null3"/>
              <w:jc w:val="both"/>
            </w:pPr>
            <w:r>
              <w:rPr>
                <w:rFonts w:ascii="仿宋_GB2312" w:hAnsi="仿宋_GB2312" w:cs="仿宋_GB2312" w:eastAsia="仿宋_GB2312"/>
                <w:sz w:val="28"/>
                <w:color w:val="000000"/>
              </w:rPr>
              <w:t>3.4数据安全服务</w:t>
            </w:r>
          </w:p>
          <w:p>
            <w:pPr>
              <w:pStyle w:val="null3"/>
              <w:ind w:firstLine="480"/>
              <w:jc w:val="both"/>
            </w:pPr>
            <w:r>
              <w:rPr>
                <w:rFonts w:ascii="仿宋_GB2312" w:hAnsi="仿宋_GB2312" w:cs="仿宋_GB2312" w:eastAsia="仿宋_GB2312"/>
                <w:sz w:val="28"/>
                <w:color w:val="000000"/>
              </w:rPr>
              <w:t>数据加密：对我院员工的桌面数据进行加密处理，确保数据在传输和存储过程中的安全性。采用先进的加密算法，如</w:t>
            </w:r>
            <w:r>
              <w:rPr>
                <w:rFonts w:ascii="仿宋_GB2312" w:hAnsi="仿宋_GB2312" w:cs="仿宋_GB2312" w:eastAsia="仿宋_GB2312"/>
                <w:sz w:val="28"/>
                <w:color w:val="000000"/>
              </w:rPr>
              <w:t>AES、SSL 等，防止数据被窃取或篡改。</w:t>
            </w:r>
          </w:p>
          <w:p>
            <w:pPr>
              <w:pStyle w:val="null3"/>
              <w:ind w:firstLine="480"/>
              <w:jc w:val="both"/>
            </w:pPr>
            <w:r>
              <w:rPr>
                <w:rFonts w:ascii="仿宋_GB2312" w:hAnsi="仿宋_GB2312" w:cs="仿宋_GB2312" w:eastAsia="仿宋_GB2312"/>
                <w:sz w:val="28"/>
                <w:color w:val="000000"/>
              </w:rPr>
              <w:t>访问控制与身份验证：实施严格的访问控制策略，通过身份验证技术，如我院员工名和密码、数字证书、指纹识别等，确保只有合法我院员工能够访问云桌面。</w:t>
            </w:r>
          </w:p>
          <w:p>
            <w:pPr>
              <w:pStyle w:val="null3"/>
              <w:jc w:val="both"/>
            </w:pPr>
            <w:r>
              <w:rPr>
                <w:rFonts w:ascii="仿宋_GB2312" w:hAnsi="仿宋_GB2312" w:cs="仿宋_GB2312" w:eastAsia="仿宋_GB2312"/>
                <w:sz w:val="28"/>
                <w:color w:val="000000"/>
              </w:rPr>
              <w:t>3.5系统监控与维护</w:t>
            </w:r>
          </w:p>
          <w:p>
            <w:pPr>
              <w:pStyle w:val="null3"/>
              <w:ind w:firstLine="560"/>
              <w:jc w:val="both"/>
            </w:pPr>
            <w:r>
              <w:rPr>
                <w:rFonts w:ascii="仿宋_GB2312" w:hAnsi="仿宋_GB2312" w:cs="仿宋_GB2312" w:eastAsia="仿宋_GB2312"/>
                <w:sz w:val="28"/>
                <w:color w:val="000000"/>
              </w:rPr>
              <w:t>性能监控：对云桌面系统的性能进行实时监控，包括服务器的</w:t>
            </w:r>
            <w:r>
              <w:rPr>
                <w:rFonts w:ascii="仿宋_GB2312" w:hAnsi="仿宋_GB2312" w:cs="仿宋_GB2312" w:eastAsia="仿宋_GB2312"/>
                <w:sz w:val="28"/>
                <w:color w:val="000000"/>
              </w:rPr>
              <w:t>CPU、内存、磁盘使用率，网络带宽等指标。及时发现性能瓶颈和故障隐患，并采取相应的优化措施，例如增加服务器资源、调整网络配置等。</w:t>
            </w:r>
          </w:p>
          <w:p>
            <w:pPr>
              <w:pStyle w:val="null3"/>
              <w:ind w:firstLine="480"/>
              <w:jc w:val="both"/>
            </w:pPr>
            <w:r>
              <w:rPr>
                <w:rFonts w:ascii="仿宋_GB2312" w:hAnsi="仿宋_GB2312" w:cs="仿宋_GB2312" w:eastAsia="仿宋_GB2312"/>
                <w:sz w:val="28"/>
                <w:color w:val="000000"/>
              </w:rPr>
              <w:t>故障诊断与排除：当云桌面系统出现故障时，及时进行诊断和排除。提供</w:t>
            </w:r>
            <w:r>
              <w:rPr>
                <w:rFonts w:ascii="仿宋_GB2312" w:hAnsi="仿宋_GB2312" w:cs="仿宋_GB2312" w:eastAsia="仿宋_GB2312"/>
                <w:sz w:val="28"/>
                <w:color w:val="000000"/>
              </w:rPr>
              <w:t>7*24 的技术支持服务，快速响应我院员工的故障报告，通过远程诊断、现场维修等方式解决问题，确保云桌面的正常使用。</w:t>
            </w:r>
          </w:p>
          <w:p>
            <w:pPr>
              <w:pStyle w:val="null3"/>
              <w:ind w:firstLine="480"/>
              <w:jc w:val="both"/>
            </w:pPr>
            <w:r>
              <w:rPr>
                <w:rFonts w:ascii="仿宋_GB2312" w:hAnsi="仿宋_GB2312" w:cs="仿宋_GB2312" w:eastAsia="仿宋_GB2312"/>
                <w:sz w:val="28"/>
                <w:color w:val="000000"/>
              </w:rPr>
              <w:t>系统更新与升级：定期对云桌面系统的软件和硬件进行更新和升级，包括操作系统补丁、应用程序版本升级、服务器固件更新等。确保系统始终保持最新的功能和安全性。</w:t>
            </w:r>
          </w:p>
          <w:p>
            <w:pPr>
              <w:pStyle w:val="null3"/>
              <w:jc w:val="both"/>
            </w:pPr>
            <w:r>
              <w:rPr>
                <w:rFonts w:ascii="仿宋_GB2312" w:hAnsi="仿宋_GB2312" w:cs="仿宋_GB2312" w:eastAsia="仿宋_GB2312"/>
                <w:sz w:val="28"/>
                <w:color w:val="000000"/>
              </w:rPr>
              <w:t>3.6培训与技术支持</w:t>
            </w:r>
          </w:p>
          <w:p>
            <w:pPr>
              <w:pStyle w:val="null3"/>
              <w:jc w:val="both"/>
            </w:pPr>
            <w:r>
              <w:rPr>
                <w:rFonts w:ascii="仿宋_GB2312" w:hAnsi="仿宋_GB2312" w:cs="仿宋_GB2312" w:eastAsia="仿宋_GB2312"/>
                <w:sz w:val="28"/>
                <w:color w:val="000000"/>
              </w:rPr>
              <w:t>3.6.1员工培训</w:t>
            </w:r>
          </w:p>
          <w:p>
            <w:pPr>
              <w:pStyle w:val="null3"/>
              <w:ind w:firstLine="480"/>
              <w:jc w:val="both"/>
            </w:pPr>
            <w:r>
              <w:rPr>
                <w:rFonts w:ascii="仿宋_GB2312" w:hAnsi="仿宋_GB2312" w:cs="仿宋_GB2312" w:eastAsia="仿宋_GB2312"/>
                <w:sz w:val="28"/>
                <w:color w:val="000000"/>
              </w:rPr>
              <w:t>提供云桌面的使用培训，包括如何登录、操作桌面、使用应用程序、管理个人数据等。帮助我院员工快速熟悉云桌面环境，提高工作效率。</w:t>
            </w:r>
          </w:p>
          <w:p>
            <w:pPr>
              <w:pStyle w:val="null3"/>
              <w:jc w:val="both"/>
            </w:pPr>
            <w:r>
              <w:rPr>
                <w:rFonts w:ascii="仿宋_GB2312" w:hAnsi="仿宋_GB2312" w:cs="仿宋_GB2312" w:eastAsia="仿宋_GB2312"/>
                <w:sz w:val="28"/>
                <w:color w:val="000000"/>
              </w:rPr>
              <w:t>3.6.2技术咨询</w:t>
            </w:r>
          </w:p>
          <w:p>
            <w:pPr>
              <w:pStyle w:val="null3"/>
              <w:ind w:firstLine="480"/>
              <w:jc w:val="both"/>
            </w:pPr>
            <w:r>
              <w:rPr>
                <w:rFonts w:ascii="仿宋_GB2312" w:hAnsi="仿宋_GB2312" w:cs="仿宋_GB2312" w:eastAsia="仿宋_GB2312"/>
                <w:sz w:val="28"/>
                <w:color w:val="000000"/>
              </w:rPr>
              <w:t>为我院员工提供技术咨询服务，解答在使用云桌面过程中遇到的问题。提供详细的技术文档和操作指南，方便自行解决常见问题。</w:t>
            </w:r>
          </w:p>
          <w:p>
            <w:pPr>
              <w:pStyle w:val="null3"/>
              <w:jc w:val="both"/>
            </w:pPr>
            <w:r>
              <w:rPr>
                <w:rFonts w:ascii="仿宋_GB2312" w:hAnsi="仿宋_GB2312" w:cs="仿宋_GB2312" w:eastAsia="仿宋_GB2312"/>
                <w:sz w:val="28"/>
                <w:color w:val="000000"/>
              </w:rPr>
              <w:t>3.6.3技术支持</w:t>
            </w:r>
          </w:p>
          <w:p>
            <w:pPr>
              <w:pStyle w:val="null3"/>
              <w:ind w:firstLine="480"/>
              <w:jc w:val="both"/>
            </w:pPr>
            <w:r>
              <w:rPr>
                <w:rFonts w:ascii="仿宋_GB2312" w:hAnsi="仿宋_GB2312" w:cs="仿宋_GB2312" w:eastAsia="仿宋_GB2312"/>
                <w:sz w:val="28"/>
                <w:color w:val="000000"/>
              </w:rPr>
              <w:t>供应商提供</w:t>
            </w:r>
            <w:r>
              <w:rPr>
                <w:rFonts w:ascii="仿宋_GB2312" w:hAnsi="仿宋_GB2312" w:cs="仿宋_GB2312" w:eastAsia="仿宋_GB2312"/>
                <w:sz w:val="28"/>
                <w:color w:val="000000"/>
              </w:rPr>
              <w:t>7*24的技术支持服务，及时解决我院员工遇到的问题。</w:t>
            </w:r>
          </w:p>
          <w:p>
            <w:pPr>
              <w:pStyle w:val="null3"/>
              <w:ind w:firstLine="480"/>
              <w:jc w:val="both"/>
            </w:pPr>
            <w:r>
              <w:rPr>
                <w:rFonts w:ascii="仿宋_GB2312" w:hAnsi="仿宋_GB2312" w:cs="仿宋_GB2312" w:eastAsia="仿宋_GB2312"/>
                <w:sz w:val="28"/>
                <w:color w:val="000000"/>
              </w:rPr>
              <w:t>建立技术支持渠道，包括电话、邮件、在线客服等，方便我院员工随时联系。</w:t>
            </w:r>
          </w:p>
          <w:p>
            <w:pPr>
              <w:pStyle w:val="null3"/>
              <w:jc w:val="both"/>
            </w:pPr>
            <w:r>
              <w:rPr>
                <w:rFonts w:ascii="仿宋_GB2312" w:hAnsi="仿宋_GB2312" w:cs="仿宋_GB2312" w:eastAsia="仿宋_GB2312"/>
                <w:sz w:val="28"/>
                <w:color w:val="000000"/>
              </w:rPr>
              <w:t>3.6.4软件升级</w:t>
            </w:r>
          </w:p>
          <w:p>
            <w:pPr>
              <w:pStyle w:val="null3"/>
              <w:ind w:firstLine="480"/>
              <w:jc w:val="both"/>
            </w:pPr>
            <w:r>
              <w:rPr>
                <w:rFonts w:ascii="仿宋_GB2312" w:hAnsi="仿宋_GB2312" w:cs="仿宋_GB2312" w:eastAsia="仿宋_GB2312"/>
                <w:sz w:val="28"/>
                <w:color w:val="000000"/>
              </w:rPr>
              <w:t>供应商定期提供云桌面软件的升级服务，确保系统的稳定性和安全性。</w:t>
            </w:r>
          </w:p>
          <w:p>
            <w:pPr>
              <w:pStyle w:val="null3"/>
              <w:ind w:firstLine="480"/>
              <w:jc w:val="both"/>
            </w:pPr>
            <w:r>
              <w:rPr>
                <w:rFonts w:ascii="仿宋_GB2312" w:hAnsi="仿宋_GB2312" w:cs="仿宋_GB2312" w:eastAsia="仿宋_GB2312"/>
                <w:sz w:val="28"/>
                <w:color w:val="000000"/>
              </w:rPr>
              <w:t>及时通知我院员工进行软件升级，提供升级指导和支持。</w:t>
            </w:r>
          </w:p>
          <w:p>
            <w:pPr>
              <w:pStyle w:val="null3"/>
              <w:jc w:val="both"/>
            </w:pPr>
            <w:r>
              <w:rPr>
                <w:rFonts w:ascii="仿宋_GB2312" w:hAnsi="仿宋_GB2312" w:cs="仿宋_GB2312" w:eastAsia="仿宋_GB2312"/>
                <w:sz w:val="28"/>
                <w:color w:val="000000"/>
              </w:rPr>
              <w:t>3.6.5故障处理</w:t>
            </w:r>
          </w:p>
          <w:p>
            <w:pPr>
              <w:pStyle w:val="null3"/>
              <w:ind w:firstLine="480"/>
              <w:jc w:val="both"/>
            </w:pPr>
            <w:r>
              <w:rPr>
                <w:rFonts w:ascii="仿宋_GB2312" w:hAnsi="仿宋_GB2312" w:cs="仿宋_GB2312" w:eastAsia="仿宋_GB2312"/>
                <w:sz w:val="28"/>
                <w:color w:val="000000"/>
              </w:rPr>
              <w:t>建立故障处理机制，对出现的故障进行快速响应和处理。</w:t>
            </w:r>
          </w:p>
          <w:p>
            <w:pPr>
              <w:pStyle w:val="null3"/>
              <w:ind w:firstLine="480"/>
              <w:jc w:val="both"/>
            </w:pPr>
            <w:r>
              <w:rPr>
                <w:rFonts w:ascii="仿宋_GB2312" w:hAnsi="仿宋_GB2312" w:cs="仿宋_GB2312" w:eastAsia="仿宋_GB2312"/>
                <w:sz w:val="28"/>
                <w:color w:val="000000"/>
              </w:rPr>
              <w:t>定期进行系统巡检，预防故障的发生。</w:t>
            </w:r>
          </w:p>
          <w:p>
            <w:pPr>
              <w:pStyle w:val="null3"/>
              <w:jc w:val="both"/>
            </w:pPr>
            <w:r>
              <w:rPr>
                <w:rFonts w:ascii="仿宋_GB2312" w:hAnsi="仿宋_GB2312" w:cs="仿宋_GB2312" w:eastAsia="仿宋_GB2312"/>
                <w:sz w:val="28"/>
                <w:color w:val="000000"/>
              </w:rPr>
              <w:t>4、技术服务内容、人员要求</w:t>
            </w:r>
          </w:p>
          <w:p>
            <w:pPr>
              <w:pStyle w:val="null3"/>
              <w:jc w:val="both"/>
            </w:pPr>
            <w:r>
              <w:rPr>
                <w:rFonts w:ascii="仿宋_GB2312" w:hAnsi="仿宋_GB2312" w:cs="仿宋_GB2312" w:eastAsia="仿宋_GB2312"/>
                <w:sz w:val="28"/>
                <w:color w:val="000000"/>
              </w:rPr>
              <w:t>4.1云桌面服务内容</w:t>
            </w:r>
          </w:p>
          <w:tbl>
            <w:tblPr>
              <w:tblInd w:type="dxa" w:w="120"/>
              <w:tblBorders>
                <w:top w:val="none" w:color="000000" w:sz="4"/>
                <w:left w:val="none" w:color="000000" w:sz="4"/>
                <w:bottom w:val="none" w:color="000000" w:sz="4"/>
                <w:right w:val="none" w:color="000000" w:sz="4"/>
                <w:insideH w:val="none"/>
                <w:insideV w:val="none"/>
              </w:tblBorders>
            </w:tblPr>
            <w:tblGrid>
              <w:gridCol w:w="319"/>
              <w:gridCol w:w="713"/>
              <w:gridCol w:w="3611"/>
              <w:gridCol w:w="440"/>
              <w:gridCol w:w="516"/>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序号</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名称</w:t>
                  </w:r>
                </w:p>
              </w:tc>
              <w:tc>
                <w:tcPr>
                  <w:tcW w:type="dxa" w:w="3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8"/>
                      <w:color w:val="000000"/>
                    </w:rPr>
                    <w:t>要求</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单位</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数量</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w:t>
                  </w:r>
                </w:p>
              </w:tc>
              <w:tc>
                <w:tcPr>
                  <w:tcW w:type="dxa" w:w="7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云桌面</w:t>
                  </w:r>
                  <w:r>
                    <w:rPr>
                      <w:rFonts w:ascii="仿宋_GB2312" w:hAnsi="仿宋_GB2312" w:cs="仿宋_GB2312" w:eastAsia="仿宋_GB2312"/>
                      <w:sz w:val="28"/>
                      <w:color w:val="000000"/>
                    </w:rPr>
                    <w:t>-管理、计算服务</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1.兼容性要求：兼容市场上主流外设，如高拍仪、扫描枪、扫描仪、摄像头、密码小键盘、指纹收集器、身份证读卡器、手写板、打印机、USB-key等不同外设；</w:t>
                  </w:r>
                </w:p>
              </w:tc>
              <w:tc>
                <w:tcPr>
                  <w:tcW w:type="dxa" w:w="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套</w:t>
                  </w:r>
                </w:p>
              </w:tc>
              <w:tc>
                <w:tcPr>
                  <w:tcW w:type="dxa" w:w="5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color w:val="000000"/>
                    </w:rPr>
                    <w:t>1</w:t>
                  </w: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2.▲采用WEB管理界面，可在同一界面下同时监控终端状态，包括终端CPU使用率、内存使用率、磁盘使用率、接入IP地址、终端登入登出时间等，降低运维复杂度；（提供产品功能截图）</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3.▲支持S3、swift、rest等协议，支持网盘功能，个人网盘保护我院员工个人数据存储需求及隐私需求，而共用网盘允许所有人访问，实现数据共享需求；（提供产品功能截图）</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4.▲支持直接在终端系统上更新软件和数据，并将修改的系统文件自动上传到服务器，作为系统模板文件，更新给所有终端使用；（提供产品功能截图）</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5.同一个终端在硬件条件满足的情况下，可满足两个桌面架构形态使用，方便灵活切换使用；</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6.支持多种还原模式，不还原、系统盘单独还原及全盘还原模式，且可以在平台和终端侧都可以设置；</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7.提供镜像仓库功能，镜像可分配给终端我院员工使用，我院员工在客户端登录后可选择镜像进入桌面；</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8.满足大规模并发需求，具有较高的扩展性，支持集群化部署并且不限制具体数量，实现多节点的自动负载均衡；</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9.为保障业务连续性，终端支持完全离线模式，在云终端网络中断时，依然可使用当前正在使用的镜像环境；</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10.▲支持软件分发和文件分发，方便管理员对桌面发送软件和文件，不依赖于第三方软件实用。（提供产品功能截图）</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8"/>
                      <w:color w:val="000000"/>
                    </w:rPr>
                    <w:t>11.需提供≥60个瘦客户机使用许可。</w:t>
                  </w:r>
                </w:p>
              </w:tc>
              <w:tc>
                <w:tcPr>
                  <w:tcW w:type="dxa" w:w="440"/>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2</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云桌面</w:t>
                  </w:r>
                  <w:r>
                    <w:rPr>
                      <w:rFonts w:ascii="仿宋_GB2312" w:hAnsi="仿宋_GB2312" w:cs="仿宋_GB2312" w:eastAsia="仿宋_GB2312"/>
                      <w:sz w:val="28"/>
                      <w:color w:val="000000"/>
                    </w:rPr>
                    <w:t>-存储服务</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12.▲具备文件共享存储功能，无需额外部署文件服务器，支持NFS、SMB等协议，存储空间可分配给我院员工，不同我院员工可根据不同权限来访问存储空间；（提供产品功能截图）</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套</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color w:val="000000"/>
                    </w:rPr>
                    <w:t>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3</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云桌面</w:t>
                  </w:r>
                  <w:r>
                    <w:rPr>
                      <w:rFonts w:ascii="仿宋_GB2312" w:hAnsi="仿宋_GB2312" w:cs="仿宋_GB2312" w:eastAsia="仿宋_GB2312"/>
                      <w:sz w:val="28"/>
                      <w:color w:val="000000"/>
                    </w:rPr>
                    <w:t>-安全服务</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13.支持多引擎的协同工作对病毒、木马、恶意软件、引导区病毒、BIOS病毒等进行查杀，提供主动防御系统防护等功能；</w:t>
                  </w:r>
                </w:p>
                <w:p>
                  <w:pPr>
                    <w:pStyle w:val="null3"/>
                    <w:jc w:val="both"/>
                  </w:pPr>
                  <w:r>
                    <w:rPr>
                      <w:rFonts w:ascii="仿宋_GB2312" w:hAnsi="仿宋_GB2312" w:cs="仿宋_GB2312" w:eastAsia="仿宋_GB2312"/>
                      <w:sz w:val="28"/>
                      <w:color w:val="000000"/>
                    </w:rPr>
                    <w:t>14.▲支持病毒防御（病毒查杀、文件实时监控、恶意行为监控、U盘保护、下载保护、邮件监控、白名单）；系统防御（浏览器保护、软件安装拦截、系统加固）；网络防御（黑客入侵拦截、IP协议控制、恶意网站拦截、IP黑名单）；合规管控（文档检测、文档跟踪、USB存储、设备监控、进程监控、软件监控、服务监控、账号监控、外联监控）；其他设置（心跳配置、管理员配置、升级配置、补丁配置、弹窗配置、通信管理中心）；（提供产品功能截图，）。</w:t>
                  </w:r>
                </w:p>
                <w:p>
                  <w:pPr>
                    <w:pStyle w:val="null3"/>
                    <w:jc w:val="both"/>
                  </w:pPr>
                  <w:r>
                    <w:rPr>
                      <w:rFonts w:ascii="仿宋_GB2312" w:hAnsi="仿宋_GB2312" w:cs="仿宋_GB2312" w:eastAsia="仿宋_GB2312"/>
                      <w:sz w:val="28"/>
                      <w:color w:val="000000"/>
                    </w:rPr>
                    <w:t>15.支持对webshell后门进行扫描检测 , webshell后门规则数量大于100000。（提供产品功能截图，）。</w:t>
                  </w:r>
                </w:p>
                <w:p>
                  <w:pPr>
                    <w:pStyle w:val="null3"/>
                    <w:jc w:val="both"/>
                  </w:pPr>
                  <w:r>
                    <w:rPr>
                      <w:rFonts w:ascii="仿宋_GB2312" w:hAnsi="仿宋_GB2312" w:cs="仿宋_GB2312" w:eastAsia="仿宋_GB2312"/>
                      <w:sz w:val="28"/>
                      <w:color w:val="000000"/>
                    </w:rPr>
                    <w:t>16.支持开启勒索诱捕功能，设置诱饵文件并实时监控，当勒索病毒对该文件进行加密操作时进行拦截</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套</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color w:val="000000"/>
                    </w:rPr>
                    <w:t>60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8"/>
                      <w:color w:val="000000"/>
                    </w:rPr>
                    <w:t>4</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配套设施网络服务</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17.交换容量:76.8Tbps/336Tbps，包转发率(整机):8640MppS/57600MppS，支持双主控，业务板槽位数:6，支持双电源。</w:t>
                  </w:r>
                </w:p>
                <w:p>
                  <w:pPr>
                    <w:pStyle w:val="null3"/>
                    <w:jc w:val="both"/>
                  </w:pPr>
                  <w:r>
                    <w:rPr>
                      <w:rFonts w:ascii="仿宋_GB2312" w:hAnsi="仿宋_GB2312" w:cs="仿宋_GB2312" w:eastAsia="仿宋_GB2312"/>
                      <w:sz w:val="28"/>
                      <w:color w:val="000000"/>
                    </w:rPr>
                    <w:t>18.支持静态路由、RIP、OSPF、IS-IS、BGP4、等价路由、策略路由、路由策路:支持FTP、TFTP、Xmodem、SNMP v1v2/v3、sFlow流量统计；</w:t>
                  </w:r>
                </w:p>
                <w:p>
                  <w:pPr>
                    <w:pStyle w:val="null3"/>
                    <w:jc w:val="both"/>
                  </w:pPr>
                  <w:r>
                    <w:rPr>
                      <w:rFonts w:ascii="仿宋_GB2312" w:hAnsi="仿宋_GB2312" w:cs="仿宋_GB2312" w:eastAsia="仿宋_GB2312"/>
                      <w:sz w:val="28"/>
                      <w:color w:val="000000"/>
                    </w:rPr>
                    <w:t>19.主控板支持1+1冗余备份，电源支持1+1余备份、各组件均支持热插拔功能、支持各种配置数据在主备主控板上实时热备份、支持热补丁功能，可在线进行补升级；</w:t>
                  </w:r>
                </w:p>
                <w:p>
                  <w:pPr>
                    <w:pStyle w:val="null3"/>
                    <w:jc w:val="both"/>
                  </w:pPr>
                  <w:r>
                    <w:rPr>
                      <w:rFonts w:ascii="仿宋_GB2312" w:hAnsi="仿宋_GB2312" w:cs="仿宋_GB2312" w:eastAsia="仿宋_GB2312"/>
                      <w:sz w:val="28"/>
                      <w:color w:val="000000"/>
                    </w:rPr>
                    <w:t>20.本次配置双主控，双电源，48千兆电口，48万兆光口，3米堆叠线1根，含20块万兆光模块。</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套</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color w:val="000000"/>
                    </w:rPr>
                    <w:t>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5</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云桌面</w:t>
                  </w:r>
                  <w:r>
                    <w:rPr>
                      <w:rFonts w:ascii="仿宋_GB2312" w:hAnsi="仿宋_GB2312" w:cs="仿宋_GB2312" w:eastAsia="仿宋_GB2312"/>
                      <w:sz w:val="28"/>
                      <w:color w:val="000000"/>
                    </w:rPr>
                    <w:t>-配套设施接入服务</w:t>
                  </w:r>
                </w:p>
              </w:tc>
              <w:tc>
                <w:tcPr>
                  <w:tcW w:type="dxa" w:w="3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21.CPU：数量≥1个，单个处理器核数≥8核，频率≥2GHZ。</w:t>
                  </w:r>
                </w:p>
                <w:p>
                  <w:pPr>
                    <w:pStyle w:val="null3"/>
                    <w:jc w:val="both"/>
                  </w:pPr>
                  <w:r>
                    <w:rPr>
                      <w:rFonts w:ascii="仿宋_GB2312" w:hAnsi="仿宋_GB2312" w:cs="仿宋_GB2312" w:eastAsia="仿宋_GB2312"/>
                      <w:sz w:val="28"/>
                      <w:color w:val="000000"/>
                    </w:rPr>
                    <w:t>22.内存：数量≥1个，容量≥8GB。</w:t>
                  </w:r>
                </w:p>
                <w:p>
                  <w:pPr>
                    <w:pStyle w:val="null3"/>
                    <w:jc w:val="both"/>
                  </w:pPr>
                  <w:r>
                    <w:rPr>
                      <w:rFonts w:ascii="仿宋_GB2312" w:hAnsi="仿宋_GB2312" w:cs="仿宋_GB2312" w:eastAsia="仿宋_GB2312"/>
                      <w:sz w:val="28"/>
                      <w:color w:val="000000"/>
                    </w:rPr>
                    <w:t>23.硬盘（SSD）：容量≥256GB，数量≥1个。</w:t>
                  </w:r>
                </w:p>
                <w:p>
                  <w:pPr>
                    <w:pStyle w:val="null3"/>
                    <w:jc w:val="both"/>
                  </w:pPr>
                  <w:r>
                    <w:rPr>
                      <w:rFonts w:ascii="仿宋_GB2312" w:hAnsi="仿宋_GB2312" w:cs="仿宋_GB2312" w:eastAsia="仿宋_GB2312"/>
                      <w:sz w:val="28"/>
                      <w:color w:val="000000"/>
                    </w:rPr>
                    <w:t>24.接口：支持HDMI+DP+TYPC三显，支持10Mb/100Mb/1000Mb/2.5Gb网络连接，USB2.0及以上≥2个。</w:t>
                  </w:r>
                </w:p>
                <w:p>
                  <w:pPr>
                    <w:pStyle w:val="null3"/>
                    <w:jc w:val="both"/>
                  </w:pPr>
                  <w:r>
                    <w:rPr>
                      <w:rFonts w:ascii="仿宋_GB2312" w:hAnsi="仿宋_GB2312" w:cs="仿宋_GB2312" w:eastAsia="仿宋_GB2312"/>
                      <w:sz w:val="28"/>
                      <w:color w:val="000000"/>
                    </w:rPr>
                    <w:t>25.图形处理器：集成。</w:t>
                  </w:r>
                </w:p>
                <w:p>
                  <w:pPr>
                    <w:pStyle w:val="null3"/>
                    <w:jc w:val="both"/>
                  </w:pPr>
                  <w:r>
                    <w:rPr>
                      <w:rFonts w:ascii="仿宋_GB2312" w:hAnsi="仿宋_GB2312" w:cs="仿宋_GB2312" w:eastAsia="仿宋_GB2312"/>
                      <w:sz w:val="28"/>
                      <w:color w:val="000000"/>
                    </w:rPr>
                    <w:t>26.电源：数量≥1个。</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套</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color w:val="000000"/>
                    </w:rPr>
                    <w:t>60</w:t>
                  </w:r>
                </w:p>
              </w:tc>
            </w:tr>
          </w:tbl>
          <w:p>
            <w:pPr>
              <w:pStyle w:val="null3"/>
              <w:jc w:val="both"/>
            </w:pPr>
            <w:r>
              <w:rPr>
                <w:rFonts w:ascii="仿宋_GB2312" w:hAnsi="仿宋_GB2312" w:cs="仿宋_GB2312" w:eastAsia="仿宋_GB2312"/>
                <w:sz w:val="28"/>
                <w:color w:val="000000"/>
              </w:rPr>
              <w:t>注：带</w:t>
            </w:r>
            <w:r>
              <w:rPr>
                <w:rFonts w:ascii="仿宋_GB2312" w:hAnsi="仿宋_GB2312" w:cs="仿宋_GB2312" w:eastAsia="仿宋_GB2312"/>
                <w:sz w:val="28"/>
                <w:color w:val="000000"/>
              </w:rPr>
              <w:t>“▲”技术参数为重要参数，根据上述服务要求表中提供证明材料，不提供或提供的证明材料不满足参数要求视为负偏离。</w:t>
            </w:r>
          </w:p>
          <w:p>
            <w:pPr>
              <w:pStyle w:val="null3"/>
              <w:ind w:firstLine="560"/>
              <w:jc w:val="both"/>
            </w:pPr>
            <w:r>
              <w:rPr>
                <w:rFonts w:ascii="仿宋_GB2312" w:hAnsi="仿宋_GB2312" w:cs="仿宋_GB2312" w:eastAsia="仿宋_GB2312"/>
                <w:sz w:val="28"/>
                <w:color w:val="000000"/>
              </w:rPr>
              <w:t>4.2技术服务人员要求：</w:t>
            </w:r>
          </w:p>
          <w:p>
            <w:pPr>
              <w:pStyle w:val="null3"/>
              <w:ind w:firstLine="560"/>
              <w:jc w:val="both"/>
            </w:pPr>
            <w:r>
              <w:rPr>
                <w:rFonts w:ascii="仿宋_GB2312" w:hAnsi="仿宋_GB2312" w:cs="仿宋_GB2312" w:eastAsia="仿宋_GB2312"/>
                <w:sz w:val="28"/>
                <w:color w:val="000000"/>
              </w:rPr>
              <w:t>4.2.1服务人员要具有较好的沟通能力，良好的服务意识，积极的工作态度；</w:t>
            </w:r>
          </w:p>
          <w:p>
            <w:pPr>
              <w:pStyle w:val="null3"/>
              <w:ind w:firstLine="560"/>
              <w:jc w:val="both"/>
            </w:pPr>
            <w:r>
              <w:rPr>
                <w:rFonts w:ascii="仿宋_GB2312" w:hAnsi="仿宋_GB2312" w:cs="仿宋_GB2312" w:eastAsia="仿宋_GB2312"/>
                <w:sz w:val="28"/>
                <w:color w:val="000000"/>
              </w:rPr>
              <w:t>4.2.2服务人员能严格遵守各项规章制度及工作流程；</w:t>
            </w:r>
          </w:p>
          <w:p>
            <w:pPr>
              <w:pStyle w:val="null3"/>
              <w:ind w:firstLine="560"/>
              <w:jc w:val="both"/>
            </w:pPr>
            <w:r>
              <w:rPr>
                <w:rFonts w:ascii="仿宋_GB2312" w:hAnsi="仿宋_GB2312" w:cs="仿宋_GB2312" w:eastAsia="仿宋_GB2312"/>
                <w:sz w:val="28"/>
                <w:color w:val="000000"/>
              </w:rPr>
              <w:t>4.2.3供应商为本项目最低配备项目技术负责人1人，项目组培训人员</w:t>
            </w:r>
            <w:r>
              <w:rPr>
                <w:rFonts w:ascii="仿宋_GB2312" w:hAnsi="仿宋_GB2312" w:cs="仿宋_GB2312" w:eastAsia="仿宋_GB2312"/>
                <w:sz w:val="28"/>
                <w:color w:val="000000"/>
              </w:rPr>
              <w:t>不少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人，服务</w:t>
            </w:r>
            <w:r>
              <w:rPr>
                <w:rFonts w:ascii="仿宋_GB2312" w:hAnsi="仿宋_GB2312" w:cs="仿宋_GB2312" w:eastAsia="仿宋_GB2312"/>
                <w:sz w:val="28"/>
                <w:color w:val="000000"/>
              </w:rPr>
              <w:t>团队不少于</w:t>
            </w:r>
            <w:r>
              <w:rPr>
                <w:rFonts w:ascii="仿宋_GB2312" w:hAnsi="仿宋_GB2312" w:cs="仿宋_GB2312" w:eastAsia="仿宋_GB2312"/>
                <w:sz w:val="28"/>
                <w:color w:val="000000"/>
              </w:rPr>
              <w:t>3</w:t>
            </w:r>
            <w:r>
              <w:rPr>
                <w:rFonts w:ascii="仿宋_GB2312" w:hAnsi="仿宋_GB2312" w:cs="仿宋_GB2312" w:eastAsia="仿宋_GB2312"/>
                <w:sz w:val="28"/>
                <w:color w:val="000000"/>
              </w:rPr>
              <w:t>人。</w:t>
            </w:r>
          </w:p>
          <w:p>
            <w:pPr>
              <w:pStyle w:val="null3"/>
              <w:ind w:firstLine="560"/>
              <w:jc w:val="both"/>
            </w:pPr>
            <w:r>
              <w:rPr>
                <w:rFonts w:ascii="仿宋_GB2312" w:hAnsi="仿宋_GB2312" w:cs="仿宋_GB2312" w:eastAsia="仿宋_GB2312"/>
                <w:sz w:val="28"/>
                <w:color w:val="000000"/>
              </w:rPr>
              <w:t>5.其他要求</w:t>
            </w:r>
          </w:p>
          <w:p>
            <w:pPr>
              <w:pStyle w:val="null3"/>
              <w:ind w:firstLine="560"/>
              <w:jc w:val="both"/>
            </w:pPr>
            <w:r>
              <w:rPr>
                <w:rFonts w:ascii="仿宋_GB2312" w:hAnsi="仿宋_GB2312" w:cs="仿宋_GB2312" w:eastAsia="仿宋_GB2312"/>
                <w:sz w:val="28"/>
                <w:color w:val="000000"/>
              </w:rPr>
              <w:t>5.1供应商应针对本项目编制实施方案，方案应包含：①项目实施整体布署②进度计划③组织架构④质量保障方案⑤验收方案⑥应急处置及风险管理方案。</w:t>
            </w:r>
          </w:p>
          <w:p>
            <w:pPr>
              <w:pStyle w:val="null3"/>
              <w:jc w:val="both"/>
            </w:pPr>
            <w:r>
              <w:rPr>
                <w:rFonts w:ascii="仿宋_GB2312" w:hAnsi="仿宋_GB2312" w:cs="仿宋_GB2312" w:eastAsia="仿宋_GB2312"/>
                <w:sz w:val="28"/>
                <w:color w:val="000000"/>
              </w:rPr>
              <w:t>5.2供应商应针对本项目编制售后服务方案，方案应包含：①培训方案；②</w:t>
            </w:r>
            <w:r>
              <w:rPr>
                <w:rFonts w:ascii="仿宋_GB2312" w:hAnsi="仿宋_GB2312" w:cs="仿宋_GB2312" w:eastAsia="仿宋_GB2312"/>
                <w:sz w:val="28"/>
                <w:color w:val="000000"/>
              </w:rPr>
              <w:t>服务人员职能职责安排及响应时间</w:t>
            </w:r>
            <w:r>
              <w:rPr>
                <w:rFonts w:ascii="仿宋_GB2312" w:hAnsi="仿宋_GB2312" w:cs="仿宋_GB2312" w:eastAsia="仿宋_GB2312"/>
                <w:sz w:val="28"/>
                <w:color w:val="000000"/>
              </w:rPr>
              <w:t>；</w:t>
            </w:r>
            <w:r>
              <w:rPr>
                <w:rFonts w:ascii="仿宋_GB2312" w:hAnsi="仿宋_GB2312" w:cs="仿宋_GB2312" w:eastAsia="仿宋_GB2312"/>
                <w:sz w:val="28"/>
                <w:color w:val="000000"/>
              </w:rPr>
              <w:t>③服务范围及具体措施</w:t>
            </w:r>
            <w:r>
              <w:rPr>
                <w:rFonts w:ascii="仿宋_GB2312" w:hAnsi="仿宋_GB2312" w:cs="仿宋_GB2312" w:eastAsia="仿宋_GB2312"/>
                <w:sz w:val="28"/>
                <w:color w:val="000000"/>
              </w:rPr>
              <w:t>。</w:t>
            </w:r>
          </w:p>
          <w:p>
            <w:pPr>
              <w:pStyle w:val="null3"/>
              <w:jc w:val="both"/>
              <w:outlineLvl w:val="0"/>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严格按照政府采购相关法律法规以及财政部关于印发《财政部关于进一步加强政府采购需求和履约验收管理的指导意见》(财库〔2016〕205号)的等相关规定进行验收。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1、预付款，合同签订后支付预付款，达到付款条件起5日内，支付合同总金额的40.00%</w:t>
            </w:r>
          </w:p>
          <w:p>
            <w:pPr>
              <w:pStyle w:val="null3"/>
              <w:jc w:val="left"/>
            </w:pPr>
            <w:r>
              <w:rPr>
                <w:rFonts w:ascii="仿宋_GB2312" w:hAnsi="仿宋_GB2312" w:cs="仿宋_GB2312" w:eastAsia="仿宋_GB2312"/>
              </w:rPr>
              <w:t>2、进度款，配套设备及软件安装调试完成，达到付款条件起5日内，支付合同总金额的40.00%</w:t>
            </w:r>
          </w:p>
          <w:p>
            <w:pPr>
              <w:pStyle w:val="null3"/>
              <w:jc w:val="left"/>
            </w:pPr>
            <w:r>
              <w:rPr>
                <w:rFonts w:ascii="仿宋_GB2312" w:hAnsi="仿宋_GB2312" w:cs="仿宋_GB2312" w:eastAsia="仿宋_GB2312"/>
              </w:rPr>
              <w:t>3、尾款，项目验收合格1年后，甲方应在接到乙方书面申请与付款所需票据凭证资料以后，达到付款条件起5日内，支付合同总金额的20.00%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供应商成交后，签定政府采购合同前采购人有权要求供应商提供软件产品进行功能验证，验证不通过的采购人将按规定报同级财政部门进行相应处理。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“3.2.</w:t>
      </w:r>
      <w:r>
        <w:rPr>
          <w:rFonts w:ascii="仿宋_GB2312" w:hAnsi="仿宋_GB2312" w:cs="仿宋_GB2312" w:eastAsia="仿宋_GB2312"/>
          <w:sz w:val="21"/>
        </w:rPr>
        <w:t>技术要求</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服务要求</w:t>
      </w:r>
      <w:r>
        <w:rPr>
          <w:rFonts w:ascii="仿宋_GB2312" w:hAnsi="仿宋_GB2312" w:cs="仿宋_GB2312" w:eastAsia="仿宋_GB2312"/>
          <w:sz w:val="21"/>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具有健全的财务会计制度，提供以下任意一项： ① 提供2023年或2024年年度经审计的财务报告（包含审计报告和审计报告中所涉及的财务报表和报表附注）复印件。 ② 提供2023年或2024年年度财务报表（至少应包括资产负债表、利润表、现金流量表）复印件。 ③ 提供至递交响应文件截止之日一年内银行出具的资信证明（复印件）。 ④ 供应商注册时间至递交响应文件截止之日不足一年的，也可提供财务会计制度管理文件或在行政主管部门备案的公司章程（复印件）。 ⑤ 提供具有健全的财务会计制度承诺函原件。</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响应文件组成的完整性</w:t>
            </w:r>
          </w:p>
        </w:tc>
        <w:tc>
          <w:tcPr>
            <w:tcW w:type="dxa" w:w="3322"/>
          </w:tcPr>
          <w:p>
            <w:pPr>
              <w:pStyle w:val="null3"/>
              <w:jc w:val="left"/>
            </w:pPr>
            <w:r>
              <w:rPr>
                <w:rFonts w:ascii="仿宋_GB2312" w:hAnsi="仿宋_GB2312" w:cs="仿宋_GB2312" w:eastAsia="仿宋_GB2312"/>
              </w:rPr>
              <w:t>响应文件技术、服务应答内容符合采购项目的实质性要求；符合磋商文件规定的其他实质性内容。</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技术指标</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1、完全符合招标文件技术参数与性能指标中4.1云桌面工具要求没有负偏离得32分； 2、标注▲的重要技术参数，有负偏离或不满足的，一项扣2分，共6项12分；其他参数与招标文件要求有负偏离的，一项扣1分，共20项20分。 注：技术指标中要求提供证明材料的需按要求提供相应证明材料，未按要求提供相关证明材料或提供但无法证明的，则视为负偏离。</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针对本项目的实施方案，至少包括：①项目实施整体布署②进度计划③组织架构④质量保障方案⑤验收方案⑥应急处置方案及风险管理；完全满足招标文件要求的得15分，每有一项缺项或漏项扣2.5分，每有一处内容有错误或缺陷扣1.25分。 注：错误或缺陷是指：存在项目名称错误、地点区域错误、内容阐述不详细或与本项目需求无关或夸大的情形，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提供针对本项目的服务方案，至少包括：①培训方案；②服务人员职能职责安排及响应时间；③服务范围及具体措施；完全满足招标文件要求的得15分，每有一项缺项或漏项扣5分，每有一处内容有错误或缺陷扣2.5分。 注：错误或缺陷是指：存在项目名称错误、地点区域错误、内容阐述不详细或与本项目需求无关或夸大的情形，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团队服务能力</w:t>
            </w:r>
          </w:p>
        </w:tc>
        <w:tc>
          <w:tcPr>
            <w:tcW w:type="dxa" w:w="2575"/>
          </w:tcPr>
          <w:p>
            <w:pPr>
              <w:pStyle w:val="null3"/>
              <w:jc w:val="left"/>
            </w:pPr>
            <w:r>
              <w:rPr>
                <w:rFonts w:ascii="仿宋_GB2312" w:hAnsi="仿宋_GB2312" w:cs="仿宋_GB2312" w:eastAsia="仿宋_GB2312"/>
              </w:rPr>
              <w:t>医疗数据属敏感信息，需满足《中华人民共和国网络安全法》、《中华人民共和国个人信息保护法》的要求；同时为保障本次项目的顺利实施和培训质量，供应商或产品制造商应满足以下要求： 1.具有中国信息安全测评中心颁发的注册信息安全专业人员（CISP）证书得3分。 2.具有工业和信息化部教育与考试中心颁发的网络与信息安全工程师证书。每提供一个初级证书得1分，中级证书得2分，高级证书得3分。最多得3分。 注：人员不重复得分。 以上证明文件提供官网查验截图证明，本项最高得6分，没有的不得分。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供应商具有自2022年以来的类似项目业绩，每具有一个得1分，最多得2分。本项最多得2分。（注：类似项目业绩指信息系统集成或软件服务，提供中标/成交通知书或政府采购合同复印件。）</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满足磋商文件要求且最后报价最低的供应商的报价为磋商基准价，其价格分为满分。供应商的价格分统一按照下列公式计算：磋商报价得分=（磋商基准价/最后磋商报价）×价格权值×100%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