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版本号：240903002</w:t>
      </w:r>
    </w:p>
    <w:p>
      <w:pPr>
        <w:pStyle w:val="null3"/>
        <w:jc w:val="left"/>
        <w:outlineLvl w:val="0"/>
      </w:pPr>
      <w:r>
        <w:rPr>
          <w:b/>
          <w:sz w:val="48"/>
        </w:rPr>
        <w:t>招 标 文 件</w:t>
      </w:r>
    </w:p>
    <w:p>
      <w:pPr>
        <w:pStyle w:val="null3"/>
        <w:jc w:val="center"/>
        <w:outlineLvl w:val="0"/>
      </w:pPr>
      <w:r>
        <w:rPr>
          <w:b/>
          <w:sz w:val="48"/>
        </w:rPr>
        <w:t>（货物类）</w:t>
      </w:r>
    </w:p>
    <w:p>
      <w:pPr>
        <w:pStyle w:val="null3"/>
        <w:jc w:val="left"/>
        <w:outlineLvl w:val="2"/>
      </w:pPr>
      <w:r>
        <w:rPr>
          <w:b/>
          <w:sz w:val="28"/>
        </w:rPr>
        <w:t>采购项目名称：</w:t>
      </w:r>
      <w:r>
        <w:rPr>
          <w:b/>
          <w:sz w:val="28"/>
        </w:rPr>
        <w:t>金牛院区能力提升项目-普通诊察器械</w:t>
      </w:r>
    </w:p>
    <w:p>
      <w:pPr>
        <w:pStyle w:val="null3"/>
        <w:jc w:val="center"/>
        <w:outlineLvl w:val="2"/>
      </w:pPr>
      <w:r>
        <w:rPr>
          <w:b/>
          <w:sz w:val="28"/>
        </w:rPr>
        <w:t>采购项目编号：</w:t>
      </w:r>
      <w:r>
        <w:rPr>
          <w:b/>
          <w:sz w:val="28"/>
        </w:rPr>
        <w:t>N5101012024001714</w:t>
      </w:r>
    </w:p>
    <w:p>
      <w:pPr>
        <w:pStyle w:val="null3"/>
        <w:jc w:val="left"/>
        <w:outlineLvl w:val="2"/>
      </w:pPr>
      <w:r>
        <w:rPr>
          <w:b/>
          <w:sz w:val="28"/>
        </w:rPr>
        <w:t>成都市第六人民医院</w:t>
      </w:r>
    </w:p>
    <w:p>
      <w:pPr>
        <w:pStyle w:val="null3"/>
        <w:jc w:val="center"/>
        <w:outlineLvl w:val="2"/>
      </w:pPr>
      <w:r>
        <w:rPr>
          <w:b/>
          <w:sz w:val="28"/>
        </w:rPr>
        <w:t>四川成与诚招标代理有限公司</w:t>
      </w:r>
      <w:r>
        <w:rPr>
          <w:b/>
          <w:sz w:val="28"/>
        </w:rPr>
        <w:t>共同编制</w:t>
      </w:r>
    </w:p>
    <w:p>
      <w:pPr>
        <w:pStyle w:val="null3"/>
        <w:jc w:val="center"/>
      </w:pPr>
      <w:r>
        <w:rPr/>
        <w:t>2024年08月27日</w:t>
      </w:r>
    </w:p>
    <w:p>
      <w:pPr>
        <w:pStyle w:val="null3"/>
      </w:pPr>
      <w:r>
        <w:rPr/>
        <w:t xml:space="preserve"> </w:t>
        <w:br/>
        <w:br w:type="page"/>
      </w:r>
    </w:p>
    <w:p>
      <w:pPr>
        <w:pStyle w:val="null3"/>
        <w:jc w:val="center"/>
        <w:outlineLvl w:val="1"/>
      </w:pPr>
      <w:r>
        <w:rPr>
          <w:b/>
          <w:sz w:val="36"/>
        </w:rPr>
        <w:t>第一章 投标邀请</w:t>
      </w:r>
    </w:p>
    <w:p>
      <w:pPr>
        <w:pStyle w:val="null3"/>
        <w:ind w:firstLine="480"/>
        <w:jc w:val="left"/>
      </w:pPr>
      <w:r>
        <w:rPr/>
        <w:t>四川成与诚招标代理有限公司</w:t>
      </w:r>
      <w:r>
        <w:rPr/>
        <w:t xml:space="preserve"> （以下简称“代理机构”）受 </w:t>
      </w:r>
      <w:r>
        <w:rPr/>
        <w:t>成都市第六人民医院</w:t>
      </w:r>
      <w:r>
        <w:rPr/>
        <w:t xml:space="preserve"> 委托，拟对 </w:t>
      </w:r>
      <w:r>
        <w:rPr/>
        <w:t>金牛院区能力提升项目-普通诊察器械</w:t>
      </w:r>
      <w:r>
        <w:rPr/>
        <w:t xml:space="preserve"> 采用公开招标方式进行采购，兹邀请符合本次招标要求的供应商参加投标。本项目为四川省</w:t>
      </w:r>
      <w:r>
        <w:rPr/>
        <w:t>成都市市本级</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N5101012024001714</w:t>
      </w:r>
    </w:p>
    <w:p>
      <w:pPr>
        <w:pStyle w:val="null3"/>
        <w:jc w:val="left"/>
        <w:outlineLvl w:val="2"/>
      </w:pPr>
      <w:r>
        <w:rPr>
          <w:b/>
          <w:sz w:val="28"/>
        </w:rPr>
        <w:t>1.2.采购项目名称</w:t>
      </w:r>
      <w:r>
        <w:rPr>
          <w:b/>
          <w:sz w:val="28"/>
        </w:rPr>
        <w:t xml:space="preserve">： </w:t>
      </w:r>
      <w:r>
        <w:rPr>
          <w:b/>
          <w:sz w:val="28"/>
        </w:rPr>
        <w:t>金牛院区能力提升项目-普通诊察器械</w:t>
      </w:r>
    </w:p>
    <w:p>
      <w:pPr>
        <w:pStyle w:val="null3"/>
        <w:jc w:val="left"/>
        <w:outlineLvl w:val="2"/>
      </w:pPr>
      <w:r>
        <w:rPr>
          <w:b/>
          <w:sz w:val="28"/>
        </w:rPr>
        <w:t>1.3.招标项目简介</w:t>
      </w:r>
    </w:p>
    <w:p>
      <w:pPr>
        <w:pStyle w:val="null3"/>
        <w:ind w:firstLine="480"/>
        <w:jc w:val="left"/>
      </w:pPr>
      <w:r>
        <w:rPr/>
        <w:t>本项目共1个包，采购普通诊察器械一批</w:t>
      </w:r>
    </w:p>
    <w:p>
      <w:pPr>
        <w:pStyle w:val="null3"/>
        <w:jc w:val="left"/>
        <w:outlineLvl w:val="2"/>
      </w:pPr>
      <w:r>
        <w:rPr>
          <w:b/>
          <w:sz w:val="28"/>
        </w:rPr>
        <w:t>1.4.邀请供应商方式</w:t>
      </w:r>
    </w:p>
    <w:p>
      <w:pPr>
        <w:pStyle w:val="null3"/>
        <w:ind w:firstLine="480"/>
        <w:jc w:val="left"/>
      </w:pPr>
      <w:r>
        <w:rPr/>
        <w:t>本项目以招标公告的方式邀请供应商参加投标，招标公告在四川政府采购网（www.ccgp-sichuan.gov.cn）发布。</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采购包1：无。</w:t>
      </w:r>
    </w:p>
    <w:p>
      <w:pPr>
        <w:pStyle w:val="null3"/>
        <w:ind w:firstLine="480"/>
        <w:jc w:val="left"/>
      </w:pPr>
      <w:r>
        <w:rPr/>
        <w:t>三、本项目的特定资格要求：</w:t>
      </w:r>
    </w:p>
    <w:p>
      <w:pPr>
        <w:pStyle w:val="null3"/>
        <w:ind w:firstLine="480"/>
        <w:jc w:val="left"/>
      </w:pPr>
      <w:r>
        <w:rPr/>
        <w:t>采购包1：</w:t>
      </w:r>
    </w:p>
    <w:p>
      <w:pPr>
        <w:pStyle w:val="null3"/>
        <w:jc w:val="left"/>
      </w:pPr>
      <w:r>
        <w:rPr/>
        <w:t>1、除符合《中华人民共和国政府采购法》第二十二条规定的条件外，其他资格要求（描述：(1)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CA及签章服务电话：通过四川政府采购网-办事指南进行查询</w:t>
      </w:r>
    </w:p>
    <w:p>
      <w:pPr>
        <w:pStyle w:val="null3"/>
        <w:jc w:val="left"/>
        <w:outlineLvl w:val="2"/>
      </w:pPr>
      <w:r>
        <w:rPr>
          <w:b/>
          <w:sz w:val="28"/>
        </w:rPr>
        <w:t>1.7.招标文件获取时间、方式及地址</w:t>
      </w:r>
    </w:p>
    <w:p>
      <w:pPr>
        <w:pStyle w:val="null3"/>
        <w:ind w:firstLine="480"/>
        <w:jc w:val="left"/>
      </w:pPr>
      <w:r>
        <w:rPr/>
        <w:t>一、招标文件获取时间：详见采购公告。</w:t>
      </w:r>
    </w:p>
    <w:p>
      <w:pPr>
        <w:pStyle w:val="null3"/>
        <w:ind w:firstLine="480"/>
        <w:jc w:val="left"/>
      </w:pPr>
      <w:r>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t>注：获取的招标文件由正文和附件组成，正文部分包括pdf、word两种格式版本，如内容有不一致的，以pdf格式内容为准。</w:t>
      </w:r>
    </w:p>
    <w:p>
      <w:pPr>
        <w:pStyle w:val="null3"/>
        <w:jc w:val="left"/>
        <w:outlineLvl w:val="2"/>
      </w:pPr>
      <w:r>
        <w:rPr>
          <w:b/>
          <w:sz w:val="28"/>
        </w:rPr>
        <w:t>1.8.投标截止时间及开标时间、方式、地点</w:t>
      </w:r>
    </w:p>
    <w:p>
      <w:pPr>
        <w:pStyle w:val="null3"/>
        <w:ind w:firstLine="480"/>
        <w:jc w:val="left"/>
      </w:pPr>
      <w:r>
        <w:rPr/>
        <w:t>一、投标截止时间及开标时间：详见采购公告。</w:t>
      </w:r>
    </w:p>
    <w:p>
      <w:pPr>
        <w:pStyle w:val="null3"/>
        <w:ind w:firstLine="480"/>
        <w:jc w:val="left"/>
      </w:pPr>
      <w:r>
        <w:rPr/>
        <w:t>二、投标人应当在投标截止时间前，通过交易系统提交投标文件。成功提交的，投标人将收到已提交投标文件的回执单。</w:t>
      </w:r>
    </w:p>
    <w:p>
      <w:pPr>
        <w:pStyle w:val="null3"/>
        <w:ind w:firstLine="480"/>
        <w:jc w:val="left"/>
      </w:pPr>
      <w:r>
        <w:rPr/>
        <w:t>三、本项目采取网上开标，采购人或者代理机构通过交易系统“开标/开启大厅”组织在线开标。</w:t>
      </w:r>
    </w:p>
    <w:p>
      <w:pPr>
        <w:pStyle w:val="null3"/>
        <w:jc w:val="left"/>
        <w:outlineLvl w:val="2"/>
      </w:pPr>
      <w:r>
        <w:rPr>
          <w:b/>
          <w:sz w:val="28"/>
        </w:rPr>
        <w:t>1.9.供应商信用融资</w:t>
      </w:r>
    </w:p>
    <w:p>
      <w:pPr>
        <w:pStyle w:val="null3"/>
        <w:ind w:firstLine="480"/>
        <w:jc w:val="left"/>
      </w:pPr>
      <w:r>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b/>
          <w:sz w:val="28"/>
        </w:rPr>
        <w:t>1.10.联系方式</w:t>
      </w:r>
    </w:p>
    <w:p>
      <w:pPr>
        <w:pStyle w:val="null3"/>
        <w:ind w:firstLine="480"/>
        <w:jc w:val="left"/>
      </w:pPr>
      <w:r>
        <w:rPr>
          <w:b/>
        </w:rPr>
        <w:t>采购人</w:t>
      </w:r>
      <w:r>
        <w:rPr>
          <w:b/>
        </w:rPr>
        <w:t xml:space="preserve">： </w:t>
      </w:r>
      <w:r>
        <w:rPr>
          <w:b/>
        </w:rPr>
        <w:t>成都市第六人民医院</w:t>
      </w:r>
    </w:p>
    <w:p>
      <w:pPr>
        <w:pStyle w:val="null3"/>
        <w:ind w:firstLine="480"/>
        <w:jc w:val="left"/>
      </w:pPr>
      <w:r>
        <w:rPr/>
        <w:t xml:space="preserve"> 地址： </w:t>
      </w:r>
      <w:r>
        <w:rPr/>
        <w:t>成都市成华区建设南路16号</w:t>
      </w:r>
    </w:p>
    <w:p>
      <w:pPr>
        <w:pStyle w:val="null3"/>
        <w:jc w:val="left"/>
      </w:pPr>
      <w:r>
        <w:rPr/>
        <w:t xml:space="preserve"> 邮编： </w:t>
      </w:r>
      <w:r>
        <w:rPr/>
        <w:t>610051</w:t>
      </w:r>
    </w:p>
    <w:p>
      <w:pPr>
        <w:pStyle w:val="null3"/>
        <w:jc w:val="left"/>
      </w:pPr>
      <w:r>
        <w:rPr/>
        <w:t xml:space="preserve"> 联系人： </w:t>
      </w:r>
      <w:r>
        <w:rPr/>
        <w:t>何老师</w:t>
      </w:r>
    </w:p>
    <w:p>
      <w:pPr>
        <w:pStyle w:val="null3"/>
        <w:jc w:val="left"/>
      </w:pPr>
      <w:r>
        <w:rPr/>
        <w:t xml:space="preserve"> 联系电话： </w:t>
      </w:r>
      <w:r>
        <w:rPr/>
        <w:t>028-68769655</w:t>
      </w:r>
    </w:p>
    <w:p>
      <w:pPr>
        <w:pStyle w:val="null3"/>
        <w:ind w:firstLine="480"/>
        <w:jc w:val="left"/>
      </w:pPr>
      <w:r>
        <w:rPr>
          <w:b/>
        </w:rPr>
        <w:t>代理机构</w:t>
      </w:r>
      <w:r>
        <w:rPr>
          <w:b/>
        </w:rPr>
        <w:t xml:space="preserve">： </w:t>
      </w:r>
      <w:r>
        <w:rPr>
          <w:b/>
        </w:rPr>
        <w:t>四川成与诚招标代理有限公司</w:t>
      </w:r>
    </w:p>
    <w:p>
      <w:pPr>
        <w:pStyle w:val="null3"/>
        <w:ind w:firstLine="480"/>
        <w:jc w:val="left"/>
      </w:pPr>
      <w:r>
        <w:rPr/>
        <w:t xml:space="preserve"> 地址： </w:t>
      </w:r>
      <w:r>
        <w:rPr/>
        <w:t>四川省成都市武侯区中国(四川)自由贸易试验区成都高新区天府大道北段1700号S1区16层1623、1625号</w:t>
      </w:r>
    </w:p>
    <w:p>
      <w:pPr>
        <w:pStyle w:val="null3"/>
        <w:jc w:val="left"/>
      </w:pPr>
      <w:r>
        <w:rPr/>
        <w:t xml:space="preserve"> 邮编： </w:t>
      </w:r>
      <w:r>
        <w:rPr/>
        <w:t>610095</w:t>
      </w:r>
    </w:p>
    <w:p>
      <w:pPr>
        <w:pStyle w:val="null3"/>
        <w:jc w:val="left"/>
      </w:pPr>
      <w:r>
        <w:rPr/>
        <w:t xml:space="preserve"> 联系人： </w:t>
      </w:r>
      <w:r>
        <w:rPr/>
        <w:t>朱秋虹 兰凌 兰岚 蒋德林 郑杰 刘燕</w:t>
      </w:r>
    </w:p>
    <w:p>
      <w:pPr>
        <w:pStyle w:val="null3"/>
        <w:jc w:val="left"/>
      </w:pPr>
      <w:r>
        <w:rPr/>
        <w:t xml:space="preserve"> 联系电话： </w:t>
      </w:r>
      <w:r>
        <w:rPr/>
        <w:t>028-85259928</w:t>
      </w:r>
    </w:p>
    <w:p>
      <w:pPr>
        <w:pStyle w:val="null3"/>
      </w:pPr>
      <w:r>
        <w:rPr/>
        <w:t xml:space="preserve"> </w:t>
        <w:br/>
        <w:br w:type="page"/>
      </w:r>
    </w:p>
    <w:p>
      <w:pPr>
        <w:pStyle w:val="null3"/>
        <w:jc w:val="center"/>
        <w:outlineLvl w:val="1"/>
      </w:pPr>
      <w:r>
        <w:rPr>
          <w:b/>
          <w:sz w:val="36"/>
        </w:rPr>
        <w:t>第二章 投标人须知</w:t>
      </w:r>
    </w:p>
    <w:p>
      <w:pPr>
        <w:pStyle w:val="null3"/>
        <w:jc w:val="left"/>
        <w:outlineLvl w:val="2"/>
      </w:pPr>
      <w:r>
        <w:rPr>
          <w:b/>
          <w:sz w:val="28"/>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采购包1：200,000.00元</w:t>
            </w:r>
          </w:p>
          <w:p>
            <w:pPr>
              <w:pStyle w:val="null3"/>
              <w:jc w:val="left"/>
            </w:pPr>
            <w:r>
              <w:rPr/>
              <w:t>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t>2</w:t>
            </w:r>
          </w:p>
        </w:tc>
        <w:tc>
          <w:tcPr>
            <w:tcW w:type="dxa" w:w="2252"/>
          </w:tcPr>
          <w:p>
            <w:pPr>
              <w:pStyle w:val="null3"/>
              <w:jc w:val="left"/>
            </w:pPr>
            <w:r>
              <w:rPr/>
              <w:t>评标方法</w:t>
            </w:r>
          </w:p>
        </w:tc>
        <w:tc>
          <w:tcPr>
            <w:tcW w:type="dxa" w:w="5004"/>
          </w:tcPr>
          <w:p>
            <w:pPr>
              <w:pStyle w:val="null3"/>
              <w:jc w:val="left"/>
            </w:pPr>
            <w:r>
              <w:rPr/>
              <w:t>采购包1：综合评分法</w:t>
            </w:r>
            <w:r>
              <w:rPr/>
              <w:t xml:space="preserve"> （具体规则详见第五章）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投标有效期★</w:t>
            </w:r>
          </w:p>
        </w:tc>
        <w:tc>
          <w:tcPr>
            <w:tcW w:type="dxa" w:w="5004"/>
          </w:tcPr>
          <w:p>
            <w:pPr>
              <w:pStyle w:val="null3"/>
              <w:jc w:val="left"/>
            </w:pPr>
            <w:r>
              <w:rPr/>
              <w:t xml:space="preserve">提交投标文件的截止之日起不少于 </w:t>
            </w:r>
            <w:r>
              <w:rPr/>
              <w:t>120</w:t>
            </w:r>
            <w:r>
              <w:rPr/>
              <w:t xml:space="preserve"> 天。投标文件未明确投标有效期或者少于前述规定天数的，其投标文件按无效处理。</w:t>
            </w:r>
          </w:p>
        </w:tc>
      </w:tr>
      <w:tr>
        <w:tc>
          <w:tcPr>
            <w:tcW w:type="dxa" w:w="1051"/>
          </w:tcPr>
          <w:p>
            <w:pPr>
              <w:pStyle w:val="null3"/>
              <w:jc w:val="left"/>
            </w:pPr>
            <w:r>
              <w:rPr/>
              <w:t>7</w:t>
            </w:r>
          </w:p>
        </w:tc>
        <w:tc>
          <w:tcPr>
            <w:tcW w:type="dxa" w:w="2252"/>
          </w:tcPr>
          <w:p>
            <w:pPr>
              <w:pStyle w:val="null3"/>
              <w:jc w:val="left"/>
            </w:pPr>
            <w:r>
              <w:rPr/>
              <w:t>代理服务费★</w:t>
            </w:r>
          </w:p>
        </w:tc>
        <w:tc>
          <w:tcPr>
            <w:tcW w:type="dxa" w:w="5004"/>
          </w:tcPr>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各包按照《四川省政府采购营商环境指标提升专项行动工作方案》中“成本+合理利润”原则之相关规定，按照中标金额为基准价，按照下列收费标准下浮20%进行收取。（中标金额100万元以下费率：1.5%；100-500万元费率：1.1%；500-1000万元费率：0.8%；1000-5000万元费率：0.5%； 注：招标代理服务收费按差额定率累进法计算）收款单位:四川成与诚招标代理有限公司;开户行:成都银行交子大道支行;银行账号:1001300001079875。</w:t>
            </w:r>
          </w:p>
        </w:tc>
      </w:tr>
      <w:tr>
        <w:tc>
          <w:tcPr>
            <w:tcW w:type="dxa" w:w="1051"/>
          </w:tcPr>
          <w:p>
            <w:pPr>
              <w:pStyle w:val="null3"/>
              <w:jc w:val="left"/>
            </w:pPr>
            <w:r>
              <w:rPr/>
              <w:t>8</w:t>
            </w:r>
          </w:p>
        </w:tc>
        <w:tc>
          <w:tcPr>
            <w:tcW w:type="dxa" w:w="2252"/>
          </w:tcPr>
          <w:p>
            <w:pPr>
              <w:pStyle w:val="null3"/>
              <w:jc w:val="left"/>
            </w:pPr>
            <w:r>
              <w:rPr/>
              <w:t>中标结果公告</w:t>
            </w:r>
          </w:p>
        </w:tc>
        <w:tc>
          <w:tcPr>
            <w:tcW w:type="dxa" w:w="5004"/>
          </w:tcPr>
          <w:p>
            <w:pPr>
              <w:pStyle w:val="null3"/>
              <w:jc w:val="left"/>
            </w:pPr>
            <w:r>
              <w:rPr/>
              <w:t>中标结果将在四川政府采购网予以公告。</w:t>
            </w:r>
          </w:p>
        </w:tc>
      </w:tr>
      <w:tr>
        <w:tc>
          <w:tcPr>
            <w:tcW w:type="dxa" w:w="1051"/>
          </w:tcPr>
          <w:p>
            <w:pPr>
              <w:pStyle w:val="null3"/>
              <w:jc w:val="left"/>
            </w:pPr>
            <w:r>
              <w:rPr/>
              <w:t>9</w:t>
            </w:r>
          </w:p>
        </w:tc>
        <w:tc>
          <w:tcPr>
            <w:tcW w:type="dxa" w:w="2252"/>
          </w:tcPr>
          <w:p>
            <w:pPr>
              <w:pStyle w:val="null3"/>
              <w:jc w:val="left"/>
            </w:pPr>
            <w:r>
              <w:rPr/>
              <w:t>是否组织潜在投标人现场考察</w:t>
            </w:r>
          </w:p>
        </w:tc>
        <w:tc>
          <w:tcPr>
            <w:tcW w:type="dxa" w:w="5004"/>
          </w:tcPr>
          <w:p>
            <w:pPr>
              <w:pStyle w:val="null3"/>
              <w:jc w:val="left"/>
            </w:pPr>
            <w:r>
              <w:rPr/>
              <w:t>采购包1：否</w:t>
            </w:r>
          </w:p>
        </w:tc>
      </w:tr>
      <w:tr>
        <w:tc>
          <w:tcPr>
            <w:tcW w:type="dxa" w:w="1051"/>
          </w:tcPr>
          <w:p>
            <w:pPr>
              <w:pStyle w:val="null3"/>
              <w:jc w:val="left"/>
            </w:pPr>
            <w:r>
              <w:rPr/>
              <w:t>10</w:t>
            </w:r>
          </w:p>
        </w:tc>
        <w:tc>
          <w:tcPr>
            <w:tcW w:type="dxa" w:w="2252"/>
          </w:tcPr>
          <w:p>
            <w:pPr>
              <w:pStyle w:val="null3"/>
              <w:jc w:val="left"/>
            </w:pPr>
            <w:r>
              <w:rPr/>
              <w:t>是否召开开标前答疑会</w:t>
            </w:r>
          </w:p>
        </w:tc>
        <w:tc>
          <w:tcPr>
            <w:tcW w:type="dxa" w:w="5004"/>
          </w:tcPr>
          <w:p>
            <w:pPr>
              <w:pStyle w:val="null3"/>
              <w:jc w:val="left"/>
            </w:pPr>
            <w:r>
              <w:rPr/>
              <w:t>本项目不组织。</w:t>
            </w:r>
          </w:p>
        </w:tc>
      </w:tr>
      <w:tr>
        <w:tc>
          <w:tcPr>
            <w:tcW w:type="dxa" w:w="1051"/>
          </w:tcPr>
          <w:p>
            <w:pPr>
              <w:pStyle w:val="null3"/>
              <w:jc w:val="left"/>
            </w:pPr>
            <w:r>
              <w:rPr/>
              <w:t>11</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12</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13</w:t>
            </w:r>
          </w:p>
        </w:tc>
        <w:tc>
          <w:tcPr>
            <w:tcW w:type="dxa" w:w="2252"/>
          </w:tcPr>
          <w:p>
            <w:pPr>
              <w:pStyle w:val="null3"/>
              <w:jc w:val="left"/>
            </w:pPr>
            <w:r>
              <w:rPr/>
              <w:t>实质性要求</w:t>
            </w:r>
          </w:p>
        </w:tc>
        <w:tc>
          <w:tcPr>
            <w:tcW w:type="dxa" w:w="5004"/>
          </w:tcPr>
          <w:p>
            <w:pPr>
              <w:pStyle w:val="null3"/>
              <w:jc w:val="left"/>
            </w:pPr>
            <w:r>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t>14</w:t>
            </w:r>
          </w:p>
        </w:tc>
        <w:tc>
          <w:tcPr>
            <w:tcW w:type="dxa" w:w="2252"/>
          </w:tcPr>
          <w:p>
            <w:pPr>
              <w:pStyle w:val="null3"/>
              <w:jc w:val="left"/>
            </w:pPr>
            <w:r>
              <w:rPr/>
              <w:t>其他说明</w:t>
            </w:r>
          </w:p>
        </w:tc>
        <w:tc>
          <w:tcPr>
            <w:tcW w:type="dxa" w:w="5004"/>
          </w:tcPr>
          <w:p>
            <w:pPr>
              <w:pStyle w:val="null3"/>
              <w:jc w:val="left"/>
            </w:pPr>
            <w:r>
              <w:rPr/>
              <w:t>本招标文件所称的“以上”、“以下”、“内”、“以内”、“不少于”包括本数；所称的“不足”、“低于”、“超过”不包括本数。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一、本招标文件仅适用于本次公开招标采购项目。</w:t>
      </w:r>
    </w:p>
    <w:p>
      <w:pPr>
        <w:pStyle w:val="null3"/>
        <w:ind w:firstLine="480"/>
        <w:jc w:val="left"/>
      </w:pPr>
      <w:r>
        <w:rPr/>
        <w:t xml:space="preserve">二、本招标文件由 </w:t>
      </w:r>
      <w:r>
        <w:rPr/>
        <w:t>成都市第六人民医院</w:t>
      </w:r>
      <w:r>
        <w:rPr/>
        <w:t xml:space="preserve"> 和 </w:t>
      </w:r>
      <w:r>
        <w:rPr/>
        <w:t>四川成与诚招标代理有限公司</w:t>
      </w:r>
      <w:r>
        <w:rPr/>
        <w:t xml:space="preserve"> 负责解释。</w:t>
      </w:r>
    </w:p>
    <w:p>
      <w:pPr>
        <w:pStyle w:val="null3"/>
        <w:jc w:val="left"/>
        <w:outlineLvl w:val="3"/>
      </w:pPr>
      <w:r>
        <w:rPr>
          <w:b/>
          <w:sz w:val="24"/>
        </w:rPr>
        <w:t>2.2.2.有关定义</w:t>
      </w:r>
    </w:p>
    <w:p>
      <w:pPr>
        <w:pStyle w:val="null3"/>
        <w:ind w:firstLine="480"/>
        <w:jc w:val="left"/>
      </w:pPr>
      <w:r>
        <w:rPr/>
        <w:t xml:space="preserve">一、“采购人”是指依法进行政府采购的国家机关、事业单位、团体组织。本次招标的采购人是 </w:t>
      </w:r>
      <w:r>
        <w:rPr/>
        <w:t>成都市第六人民医院</w:t>
      </w:r>
      <w:r>
        <w:rPr/>
        <w:t xml:space="preserve"> 。</w:t>
      </w:r>
    </w:p>
    <w:p>
      <w:pPr>
        <w:pStyle w:val="null3"/>
        <w:ind w:firstLine="480"/>
        <w:jc w:val="left"/>
      </w:pPr>
      <w:r>
        <w:rPr/>
        <w:t>二、“投标人”是指按照采购公告规定获取招标文件，参加投标竞争的法人、其他组织或者自然人。</w:t>
      </w:r>
    </w:p>
    <w:p>
      <w:pPr>
        <w:pStyle w:val="null3"/>
        <w:ind w:firstLine="480"/>
        <w:jc w:val="left"/>
      </w:pPr>
      <w:r>
        <w:rPr/>
        <w:t xml:space="preserve">三、“代理机构”是指集中采购机构和从事采购代理业务的社会中介机构。本项目的代理机构是 </w:t>
      </w:r>
      <w:r>
        <w:rPr/>
        <w:t>四川成与诚招标代理有限公司</w:t>
      </w:r>
      <w:r>
        <w:rPr/>
        <w:t xml:space="preserve"> 。</w:t>
      </w:r>
    </w:p>
    <w:p>
      <w:pPr>
        <w:pStyle w:val="null3"/>
        <w:ind w:firstLine="480"/>
        <w:jc w:val="left"/>
      </w:pPr>
      <w:r>
        <w:rPr/>
        <w:t>四、“网上开标”是指代理机构通过交易系统在线组织投标文件解密，投标人通过交易系统在线解密投标文件等活动。</w:t>
      </w:r>
    </w:p>
    <w:p>
      <w:pPr>
        <w:pStyle w:val="null3"/>
        <w:ind w:firstLine="480"/>
        <w:jc w:val="left"/>
      </w:pPr>
      <w:r>
        <w:rPr/>
        <w:t>五、“电子评标”是指采购人或者代理机构开展资格审查，评标委员会开展符合性审查、比较与评价、推荐中标候选人、出具评标报告等活动。</w:t>
      </w:r>
    </w:p>
    <w:p>
      <w:pPr>
        <w:pStyle w:val="null3"/>
        <w:jc w:val="left"/>
        <w:outlineLvl w:val="2"/>
      </w:pPr>
      <w:r>
        <w:rPr>
          <w:b/>
          <w:sz w:val="28"/>
        </w:rPr>
        <w:t>2.3.招标文件</w:t>
      </w:r>
    </w:p>
    <w:p>
      <w:pPr>
        <w:pStyle w:val="null3"/>
        <w:jc w:val="left"/>
        <w:outlineLvl w:val="3"/>
      </w:pPr>
      <w:r>
        <w:rPr>
          <w:b/>
          <w:sz w:val="24"/>
        </w:rPr>
        <w:t>2.3.1.招标文件的构成</w:t>
      </w:r>
    </w:p>
    <w:p>
      <w:pPr>
        <w:pStyle w:val="null3"/>
        <w:ind w:firstLine="480"/>
        <w:jc w:val="left"/>
      </w:pPr>
      <w:r>
        <w:rPr/>
        <w:t>招标文件由采购人、代理机构编制，是项目采购活动开展的基本依据，主要包括以下内容：</w:t>
      </w:r>
    </w:p>
    <w:p>
      <w:pPr>
        <w:pStyle w:val="null3"/>
        <w:ind w:firstLine="480"/>
        <w:jc w:val="left"/>
      </w:pPr>
      <w:r>
        <w:rPr/>
        <w:t>一、投标邀请；</w:t>
      </w:r>
    </w:p>
    <w:p>
      <w:pPr>
        <w:pStyle w:val="null3"/>
        <w:ind w:firstLine="480"/>
        <w:jc w:val="left"/>
      </w:pPr>
      <w:r>
        <w:rPr/>
        <w:t>二、投标人须知；</w:t>
      </w:r>
    </w:p>
    <w:p>
      <w:pPr>
        <w:pStyle w:val="null3"/>
        <w:ind w:firstLine="480"/>
        <w:jc w:val="left"/>
      </w:pPr>
      <w:r>
        <w:rPr/>
        <w:t>三、技术、服务及其他要求；</w:t>
      </w:r>
    </w:p>
    <w:p>
      <w:pPr>
        <w:pStyle w:val="null3"/>
        <w:ind w:firstLine="480"/>
        <w:jc w:val="left"/>
      </w:pPr>
      <w:r>
        <w:rPr/>
        <w:t>四、资格审查；</w:t>
      </w:r>
    </w:p>
    <w:p>
      <w:pPr>
        <w:pStyle w:val="null3"/>
        <w:ind w:firstLine="480"/>
        <w:jc w:val="left"/>
      </w:pPr>
      <w:r>
        <w:rPr/>
        <w:t>五、评标办法；</w:t>
      </w:r>
    </w:p>
    <w:p>
      <w:pPr>
        <w:pStyle w:val="null3"/>
        <w:ind w:firstLine="480"/>
        <w:jc w:val="left"/>
      </w:pPr>
      <w:r>
        <w:rPr/>
        <w:t>六、投标文件格式；</w:t>
      </w:r>
    </w:p>
    <w:p>
      <w:pPr>
        <w:pStyle w:val="null3"/>
        <w:ind w:firstLine="480"/>
        <w:jc w:val="left"/>
      </w:pPr>
      <w:r>
        <w:rPr/>
        <w:t>七、拟签订采购合同文本。</w:t>
      </w:r>
    </w:p>
    <w:p>
      <w:pPr>
        <w:pStyle w:val="null3"/>
        <w:jc w:val="left"/>
        <w:outlineLvl w:val="3"/>
      </w:pPr>
      <w:r>
        <w:rPr>
          <w:b/>
          <w:sz w:val="24"/>
        </w:rPr>
        <w:t>2.3.2.招标文件的澄清和修改</w:t>
      </w:r>
    </w:p>
    <w:p>
      <w:pPr>
        <w:pStyle w:val="null3"/>
        <w:ind w:firstLine="480"/>
        <w:jc w:val="left"/>
      </w:pPr>
      <w:r>
        <w:rPr/>
        <w:t>一、投标截止时间前，采购人或者代理机构可以对已发出的招标文件进行必要的澄清或者修改，但不得改变采购标的和资格条件。</w:t>
      </w:r>
    </w:p>
    <w:p>
      <w:pPr>
        <w:pStyle w:val="null3"/>
        <w:ind w:firstLine="480"/>
        <w:jc w:val="left"/>
      </w:pPr>
      <w:r>
        <w:rPr/>
        <w:t>二、澄清或者修改的内容为招标文件的组成部分，采购人或者代理机构将在四川政府采购网发布更正公告，并将更正后的招标文件上传至交易系统。更正内容可能影响投标文件编制的，采购人或者代理机构应当在投标截止时间至少15日前，通过交易系统向已获取招标文件的投标人发送更正信息；不足15日的，采购人或者代理机构应当顺延提交投标文件的截止时间。</w:t>
      </w:r>
    </w:p>
    <w:p>
      <w:pPr>
        <w:pStyle w:val="null3"/>
        <w:ind w:firstLine="480"/>
        <w:jc w:val="left"/>
      </w:pPr>
      <w:r>
        <w:rPr/>
        <w:t>三、投标人根据更正公告、更正信息要求，下载更正后的招标文件，进行投标文件编制。</w:t>
      </w:r>
    </w:p>
    <w:p>
      <w:pPr>
        <w:pStyle w:val="null3"/>
        <w:jc w:val="left"/>
        <w:outlineLvl w:val="2"/>
      </w:pPr>
      <w:r>
        <w:rPr>
          <w:b/>
          <w:sz w:val="28"/>
        </w:rPr>
        <w:t>2.4.投标文件</w:t>
      </w:r>
    </w:p>
    <w:p>
      <w:pPr>
        <w:pStyle w:val="null3"/>
        <w:jc w:val="left"/>
        <w:outlineLvl w:val="3"/>
      </w:pPr>
      <w:r>
        <w:rPr>
          <w:b/>
          <w:sz w:val="24"/>
        </w:rPr>
        <w:t>2.4.1.投标文件的语言</w:t>
      </w:r>
    </w:p>
    <w:p>
      <w:pPr>
        <w:pStyle w:val="null3"/>
        <w:ind w:firstLine="480"/>
        <w:jc w:val="left"/>
      </w:pPr>
      <w:r>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t>（一）投标人的法定代表人为外籍人士的，法定代表人的签字和护照。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三、如因未翻译而造成对投标人的不利后果，由投标人承担。</w:t>
      </w:r>
    </w:p>
    <w:p>
      <w:pPr>
        <w:pStyle w:val="null3"/>
        <w:jc w:val="left"/>
        <w:outlineLvl w:val="3"/>
      </w:pPr>
      <w:r>
        <w:rPr>
          <w:b/>
          <w:sz w:val="24"/>
        </w:rPr>
        <w:t>2.4.2.计量单位★</w:t>
      </w:r>
    </w:p>
    <w:p>
      <w:pPr>
        <w:pStyle w:val="null3"/>
        <w:ind w:firstLine="480"/>
        <w:jc w:val="left"/>
      </w:pPr>
      <w:r>
        <w:rPr/>
        <w:t>除招标文件中另有规定外，本项目均采用国家法定的计量单位。</w:t>
      </w:r>
    </w:p>
    <w:p>
      <w:pPr>
        <w:pStyle w:val="null3"/>
        <w:jc w:val="left"/>
        <w:outlineLvl w:val="3"/>
      </w:pPr>
      <w:r>
        <w:rPr>
          <w:b/>
          <w:sz w:val="24"/>
        </w:rPr>
        <w:t>2.4.3.投标货币★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t>三、如使用投标人所不拥有的知识产权，则在投标报价中必须包括合法使用该知识产权的相关费用。</w:t>
      </w:r>
    </w:p>
    <w:p>
      <w:pPr>
        <w:pStyle w:val="null3"/>
        <w:jc w:val="left"/>
        <w:outlineLvl w:val="3"/>
      </w:pPr>
      <w:r>
        <w:rPr>
          <w:b/>
          <w:sz w:val="24"/>
        </w:rPr>
        <w:t>2.4.5.投标报价★</w:t>
      </w:r>
    </w:p>
    <w:p>
      <w:pPr>
        <w:pStyle w:val="null3"/>
        <w:ind w:firstLine="480"/>
        <w:jc w:val="left"/>
      </w:pPr>
      <w:r>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b/>
          <w:sz w:val="24"/>
        </w:rPr>
        <w:t>2.4.6.投标文件的编制、签章和加密★</w:t>
      </w:r>
    </w:p>
    <w:p>
      <w:pPr>
        <w:pStyle w:val="null3"/>
        <w:ind w:firstLine="480"/>
        <w:jc w:val="left"/>
      </w:pPr>
      <w:r>
        <w:rPr/>
        <w:t>一、投标人应当按照招标文件规定编制投标文件，招标文件第六章对投标文件格式有要求的，按照格式要求编制投标文件，没有格式要求的，由投标人自行编写。</w:t>
      </w:r>
    </w:p>
    <w:p>
      <w:pPr>
        <w:pStyle w:val="null3"/>
        <w:ind w:firstLine="480"/>
        <w:jc w:val="left"/>
      </w:pPr>
      <w:r>
        <w:rPr/>
        <w:t>二、投标人通过四川政府采购网-下载专区下载投标（响应）客户端，使用投标（响应）客户端编制投标文件，完成投标文件编制、加盖电子印章和加密。</w:t>
      </w:r>
    </w:p>
    <w:p>
      <w:pPr>
        <w:pStyle w:val="null3"/>
        <w:jc w:val="left"/>
        <w:outlineLvl w:val="3"/>
      </w:pPr>
      <w:r>
        <w:rPr>
          <w:b/>
          <w:sz w:val="24"/>
        </w:rPr>
        <w:t>2.4.7.投标文件的提交★</w:t>
      </w:r>
    </w:p>
    <w:p>
      <w:pPr>
        <w:pStyle w:val="null3"/>
        <w:ind w:firstLine="480"/>
        <w:jc w:val="left"/>
      </w:pPr>
      <w:r>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t>未按招标文件和采购平台操作规范编制、确认、加密、盖章和提交的投标文件，将被拒绝接收。</w:t>
      </w:r>
    </w:p>
    <w:p>
      <w:pPr>
        <w:pStyle w:val="null3"/>
        <w:ind w:firstLine="480"/>
        <w:jc w:val="left"/>
      </w:pPr>
      <w:r>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t>三、除投标人外，其他任何单位和个人不得解密投标文件或者调整修改已提交投标文件的内容及提交状态。</w:t>
      </w:r>
    </w:p>
    <w:p>
      <w:pPr>
        <w:pStyle w:val="null3"/>
        <w:jc w:val="left"/>
        <w:outlineLvl w:val="3"/>
      </w:pPr>
      <w:r>
        <w:rPr>
          <w:b/>
          <w:sz w:val="24"/>
        </w:rPr>
        <w:t>2.4.8.投标文件的补充、修改、撤回★</w:t>
      </w:r>
    </w:p>
    <w:p>
      <w:pPr>
        <w:pStyle w:val="null3"/>
        <w:ind w:firstLine="480"/>
        <w:jc w:val="left"/>
      </w:pPr>
      <w:r>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t>投标人投标文件撤回后，视为未提交过投标文件。</w:t>
      </w:r>
    </w:p>
    <w:p>
      <w:pPr>
        <w:pStyle w:val="null3"/>
        <w:jc w:val="left"/>
        <w:outlineLvl w:val="2"/>
      </w:pPr>
      <w:r>
        <w:rPr>
          <w:b/>
          <w:sz w:val="28"/>
        </w:rPr>
        <w:t>2.5.开标、资格审查、评标和中标</w:t>
      </w:r>
    </w:p>
    <w:p>
      <w:pPr>
        <w:pStyle w:val="null3"/>
        <w:jc w:val="left"/>
        <w:outlineLvl w:val="3"/>
      </w:pPr>
      <w:r>
        <w:rPr>
          <w:b/>
          <w:sz w:val="24"/>
        </w:rPr>
        <w:t>2.5.1.开标</w:t>
      </w:r>
    </w:p>
    <w:p>
      <w:pPr>
        <w:pStyle w:val="null3"/>
        <w:jc w:val="left"/>
        <w:outlineLvl w:val="3"/>
      </w:pPr>
      <w:r>
        <w:rPr>
          <w:b/>
          <w:sz w:val="24"/>
        </w:rPr>
        <w:t>2.5.1.1.开标程序</w:t>
      </w:r>
    </w:p>
    <w:p>
      <w:pPr>
        <w:pStyle w:val="null3"/>
        <w:ind w:firstLine="480"/>
        <w:jc w:val="left"/>
      </w:pPr>
      <w:r>
        <w:rPr/>
        <w:t>投标截止时间后，通过交易系统“开标/开启大厅”网上开标，在线解密投标文件。</w:t>
      </w:r>
    </w:p>
    <w:p>
      <w:pPr>
        <w:pStyle w:val="null3"/>
        <w:jc w:val="left"/>
        <w:outlineLvl w:val="3"/>
      </w:pPr>
      <w:r>
        <w:rPr>
          <w:b/>
          <w:sz w:val="24"/>
        </w:rPr>
        <w:t>2.5.1.2.解密投标文件★</w:t>
      </w:r>
    </w:p>
    <w:p>
      <w:pPr>
        <w:pStyle w:val="null3"/>
        <w:ind w:firstLine="480"/>
        <w:jc w:val="left"/>
      </w:pPr>
      <w:r>
        <w:rPr/>
        <w:t xml:space="preserve">投标截止时间后，成功提交投标文件的投标人符合招标文件规定数量的，代理机构将启动投标文件解密程序，解密时间为 </w:t>
      </w:r>
      <w:r>
        <w:rPr/>
        <w:t>30</w:t>
      </w:r>
      <w:r>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b/>
          <w:sz w:val="24"/>
        </w:rPr>
        <w:t>2.5.1.3.有关要求</w:t>
      </w:r>
    </w:p>
    <w:p>
      <w:pPr>
        <w:pStyle w:val="null3"/>
        <w:ind w:firstLine="480"/>
        <w:jc w:val="left"/>
      </w:pPr>
      <w:r>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t>开标过程中，投标人对开标过程有疑义，可向代理机构提出询问，代理机构应当及时予以答复。</w:t>
      </w:r>
    </w:p>
    <w:p>
      <w:pPr>
        <w:pStyle w:val="null3"/>
        <w:ind w:firstLine="480"/>
        <w:jc w:val="left"/>
      </w:pPr>
      <w:r>
        <w:rPr/>
        <w:t>投标人完成投标文件解密后，自主决定是否参加在线开标，未参加的，视同认可开标结果。</w:t>
      </w:r>
    </w:p>
    <w:p>
      <w:pPr>
        <w:pStyle w:val="null3"/>
        <w:ind w:firstLine="480"/>
        <w:jc w:val="left"/>
      </w:pPr>
      <w:r>
        <w:rPr/>
        <w:t>成功提交或者成功解密电子投标文件的投标人不足3家的，采购人或者代理机构将作废标处理。</w:t>
      </w:r>
    </w:p>
    <w:p>
      <w:pPr>
        <w:pStyle w:val="null3"/>
        <w:jc w:val="left"/>
        <w:outlineLvl w:val="3"/>
      </w:pPr>
      <w:r>
        <w:rPr>
          <w:b/>
          <w:sz w:val="24"/>
        </w:rPr>
        <w:t>2.5.2.查询及使用信用记录</w:t>
      </w:r>
    </w:p>
    <w:p>
      <w:pPr>
        <w:pStyle w:val="null3"/>
        <w:ind w:firstLine="480"/>
        <w:jc w:val="left"/>
      </w:pPr>
      <w:r>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2.5.3.资格审查</w:t>
      </w:r>
    </w:p>
    <w:p>
      <w:pPr>
        <w:pStyle w:val="null3"/>
        <w:ind w:firstLine="480"/>
        <w:jc w:val="left"/>
      </w:pPr>
      <w:r>
        <w:rPr/>
        <w:t>详见招标文件第四章。</w:t>
      </w:r>
    </w:p>
    <w:p>
      <w:pPr>
        <w:pStyle w:val="null3"/>
        <w:jc w:val="left"/>
        <w:outlineLvl w:val="3"/>
      </w:pPr>
      <w:r>
        <w:rPr>
          <w:b/>
          <w:sz w:val="24"/>
        </w:rPr>
        <w:t>2.5.4.评标</w:t>
      </w:r>
    </w:p>
    <w:p>
      <w:pPr>
        <w:pStyle w:val="null3"/>
        <w:ind w:firstLine="480"/>
        <w:jc w:val="left"/>
      </w:pPr>
      <w:r>
        <w:rPr/>
        <w:t>详见招标文件第五章。</w:t>
      </w:r>
    </w:p>
    <w:p>
      <w:pPr>
        <w:pStyle w:val="null3"/>
        <w:jc w:val="left"/>
        <w:outlineLvl w:val="3"/>
      </w:pPr>
      <w:r>
        <w:rPr>
          <w:b/>
          <w:sz w:val="24"/>
        </w:rPr>
        <w:t>2.5.5.中标通知书</w:t>
      </w:r>
    </w:p>
    <w:p>
      <w:pPr>
        <w:pStyle w:val="null3"/>
        <w:ind w:firstLine="480"/>
        <w:jc w:val="left"/>
      </w:pPr>
      <w:r>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t>三、政府采购合同自采购人和中标人在书面合同上签章之日起生效。</w:t>
      </w:r>
    </w:p>
    <w:p>
      <w:pPr>
        <w:pStyle w:val="null3"/>
        <w:ind w:firstLine="480"/>
        <w:jc w:val="left"/>
      </w:pPr>
      <w:r>
        <w:rPr/>
        <w:t>四、中标人完全遵守《中华人民共和国劳动合同法》有关规定和《中华人民共和国妇女权益保障法》中关于“劳动和社会保障权益”的有关要求。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outlineLvl w:val="3"/>
      </w:pPr>
      <w:r>
        <w:rPr>
          <w:b/>
          <w:sz w:val="24"/>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一、严禁中标人将本项目合同转包。</w:t>
      </w:r>
    </w:p>
    <w:p>
      <w:pPr>
        <w:pStyle w:val="null3"/>
        <w:ind w:firstLine="480"/>
        <w:jc w:val="left"/>
      </w:pPr>
      <w:r>
        <w:rPr/>
        <w:t>二、中标人将合同转包的，将依法追究法律责任。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一、采购人与中标人应当根据合同的约定依法履行合同义务。</w:t>
      </w:r>
    </w:p>
    <w:p>
      <w:pPr>
        <w:pStyle w:val="null3"/>
        <w:ind w:firstLine="480"/>
        <w:jc w:val="left"/>
      </w:pPr>
      <w:r>
        <w:rPr/>
        <w:t>二、政府采购合同的履行、违约责任和解决争议的方法等适用《中华人民共和国民法典》。</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中标供应商提出验收申请，采购人确认同意之日起</w:t>
      </w:r>
      <w:r>
        <w:rPr/>
        <w:t xml:space="preserve"> ，达到验收条件起 </w:t>
      </w:r>
      <w:r>
        <w:rPr/>
        <w:t>10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采购文件要求及投标文件响应内容、投标产品厂家注册内容、产品说明书（如涉及）等内容进行技术验收。</w:t>
      </w:r>
    </w:p>
    <w:p>
      <w:pPr>
        <w:pStyle w:val="null3"/>
        <w:ind w:firstLine="480"/>
        <w:jc w:val="left"/>
      </w:pPr>
      <w:r>
        <w:rPr/>
        <w:t>十、商务履约验收内容：</w:t>
      </w:r>
    </w:p>
    <w:p>
      <w:pPr>
        <w:pStyle w:val="null3"/>
        <w:ind w:firstLine="480"/>
        <w:jc w:val="left"/>
      </w:pPr>
      <w:r>
        <w:rPr/>
        <w:t>采购包1：</w:t>
      </w:r>
      <w:r>
        <w:rPr/>
        <w:t>按投标文件响应商务内容验收。</w:t>
      </w:r>
    </w:p>
    <w:p>
      <w:pPr>
        <w:pStyle w:val="null3"/>
        <w:ind w:firstLine="480"/>
        <w:jc w:val="left"/>
      </w:pPr>
      <w:r>
        <w:rPr/>
        <w:t>十一、履约验收标准：</w:t>
      </w:r>
    </w:p>
    <w:p>
      <w:pPr>
        <w:pStyle w:val="null3"/>
        <w:ind w:firstLine="480"/>
        <w:jc w:val="left"/>
      </w:pPr>
      <w:r>
        <w:rPr/>
        <w:t>采购包1：</w:t>
      </w:r>
      <w:r>
        <w:rPr/>
        <w:t>（一）验收主体及组织方式：成都市第六人民医院自行验收。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仅国产产品提供）、报关单复印件（仅进口产品提供）、检验检疫证明（仅进口产品提供）、首次计量检定证书（计量产品）等相关资料。未能完整交付的，视为未按本合同约定交货。 （九）验收合格后，双方签署验收报告。</w:t>
      </w:r>
    </w:p>
    <w:p>
      <w:pPr>
        <w:pStyle w:val="null3"/>
        <w:ind w:firstLine="480"/>
        <w:jc w:val="left"/>
      </w:pPr>
      <w:r>
        <w:rPr/>
        <w:t>十二、履约验收其他事项：</w:t>
      </w:r>
    </w:p>
    <w:p>
      <w:pPr>
        <w:pStyle w:val="null3"/>
        <w:ind w:firstLine="480"/>
        <w:jc w:val="left"/>
      </w:pPr>
      <w:r>
        <w:rPr/>
        <w:t>采购包1：</w:t>
      </w:r>
      <w:r>
        <w:rPr/>
        <w:t>无。</w:t>
      </w:r>
    </w:p>
    <w:p>
      <w:pPr>
        <w:pStyle w:val="null3"/>
        <w:jc w:val="left"/>
        <w:outlineLvl w:val="3"/>
      </w:pPr>
      <w:r>
        <w:rPr>
          <w:b/>
          <w:sz w:val="24"/>
        </w:rPr>
        <w:t>2.6.7.资金支付</w:t>
      </w:r>
    </w:p>
    <w:p>
      <w:pPr>
        <w:pStyle w:val="null3"/>
        <w:ind w:firstLine="480"/>
        <w:jc w:val="left"/>
      </w:pPr>
      <w:r>
        <w:rPr/>
        <w:t>采购人将按照政府采购合同规定，及时向中标人支付采购资金。具体支付约定详见第三章。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t>有关人员对评标情况以及在评标过程中获悉的国家秘密、商业秘密负有保密责任。</w:t>
      </w:r>
    </w:p>
    <w:p>
      <w:pPr>
        <w:pStyle w:val="null3"/>
        <w:jc w:val="left"/>
        <w:outlineLvl w:val="3"/>
      </w:pPr>
      <w:r>
        <w:rPr>
          <w:b/>
          <w:sz w:val="24"/>
        </w:rPr>
        <w:t>2.7.2.投标人不得具有的情形</w:t>
      </w:r>
    </w:p>
    <w:p>
      <w:pPr>
        <w:pStyle w:val="null3"/>
        <w:ind w:firstLine="480"/>
        <w:jc w:val="left"/>
      </w:pPr>
      <w:r>
        <w:rPr/>
        <w:t>投标人参加投标不得有下列情形：</w:t>
      </w:r>
    </w:p>
    <w:p>
      <w:pPr>
        <w:pStyle w:val="null3"/>
        <w:ind w:firstLine="480"/>
        <w:jc w:val="left"/>
      </w:pPr>
      <w:r>
        <w:rPr/>
        <w:t>一、有下列情形之一的，视为投标人串通投标：</w:t>
      </w:r>
    </w:p>
    <w:p>
      <w:pPr>
        <w:pStyle w:val="null3"/>
        <w:ind w:firstLine="480"/>
        <w:jc w:val="left"/>
      </w:pPr>
      <w:r>
        <w:rPr/>
        <w:t>（一）不同投标人的投标文件由同一单位或者个人编制；</w:t>
      </w:r>
    </w:p>
    <w:p>
      <w:pPr>
        <w:pStyle w:val="null3"/>
        <w:ind w:firstLine="480"/>
        <w:jc w:val="left"/>
      </w:pPr>
      <w:r>
        <w:rPr/>
        <w:t>（二）不同投标人委托同一单位或者个人办理投标事宜；</w:t>
      </w:r>
    </w:p>
    <w:p>
      <w:pPr>
        <w:pStyle w:val="null3"/>
        <w:ind w:firstLine="480"/>
        <w:jc w:val="left"/>
      </w:pPr>
      <w:r>
        <w:rPr/>
        <w:t>（三）不同投标人的投标文件载明的项目管理成员或者联系人员为同一人；</w:t>
      </w:r>
    </w:p>
    <w:p>
      <w:pPr>
        <w:pStyle w:val="null3"/>
        <w:ind w:firstLine="480"/>
        <w:jc w:val="left"/>
      </w:pPr>
      <w:r>
        <w:rPr/>
        <w:t>（四）不同投标人的投标文件异常一致或者投标报价呈规律性差异；</w:t>
      </w:r>
    </w:p>
    <w:p>
      <w:pPr>
        <w:pStyle w:val="null3"/>
        <w:ind w:firstLine="480"/>
        <w:jc w:val="left"/>
      </w:pPr>
      <w:r>
        <w:rPr/>
        <w:t>（五）不同投标人的投标文件相互混装；</w:t>
      </w:r>
    </w:p>
    <w:p>
      <w:pPr>
        <w:pStyle w:val="null3"/>
        <w:ind w:firstLine="480"/>
        <w:jc w:val="left"/>
      </w:pPr>
      <w:r>
        <w:rPr/>
        <w:t>（六）不同投标人的投标保证金从同一单位和账户转出。</w:t>
      </w:r>
    </w:p>
    <w:p>
      <w:pPr>
        <w:pStyle w:val="null3"/>
        <w:ind w:firstLine="480"/>
        <w:jc w:val="left"/>
      </w:pPr>
      <w:r>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（一）投标人直接或者间接从采购人或者代理机构处获得其他投标人的相关情况并修改其投标文件；</w:t>
      </w:r>
    </w:p>
    <w:p>
      <w:pPr>
        <w:pStyle w:val="null3"/>
        <w:ind w:firstLine="480"/>
        <w:jc w:val="left"/>
      </w:pPr>
      <w:r>
        <w:rPr/>
        <w:t>（二）投标人按照采购人或者代理机构的授意撤换、修改投标文件；</w:t>
      </w:r>
    </w:p>
    <w:p>
      <w:pPr>
        <w:pStyle w:val="null3"/>
        <w:ind w:firstLine="480"/>
        <w:jc w:val="left"/>
      </w:pPr>
      <w:r>
        <w:rPr/>
        <w:t>（三）投标人之间协商报价、技术方案等投标文件的实质性内容；</w:t>
      </w:r>
    </w:p>
    <w:p>
      <w:pPr>
        <w:pStyle w:val="null3"/>
        <w:ind w:firstLine="480"/>
        <w:jc w:val="left"/>
      </w:pPr>
      <w:r>
        <w:rPr/>
        <w:t>（四）属于同一集团、协会、商会等组织成员的投标人按照该组织要求协同参加政府采购活动；</w:t>
      </w:r>
    </w:p>
    <w:p>
      <w:pPr>
        <w:pStyle w:val="null3"/>
        <w:ind w:firstLine="480"/>
        <w:jc w:val="left"/>
      </w:pPr>
      <w:r>
        <w:rPr/>
        <w:t>（五）投标人之间事先约定由某一特定投标人中标；</w:t>
      </w:r>
    </w:p>
    <w:p>
      <w:pPr>
        <w:pStyle w:val="null3"/>
        <w:ind w:firstLine="480"/>
        <w:jc w:val="left"/>
      </w:pPr>
      <w:r>
        <w:rPr/>
        <w:t>（六）投标人之间商定部分投标人放弃参加政府采购活动或者放弃中标；</w:t>
      </w:r>
    </w:p>
    <w:p>
      <w:pPr>
        <w:pStyle w:val="null3"/>
        <w:ind w:firstLine="480"/>
        <w:jc w:val="left"/>
      </w:pPr>
      <w:r>
        <w:rPr/>
        <w:t>（七）投标人与采购人或者代理机构之间、投标人相互之间，为谋求特定投标人成交或者排斥其他投标人的其他串通行为。</w:t>
      </w:r>
    </w:p>
    <w:p>
      <w:pPr>
        <w:pStyle w:val="null3"/>
        <w:ind w:firstLine="480"/>
        <w:jc w:val="left"/>
      </w:pPr>
      <w:r>
        <w:rPr/>
        <w:t>三、提供虚假材料谋取中标；</w:t>
      </w:r>
    </w:p>
    <w:p>
      <w:pPr>
        <w:pStyle w:val="null3"/>
        <w:ind w:firstLine="480"/>
        <w:jc w:val="left"/>
      </w:pPr>
      <w:r>
        <w:rPr/>
        <w:t>四、采取不正当手段诋毁、排挤其他投标人；</w:t>
      </w:r>
    </w:p>
    <w:p>
      <w:pPr>
        <w:pStyle w:val="null3"/>
        <w:ind w:firstLine="480"/>
        <w:jc w:val="left"/>
      </w:pPr>
      <w:r>
        <w:rPr/>
        <w:t>五、与采购人或者代理机构、其他投标人恶意串通；</w:t>
      </w:r>
    </w:p>
    <w:p>
      <w:pPr>
        <w:pStyle w:val="null3"/>
        <w:ind w:firstLine="480"/>
        <w:jc w:val="left"/>
      </w:pPr>
      <w:r>
        <w:rPr/>
        <w:t>六、向采购人或者代理机构、评标委员会成员行贿或者提供其他不正当利益；</w:t>
      </w:r>
    </w:p>
    <w:p>
      <w:pPr>
        <w:pStyle w:val="null3"/>
        <w:ind w:firstLine="480"/>
        <w:jc w:val="left"/>
      </w:pPr>
      <w:r>
        <w:rPr/>
        <w:t>七、在招标过程中与采购人或者代理机构进行协商谈判；</w:t>
      </w:r>
    </w:p>
    <w:p>
      <w:pPr>
        <w:pStyle w:val="null3"/>
        <w:ind w:firstLine="480"/>
        <w:jc w:val="left"/>
      </w:pPr>
      <w:r>
        <w:rPr/>
        <w:t>八、中标后无正当理由拒不与采购人签订政府采购合同；</w:t>
      </w:r>
    </w:p>
    <w:p>
      <w:pPr>
        <w:pStyle w:val="null3"/>
        <w:ind w:firstLine="480"/>
        <w:jc w:val="left"/>
      </w:pPr>
      <w:r>
        <w:rPr/>
        <w:t>九、未按照招标文件确定的事项签订政府采购合同；</w:t>
      </w:r>
    </w:p>
    <w:p>
      <w:pPr>
        <w:pStyle w:val="null3"/>
        <w:ind w:firstLine="480"/>
        <w:jc w:val="left"/>
      </w:pPr>
      <w:r>
        <w:rPr/>
        <w:t>十、将政府采购合同转包或者违规分包；</w:t>
      </w:r>
    </w:p>
    <w:p>
      <w:pPr>
        <w:pStyle w:val="null3"/>
        <w:ind w:firstLine="480"/>
        <w:jc w:val="left"/>
      </w:pPr>
      <w:r>
        <w:rPr/>
        <w:t>十一、提供假冒伪劣产品；</w:t>
      </w:r>
    </w:p>
    <w:p>
      <w:pPr>
        <w:pStyle w:val="null3"/>
        <w:ind w:firstLine="480"/>
        <w:jc w:val="left"/>
      </w:pPr>
      <w:r>
        <w:rPr/>
        <w:t>十二、擅自变更、中止或者终止政府采购合同；</w:t>
      </w:r>
    </w:p>
    <w:p>
      <w:pPr>
        <w:pStyle w:val="null3"/>
        <w:ind w:firstLine="480"/>
        <w:jc w:val="left"/>
      </w:pPr>
      <w:r>
        <w:rPr/>
        <w:t>十三、拒绝有关部门的监督检查或者向监督检查部门提供虚假情况；</w:t>
      </w:r>
    </w:p>
    <w:p>
      <w:pPr>
        <w:pStyle w:val="null3"/>
        <w:ind w:firstLine="480"/>
        <w:jc w:val="left"/>
      </w:pPr>
      <w:r>
        <w:rPr/>
        <w:t>十四、法律法规规定的其他禁止情形。</w:t>
      </w:r>
    </w:p>
    <w:p>
      <w:pPr>
        <w:pStyle w:val="null3"/>
        <w:ind w:firstLine="480"/>
        <w:jc w:val="left"/>
      </w:pPr>
      <w:r>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b/>
          <w:sz w:val="24"/>
        </w:rPr>
        <w:t>2.7.3.采购人员及相关人员回避要求</w:t>
      </w:r>
    </w:p>
    <w:p>
      <w:pPr>
        <w:pStyle w:val="null3"/>
        <w:ind w:firstLine="480"/>
        <w:jc w:val="left"/>
      </w:pPr>
      <w:r>
        <w:rPr/>
        <w:t>政府采购活动中，采购人员及相关人员与投标人有下列利害关系之一的，应当回避：</w:t>
      </w:r>
    </w:p>
    <w:p>
      <w:pPr>
        <w:pStyle w:val="null3"/>
        <w:ind w:firstLine="480"/>
        <w:jc w:val="left"/>
      </w:pPr>
      <w:r>
        <w:rPr/>
        <w:t>一、参加采购活动前3年内与投标人存在劳动关系；</w:t>
      </w:r>
    </w:p>
    <w:p>
      <w:pPr>
        <w:pStyle w:val="null3"/>
        <w:ind w:firstLine="480"/>
        <w:jc w:val="left"/>
      </w:pPr>
      <w:r>
        <w:rPr/>
        <w:t>二、参加采购活动前3年内担任投标人的董事、监事；</w:t>
      </w:r>
    </w:p>
    <w:p>
      <w:pPr>
        <w:pStyle w:val="null3"/>
        <w:ind w:firstLine="480"/>
        <w:jc w:val="left"/>
      </w:pPr>
      <w:r>
        <w:rPr/>
        <w:t>三、参加采购活动前3年内是投标人的控股股东或者实际控制人；</w:t>
      </w:r>
    </w:p>
    <w:p>
      <w:pPr>
        <w:pStyle w:val="null3"/>
        <w:ind w:firstLine="480"/>
        <w:jc w:val="left"/>
      </w:pPr>
      <w:r>
        <w:rPr/>
        <w:t>四、与投标人的法定代表人或者负责人有夫妻、直系血亲、三代以内旁系血亲或者近姻亲关系；</w:t>
      </w:r>
    </w:p>
    <w:p>
      <w:pPr>
        <w:pStyle w:val="null3"/>
        <w:ind w:firstLine="480"/>
        <w:jc w:val="left"/>
      </w:pPr>
      <w:r>
        <w:rPr/>
        <w:t>五、与投标人有其他可能影响政府采购活动公平、公正进行的关系。</w:t>
      </w:r>
    </w:p>
    <w:p>
      <w:pPr>
        <w:pStyle w:val="null3"/>
        <w:ind w:firstLine="480"/>
        <w:jc w:val="left"/>
      </w:pPr>
      <w:r>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二、投标人询问、质疑的答复主体：</w:t>
      </w:r>
    </w:p>
    <w:p>
      <w:pPr>
        <w:pStyle w:val="null3"/>
        <w:ind w:firstLine="480"/>
        <w:jc w:val="left"/>
      </w:pPr>
      <w:r>
        <w:rPr/>
        <w:t xml:space="preserve">根据委托代理协议约定，投标人对招标文件中采购需求的询问、质疑由 </w:t>
      </w:r>
      <w:r>
        <w:rPr/>
        <w:t>成都市第六人民医院</w:t>
      </w:r>
      <w:r>
        <w:rPr/>
        <w:t xml:space="preserve"> 负责答复；投标人对除采购需求外的招标文件的询问、质疑由 </w:t>
      </w:r>
      <w:r>
        <w:rPr/>
        <w:t>四川成与诚招标代理有限公司</w:t>
      </w:r>
      <w:r>
        <w:rPr/>
        <w:t xml:space="preserve"> 负责答复；投标人对采购过程、采购结果的询问、质疑由 </w:t>
      </w:r>
      <w:r>
        <w:rPr/>
        <w:t>四川成与诚招标代理有限公司</w:t>
      </w:r>
      <w:r>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t>答复主体：代理机构</w:t>
      </w:r>
    </w:p>
    <w:p>
      <w:pPr>
        <w:pStyle w:val="null3"/>
        <w:jc w:val="left"/>
      </w:pPr>
      <w:r>
        <w:rPr/>
        <w:t>联系人：曾女士</w:t>
      </w:r>
    </w:p>
    <w:p>
      <w:pPr>
        <w:pStyle w:val="null3"/>
        <w:jc w:val="left"/>
      </w:pPr>
      <w:r>
        <w:rPr/>
        <w:t>联系电话：18628397282</w:t>
      </w:r>
    </w:p>
    <w:p>
      <w:pPr>
        <w:pStyle w:val="null3"/>
        <w:jc w:val="left"/>
      </w:pPr>
      <w:r>
        <w:rPr/>
        <w:t>地址：四川省成都市武侯区中国(四川)自由贸易试验区成都高新区天府大道北段1700号S1区16层1623、1625号</w:t>
      </w:r>
    </w:p>
    <w:p>
      <w:pPr>
        <w:pStyle w:val="null3"/>
        <w:jc w:val="left"/>
      </w:pPr>
      <w:r>
        <w:rPr/>
        <w:t>邮编：610095</w:t>
      </w:r>
    </w:p>
    <w:p>
      <w:pPr>
        <w:pStyle w:val="null3"/>
        <w:jc w:val="left"/>
      </w:pPr>
      <w:r>
        <w:rPr/>
        <w:t>答复主体：采购人</w:t>
      </w:r>
    </w:p>
    <w:p>
      <w:pPr>
        <w:pStyle w:val="null3"/>
        <w:jc w:val="left"/>
      </w:pPr>
      <w:r>
        <w:rPr/>
        <w:t>联系人：朱女士</w:t>
      </w:r>
    </w:p>
    <w:p>
      <w:pPr>
        <w:pStyle w:val="null3"/>
        <w:jc w:val="left"/>
      </w:pPr>
      <w:r>
        <w:rPr/>
        <w:t>联系电话：17396265936</w:t>
      </w:r>
    </w:p>
    <w:p>
      <w:pPr>
        <w:pStyle w:val="null3"/>
        <w:jc w:val="left"/>
      </w:pPr>
      <w:r>
        <w:rPr/>
        <w:t>地址：四川省成都市武侯区中国(四川)自由贸易试验区成都高新区天府大道北段1700号S1区16层1623、1625号</w:t>
      </w:r>
    </w:p>
    <w:p>
      <w:pPr>
        <w:pStyle w:val="null3"/>
        <w:jc w:val="left"/>
      </w:pPr>
      <w:r>
        <w:rPr/>
        <w:t>邮编：610095</w:t>
      </w:r>
    </w:p>
    <w:p>
      <w:pPr>
        <w:pStyle w:val="null3"/>
        <w:ind w:firstLine="480"/>
        <w:jc w:val="left"/>
      </w:pPr>
      <w:r>
        <w:rPr/>
        <w:t>三、投标人提出的询问，应当明确询问事项，如以书面形式提出的，应由投标人签字并加盖公章。</w:t>
      </w:r>
    </w:p>
    <w:p>
      <w:pPr>
        <w:pStyle w:val="null3"/>
        <w:ind w:firstLine="480"/>
        <w:jc w:val="left"/>
      </w:pPr>
      <w:r>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t>（一）对可以质疑的招标文件提出质疑的，为收到招标文件之日或者招标文件公告期限届满之日；</w:t>
      </w:r>
    </w:p>
    <w:p>
      <w:pPr>
        <w:pStyle w:val="null3"/>
        <w:ind w:firstLine="480"/>
        <w:jc w:val="left"/>
      </w:pPr>
      <w:r>
        <w:rPr/>
        <w:t>（二）对采购过程提出质疑的，为各采购程序环节结束之日；</w:t>
      </w:r>
    </w:p>
    <w:p>
      <w:pPr>
        <w:pStyle w:val="null3"/>
        <w:ind w:firstLine="480"/>
        <w:jc w:val="left"/>
      </w:pPr>
      <w:r>
        <w:rPr/>
        <w:t>（三）对中标或者成交结果提出质疑的，为中标或者成交结果公告期限届满之日。</w:t>
      </w:r>
    </w:p>
    <w:p>
      <w:pPr>
        <w:pStyle w:val="null3"/>
        <w:ind w:firstLine="480"/>
        <w:jc w:val="left"/>
      </w:pPr>
      <w:r>
        <w:rPr/>
        <w:t>五、投标人通过书面形式线下向采购人或者代理机构提交质疑资料。</w:t>
      </w:r>
    </w:p>
    <w:p>
      <w:pPr>
        <w:pStyle w:val="null3"/>
        <w:ind w:firstLine="480"/>
        <w:jc w:val="left"/>
      </w:pPr>
      <w:r>
        <w:rPr/>
        <w:t>六、投标人提出质疑时应当准备的资料</w:t>
      </w:r>
    </w:p>
    <w:p>
      <w:pPr>
        <w:pStyle w:val="null3"/>
        <w:ind w:firstLine="480"/>
        <w:jc w:val="left"/>
      </w:pPr>
      <w:r>
        <w:rPr/>
        <w:t>（一）质疑函正本1份；（政府采购投标人质疑函范本可在四川政府采购网下载专区下载）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（五）针对质疑事项必要的证明材料（针对招标文件提出的质疑，需提交从交易系统获取的招标文件回执单）。</w:t>
      </w:r>
    </w:p>
    <w:p>
      <w:pPr>
        <w:pStyle w:val="null3"/>
        <w:ind w:firstLine="480"/>
        <w:jc w:val="left"/>
      </w:pPr>
      <w:r>
        <w:rPr/>
        <w:t>注：根据《中华人民共和国政府采购法》的规定，投标人质疑不得超出招标文件、采购过程、采购结果的范围。</w:t>
      </w:r>
    </w:p>
    <w:p>
      <w:pPr>
        <w:pStyle w:val="null3"/>
        <w:ind w:firstLine="480"/>
        <w:jc w:val="left"/>
      </w:pPr>
      <w:r>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（三）以非法手段取得证明材料。证据来源的合法性存在明显疑问，投标人无法证明其取得方式合法的，视为以非法手段取得证明材料。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b/>
          <w:sz w:val="24"/>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200,000.00</w:t>
      </w:r>
    </w:p>
    <w:p>
      <w:pPr>
        <w:pStyle w:val="null3"/>
        <w:jc w:val="left"/>
      </w:pPr>
      <w:r>
        <w:rPr/>
        <w:t>采购包最高限价（元）: 175,000.00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普通诊察器械</w:t>
            </w:r>
          </w:p>
        </w:tc>
        <w:tc>
          <w:tcPr>
            <w:tcW w:type="dxa" w:w="821"/>
          </w:tcPr>
          <w:p>
            <w:pPr>
              <w:pStyle w:val="null3"/>
              <w:jc w:val="left"/>
            </w:pPr>
            <w:r>
              <w:rPr/>
              <w:t>屏蔽室</w:t>
            </w:r>
          </w:p>
        </w:tc>
        <w:tc>
          <w:tcPr>
            <w:tcW w:type="dxa" w:w="821"/>
          </w:tcPr>
          <w:p>
            <w:pPr>
              <w:pStyle w:val="null3"/>
              <w:jc w:val="right"/>
            </w:pPr>
            <w:r>
              <w:rPr/>
              <w:t>1.00（套）</w:t>
            </w:r>
          </w:p>
        </w:tc>
        <w:tc>
          <w:tcPr>
            <w:tcW w:type="dxa" w:w="821"/>
          </w:tcPr>
          <w:p>
            <w:pPr>
              <w:pStyle w:val="null3"/>
              <w:jc w:val="right"/>
            </w:pPr>
            <w:r>
              <w:rPr/>
              <w:t>130,000.00</w:t>
            </w:r>
          </w:p>
        </w:tc>
        <w:tc>
          <w:tcPr>
            <w:tcW w:type="dxa" w:w="821"/>
          </w:tcPr>
          <w:p>
            <w:pPr>
              <w:pStyle w:val="null3"/>
              <w:jc w:val="left"/>
            </w:pPr>
            <w:r>
              <w:rPr/>
              <w:t>工业</w:t>
            </w:r>
          </w:p>
        </w:tc>
        <w:tc>
          <w:tcPr>
            <w:tcW w:type="dxa" w:w="821"/>
          </w:tcPr>
          <w:p>
            <w:pPr>
              <w:pStyle w:val="null3"/>
              <w:jc w:val="left"/>
            </w:pPr>
            <w:r>
              <w:rPr/>
              <w:t>是</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r>
        <w:tc>
          <w:tcPr>
            <w:tcW w:type="dxa" w:w="456"/>
          </w:tcPr>
          <w:p>
            <w:pPr>
              <w:pStyle w:val="null3"/>
              <w:jc w:val="left"/>
            </w:pPr>
            <w:r>
              <w:rPr/>
              <w:t>2</w:t>
            </w:r>
          </w:p>
        </w:tc>
        <w:tc>
          <w:tcPr>
            <w:tcW w:type="dxa" w:w="821"/>
          </w:tcPr>
          <w:p>
            <w:pPr>
              <w:pStyle w:val="null3"/>
              <w:jc w:val="left"/>
            </w:pPr>
            <w:r>
              <w:rPr/>
              <w:t>普通诊察器械</w:t>
            </w:r>
          </w:p>
        </w:tc>
        <w:tc>
          <w:tcPr>
            <w:tcW w:type="dxa" w:w="821"/>
          </w:tcPr>
          <w:p>
            <w:pPr>
              <w:pStyle w:val="null3"/>
              <w:jc w:val="left"/>
            </w:pPr>
            <w:r>
              <w:rPr/>
              <w:t>隔音室</w:t>
            </w:r>
          </w:p>
        </w:tc>
        <w:tc>
          <w:tcPr>
            <w:tcW w:type="dxa" w:w="821"/>
          </w:tcPr>
          <w:p>
            <w:pPr>
              <w:pStyle w:val="null3"/>
              <w:jc w:val="right"/>
            </w:pPr>
            <w:r>
              <w:rPr/>
              <w:t>1.00（套）</w:t>
            </w:r>
          </w:p>
        </w:tc>
        <w:tc>
          <w:tcPr>
            <w:tcW w:type="dxa" w:w="821"/>
          </w:tcPr>
          <w:p>
            <w:pPr>
              <w:pStyle w:val="null3"/>
              <w:jc w:val="right"/>
            </w:pPr>
            <w:r>
              <w:rPr/>
              <w:t>45,000.00</w:t>
            </w:r>
          </w:p>
        </w:tc>
        <w:tc>
          <w:tcPr>
            <w:tcW w:type="dxa" w:w="821"/>
          </w:tcPr>
          <w:p>
            <w:pPr>
              <w:pStyle w:val="null3"/>
              <w:jc w:val="left"/>
            </w:pPr>
            <w:r>
              <w:rPr/>
              <w:t>工业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屏蔽室</w:t>
            </w:r>
          </w:p>
        </w:tc>
        <w:tc>
          <w:tcPr>
            <w:tcW w:type="dxa" w:w="977"/>
          </w:tcPr>
          <w:p>
            <w:pPr>
              <w:pStyle w:val="null3"/>
              <w:jc w:val="right"/>
            </w:pPr>
            <w:r>
              <w:rPr/>
              <w:t>1.00（套）</w:t>
            </w:r>
          </w:p>
        </w:tc>
        <w:tc>
          <w:tcPr>
            <w:tcW w:type="dxa" w:w="1173"/>
          </w:tcPr>
          <w:p>
            <w:pPr>
              <w:pStyle w:val="null3"/>
              <w:jc w:val="right"/>
            </w:pPr>
            <w:r>
              <w:rPr/>
              <w:t>0（元）</w:t>
            </w:r>
          </w:p>
        </w:tc>
        <w:tc>
          <w:tcPr>
            <w:tcW w:type="dxa" w:w="1173"/>
          </w:tcPr>
          <w:p>
            <w:pPr>
              <w:pStyle w:val="null3"/>
              <w:jc w:val="right"/>
            </w:pPr>
            <w:r>
              <w:rPr/>
              <w:t>130,000.00</w:t>
            </w:r>
          </w:p>
        </w:tc>
        <w:tc>
          <w:tcPr>
            <w:tcW w:type="dxa" w:w="977"/>
          </w:tcPr>
          <w:p>
            <w:pPr>
              <w:pStyle w:val="null3"/>
              <w:jc w:val="left"/>
            </w:pPr>
            <w:r>
              <w:rPr/>
              <w:t>总价</w:t>
            </w:r>
          </w:p>
        </w:tc>
        <w:tc>
          <w:tcPr>
            <w:tcW w:type="dxa" w:w="1661"/>
          </w:tcPr>
          <w:p>
            <w:pPr>
              <w:pStyle w:val="null3"/>
              <w:jc w:val="left"/>
            </w:pPr>
            <w:r>
              <w:rPr/>
              <w:t>无</w:t>
            </w:r>
          </w:p>
        </w:tc>
      </w:tr>
      <w:tr>
        <w:tc>
          <w:tcPr>
            <w:tcW w:type="dxa" w:w="879"/>
          </w:tcPr>
          <w:p>
            <w:pPr>
              <w:pStyle w:val="null3"/>
              <w:jc w:val="left"/>
            </w:pPr>
            <w:r>
              <w:rPr/>
              <w:t>2</w:t>
            </w:r>
          </w:p>
        </w:tc>
        <w:tc>
          <w:tcPr>
            <w:tcW w:type="dxa" w:w="1466"/>
          </w:tcPr>
          <w:p>
            <w:pPr>
              <w:pStyle w:val="null3"/>
              <w:jc w:val="left"/>
            </w:pPr>
            <w:r>
              <w:rPr/>
              <w:t>隔音室</w:t>
            </w:r>
          </w:p>
        </w:tc>
        <w:tc>
          <w:tcPr>
            <w:tcW w:type="dxa" w:w="977"/>
          </w:tcPr>
          <w:p>
            <w:pPr>
              <w:pStyle w:val="null3"/>
              <w:jc w:val="right"/>
            </w:pPr>
            <w:r>
              <w:rPr/>
              <w:t>1.00（套）</w:t>
            </w:r>
          </w:p>
        </w:tc>
        <w:tc>
          <w:tcPr>
            <w:tcW w:type="dxa" w:w="1173"/>
          </w:tcPr>
          <w:p>
            <w:pPr>
              <w:pStyle w:val="null3"/>
              <w:jc w:val="right"/>
            </w:pPr>
            <w:r>
              <w:rPr/>
              <w:t>0（元）</w:t>
            </w:r>
          </w:p>
        </w:tc>
        <w:tc>
          <w:tcPr>
            <w:tcW w:type="dxa" w:w="1173"/>
          </w:tcPr>
          <w:p>
            <w:pPr>
              <w:pStyle w:val="null3"/>
              <w:jc w:val="right"/>
            </w:pPr>
            <w:r>
              <w:rPr/>
              <w:t>45,000.00</w:t>
            </w:r>
          </w:p>
        </w:tc>
        <w:tc>
          <w:tcPr>
            <w:tcW w:type="dxa" w:w="977"/>
          </w:tcPr>
          <w:p>
            <w:pPr>
              <w:pStyle w:val="null3"/>
              <w:jc w:val="left"/>
            </w:pPr>
            <w:r>
              <w:rPr/>
              <w:t>总价</w:t>
            </w:r>
          </w:p>
        </w:tc>
        <w:tc>
          <w:tcPr>
            <w:tcW w:type="dxa" w:w="1661"/>
          </w:tcPr>
          <w:p>
            <w:pPr>
              <w:pStyle w:val="null3"/>
              <w:jc w:val="left"/>
            </w:pPr>
            <w:r>
              <w:rPr/>
              <w:t>无</w:t>
            </w:r>
          </w:p>
        </w:tc>
      </w:tr>
    </w:tbl>
    <w:p>
      <w:pPr>
        <w:pStyle w:val="null3"/>
        <w:ind w:firstLine="480"/>
        <w:jc w:val="left"/>
      </w:pPr>
      <w:r>
        <w:rPr/>
        <w:t>★注：投标人响应产品应当明确品牌和规格型号并指向唯一产品，不能指向唯一产品的，应通过报价表唯一产品说明栏补充说明。</w:t>
      </w:r>
    </w:p>
    <w:p>
      <w:pPr>
        <w:pStyle w:val="null3"/>
        <w:jc w:val="left"/>
        <w:outlineLvl w:val="3"/>
      </w:pPr>
      <w:r>
        <w:rPr>
          <w:b/>
          <w:sz w:val="24"/>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普通诊察器械</w:t>
            </w:r>
          </w:p>
        </w:tc>
        <w:tc>
          <w:tcPr>
            <w:tcW w:type="dxa" w:w="2492"/>
          </w:tcPr>
          <w:p>
            <w:pPr>
              <w:pStyle w:val="null3"/>
              <w:jc w:val="left"/>
            </w:pPr>
            <w:r>
              <w:rPr/>
              <w:t>屏蔽室</w:t>
            </w:r>
          </w:p>
        </w:tc>
        <w:tc>
          <w:tcPr>
            <w:tcW w:type="dxa" w:w="2492"/>
          </w:tcPr>
          <w:p>
            <w:pPr>
              <w:pStyle w:val="null3"/>
              <w:jc w:val="left"/>
            </w:pPr>
            <w:r>
              <w:rPr/>
              <w:t>屏蔽室</w:t>
            </w:r>
          </w:p>
        </w:tc>
      </w:tr>
    </w:tbl>
    <w:p>
      <w:pPr>
        <w:pStyle w:val="null3"/>
        <w:ind w:firstLine="480"/>
        <w:jc w:val="left"/>
      </w:pPr>
      <w:r>
        <w:rPr/>
        <w:t>注：涉及核心产品的，具体评审规定见第五章。</w:t>
      </w:r>
    </w:p>
    <w:p>
      <w:pPr>
        <w:pStyle w:val="null3"/>
        <w:jc w:val="left"/>
        <w:outlineLvl w:val="3"/>
      </w:pPr>
      <w:r>
        <w:rPr>
          <w:b/>
          <w:sz w:val="24"/>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★注：不涉及采购进口产品时，投标人不得提供进口产品进行响应；涉及采购进口产品时，如国产产品满足采购需求，也可提供国产产品进行响应。</w:t>
      </w:r>
    </w:p>
    <w:p>
      <w:pPr>
        <w:pStyle w:val="null3"/>
        <w:jc w:val="left"/>
        <w:outlineLvl w:val="3"/>
      </w:pPr>
      <w:r>
        <w:rPr>
          <w:b/>
          <w:sz w:val="24"/>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b/>
          <w:sz w:val="24"/>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标的名称：屏蔽室</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仿宋" w:hAnsi="仿宋" w:cs="仿宋" w:eastAsia="仿宋"/>
                <w:sz w:val="24"/>
              </w:rPr>
              <w:t>1、▲钢板模块组合式结构，填充高质隔音材料。</w:t>
            </w:r>
          </w:p>
          <w:p>
            <w:pPr>
              <w:pStyle w:val="null3"/>
              <w:jc w:val="left"/>
            </w:pPr>
            <w:r>
              <w:rPr>
                <w:rFonts w:ascii="仿宋" w:hAnsi="仿宋" w:cs="仿宋" w:eastAsia="仿宋"/>
                <w:sz w:val="24"/>
              </w:rPr>
              <w:t>2、▲双墙体设计</w:t>
            </w:r>
          </w:p>
          <w:p>
            <w:pPr>
              <w:pStyle w:val="null3"/>
              <w:jc w:val="left"/>
            </w:pPr>
            <w:r>
              <w:rPr>
                <w:rFonts w:ascii="仿宋" w:hAnsi="仿宋" w:cs="仿宋" w:eastAsia="仿宋"/>
                <w:sz w:val="24"/>
              </w:rPr>
              <w:t>3、▲双隔音门设计</w:t>
            </w:r>
          </w:p>
          <w:p>
            <w:pPr>
              <w:pStyle w:val="null3"/>
              <w:jc w:val="left"/>
            </w:pPr>
            <w:r>
              <w:rPr>
                <w:rFonts w:ascii="仿宋" w:hAnsi="仿宋" w:cs="仿宋" w:eastAsia="仿宋"/>
                <w:sz w:val="24"/>
              </w:rPr>
              <w:t>4、双悬浮结构：</w:t>
            </w:r>
          </w:p>
          <w:p>
            <w:pPr>
              <w:pStyle w:val="null3"/>
              <w:jc w:val="left"/>
            </w:pPr>
            <w:r>
              <w:rPr>
                <w:rFonts w:ascii="仿宋" w:hAnsi="仿宋" w:cs="仿宋" w:eastAsia="仿宋"/>
                <w:sz w:val="24"/>
              </w:rPr>
              <w:t>5、▲多元化技术处理：隔声、消声、吸声三大技术；屏蔽采用双层金属网整体屏蔽，电源滤波器净化电源，屏蔽电、磁信号。</w:t>
            </w:r>
          </w:p>
          <w:p>
            <w:pPr>
              <w:pStyle w:val="null3"/>
              <w:jc w:val="left"/>
            </w:pPr>
            <w:r>
              <w:rPr>
                <w:rFonts w:ascii="仿宋" w:hAnsi="仿宋" w:cs="仿宋" w:eastAsia="仿宋"/>
                <w:sz w:val="24"/>
              </w:rPr>
              <w:t>6、通风换气：房间空调系统消声处理，屏蔽室独立的通风换气装置。</w:t>
            </w:r>
          </w:p>
          <w:p>
            <w:pPr>
              <w:pStyle w:val="null3"/>
              <w:jc w:val="left"/>
            </w:pPr>
            <w:r>
              <w:rPr>
                <w:rFonts w:ascii="仿宋" w:hAnsi="仿宋" w:cs="仿宋" w:eastAsia="仿宋"/>
                <w:sz w:val="24"/>
              </w:rPr>
              <w:t>7、可拆卸设计：移动搬迁，不影响使用效果。</w:t>
            </w:r>
          </w:p>
          <w:p>
            <w:pPr>
              <w:pStyle w:val="null3"/>
              <w:jc w:val="left"/>
            </w:pPr>
            <w:r>
              <w:rPr>
                <w:rFonts w:ascii="仿宋" w:hAnsi="仿宋" w:cs="仿宋" w:eastAsia="仿宋"/>
                <w:sz w:val="24"/>
              </w:rPr>
              <w:t>8、▲可改变尺寸：可以增大或减小尺寸，也可增加检测项目。</w:t>
            </w:r>
          </w:p>
          <w:p>
            <w:pPr>
              <w:pStyle w:val="null3"/>
              <w:jc w:val="left"/>
            </w:pPr>
            <w:r>
              <w:rPr>
                <w:rFonts w:ascii="仿宋" w:hAnsi="仿宋" w:cs="仿宋" w:eastAsia="仿宋"/>
                <w:sz w:val="24"/>
              </w:rPr>
              <w:t>9、材料：采用全环保材料，无毒无味无辐射；采用安全防火材料。</w:t>
            </w:r>
          </w:p>
          <w:p>
            <w:pPr>
              <w:pStyle w:val="null3"/>
              <w:jc w:val="left"/>
            </w:pPr>
            <w:r>
              <w:rPr>
                <w:rFonts w:ascii="仿宋" w:hAnsi="仿宋" w:cs="仿宋" w:eastAsia="仿宋"/>
                <w:sz w:val="24"/>
              </w:rPr>
              <w:t>10、▲门琐：磁浮门琐。</w:t>
            </w:r>
          </w:p>
          <w:p>
            <w:pPr>
              <w:pStyle w:val="null3"/>
              <w:jc w:val="left"/>
            </w:pPr>
            <w:r>
              <w:rPr>
                <w:rFonts w:ascii="仿宋" w:hAnsi="仿宋" w:cs="仿宋" w:eastAsia="仿宋"/>
                <w:sz w:val="24"/>
              </w:rPr>
              <w:t>11、隔音窗：真空隔音技术。</w:t>
            </w:r>
          </w:p>
          <w:p>
            <w:pPr>
              <w:pStyle w:val="null3"/>
              <w:jc w:val="left"/>
            </w:pPr>
            <w:r>
              <w:rPr>
                <w:rFonts w:ascii="仿宋" w:hAnsi="仿宋" w:cs="仿宋" w:eastAsia="仿宋"/>
                <w:sz w:val="24"/>
              </w:rPr>
              <w:t>12、满足标准：国家标准：GB/T 16296.1-2018《</w:t>
            </w:r>
            <w:r>
              <w:rPr>
                <w:rFonts w:ascii="仿宋" w:hAnsi="仿宋" w:cs="仿宋" w:eastAsia="仿宋"/>
                <w:sz w:val="24"/>
              </w:rPr>
              <w:t>声学</w:t>
            </w:r>
            <w:r>
              <w:rPr>
                <w:rFonts w:ascii="仿宋" w:hAnsi="仿宋" w:cs="仿宋" w:eastAsia="仿宋"/>
                <w:sz w:val="24"/>
              </w:rPr>
              <w:t>测听方法</w:t>
            </w:r>
            <w:r>
              <w:rPr>
                <w:rFonts w:ascii="仿宋" w:hAnsi="仿宋" w:cs="仿宋" w:eastAsia="仿宋"/>
                <w:sz w:val="24"/>
              </w:rPr>
              <w:t>第</w:t>
            </w:r>
            <w:r>
              <w:rPr>
                <w:rFonts w:ascii="仿宋" w:hAnsi="仿宋" w:cs="仿宋" w:eastAsia="仿宋"/>
                <w:sz w:val="24"/>
              </w:rPr>
              <w:t>1部分:纯音气导和骨导测听法</w:t>
            </w:r>
            <w:r>
              <w:rPr>
                <w:rFonts w:ascii="仿宋" w:hAnsi="仿宋" w:cs="仿宋" w:eastAsia="仿宋"/>
                <w:sz w:val="24"/>
              </w:rPr>
              <w:t>》。</w:t>
            </w:r>
          </w:p>
          <w:p>
            <w:pPr>
              <w:pStyle w:val="null3"/>
              <w:jc w:val="left"/>
            </w:pPr>
            <w:r>
              <w:rPr>
                <w:rFonts w:ascii="仿宋" w:hAnsi="仿宋" w:cs="仿宋" w:eastAsia="仿宋"/>
                <w:sz w:val="24"/>
              </w:rPr>
              <w:t>13、 照明系统满足普通诊室照明要求。</w:t>
            </w:r>
          </w:p>
          <w:p>
            <w:pPr>
              <w:pStyle w:val="null3"/>
              <w:jc w:val="left"/>
            </w:pPr>
            <w:r>
              <w:rPr>
                <w:rFonts w:ascii="&quot;times new roman&quot;" w:hAnsi="&quot;times new roman&quot;" w:cs="&quot;times new roman&quot;" w:eastAsia="&quot;times new roman&quot;"/>
                <w:sz w:val="24"/>
              </w:rPr>
              <w:t>14、屏蔽室尺寸：外径2.85米X2.5米”。</w:t>
            </w:r>
          </w:p>
          <w:p>
            <w:pPr>
              <w:pStyle w:val="null3"/>
              <w:jc w:val="left"/>
            </w:pPr>
            <w:r>
              <w:rPr>
                <w:rFonts w:ascii="仿宋" w:hAnsi="仿宋" w:cs="仿宋" w:eastAsia="仿宋"/>
                <w:sz w:val="24"/>
              </w:rPr>
              <w:t>★配置需求：</w:t>
            </w:r>
          </w:p>
          <w:p>
            <w:pPr>
              <w:pStyle w:val="null3"/>
              <w:jc w:val="both"/>
            </w:pPr>
            <w:r>
              <w:rPr>
                <w:rFonts w:ascii="仿宋" w:hAnsi="仿宋" w:cs="仿宋" w:eastAsia="仿宋"/>
                <w:sz w:val="24"/>
              </w:rPr>
              <w:t>屏蔽室主体一套、隔音门一个、隔音窗一个、通风照明系统一套</w:t>
            </w:r>
          </w:p>
          <w:p>
            <w:pPr>
              <w:pStyle w:val="null3"/>
              <w:ind w:firstLine="643"/>
              <w:jc w:val="both"/>
            </w:pPr>
            <w:r>
              <w:rPr/>
              <w:t xml:space="preserve"> </w:t>
            </w:r>
          </w:p>
        </w:tc>
      </w:tr>
    </w:tbl>
    <w:p>
      <w:pPr>
        <w:pStyle w:val="null3"/>
        <w:jc w:val="left"/>
      </w:pPr>
      <w:r>
        <w:rPr/>
        <w:t>标的名称：隔音室</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tc>
        <w:tc>
          <w:tcPr>
            <w:tcW w:type="dxa" w:w="2492"/>
          </w:tcPr>
          <w:p/>
        </w:tc>
        <w:tc>
          <w:tcPr>
            <w:tcW w:type="dxa" w:w="3738"/>
          </w:tcPr>
          <w:p>
            <w:pPr>
              <w:pStyle w:val="null3"/>
              <w:jc w:val="left"/>
            </w:pPr>
            <w:r>
              <w:rPr>
                <w:rFonts w:ascii="仿宋" w:hAnsi="仿宋" w:cs="仿宋" w:eastAsia="仿宋"/>
                <w:sz w:val="24"/>
              </w:rPr>
              <w:t>1、▲钢板模块组合式结构，填充高质隔音材料。</w:t>
            </w:r>
          </w:p>
          <w:p>
            <w:pPr>
              <w:pStyle w:val="null3"/>
              <w:jc w:val="left"/>
            </w:pPr>
            <w:r>
              <w:rPr>
                <w:rFonts w:ascii="仿宋" w:hAnsi="仿宋" w:cs="仿宋" w:eastAsia="仿宋"/>
                <w:sz w:val="24"/>
              </w:rPr>
              <w:t>2、▲双墙体设计</w:t>
            </w:r>
          </w:p>
          <w:p>
            <w:pPr>
              <w:pStyle w:val="null3"/>
              <w:jc w:val="left"/>
            </w:pPr>
            <w:r>
              <w:rPr>
                <w:rFonts w:ascii="仿宋" w:hAnsi="仿宋" w:cs="仿宋" w:eastAsia="仿宋"/>
                <w:sz w:val="24"/>
              </w:rPr>
              <w:t>3、▲双隔音门设计</w:t>
            </w:r>
          </w:p>
          <w:p>
            <w:pPr>
              <w:pStyle w:val="null3"/>
              <w:jc w:val="left"/>
            </w:pPr>
            <w:r>
              <w:rPr>
                <w:rFonts w:ascii="仿宋" w:hAnsi="仿宋" w:cs="仿宋" w:eastAsia="仿宋"/>
                <w:sz w:val="24"/>
              </w:rPr>
              <w:t>4、双悬浮结构</w:t>
            </w:r>
          </w:p>
          <w:p>
            <w:pPr>
              <w:pStyle w:val="null3"/>
              <w:jc w:val="left"/>
            </w:pPr>
            <w:r>
              <w:rPr>
                <w:rFonts w:ascii="仿宋" w:hAnsi="仿宋" w:cs="仿宋" w:eastAsia="仿宋"/>
                <w:sz w:val="24"/>
              </w:rPr>
              <w:t>5、▲多元化技术处理：隔声、消声、吸声三大技术；</w:t>
            </w:r>
          </w:p>
          <w:p>
            <w:pPr>
              <w:pStyle w:val="null3"/>
              <w:jc w:val="left"/>
            </w:pPr>
            <w:r>
              <w:rPr>
                <w:rFonts w:ascii="仿宋" w:hAnsi="仿宋" w:cs="仿宋" w:eastAsia="仿宋"/>
                <w:sz w:val="24"/>
              </w:rPr>
              <w:t>6、通风换气：房间空调系统消声处理，隔音室独立的通风换气装置。</w:t>
            </w:r>
          </w:p>
          <w:p>
            <w:pPr>
              <w:pStyle w:val="null3"/>
              <w:jc w:val="left"/>
            </w:pPr>
            <w:r>
              <w:rPr>
                <w:rFonts w:ascii="仿宋" w:hAnsi="仿宋" w:cs="仿宋" w:eastAsia="仿宋"/>
                <w:sz w:val="24"/>
              </w:rPr>
              <w:t>7、可拆卸设计：移动搬迁，不影响使用效果。</w:t>
            </w:r>
          </w:p>
          <w:p>
            <w:pPr>
              <w:pStyle w:val="null3"/>
              <w:jc w:val="left"/>
            </w:pPr>
            <w:r>
              <w:rPr>
                <w:rFonts w:ascii="仿宋" w:hAnsi="仿宋" w:cs="仿宋" w:eastAsia="仿宋"/>
                <w:sz w:val="24"/>
              </w:rPr>
              <w:t>8、▲可改变尺寸：可以增大或减小尺寸，也可增加检测项目。</w:t>
            </w:r>
          </w:p>
          <w:p>
            <w:pPr>
              <w:pStyle w:val="null3"/>
              <w:jc w:val="left"/>
            </w:pPr>
            <w:r>
              <w:rPr>
                <w:rFonts w:ascii="仿宋" w:hAnsi="仿宋" w:cs="仿宋" w:eastAsia="仿宋"/>
                <w:sz w:val="24"/>
              </w:rPr>
              <w:t>9、采用全环保材料，无毒无味无辐射；采用安全防火材料。</w:t>
            </w:r>
          </w:p>
          <w:p>
            <w:pPr>
              <w:pStyle w:val="null3"/>
              <w:jc w:val="left"/>
            </w:pPr>
            <w:r>
              <w:rPr>
                <w:rFonts w:ascii="仿宋" w:hAnsi="仿宋" w:cs="仿宋" w:eastAsia="仿宋"/>
                <w:sz w:val="24"/>
              </w:rPr>
              <w:t>10、▲门琐：磁浮门琐。</w:t>
            </w:r>
          </w:p>
          <w:p>
            <w:pPr>
              <w:pStyle w:val="null3"/>
              <w:jc w:val="left"/>
            </w:pPr>
            <w:r>
              <w:rPr>
                <w:rFonts w:ascii="仿宋" w:hAnsi="仿宋" w:cs="仿宋" w:eastAsia="仿宋"/>
                <w:sz w:val="24"/>
              </w:rPr>
              <w:t>11、隔音窗：真空隔音技术。</w:t>
            </w:r>
          </w:p>
          <w:p>
            <w:pPr>
              <w:pStyle w:val="null3"/>
              <w:jc w:val="left"/>
            </w:pPr>
            <w:r>
              <w:rPr>
                <w:rFonts w:ascii="仿宋" w:hAnsi="仿宋" w:cs="仿宋" w:eastAsia="仿宋"/>
                <w:sz w:val="24"/>
              </w:rPr>
              <w:t>12、适用标准：国家标准：GB/T 16296.1-2018《声学 测听方法 纯音气导和骨导听阈基本测听法》。</w:t>
            </w:r>
          </w:p>
          <w:p>
            <w:pPr>
              <w:pStyle w:val="null3"/>
              <w:jc w:val="left"/>
            </w:pPr>
            <w:r>
              <w:rPr>
                <w:rFonts w:ascii="仿宋" w:hAnsi="仿宋" w:cs="仿宋" w:eastAsia="仿宋"/>
                <w:sz w:val="24"/>
              </w:rPr>
              <w:t>13、 照明系统满足普通诊室照明要求。</w:t>
            </w:r>
          </w:p>
          <w:p>
            <w:pPr>
              <w:pStyle w:val="null3"/>
              <w:jc w:val="left"/>
            </w:pPr>
            <w:r>
              <w:rPr>
                <w:sz w:val="24"/>
              </w:rPr>
              <w:t>14、隔音室尺寸：外径2.85米X2.5米。</w:t>
            </w:r>
          </w:p>
          <w:p>
            <w:pPr>
              <w:pStyle w:val="null3"/>
              <w:jc w:val="left"/>
            </w:pPr>
            <w:r>
              <w:rPr>
                <w:rFonts w:ascii="仿宋" w:hAnsi="仿宋" w:cs="仿宋" w:eastAsia="仿宋"/>
                <w:sz w:val="24"/>
              </w:rPr>
              <w:t>★配置需求：</w:t>
            </w:r>
          </w:p>
          <w:p>
            <w:pPr>
              <w:pStyle w:val="null3"/>
              <w:jc w:val="both"/>
            </w:pPr>
            <w:r>
              <w:rPr>
                <w:rFonts w:ascii="仿宋" w:hAnsi="仿宋" w:cs="仿宋" w:eastAsia="仿宋"/>
                <w:sz w:val="24"/>
              </w:rPr>
              <w:t>隔音室主体一套、隔音门一个、隔音窗一个、通风照明系统一套</w:t>
            </w:r>
          </w:p>
        </w:tc>
      </w:tr>
    </w:tbl>
    <w:p>
      <w:pPr>
        <w:pStyle w:val="null3"/>
        <w:jc w:val="left"/>
        <w:outlineLvl w:val="2"/>
      </w:pPr>
      <w:r>
        <w:rPr>
          <w:b/>
          <w:sz w:val="28"/>
        </w:rPr>
        <w:t>3.3.服务要求</w:t>
      </w:r>
    </w:p>
    <w:p>
      <w:pPr>
        <w:pStyle w:val="null3"/>
        <w:jc w:val="left"/>
        <w:outlineLvl w:val="3"/>
      </w:pPr>
      <w:r>
        <w:rPr>
          <w:b/>
          <w:sz w:val="24"/>
        </w:rPr>
        <w:t>3.3.1.服务内容要求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tc>
        <w:tc>
          <w:tcPr>
            <w:tcW w:type="dxa" w:w="2076"/>
          </w:tcPr>
          <w:p>
            <w:pPr>
              <w:pStyle w:val="null3"/>
              <w:jc w:val="left"/>
            </w:pPr>
            <w:r>
              <w:rPr/>
              <w:t>服务要求</w:t>
            </w:r>
          </w:p>
        </w:tc>
        <w:tc>
          <w:tcPr>
            <w:tcW w:type="dxa" w:w="2076"/>
          </w:tcPr>
          <w:p>
            <w:pPr>
              <w:pStyle w:val="null3"/>
              <w:jc w:val="left"/>
            </w:pPr>
            <w:r>
              <w:rPr/>
              <w:t>/</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tc>
        <w:tc>
          <w:tcPr>
            <w:tcW w:type="dxa" w:w="2076"/>
          </w:tcPr>
          <w:p>
            <w:pPr>
              <w:pStyle w:val="null3"/>
              <w:jc w:val="left"/>
            </w:pPr>
            <w:r>
              <w:rPr/>
              <w:t>交货时间</w:t>
            </w:r>
          </w:p>
        </w:tc>
        <w:tc>
          <w:tcPr>
            <w:tcW w:type="dxa" w:w="2076"/>
          </w:tcPr>
          <w:p>
            <w:pPr>
              <w:pStyle w:val="null3"/>
              <w:jc w:val="left"/>
            </w:pPr>
            <w:r>
              <w:rPr/>
              <w:t>自合同签订之日起30日</w:t>
            </w:r>
          </w:p>
        </w:tc>
      </w:tr>
      <w:tr>
        <w:tc>
          <w:tcPr>
            <w:tcW w:type="dxa" w:w="2076"/>
          </w:tcPr>
          <w:p>
            <w:pPr>
              <w:pStyle w:val="null3"/>
              <w:jc w:val="left"/>
            </w:pPr>
            <w:r>
              <w:rPr/>
              <w:t>2</w:t>
            </w:r>
          </w:p>
        </w:tc>
        <w:tc>
          <w:tcPr>
            <w:tcW w:type="dxa" w:w="2076"/>
          </w:tcPr>
          <w:p/>
        </w:tc>
        <w:tc>
          <w:tcPr>
            <w:tcW w:type="dxa" w:w="2076"/>
          </w:tcPr>
          <w:p>
            <w:pPr>
              <w:pStyle w:val="null3"/>
              <w:jc w:val="left"/>
            </w:pPr>
            <w:r>
              <w:rPr/>
              <w:t>交货地点</w:t>
            </w:r>
          </w:p>
        </w:tc>
        <w:tc>
          <w:tcPr>
            <w:tcW w:type="dxa" w:w="2076"/>
          </w:tcPr>
          <w:p>
            <w:pPr>
              <w:pStyle w:val="null3"/>
              <w:jc w:val="left"/>
            </w:pPr>
            <w:r>
              <w:rPr/>
              <w:t>采购人指定地点。</w:t>
            </w:r>
          </w:p>
        </w:tc>
      </w:tr>
      <w:tr>
        <w:tc>
          <w:tcPr>
            <w:tcW w:type="dxa" w:w="2076"/>
          </w:tcPr>
          <w:p>
            <w:pPr>
              <w:pStyle w:val="null3"/>
              <w:jc w:val="left"/>
            </w:pPr>
            <w:r>
              <w:rPr/>
              <w:t>3</w:t>
            </w:r>
          </w:p>
        </w:tc>
        <w:tc>
          <w:tcPr>
            <w:tcW w:type="dxa" w:w="2076"/>
          </w:tcPr>
          <w:p/>
        </w:tc>
        <w:tc>
          <w:tcPr>
            <w:tcW w:type="dxa" w:w="2076"/>
          </w:tcPr>
          <w:p>
            <w:pPr>
              <w:pStyle w:val="null3"/>
              <w:jc w:val="left"/>
            </w:pPr>
            <w:r>
              <w:rPr/>
              <w:t>支付方式</w:t>
            </w:r>
          </w:p>
        </w:tc>
        <w:tc>
          <w:tcPr>
            <w:tcW w:type="dxa" w:w="2076"/>
          </w:tcPr>
          <w:p>
            <w:pPr>
              <w:pStyle w:val="null3"/>
              <w:jc w:val="left"/>
            </w:pPr>
            <w:r>
              <w:rPr/>
              <w:t>一次付清</w:t>
            </w:r>
          </w:p>
        </w:tc>
      </w:tr>
      <w:tr>
        <w:tc>
          <w:tcPr>
            <w:tcW w:type="dxa" w:w="2076"/>
          </w:tcPr>
          <w:p>
            <w:pPr>
              <w:pStyle w:val="null3"/>
              <w:jc w:val="left"/>
            </w:pPr>
            <w:r>
              <w:rPr/>
              <w:t>4</w:t>
            </w:r>
          </w:p>
        </w:tc>
        <w:tc>
          <w:tcPr>
            <w:tcW w:type="dxa" w:w="2076"/>
          </w:tcPr>
          <w:p/>
        </w:tc>
        <w:tc>
          <w:tcPr>
            <w:tcW w:type="dxa" w:w="2076"/>
          </w:tcPr>
          <w:p>
            <w:pPr>
              <w:pStyle w:val="null3"/>
              <w:jc w:val="left"/>
            </w:pPr>
            <w:r>
              <w:rPr/>
              <w:t>付款进度安排</w:t>
            </w:r>
          </w:p>
        </w:tc>
        <w:tc>
          <w:tcPr>
            <w:tcW w:type="dxa" w:w="2076"/>
          </w:tcPr>
          <w:p>
            <w:pPr>
              <w:pStyle w:val="null3"/>
              <w:jc w:val="left"/>
            </w:pPr>
            <w:r>
              <w:rPr/>
              <w:t>1、合同签订后，接采购人通知，中标供应商供货完毕，通过采购人验收，中标供应商提供合法有效的发票之后/合同签订后，中标供应商按采购人要求分批次进行供货的，中标供应商可在当次供货完成后提出验收申请，采购人同意验收后，按照合同清单对中标供应商提供的产品进行验收。验收合格后，接采购人通知，中标供应商提供合法有效的发票之后，达到付款条件起10日内，支付合同总金额的100.00%</w:t>
            </w:r>
          </w:p>
        </w:tc>
      </w:tr>
      <w:tr>
        <w:tc>
          <w:tcPr>
            <w:tcW w:type="dxa" w:w="2076"/>
          </w:tcPr>
          <w:p>
            <w:pPr>
              <w:pStyle w:val="null3"/>
              <w:jc w:val="left"/>
            </w:pPr>
            <w:r>
              <w:rPr/>
              <w:t>5</w:t>
            </w:r>
          </w:p>
        </w:tc>
        <w:tc>
          <w:tcPr>
            <w:tcW w:type="dxa" w:w="2076"/>
          </w:tcPr>
          <w:p/>
        </w:tc>
        <w:tc>
          <w:tcPr>
            <w:tcW w:type="dxa" w:w="2076"/>
          </w:tcPr>
          <w:p>
            <w:pPr>
              <w:pStyle w:val="null3"/>
              <w:jc w:val="left"/>
            </w:pPr>
            <w:r>
              <w:rPr/>
              <w:t>验收、交付标准和方法</w:t>
            </w:r>
          </w:p>
        </w:tc>
        <w:tc>
          <w:tcPr>
            <w:tcW w:type="dxa" w:w="2076"/>
          </w:tcPr>
          <w:p>
            <w:pPr>
              <w:pStyle w:val="null3"/>
              <w:jc w:val="left"/>
            </w:pPr>
            <w:r>
              <w:rPr/>
              <w:t>（一）验收主体及组织方式：成都市第六人民医院自行验收。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 （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仅国产产品提供）、报关单复印件（仅进口产品提供）、检验检疫证明（仅进口产品提供）、首次计量检定证书（计量产品）等相关资料。未能完整交付的，视为未按本合同约定交货。 （九）验收合格后，双方签署验收报告。</w:t>
            </w:r>
          </w:p>
        </w:tc>
      </w:tr>
      <w:tr>
        <w:tc>
          <w:tcPr>
            <w:tcW w:type="dxa" w:w="2076"/>
          </w:tcPr>
          <w:p>
            <w:pPr>
              <w:pStyle w:val="null3"/>
              <w:jc w:val="left"/>
            </w:pPr>
            <w:r>
              <w:rPr/>
              <w:t>6</w:t>
            </w:r>
          </w:p>
        </w:tc>
        <w:tc>
          <w:tcPr>
            <w:tcW w:type="dxa" w:w="2076"/>
          </w:tcPr>
          <w:p/>
        </w:tc>
        <w:tc>
          <w:tcPr>
            <w:tcW w:type="dxa" w:w="2076"/>
          </w:tcPr>
          <w:p>
            <w:pPr>
              <w:pStyle w:val="null3"/>
              <w:jc w:val="left"/>
            </w:pPr>
            <w:r>
              <w:rPr/>
              <w:t>质量保修范围和保修期</w:t>
            </w:r>
          </w:p>
        </w:tc>
        <w:tc>
          <w:tcPr>
            <w:tcW w:type="dxa" w:w="2076"/>
          </w:tcPr>
          <w:p>
            <w:pPr>
              <w:pStyle w:val="null3"/>
              <w:jc w:val="left"/>
            </w:pPr>
            <w:r>
              <w:rPr/>
              <w:t>设备调试验收合格后3年（具体设备有明确的质保期要求的，以具体设备的明确要求为准）。设备终身维护，软件须及时升级（软件升级费用（终身）包含本次报价中，采购人不另行支付。设备故障后3日内不能恢复正常使用的，需提供备用机或给出能继续使用的替代方案。</w:t>
            </w:r>
          </w:p>
        </w:tc>
      </w:tr>
      <w:tr>
        <w:tc>
          <w:tcPr>
            <w:tcW w:type="dxa" w:w="2076"/>
          </w:tcPr>
          <w:p>
            <w:pPr>
              <w:pStyle w:val="null3"/>
              <w:jc w:val="left"/>
            </w:pPr>
            <w:r>
              <w:rPr/>
              <w:t>7</w:t>
            </w:r>
          </w:p>
        </w:tc>
        <w:tc>
          <w:tcPr>
            <w:tcW w:type="dxa" w:w="2076"/>
          </w:tcPr>
          <w:p/>
        </w:tc>
        <w:tc>
          <w:tcPr>
            <w:tcW w:type="dxa" w:w="2076"/>
          </w:tcPr>
          <w:p>
            <w:pPr>
              <w:pStyle w:val="null3"/>
              <w:jc w:val="left"/>
            </w:pPr>
            <w:r>
              <w:rPr/>
              <w:t>违约责任与解决争议的方法</w:t>
            </w:r>
          </w:p>
        </w:tc>
        <w:tc>
          <w:tcPr>
            <w:tcW w:type="dxa" w:w="2076"/>
          </w:tcPr>
          <w:p>
            <w:pPr>
              <w:pStyle w:val="null3"/>
              <w:jc w:val="left"/>
            </w:pPr>
            <w:r>
              <w:rPr/>
              <w:t>①每延迟到货一日应按照成交总价的0.5％作为违约金由中标供应商支付给采购人，且采购人保留要求中标供应商继续履行合同的权利。 ②如中标供应商未能按本合同约定及时履行维修义务，每出现一次违约情况，应按照成交总价的5%作为违约金由中标供应商支付给采购人，且采购人保留要求中标供应商继续履行合同的权利。若中标供应商未按合同约定及时履行维修义务超过三次，采购人有权解除本合同并追究中标供应商违约责任。 ③若中标供应商不能按照合同约定提供产品，采购人有权退货、解除合同并取消中标供应商的中标人资格，如已支付货款的，要求中标供应商全额返还货款，并按照成交总价的5%作为违约金由中标供应商支付给采购人。 ④若中标供应商未在货物拆箱当天内将货物外包装清理并运离医院管理范围，违约金2000元（大写人民币贰仟圆整），在采购人支付货物款项时自动扣除。 ⑤在采购人发出违约索赔通知后三十日内中标供应商答复，若中标供应商未作答复，上述索赔应视为已被中标供应商接受。中标供应商应以实际损失为准，向采购人承担赔偿责任。解决争议的方法：因履行本合同导致的纠纷由双方本着诚信、友好之原则积极协商，如协商无果，可向采购人所在地人民法院提起诉讼。</w:t>
            </w:r>
          </w:p>
        </w:tc>
      </w:tr>
      <w:tr>
        <w:tc>
          <w:tcPr>
            <w:tcW w:type="dxa" w:w="2076"/>
          </w:tcPr>
          <w:p>
            <w:pPr>
              <w:pStyle w:val="null3"/>
              <w:jc w:val="left"/>
            </w:pPr>
            <w:r>
              <w:rPr/>
              <w:t>8</w:t>
            </w:r>
          </w:p>
        </w:tc>
        <w:tc>
          <w:tcPr>
            <w:tcW w:type="dxa" w:w="2076"/>
          </w:tcPr>
          <w:p/>
        </w:tc>
        <w:tc>
          <w:tcPr>
            <w:tcW w:type="dxa" w:w="2076"/>
          </w:tcPr>
          <w:p>
            <w:pPr>
              <w:pStyle w:val="null3"/>
              <w:jc w:val="left"/>
            </w:pPr>
            <w:r>
              <w:rPr/>
              <w:t>包装方式及运输</w:t>
            </w:r>
          </w:p>
        </w:tc>
        <w:tc>
          <w:tcPr>
            <w:tcW w:type="dxa" w:w="2076"/>
          </w:tcPr>
          <w:p>
            <w:pPr>
              <w:pStyle w:val="null3"/>
              <w:jc w:val="left"/>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b/>
          <w:sz w:val="28"/>
        </w:rPr>
        <w:t>3.4.其他要求</w:t>
      </w:r>
    </w:p>
    <w:p>
      <w:pPr>
        <w:pStyle w:val="null3"/>
        <w:jc w:val="left"/>
      </w:pPr>
      <w:r>
        <w:rPr/>
        <w:t>说明（本说明无需供应商进行响应）：因系统固化原因，本章3.3.2商务要求，以附件【商务要求】为准，详见附件。</w:t>
      </w:r>
    </w:p>
    <w:p>
      <w:pPr>
        <w:pStyle w:val="null3"/>
      </w:pPr>
      <w:r>
        <w:rPr/>
        <w:t xml:space="preserve"> </w:t>
        <w:br/>
        <w:br w:type="page"/>
      </w:r>
    </w:p>
    <w:p>
      <w:pPr>
        <w:pStyle w:val="null3"/>
        <w:jc w:val="center"/>
        <w:outlineLvl w:val="1"/>
      </w:pPr>
      <w:r>
        <w:rPr>
          <w:b/>
          <w:sz w:val="36"/>
        </w:rPr>
        <w:t>第四章 资格审查</w:t>
      </w:r>
    </w:p>
    <w:p>
      <w:pPr>
        <w:pStyle w:val="null3"/>
        <w:ind w:firstLine="480"/>
        <w:jc w:val="left"/>
      </w:pPr>
      <w:r>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b/>
          <w:sz w:val="28"/>
        </w:rPr>
        <w:t>4.1.一般资格审查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4</w:t>
            </w:r>
          </w:p>
        </w:tc>
        <w:tc>
          <w:tcPr>
            <w:tcW w:type="dxa" w:w="2492"/>
          </w:tcPr>
          <w:p>
            <w:pPr>
              <w:pStyle w:val="null3"/>
              <w:jc w:val="left"/>
            </w:pPr>
            <w:r>
              <w:rPr/>
              <w:t>具有履行合同所必需的设备和专业技术能力。</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有依法缴纳税收和社会保障资金的良好记录。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不属于为本项目提供整体设计、规范编制或者项目管理、监理、检测等服务的投标人。</w:t>
            </w:r>
          </w:p>
        </w:tc>
        <w:tc>
          <w:tcPr>
            <w:tcW w:type="dxa" w:w="3322"/>
          </w:tcPr>
          <w:p>
            <w:pPr>
              <w:pStyle w:val="null3"/>
              <w:jc w:val="left"/>
            </w:pPr>
            <w:r>
              <w:rPr/>
              <w:t>投标人需在使用投标(响应)客户端编制投标文件时，按要求填写《投标（响应）函》完成承诺并进行电子签章。</w:t>
            </w:r>
          </w:p>
        </w:tc>
        <w:tc>
          <w:tcPr>
            <w:tcW w:type="dxa" w:w="1910"/>
          </w:tcPr>
          <w:p>
            <w:pPr>
              <w:pStyle w:val="null3"/>
              <w:jc w:val="left"/>
            </w:pPr>
            <w:r>
              <w:rPr/>
              <w:t>投标（响应）函</w:t>
            </w:r>
          </w:p>
        </w:tc>
      </w:tr>
    </w:tbl>
    <w:p>
      <w:pPr>
        <w:pStyle w:val="null3"/>
        <w:jc w:val="left"/>
        <w:outlineLvl w:val="2"/>
      </w:pPr>
      <w:r>
        <w:rPr>
          <w:b/>
          <w:sz w:val="28"/>
        </w:rPr>
        <w:t>4.2.落实政府采购政策资格审查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8305"/>
            <w:gridSpan w:val="4"/>
          </w:tcPr>
          <w:p>
            <w:pPr>
              <w:pStyle w:val="null3"/>
              <w:jc w:val="left"/>
            </w:pPr>
            <w:r>
              <w:rPr/>
              <w:t xml:space="preserve"> 无</w:t>
            </w:r>
          </w:p>
        </w:tc>
      </w:tr>
    </w:tbl>
    <w:p>
      <w:pPr>
        <w:pStyle w:val="null3"/>
        <w:jc w:val="left"/>
        <w:outlineLvl w:val="2"/>
      </w:pPr>
      <w:r>
        <w:rPr>
          <w:b/>
          <w:sz w:val="28"/>
        </w:rPr>
        <w:t>4.3.特定资格审查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除符合《中华人民共和国政府采购法》第二十二条规定的条件外，其他资格要求</w:t>
            </w:r>
          </w:p>
        </w:tc>
        <w:tc>
          <w:tcPr>
            <w:tcW w:type="dxa" w:w="3322"/>
          </w:tcPr>
          <w:p>
            <w:pPr>
              <w:pStyle w:val="null3"/>
              <w:jc w:val="left"/>
            </w:pPr>
            <w:r>
              <w:rPr/>
              <w:t>(1)投标人为生产厂家应具有符合《医疗器械监督管理条例》等政策法规要求的中华人民共和国医疗器械生产许可证；投标人为非生产厂家应具有符合《医疗器械监督管理条例》等政策法规要求的中华人民共和国医疗器械经营许可证影印件或有效备案表影印件。（仅限医疗器械适用）；(2)投标产品需具有符合《医疗器械注册与备案管理办法》等政策法规要求的中华人民共和国医疗器械注册影印件或备案凭证影印件。（仅限医疗器械适用）</w:t>
            </w:r>
          </w:p>
        </w:tc>
        <w:tc>
          <w:tcPr>
            <w:tcW w:type="dxa" w:w="1910"/>
          </w:tcPr>
          <w:p>
            <w:pPr>
              <w:pStyle w:val="null3"/>
              <w:jc w:val="left"/>
            </w:pPr>
            <w:r>
              <w:rPr/>
              <w:t>供应商认为需要提供的其他证明材料 投标（响应）函</w:t>
            </w:r>
          </w:p>
        </w:tc>
      </w:tr>
    </w:tbl>
    <w:p>
      <w:pPr>
        <w:pStyle w:val="null3"/>
      </w:pPr>
      <w:r>
        <w:rPr/>
        <w:t xml:space="preserve"> </w:t>
        <w:br/>
        <w:br w:type="page"/>
      </w:r>
    </w:p>
    <w:p>
      <w:pPr>
        <w:pStyle w:val="null3"/>
        <w:jc w:val="center"/>
        <w:outlineLvl w:val="1"/>
      </w:pPr>
      <w:r>
        <w:rPr>
          <w:b/>
          <w:sz w:val="36"/>
        </w:rPr>
        <w:t>第五章 评标办法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t>二、评标工作由代理机构负责组织，具体评标事务由依法组建的评标委员会负责。评标委员会由采购人代表和评审专家组成。</w:t>
      </w:r>
    </w:p>
    <w:p>
      <w:pPr>
        <w:pStyle w:val="null3"/>
        <w:ind w:firstLine="480"/>
        <w:jc w:val="left"/>
      </w:pPr>
      <w:r>
        <w:rPr/>
        <w:t>三、评标工作应遵循客观、公正、审慎的原则，根据招标文件规定的评标程序、评标方法和评标标准进行独立评标。</w:t>
      </w:r>
    </w:p>
    <w:p>
      <w:pPr>
        <w:pStyle w:val="null3"/>
        <w:ind w:firstLine="480"/>
        <w:jc w:val="left"/>
      </w:pPr>
      <w:r>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t>六、评标过程应当独立、保密，任何单位和个人不得非法干预评标活动。代理机构、采购人及其工作人员、采购人监督人员违法干预评标活动的，将依法追究其责任。</w:t>
      </w:r>
    </w:p>
    <w:p>
      <w:pPr>
        <w:pStyle w:val="null3"/>
        <w:jc w:val="left"/>
        <w:outlineLvl w:val="2"/>
      </w:pPr>
      <w:r>
        <w:rPr>
          <w:b/>
          <w:sz w:val="28"/>
        </w:rPr>
        <w:t>5.2.评标委员会</w:t>
      </w:r>
    </w:p>
    <w:p>
      <w:pPr>
        <w:pStyle w:val="null3"/>
        <w:ind w:firstLine="480"/>
        <w:jc w:val="left"/>
      </w:pPr>
      <w:r>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pPr>
        <w:pStyle w:val="null3"/>
        <w:ind w:firstLine="480"/>
        <w:jc w:val="left"/>
      </w:pPr>
      <w:r>
        <w:rPr/>
        <w:t>四、评标委员会应当履行下列职责：</w:t>
      </w:r>
    </w:p>
    <w:p>
      <w:pPr>
        <w:pStyle w:val="null3"/>
        <w:ind w:firstLine="480"/>
        <w:jc w:val="left"/>
      </w:pPr>
      <w:r>
        <w:rPr/>
        <w:t>（一）熟悉和理解招标文件；</w:t>
      </w:r>
    </w:p>
    <w:p>
      <w:pPr>
        <w:pStyle w:val="null3"/>
        <w:ind w:firstLine="480"/>
        <w:jc w:val="left"/>
      </w:pPr>
      <w:r>
        <w:rPr/>
        <w:t>（二）审查、评价投标文件是否符合招标文件的商务、技术等实质性要求；</w:t>
      </w:r>
    </w:p>
    <w:p>
      <w:pPr>
        <w:pStyle w:val="null3"/>
        <w:ind w:firstLine="480"/>
        <w:jc w:val="left"/>
      </w:pPr>
      <w:r>
        <w:rPr/>
        <w:t>（三）对投标文件进行比较和评价；</w:t>
      </w:r>
    </w:p>
    <w:p>
      <w:pPr>
        <w:pStyle w:val="null3"/>
        <w:ind w:firstLine="480"/>
        <w:jc w:val="left"/>
      </w:pPr>
      <w:r>
        <w:rPr/>
        <w:t>（四）根据需要要求采购人、代理机构对招标文件作出解释；根据需要要求投标人对投标文件有关事项作出澄清、说明或者补正；</w:t>
      </w:r>
    </w:p>
    <w:p>
      <w:pPr>
        <w:pStyle w:val="null3"/>
        <w:ind w:firstLine="480"/>
        <w:jc w:val="left"/>
      </w:pPr>
      <w:r>
        <w:rPr/>
        <w:t>（五）确定中标候选人名单，以及根据采购人委托直接确定中标人；</w:t>
      </w:r>
    </w:p>
    <w:p>
      <w:pPr>
        <w:pStyle w:val="null3"/>
        <w:ind w:firstLine="480"/>
        <w:jc w:val="left"/>
      </w:pPr>
      <w:r>
        <w:rPr/>
        <w:t>（六）起草评标报告并进行签署；</w:t>
      </w:r>
    </w:p>
    <w:p>
      <w:pPr>
        <w:pStyle w:val="null3"/>
        <w:ind w:firstLine="480"/>
        <w:jc w:val="left"/>
      </w:pPr>
      <w:r>
        <w:rPr/>
        <w:t>（七）向采购人、代理机构或者有关部门报告评标中发现的违法行为；</w:t>
      </w:r>
    </w:p>
    <w:p>
      <w:pPr>
        <w:pStyle w:val="null3"/>
        <w:ind w:firstLine="480"/>
        <w:jc w:val="left"/>
      </w:pPr>
      <w:r>
        <w:rPr/>
        <w:t>（八）法律、法规和规章规定的其他职责。</w:t>
      </w:r>
    </w:p>
    <w:p>
      <w:pPr>
        <w:pStyle w:val="null3"/>
        <w:jc w:val="left"/>
        <w:outlineLvl w:val="2"/>
      </w:pPr>
      <w:r>
        <w:rPr>
          <w:b/>
          <w:sz w:val="28"/>
        </w:rPr>
        <w:t>5.3.评标程序</w:t>
      </w:r>
    </w:p>
    <w:p>
      <w:pPr>
        <w:pStyle w:val="null3"/>
        <w:jc w:val="left"/>
        <w:outlineLvl w:val="3"/>
      </w:pPr>
      <w:r>
        <w:rPr>
          <w:b/>
          <w:sz w:val="24"/>
        </w:rPr>
        <w:t>5.3.1.熟悉和理解招标文件</w:t>
      </w:r>
    </w:p>
    <w:p>
      <w:pPr>
        <w:pStyle w:val="null3"/>
        <w:ind w:firstLine="480"/>
        <w:jc w:val="left"/>
      </w:pPr>
      <w:r>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b/>
          <w:sz w:val="24"/>
        </w:rPr>
        <w:t>5.3.2.停止评标的情形</w:t>
      </w:r>
    </w:p>
    <w:p>
      <w:pPr>
        <w:pStyle w:val="null3"/>
        <w:ind w:firstLine="480"/>
        <w:jc w:val="left"/>
      </w:pPr>
      <w:r>
        <w:rPr/>
        <w:t>本招标文件有下列情形之一的，评标委员会应当停止评标：</w:t>
      </w:r>
    </w:p>
    <w:p>
      <w:pPr>
        <w:pStyle w:val="null3"/>
        <w:ind w:firstLine="480"/>
        <w:jc w:val="left"/>
      </w:pPr>
      <w:r>
        <w:rPr/>
        <w:t>一、招标文件的规定存在歧义、重大缺陷，导致评标工作无法进行的；</w:t>
      </w:r>
    </w:p>
    <w:p>
      <w:pPr>
        <w:pStyle w:val="null3"/>
        <w:ind w:firstLine="480"/>
        <w:jc w:val="left"/>
      </w:pPr>
      <w:r>
        <w:rPr/>
        <w:t>二、招标文件明显以不合理条件对投标人实行差别待遇或者歧视待遇的；</w:t>
      </w:r>
    </w:p>
    <w:p>
      <w:pPr>
        <w:pStyle w:val="null3"/>
        <w:ind w:firstLine="480"/>
        <w:jc w:val="left"/>
      </w:pPr>
      <w:r>
        <w:rPr/>
        <w:t>三、采购项目属于国家规定的优先、强制采购范围，但是招标文件未依法体现优先、强制采购相关规定的；</w:t>
      </w:r>
    </w:p>
    <w:p>
      <w:pPr>
        <w:pStyle w:val="null3"/>
        <w:ind w:firstLine="480"/>
        <w:jc w:val="left"/>
      </w:pPr>
      <w:r>
        <w:rPr/>
        <w:t>四、采购项目属于政府采购促进中小企业发展的范围，但是招标文件未依法体现促进中小企业发展相关规定的；</w:t>
      </w:r>
    </w:p>
    <w:p>
      <w:pPr>
        <w:pStyle w:val="null3"/>
        <w:ind w:firstLine="480"/>
        <w:jc w:val="left"/>
      </w:pPr>
      <w:r>
        <w:rPr/>
        <w:t>五、招标文件规定的评标方法是综合评分法、最低评标价法之外的评标方法，或者虽然名称为综合评分法、最低评标价法，但实际上不符合国家规定的；</w:t>
      </w:r>
    </w:p>
    <w:p>
      <w:pPr>
        <w:pStyle w:val="null3"/>
        <w:ind w:firstLine="480"/>
        <w:jc w:val="left"/>
      </w:pPr>
      <w:r>
        <w:rPr/>
        <w:t>六、招标文件将投标人的资格条件列为评分因素的；</w:t>
      </w:r>
    </w:p>
    <w:p>
      <w:pPr>
        <w:pStyle w:val="null3"/>
        <w:ind w:firstLine="480"/>
        <w:jc w:val="left"/>
      </w:pPr>
      <w:r>
        <w:rPr/>
        <w:t>七、招标文件有违反国家其他有关强制性规定的情形。</w:t>
      </w:r>
    </w:p>
    <w:p>
      <w:pPr>
        <w:pStyle w:val="null3"/>
        <w:ind w:firstLine="480"/>
        <w:jc w:val="left"/>
      </w:pPr>
      <w:r>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b/>
          <w:sz w:val="24"/>
        </w:rPr>
        <w:t>5.3.3.符合性审查</w:t>
      </w:r>
    </w:p>
    <w:p>
      <w:pPr>
        <w:pStyle w:val="null3"/>
        <w:ind w:firstLine="480"/>
        <w:jc w:val="left"/>
      </w:pPr>
      <w:r>
        <w:rPr/>
        <w:t>评标委员会依据本招标文件的符合性审查要求，对符合资格要求投标人的投标文件进行符合性审查。</w:t>
      </w:r>
    </w:p>
    <w:p>
      <w:pPr>
        <w:pStyle w:val="null3"/>
        <w:ind w:firstLine="480"/>
        <w:jc w:val="left"/>
      </w:pPr>
      <w:r>
        <w:rPr/>
        <w:t>在符合性审查过程中，如果出现评标委员会成员意见不一致的情况，按照少数服从多数的原则确定，但不得违反政府采购基本原则和招标文件规定。</w:t>
      </w:r>
    </w:p>
    <w:p>
      <w:pPr>
        <w:pStyle w:val="null3"/>
        <w:ind w:firstLine="480"/>
        <w:jc w:val="left"/>
      </w:pPr>
      <w:r>
        <w:rPr/>
        <w:t>符合性审查标准见下表：</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center"/>
            </w:pPr>
            <w:r>
              <w:rPr/>
              <w:t>1</w:t>
            </w:r>
          </w:p>
        </w:tc>
        <w:tc>
          <w:tcPr>
            <w:tcW w:type="dxa" w:w="2492"/>
          </w:tcPr>
          <w:p>
            <w:pPr>
              <w:pStyle w:val="null3"/>
              <w:jc w:val="left"/>
            </w:pPr>
            <w:r>
              <w:rPr/>
              <w:t>需要投标人进行承诺的实质性要求。</w:t>
            </w:r>
          </w:p>
        </w:tc>
        <w:tc>
          <w:tcPr>
            <w:tcW w:type="dxa" w:w="3322"/>
          </w:tcPr>
          <w:p>
            <w:pPr>
              <w:pStyle w:val="null3"/>
              <w:jc w:val="left"/>
            </w:pPr>
            <w:r>
              <w:rPr/>
              <w:t>需要投标人承诺严格遵守并执行的相关实质性要求。(除招标文件中的明确要求进行单独响应或承诺的实质性要求外，投标人在《投标(响应)函》中以“我单位完全接受和理解本项目采购文件规定的实质性要求”进行承诺即视为逐一如实响应。)</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其他实质性要求</w:t>
            </w:r>
          </w:p>
        </w:tc>
        <w:tc>
          <w:tcPr>
            <w:tcW w:type="dxa" w:w="3322"/>
          </w:tcPr>
          <w:p>
            <w:pPr>
              <w:pStyle w:val="null3"/>
              <w:jc w:val="left"/>
            </w:pPr>
            <w:r>
              <w:rPr/>
              <w:t>(1)投标人按照招标文件要求上传相应的响应材料.(2)投标人提供招标文件格式中要求的承诺函和清单并加盖公章。</w:t>
            </w:r>
          </w:p>
        </w:tc>
        <w:tc>
          <w:tcPr>
            <w:tcW w:type="dxa" w:w="1910"/>
          </w:tcPr>
          <w:p>
            <w:pPr>
              <w:pStyle w:val="null3"/>
              <w:jc w:val="left"/>
            </w:pPr>
            <w:r>
              <w:rPr/>
              <w:t>报价一览表 供应商认为需要提供的其他证明材料 产品技术参数响应表 报价明细表 投标文件封面 易损易耗件清单 非围标串标承诺函 商务要求响应表 投标（响应）函</w:t>
            </w:r>
          </w:p>
        </w:tc>
      </w:tr>
    </w:tbl>
    <w:p>
      <w:pPr>
        <w:pStyle w:val="null3"/>
        <w:ind w:firstLine="480"/>
        <w:jc w:val="left"/>
      </w:pPr>
      <w:r>
        <w:rPr/>
        <w:t>投标文件满足以上符合性审查要求的，则通过符合性审查；如有任意一项未满足符合性审查要求的，则按无效投标处理，并在评标报告中载明未通过符合性审查的具体原因。</w:t>
      </w:r>
    </w:p>
    <w:p>
      <w:pPr>
        <w:pStyle w:val="null3"/>
        <w:jc w:val="left"/>
        <w:outlineLvl w:val="3"/>
      </w:pPr>
      <w:r>
        <w:rPr>
          <w:b/>
          <w:sz w:val="24"/>
        </w:rPr>
        <w:t>5.3.4解释、澄清、说明有关问题</w:t>
      </w:r>
    </w:p>
    <w:p>
      <w:pPr>
        <w:pStyle w:val="null3"/>
        <w:ind w:firstLine="480"/>
        <w:jc w:val="left"/>
      </w:pPr>
      <w:r>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pPr>
        <w:pStyle w:val="null3"/>
        <w:ind w:firstLine="480"/>
        <w:jc w:val="left"/>
      </w:pPr>
      <w:r>
        <w:rPr/>
        <w:t>三、投标文件报价出现前后不一致的，除招标文件另有规定外，按照下列规定修正：</w:t>
      </w:r>
    </w:p>
    <w:p>
      <w:pPr>
        <w:pStyle w:val="null3"/>
        <w:ind w:firstLine="480"/>
        <w:jc w:val="left"/>
      </w:pPr>
      <w:r>
        <w:rPr/>
        <w:t>（一）投标文件中报价表内容与投标文件中相应内容不一致的，以报价表为准；</w:t>
      </w:r>
    </w:p>
    <w:p>
      <w:pPr>
        <w:pStyle w:val="null3"/>
        <w:ind w:firstLine="480"/>
        <w:jc w:val="left"/>
      </w:pPr>
      <w:r>
        <w:rPr/>
        <w:t>（二）大写金额和小写金额不一致的，以大写金额为准；</w:t>
      </w:r>
    </w:p>
    <w:p>
      <w:pPr>
        <w:pStyle w:val="null3"/>
        <w:ind w:firstLine="480"/>
        <w:jc w:val="left"/>
      </w:pPr>
      <w:r>
        <w:rPr/>
        <w:t>（三）单价金额小数点或者百分比有明显错位的，以报价表总价为准，并修改单价；</w:t>
      </w:r>
    </w:p>
    <w:p>
      <w:pPr>
        <w:pStyle w:val="null3"/>
        <w:ind w:firstLine="480"/>
        <w:jc w:val="left"/>
      </w:pPr>
      <w:r>
        <w:rPr/>
        <w:t>（四）总价金额与按单价汇总金额不一致的，以单价金额计算结果为准。</w:t>
      </w:r>
    </w:p>
    <w:p>
      <w:pPr>
        <w:pStyle w:val="null3"/>
        <w:ind w:firstLine="480"/>
        <w:jc w:val="left"/>
      </w:pPr>
      <w:r>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t>四、对不同语言文本投标文件的解释发生异议的，以中文文本为准。</w:t>
      </w:r>
    </w:p>
    <w:p>
      <w:pPr>
        <w:pStyle w:val="null3"/>
        <w:ind w:firstLine="480"/>
        <w:jc w:val="left"/>
      </w:pPr>
      <w:r>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b/>
          <w:sz w:val="24"/>
        </w:rPr>
        <w:t>5.3.5.比较与评价</w:t>
      </w:r>
    </w:p>
    <w:p>
      <w:pPr>
        <w:pStyle w:val="null3"/>
        <w:ind w:firstLine="480"/>
        <w:jc w:val="left"/>
      </w:pPr>
      <w:r>
        <w:rPr/>
        <w:t>评标委员会应当按照招标文件规定的评标细则及标准，对符合性审查合格的投标文件进行商务和技术评估，综合比较和评价。</w:t>
      </w:r>
    </w:p>
    <w:p>
      <w:pPr>
        <w:pStyle w:val="null3"/>
        <w:jc w:val="left"/>
        <w:outlineLvl w:val="3"/>
      </w:pPr>
      <w:r>
        <w:rPr>
          <w:b/>
          <w:sz w:val="24"/>
        </w:rPr>
        <w:t>5.3.6.评标委员会复核</w:t>
      </w:r>
    </w:p>
    <w:p>
      <w:pPr>
        <w:pStyle w:val="null3"/>
        <w:ind w:firstLine="480"/>
        <w:jc w:val="left"/>
      </w:pPr>
      <w:r>
        <w:rPr/>
        <w:t>评分汇总结束后，评标委员会应当进行复核，对拟推荐为中标候选人的、报价最低的、投标文件被认定为无效的进行重点复核。</w:t>
      </w:r>
    </w:p>
    <w:p>
      <w:pPr>
        <w:pStyle w:val="null3"/>
        <w:jc w:val="left"/>
        <w:outlineLvl w:val="3"/>
      </w:pPr>
      <w:r>
        <w:rPr>
          <w:b/>
          <w:sz w:val="24"/>
        </w:rPr>
        <w:t>5.3.7.代理机构现场复核评审结果</w:t>
      </w:r>
    </w:p>
    <w:p>
      <w:pPr>
        <w:pStyle w:val="null3"/>
        <w:ind w:firstLine="480"/>
        <w:jc w:val="left"/>
      </w:pPr>
      <w:r>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t>（一）分值汇总计算错误的；</w:t>
      </w:r>
    </w:p>
    <w:p>
      <w:pPr>
        <w:pStyle w:val="null3"/>
        <w:ind w:firstLine="480"/>
        <w:jc w:val="left"/>
      </w:pPr>
      <w:r>
        <w:rPr/>
        <w:t>（二）分项评分超出评分标准范围的；</w:t>
      </w:r>
    </w:p>
    <w:p>
      <w:pPr>
        <w:pStyle w:val="null3"/>
        <w:ind w:firstLine="480"/>
        <w:jc w:val="left"/>
      </w:pPr>
      <w:r>
        <w:rPr/>
        <w:t>（三）评标委员会成员对客观评审因素评分不一致的；</w:t>
      </w:r>
    </w:p>
    <w:p>
      <w:pPr>
        <w:pStyle w:val="null3"/>
        <w:ind w:firstLine="480"/>
        <w:jc w:val="left"/>
      </w:pPr>
      <w:r>
        <w:rPr/>
        <w:t>（四）经评标委员会认定评分畸高、畸低的。</w:t>
      </w:r>
    </w:p>
    <w:p>
      <w:pPr>
        <w:pStyle w:val="null3"/>
        <w:ind w:firstLine="480"/>
        <w:jc w:val="left"/>
      </w:pPr>
      <w:r>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t>三、代理机构复核过程中，评标委员会成员不得离开评审现场。</w:t>
      </w:r>
    </w:p>
    <w:p>
      <w:pPr>
        <w:pStyle w:val="null3"/>
        <w:jc w:val="left"/>
        <w:outlineLvl w:val="3"/>
      </w:pPr>
      <w:r>
        <w:rPr>
          <w:b/>
          <w:sz w:val="24"/>
        </w:rPr>
        <w:t>5.3.8.确定中标候选人名单</w:t>
      </w:r>
    </w:p>
    <w:p>
      <w:pPr>
        <w:pStyle w:val="null3"/>
        <w:jc w:val="left"/>
      </w:pPr>
      <w:r>
        <w:rPr/>
        <w:t>采购包1：</w:t>
      </w:r>
      <w:r>
        <w:rPr/>
        <w:t>确定3名中标候选人。</w:t>
      </w:r>
    </w:p>
    <w:p>
      <w:pPr>
        <w:pStyle w:val="null3"/>
        <w:ind w:firstLine="480"/>
        <w:jc w:val="left"/>
      </w:pPr>
      <w:r>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ind w:firstLine="480"/>
        <w:jc w:val="left"/>
      </w:pPr>
      <w:r>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pPr>
        <w:pStyle w:val="null3"/>
        <w:jc w:val="left"/>
        <w:outlineLvl w:val="3"/>
      </w:pPr>
      <w:r>
        <w:rPr>
          <w:b/>
          <w:sz w:val="24"/>
        </w:rPr>
        <w:t>5.3.9.出具评标报告</w:t>
      </w:r>
    </w:p>
    <w:p>
      <w:pPr>
        <w:pStyle w:val="null3"/>
        <w:ind w:firstLine="480"/>
        <w:jc w:val="left"/>
      </w:pPr>
      <w:r>
        <w:rPr/>
        <w:t>评标报告是评标委员会根据全体评标成员签署的评标记录和评标结果编写的报告，其主要内容包括：</w:t>
      </w:r>
    </w:p>
    <w:p>
      <w:pPr>
        <w:pStyle w:val="null3"/>
        <w:ind w:firstLine="480"/>
        <w:jc w:val="left"/>
      </w:pPr>
      <w:r>
        <w:rPr/>
        <w:t>一、招标公告刊登的媒体名称、开标日期和地点；</w:t>
      </w:r>
    </w:p>
    <w:p>
      <w:pPr>
        <w:pStyle w:val="null3"/>
        <w:ind w:firstLine="480"/>
        <w:jc w:val="left"/>
      </w:pPr>
      <w:r>
        <w:rPr/>
        <w:t>二、投标人名单和评标委员会成员名单；</w:t>
      </w:r>
    </w:p>
    <w:p>
      <w:pPr>
        <w:pStyle w:val="null3"/>
        <w:ind w:firstLine="480"/>
        <w:jc w:val="left"/>
      </w:pPr>
      <w:r>
        <w:rPr/>
        <w:t>三、评标方法和标准；</w:t>
      </w:r>
    </w:p>
    <w:p>
      <w:pPr>
        <w:pStyle w:val="null3"/>
        <w:ind w:firstLine="480"/>
        <w:jc w:val="left"/>
      </w:pPr>
      <w:r>
        <w:rPr/>
        <w:t>四、开标记录和评标情况及说明，包括投标无效投标人名单及原因；</w:t>
      </w:r>
    </w:p>
    <w:p>
      <w:pPr>
        <w:pStyle w:val="null3"/>
        <w:ind w:firstLine="480"/>
        <w:jc w:val="left"/>
      </w:pPr>
      <w:r>
        <w:rPr/>
        <w:t>五、评标结果，确定的中标候选人名单或者经采购人委托直接确定的中标人；</w:t>
      </w:r>
    </w:p>
    <w:p>
      <w:pPr>
        <w:pStyle w:val="null3"/>
        <w:ind w:firstLine="480"/>
        <w:jc w:val="left"/>
      </w:pPr>
      <w:r>
        <w:rPr/>
        <w:t>六、其他需要说明的情况，包括评标过程中投标人根据评标委员会要求进行的澄清、说明或者补正，评标委员会成员的更换等；</w:t>
      </w:r>
    </w:p>
    <w:p>
      <w:pPr>
        <w:pStyle w:val="null3"/>
        <w:ind w:firstLine="480"/>
        <w:jc w:val="left"/>
      </w:pPr>
      <w:r>
        <w:rPr/>
        <w:t>七、报价最高的投标人为中标候选人的，评标委员会应当对其报价的合理性予以特别说明。</w:t>
      </w:r>
    </w:p>
    <w:p>
      <w:pPr>
        <w:pStyle w:val="null3"/>
        <w:ind w:firstLine="480"/>
        <w:jc w:val="left"/>
      </w:pPr>
      <w:r>
        <w:rPr/>
        <w:t>评标委员会成员应当在评标报告中签字或加盖电子印章确认，对评标过程和结果有不同意见的，应当在评标报告中写明并说明理由。签字但未写明不同意见或者未说明理由的，视同无意见。拒不签字或加盖电子印章又未另行说明其不同意见和理由的，视同同意评标结果。</w:t>
      </w:r>
    </w:p>
    <w:p>
      <w:pPr>
        <w:pStyle w:val="null3"/>
        <w:jc w:val="left"/>
        <w:outlineLvl w:val="3"/>
      </w:pPr>
      <w:r>
        <w:rPr>
          <w:b/>
          <w:sz w:val="24"/>
        </w:rPr>
        <w:t>5.3.10.评标争议处理规则</w:t>
      </w:r>
    </w:p>
    <w:p>
      <w:pPr>
        <w:pStyle w:val="null3"/>
        <w:ind w:firstLine="480"/>
        <w:jc w:val="left"/>
      </w:pPr>
      <w:r>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b/>
          <w:sz w:val="28"/>
        </w:rPr>
        <w:t>5.4.评标方法、细则及标准</w:t>
      </w:r>
    </w:p>
    <w:p>
      <w:pPr>
        <w:pStyle w:val="null3"/>
        <w:jc w:val="left"/>
        <w:outlineLvl w:val="3"/>
      </w:pPr>
      <w:r>
        <w:rPr>
          <w:b/>
          <w:sz w:val="24"/>
        </w:rPr>
        <w:t>5.4.1.评分办法</w:t>
      </w:r>
    </w:p>
    <w:p>
      <w:pPr>
        <w:pStyle w:val="null3"/>
        <w:ind w:firstLine="480"/>
        <w:jc w:val="left"/>
      </w:pPr>
      <w:r>
        <w:rPr/>
        <w:t>（一）若采用综合评分法的，由评标委员会各成员对通过资格审查和符合性审查的投标人的投标文件进行独立评标。</w:t>
      </w:r>
    </w:p>
    <w:p>
      <w:pPr>
        <w:pStyle w:val="null3"/>
        <w:ind w:firstLine="960"/>
        <w:jc w:val="left"/>
      </w:pPr>
      <w:r>
        <w:rPr/>
        <w:t>投标报价得分=(评标基准价／投标报价)×100</w:t>
      </w:r>
    </w:p>
    <w:p>
      <w:pPr>
        <w:pStyle w:val="null3"/>
        <w:ind w:firstLine="960"/>
        <w:jc w:val="left"/>
      </w:pPr>
      <w:r>
        <w:rPr/>
        <w:t>评标总得分＝F1×A1＋F2×A2＋……＋Fn×An</w:t>
      </w:r>
    </w:p>
    <w:p>
      <w:pPr>
        <w:pStyle w:val="null3"/>
        <w:ind w:firstLine="960"/>
        <w:jc w:val="left"/>
      </w:pPr>
      <w:r>
        <w:rPr/>
        <w:t>F1、F2……Fn分别为各项评审因素的得分；</w:t>
      </w:r>
    </w:p>
    <w:p>
      <w:pPr>
        <w:pStyle w:val="null3"/>
        <w:ind w:firstLine="960"/>
        <w:jc w:val="left"/>
      </w:pPr>
      <w:r>
        <w:rPr/>
        <w:t>A1、A2、……An 分别为各项评审因素所占的权重（A1＋A2＋……＋An＝1）。</w:t>
      </w:r>
    </w:p>
    <w:p>
      <w:pPr>
        <w:pStyle w:val="null3"/>
        <w:ind w:firstLine="480"/>
        <w:jc w:val="left"/>
      </w:pPr>
      <w:r>
        <w:rPr/>
        <w:t>评标过程中，不得去掉报价中的最高报价和最低报价。</w:t>
      </w:r>
    </w:p>
    <w:p>
      <w:pPr>
        <w:pStyle w:val="null3"/>
        <w:ind w:firstLine="480"/>
        <w:jc w:val="left"/>
      </w:pPr>
      <w:r>
        <w:rPr/>
        <w:t>说明：</w:t>
      </w:r>
    </w:p>
    <w:p>
      <w:pPr>
        <w:pStyle w:val="null3"/>
        <w:ind w:firstLine="480"/>
        <w:jc w:val="left"/>
      </w:pPr>
      <w:r>
        <w:rPr/>
        <w:t>1.评分的取值按四舍五入法，保留小数点后两位；</w:t>
      </w:r>
    </w:p>
    <w:p>
      <w:pPr>
        <w:pStyle w:val="null3"/>
        <w:ind w:firstLine="480"/>
        <w:jc w:val="left"/>
      </w:pPr>
      <w:r>
        <w:rPr/>
        <w:t>2.评分标准中要求提供的证明材料须清晰可辨。</w:t>
      </w:r>
    </w:p>
    <w:p>
      <w:pPr>
        <w:pStyle w:val="null3"/>
        <w:ind w:firstLine="480"/>
        <w:jc w:val="left"/>
      </w:pPr>
      <w:r>
        <w:rPr/>
        <w:t>因落实政府采购政策进行价格调整的，以调整后的价格计算评标基准价和投标报价。</w:t>
      </w:r>
    </w:p>
    <w:p>
      <w:pPr>
        <w:pStyle w:val="null3"/>
        <w:ind w:firstLine="480"/>
        <w:jc w:val="left"/>
      </w:pPr>
      <w:r>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b/>
          <w:sz w:val="24"/>
        </w:rPr>
        <w:t>5.4.2.评标细则及标准</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jc w:val="left"/>
            </w:pPr>
            <w:r>
              <w:rPr/>
              <w:t>详细评审65.00分</w:t>
            </w:r>
          </w:p>
          <w:p>
            <w:pPr>
              <w:pStyle w:val="null3"/>
              <w:jc w:val="left"/>
            </w:pPr>
            <w:r>
              <w:rPr/>
              <w:t>报价得分35.00分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评审内容</w:t>
            </w:r>
          </w:p>
        </w:tc>
        <w:tc>
          <w:tcPr>
            <w:tcW w:type="dxa" w:w="2575"/>
          </w:tcPr>
          <w:p>
            <w:pPr>
              <w:pStyle w:val="null3"/>
              <w:jc w:val="center"/>
            </w:pPr>
            <w:r>
              <w:rPr/>
              <w:t xml:space="preserve"> 具体标准和要求</w:t>
            </w:r>
          </w:p>
        </w:tc>
        <w:tc>
          <w:tcPr>
            <w:tcW w:type="dxa" w:w="831"/>
          </w:tcPr>
          <w:p>
            <w:pPr>
              <w:pStyle w:val="null3"/>
              <w:jc w:val="center"/>
            </w:pPr>
            <w:r>
              <w:rPr>
                <w:b/>
              </w:rPr>
              <w:t xml:space="preserve"> 评标分值</w:t>
            </w:r>
          </w:p>
        </w:tc>
        <w:tc>
          <w:tcPr>
            <w:tcW w:type="dxa" w:w="748"/>
          </w:tcPr>
          <w:p>
            <w:pPr>
              <w:pStyle w:val="null3"/>
              <w:jc w:val="center"/>
            </w:pPr>
            <w:r>
              <w:rPr/>
              <w:t xml:space="preserve"> 客观/主观</w:t>
            </w:r>
          </w:p>
        </w:tc>
        <w:tc>
          <w:tcPr>
            <w:tcW w:type="dxa" w:w="1661"/>
          </w:tcPr>
          <w:p>
            <w:pPr>
              <w:pStyle w:val="null3"/>
              <w:jc w:val="center"/>
            </w:pPr>
            <w:r>
              <w:rPr>
                <w:b/>
              </w:rPr>
              <w:t xml:space="preserve"> 关联投标文件格式文本</w:t>
            </w:r>
          </w:p>
        </w:tc>
      </w:tr>
      <w:tr>
        <w:tc>
          <w:tcPr>
            <w:tcW w:type="dxa" w:w="831"/>
            <w:vMerge w:val="restart"/>
          </w:tcPr>
          <w:p>
            <w:pPr>
              <w:pStyle w:val="null3"/>
              <w:jc w:val="left"/>
            </w:pPr>
            <w:r>
              <w:rPr/>
              <w:t>详细评审</w:t>
            </w:r>
          </w:p>
        </w:tc>
        <w:tc>
          <w:tcPr>
            <w:tcW w:type="dxa" w:w="1661"/>
          </w:tcPr>
          <w:p>
            <w:pPr>
              <w:pStyle w:val="null3"/>
              <w:jc w:val="left"/>
            </w:pPr>
            <w:r>
              <w:rPr/>
              <w:t>技术、服务及其他要求</w:t>
            </w:r>
          </w:p>
        </w:tc>
        <w:tc>
          <w:tcPr>
            <w:tcW w:type="dxa" w:w="2575"/>
          </w:tcPr>
          <w:p>
            <w:pPr>
              <w:pStyle w:val="null3"/>
              <w:jc w:val="left"/>
            </w:pPr>
            <w:r>
              <w:rPr/>
              <w:t>投标人完全满足招标文件第三章“3.2技术要求及3.3服务要求”得分为A+B： A.一般条款响应得分=（投标人满足一般条款的数量÷一般条款的总数量）×20分。 B.“▲”条款响应得分=（投标人满足“▲”条款的数量÷“▲”条款的总数量）×40分。 注：①“★”条款是本项目的实质性要求，投标人未全部满足的按照无效投标处理，不再用于打分。 ②针对“▲”条款的响应，投标人需提供技术支撑材料（产品彩页或白皮书或国家认可的第三方检测机构出具的检测报告或重要功能截图等），但如果招标文件第三章“技术要求”的“▲”条款中对技术支撑材料有具体要求的则按要求提供，否则对应条款将视为不满足。 ③一般条款指未标注“★”和“▲”的条款。针对一般条款的响应，如果招标文件第三章“技术要求”中一般条款中对技术支撑材料有要求的则按要求提供，否则对应条款将视为不满足。</w:t>
            </w:r>
          </w:p>
        </w:tc>
        <w:tc>
          <w:tcPr>
            <w:tcW w:type="dxa" w:w="831"/>
          </w:tcPr>
          <w:p>
            <w:pPr>
              <w:pStyle w:val="null3"/>
              <w:jc w:val="center"/>
            </w:pPr>
            <w:r>
              <w:rPr/>
              <w:t>60.00</w:t>
            </w:r>
          </w:p>
        </w:tc>
        <w:tc>
          <w:tcPr>
            <w:tcW w:type="dxa" w:w="748"/>
          </w:tcPr>
          <w:p>
            <w:pPr>
              <w:pStyle w:val="null3"/>
              <w:jc w:val="center"/>
            </w:pPr>
            <w:r>
              <w:rPr/>
              <w:t>客观</w:t>
            </w:r>
          </w:p>
        </w:tc>
        <w:tc>
          <w:tcPr>
            <w:tcW w:type="dxa" w:w="1661"/>
          </w:tcPr>
          <w:p>
            <w:pPr>
              <w:pStyle w:val="null3"/>
              <w:jc w:val="left"/>
            </w:pPr>
            <w:r>
              <w:rPr/>
              <w:t>xxx设备制造商售后承诺书</w:t>
            </w:r>
          </w:p>
          <w:p>
            <w:pPr>
              <w:pStyle w:val="null3"/>
              <w:jc w:val="left"/>
            </w:pPr>
            <w:r>
              <w:rPr/>
              <w:t>供应商售后承诺书</w:t>
            </w:r>
          </w:p>
          <w:p>
            <w:pPr>
              <w:pStyle w:val="null3"/>
              <w:jc w:val="left"/>
            </w:pPr>
            <w:r>
              <w:rPr/>
              <w:t>产品技术参数响应表</w:t>
            </w:r>
          </w:p>
          <w:p>
            <w:pPr>
              <w:pStyle w:val="null3"/>
              <w:jc w:val="left"/>
            </w:pPr>
            <w:r>
              <w:rPr/>
              <w:t>供应商认为需要提供的其他证明材料</w:t>
            </w:r>
          </w:p>
        </w:tc>
      </w:tr>
      <w:tr>
        <w:tc>
          <w:tcPr>
            <w:tcW w:type="dxa" w:w="831"/>
            <w:vMerge/>
          </w:tcPr>
          <w:p/>
        </w:tc>
        <w:tc>
          <w:tcPr>
            <w:tcW w:type="dxa" w:w="1661"/>
          </w:tcPr>
          <w:p>
            <w:pPr>
              <w:pStyle w:val="null3"/>
              <w:jc w:val="left"/>
            </w:pPr>
            <w:r>
              <w:rPr/>
              <w:t>履约能力</w:t>
            </w:r>
          </w:p>
        </w:tc>
        <w:tc>
          <w:tcPr>
            <w:tcW w:type="dxa" w:w="2575"/>
          </w:tcPr>
          <w:p>
            <w:pPr>
              <w:pStyle w:val="null3"/>
              <w:jc w:val="left"/>
            </w:pPr>
            <w:r>
              <w:rPr/>
              <w:t>投标人2022年1月1日（含）至投标截止日期具有类似业绩的，每一个得1分，最多得5分。（提供采购合同或中标（成交）通知书扫描件）</w:t>
            </w:r>
          </w:p>
        </w:tc>
        <w:tc>
          <w:tcPr>
            <w:tcW w:type="dxa" w:w="831"/>
          </w:tcPr>
          <w:p>
            <w:pPr>
              <w:pStyle w:val="null3"/>
              <w:jc w:val="center"/>
            </w:pPr>
            <w:r>
              <w:rPr/>
              <w:t>5.00</w:t>
            </w:r>
          </w:p>
        </w:tc>
        <w:tc>
          <w:tcPr>
            <w:tcW w:type="dxa" w:w="748"/>
          </w:tcPr>
          <w:p>
            <w:pPr>
              <w:pStyle w:val="null3"/>
              <w:jc w:val="center"/>
            </w:pPr>
            <w:r>
              <w:rPr/>
              <w:t>客观</w:t>
            </w:r>
          </w:p>
        </w:tc>
        <w:tc>
          <w:tcPr>
            <w:tcW w:type="dxa" w:w="1661"/>
          </w:tcPr>
          <w:p>
            <w:pPr>
              <w:pStyle w:val="null3"/>
              <w:jc w:val="left"/>
            </w:pPr>
            <w:r>
              <w:rPr/>
              <w:t>供应商认为需要提供的其他证明材料</w:t>
            </w:r>
          </w:p>
        </w:tc>
      </w:tr>
      <w:tr>
        <w:tc>
          <w:tcPr>
            <w:tcW w:type="dxa" w:w="831"/>
          </w:tcPr>
          <w:p>
            <w:pPr>
              <w:pStyle w:val="null3"/>
              <w:jc w:val="left"/>
            </w:pPr>
            <w:r>
              <w:rPr/>
              <w:t>价格分</w:t>
            </w:r>
          </w:p>
        </w:tc>
        <w:tc>
          <w:tcPr>
            <w:tcW w:type="dxa" w:w="1661"/>
          </w:tcPr>
          <w:p>
            <w:pPr>
              <w:pStyle w:val="null3"/>
              <w:jc w:val="left"/>
            </w:pPr>
            <w:r>
              <w:rPr/>
              <w:t>合计</w:t>
            </w:r>
          </w:p>
        </w:tc>
        <w:tc>
          <w:tcPr>
            <w:tcW w:type="dxa" w:w="2575"/>
          </w:tcPr>
          <w:p>
            <w:pPr>
              <w:pStyle w:val="null3"/>
              <w:jc w:val="left"/>
            </w:pPr>
            <w:r>
              <w:rPr/>
              <w:t>1. 经评标委员会评审，通过资格和符合性审查，且投标报价最低的投标人的投标报价作为评标基准价。2.投标报价得分=(评标基准价／投标报价)×分值。评审价格=投标报价。经价格调整后的评审价格=投标报价×（1-价格调整比例）基准价=经价格调整后评审价格的最低值。</w:t>
            </w:r>
          </w:p>
        </w:tc>
        <w:tc>
          <w:tcPr>
            <w:tcW w:type="dxa" w:w="831"/>
          </w:tcPr>
          <w:p>
            <w:pPr>
              <w:pStyle w:val="null3"/>
              <w:jc w:val="center"/>
            </w:pPr>
            <w:r>
              <w:rPr/>
              <w:t>35.00</w:t>
            </w:r>
          </w:p>
        </w:tc>
        <w:tc>
          <w:tcPr>
            <w:tcW w:type="dxa" w:w="748"/>
          </w:tcPr>
          <w:p>
            <w:pPr>
              <w:pStyle w:val="null3"/>
              <w:jc w:val="center"/>
            </w:pPr>
            <w:r>
              <w:rPr/>
              <w:t>客观</w:t>
            </w:r>
          </w:p>
        </w:tc>
        <w:tc>
          <w:tcPr>
            <w:tcW w:type="dxa" w:w="1661"/>
          </w:tcPr>
          <w:p>
            <w:pPr>
              <w:pStyle w:val="null3"/>
              <w:jc w:val="left"/>
            </w:pPr>
            <w:r>
              <w:rPr/>
              <w:t>报价一览表</w:t>
            </w:r>
          </w:p>
          <w:p>
            <w:pPr>
              <w:pStyle w:val="null3"/>
              <w:jc w:val="left"/>
            </w:pPr>
            <w:r>
              <w:rPr/>
              <w:t>报价明细表</w:t>
            </w:r>
          </w:p>
        </w:tc>
      </w:tr>
    </w:tbl>
    <w:p>
      <w:pPr>
        <w:pStyle w:val="null3"/>
        <w:jc w:val="left"/>
        <w:outlineLvl w:val="3"/>
      </w:pPr>
      <w:r>
        <w:rPr>
          <w:b/>
          <w:sz w:val="24"/>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关联投标文件格式文本</w:t>
            </w:r>
          </w:p>
        </w:tc>
      </w:tr>
      <w:tr>
        <w:tc>
          <w:tcPr>
            <w:tcW w:type="dxa" w:w="581"/>
          </w:tcPr>
          <w:p>
            <w:pPr>
              <w:pStyle w:val="null3"/>
              <w:jc w:val="left"/>
            </w:pPr>
            <w:r>
              <w:rPr/>
              <w:t>1</w:t>
            </w:r>
          </w:p>
        </w:tc>
        <w:tc>
          <w:tcPr>
            <w:tcW w:type="dxa" w:w="1661"/>
          </w:tcPr>
          <w:p>
            <w:pPr>
              <w:pStyle w:val="null3"/>
              <w:jc w:val="left"/>
            </w:pPr>
            <w:r>
              <w:rPr/>
              <w:t>落实支持中小企业发展政策</w:t>
            </w:r>
          </w:p>
        </w:tc>
        <w:tc>
          <w:tcPr>
            <w:tcW w:type="dxa" w:w="1661"/>
          </w:tcPr>
          <w:p>
            <w:pPr>
              <w:pStyle w:val="null3"/>
              <w:jc w:val="left"/>
            </w:pPr>
            <w:r>
              <w:rPr/>
              <w:t>符合《政府采购促进中小企业发展管理办法》（财库〔2020〕46号）规定的小微企业报价给予扣除，用扣除后的价格参加评审。</w:t>
            </w:r>
          </w:p>
        </w:tc>
        <w:tc>
          <w:tcPr>
            <w:tcW w:type="dxa" w:w="831"/>
          </w:tcPr>
          <w:p>
            <w:pPr>
              <w:pStyle w:val="null3"/>
              <w:jc w:val="right"/>
            </w:pPr>
            <w:r>
              <w:rPr/>
              <w:t>10.00%</w:t>
            </w:r>
          </w:p>
        </w:tc>
        <w:tc>
          <w:tcPr>
            <w:tcW w:type="dxa" w:w="1661"/>
          </w:tcPr>
          <w:p>
            <w:pPr>
              <w:pStyle w:val="null3"/>
              <w:jc w:val="left"/>
            </w:pPr>
            <w:r>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t>报价一览表 报价明细表 中小企业声明函 残疾人福利性单位声明函 监狱企业的证明文件</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关联投标文件格式文本</w:t>
            </w:r>
          </w:p>
        </w:tc>
      </w:tr>
      <w:tr>
        <w:tc>
          <w:tcPr>
            <w:tcW w:type="dxa" w:w="8306"/>
            <w:gridSpan w:val="4"/>
          </w:tcPr>
          <w:p>
            <w:pPr>
              <w:pStyle w:val="null3"/>
              <w:jc w:val="left"/>
            </w:pPr>
            <w:r>
              <w:rPr/>
              <w:t>无</w:t>
            </w:r>
          </w:p>
        </w:tc>
      </w:tr>
    </w:tbl>
    <w:p>
      <w:pPr>
        <w:pStyle w:val="null3"/>
        <w:jc w:val="left"/>
        <w:outlineLvl w:val="2"/>
      </w:pPr>
      <w:r>
        <w:rPr>
          <w:b/>
          <w:sz w:val="28"/>
        </w:rPr>
        <w:t>5.5.废标</w:t>
      </w:r>
    </w:p>
    <w:p>
      <w:pPr>
        <w:pStyle w:val="null3"/>
        <w:ind w:firstLine="480"/>
        <w:jc w:val="left"/>
      </w:pPr>
      <w:r>
        <w:rPr/>
        <w:t>本次政府采购活动中，出现下列情形之一的，予以废标：</w:t>
      </w:r>
    </w:p>
    <w:p>
      <w:pPr>
        <w:pStyle w:val="null3"/>
        <w:ind w:firstLine="480"/>
        <w:jc w:val="left"/>
      </w:pPr>
      <w:r>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t>二、出现影响采购公正的违法、违规行为的；</w:t>
      </w:r>
    </w:p>
    <w:p>
      <w:pPr>
        <w:pStyle w:val="null3"/>
        <w:ind w:firstLine="480"/>
        <w:jc w:val="left"/>
      </w:pPr>
      <w:r>
        <w:rPr/>
        <w:t>三、投标人的报价均超过了采购预算，采购人不能支付的；</w:t>
      </w:r>
    </w:p>
    <w:p>
      <w:pPr>
        <w:pStyle w:val="null3"/>
        <w:ind w:firstLine="480"/>
        <w:jc w:val="left"/>
      </w:pPr>
      <w:r>
        <w:rPr/>
        <w:t>四、因重大变故，采购任务取消的；</w:t>
      </w:r>
    </w:p>
    <w:p>
      <w:pPr>
        <w:pStyle w:val="null3"/>
        <w:ind w:firstLine="480"/>
        <w:jc w:val="left"/>
      </w:pPr>
      <w:r>
        <w:rPr/>
        <w:t>废标后，代理机构将在四川政府采购网上公告。</w:t>
      </w:r>
    </w:p>
    <w:p>
      <w:pPr>
        <w:pStyle w:val="null3"/>
        <w:jc w:val="left"/>
        <w:outlineLvl w:val="2"/>
      </w:pPr>
      <w:r>
        <w:rPr>
          <w:b/>
          <w:sz w:val="28"/>
        </w:rPr>
        <w:t>5.6.定标</w:t>
      </w:r>
    </w:p>
    <w:p>
      <w:pPr>
        <w:pStyle w:val="null3"/>
        <w:jc w:val="left"/>
      </w:pPr>
      <w:r>
        <w:rPr/>
        <w:t>采购人在评标报告确定的中标候选人名单中按顺序确定中标人。</w:t>
      </w:r>
    </w:p>
    <w:p>
      <w:pPr>
        <w:pStyle w:val="null3"/>
        <w:jc w:val="left"/>
      </w:pPr>
      <w:r>
        <w:rPr/>
        <w:t>一、代理机构应当在评标结束后2个工作日内将评标报告送采购人。</w:t>
      </w:r>
    </w:p>
    <w:p>
      <w:pPr>
        <w:pStyle w:val="null3"/>
        <w:jc w:val="left"/>
      </w:pPr>
      <w:r>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t>三、采购人或者代理机构应当自中标人确定之日起 2 个工作日内，在四川政府采购网公告中标结果，招标文件应当随中标结果同时公告。</w:t>
      </w:r>
    </w:p>
    <w:p>
      <w:pPr>
        <w:pStyle w:val="null3"/>
        <w:jc w:val="left"/>
        <w:outlineLvl w:val="2"/>
      </w:pPr>
      <w:r>
        <w:rPr>
          <w:b/>
          <w:sz w:val="28"/>
        </w:rPr>
        <w:t>5.7.评标委员会义务</w:t>
      </w:r>
    </w:p>
    <w:p>
      <w:pPr>
        <w:pStyle w:val="null3"/>
        <w:ind w:firstLine="480"/>
        <w:jc w:val="left"/>
      </w:pPr>
      <w:r>
        <w:rPr/>
        <w:t>评标委员会在政府采购活动中应当履行下列义务：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二、按照客观、公正、审慎的原则，根据招标文件规定的评审程序、评审方法和评审标准进行独立评审；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5.8.评标委员会成员工作纪律</w:t>
      </w:r>
    </w:p>
    <w:p>
      <w:pPr>
        <w:pStyle w:val="null3"/>
        <w:ind w:firstLine="480"/>
        <w:jc w:val="left"/>
      </w:pPr>
      <w:r>
        <w:rPr/>
        <w:t>评标委员会成员在政府采购活动中应当遵守以下工作纪律：</w:t>
      </w:r>
    </w:p>
    <w:p>
      <w:pPr>
        <w:pStyle w:val="null3"/>
        <w:ind w:firstLine="480"/>
        <w:jc w:val="left"/>
      </w:pPr>
      <w:r>
        <w:rPr/>
        <w:t>一、严格遵守政府采购法律制度关于评标委员会成员回避的规定。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七、遵守有关廉洁自律规定，不得私下接触投标人，不得收受投标人及有关业务单位和个人的财物或好处，不得接受采购人、代理机构的请托。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投标文件格式</w:t>
      </w:r>
    </w:p>
    <w:p>
      <w:pPr>
        <w:pStyle w:val="null3"/>
        <w:jc w:val="left"/>
      </w:pPr>
      <w:r>
        <w:rPr/>
        <w:t>采购包1：</w:t>
      </w:r>
    </w:p>
    <w:p>
      <w:pPr>
        <w:pStyle w:val="null3"/>
        <w:jc w:val="left"/>
      </w:pPr>
      <w:r>
        <w:rPr/>
        <w:t>分册名称：投标响应文件分册</w:t>
      </w:r>
    </w:p>
    <w:p>
      <w:pPr>
        <w:pStyle w:val="null3"/>
        <w:ind w:firstLine="960"/>
        <w:jc w:val="left"/>
      </w:pPr>
      <w:r>
        <w:rPr/>
        <w:t>详见附件：投标文件封面</w:t>
      </w:r>
    </w:p>
    <w:p>
      <w:pPr>
        <w:pStyle w:val="null3"/>
        <w:ind w:firstLine="960"/>
        <w:jc w:val="left"/>
      </w:pPr>
      <w:r>
        <w:rPr/>
        <w:t>详见附件：投标（响应）函</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详见附件：报价一览表</w:t>
      </w:r>
    </w:p>
    <w:p>
      <w:pPr>
        <w:pStyle w:val="null3"/>
        <w:ind w:firstLine="960"/>
        <w:jc w:val="left"/>
      </w:pPr>
      <w:r>
        <w:rPr/>
        <w:t>详见附件：产品技术参数响应表</w:t>
      </w:r>
    </w:p>
    <w:p>
      <w:pPr>
        <w:pStyle w:val="null3"/>
        <w:ind w:firstLine="960"/>
        <w:jc w:val="left"/>
      </w:pPr>
      <w:r>
        <w:rPr/>
        <w:t>详见附件：商务要求响应表</w:t>
      </w:r>
    </w:p>
    <w:p>
      <w:pPr>
        <w:pStyle w:val="null3"/>
        <w:ind w:firstLine="960"/>
        <w:jc w:val="left"/>
      </w:pPr>
      <w:r>
        <w:rPr/>
        <w:t>详见附件：供应商认为需要提供的其他证明材料</w:t>
      </w:r>
    </w:p>
    <w:p>
      <w:pPr>
        <w:pStyle w:val="null3"/>
        <w:ind w:firstLine="960"/>
        <w:jc w:val="left"/>
      </w:pPr>
      <w:r>
        <w:rPr/>
        <w:t>详见附件：xxx设备制造商售后承诺书</w:t>
      </w:r>
    </w:p>
    <w:p>
      <w:pPr>
        <w:pStyle w:val="null3"/>
        <w:ind w:firstLine="960"/>
        <w:jc w:val="left"/>
      </w:pPr>
      <w:r>
        <w:rPr/>
        <w:t>详见附件：易损易耗件清单</w:t>
      </w:r>
    </w:p>
    <w:p>
      <w:pPr>
        <w:pStyle w:val="null3"/>
        <w:ind w:firstLine="960"/>
        <w:jc w:val="left"/>
      </w:pPr>
      <w:r>
        <w:rPr/>
        <w:t>详见附件：供应商售后承诺书</w:t>
      </w:r>
    </w:p>
    <w:p>
      <w:pPr>
        <w:pStyle w:val="null3"/>
        <w:ind w:firstLine="960"/>
        <w:jc w:val="left"/>
      </w:pPr>
      <w:r>
        <w:rPr/>
        <w:t>详见附件：非围标串标承诺函</w:t>
      </w:r>
    </w:p>
    <w:p>
      <w:pPr>
        <w:pStyle w:val="null3"/>
        <w:ind w:firstLine="960"/>
        <w:jc w:val="left"/>
      </w:pPr>
      <w:r>
        <w:rPr/>
        <w:t>详见附件：报价明细表</w:t>
      </w:r>
    </w:p>
    <w:p>
      <w:pPr>
        <w:pStyle w:val="null3"/>
      </w:pPr>
      <w:r>
        <w:rPr/>
        <w:t xml:space="preserve"> </w:t>
        <w:br/>
        <w:br w:type="page"/>
      </w:r>
    </w:p>
    <w:p>
      <w:pPr>
        <w:pStyle w:val="null3"/>
        <w:jc w:val="center"/>
        <w:outlineLvl w:val="1"/>
      </w:pPr>
      <w:r>
        <w:rPr>
          <w:b/>
          <w:sz w:val="36"/>
        </w:rPr>
        <w:t>第七章 拟签订合同文本</w:t>
      </w:r>
    </w:p>
    <w:p>
      <w:pPr>
        <w:pStyle w:val="null3"/>
        <w:jc w:val="left"/>
      </w:pPr>
      <w:r>
        <w:rPr/>
        <w:t>详见附件：六医院-政府采购合同（货物类）.docx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