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07967">
      <w:pPr>
        <w:pStyle w:val="4"/>
        <w:jc w:val="left"/>
        <w:outlineLvl w:val="2"/>
      </w:pPr>
      <w:r>
        <w:rPr>
          <w:rFonts w:ascii="仿宋_GB2312" w:hAnsi="仿宋_GB2312" w:eastAsia="仿宋_GB2312" w:cs="仿宋_GB2312"/>
          <w:b/>
          <w:sz w:val="28"/>
        </w:rPr>
        <w:t>1.1.采购项目编号： N5109032025000037</w:t>
      </w:r>
    </w:p>
    <w:p w14:paraId="08F4F6B1">
      <w:pPr>
        <w:pStyle w:val="4"/>
        <w:jc w:val="left"/>
        <w:outlineLvl w:val="2"/>
      </w:pPr>
      <w:r>
        <w:rPr>
          <w:rFonts w:ascii="仿宋_GB2312" w:hAnsi="仿宋_GB2312" w:eastAsia="仿宋_GB2312" w:cs="仿宋_GB2312"/>
          <w:b/>
          <w:sz w:val="28"/>
        </w:rPr>
        <w:t>1.2.采购项目名称： 船山区水资源基础调查工作</w:t>
      </w:r>
    </w:p>
    <w:p w14:paraId="5C492667">
      <w:pPr>
        <w:pStyle w:val="4"/>
        <w:jc w:val="left"/>
        <w:outlineLvl w:val="2"/>
      </w:pPr>
      <w:r>
        <w:rPr>
          <w:rFonts w:ascii="仿宋_GB2312" w:hAnsi="仿宋_GB2312" w:eastAsia="仿宋_GB2312" w:cs="仿宋_GB2312"/>
          <w:b/>
          <w:sz w:val="28"/>
        </w:rPr>
        <w:t>1.3.磋商项目简介</w:t>
      </w:r>
    </w:p>
    <w:p w14:paraId="66D846AC">
      <w:pPr>
        <w:pStyle w:val="4"/>
        <w:ind w:firstLine="480"/>
        <w:jc w:val="left"/>
      </w:pPr>
      <w:r>
        <w:rPr>
          <w:rFonts w:ascii="仿宋_GB2312" w:hAnsi="仿宋_GB2312" w:eastAsia="仿宋_GB2312" w:cs="仿宋_GB2312"/>
        </w:rPr>
        <w:t>根据部、省、市对该项工作相关安排，调查掌握水资源空间分布、数量、质量和动态变化等状况，为自然资源管理、生态文明建设、国民经济和社会发展提供水资源基础信息。</w:t>
      </w:r>
    </w:p>
    <w:p w14:paraId="5DEBA959">
      <w:pPr>
        <w:pStyle w:val="4"/>
        <w:jc w:val="left"/>
        <w:outlineLvl w:val="2"/>
      </w:pPr>
      <w:r>
        <w:rPr>
          <w:rFonts w:ascii="仿宋_GB2312" w:hAnsi="仿宋_GB2312" w:eastAsia="仿宋_GB2312" w:cs="仿宋_GB2312"/>
          <w:b/>
          <w:sz w:val="28"/>
        </w:rPr>
        <w:t>1.4.邀请供应商方式</w:t>
      </w:r>
    </w:p>
    <w:p w14:paraId="1C0E8067">
      <w:pPr>
        <w:pStyle w:val="4"/>
        <w:ind w:firstLine="480"/>
        <w:jc w:val="left"/>
      </w:pPr>
      <w:r>
        <w:rPr>
          <w:rFonts w:ascii="仿宋_GB2312" w:hAnsi="仿宋_GB2312" w:eastAsia="仿宋_GB2312" w:cs="仿宋_GB2312"/>
        </w:rPr>
        <w:t xml:space="preserve"> 本项目以发布公告的方式邀请供应商参加磋商。公告在四川政府采购网(www.ccgp-sichuan.gov.cn)发布。</w:t>
      </w:r>
    </w:p>
    <w:p w14:paraId="0A23226C">
      <w:pPr>
        <w:pStyle w:val="4"/>
        <w:jc w:val="left"/>
        <w:outlineLvl w:val="2"/>
      </w:pPr>
      <w:r>
        <w:rPr>
          <w:rFonts w:ascii="仿宋_GB2312" w:hAnsi="仿宋_GB2312" w:eastAsia="仿宋_GB2312" w:cs="仿宋_GB2312"/>
          <w:b/>
          <w:sz w:val="28"/>
        </w:rPr>
        <w:t>1.5.供应商参加本次政府采购活动应具备的条件</w:t>
      </w:r>
    </w:p>
    <w:p w14:paraId="2819BEEB">
      <w:pPr>
        <w:pStyle w:val="4"/>
        <w:ind w:firstLine="480"/>
        <w:jc w:val="left"/>
      </w:pPr>
      <w:r>
        <w:rPr>
          <w:rFonts w:ascii="仿宋_GB2312" w:hAnsi="仿宋_GB2312" w:eastAsia="仿宋_GB2312" w:cs="仿宋_GB2312"/>
        </w:rPr>
        <w:t>根据《中华人民共和国政府采购法》第二十二条规定，供应商应当具备下列条件：</w:t>
      </w:r>
    </w:p>
    <w:p w14:paraId="428E5289">
      <w:pPr>
        <w:pStyle w:val="4"/>
        <w:ind w:firstLine="480"/>
        <w:jc w:val="left"/>
      </w:pPr>
      <w:r>
        <w:rPr>
          <w:rFonts w:ascii="仿宋_GB2312" w:hAnsi="仿宋_GB2312" w:eastAsia="仿宋_GB2312" w:cs="仿宋_GB2312"/>
        </w:rPr>
        <w:t>一、需要满足的一般资格要求：</w:t>
      </w:r>
    </w:p>
    <w:p w14:paraId="2D8898CA">
      <w:pPr>
        <w:pStyle w:val="4"/>
        <w:ind w:firstLine="480"/>
        <w:jc w:val="left"/>
      </w:pPr>
      <w:r>
        <w:rPr>
          <w:rFonts w:ascii="仿宋_GB2312" w:hAnsi="仿宋_GB2312" w:eastAsia="仿宋_GB2312" w:cs="仿宋_GB2312"/>
        </w:rPr>
        <w:t>（一）具有独立承担民事责任的能力；</w:t>
      </w:r>
    </w:p>
    <w:p w14:paraId="186097EC">
      <w:pPr>
        <w:pStyle w:val="4"/>
        <w:ind w:firstLine="480"/>
        <w:jc w:val="left"/>
      </w:pPr>
      <w:r>
        <w:rPr>
          <w:rFonts w:ascii="仿宋_GB2312" w:hAnsi="仿宋_GB2312" w:eastAsia="仿宋_GB2312" w:cs="仿宋_GB2312"/>
        </w:rPr>
        <w:t>（二）具有良好的商业信誉和健全的财务会计制度；</w:t>
      </w:r>
    </w:p>
    <w:p w14:paraId="3B374AE3">
      <w:pPr>
        <w:pStyle w:val="4"/>
        <w:ind w:firstLine="480"/>
        <w:jc w:val="left"/>
      </w:pPr>
      <w:r>
        <w:rPr>
          <w:rFonts w:ascii="仿宋_GB2312" w:hAnsi="仿宋_GB2312" w:eastAsia="仿宋_GB2312" w:cs="仿宋_GB2312"/>
        </w:rPr>
        <w:t>（三）具有履行合同所必需的设备和专业技术能力；</w:t>
      </w:r>
    </w:p>
    <w:p w14:paraId="16F9EDC1">
      <w:pPr>
        <w:pStyle w:val="4"/>
        <w:ind w:firstLine="480"/>
        <w:jc w:val="left"/>
      </w:pPr>
      <w:r>
        <w:rPr>
          <w:rFonts w:ascii="仿宋_GB2312" w:hAnsi="仿宋_GB2312" w:eastAsia="仿宋_GB2312" w:cs="仿宋_GB2312"/>
        </w:rPr>
        <w:t>（四）有依法缴纳税收和社会保障资金的良好记录；</w:t>
      </w:r>
    </w:p>
    <w:p w14:paraId="26ACB655">
      <w:pPr>
        <w:pStyle w:val="4"/>
        <w:ind w:firstLine="480"/>
        <w:jc w:val="left"/>
      </w:pPr>
      <w:r>
        <w:rPr>
          <w:rFonts w:ascii="仿宋_GB2312" w:hAnsi="仿宋_GB2312" w:eastAsia="仿宋_GB2312" w:cs="仿宋_GB2312"/>
        </w:rPr>
        <w:t>（五）参加政府采购活动前三年内，在经营活动中没有重大违法记录。</w:t>
      </w:r>
    </w:p>
    <w:p w14:paraId="0BBC1386">
      <w:pPr>
        <w:pStyle w:val="4"/>
        <w:ind w:firstLine="480"/>
        <w:jc w:val="left"/>
      </w:pPr>
      <w:r>
        <w:rPr>
          <w:rFonts w:ascii="仿宋_GB2312" w:hAnsi="仿宋_GB2312" w:eastAsia="仿宋_GB2312" w:cs="仿宋_GB2312"/>
        </w:rPr>
        <w:t>二、落实政府采购政策需满足的资格要求：</w:t>
      </w:r>
    </w:p>
    <w:p w14:paraId="72473098">
      <w:pPr>
        <w:pStyle w:val="4"/>
        <w:ind w:firstLine="480"/>
        <w:jc w:val="left"/>
      </w:pPr>
      <w:r>
        <w:rPr>
          <w:rFonts w:ascii="仿宋_GB2312" w:hAnsi="仿宋_GB2312" w:eastAsia="仿宋_GB2312" w:cs="仿宋_GB2312"/>
        </w:rPr>
        <w:t>采购包1：专门面向中小企业采购。</w:t>
      </w:r>
    </w:p>
    <w:p w14:paraId="76C8041B">
      <w:pPr>
        <w:pStyle w:val="4"/>
        <w:jc w:val="left"/>
      </w:pPr>
      <w:r>
        <w:rPr>
          <w:rFonts w:ascii="仿宋_GB2312" w:hAnsi="仿宋_GB2312" w:eastAsia="仿宋_GB2312" w:cs="仿宋_GB2312"/>
        </w:rPr>
        <w:t>注：监狱企业和残疾人福利性单位视同小微企业，符合中小企业划分标准的个体工商户视同中小企业。</w:t>
      </w:r>
    </w:p>
    <w:p w14:paraId="38EE8073">
      <w:pPr>
        <w:pStyle w:val="4"/>
        <w:ind w:firstLine="480"/>
        <w:jc w:val="left"/>
      </w:pPr>
      <w:r>
        <w:rPr>
          <w:rFonts w:ascii="仿宋_GB2312" w:hAnsi="仿宋_GB2312" w:eastAsia="仿宋_GB2312" w:cs="仿宋_GB2312"/>
        </w:rPr>
        <w:t>三、本项目的特定资格要求：</w:t>
      </w:r>
    </w:p>
    <w:p w14:paraId="0CF6E0CA">
      <w:pPr>
        <w:pStyle w:val="4"/>
        <w:ind w:firstLine="480"/>
        <w:jc w:val="left"/>
      </w:pPr>
      <w:r>
        <w:rPr>
          <w:rFonts w:ascii="仿宋_GB2312" w:hAnsi="仿宋_GB2312" w:eastAsia="仿宋_GB2312" w:cs="仿宋_GB2312"/>
        </w:rPr>
        <w:t>采购包1：</w:t>
      </w:r>
    </w:p>
    <w:p w14:paraId="1185DC1F">
      <w:pPr>
        <w:pStyle w:val="4"/>
        <w:jc w:val="left"/>
      </w:pPr>
      <w:r>
        <w:rPr>
          <w:rFonts w:ascii="仿宋_GB2312" w:hAnsi="仿宋_GB2312" w:eastAsia="仿宋_GB2312" w:cs="仿宋_GB2312"/>
        </w:rPr>
        <w:t>1、供应商需具有测绘乙级或以上资质。（描述：供应商提供行业主管部门颁发的测绘乙级或以上资质证书，并进行电子签章。）</w:t>
      </w:r>
    </w:p>
    <w:p w14:paraId="25C9544C">
      <w:pPr>
        <w:pStyle w:val="4"/>
        <w:jc w:val="left"/>
        <w:outlineLvl w:val="2"/>
      </w:pPr>
      <w:r>
        <w:rPr>
          <w:rFonts w:ascii="仿宋_GB2312" w:hAnsi="仿宋_GB2312" w:eastAsia="仿宋_GB2312" w:cs="仿宋_GB2312"/>
          <w:b/>
          <w:sz w:val="28"/>
        </w:rPr>
        <w:t>1.6.电子化采购相关事项</w:t>
      </w:r>
    </w:p>
    <w:p w14:paraId="28E06BEA">
      <w:pPr>
        <w:pStyle w:val="4"/>
        <w:ind w:firstLine="480"/>
        <w:jc w:val="left"/>
      </w:pPr>
      <w:r>
        <w:rPr>
          <w:rFonts w:ascii="仿宋_GB2312" w:hAnsi="仿宋_GB2312" w:eastAsia="仿宋_GB2312" w:cs="仿宋_GB2312"/>
        </w:rPr>
        <w:t>本项目实行电子化采购，使用的电子化交易系统为：四川省政府采购一体化平台的项目电子化交易系统（以下简称“交易系统”），登录地址：四川政府采购网（www.ccgp-sichuan.gov.cn）首页供应商用户登录入口。供应商应当按照以下要求，参与本次电子化采购活动。</w:t>
      </w:r>
    </w:p>
    <w:p w14:paraId="05CD670D">
      <w:pPr>
        <w:pStyle w:val="4"/>
        <w:ind w:firstLine="480"/>
        <w:jc w:val="left"/>
      </w:pPr>
      <w:r>
        <w:rPr>
          <w:rFonts w:ascii="仿宋_GB2312" w:hAnsi="仿宋_GB2312" w:eastAsia="仿宋_GB2312" w:cs="仿宋_GB2312"/>
        </w:rPr>
        <w:t>一、供应商应当在四川政府采购网-办事指南查看四川省政府采购一体化平台（以下简称“采购平台”）操作规范，并严格按照操作规范要求进行系统操作。供应商参与本项目电子化采购活动的范围主要包括：获取磋商文件，编制、签章、加密并提交响应文件，参加开启、解密响应文件和电子评审，签订采购合同等。</w:t>
      </w:r>
    </w:p>
    <w:p w14:paraId="1720B65A">
      <w:pPr>
        <w:pStyle w:val="4"/>
        <w:ind w:firstLine="480"/>
        <w:jc w:val="left"/>
      </w:pPr>
      <w:r>
        <w:rPr>
          <w:rFonts w:ascii="仿宋_GB2312" w:hAnsi="仿宋_GB2312" w:eastAsia="仿宋_GB2312" w:cs="仿宋_GB2312"/>
        </w:rPr>
        <w:t>二、供应商应当使用纳入全国公共资源交易平台（四川省）数字证书互认范围的数字证书和电子印章，参加本项目电子化采购活动；已按规定办理数字证书和电子印章的供应商，按照采购平台操作规范进行身份信息绑定、权限设置和系统操作。未办理互认的数字证书和电子印章的供应商，可在四川省公共资源交易信息网-办事指南或者四川政府采购网-办事指南查询办理渠道。</w:t>
      </w:r>
    </w:p>
    <w:p w14:paraId="7BCD1BEC">
      <w:pPr>
        <w:pStyle w:val="4"/>
        <w:ind w:firstLine="480"/>
        <w:jc w:val="left"/>
      </w:pPr>
      <w:r>
        <w:rPr>
          <w:rFonts w:ascii="仿宋_GB2312" w:hAnsi="仿宋_GB2312" w:eastAsia="仿宋_GB2312" w:cs="仿宋_GB2312"/>
        </w:rPr>
        <w:t>供应商使用数字证书登录采购平台进行的一切系统操作和加盖电子印章确认的电子文书资料，均属于供应商真实意思表示，供应商对其系统操作行为和电子印章确认事项承担法律责任。</w:t>
      </w:r>
    </w:p>
    <w:p w14:paraId="6A3FAAF6">
      <w:pPr>
        <w:pStyle w:val="4"/>
        <w:ind w:firstLine="480"/>
        <w:jc w:val="left"/>
      </w:pPr>
      <w:r>
        <w:rPr>
          <w:rFonts w:ascii="仿宋_GB2312" w:hAnsi="仿宋_GB2312" w:eastAsia="仿宋_GB2312" w:cs="仿宋_GB2312"/>
        </w:rPr>
        <w:t>供应商应当加强数字证书和电子印章的日常校验和保管，确保在参加采购活动期间能够正常使用，严格授权管理，防止非授权操作。</w:t>
      </w:r>
    </w:p>
    <w:p w14:paraId="16A38C36">
      <w:pPr>
        <w:pStyle w:val="4"/>
        <w:ind w:firstLine="480"/>
        <w:jc w:val="left"/>
      </w:pPr>
      <w:r>
        <w:rPr>
          <w:rFonts w:ascii="仿宋_GB2312" w:hAnsi="仿宋_GB2312" w:eastAsia="仿宋_GB2312" w:cs="仿宋_GB2312"/>
        </w:rPr>
        <w:t>三、供应商应当自行准备电子化采购所需的计算机终端、软硬件及网络环境，承担因准备不足产生的不利后果。</w:t>
      </w:r>
    </w:p>
    <w:p w14:paraId="66B86FE9">
      <w:pPr>
        <w:pStyle w:val="4"/>
        <w:ind w:firstLine="480"/>
        <w:jc w:val="left"/>
      </w:pPr>
      <w:r>
        <w:rPr>
          <w:rFonts w:ascii="仿宋_GB2312" w:hAnsi="仿宋_GB2312" w:eastAsia="仿宋_GB2312" w:cs="仿宋_GB2312"/>
        </w:rPr>
        <w:t>四、采购平台技术支持：</w:t>
      </w:r>
    </w:p>
    <w:p w14:paraId="32FD16B5">
      <w:pPr>
        <w:pStyle w:val="4"/>
        <w:ind w:firstLine="480"/>
        <w:jc w:val="left"/>
      </w:pPr>
      <w:r>
        <w:rPr>
          <w:rFonts w:ascii="仿宋_GB2312" w:hAnsi="仿宋_GB2312" w:eastAsia="仿宋_GB2312" w:cs="仿宋_GB2312"/>
        </w:rPr>
        <w:t>在线客服：通过四川政府采购网-在线客服进行咨询</w:t>
      </w:r>
    </w:p>
    <w:p w14:paraId="6685882C">
      <w:pPr>
        <w:pStyle w:val="4"/>
        <w:ind w:firstLine="480"/>
        <w:jc w:val="left"/>
      </w:pPr>
      <w:r>
        <w:rPr>
          <w:rFonts w:ascii="仿宋_GB2312" w:hAnsi="仿宋_GB2312" w:eastAsia="仿宋_GB2312" w:cs="仿宋_GB2312"/>
        </w:rPr>
        <w:t>400服务电话：4001600900</w:t>
      </w:r>
    </w:p>
    <w:p w14:paraId="19F1EE08">
      <w:pPr>
        <w:pStyle w:val="4"/>
        <w:ind w:firstLine="480"/>
        <w:jc w:val="left"/>
      </w:pPr>
      <w:r>
        <w:rPr>
          <w:rFonts w:ascii="仿宋_GB2312" w:hAnsi="仿宋_GB2312" w:eastAsia="仿宋_GB2312" w:cs="仿宋_GB2312"/>
        </w:rPr>
        <w:t>CA及签章服务：通过四川政府采购网-办事指南进行查询</w:t>
      </w:r>
    </w:p>
    <w:p w14:paraId="299DED8E">
      <w:pPr>
        <w:pStyle w:val="4"/>
        <w:jc w:val="left"/>
        <w:outlineLvl w:val="2"/>
      </w:pPr>
      <w:r>
        <w:rPr>
          <w:rFonts w:ascii="仿宋_GB2312" w:hAnsi="仿宋_GB2312" w:eastAsia="仿宋_GB2312" w:cs="仿宋_GB2312"/>
          <w:b/>
          <w:sz w:val="28"/>
        </w:rPr>
        <w:t>1.7.磋商文件获取时间、方式及地址</w:t>
      </w:r>
    </w:p>
    <w:p w14:paraId="1236C17E">
      <w:pPr>
        <w:pStyle w:val="4"/>
        <w:ind w:firstLine="480"/>
        <w:jc w:val="left"/>
      </w:pPr>
      <w:r>
        <w:rPr>
          <w:rFonts w:ascii="仿宋_GB2312" w:hAnsi="仿宋_GB2312" w:eastAsia="仿宋_GB2312" w:cs="仿宋_GB2312"/>
        </w:rPr>
        <w:t>一、磋商文件获取时间： 详见采购公告</w:t>
      </w:r>
    </w:p>
    <w:p w14:paraId="5164E44F">
      <w:pPr>
        <w:pStyle w:val="4"/>
        <w:ind w:firstLine="480"/>
        <w:jc w:val="left"/>
      </w:pPr>
      <w:r>
        <w:rPr>
          <w:rFonts w:ascii="仿宋_GB2312" w:hAnsi="仿宋_GB2312" w:eastAsia="仿宋_GB2312" w:cs="仿宋_GB2312"/>
        </w:rPr>
        <w:t>二、采购人或者代理机构应当在磋商文件获取时间开始前，将本项目电子磋商文件上传至交易系统，向供应商免费提供。供应商通过交易系统获取磋商文件。供应商成功获取磋商文件后，将收到已获取磋商文件的回执单。未按规定获取磋商文件的供应商，不得参与本次采购活动，不得对磋商文件提起质疑。</w:t>
      </w:r>
    </w:p>
    <w:p w14:paraId="16F8C4B2">
      <w:pPr>
        <w:pStyle w:val="4"/>
        <w:ind w:firstLine="480"/>
        <w:jc w:val="left"/>
      </w:pPr>
      <w:r>
        <w:rPr>
          <w:rFonts w:ascii="仿宋_GB2312" w:hAnsi="仿宋_GB2312" w:eastAsia="仿宋_GB2312" w:cs="仿宋_GB2312"/>
        </w:rPr>
        <w:t>注：获取的磋商文件由正文和附件组成，正文部分包括pdf、word两种格式版本，如内容有不一致的，以pdf格式内容为准。</w:t>
      </w:r>
    </w:p>
    <w:p w14:paraId="4C28046C">
      <w:pPr>
        <w:pStyle w:val="4"/>
        <w:jc w:val="left"/>
        <w:outlineLvl w:val="2"/>
      </w:pPr>
      <w:r>
        <w:rPr>
          <w:rFonts w:ascii="仿宋_GB2312" w:hAnsi="仿宋_GB2312" w:eastAsia="仿宋_GB2312" w:cs="仿宋_GB2312"/>
          <w:b/>
          <w:sz w:val="28"/>
        </w:rPr>
        <w:t>1.8.提交响应文件截止时间及开启时间、方式、地点</w:t>
      </w:r>
    </w:p>
    <w:p w14:paraId="71105823">
      <w:pPr>
        <w:pStyle w:val="4"/>
        <w:ind w:firstLine="480"/>
        <w:jc w:val="left"/>
      </w:pPr>
      <w:r>
        <w:rPr>
          <w:rFonts w:ascii="仿宋_GB2312" w:hAnsi="仿宋_GB2312" w:eastAsia="仿宋_GB2312" w:cs="仿宋_GB2312"/>
        </w:rPr>
        <w:t>一、提交响应文件截止时间及开启时间： 详见采购公告</w:t>
      </w:r>
    </w:p>
    <w:p w14:paraId="10D7A327">
      <w:pPr>
        <w:pStyle w:val="4"/>
        <w:ind w:firstLine="480"/>
        <w:jc w:val="left"/>
      </w:pPr>
      <w:r>
        <w:rPr>
          <w:rFonts w:ascii="仿宋_GB2312" w:hAnsi="仿宋_GB2312" w:eastAsia="仿宋_GB2312" w:cs="仿宋_GB2312"/>
        </w:rPr>
        <w:t>二、提交响应文件方式、地点：供应商应当在提交响应文件截止时间前，通过交易系统提交响应文件。成功提交的，供应商将收到已提交响应文件的回执单。</w:t>
      </w:r>
    </w:p>
    <w:p w14:paraId="7236D3D0">
      <w:pPr>
        <w:pStyle w:val="4"/>
        <w:ind w:firstLine="480"/>
        <w:jc w:val="left"/>
      </w:pPr>
      <w:r>
        <w:rPr>
          <w:rFonts w:ascii="仿宋_GB2312" w:hAnsi="仿宋_GB2312" w:eastAsia="仿宋_GB2312" w:cs="仿宋_GB2312"/>
        </w:rPr>
        <w:t>三、本项目采取网上开启，采购人或者代理机构通过交易系统“开标/开启大厅”组织在线开启。</w:t>
      </w:r>
    </w:p>
    <w:p w14:paraId="44248BB4">
      <w:pPr>
        <w:pStyle w:val="4"/>
        <w:jc w:val="left"/>
        <w:outlineLvl w:val="2"/>
      </w:pPr>
      <w:r>
        <w:rPr>
          <w:rFonts w:ascii="仿宋_GB2312" w:hAnsi="仿宋_GB2312" w:eastAsia="仿宋_GB2312" w:cs="仿宋_GB2312"/>
          <w:b/>
          <w:sz w:val="28"/>
        </w:rPr>
        <w:t>1.9.供应商信用融资</w:t>
      </w:r>
    </w:p>
    <w:p w14:paraId="43D0696C">
      <w:pPr>
        <w:pStyle w:val="4"/>
        <w:ind w:firstLine="480"/>
        <w:jc w:val="left"/>
      </w:pPr>
      <w:r>
        <w:rPr>
          <w:rFonts w:ascii="仿宋_GB2312" w:hAnsi="仿宋_GB2312" w:eastAsia="仿宋_GB2312" w:cs="仿宋_GB2312"/>
        </w:rPr>
        <w:t>为助力解决政府采购成交供应商资金不足、融资难、融资贵的困难，促进供应商依法诚信参加政府采购活动，根据《关于进一步提高政府采购透明度和采购效率相关事项的通知》（财办库〔2023〕243号）《四川省财政厅关于推进四川省政府采购供应商信用融资工作的通知》（川财采﹝2018﹞123号）规定，有融资需求的供应商可登录四川政府采购网—金融服务平台，选择符合自身情况的“政采贷”银行及其产品，凭项目成交结果、成交通知书等信息在线向银行提出贷款意向申请、查看贷款审批情况等。</w:t>
      </w:r>
    </w:p>
    <w:p w14:paraId="76BB054F">
      <w:pPr>
        <w:pStyle w:val="4"/>
        <w:jc w:val="left"/>
        <w:outlineLvl w:val="2"/>
      </w:pPr>
      <w:r>
        <w:rPr>
          <w:rFonts w:ascii="仿宋_GB2312" w:hAnsi="仿宋_GB2312" w:eastAsia="仿宋_GB2312" w:cs="仿宋_GB2312"/>
          <w:b/>
          <w:sz w:val="28"/>
        </w:rPr>
        <w:t>1.10.联系方式</w:t>
      </w:r>
    </w:p>
    <w:p w14:paraId="187B24A6">
      <w:pPr>
        <w:pStyle w:val="4"/>
        <w:ind w:firstLine="480"/>
        <w:jc w:val="left"/>
        <w:outlineLvl w:val="3"/>
      </w:pPr>
      <w:r>
        <w:rPr>
          <w:rFonts w:ascii="仿宋_GB2312" w:hAnsi="仿宋_GB2312" w:eastAsia="仿宋_GB2312" w:cs="仿宋_GB2312"/>
          <w:b/>
          <w:sz w:val="24"/>
        </w:rPr>
        <w:t>采购人： 遂宁市船山区土地矿权出让中心</w:t>
      </w:r>
    </w:p>
    <w:p w14:paraId="2E12F137">
      <w:pPr>
        <w:pStyle w:val="4"/>
        <w:ind w:firstLine="480"/>
        <w:jc w:val="left"/>
      </w:pPr>
      <w:r>
        <w:rPr>
          <w:rFonts w:ascii="仿宋_GB2312" w:hAnsi="仿宋_GB2312" w:eastAsia="仿宋_GB2312" w:cs="仿宋_GB2312"/>
        </w:rPr>
        <w:t xml:space="preserve"> 地址： 船山区和平西路199号</w:t>
      </w:r>
    </w:p>
    <w:p w14:paraId="2B6FD2C6">
      <w:pPr>
        <w:pStyle w:val="4"/>
        <w:jc w:val="left"/>
      </w:pPr>
      <w:r>
        <w:rPr>
          <w:rFonts w:ascii="仿宋_GB2312" w:hAnsi="仿宋_GB2312" w:eastAsia="仿宋_GB2312" w:cs="仿宋_GB2312"/>
        </w:rPr>
        <w:t xml:space="preserve"> 邮编： 629000</w:t>
      </w:r>
    </w:p>
    <w:p w14:paraId="5929AF46">
      <w:pPr>
        <w:pStyle w:val="4"/>
        <w:jc w:val="left"/>
      </w:pPr>
      <w:r>
        <w:rPr>
          <w:rFonts w:ascii="仿宋_GB2312" w:hAnsi="仿宋_GB2312" w:eastAsia="仿宋_GB2312" w:cs="仿宋_GB2312"/>
        </w:rPr>
        <w:t xml:space="preserve"> 联系人： 王莉</w:t>
      </w:r>
    </w:p>
    <w:p w14:paraId="160314D7">
      <w:pPr>
        <w:pStyle w:val="4"/>
        <w:jc w:val="left"/>
      </w:pPr>
      <w:r>
        <w:rPr>
          <w:rFonts w:ascii="仿宋_GB2312" w:hAnsi="仿宋_GB2312" w:eastAsia="仿宋_GB2312" w:cs="仿宋_GB2312"/>
        </w:rPr>
        <w:t xml:space="preserve"> 联系电话： 15983050913</w:t>
      </w:r>
    </w:p>
    <w:p w14:paraId="3BB868C1">
      <w:pPr>
        <w:pStyle w:val="4"/>
        <w:ind w:firstLine="480"/>
        <w:jc w:val="left"/>
        <w:outlineLvl w:val="3"/>
      </w:pPr>
      <w:r>
        <w:rPr>
          <w:rFonts w:ascii="仿宋_GB2312" w:hAnsi="仿宋_GB2312" w:eastAsia="仿宋_GB2312" w:cs="仿宋_GB2312"/>
          <w:b/>
          <w:sz w:val="24"/>
        </w:rPr>
        <w:t>代理机构： 四川鑫广和招标代理有限公司</w:t>
      </w:r>
    </w:p>
    <w:p w14:paraId="6F911D3E">
      <w:pPr>
        <w:pStyle w:val="4"/>
        <w:ind w:firstLine="480"/>
        <w:jc w:val="left"/>
      </w:pPr>
      <w:r>
        <w:rPr>
          <w:rFonts w:ascii="仿宋_GB2312" w:hAnsi="仿宋_GB2312" w:eastAsia="仿宋_GB2312" w:cs="仿宋_GB2312"/>
        </w:rPr>
        <w:t xml:space="preserve"> 地址： 遂宁市河东新区正黄中心五楼</w:t>
      </w:r>
    </w:p>
    <w:p w14:paraId="124525E2">
      <w:pPr>
        <w:pStyle w:val="4"/>
        <w:jc w:val="left"/>
      </w:pPr>
      <w:r>
        <w:rPr>
          <w:rFonts w:ascii="仿宋_GB2312" w:hAnsi="仿宋_GB2312" w:eastAsia="仿宋_GB2312" w:cs="仿宋_GB2312"/>
        </w:rPr>
        <w:t xml:space="preserve"> 邮编： 629000</w:t>
      </w:r>
    </w:p>
    <w:p w14:paraId="2AB3690D">
      <w:pPr>
        <w:pStyle w:val="4"/>
        <w:jc w:val="left"/>
      </w:pPr>
      <w:r>
        <w:rPr>
          <w:rFonts w:ascii="仿宋_GB2312" w:hAnsi="仿宋_GB2312" w:eastAsia="仿宋_GB2312" w:cs="仿宋_GB2312"/>
        </w:rPr>
        <w:t xml:space="preserve"> 联系人： 张攀</w:t>
      </w:r>
    </w:p>
    <w:p w14:paraId="119337DD">
      <w:pPr>
        <w:pStyle w:val="4"/>
        <w:jc w:val="left"/>
        <w:rPr>
          <w:rFonts w:ascii="仿宋_GB2312" w:hAnsi="仿宋_GB2312" w:eastAsia="仿宋_GB2312" w:cs="仿宋_GB2312"/>
          <w:b/>
          <w:sz w:val="28"/>
        </w:rPr>
      </w:pPr>
      <w:r>
        <w:rPr>
          <w:rFonts w:ascii="仿宋_GB2312" w:hAnsi="仿宋_GB2312" w:eastAsia="仿宋_GB2312" w:cs="仿宋_GB2312"/>
        </w:rPr>
        <w:t xml:space="preserve"> 联系电话： 18382808889</w:t>
      </w:r>
    </w:p>
    <w:p w14:paraId="229C64B9">
      <w:pPr>
        <w:pStyle w:val="4"/>
        <w:jc w:val="left"/>
        <w:outlineLvl w:val="2"/>
      </w:pPr>
      <w:r>
        <w:rPr>
          <w:rFonts w:ascii="仿宋_GB2312" w:hAnsi="仿宋_GB2312" w:eastAsia="仿宋_GB2312" w:cs="仿宋_GB2312"/>
          <w:b/>
          <w:sz w:val="28"/>
        </w:rPr>
        <w:t>3.1.采购内容</w:t>
      </w:r>
    </w:p>
    <w:p w14:paraId="68BBF71D">
      <w:pPr>
        <w:pStyle w:val="4"/>
        <w:jc w:val="left"/>
      </w:pPr>
      <w:r>
        <w:rPr>
          <w:rFonts w:ascii="仿宋_GB2312" w:hAnsi="仿宋_GB2312" w:eastAsia="仿宋_GB2312" w:cs="仿宋_GB2312"/>
        </w:rPr>
        <w:t>采购包1：</w:t>
      </w:r>
    </w:p>
    <w:p w14:paraId="4595AE43">
      <w:pPr>
        <w:pStyle w:val="4"/>
        <w:jc w:val="left"/>
      </w:pPr>
      <w:r>
        <w:rPr>
          <w:rFonts w:ascii="仿宋_GB2312" w:hAnsi="仿宋_GB2312" w:eastAsia="仿宋_GB2312" w:cs="仿宋_GB2312"/>
        </w:rPr>
        <w:t>采购包预算金额（元）: 850,000.00</w:t>
      </w:r>
    </w:p>
    <w:p w14:paraId="797B884A">
      <w:pPr>
        <w:pStyle w:val="4"/>
        <w:jc w:val="left"/>
      </w:pPr>
      <w:r>
        <w:rPr>
          <w:rFonts w:ascii="仿宋_GB2312" w:hAnsi="仿宋_GB2312" w:eastAsia="仿宋_GB2312" w:cs="仿宋_GB2312"/>
        </w:rPr>
        <w:t>采购包最高限价（元）: 850,000.00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810E7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0DC57B">
            <w:pPr>
              <w:pStyle w:val="4"/>
              <w:jc w:val="center"/>
            </w:pPr>
            <w:r>
              <w:rPr>
                <w:rFonts w:ascii="仿宋_GB2312" w:hAnsi="仿宋_GB2312" w:eastAsia="仿宋_GB2312" w:cs="仿宋_GB2312"/>
              </w:rPr>
              <w:t>序号</w:t>
            </w:r>
          </w:p>
        </w:tc>
        <w:tc>
          <w:tcPr>
            <w:tcW w:w="821" w:type="dxa"/>
          </w:tcPr>
          <w:p w14:paraId="0DD5AF2C">
            <w:pPr>
              <w:pStyle w:val="4"/>
              <w:jc w:val="center"/>
            </w:pPr>
            <w:r>
              <w:rPr>
                <w:rFonts w:ascii="仿宋_GB2312" w:hAnsi="仿宋_GB2312" w:eastAsia="仿宋_GB2312" w:cs="仿宋_GB2312"/>
              </w:rPr>
              <w:t>采购品目名称</w:t>
            </w:r>
          </w:p>
        </w:tc>
        <w:tc>
          <w:tcPr>
            <w:tcW w:w="821" w:type="dxa"/>
          </w:tcPr>
          <w:p w14:paraId="714F8C57">
            <w:pPr>
              <w:pStyle w:val="4"/>
              <w:jc w:val="center"/>
            </w:pPr>
            <w:r>
              <w:rPr>
                <w:rFonts w:ascii="仿宋_GB2312" w:hAnsi="仿宋_GB2312" w:eastAsia="仿宋_GB2312" w:cs="仿宋_GB2312"/>
              </w:rPr>
              <w:t>标的名称</w:t>
            </w:r>
          </w:p>
        </w:tc>
        <w:tc>
          <w:tcPr>
            <w:tcW w:w="821" w:type="dxa"/>
          </w:tcPr>
          <w:p w14:paraId="34CEB11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A9A6668">
            <w:pPr>
              <w:pStyle w:val="4"/>
              <w:jc w:val="center"/>
            </w:pPr>
            <w:r>
              <w:rPr>
                <w:rFonts w:ascii="仿宋_GB2312" w:hAnsi="仿宋_GB2312" w:eastAsia="仿宋_GB2312" w:cs="仿宋_GB2312"/>
              </w:rPr>
              <w:t>标的金额 （元）</w:t>
            </w:r>
          </w:p>
        </w:tc>
        <w:tc>
          <w:tcPr>
            <w:tcW w:w="821" w:type="dxa"/>
          </w:tcPr>
          <w:p w14:paraId="0057C4DF">
            <w:pPr>
              <w:pStyle w:val="4"/>
              <w:jc w:val="center"/>
            </w:pPr>
            <w:r>
              <w:rPr>
                <w:rFonts w:ascii="仿宋_GB2312" w:hAnsi="仿宋_GB2312" w:eastAsia="仿宋_GB2312" w:cs="仿宋_GB2312"/>
              </w:rPr>
              <w:t>所属行业</w:t>
            </w:r>
          </w:p>
        </w:tc>
        <w:tc>
          <w:tcPr>
            <w:tcW w:w="821" w:type="dxa"/>
          </w:tcPr>
          <w:p w14:paraId="5E4259DC">
            <w:pPr>
              <w:pStyle w:val="4"/>
              <w:jc w:val="center"/>
            </w:pPr>
            <w:r>
              <w:rPr>
                <w:rFonts w:ascii="仿宋_GB2312" w:hAnsi="仿宋_GB2312" w:eastAsia="仿宋_GB2312" w:cs="仿宋_GB2312"/>
              </w:rPr>
              <w:t>是否涉及核心产品</w:t>
            </w:r>
          </w:p>
        </w:tc>
        <w:tc>
          <w:tcPr>
            <w:tcW w:w="821" w:type="dxa"/>
          </w:tcPr>
          <w:p w14:paraId="534F384E">
            <w:pPr>
              <w:pStyle w:val="4"/>
              <w:jc w:val="center"/>
            </w:pPr>
            <w:r>
              <w:rPr>
                <w:rFonts w:ascii="仿宋_GB2312" w:hAnsi="仿宋_GB2312" w:eastAsia="仿宋_GB2312" w:cs="仿宋_GB2312"/>
              </w:rPr>
              <w:t>是否涉及采购进口产品</w:t>
            </w:r>
          </w:p>
        </w:tc>
        <w:tc>
          <w:tcPr>
            <w:tcW w:w="821" w:type="dxa"/>
          </w:tcPr>
          <w:p w14:paraId="1223B2FF">
            <w:pPr>
              <w:pStyle w:val="4"/>
              <w:jc w:val="center"/>
            </w:pPr>
            <w:r>
              <w:rPr>
                <w:rFonts w:ascii="仿宋_GB2312" w:hAnsi="仿宋_GB2312" w:eastAsia="仿宋_GB2312" w:cs="仿宋_GB2312"/>
              </w:rPr>
              <w:t>是否涉及强制采购节能产品</w:t>
            </w:r>
          </w:p>
        </w:tc>
        <w:tc>
          <w:tcPr>
            <w:tcW w:w="639" w:type="dxa"/>
          </w:tcPr>
          <w:p w14:paraId="12C64D40">
            <w:pPr>
              <w:pStyle w:val="4"/>
              <w:jc w:val="center"/>
            </w:pPr>
            <w:r>
              <w:rPr>
                <w:rFonts w:ascii="仿宋_GB2312" w:hAnsi="仿宋_GB2312" w:eastAsia="仿宋_GB2312" w:cs="仿宋_GB2312"/>
              </w:rPr>
              <w:t>是否涉及优先采购节能产品</w:t>
            </w:r>
          </w:p>
        </w:tc>
        <w:tc>
          <w:tcPr>
            <w:tcW w:w="639" w:type="dxa"/>
          </w:tcPr>
          <w:p w14:paraId="6FE20117">
            <w:pPr>
              <w:pStyle w:val="4"/>
              <w:jc w:val="center"/>
            </w:pPr>
            <w:r>
              <w:rPr>
                <w:rFonts w:ascii="仿宋_GB2312" w:hAnsi="仿宋_GB2312" w:eastAsia="仿宋_GB2312" w:cs="仿宋_GB2312"/>
              </w:rPr>
              <w:t>是否涉及优先采购环境标志产品</w:t>
            </w:r>
          </w:p>
        </w:tc>
      </w:tr>
      <w:tr w14:paraId="284F7D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B6049BB">
            <w:pPr>
              <w:pStyle w:val="4"/>
              <w:jc w:val="left"/>
            </w:pPr>
            <w:r>
              <w:rPr>
                <w:rFonts w:ascii="仿宋_GB2312" w:hAnsi="仿宋_GB2312" w:eastAsia="仿宋_GB2312" w:cs="仿宋_GB2312"/>
              </w:rPr>
              <w:t>1</w:t>
            </w:r>
          </w:p>
        </w:tc>
        <w:tc>
          <w:tcPr>
            <w:tcW w:w="821" w:type="dxa"/>
          </w:tcPr>
          <w:p w14:paraId="2398A541">
            <w:pPr>
              <w:pStyle w:val="4"/>
              <w:jc w:val="left"/>
            </w:pPr>
            <w:r>
              <w:rPr>
                <w:rFonts w:ascii="仿宋_GB2312" w:hAnsi="仿宋_GB2312" w:eastAsia="仿宋_GB2312" w:cs="仿宋_GB2312"/>
              </w:rPr>
              <w:t>C19990000 其他专业技术服务</w:t>
            </w:r>
          </w:p>
        </w:tc>
        <w:tc>
          <w:tcPr>
            <w:tcW w:w="821" w:type="dxa"/>
          </w:tcPr>
          <w:p w14:paraId="30BAE4B0">
            <w:pPr>
              <w:pStyle w:val="4"/>
              <w:jc w:val="left"/>
            </w:pPr>
            <w:r>
              <w:rPr>
                <w:rFonts w:ascii="仿宋_GB2312" w:hAnsi="仿宋_GB2312" w:eastAsia="仿宋_GB2312" w:cs="仿宋_GB2312"/>
              </w:rPr>
              <w:t>船山区水资源基础调查</w:t>
            </w:r>
          </w:p>
        </w:tc>
        <w:tc>
          <w:tcPr>
            <w:tcW w:w="821" w:type="dxa"/>
          </w:tcPr>
          <w:p w14:paraId="0458D997">
            <w:pPr>
              <w:pStyle w:val="4"/>
              <w:jc w:val="right"/>
            </w:pPr>
            <w:r>
              <w:rPr>
                <w:rFonts w:ascii="仿宋_GB2312" w:hAnsi="仿宋_GB2312" w:eastAsia="仿宋_GB2312" w:cs="仿宋_GB2312"/>
              </w:rPr>
              <w:t>1.00（项）</w:t>
            </w:r>
          </w:p>
        </w:tc>
        <w:tc>
          <w:tcPr>
            <w:tcW w:w="821" w:type="dxa"/>
          </w:tcPr>
          <w:p w14:paraId="6B99785E">
            <w:pPr>
              <w:pStyle w:val="4"/>
              <w:jc w:val="right"/>
            </w:pPr>
            <w:r>
              <w:rPr>
                <w:rFonts w:ascii="仿宋_GB2312" w:hAnsi="仿宋_GB2312" w:eastAsia="仿宋_GB2312" w:cs="仿宋_GB2312"/>
              </w:rPr>
              <w:t>850,000.00</w:t>
            </w:r>
          </w:p>
        </w:tc>
        <w:tc>
          <w:tcPr>
            <w:tcW w:w="821" w:type="dxa"/>
          </w:tcPr>
          <w:p w14:paraId="385F2F86">
            <w:pPr>
              <w:pStyle w:val="4"/>
              <w:jc w:val="left"/>
            </w:pPr>
            <w:r>
              <w:rPr>
                <w:rFonts w:ascii="仿宋_GB2312" w:hAnsi="仿宋_GB2312" w:eastAsia="仿宋_GB2312" w:cs="仿宋_GB2312"/>
              </w:rPr>
              <w:t>其他未列明行业</w:t>
            </w:r>
          </w:p>
        </w:tc>
        <w:tc>
          <w:tcPr>
            <w:tcW w:w="821" w:type="dxa"/>
          </w:tcPr>
          <w:p w14:paraId="77A1C683">
            <w:pPr>
              <w:pStyle w:val="4"/>
              <w:jc w:val="left"/>
            </w:pPr>
            <w:r>
              <w:rPr>
                <w:rFonts w:ascii="仿宋_GB2312" w:hAnsi="仿宋_GB2312" w:eastAsia="仿宋_GB2312" w:cs="仿宋_GB2312"/>
              </w:rPr>
              <w:t>否</w:t>
            </w:r>
          </w:p>
        </w:tc>
        <w:tc>
          <w:tcPr>
            <w:tcW w:w="821" w:type="dxa"/>
          </w:tcPr>
          <w:p w14:paraId="73D1A8F4">
            <w:pPr>
              <w:pStyle w:val="4"/>
              <w:jc w:val="left"/>
            </w:pPr>
            <w:r>
              <w:rPr>
                <w:rFonts w:ascii="仿宋_GB2312" w:hAnsi="仿宋_GB2312" w:eastAsia="仿宋_GB2312" w:cs="仿宋_GB2312"/>
              </w:rPr>
              <w:t>否</w:t>
            </w:r>
          </w:p>
        </w:tc>
        <w:tc>
          <w:tcPr>
            <w:tcW w:w="821" w:type="dxa"/>
          </w:tcPr>
          <w:p w14:paraId="49A8718D">
            <w:pPr>
              <w:pStyle w:val="4"/>
              <w:jc w:val="left"/>
            </w:pPr>
            <w:r>
              <w:rPr>
                <w:rFonts w:ascii="仿宋_GB2312" w:hAnsi="仿宋_GB2312" w:eastAsia="仿宋_GB2312" w:cs="仿宋_GB2312"/>
              </w:rPr>
              <w:t>否</w:t>
            </w:r>
          </w:p>
        </w:tc>
        <w:tc>
          <w:tcPr>
            <w:tcW w:w="639" w:type="dxa"/>
          </w:tcPr>
          <w:p w14:paraId="210DB4FE">
            <w:pPr>
              <w:pStyle w:val="4"/>
              <w:jc w:val="left"/>
            </w:pPr>
            <w:r>
              <w:rPr>
                <w:rFonts w:ascii="仿宋_GB2312" w:hAnsi="仿宋_GB2312" w:eastAsia="仿宋_GB2312" w:cs="仿宋_GB2312"/>
              </w:rPr>
              <w:t>否</w:t>
            </w:r>
          </w:p>
        </w:tc>
        <w:tc>
          <w:tcPr>
            <w:tcW w:w="639" w:type="dxa"/>
          </w:tcPr>
          <w:p w14:paraId="7CDBB006">
            <w:pPr>
              <w:pStyle w:val="4"/>
              <w:jc w:val="left"/>
            </w:pPr>
            <w:r>
              <w:rPr>
                <w:rFonts w:ascii="仿宋_GB2312" w:hAnsi="仿宋_GB2312" w:eastAsia="仿宋_GB2312" w:cs="仿宋_GB2312"/>
              </w:rPr>
              <w:t>否</w:t>
            </w:r>
          </w:p>
        </w:tc>
      </w:tr>
    </w:tbl>
    <w:p w14:paraId="35A86BD2">
      <w:pPr>
        <w:pStyle w:val="4"/>
        <w:jc w:val="left"/>
        <w:outlineLvl w:val="3"/>
      </w:pPr>
      <w:r>
        <w:rPr>
          <w:rFonts w:ascii="仿宋_GB2312" w:hAnsi="仿宋_GB2312" w:eastAsia="仿宋_GB2312" w:cs="仿宋_GB2312"/>
          <w:b/>
          <w:sz w:val="24"/>
        </w:rPr>
        <w:t>报价要求</w:t>
      </w:r>
    </w:p>
    <w:p w14:paraId="38CB2FF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508EA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0EF893">
            <w:pPr>
              <w:pStyle w:val="4"/>
              <w:jc w:val="center"/>
            </w:pPr>
            <w:r>
              <w:rPr>
                <w:rFonts w:ascii="仿宋_GB2312" w:hAnsi="仿宋_GB2312" w:eastAsia="仿宋_GB2312" w:cs="仿宋_GB2312"/>
              </w:rPr>
              <w:t>序号</w:t>
            </w:r>
          </w:p>
        </w:tc>
        <w:tc>
          <w:tcPr>
            <w:tcW w:w="1707" w:type="dxa"/>
          </w:tcPr>
          <w:p w14:paraId="42C8BCB0">
            <w:pPr>
              <w:pStyle w:val="4"/>
              <w:jc w:val="center"/>
            </w:pPr>
            <w:r>
              <w:rPr>
                <w:rFonts w:ascii="仿宋_GB2312" w:hAnsi="仿宋_GB2312" w:eastAsia="仿宋_GB2312" w:cs="仿宋_GB2312"/>
              </w:rPr>
              <w:t>报价内容</w:t>
            </w:r>
          </w:p>
        </w:tc>
        <w:tc>
          <w:tcPr>
            <w:tcW w:w="1138" w:type="dxa"/>
          </w:tcPr>
          <w:p w14:paraId="54C29C1A">
            <w:pPr>
              <w:pStyle w:val="4"/>
              <w:jc w:val="center"/>
            </w:pPr>
            <w:r>
              <w:rPr>
                <w:rFonts w:ascii="仿宋_GB2312" w:hAnsi="仿宋_GB2312" w:eastAsia="仿宋_GB2312" w:cs="仿宋_GB2312"/>
              </w:rPr>
              <w:t>数量（计量单位）</w:t>
            </w:r>
          </w:p>
        </w:tc>
        <w:tc>
          <w:tcPr>
            <w:tcW w:w="1365" w:type="dxa"/>
          </w:tcPr>
          <w:p w14:paraId="7C471316">
            <w:pPr>
              <w:pStyle w:val="4"/>
              <w:jc w:val="center"/>
            </w:pPr>
            <w:r>
              <w:rPr>
                <w:rFonts w:ascii="仿宋_GB2312" w:hAnsi="仿宋_GB2312" w:eastAsia="仿宋_GB2312" w:cs="仿宋_GB2312"/>
              </w:rPr>
              <w:t>最高限价</w:t>
            </w:r>
          </w:p>
        </w:tc>
        <w:tc>
          <w:tcPr>
            <w:tcW w:w="1138" w:type="dxa"/>
          </w:tcPr>
          <w:p w14:paraId="09E883BF">
            <w:pPr>
              <w:pStyle w:val="4"/>
              <w:jc w:val="center"/>
            </w:pPr>
            <w:r>
              <w:rPr>
                <w:rFonts w:ascii="仿宋_GB2312" w:hAnsi="仿宋_GB2312" w:eastAsia="仿宋_GB2312" w:cs="仿宋_GB2312"/>
              </w:rPr>
              <w:t>价款形式</w:t>
            </w:r>
          </w:p>
        </w:tc>
        <w:tc>
          <w:tcPr>
            <w:tcW w:w="1934" w:type="dxa"/>
          </w:tcPr>
          <w:p w14:paraId="314F6741">
            <w:pPr>
              <w:pStyle w:val="4"/>
              <w:jc w:val="center"/>
            </w:pPr>
            <w:r>
              <w:rPr>
                <w:rFonts w:ascii="仿宋_GB2312" w:hAnsi="仿宋_GB2312" w:eastAsia="仿宋_GB2312" w:cs="仿宋_GB2312"/>
              </w:rPr>
              <w:t>报价说明</w:t>
            </w:r>
          </w:p>
        </w:tc>
      </w:tr>
      <w:tr w14:paraId="7CC9F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EDA23B3">
            <w:pPr>
              <w:pStyle w:val="4"/>
              <w:jc w:val="center"/>
            </w:pPr>
            <w:r>
              <w:rPr>
                <w:rFonts w:ascii="仿宋_GB2312" w:hAnsi="仿宋_GB2312" w:eastAsia="仿宋_GB2312" w:cs="仿宋_GB2312"/>
              </w:rPr>
              <w:t>1</w:t>
            </w:r>
          </w:p>
        </w:tc>
        <w:tc>
          <w:tcPr>
            <w:tcW w:w="1707" w:type="dxa"/>
          </w:tcPr>
          <w:p w14:paraId="6F0635DE">
            <w:pPr>
              <w:pStyle w:val="4"/>
              <w:jc w:val="center"/>
            </w:pPr>
            <w:r>
              <w:rPr>
                <w:rFonts w:ascii="仿宋_GB2312" w:hAnsi="仿宋_GB2312" w:eastAsia="仿宋_GB2312" w:cs="仿宋_GB2312"/>
              </w:rPr>
              <w:t>船山区水资源基础调查</w:t>
            </w:r>
          </w:p>
        </w:tc>
        <w:tc>
          <w:tcPr>
            <w:tcW w:w="1138" w:type="dxa"/>
          </w:tcPr>
          <w:p w14:paraId="1877C9D3">
            <w:pPr>
              <w:pStyle w:val="4"/>
              <w:jc w:val="center"/>
            </w:pPr>
            <w:r>
              <w:rPr>
                <w:rFonts w:ascii="仿宋_GB2312" w:hAnsi="仿宋_GB2312" w:eastAsia="仿宋_GB2312" w:cs="仿宋_GB2312"/>
              </w:rPr>
              <w:t>1.00（项）</w:t>
            </w:r>
          </w:p>
        </w:tc>
        <w:tc>
          <w:tcPr>
            <w:tcW w:w="1365" w:type="dxa"/>
          </w:tcPr>
          <w:p w14:paraId="5F8A2C4E">
            <w:pPr>
              <w:pStyle w:val="4"/>
              <w:jc w:val="center"/>
            </w:pPr>
            <w:r>
              <w:rPr>
                <w:rFonts w:ascii="仿宋_GB2312" w:hAnsi="仿宋_GB2312" w:eastAsia="仿宋_GB2312" w:cs="仿宋_GB2312"/>
              </w:rPr>
              <w:t>850,000.00</w:t>
            </w:r>
          </w:p>
        </w:tc>
        <w:tc>
          <w:tcPr>
            <w:tcW w:w="1138" w:type="dxa"/>
          </w:tcPr>
          <w:p w14:paraId="1C883DB8">
            <w:pPr>
              <w:pStyle w:val="4"/>
              <w:jc w:val="center"/>
            </w:pPr>
            <w:r>
              <w:rPr>
                <w:rFonts w:ascii="仿宋_GB2312" w:hAnsi="仿宋_GB2312" w:eastAsia="仿宋_GB2312" w:cs="仿宋_GB2312"/>
              </w:rPr>
              <w:t>总价</w:t>
            </w:r>
          </w:p>
        </w:tc>
        <w:tc>
          <w:tcPr>
            <w:tcW w:w="1934" w:type="dxa"/>
          </w:tcPr>
          <w:p w14:paraId="0099B25B">
            <w:pPr>
              <w:pStyle w:val="4"/>
              <w:jc w:val="left"/>
            </w:pPr>
            <w:r>
              <w:rPr>
                <w:rFonts w:ascii="仿宋_GB2312" w:hAnsi="仿宋_GB2312" w:eastAsia="仿宋_GB2312" w:cs="仿宋_GB2312"/>
              </w:rPr>
              <w:t>无</w:t>
            </w:r>
          </w:p>
        </w:tc>
      </w:tr>
    </w:tbl>
    <w:p w14:paraId="65797286">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493775B5">
      <w:pPr>
        <w:pStyle w:val="4"/>
        <w:jc w:val="left"/>
        <w:outlineLvl w:val="3"/>
      </w:pPr>
      <w:r>
        <w:rPr>
          <w:rFonts w:ascii="仿宋_GB2312" w:hAnsi="仿宋_GB2312" w:eastAsia="仿宋_GB2312" w:cs="仿宋_GB2312"/>
          <w:b/>
          <w:sz w:val="24"/>
        </w:rPr>
        <w:t>本项目涉及核心产品：</w:t>
      </w:r>
    </w:p>
    <w:p w14:paraId="0558168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3384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63BEF9">
            <w:pPr>
              <w:pStyle w:val="4"/>
              <w:jc w:val="center"/>
            </w:pPr>
            <w:r>
              <w:rPr>
                <w:rFonts w:ascii="仿宋_GB2312" w:hAnsi="仿宋_GB2312" w:eastAsia="仿宋_GB2312" w:cs="仿宋_GB2312"/>
              </w:rPr>
              <w:t>序号</w:t>
            </w:r>
          </w:p>
        </w:tc>
        <w:tc>
          <w:tcPr>
            <w:tcW w:w="2492" w:type="dxa"/>
          </w:tcPr>
          <w:p w14:paraId="78B0E8F0">
            <w:pPr>
              <w:pStyle w:val="4"/>
              <w:jc w:val="center"/>
            </w:pPr>
            <w:r>
              <w:rPr>
                <w:rFonts w:ascii="仿宋_GB2312" w:hAnsi="仿宋_GB2312" w:eastAsia="仿宋_GB2312" w:cs="仿宋_GB2312"/>
              </w:rPr>
              <w:t>采购品目名称</w:t>
            </w:r>
          </w:p>
        </w:tc>
        <w:tc>
          <w:tcPr>
            <w:tcW w:w="2492" w:type="dxa"/>
          </w:tcPr>
          <w:p w14:paraId="0C627763">
            <w:pPr>
              <w:pStyle w:val="4"/>
              <w:jc w:val="center"/>
            </w:pPr>
            <w:r>
              <w:rPr>
                <w:rFonts w:ascii="仿宋_GB2312" w:hAnsi="仿宋_GB2312" w:eastAsia="仿宋_GB2312" w:cs="仿宋_GB2312"/>
              </w:rPr>
              <w:t>标的名称</w:t>
            </w:r>
          </w:p>
        </w:tc>
        <w:tc>
          <w:tcPr>
            <w:tcW w:w="2492" w:type="dxa"/>
          </w:tcPr>
          <w:p w14:paraId="7E1E801B">
            <w:pPr>
              <w:pStyle w:val="4"/>
              <w:jc w:val="center"/>
            </w:pPr>
            <w:r>
              <w:rPr>
                <w:rFonts w:ascii="仿宋_GB2312" w:hAnsi="仿宋_GB2312" w:eastAsia="仿宋_GB2312" w:cs="仿宋_GB2312"/>
              </w:rPr>
              <w:t>产品名称</w:t>
            </w:r>
          </w:p>
        </w:tc>
      </w:tr>
      <w:tr w14:paraId="39001E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16FCA5">
            <w:pPr>
              <w:pStyle w:val="4"/>
              <w:jc w:val="center"/>
            </w:pPr>
            <w:r>
              <w:rPr>
                <w:rFonts w:ascii="仿宋_GB2312" w:hAnsi="仿宋_GB2312" w:eastAsia="仿宋_GB2312" w:cs="仿宋_GB2312"/>
              </w:rPr>
              <w:t>不涉及</w:t>
            </w:r>
          </w:p>
        </w:tc>
      </w:tr>
    </w:tbl>
    <w:p w14:paraId="65143256">
      <w:pPr>
        <w:pStyle w:val="4"/>
        <w:ind w:firstLine="480"/>
        <w:jc w:val="left"/>
      </w:pPr>
      <w:r>
        <w:rPr>
          <w:rFonts w:ascii="仿宋_GB2312" w:hAnsi="仿宋_GB2312" w:eastAsia="仿宋_GB2312" w:cs="仿宋_GB2312"/>
        </w:rPr>
        <w:t>注：涉及核心产品的，具体评审规定见第五章。</w:t>
      </w:r>
    </w:p>
    <w:p w14:paraId="50EE1936">
      <w:pPr>
        <w:pStyle w:val="4"/>
        <w:jc w:val="left"/>
        <w:outlineLvl w:val="3"/>
      </w:pPr>
      <w:r>
        <w:rPr>
          <w:rFonts w:ascii="仿宋_GB2312" w:hAnsi="仿宋_GB2312" w:eastAsia="仿宋_GB2312" w:cs="仿宋_GB2312"/>
          <w:b/>
          <w:sz w:val="24"/>
        </w:rPr>
        <w:t>本项目涉及采购进口产品：</w:t>
      </w:r>
    </w:p>
    <w:p w14:paraId="63BB2AC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833E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059E83">
            <w:pPr>
              <w:pStyle w:val="4"/>
              <w:jc w:val="center"/>
            </w:pPr>
            <w:r>
              <w:rPr>
                <w:rFonts w:ascii="仿宋_GB2312" w:hAnsi="仿宋_GB2312" w:eastAsia="仿宋_GB2312" w:cs="仿宋_GB2312"/>
              </w:rPr>
              <w:t>序号</w:t>
            </w:r>
          </w:p>
        </w:tc>
        <w:tc>
          <w:tcPr>
            <w:tcW w:w="2492" w:type="dxa"/>
          </w:tcPr>
          <w:p w14:paraId="359196AD">
            <w:pPr>
              <w:pStyle w:val="4"/>
              <w:jc w:val="center"/>
            </w:pPr>
            <w:r>
              <w:rPr>
                <w:rFonts w:ascii="仿宋_GB2312" w:hAnsi="仿宋_GB2312" w:eastAsia="仿宋_GB2312" w:cs="仿宋_GB2312"/>
              </w:rPr>
              <w:t>采购品目名称</w:t>
            </w:r>
          </w:p>
        </w:tc>
        <w:tc>
          <w:tcPr>
            <w:tcW w:w="2492" w:type="dxa"/>
          </w:tcPr>
          <w:p w14:paraId="495C995B">
            <w:pPr>
              <w:pStyle w:val="4"/>
              <w:jc w:val="center"/>
            </w:pPr>
            <w:r>
              <w:rPr>
                <w:rFonts w:ascii="仿宋_GB2312" w:hAnsi="仿宋_GB2312" w:eastAsia="仿宋_GB2312" w:cs="仿宋_GB2312"/>
              </w:rPr>
              <w:t>标的名称</w:t>
            </w:r>
          </w:p>
        </w:tc>
        <w:tc>
          <w:tcPr>
            <w:tcW w:w="2492" w:type="dxa"/>
          </w:tcPr>
          <w:p w14:paraId="265530A2">
            <w:pPr>
              <w:pStyle w:val="4"/>
              <w:jc w:val="center"/>
            </w:pPr>
            <w:r>
              <w:rPr>
                <w:rFonts w:ascii="仿宋_GB2312" w:hAnsi="仿宋_GB2312" w:eastAsia="仿宋_GB2312" w:cs="仿宋_GB2312"/>
              </w:rPr>
              <w:t>产品名称</w:t>
            </w:r>
          </w:p>
        </w:tc>
      </w:tr>
      <w:tr w14:paraId="45564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256040B">
            <w:pPr>
              <w:pStyle w:val="4"/>
              <w:jc w:val="center"/>
            </w:pPr>
            <w:r>
              <w:rPr>
                <w:rFonts w:ascii="仿宋_GB2312" w:hAnsi="仿宋_GB2312" w:eastAsia="仿宋_GB2312" w:cs="仿宋_GB2312"/>
              </w:rPr>
              <w:t>不涉及</w:t>
            </w:r>
          </w:p>
        </w:tc>
      </w:tr>
    </w:tbl>
    <w:p w14:paraId="57E9322B">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0FD7F573">
      <w:pPr>
        <w:pStyle w:val="4"/>
        <w:jc w:val="left"/>
        <w:outlineLvl w:val="3"/>
      </w:pPr>
      <w:r>
        <w:rPr>
          <w:rFonts w:ascii="仿宋_GB2312" w:hAnsi="仿宋_GB2312" w:eastAsia="仿宋_GB2312" w:cs="仿宋_GB2312"/>
          <w:b/>
          <w:sz w:val="24"/>
        </w:rPr>
        <w:t>本项目涉及强制采购节能产品：</w:t>
      </w:r>
    </w:p>
    <w:p w14:paraId="01F0EFE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D84F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98E4B6">
            <w:pPr>
              <w:pStyle w:val="4"/>
              <w:jc w:val="center"/>
            </w:pPr>
            <w:r>
              <w:rPr>
                <w:rFonts w:ascii="仿宋_GB2312" w:hAnsi="仿宋_GB2312" w:eastAsia="仿宋_GB2312" w:cs="仿宋_GB2312"/>
              </w:rPr>
              <w:t>序号</w:t>
            </w:r>
          </w:p>
        </w:tc>
        <w:tc>
          <w:tcPr>
            <w:tcW w:w="2492" w:type="dxa"/>
          </w:tcPr>
          <w:p w14:paraId="5CCEF547">
            <w:pPr>
              <w:pStyle w:val="4"/>
              <w:jc w:val="center"/>
            </w:pPr>
            <w:r>
              <w:rPr>
                <w:rFonts w:ascii="仿宋_GB2312" w:hAnsi="仿宋_GB2312" w:eastAsia="仿宋_GB2312" w:cs="仿宋_GB2312"/>
              </w:rPr>
              <w:t>采购品目名称</w:t>
            </w:r>
          </w:p>
        </w:tc>
        <w:tc>
          <w:tcPr>
            <w:tcW w:w="2492" w:type="dxa"/>
          </w:tcPr>
          <w:p w14:paraId="3DD751D4">
            <w:pPr>
              <w:pStyle w:val="4"/>
              <w:jc w:val="center"/>
            </w:pPr>
            <w:r>
              <w:rPr>
                <w:rFonts w:ascii="仿宋_GB2312" w:hAnsi="仿宋_GB2312" w:eastAsia="仿宋_GB2312" w:cs="仿宋_GB2312"/>
              </w:rPr>
              <w:t>标的名称</w:t>
            </w:r>
          </w:p>
        </w:tc>
        <w:tc>
          <w:tcPr>
            <w:tcW w:w="2492" w:type="dxa"/>
          </w:tcPr>
          <w:p w14:paraId="404AF0F6">
            <w:pPr>
              <w:pStyle w:val="4"/>
              <w:jc w:val="center"/>
            </w:pPr>
            <w:r>
              <w:rPr>
                <w:rFonts w:ascii="仿宋_GB2312" w:hAnsi="仿宋_GB2312" w:eastAsia="仿宋_GB2312" w:cs="仿宋_GB2312"/>
              </w:rPr>
              <w:t>产品名称</w:t>
            </w:r>
          </w:p>
        </w:tc>
      </w:tr>
      <w:tr w14:paraId="791534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23A59A">
            <w:pPr>
              <w:pStyle w:val="4"/>
              <w:jc w:val="center"/>
            </w:pPr>
            <w:r>
              <w:rPr>
                <w:rFonts w:ascii="仿宋_GB2312" w:hAnsi="仿宋_GB2312" w:eastAsia="仿宋_GB2312" w:cs="仿宋_GB2312"/>
              </w:rPr>
              <w:t>不涉及</w:t>
            </w:r>
          </w:p>
        </w:tc>
      </w:tr>
    </w:tbl>
    <w:p w14:paraId="355DF7AD">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229758C8">
      <w:pPr>
        <w:pStyle w:val="4"/>
        <w:jc w:val="left"/>
      </w:pPr>
      <w:r>
        <w:rPr>
          <w:rFonts w:ascii="仿宋_GB2312" w:hAnsi="仿宋_GB2312" w:eastAsia="仿宋_GB2312" w:cs="仿宋_GB2312"/>
          <w:b/>
        </w:rPr>
        <w:t>本项目涉及优先采购节能产品：</w:t>
      </w:r>
    </w:p>
    <w:p w14:paraId="2719F71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7CD8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D26992E">
            <w:pPr>
              <w:pStyle w:val="4"/>
              <w:jc w:val="center"/>
            </w:pPr>
            <w:r>
              <w:rPr>
                <w:rFonts w:ascii="仿宋_GB2312" w:hAnsi="仿宋_GB2312" w:eastAsia="仿宋_GB2312" w:cs="仿宋_GB2312"/>
              </w:rPr>
              <w:t>序号</w:t>
            </w:r>
          </w:p>
        </w:tc>
        <w:tc>
          <w:tcPr>
            <w:tcW w:w="2492" w:type="dxa"/>
          </w:tcPr>
          <w:p w14:paraId="760BA0EA">
            <w:pPr>
              <w:pStyle w:val="4"/>
              <w:jc w:val="center"/>
            </w:pPr>
            <w:r>
              <w:rPr>
                <w:rFonts w:ascii="仿宋_GB2312" w:hAnsi="仿宋_GB2312" w:eastAsia="仿宋_GB2312" w:cs="仿宋_GB2312"/>
              </w:rPr>
              <w:t>采购品目名称</w:t>
            </w:r>
          </w:p>
        </w:tc>
        <w:tc>
          <w:tcPr>
            <w:tcW w:w="2492" w:type="dxa"/>
          </w:tcPr>
          <w:p w14:paraId="2850F1AE">
            <w:pPr>
              <w:pStyle w:val="4"/>
              <w:jc w:val="center"/>
            </w:pPr>
            <w:r>
              <w:rPr>
                <w:rFonts w:ascii="仿宋_GB2312" w:hAnsi="仿宋_GB2312" w:eastAsia="仿宋_GB2312" w:cs="仿宋_GB2312"/>
              </w:rPr>
              <w:t>标的名称</w:t>
            </w:r>
          </w:p>
        </w:tc>
        <w:tc>
          <w:tcPr>
            <w:tcW w:w="2492" w:type="dxa"/>
          </w:tcPr>
          <w:p w14:paraId="3F929879">
            <w:pPr>
              <w:pStyle w:val="4"/>
              <w:jc w:val="center"/>
            </w:pPr>
            <w:r>
              <w:rPr>
                <w:rFonts w:ascii="仿宋_GB2312" w:hAnsi="仿宋_GB2312" w:eastAsia="仿宋_GB2312" w:cs="仿宋_GB2312"/>
              </w:rPr>
              <w:t>产品名称</w:t>
            </w:r>
          </w:p>
        </w:tc>
      </w:tr>
      <w:tr w14:paraId="63D3FB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DC71FA0">
            <w:pPr>
              <w:pStyle w:val="4"/>
              <w:jc w:val="center"/>
            </w:pPr>
            <w:r>
              <w:rPr>
                <w:rFonts w:ascii="仿宋_GB2312" w:hAnsi="仿宋_GB2312" w:eastAsia="仿宋_GB2312" w:cs="仿宋_GB2312"/>
              </w:rPr>
              <w:t>不涉及</w:t>
            </w:r>
          </w:p>
        </w:tc>
      </w:tr>
    </w:tbl>
    <w:p w14:paraId="05FED389">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3031187">
      <w:pPr>
        <w:pStyle w:val="4"/>
        <w:jc w:val="left"/>
        <w:outlineLvl w:val="3"/>
      </w:pPr>
      <w:r>
        <w:rPr>
          <w:rFonts w:ascii="仿宋_GB2312" w:hAnsi="仿宋_GB2312" w:eastAsia="仿宋_GB2312" w:cs="仿宋_GB2312"/>
          <w:b/>
          <w:sz w:val="24"/>
        </w:rPr>
        <w:t>本项目涉及优先采购环境标志产品：</w:t>
      </w:r>
    </w:p>
    <w:p w14:paraId="54E50DE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48F2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A806CE5">
            <w:pPr>
              <w:pStyle w:val="4"/>
              <w:jc w:val="center"/>
            </w:pPr>
            <w:r>
              <w:rPr>
                <w:rFonts w:ascii="仿宋_GB2312" w:hAnsi="仿宋_GB2312" w:eastAsia="仿宋_GB2312" w:cs="仿宋_GB2312"/>
              </w:rPr>
              <w:t>序号</w:t>
            </w:r>
          </w:p>
        </w:tc>
        <w:tc>
          <w:tcPr>
            <w:tcW w:w="2492" w:type="dxa"/>
          </w:tcPr>
          <w:p w14:paraId="5B8D9F53">
            <w:pPr>
              <w:pStyle w:val="4"/>
              <w:jc w:val="center"/>
            </w:pPr>
            <w:r>
              <w:rPr>
                <w:rFonts w:ascii="仿宋_GB2312" w:hAnsi="仿宋_GB2312" w:eastAsia="仿宋_GB2312" w:cs="仿宋_GB2312"/>
              </w:rPr>
              <w:t>采购品目名称</w:t>
            </w:r>
          </w:p>
        </w:tc>
        <w:tc>
          <w:tcPr>
            <w:tcW w:w="2492" w:type="dxa"/>
          </w:tcPr>
          <w:p w14:paraId="7DAD1C4F">
            <w:pPr>
              <w:pStyle w:val="4"/>
              <w:jc w:val="center"/>
            </w:pPr>
            <w:r>
              <w:rPr>
                <w:rFonts w:ascii="仿宋_GB2312" w:hAnsi="仿宋_GB2312" w:eastAsia="仿宋_GB2312" w:cs="仿宋_GB2312"/>
              </w:rPr>
              <w:t>标的名称</w:t>
            </w:r>
          </w:p>
        </w:tc>
        <w:tc>
          <w:tcPr>
            <w:tcW w:w="2492" w:type="dxa"/>
          </w:tcPr>
          <w:p w14:paraId="5765A34C">
            <w:pPr>
              <w:pStyle w:val="4"/>
              <w:jc w:val="center"/>
            </w:pPr>
            <w:r>
              <w:rPr>
                <w:rFonts w:ascii="仿宋_GB2312" w:hAnsi="仿宋_GB2312" w:eastAsia="仿宋_GB2312" w:cs="仿宋_GB2312"/>
              </w:rPr>
              <w:t>产品名称</w:t>
            </w:r>
          </w:p>
        </w:tc>
      </w:tr>
      <w:tr w14:paraId="17961B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1AF98A">
            <w:pPr>
              <w:pStyle w:val="4"/>
              <w:jc w:val="center"/>
            </w:pPr>
            <w:r>
              <w:rPr>
                <w:rFonts w:ascii="仿宋_GB2312" w:hAnsi="仿宋_GB2312" w:eastAsia="仿宋_GB2312" w:cs="仿宋_GB2312"/>
              </w:rPr>
              <w:t>不涉及</w:t>
            </w:r>
          </w:p>
        </w:tc>
      </w:tr>
    </w:tbl>
    <w:p w14:paraId="53D48ACE">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942A11E">
      <w:pPr>
        <w:pStyle w:val="4"/>
        <w:jc w:val="left"/>
        <w:outlineLvl w:val="2"/>
      </w:pPr>
      <w:r>
        <w:rPr>
          <w:rFonts w:ascii="仿宋_GB2312" w:hAnsi="仿宋_GB2312" w:eastAsia="仿宋_GB2312" w:cs="仿宋_GB2312"/>
          <w:b/>
          <w:sz w:val="28"/>
        </w:rPr>
        <w:t>3.2.技术要求</w:t>
      </w:r>
    </w:p>
    <w:p w14:paraId="1069FC11">
      <w:pPr>
        <w:pStyle w:val="4"/>
        <w:jc w:val="left"/>
      </w:pPr>
      <w:r>
        <w:rPr>
          <w:rFonts w:ascii="仿宋_GB2312" w:hAnsi="仿宋_GB2312" w:eastAsia="仿宋_GB2312" w:cs="仿宋_GB2312"/>
        </w:rPr>
        <w:t>采购包1：</w:t>
      </w:r>
    </w:p>
    <w:p w14:paraId="2F43FEBF">
      <w:pPr>
        <w:pStyle w:val="4"/>
        <w:jc w:val="left"/>
      </w:pPr>
      <w:r>
        <w:rPr>
          <w:rFonts w:ascii="仿宋_GB2312" w:hAnsi="仿宋_GB2312" w:eastAsia="仿宋_GB2312" w:cs="仿宋_GB2312"/>
        </w:rPr>
        <w:t>标的名称：船山区水资源基础调查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7F1D3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90250C7">
            <w:pPr>
              <w:pStyle w:val="4"/>
              <w:jc w:val="center"/>
            </w:pPr>
            <w:r>
              <w:rPr>
                <w:rFonts w:ascii="仿宋_GB2312" w:hAnsi="仿宋_GB2312" w:eastAsia="仿宋_GB2312" w:cs="仿宋_GB2312"/>
              </w:rPr>
              <w:t>序号</w:t>
            </w:r>
          </w:p>
        </w:tc>
        <w:tc>
          <w:tcPr>
            <w:tcW w:w="581" w:type="dxa"/>
          </w:tcPr>
          <w:p w14:paraId="43BA8109">
            <w:pPr>
              <w:pStyle w:val="4"/>
              <w:jc w:val="center"/>
            </w:pPr>
            <w:r>
              <w:rPr>
                <w:rFonts w:ascii="仿宋_GB2312" w:hAnsi="仿宋_GB2312" w:eastAsia="仿宋_GB2312" w:cs="仿宋_GB2312"/>
              </w:rPr>
              <w:t>符号标识</w:t>
            </w:r>
          </w:p>
        </w:tc>
        <w:tc>
          <w:tcPr>
            <w:tcW w:w="1495" w:type="dxa"/>
          </w:tcPr>
          <w:p w14:paraId="593C6CFD">
            <w:pPr>
              <w:pStyle w:val="4"/>
              <w:jc w:val="center"/>
            </w:pPr>
            <w:r>
              <w:rPr>
                <w:rFonts w:ascii="仿宋_GB2312" w:hAnsi="仿宋_GB2312" w:eastAsia="仿宋_GB2312" w:cs="仿宋_GB2312"/>
              </w:rPr>
              <w:t>技术要求名称</w:t>
            </w:r>
          </w:p>
        </w:tc>
        <w:tc>
          <w:tcPr>
            <w:tcW w:w="5814" w:type="dxa"/>
          </w:tcPr>
          <w:p w14:paraId="25BC451E">
            <w:pPr>
              <w:pStyle w:val="4"/>
              <w:jc w:val="center"/>
            </w:pPr>
            <w:r>
              <w:rPr>
                <w:rFonts w:ascii="仿宋_GB2312" w:hAnsi="仿宋_GB2312" w:eastAsia="仿宋_GB2312" w:cs="仿宋_GB2312"/>
              </w:rPr>
              <w:t>技术参数与性能指标</w:t>
            </w:r>
          </w:p>
        </w:tc>
      </w:tr>
      <w:tr w14:paraId="603C60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758E83">
            <w:pPr>
              <w:pStyle w:val="4"/>
              <w:jc w:val="center"/>
            </w:pPr>
            <w:r>
              <w:rPr>
                <w:rFonts w:ascii="仿宋_GB2312" w:hAnsi="仿宋_GB2312" w:eastAsia="仿宋_GB2312" w:cs="仿宋_GB2312"/>
              </w:rPr>
              <w:t>1</w:t>
            </w:r>
          </w:p>
        </w:tc>
        <w:tc>
          <w:tcPr>
            <w:tcW w:w="581" w:type="dxa"/>
          </w:tcPr>
          <w:p w14:paraId="07AFFBAB">
            <w:pPr>
              <w:pStyle w:val="4"/>
              <w:jc w:val="center"/>
            </w:pPr>
            <w:r>
              <w:rPr>
                <w:rFonts w:ascii="仿宋_GB2312" w:hAnsi="仿宋_GB2312" w:eastAsia="仿宋_GB2312" w:cs="仿宋_GB2312"/>
              </w:rPr>
              <w:t>★</w:t>
            </w:r>
          </w:p>
        </w:tc>
        <w:tc>
          <w:tcPr>
            <w:tcW w:w="1495" w:type="dxa"/>
          </w:tcPr>
          <w:p w14:paraId="0CFB86AB">
            <w:pPr>
              <w:pStyle w:val="4"/>
              <w:jc w:val="left"/>
            </w:pPr>
            <w:r>
              <w:rPr>
                <w:rFonts w:ascii="仿宋_GB2312" w:hAnsi="仿宋_GB2312" w:eastAsia="仿宋_GB2312" w:cs="仿宋_GB2312"/>
              </w:rPr>
              <w:t>服务内容</w:t>
            </w:r>
          </w:p>
        </w:tc>
        <w:tc>
          <w:tcPr>
            <w:tcW w:w="5814" w:type="dxa"/>
          </w:tcPr>
          <w:p w14:paraId="76EE52C7">
            <w:pPr>
              <w:pStyle w:val="4"/>
              <w:jc w:val="left"/>
            </w:pPr>
            <w:r>
              <w:rPr>
                <w:rFonts w:ascii="仿宋_GB2312" w:hAnsi="仿宋_GB2312" w:eastAsia="仿宋_GB2312" w:cs="仿宋_GB2312"/>
              </w:rPr>
              <w:t>1、水域空间核查</w:t>
            </w:r>
            <w:r>
              <w:br w:type="textWrapping"/>
            </w:r>
            <w:r>
              <w:rPr>
                <w:rFonts w:ascii="仿宋_GB2312" w:hAnsi="仿宋_GB2312" w:eastAsia="仿宋_GB2312" w:cs="仿宋_GB2312"/>
              </w:rPr>
              <w:t xml:space="preserve"> 主要根据国家下发的丰水期及枯水期利用遥感影像判读，进行实地调查等方法，整理核查的清单，开展县级水域空间初查，并汇总船山区水域调查成果后进行上报。(包含但不限于:①调查丰水期、枯水期的江河、湖泊、水库等范围面积等情况，开展水域空间动态监测；②对省上下发的调查底图，以业内调查为主体进行复核，对调查底图中无法明确划定的水面范围开展实地补充调查，确定水面范围和边界，并补充完善相关信息，形成水域空间调查成果。)</w:t>
            </w:r>
            <w:r>
              <w:br w:type="textWrapping"/>
            </w:r>
            <w:r>
              <w:rPr>
                <w:rFonts w:ascii="仿宋_GB2312" w:hAnsi="仿宋_GB2312" w:eastAsia="仿宋_GB2312" w:cs="仿宋_GB2312"/>
              </w:rPr>
              <w:t xml:space="preserve"> 2、地表液态水储存量调查</w:t>
            </w:r>
          </w:p>
          <w:p w14:paraId="268483B0">
            <w:pPr>
              <w:pStyle w:val="4"/>
              <w:jc w:val="left"/>
            </w:pPr>
            <w:r>
              <w:rPr>
                <w:rFonts w:ascii="仿宋_GB2312" w:hAnsi="仿宋_GB2312" w:eastAsia="仿宋_GB2312" w:cs="仿宋_GB2312"/>
              </w:rPr>
              <w:t>以国土“三调”和年度国土变更调查成果为统一底版，利用水域空间调查和水下地形测量成果，构建水储存量计算数学模型，调查湖泊、水库、坑塘、河流等水储存量，形成地表液态水储存量调查成果。(包含但不限于:(1)湖泊水储存量调查；(2)水库水储存量调查;(3)坑塘水储存量调查;(4)河流水储存量调查。)</w:t>
            </w:r>
            <w:r>
              <w:br w:type="textWrapping"/>
            </w:r>
            <w:r>
              <w:rPr>
                <w:rFonts w:ascii="仿宋_GB2312" w:hAnsi="仿宋_GB2312" w:eastAsia="仿宋_GB2312" w:cs="仿宋_GB2312"/>
              </w:rPr>
              <w:t xml:space="preserve"> 3、地下水资源调查</w:t>
            </w:r>
            <w:r>
              <w:br w:type="textWrapping"/>
            </w:r>
            <w:r>
              <w:rPr>
                <w:rFonts w:ascii="仿宋_GB2312" w:hAnsi="仿宋_GB2312" w:eastAsia="仿宋_GB2312" w:cs="仿宋_GB2312"/>
              </w:rPr>
              <w:t xml:space="preserve"> 开展水文地质补充调查、地下水监测与统测、地表水与地下水转化调査、地下水资源评价等，查明含水层分布与结构、地下水系统边界、地下水资源评价参数等，掌握地下水流场形态与变化，评价形成降水量及降水资源量、地表水与地下水转化量，地下水资源量、地下水质量等国情数据。</w:t>
            </w:r>
            <w:r>
              <w:br w:type="textWrapping"/>
            </w:r>
            <w:r>
              <w:rPr>
                <w:rFonts w:ascii="仿宋_GB2312" w:hAnsi="仿宋_GB2312" w:eastAsia="仿宋_GB2312" w:cs="仿宋_GB2312"/>
              </w:rPr>
              <w:t xml:space="preserve"> 4.数据库建设</w:t>
            </w:r>
            <w:r>
              <w:br w:type="textWrapping"/>
            </w:r>
            <w:r>
              <w:rPr>
                <w:rFonts w:ascii="仿宋_GB2312" w:hAnsi="仿宋_GB2312" w:eastAsia="仿宋_GB2312" w:cs="仿宋_GB2312"/>
              </w:rPr>
              <w:t xml:space="preserve"> 根据国家统一标准，按照分建共享原则，建设水资源基础调查数据库，收集共享的数据成果也纳入数据库。水资源基础调查数据库纳入自然资源三维立体时空数据库。</w:t>
            </w:r>
          </w:p>
        </w:tc>
      </w:tr>
      <w:tr w14:paraId="7E71FF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347CB2">
            <w:pPr>
              <w:pStyle w:val="4"/>
              <w:jc w:val="center"/>
            </w:pPr>
            <w:r>
              <w:rPr>
                <w:rFonts w:ascii="仿宋_GB2312" w:hAnsi="仿宋_GB2312" w:eastAsia="仿宋_GB2312" w:cs="仿宋_GB2312"/>
              </w:rPr>
              <w:t>2</w:t>
            </w:r>
          </w:p>
        </w:tc>
        <w:tc>
          <w:tcPr>
            <w:tcW w:w="581" w:type="dxa"/>
          </w:tcPr>
          <w:p w14:paraId="6BC577F7">
            <w:pPr>
              <w:pStyle w:val="4"/>
              <w:jc w:val="center"/>
            </w:pPr>
            <w:r>
              <w:rPr>
                <w:rFonts w:ascii="仿宋_GB2312" w:hAnsi="仿宋_GB2312" w:eastAsia="仿宋_GB2312" w:cs="仿宋_GB2312"/>
              </w:rPr>
              <w:t>★</w:t>
            </w:r>
          </w:p>
        </w:tc>
        <w:tc>
          <w:tcPr>
            <w:tcW w:w="1495" w:type="dxa"/>
          </w:tcPr>
          <w:p w14:paraId="7FADBF2B">
            <w:pPr>
              <w:pStyle w:val="4"/>
              <w:jc w:val="left"/>
            </w:pPr>
            <w:r>
              <w:rPr>
                <w:rFonts w:ascii="仿宋_GB2312" w:hAnsi="仿宋_GB2312" w:eastAsia="仿宋_GB2312" w:cs="仿宋_GB2312"/>
              </w:rPr>
              <w:t>相关标准</w:t>
            </w:r>
          </w:p>
        </w:tc>
        <w:tc>
          <w:tcPr>
            <w:tcW w:w="5814" w:type="dxa"/>
          </w:tcPr>
          <w:p w14:paraId="6FF704ED">
            <w:pPr>
              <w:pStyle w:val="4"/>
              <w:jc w:val="left"/>
            </w:pPr>
            <w:r>
              <w:rPr>
                <w:rFonts w:ascii="仿宋_GB2312" w:hAnsi="仿宋_GB2312" w:eastAsia="仿宋_GB2312" w:cs="仿宋_GB2312"/>
              </w:rPr>
              <w:t>1.《水资源基础调查技术规定第1部分:水域空间调查》;</w:t>
            </w:r>
            <w:r>
              <w:br w:type="textWrapping"/>
            </w:r>
            <w:r>
              <w:rPr>
                <w:rFonts w:ascii="仿宋_GB2312" w:hAnsi="仿宋_GB2312" w:eastAsia="仿宋_GB2312" w:cs="仿宋_GB2312"/>
              </w:rPr>
              <w:t xml:space="preserve"> 2.《水资源基础调查技术规定第2部分:地表液态水储存量调查》;</w:t>
            </w:r>
            <w:r>
              <w:br w:type="textWrapping"/>
            </w:r>
            <w:r>
              <w:rPr>
                <w:rFonts w:ascii="仿宋_GB2312" w:hAnsi="仿宋_GB2312" w:eastAsia="仿宋_GB2312" w:cs="仿宋_GB2312"/>
              </w:rPr>
              <w:t xml:space="preserve"> 3.《水资源基础调查技术规定第3部分:地下水资源调查》；</w:t>
            </w:r>
            <w:r>
              <w:br w:type="textWrapping"/>
            </w:r>
            <w:r>
              <w:rPr>
                <w:rFonts w:ascii="仿宋_GB2312" w:hAnsi="仿宋_GB2312" w:eastAsia="仿宋_GB2312" w:cs="仿宋_GB2312"/>
              </w:rPr>
              <w:t xml:space="preserve"> 4.《水资源基础调查技术规定第5部分:水资源基础调查数据库结构与汇交》</w:t>
            </w:r>
            <w:r>
              <w:br w:type="textWrapping"/>
            </w:r>
            <w:r>
              <w:rPr>
                <w:rFonts w:ascii="仿宋_GB2312" w:hAnsi="仿宋_GB2312" w:eastAsia="仿宋_GB2312" w:cs="仿宋_GB2312"/>
              </w:rPr>
              <w:t xml:space="preserve"> 5.《水资源基础调查野外安全手册》;</w:t>
            </w:r>
            <w:r>
              <w:br w:type="textWrapping"/>
            </w:r>
            <w:r>
              <w:rPr>
                <w:rFonts w:ascii="仿宋_GB2312" w:hAnsi="仿宋_GB2312" w:eastAsia="仿宋_GB2312" w:cs="仿宋_GB2312"/>
              </w:rPr>
              <w:t xml:space="preserve"> 6.自然资源部，四川省自然资源厅关于水资源基础调查系列技术文件。注:在本项目履约期间，若国家有最新文件要求，执行最新文件。</w:t>
            </w:r>
            <w:r>
              <w:br w:type="textWrapping"/>
            </w:r>
            <w:r>
              <w:rPr>
                <w:rFonts w:ascii="仿宋_GB2312" w:hAnsi="仿宋_GB2312" w:eastAsia="仿宋_GB2312" w:cs="仿宋_GB2312"/>
              </w:rPr>
              <w:t xml:space="preserve"> 7.数学基础</w:t>
            </w:r>
            <w:r>
              <w:br w:type="textWrapping"/>
            </w:r>
            <w:r>
              <w:rPr>
                <w:rFonts w:ascii="仿宋_GB2312" w:hAnsi="仿宋_GB2312" w:eastAsia="仿宋_GB2312" w:cs="仿宋_GB2312"/>
              </w:rPr>
              <w:t xml:space="preserve"> (1)坐标系:采用2000国家大地坐标系</w:t>
            </w:r>
            <w:r>
              <w:br w:type="textWrapping"/>
            </w:r>
            <w:r>
              <w:rPr>
                <w:rFonts w:ascii="仿宋_GB2312" w:hAnsi="仿宋_GB2312" w:eastAsia="仿宋_GB2312" w:cs="仿宋_GB2312"/>
              </w:rPr>
              <w:t xml:space="preserve"> (2)投影方式:高斯一克吕格投影。</w:t>
            </w:r>
            <w:r>
              <w:br w:type="textWrapping"/>
            </w:r>
            <w:r>
              <w:rPr>
                <w:rFonts w:ascii="仿宋_GB2312" w:hAnsi="仿宋_GB2312" w:eastAsia="仿宋_GB2312" w:cs="仿宋_GB2312"/>
              </w:rPr>
              <w:t xml:space="preserve"> (3)高程基准:采用“1985 国家高程基准”</w:t>
            </w:r>
          </w:p>
        </w:tc>
      </w:tr>
      <w:tr w14:paraId="567BC5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54C052">
            <w:pPr>
              <w:pStyle w:val="4"/>
              <w:jc w:val="center"/>
            </w:pPr>
            <w:r>
              <w:rPr>
                <w:rFonts w:ascii="仿宋_GB2312" w:hAnsi="仿宋_GB2312" w:eastAsia="仿宋_GB2312" w:cs="仿宋_GB2312"/>
              </w:rPr>
              <w:t>3</w:t>
            </w:r>
          </w:p>
        </w:tc>
        <w:tc>
          <w:tcPr>
            <w:tcW w:w="581" w:type="dxa"/>
          </w:tcPr>
          <w:p w14:paraId="464D80C1">
            <w:pPr>
              <w:pStyle w:val="4"/>
              <w:jc w:val="center"/>
            </w:pPr>
            <w:r>
              <w:rPr>
                <w:rFonts w:ascii="仿宋_GB2312" w:hAnsi="仿宋_GB2312" w:eastAsia="仿宋_GB2312" w:cs="仿宋_GB2312"/>
              </w:rPr>
              <w:t>★</w:t>
            </w:r>
          </w:p>
        </w:tc>
        <w:tc>
          <w:tcPr>
            <w:tcW w:w="1495" w:type="dxa"/>
          </w:tcPr>
          <w:p w14:paraId="59632C08">
            <w:pPr>
              <w:pStyle w:val="4"/>
              <w:jc w:val="left"/>
            </w:pPr>
            <w:r>
              <w:rPr>
                <w:rFonts w:ascii="仿宋_GB2312" w:hAnsi="仿宋_GB2312" w:eastAsia="仿宋_GB2312" w:cs="仿宋_GB2312"/>
              </w:rPr>
              <w:t>成果要求</w:t>
            </w:r>
          </w:p>
        </w:tc>
        <w:tc>
          <w:tcPr>
            <w:tcW w:w="5814" w:type="dxa"/>
          </w:tcPr>
          <w:p w14:paraId="27729807">
            <w:pPr>
              <w:pStyle w:val="4"/>
              <w:jc w:val="left"/>
            </w:pPr>
            <w:r>
              <w:rPr>
                <w:rFonts w:ascii="仿宋_GB2312" w:hAnsi="仿宋_GB2312" w:eastAsia="仿宋_GB2312" w:cs="仿宋_GB2312"/>
              </w:rPr>
              <w:t>一、服务期限：自合同签订之日起至2026年12月31日前完成所有服务内容。</w:t>
            </w:r>
          </w:p>
          <w:p w14:paraId="4A6CE86A">
            <w:pPr>
              <w:pStyle w:val="4"/>
              <w:jc w:val="left"/>
            </w:pPr>
            <w:r>
              <w:rPr>
                <w:rFonts w:ascii="仿宋_GB2312" w:hAnsi="仿宋_GB2312" w:eastAsia="仿宋_GB2312" w:cs="仿宋_GB2312"/>
              </w:rPr>
              <w:t>二、预期成果包括县级水资源基础调查成果总报告、数据库、图件、报告与相关技术标准，其中各分项预期成果如下:</w:t>
            </w:r>
          </w:p>
          <w:p w14:paraId="312C3993">
            <w:pPr>
              <w:pStyle w:val="4"/>
              <w:jc w:val="left"/>
            </w:pPr>
            <w:r>
              <w:rPr>
                <w:rFonts w:ascii="仿宋_GB2312" w:hAnsi="仿宋_GB2312" w:eastAsia="仿宋_GB2312" w:cs="仿宋_GB2312"/>
              </w:rPr>
              <w:t>1、水域空间调查成果</w:t>
            </w:r>
            <w:r>
              <w:br w:type="textWrapping"/>
            </w:r>
            <w:r>
              <w:rPr>
                <w:rFonts w:ascii="仿宋_GB2312" w:hAnsi="仿宋_GB2312" w:eastAsia="仿宋_GB2312" w:cs="仿宋_GB2312"/>
              </w:rPr>
              <w:t xml:space="preserve"> 船山区水域空间调查成果(包括报告、图件和数据库等)。</w:t>
            </w:r>
            <w:r>
              <w:br w:type="textWrapping"/>
            </w:r>
            <w:r>
              <w:rPr>
                <w:rFonts w:ascii="仿宋_GB2312" w:hAnsi="仿宋_GB2312" w:eastAsia="仿宋_GB2312" w:cs="仿宋_GB2312"/>
              </w:rPr>
              <w:t xml:space="preserve"> 2、地表液态水储存量调查成果</w:t>
            </w:r>
            <w:r>
              <w:br w:type="textWrapping"/>
            </w:r>
            <w:r>
              <w:rPr>
                <w:rFonts w:ascii="仿宋_GB2312" w:hAnsi="仿宋_GB2312" w:eastAsia="仿宋_GB2312" w:cs="仿宋_GB2312"/>
              </w:rPr>
              <w:t xml:space="preserve"> 船山区地表液态水储存量调查成果(包括报告、图件和数据库等)。</w:t>
            </w:r>
          </w:p>
          <w:p w14:paraId="14A21252">
            <w:pPr>
              <w:pStyle w:val="4"/>
              <w:jc w:val="left"/>
            </w:pPr>
            <w:r>
              <w:rPr>
                <w:rFonts w:ascii="仿宋_GB2312" w:hAnsi="仿宋_GB2312" w:eastAsia="仿宋_GB2312" w:cs="仿宋_GB2312"/>
              </w:rPr>
              <w:t>3、地下水资源量调查成果</w:t>
            </w:r>
            <w:r>
              <w:br w:type="textWrapping"/>
            </w:r>
            <w:r>
              <w:rPr>
                <w:rFonts w:ascii="仿宋_GB2312" w:hAnsi="仿宋_GB2312" w:eastAsia="仿宋_GB2312" w:cs="仿宋_GB2312"/>
              </w:rPr>
              <w:t xml:space="preserve"> 船山区地下水资源年度调查成果(包括报告、图件和数据库等)。</w:t>
            </w:r>
          </w:p>
          <w:p w14:paraId="50A6F4E4">
            <w:pPr>
              <w:pStyle w:val="4"/>
              <w:jc w:val="left"/>
            </w:pPr>
            <w:r>
              <w:rPr>
                <w:rFonts w:ascii="仿宋_GB2312" w:hAnsi="仿宋_GB2312" w:eastAsia="仿宋_GB2312" w:cs="仿宋_GB2312"/>
              </w:rPr>
              <w:t>4、水资源调查综合评价成果</w:t>
            </w:r>
            <w:r>
              <w:br w:type="textWrapping"/>
            </w:r>
            <w:r>
              <w:rPr>
                <w:rFonts w:ascii="仿宋_GB2312" w:hAnsi="仿宋_GB2312" w:eastAsia="仿宋_GB2312" w:cs="仿宋_GB2312"/>
              </w:rPr>
              <w:t xml:space="preserve"> 船山区水资源调查综合评价成果(包括报告、图件和数据库等)。</w:t>
            </w:r>
          </w:p>
        </w:tc>
      </w:tr>
    </w:tbl>
    <w:p w14:paraId="7EE025DA">
      <w:pPr>
        <w:pStyle w:val="4"/>
        <w:jc w:val="left"/>
        <w:outlineLvl w:val="2"/>
      </w:pPr>
      <w:r>
        <w:rPr>
          <w:rFonts w:ascii="仿宋_GB2312" w:hAnsi="仿宋_GB2312" w:eastAsia="仿宋_GB2312" w:cs="仿宋_GB2312"/>
          <w:b/>
          <w:sz w:val="28"/>
        </w:rPr>
        <w:t>3.3.服务要求</w:t>
      </w:r>
    </w:p>
    <w:p w14:paraId="66BBF73A">
      <w:pPr>
        <w:pStyle w:val="4"/>
        <w:jc w:val="left"/>
        <w:outlineLvl w:val="3"/>
      </w:pPr>
      <w:r>
        <w:rPr>
          <w:rFonts w:ascii="仿宋_GB2312" w:hAnsi="仿宋_GB2312" w:eastAsia="仿宋_GB2312" w:cs="仿宋_GB2312"/>
          <w:b/>
          <w:sz w:val="24"/>
        </w:rPr>
        <w:t>3.3.1服务内容要求</w:t>
      </w:r>
    </w:p>
    <w:p w14:paraId="1D32060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F79F4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B934E8">
            <w:pPr>
              <w:pStyle w:val="4"/>
              <w:jc w:val="center"/>
            </w:pPr>
            <w:r>
              <w:rPr>
                <w:rFonts w:ascii="仿宋_GB2312" w:hAnsi="仿宋_GB2312" w:eastAsia="仿宋_GB2312" w:cs="仿宋_GB2312"/>
              </w:rPr>
              <w:t xml:space="preserve"> 序号</w:t>
            </w:r>
          </w:p>
        </w:tc>
        <w:tc>
          <w:tcPr>
            <w:tcW w:w="581" w:type="dxa"/>
          </w:tcPr>
          <w:p w14:paraId="1D182E76">
            <w:pPr>
              <w:pStyle w:val="4"/>
              <w:jc w:val="center"/>
            </w:pPr>
            <w:r>
              <w:rPr>
                <w:rFonts w:ascii="仿宋_GB2312" w:hAnsi="仿宋_GB2312" w:eastAsia="仿宋_GB2312" w:cs="仿宋_GB2312"/>
              </w:rPr>
              <w:t xml:space="preserve"> 符号标识</w:t>
            </w:r>
          </w:p>
        </w:tc>
        <w:tc>
          <w:tcPr>
            <w:tcW w:w="1495" w:type="dxa"/>
          </w:tcPr>
          <w:p w14:paraId="0155572B">
            <w:pPr>
              <w:pStyle w:val="4"/>
              <w:jc w:val="center"/>
            </w:pPr>
            <w:r>
              <w:rPr>
                <w:rFonts w:ascii="仿宋_GB2312" w:hAnsi="仿宋_GB2312" w:eastAsia="仿宋_GB2312" w:cs="仿宋_GB2312"/>
              </w:rPr>
              <w:t xml:space="preserve"> 服务要求名称</w:t>
            </w:r>
          </w:p>
        </w:tc>
        <w:tc>
          <w:tcPr>
            <w:tcW w:w="5814" w:type="dxa"/>
          </w:tcPr>
          <w:p w14:paraId="46539AD3">
            <w:pPr>
              <w:pStyle w:val="4"/>
              <w:jc w:val="center"/>
            </w:pPr>
            <w:r>
              <w:rPr>
                <w:rFonts w:ascii="仿宋_GB2312" w:hAnsi="仿宋_GB2312" w:eastAsia="仿宋_GB2312" w:cs="仿宋_GB2312"/>
              </w:rPr>
              <w:t xml:space="preserve"> 服务要求内容</w:t>
            </w:r>
          </w:p>
        </w:tc>
      </w:tr>
      <w:tr w14:paraId="79B779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030A0BFF">
            <w:pPr>
              <w:pStyle w:val="4"/>
              <w:jc w:val="center"/>
            </w:pPr>
            <w:r>
              <w:rPr>
                <w:rFonts w:ascii="仿宋_GB2312" w:hAnsi="仿宋_GB2312" w:eastAsia="仿宋_GB2312" w:cs="仿宋_GB2312"/>
              </w:rPr>
              <w:t>无</w:t>
            </w:r>
          </w:p>
        </w:tc>
      </w:tr>
    </w:tbl>
    <w:p w14:paraId="3EBC7AE5">
      <w:pPr>
        <w:pStyle w:val="4"/>
        <w:jc w:val="left"/>
        <w:outlineLvl w:val="3"/>
      </w:pPr>
      <w:r>
        <w:rPr>
          <w:rFonts w:ascii="仿宋_GB2312" w:hAnsi="仿宋_GB2312" w:eastAsia="仿宋_GB2312" w:cs="仿宋_GB2312"/>
          <w:b/>
          <w:sz w:val="24"/>
        </w:rPr>
        <w:t>3.3.2.商务要求</w:t>
      </w:r>
    </w:p>
    <w:p w14:paraId="195489D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C62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A1BFCE">
            <w:pPr>
              <w:pStyle w:val="4"/>
              <w:jc w:val="center"/>
            </w:pPr>
            <w:r>
              <w:rPr>
                <w:rFonts w:ascii="仿宋_GB2312" w:hAnsi="仿宋_GB2312" w:eastAsia="仿宋_GB2312" w:cs="仿宋_GB2312"/>
              </w:rPr>
              <w:t>序号</w:t>
            </w:r>
          </w:p>
        </w:tc>
        <w:tc>
          <w:tcPr>
            <w:tcW w:w="581" w:type="dxa"/>
          </w:tcPr>
          <w:p w14:paraId="2C7491BE">
            <w:pPr>
              <w:pStyle w:val="4"/>
              <w:jc w:val="center"/>
            </w:pPr>
            <w:r>
              <w:rPr>
                <w:rFonts w:ascii="仿宋_GB2312" w:hAnsi="仿宋_GB2312" w:eastAsia="仿宋_GB2312" w:cs="仿宋_GB2312"/>
              </w:rPr>
              <w:t>符号标识</w:t>
            </w:r>
          </w:p>
        </w:tc>
        <w:tc>
          <w:tcPr>
            <w:tcW w:w="1495" w:type="dxa"/>
          </w:tcPr>
          <w:p w14:paraId="21A930E8">
            <w:pPr>
              <w:pStyle w:val="4"/>
              <w:jc w:val="center"/>
            </w:pPr>
            <w:r>
              <w:rPr>
                <w:rFonts w:ascii="仿宋_GB2312" w:hAnsi="仿宋_GB2312" w:eastAsia="仿宋_GB2312" w:cs="仿宋_GB2312"/>
              </w:rPr>
              <w:t>商务要求名称</w:t>
            </w:r>
          </w:p>
        </w:tc>
        <w:tc>
          <w:tcPr>
            <w:tcW w:w="5814" w:type="dxa"/>
          </w:tcPr>
          <w:p w14:paraId="40E4CDDA">
            <w:pPr>
              <w:pStyle w:val="4"/>
              <w:jc w:val="center"/>
            </w:pPr>
            <w:r>
              <w:rPr>
                <w:rFonts w:ascii="仿宋_GB2312" w:hAnsi="仿宋_GB2312" w:eastAsia="仿宋_GB2312" w:cs="仿宋_GB2312"/>
              </w:rPr>
              <w:t>商务要求内容</w:t>
            </w:r>
          </w:p>
        </w:tc>
      </w:tr>
      <w:tr w14:paraId="64173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D36A85">
            <w:pPr>
              <w:pStyle w:val="4"/>
              <w:jc w:val="center"/>
            </w:pPr>
            <w:r>
              <w:rPr>
                <w:rFonts w:ascii="仿宋_GB2312" w:hAnsi="仿宋_GB2312" w:eastAsia="仿宋_GB2312" w:cs="仿宋_GB2312"/>
              </w:rPr>
              <w:t>1</w:t>
            </w:r>
          </w:p>
        </w:tc>
        <w:tc>
          <w:tcPr>
            <w:tcW w:w="581" w:type="dxa"/>
          </w:tcPr>
          <w:p w14:paraId="349327EE">
            <w:pPr>
              <w:pStyle w:val="4"/>
              <w:jc w:val="center"/>
            </w:pPr>
            <w:r>
              <w:rPr>
                <w:rFonts w:ascii="仿宋_GB2312" w:hAnsi="仿宋_GB2312" w:eastAsia="仿宋_GB2312" w:cs="仿宋_GB2312"/>
              </w:rPr>
              <w:t>★</w:t>
            </w:r>
          </w:p>
        </w:tc>
        <w:tc>
          <w:tcPr>
            <w:tcW w:w="1495" w:type="dxa"/>
          </w:tcPr>
          <w:p w14:paraId="719A67E3">
            <w:pPr>
              <w:pStyle w:val="4"/>
              <w:jc w:val="left"/>
            </w:pPr>
            <w:r>
              <w:rPr>
                <w:rFonts w:ascii="仿宋_GB2312" w:hAnsi="仿宋_GB2312" w:eastAsia="仿宋_GB2312" w:cs="仿宋_GB2312"/>
              </w:rPr>
              <w:t>服务期限</w:t>
            </w:r>
          </w:p>
        </w:tc>
        <w:tc>
          <w:tcPr>
            <w:tcW w:w="5814" w:type="dxa"/>
          </w:tcPr>
          <w:p w14:paraId="43921002">
            <w:pPr>
              <w:pStyle w:val="4"/>
              <w:jc w:val="left"/>
            </w:pPr>
            <w:r>
              <w:rPr>
                <w:rFonts w:ascii="仿宋_GB2312" w:hAnsi="仿宋_GB2312" w:eastAsia="仿宋_GB2312" w:cs="仿宋_GB2312"/>
              </w:rPr>
              <w:t>自合同签订之日起至2026年12月31日前完成所有服务内容。</w:t>
            </w:r>
          </w:p>
        </w:tc>
      </w:tr>
      <w:tr w14:paraId="7C7B0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229134">
            <w:pPr>
              <w:pStyle w:val="4"/>
              <w:jc w:val="center"/>
            </w:pPr>
            <w:r>
              <w:rPr>
                <w:rFonts w:ascii="仿宋_GB2312" w:hAnsi="仿宋_GB2312" w:eastAsia="仿宋_GB2312" w:cs="仿宋_GB2312"/>
              </w:rPr>
              <w:t>2</w:t>
            </w:r>
          </w:p>
        </w:tc>
        <w:tc>
          <w:tcPr>
            <w:tcW w:w="581" w:type="dxa"/>
          </w:tcPr>
          <w:p w14:paraId="02B252B0">
            <w:pPr>
              <w:pStyle w:val="4"/>
              <w:jc w:val="center"/>
            </w:pPr>
            <w:r>
              <w:rPr>
                <w:rFonts w:ascii="仿宋_GB2312" w:hAnsi="仿宋_GB2312" w:eastAsia="仿宋_GB2312" w:cs="仿宋_GB2312"/>
              </w:rPr>
              <w:t>★</w:t>
            </w:r>
          </w:p>
        </w:tc>
        <w:tc>
          <w:tcPr>
            <w:tcW w:w="1495" w:type="dxa"/>
          </w:tcPr>
          <w:p w14:paraId="23548FF3">
            <w:pPr>
              <w:pStyle w:val="4"/>
              <w:jc w:val="left"/>
            </w:pPr>
            <w:r>
              <w:rPr>
                <w:rFonts w:ascii="仿宋_GB2312" w:hAnsi="仿宋_GB2312" w:eastAsia="仿宋_GB2312" w:cs="仿宋_GB2312"/>
              </w:rPr>
              <w:t>服务地点</w:t>
            </w:r>
          </w:p>
        </w:tc>
        <w:tc>
          <w:tcPr>
            <w:tcW w:w="5814" w:type="dxa"/>
          </w:tcPr>
          <w:p w14:paraId="7FB9BD20">
            <w:pPr>
              <w:pStyle w:val="4"/>
              <w:jc w:val="left"/>
            </w:pPr>
            <w:r>
              <w:rPr>
                <w:rFonts w:ascii="仿宋_GB2312" w:hAnsi="仿宋_GB2312" w:eastAsia="仿宋_GB2312" w:cs="仿宋_GB2312"/>
              </w:rPr>
              <w:t>采购人指定地点</w:t>
            </w:r>
          </w:p>
        </w:tc>
      </w:tr>
      <w:tr w14:paraId="2437D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8E937F">
            <w:pPr>
              <w:pStyle w:val="4"/>
              <w:jc w:val="center"/>
            </w:pPr>
            <w:r>
              <w:rPr>
                <w:rFonts w:ascii="仿宋_GB2312" w:hAnsi="仿宋_GB2312" w:eastAsia="仿宋_GB2312" w:cs="仿宋_GB2312"/>
              </w:rPr>
              <w:t>3</w:t>
            </w:r>
          </w:p>
        </w:tc>
        <w:tc>
          <w:tcPr>
            <w:tcW w:w="581" w:type="dxa"/>
          </w:tcPr>
          <w:p w14:paraId="53DEDD42">
            <w:pPr>
              <w:pStyle w:val="4"/>
              <w:jc w:val="center"/>
            </w:pPr>
            <w:r>
              <w:rPr>
                <w:rFonts w:ascii="仿宋_GB2312" w:hAnsi="仿宋_GB2312" w:eastAsia="仿宋_GB2312" w:cs="仿宋_GB2312"/>
              </w:rPr>
              <w:t>★</w:t>
            </w:r>
          </w:p>
        </w:tc>
        <w:tc>
          <w:tcPr>
            <w:tcW w:w="1495" w:type="dxa"/>
          </w:tcPr>
          <w:p w14:paraId="54389E77">
            <w:pPr>
              <w:pStyle w:val="4"/>
              <w:jc w:val="left"/>
            </w:pPr>
            <w:r>
              <w:rPr>
                <w:rFonts w:ascii="仿宋_GB2312" w:hAnsi="仿宋_GB2312" w:eastAsia="仿宋_GB2312" w:cs="仿宋_GB2312"/>
              </w:rPr>
              <w:t>验收、交付标准和方法</w:t>
            </w:r>
          </w:p>
        </w:tc>
        <w:tc>
          <w:tcPr>
            <w:tcW w:w="5814" w:type="dxa"/>
          </w:tcPr>
          <w:p w14:paraId="633C6F10">
            <w:pPr>
              <w:pStyle w:val="4"/>
              <w:jc w:val="left"/>
            </w:pPr>
            <w:r>
              <w:rPr>
                <w:rFonts w:ascii="仿宋_GB2312" w:hAnsi="仿宋_GB2312" w:eastAsia="仿宋_GB2312" w:cs="仿宋_GB2312"/>
              </w:rPr>
              <w:t>按相关法律法规和行业规范及采购文件要求和供应商响应文件情况执行。</w:t>
            </w:r>
          </w:p>
        </w:tc>
      </w:tr>
      <w:tr w14:paraId="149D93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CA2696">
            <w:pPr>
              <w:pStyle w:val="4"/>
              <w:jc w:val="center"/>
            </w:pPr>
            <w:r>
              <w:rPr>
                <w:rFonts w:ascii="仿宋_GB2312" w:hAnsi="仿宋_GB2312" w:eastAsia="仿宋_GB2312" w:cs="仿宋_GB2312"/>
              </w:rPr>
              <w:t>4</w:t>
            </w:r>
          </w:p>
        </w:tc>
        <w:tc>
          <w:tcPr>
            <w:tcW w:w="581" w:type="dxa"/>
          </w:tcPr>
          <w:p w14:paraId="7F300828">
            <w:pPr>
              <w:pStyle w:val="4"/>
              <w:jc w:val="center"/>
            </w:pPr>
            <w:r>
              <w:rPr>
                <w:rFonts w:ascii="仿宋_GB2312" w:hAnsi="仿宋_GB2312" w:eastAsia="仿宋_GB2312" w:cs="仿宋_GB2312"/>
              </w:rPr>
              <w:t>★</w:t>
            </w:r>
          </w:p>
        </w:tc>
        <w:tc>
          <w:tcPr>
            <w:tcW w:w="1495" w:type="dxa"/>
          </w:tcPr>
          <w:p w14:paraId="0AA75F64">
            <w:pPr>
              <w:pStyle w:val="4"/>
              <w:jc w:val="left"/>
            </w:pPr>
            <w:r>
              <w:rPr>
                <w:rFonts w:ascii="仿宋_GB2312" w:hAnsi="仿宋_GB2312" w:eastAsia="仿宋_GB2312" w:cs="仿宋_GB2312"/>
              </w:rPr>
              <w:t>支付方式</w:t>
            </w:r>
          </w:p>
        </w:tc>
        <w:tc>
          <w:tcPr>
            <w:tcW w:w="5814" w:type="dxa"/>
          </w:tcPr>
          <w:p w14:paraId="15285E92">
            <w:pPr>
              <w:pStyle w:val="4"/>
              <w:jc w:val="left"/>
            </w:pPr>
            <w:r>
              <w:rPr>
                <w:rFonts w:ascii="仿宋_GB2312" w:hAnsi="仿宋_GB2312" w:eastAsia="仿宋_GB2312" w:cs="仿宋_GB2312"/>
              </w:rPr>
              <w:t>分期付款</w:t>
            </w:r>
          </w:p>
        </w:tc>
      </w:tr>
      <w:tr w14:paraId="645918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97477F">
            <w:pPr>
              <w:pStyle w:val="4"/>
              <w:jc w:val="center"/>
            </w:pPr>
            <w:r>
              <w:rPr>
                <w:rFonts w:ascii="仿宋_GB2312" w:hAnsi="仿宋_GB2312" w:eastAsia="仿宋_GB2312" w:cs="仿宋_GB2312"/>
              </w:rPr>
              <w:t>5</w:t>
            </w:r>
          </w:p>
        </w:tc>
        <w:tc>
          <w:tcPr>
            <w:tcW w:w="581" w:type="dxa"/>
          </w:tcPr>
          <w:p w14:paraId="7B8E8D2E">
            <w:pPr>
              <w:pStyle w:val="4"/>
              <w:jc w:val="center"/>
            </w:pPr>
            <w:r>
              <w:rPr>
                <w:rFonts w:ascii="仿宋_GB2312" w:hAnsi="仿宋_GB2312" w:eastAsia="仿宋_GB2312" w:cs="仿宋_GB2312"/>
              </w:rPr>
              <w:t>★</w:t>
            </w:r>
          </w:p>
        </w:tc>
        <w:tc>
          <w:tcPr>
            <w:tcW w:w="1495" w:type="dxa"/>
          </w:tcPr>
          <w:p w14:paraId="21FA8605">
            <w:pPr>
              <w:pStyle w:val="4"/>
              <w:jc w:val="left"/>
            </w:pPr>
            <w:r>
              <w:rPr>
                <w:rFonts w:ascii="仿宋_GB2312" w:hAnsi="仿宋_GB2312" w:eastAsia="仿宋_GB2312" w:cs="仿宋_GB2312"/>
              </w:rPr>
              <w:t>付款进度安排</w:t>
            </w:r>
          </w:p>
        </w:tc>
        <w:tc>
          <w:tcPr>
            <w:tcW w:w="5814" w:type="dxa"/>
          </w:tcPr>
          <w:p w14:paraId="2E1F1D0C">
            <w:pPr>
              <w:pStyle w:val="4"/>
              <w:jc w:val="left"/>
            </w:pPr>
            <w:r>
              <w:rPr>
                <w:rFonts w:ascii="仿宋_GB2312" w:hAnsi="仿宋_GB2312" w:eastAsia="仿宋_GB2312" w:cs="仿宋_GB2312"/>
              </w:rPr>
              <w:t>1、成果提交市级审查时，达到付款条件起7日内，支付合同总金额的70.00%</w:t>
            </w:r>
          </w:p>
          <w:p w14:paraId="21C08F3E">
            <w:pPr>
              <w:pStyle w:val="4"/>
              <w:jc w:val="left"/>
            </w:pPr>
            <w:r>
              <w:rPr>
                <w:rFonts w:ascii="仿宋_GB2312" w:hAnsi="仿宋_GB2312" w:eastAsia="仿宋_GB2312" w:cs="仿宋_GB2312"/>
              </w:rPr>
              <w:t>2、通过省级验收审查时，达到付款条件起7日内，支付合同总金额的30.00%</w:t>
            </w:r>
          </w:p>
        </w:tc>
      </w:tr>
      <w:tr w14:paraId="2A26F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6E9151">
            <w:pPr>
              <w:pStyle w:val="4"/>
              <w:jc w:val="center"/>
            </w:pPr>
            <w:r>
              <w:rPr>
                <w:rFonts w:ascii="仿宋_GB2312" w:hAnsi="仿宋_GB2312" w:eastAsia="仿宋_GB2312" w:cs="仿宋_GB2312"/>
              </w:rPr>
              <w:t>6</w:t>
            </w:r>
          </w:p>
        </w:tc>
        <w:tc>
          <w:tcPr>
            <w:tcW w:w="581" w:type="dxa"/>
          </w:tcPr>
          <w:p w14:paraId="4FA2CBCA"/>
        </w:tc>
        <w:tc>
          <w:tcPr>
            <w:tcW w:w="1495" w:type="dxa"/>
          </w:tcPr>
          <w:p w14:paraId="6F176E5C">
            <w:pPr>
              <w:pStyle w:val="4"/>
              <w:jc w:val="left"/>
            </w:pPr>
            <w:r>
              <w:rPr>
                <w:rFonts w:ascii="仿宋_GB2312" w:hAnsi="仿宋_GB2312" w:eastAsia="仿宋_GB2312" w:cs="仿宋_GB2312"/>
              </w:rPr>
              <w:t>违约责任与解决争议的方法</w:t>
            </w:r>
          </w:p>
        </w:tc>
        <w:tc>
          <w:tcPr>
            <w:tcW w:w="5814" w:type="dxa"/>
          </w:tcPr>
          <w:p w14:paraId="65F32B38">
            <w:pPr>
              <w:pStyle w:val="4"/>
              <w:jc w:val="left"/>
            </w:pPr>
            <w:r>
              <w:rPr>
                <w:rFonts w:ascii="仿宋_GB2312" w:hAnsi="仿宋_GB2312" w:eastAsia="仿宋_GB2312" w:cs="仿宋_GB2312"/>
              </w:rPr>
              <w:t>签订合同时再进行约定</w:t>
            </w:r>
          </w:p>
        </w:tc>
      </w:tr>
    </w:tbl>
    <w:p w14:paraId="3D1AC170">
      <w:pPr>
        <w:pStyle w:val="4"/>
        <w:jc w:val="left"/>
        <w:outlineLvl w:val="2"/>
      </w:pPr>
      <w:r>
        <w:rPr>
          <w:rFonts w:ascii="仿宋_GB2312" w:hAnsi="仿宋_GB2312" w:eastAsia="仿宋_GB2312" w:cs="仿宋_GB2312"/>
          <w:b/>
          <w:sz w:val="28"/>
        </w:rPr>
        <w:t>3.4.其他要求</w:t>
      </w:r>
    </w:p>
    <w:p w14:paraId="0A042015">
      <w:pPr>
        <w:pStyle w:val="4"/>
        <w:ind w:firstLine="480"/>
        <w:jc w:val="left"/>
      </w:pPr>
      <w:r>
        <w:rPr>
          <w:rFonts w:ascii="仿宋_GB2312" w:hAnsi="仿宋_GB2312" w:eastAsia="仿宋_GB2312" w:cs="仿宋_GB2312"/>
        </w:rPr>
        <w:t>采购包1：</w:t>
      </w:r>
    </w:p>
    <w:p w14:paraId="6B446269">
      <w:pPr>
        <w:pStyle w:val="4"/>
        <w:jc w:val="left"/>
      </w:pPr>
      <w:r>
        <w:rPr>
          <w:rFonts w:ascii="仿宋_GB2312" w:hAnsi="仿宋_GB2312" w:eastAsia="仿宋_GB2312" w:cs="仿宋_GB2312"/>
        </w:rPr>
        <w:t>无</w:t>
      </w:r>
    </w:p>
    <w:p w14:paraId="551D5FDB">
      <w:pPr>
        <w:pStyle w:val="4"/>
        <w:jc w:val="left"/>
        <w:outlineLvl w:val="2"/>
      </w:pPr>
      <w:r>
        <w:rPr>
          <w:rFonts w:ascii="仿宋_GB2312" w:hAnsi="仿宋_GB2312" w:eastAsia="仿宋_GB2312" w:cs="仿宋_GB2312"/>
          <w:b/>
          <w:sz w:val="28"/>
        </w:rPr>
        <w:t>5.4.评审方法、细则及标准</w:t>
      </w:r>
    </w:p>
    <w:p w14:paraId="79B4152F">
      <w:pPr>
        <w:pStyle w:val="4"/>
        <w:jc w:val="left"/>
        <w:outlineLvl w:val="3"/>
      </w:pPr>
      <w:r>
        <w:rPr>
          <w:rFonts w:ascii="仿宋_GB2312" w:hAnsi="仿宋_GB2312" w:eastAsia="仿宋_GB2312" w:cs="仿宋_GB2312"/>
          <w:b/>
          <w:sz w:val="24"/>
        </w:rPr>
        <w:t>5.4.1.评审方法</w:t>
      </w:r>
    </w:p>
    <w:p w14:paraId="59ADD707">
      <w:pPr>
        <w:pStyle w:val="4"/>
        <w:ind w:firstLine="480"/>
        <w:jc w:val="left"/>
      </w:pPr>
      <w:r>
        <w:rPr>
          <w:rFonts w:ascii="仿宋_GB2312" w:hAnsi="仿宋_GB2312" w:eastAsia="仿宋_GB2312" w:cs="仿宋_GB2312"/>
        </w:rPr>
        <w:t>本次评审采用综合评分法。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428B4DD5">
      <w:pPr>
        <w:pStyle w:val="4"/>
        <w:jc w:val="left"/>
        <w:outlineLvl w:val="3"/>
      </w:pPr>
      <w:r>
        <w:rPr>
          <w:rFonts w:ascii="仿宋_GB2312" w:hAnsi="仿宋_GB2312" w:eastAsia="仿宋_GB2312" w:cs="仿宋_GB2312"/>
          <w:b/>
          <w:sz w:val="24"/>
        </w:rPr>
        <w:t>5.4.2.评审细则及标准</w:t>
      </w:r>
    </w:p>
    <w:p w14:paraId="68FC082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575"/>
        <w:gridCol w:w="916"/>
        <w:gridCol w:w="748"/>
        <w:gridCol w:w="1661"/>
      </w:tblGrid>
      <w:tr w14:paraId="721FE0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0BBF193C">
            <w:pPr>
              <w:pStyle w:val="4"/>
              <w:jc w:val="center"/>
            </w:pPr>
            <w:r>
              <w:rPr>
                <w:rFonts w:ascii="仿宋_GB2312" w:hAnsi="仿宋_GB2312" w:eastAsia="仿宋_GB2312" w:cs="仿宋_GB2312"/>
              </w:rPr>
              <w:t xml:space="preserve"> 评审因素</w:t>
            </w:r>
          </w:p>
        </w:tc>
        <w:tc>
          <w:tcPr>
            <w:tcW w:w="5815" w:type="dxa"/>
            <w:gridSpan w:val="4"/>
          </w:tcPr>
          <w:p w14:paraId="3B40DF94">
            <w:pPr>
              <w:pStyle w:val="4"/>
              <w:jc w:val="center"/>
            </w:pPr>
            <w:r>
              <w:rPr>
                <w:rFonts w:ascii="仿宋_GB2312" w:hAnsi="仿宋_GB2312" w:eastAsia="仿宋_GB2312" w:cs="仿宋_GB2312"/>
              </w:rPr>
              <w:t xml:space="preserve"> 评审标准</w:t>
            </w:r>
          </w:p>
        </w:tc>
      </w:tr>
      <w:tr w14:paraId="1A356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6B909BEC">
            <w:pPr>
              <w:pStyle w:val="4"/>
              <w:jc w:val="center"/>
            </w:pPr>
            <w:r>
              <w:rPr>
                <w:rFonts w:ascii="仿宋_GB2312" w:hAnsi="仿宋_GB2312" w:eastAsia="仿宋_GB2312" w:cs="仿宋_GB2312"/>
              </w:rPr>
              <w:t xml:space="preserve"> 分值构成</w:t>
            </w:r>
          </w:p>
        </w:tc>
        <w:tc>
          <w:tcPr>
            <w:tcW w:w="5815" w:type="dxa"/>
            <w:gridSpan w:val="4"/>
          </w:tcPr>
          <w:p w14:paraId="69F64A07">
            <w:pPr>
              <w:pStyle w:val="4"/>
              <w:jc w:val="left"/>
            </w:pPr>
            <w:r>
              <w:rPr>
                <w:rFonts w:ascii="仿宋_GB2312" w:hAnsi="仿宋_GB2312" w:eastAsia="仿宋_GB2312" w:cs="仿宋_GB2312"/>
              </w:rPr>
              <w:t>详细评审90.00分</w:t>
            </w:r>
          </w:p>
          <w:p w14:paraId="5C42F222">
            <w:pPr>
              <w:pStyle w:val="4"/>
              <w:jc w:val="left"/>
            </w:pPr>
            <w:r>
              <w:rPr>
                <w:rFonts w:ascii="仿宋_GB2312" w:hAnsi="仿宋_GB2312" w:eastAsia="仿宋_GB2312" w:cs="仿宋_GB2312"/>
              </w:rPr>
              <w:t>报价得分10.00分</w:t>
            </w:r>
          </w:p>
        </w:tc>
      </w:tr>
      <w:tr w14:paraId="2957B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F99B58">
            <w:pPr>
              <w:pStyle w:val="4"/>
              <w:jc w:val="center"/>
            </w:pPr>
            <w:r>
              <w:rPr>
                <w:rFonts w:ascii="仿宋_GB2312" w:hAnsi="仿宋_GB2312" w:eastAsia="仿宋_GB2312" w:cs="仿宋_GB2312"/>
              </w:rPr>
              <w:t xml:space="preserve"> 评审因素分类</w:t>
            </w:r>
          </w:p>
        </w:tc>
        <w:tc>
          <w:tcPr>
            <w:tcW w:w="1661" w:type="dxa"/>
          </w:tcPr>
          <w:p w14:paraId="3B9058D0">
            <w:pPr>
              <w:pStyle w:val="4"/>
              <w:jc w:val="center"/>
            </w:pPr>
            <w:r>
              <w:rPr>
                <w:rFonts w:ascii="仿宋_GB2312" w:hAnsi="仿宋_GB2312" w:eastAsia="仿宋_GB2312" w:cs="仿宋_GB2312"/>
              </w:rPr>
              <w:t xml:space="preserve"> 评审内容</w:t>
            </w:r>
          </w:p>
        </w:tc>
        <w:tc>
          <w:tcPr>
            <w:tcW w:w="2575" w:type="dxa"/>
          </w:tcPr>
          <w:p w14:paraId="08BEDC4D">
            <w:pPr>
              <w:pStyle w:val="4"/>
              <w:jc w:val="center"/>
            </w:pPr>
            <w:r>
              <w:rPr>
                <w:rFonts w:ascii="仿宋_GB2312" w:hAnsi="仿宋_GB2312" w:eastAsia="仿宋_GB2312" w:cs="仿宋_GB2312"/>
              </w:rPr>
              <w:t xml:space="preserve"> 具体标准和要求</w:t>
            </w:r>
          </w:p>
        </w:tc>
        <w:tc>
          <w:tcPr>
            <w:tcW w:w="831" w:type="dxa"/>
          </w:tcPr>
          <w:p w14:paraId="04522017">
            <w:pPr>
              <w:pStyle w:val="4"/>
              <w:jc w:val="center"/>
            </w:pPr>
            <w:r>
              <w:rPr>
                <w:rFonts w:ascii="仿宋_GB2312" w:hAnsi="仿宋_GB2312" w:eastAsia="仿宋_GB2312" w:cs="仿宋_GB2312"/>
                <w:b/>
              </w:rPr>
              <w:t xml:space="preserve"> 评审分值</w:t>
            </w:r>
          </w:p>
        </w:tc>
        <w:tc>
          <w:tcPr>
            <w:tcW w:w="748" w:type="dxa"/>
          </w:tcPr>
          <w:p w14:paraId="07680E14">
            <w:pPr>
              <w:pStyle w:val="4"/>
              <w:jc w:val="center"/>
            </w:pPr>
            <w:r>
              <w:rPr>
                <w:rFonts w:ascii="仿宋_GB2312" w:hAnsi="仿宋_GB2312" w:eastAsia="仿宋_GB2312" w:cs="仿宋_GB2312"/>
              </w:rPr>
              <w:t xml:space="preserve"> 客观/主观</w:t>
            </w:r>
          </w:p>
        </w:tc>
        <w:tc>
          <w:tcPr>
            <w:tcW w:w="1661" w:type="dxa"/>
          </w:tcPr>
          <w:p w14:paraId="41A7ECED">
            <w:pPr>
              <w:pStyle w:val="4"/>
              <w:jc w:val="center"/>
            </w:pPr>
            <w:r>
              <w:rPr>
                <w:rFonts w:ascii="仿宋_GB2312" w:hAnsi="仿宋_GB2312" w:eastAsia="仿宋_GB2312" w:cs="仿宋_GB2312"/>
                <w:b/>
              </w:rPr>
              <w:t xml:space="preserve"> 关联响应文件格式文本</w:t>
            </w:r>
          </w:p>
        </w:tc>
      </w:tr>
      <w:tr w14:paraId="42C62C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1526566E">
            <w:pPr>
              <w:pStyle w:val="4"/>
              <w:jc w:val="left"/>
            </w:pPr>
            <w:r>
              <w:rPr>
                <w:rFonts w:ascii="仿宋_GB2312" w:hAnsi="仿宋_GB2312" w:eastAsia="仿宋_GB2312" w:cs="仿宋_GB2312"/>
              </w:rPr>
              <w:t>详细评审</w:t>
            </w:r>
          </w:p>
        </w:tc>
        <w:tc>
          <w:tcPr>
            <w:tcW w:w="1661" w:type="dxa"/>
          </w:tcPr>
          <w:p w14:paraId="2D541FE6">
            <w:pPr>
              <w:pStyle w:val="4"/>
              <w:jc w:val="left"/>
            </w:pPr>
            <w:r>
              <w:rPr>
                <w:rFonts w:ascii="仿宋_GB2312" w:hAnsi="仿宋_GB2312" w:eastAsia="仿宋_GB2312" w:cs="仿宋_GB2312"/>
              </w:rPr>
              <w:t>服务方案</w:t>
            </w:r>
          </w:p>
        </w:tc>
        <w:tc>
          <w:tcPr>
            <w:tcW w:w="2575" w:type="dxa"/>
          </w:tcPr>
          <w:p w14:paraId="65B740ED">
            <w:pPr>
              <w:pStyle w:val="4"/>
              <w:jc w:val="left"/>
            </w:pPr>
            <w:r>
              <w:rPr>
                <w:rFonts w:ascii="仿宋_GB2312" w:hAnsi="仿宋_GB2312" w:eastAsia="仿宋_GB2312" w:cs="仿宋_GB2312"/>
              </w:rPr>
              <w:t>1、根据供应商对本项目提供的需求分析进行评审，内容包括:①项目背景②地理条件分析等要素,供应商根据本项目实际情况进行分析及制作方案，方案详实且理解准确，符合项目实际需求及项目情况得12分，以上两项内容每缺一项扣6分，每有一项存在缺陷或不足扣3分，扣完为止。 2、根据供应商对本项目提供的技术方案进行评审，内容包括：①技术路线与方法;②工作流程安排等要素，供应商根据本项目实际情况进行分析及制作方案，方案详实且理解准确,符合项目实际需求及项目情况得16分，以上两项内容每缺一项扣8分，每有一项存在缺陷或不足扣4分，扣完为止。 3、根据供应商对本项目提供的实施方案进行评审，内容包括：①组织实施架构与管理;②项目进度保障措施等要素，供应商根据本项目实际情况进行分析及制作方案,方案详实且理解准确，符合项目实际需求及项目情况得10分，以上两项内容每缺一项扣5分，每有一项存在缺陷或不足扣2.5分，扣完为止。 4、根据供应商对本项目提供的质量和安全方案进行评审，内容包括:①质量控制措施，②安全管理及应急措施等要素，供应商根据本项目实际情况进行分析及制作方案,方案详实且理解准确，符合项目实际需求及项目情况得10分，以上两项内容每缺一项扣5分，每有一项存在缺陷或不足扣2.5分，扣完为止。 注:以上所有内容中:(1)符合项目实际需求及项目情况是指方案针对每一评分项有符合项目具体实际的方案描述，包含但不限于上述内容的文字、图片、表格等一种或多种形式详细呈现方案内容，方案内容符合行业政策要求、满足本项目要求；(2)缺陷是指:内容与实际需求不匹配、不符合项目特点;不满足本项目业务板块的功能需求;不符合技术规范及政策要求;套用其他项目的数据、名称;专业术语表述错误;服务内容及要求、实施地点与本项目要求不一致;方案内容交叉混乱、不可能实现等情形。(3)不足是指:与项目不匹配或与本项目需求无关、描述简单(如仅有框架或标题或一两句话概括)、前后矛盾等。</w:t>
            </w:r>
          </w:p>
        </w:tc>
        <w:tc>
          <w:tcPr>
            <w:tcW w:w="831" w:type="dxa"/>
          </w:tcPr>
          <w:p w14:paraId="6F466C5F">
            <w:pPr>
              <w:pStyle w:val="4"/>
              <w:jc w:val="center"/>
            </w:pPr>
            <w:r>
              <w:rPr>
                <w:rFonts w:ascii="仿宋_GB2312" w:hAnsi="仿宋_GB2312" w:eastAsia="仿宋_GB2312" w:cs="仿宋_GB2312"/>
              </w:rPr>
              <w:t>48.0000</w:t>
            </w:r>
          </w:p>
        </w:tc>
        <w:tc>
          <w:tcPr>
            <w:tcW w:w="748" w:type="dxa"/>
          </w:tcPr>
          <w:p w14:paraId="4DA524B4">
            <w:pPr>
              <w:pStyle w:val="4"/>
              <w:jc w:val="center"/>
            </w:pPr>
            <w:r>
              <w:rPr>
                <w:rFonts w:ascii="仿宋_GB2312" w:hAnsi="仿宋_GB2312" w:eastAsia="仿宋_GB2312" w:cs="仿宋_GB2312"/>
              </w:rPr>
              <w:t>主观</w:t>
            </w:r>
          </w:p>
        </w:tc>
        <w:tc>
          <w:tcPr>
            <w:tcW w:w="1661" w:type="dxa"/>
          </w:tcPr>
          <w:p w14:paraId="557A475B">
            <w:pPr>
              <w:pStyle w:val="4"/>
              <w:jc w:val="left"/>
            </w:pPr>
            <w:r>
              <w:rPr>
                <w:rFonts w:ascii="仿宋_GB2312" w:hAnsi="仿宋_GB2312" w:eastAsia="仿宋_GB2312" w:cs="仿宋_GB2312"/>
              </w:rPr>
              <w:t>供应商应提交的相关证明材料</w:t>
            </w:r>
          </w:p>
        </w:tc>
      </w:tr>
      <w:tr w14:paraId="11BB65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60C7C3E"/>
        </w:tc>
        <w:tc>
          <w:tcPr>
            <w:tcW w:w="1661" w:type="dxa"/>
          </w:tcPr>
          <w:p w14:paraId="7D6DE3DB">
            <w:pPr>
              <w:pStyle w:val="4"/>
              <w:jc w:val="left"/>
            </w:pPr>
            <w:r>
              <w:rPr>
                <w:rFonts w:ascii="仿宋_GB2312" w:hAnsi="仿宋_GB2312" w:eastAsia="仿宋_GB2312" w:cs="仿宋_GB2312"/>
              </w:rPr>
              <w:t>团队配置</w:t>
            </w:r>
          </w:p>
        </w:tc>
        <w:tc>
          <w:tcPr>
            <w:tcW w:w="2575" w:type="dxa"/>
          </w:tcPr>
          <w:p w14:paraId="32521CC9">
            <w:pPr>
              <w:pStyle w:val="4"/>
              <w:jc w:val="left"/>
            </w:pPr>
            <w:r>
              <w:rPr>
                <w:rFonts w:ascii="仿宋_GB2312" w:hAnsi="仿宋_GB2312" w:eastAsia="仿宋_GB2312" w:cs="仿宋_GB2312"/>
              </w:rPr>
              <w:t>1、项目负责人:具有测绘或国土或地质类相关专业中级及以上技术职称的得2分;同时具有注册测绘师职业资格的加2分;本项最高得4分。 2、技术负责人:具有测绘或国土或地质类相关专业中级及以上技术职称的得2分;同时具有测绘成果档案和保密管理培训合格证书的加1分;同时具有测绘地理信息质量管理及检查员合格证书加1分;本项最高得4分。 3、质检负责人:具有测绘类中级及以上技术职称得2分;同时具有测绘成果档案和保密管理培训合格证书的加1分;同时具有测绘地理信息质量管理及检查员合格证书加1分;本项最高得4分。 4、其他技术人员:具有测绘类或国土或地质类相关专业初级及以上技术职称的每提供1人得1分，本项最多得6分。 注:上述1-3项，同一人员不得重复得分。</w:t>
            </w:r>
          </w:p>
        </w:tc>
        <w:tc>
          <w:tcPr>
            <w:tcW w:w="831" w:type="dxa"/>
          </w:tcPr>
          <w:p w14:paraId="35D6B1DE">
            <w:pPr>
              <w:pStyle w:val="4"/>
              <w:jc w:val="center"/>
            </w:pPr>
            <w:r>
              <w:rPr>
                <w:rFonts w:ascii="仿宋_GB2312" w:hAnsi="仿宋_GB2312" w:eastAsia="仿宋_GB2312" w:cs="仿宋_GB2312"/>
              </w:rPr>
              <w:t>18.0000</w:t>
            </w:r>
          </w:p>
        </w:tc>
        <w:tc>
          <w:tcPr>
            <w:tcW w:w="748" w:type="dxa"/>
          </w:tcPr>
          <w:p w14:paraId="293992C7">
            <w:pPr>
              <w:pStyle w:val="4"/>
              <w:jc w:val="center"/>
            </w:pPr>
            <w:r>
              <w:rPr>
                <w:rFonts w:ascii="仿宋_GB2312" w:hAnsi="仿宋_GB2312" w:eastAsia="仿宋_GB2312" w:cs="仿宋_GB2312"/>
              </w:rPr>
              <w:t>客观</w:t>
            </w:r>
          </w:p>
        </w:tc>
        <w:tc>
          <w:tcPr>
            <w:tcW w:w="1661" w:type="dxa"/>
          </w:tcPr>
          <w:p w14:paraId="6C6FF8BD">
            <w:pPr>
              <w:pStyle w:val="4"/>
              <w:jc w:val="left"/>
            </w:pPr>
            <w:r>
              <w:rPr>
                <w:rFonts w:ascii="仿宋_GB2312" w:hAnsi="仿宋_GB2312" w:eastAsia="仿宋_GB2312" w:cs="仿宋_GB2312"/>
              </w:rPr>
              <w:t>供应商应提交的相关证明材料</w:t>
            </w:r>
          </w:p>
        </w:tc>
      </w:tr>
      <w:tr w14:paraId="02CBE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906C074"/>
        </w:tc>
        <w:tc>
          <w:tcPr>
            <w:tcW w:w="1661" w:type="dxa"/>
          </w:tcPr>
          <w:p w14:paraId="3B1CE9AC">
            <w:pPr>
              <w:pStyle w:val="4"/>
              <w:jc w:val="left"/>
            </w:pPr>
            <w:r>
              <w:rPr>
                <w:rFonts w:ascii="仿宋_GB2312" w:hAnsi="仿宋_GB2312" w:eastAsia="仿宋_GB2312" w:cs="仿宋_GB2312"/>
              </w:rPr>
              <w:t>履约能力</w:t>
            </w:r>
          </w:p>
        </w:tc>
        <w:tc>
          <w:tcPr>
            <w:tcW w:w="2575" w:type="dxa"/>
          </w:tcPr>
          <w:p w14:paraId="2CC53C27">
            <w:pPr>
              <w:pStyle w:val="4"/>
              <w:jc w:val="left"/>
            </w:pPr>
            <w:r>
              <w:rPr>
                <w:rFonts w:ascii="仿宋_GB2312" w:hAnsi="仿宋_GB2312" w:eastAsia="仿宋_GB2312" w:cs="仿宋_GB2312"/>
              </w:rPr>
              <w:t>供应商2022年1月1日以来有一个类似项目履约经验的得3分，每增加一个加1分，该项最多得6分(类似项目指:水资源调查类或国土调查类等)。 注：提供合同扫描件并进行电子签章。</w:t>
            </w:r>
          </w:p>
        </w:tc>
        <w:tc>
          <w:tcPr>
            <w:tcW w:w="831" w:type="dxa"/>
          </w:tcPr>
          <w:p w14:paraId="42A900F2">
            <w:pPr>
              <w:pStyle w:val="4"/>
              <w:jc w:val="center"/>
            </w:pPr>
            <w:r>
              <w:rPr>
                <w:rFonts w:ascii="仿宋_GB2312" w:hAnsi="仿宋_GB2312" w:eastAsia="仿宋_GB2312" w:cs="仿宋_GB2312"/>
              </w:rPr>
              <w:t>6.0000</w:t>
            </w:r>
          </w:p>
        </w:tc>
        <w:tc>
          <w:tcPr>
            <w:tcW w:w="748" w:type="dxa"/>
          </w:tcPr>
          <w:p w14:paraId="3850E776">
            <w:pPr>
              <w:pStyle w:val="4"/>
              <w:jc w:val="center"/>
            </w:pPr>
            <w:r>
              <w:rPr>
                <w:rFonts w:ascii="仿宋_GB2312" w:hAnsi="仿宋_GB2312" w:eastAsia="仿宋_GB2312" w:cs="仿宋_GB2312"/>
              </w:rPr>
              <w:t>客观</w:t>
            </w:r>
          </w:p>
        </w:tc>
        <w:tc>
          <w:tcPr>
            <w:tcW w:w="1661" w:type="dxa"/>
          </w:tcPr>
          <w:p w14:paraId="0E05E511">
            <w:pPr>
              <w:pStyle w:val="4"/>
              <w:jc w:val="left"/>
            </w:pPr>
            <w:r>
              <w:rPr>
                <w:rFonts w:ascii="仿宋_GB2312" w:hAnsi="仿宋_GB2312" w:eastAsia="仿宋_GB2312" w:cs="仿宋_GB2312"/>
              </w:rPr>
              <w:t>供应商应提交的相关证明材料</w:t>
            </w:r>
          </w:p>
        </w:tc>
      </w:tr>
      <w:tr w14:paraId="4AE1C7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1E1DC38"/>
        </w:tc>
        <w:tc>
          <w:tcPr>
            <w:tcW w:w="1661" w:type="dxa"/>
          </w:tcPr>
          <w:p w14:paraId="6771D848">
            <w:pPr>
              <w:pStyle w:val="4"/>
              <w:jc w:val="left"/>
            </w:pPr>
            <w:r>
              <w:rPr>
                <w:rFonts w:ascii="仿宋_GB2312" w:hAnsi="仿宋_GB2312" w:eastAsia="仿宋_GB2312" w:cs="仿宋_GB2312"/>
              </w:rPr>
              <w:t>后续服务方案</w:t>
            </w:r>
          </w:p>
        </w:tc>
        <w:tc>
          <w:tcPr>
            <w:tcW w:w="2575" w:type="dxa"/>
          </w:tcPr>
          <w:p w14:paraId="52106BDD">
            <w:pPr>
              <w:pStyle w:val="4"/>
              <w:jc w:val="left"/>
            </w:pPr>
            <w:r>
              <w:rPr>
                <w:rFonts w:ascii="仿宋_GB2312" w:hAnsi="仿宋_GB2312" w:eastAsia="仿宋_GB2312" w:cs="仿宋_GB2312"/>
              </w:rPr>
              <w:t>根据供应商后续服务方案内容进行评审，内容包括：①售后服务机构设置，②服务内容和范围，③售后人员配备，④售后服务响应时间;⑤保障措施等要素,供应商根据本项目实际情况进行分析及制作方案，方案详实且理解准确，符合项目实际需求及项目情况得10分，以上五项内容每缺一项扣2分，每有一项存在缺陷或不足扣1分，扣完为止。 注:(1)符合项目实际需求及项目情况是指:方案针对每一评分项有符合项目具体实际的方案描述，包含但不限于上述内容的文字、图片、表格等一种或多种形式详细呈现方案内容,方案内容符合行业政策要求、满足本项目要求，(2)内容缺陷是指:内容与实际需求不匹配、不符合项目特点，不满足本项目业务板块的功能需求，不符合技术规范及政策要求，套用其他项目的数据、名称，专业术语表述错误，服务内容及要求、实施地点与本项目要求不一致，方案内容交叉混乱、不可能实现等情形。(3)不足是指:与项目不匹配或与本项目需求无关、描述简单(如仅有框架或标题或一两句话概括)、前后矛盾等。</w:t>
            </w:r>
          </w:p>
        </w:tc>
        <w:tc>
          <w:tcPr>
            <w:tcW w:w="831" w:type="dxa"/>
          </w:tcPr>
          <w:p w14:paraId="212C5383">
            <w:pPr>
              <w:pStyle w:val="4"/>
              <w:jc w:val="center"/>
            </w:pPr>
            <w:r>
              <w:rPr>
                <w:rFonts w:ascii="仿宋_GB2312" w:hAnsi="仿宋_GB2312" w:eastAsia="仿宋_GB2312" w:cs="仿宋_GB2312"/>
              </w:rPr>
              <w:t>10.0000</w:t>
            </w:r>
          </w:p>
        </w:tc>
        <w:tc>
          <w:tcPr>
            <w:tcW w:w="748" w:type="dxa"/>
          </w:tcPr>
          <w:p w14:paraId="1B9C37DC">
            <w:pPr>
              <w:pStyle w:val="4"/>
              <w:jc w:val="center"/>
            </w:pPr>
            <w:r>
              <w:rPr>
                <w:rFonts w:ascii="仿宋_GB2312" w:hAnsi="仿宋_GB2312" w:eastAsia="仿宋_GB2312" w:cs="仿宋_GB2312"/>
              </w:rPr>
              <w:t>主观</w:t>
            </w:r>
          </w:p>
        </w:tc>
        <w:tc>
          <w:tcPr>
            <w:tcW w:w="1661" w:type="dxa"/>
          </w:tcPr>
          <w:p w14:paraId="6FB943DE">
            <w:pPr>
              <w:pStyle w:val="4"/>
              <w:jc w:val="left"/>
            </w:pPr>
            <w:r>
              <w:rPr>
                <w:rFonts w:ascii="仿宋_GB2312" w:hAnsi="仿宋_GB2312" w:eastAsia="仿宋_GB2312" w:cs="仿宋_GB2312"/>
              </w:rPr>
              <w:t>供应商应提交的相关证明材料</w:t>
            </w:r>
          </w:p>
        </w:tc>
      </w:tr>
      <w:tr w14:paraId="66393D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871A1F1"/>
        </w:tc>
        <w:tc>
          <w:tcPr>
            <w:tcW w:w="1661" w:type="dxa"/>
          </w:tcPr>
          <w:p w14:paraId="13E2AD4D">
            <w:pPr>
              <w:pStyle w:val="4"/>
              <w:jc w:val="left"/>
            </w:pPr>
            <w:r>
              <w:rPr>
                <w:rFonts w:ascii="仿宋_GB2312" w:hAnsi="仿宋_GB2312" w:eastAsia="仿宋_GB2312" w:cs="仿宋_GB2312"/>
              </w:rPr>
              <w:t>仪器设备</w:t>
            </w:r>
          </w:p>
        </w:tc>
        <w:tc>
          <w:tcPr>
            <w:tcW w:w="2575" w:type="dxa"/>
          </w:tcPr>
          <w:p w14:paraId="5863B660">
            <w:pPr>
              <w:pStyle w:val="4"/>
              <w:jc w:val="left"/>
            </w:pPr>
            <w:r>
              <w:rPr>
                <w:rFonts w:ascii="仿宋_GB2312" w:hAnsi="仿宋_GB2312" w:eastAsia="仿宋_GB2312" w:cs="仿宋_GB2312"/>
              </w:rPr>
              <w:t>1、供应商每配备1台用于外业调查的平板电脑得0.5分;本 项最高得2分。 2、供应商每配备1台用于外业调查的GNSS接收机得0.5分， 本项最高得2分。 3、供应商每配备1台用于外业调查的无人机得0.5分，本项 最高得2分。 4、供应商每配备1辆用于外业调查的车辆得0.5分:本项最 高得 2分。 注:以上内容需提供购买发票或租赁合同扫描件并进行电子签章。</w:t>
            </w:r>
          </w:p>
        </w:tc>
        <w:tc>
          <w:tcPr>
            <w:tcW w:w="831" w:type="dxa"/>
          </w:tcPr>
          <w:p w14:paraId="08731676">
            <w:pPr>
              <w:pStyle w:val="4"/>
              <w:jc w:val="center"/>
            </w:pPr>
            <w:r>
              <w:rPr>
                <w:rFonts w:ascii="仿宋_GB2312" w:hAnsi="仿宋_GB2312" w:eastAsia="仿宋_GB2312" w:cs="仿宋_GB2312"/>
              </w:rPr>
              <w:t>8.0000</w:t>
            </w:r>
          </w:p>
        </w:tc>
        <w:tc>
          <w:tcPr>
            <w:tcW w:w="748" w:type="dxa"/>
          </w:tcPr>
          <w:p w14:paraId="4F53DE67">
            <w:pPr>
              <w:pStyle w:val="4"/>
              <w:jc w:val="center"/>
            </w:pPr>
            <w:r>
              <w:rPr>
                <w:rFonts w:ascii="仿宋_GB2312" w:hAnsi="仿宋_GB2312" w:eastAsia="仿宋_GB2312" w:cs="仿宋_GB2312"/>
              </w:rPr>
              <w:t>客观</w:t>
            </w:r>
          </w:p>
        </w:tc>
        <w:tc>
          <w:tcPr>
            <w:tcW w:w="1661" w:type="dxa"/>
          </w:tcPr>
          <w:p w14:paraId="2C9C606E">
            <w:pPr>
              <w:pStyle w:val="4"/>
              <w:jc w:val="left"/>
            </w:pPr>
            <w:r>
              <w:rPr>
                <w:rFonts w:ascii="仿宋_GB2312" w:hAnsi="仿宋_GB2312" w:eastAsia="仿宋_GB2312" w:cs="仿宋_GB2312"/>
              </w:rPr>
              <w:t>供应商应提交的相关证明材料</w:t>
            </w:r>
          </w:p>
        </w:tc>
      </w:tr>
      <w:tr w14:paraId="66C191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BEF730">
            <w:pPr>
              <w:pStyle w:val="4"/>
              <w:jc w:val="left"/>
            </w:pPr>
            <w:r>
              <w:rPr>
                <w:rFonts w:ascii="仿宋_GB2312" w:hAnsi="仿宋_GB2312" w:eastAsia="仿宋_GB2312" w:cs="仿宋_GB2312"/>
              </w:rPr>
              <w:t>价格分</w:t>
            </w:r>
          </w:p>
        </w:tc>
        <w:tc>
          <w:tcPr>
            <w:tcW w:w="1661" w:type="dxa"/>
          </w:tcPr>
          <w:p w14:paraId="3D78B2FF">
            <w:pPr>
              <w:pStyle w:val="4"/>
              <w:jc w:val="left"/>
            </w:pPr>
            <w:r>
              <w:rPr>
                <w:rFonts w:ascii="仿宋_GB2312" w:hAnsi="仿宋_GB2312" w:eastAsia="仿宋_GB2312" w:cs="仿宋_GB2312"/>
              </w:rPr>
              <w:t>合计</w:t>
            </w:r>
          </w:p>
        </w:tc>
        <w:tc>
          <w:tcPr>
            <w:tcW w:w="2575" w:type="dxa"/>
          </w:tcPr>
          <w:p w14:paraId="31625B90">
            <w:pPr>
              <w:pStyle w:val="4"/>
              <w:jc w:val="left"/>
            </w:pPr>
            <w:r>
              <w:rPr>
                <w:rFonts w:ascii="仿宋_GB2312" w:hAnsi="仿宋_GB2312" w:eastAsia="仿宋_GB2312" w:cs="仿宋_GB2312"/>
              </w:rPr>
              <w:t>1. 经评标委员会评审，通过资格和符合性审查，且投标报价最低的投标人的投标报价作为评标基准价。2.投标报价得分=(评标基准价／投标报价)×分值。评审价格=响应报价。经价格调整后的评审价格=响应报价×（1-价格调整比例）基准价=经价格调整后评审价格的最低值。</w:t>
            </w:r>
          </w:p>
        </w:tc>
        <w:tc>
          <w:tcPr>
            <w:tcW w:w="831" w:type="dxa"/>
          </w:tcPr>
          <w:p w14:paraId="7D8073CA">
            <w:pPr>
              <w:pStyle w:val="4"/>
              <w:jc w:val="center"/>
            </w:pPr>
            <w:r>
              <w:rPr>
                <w:rFonts w:ascii="仿宋_GB2312" w:hAnsi="仿宋_GB2312" w:eastAsia="仿宋_GB2312" w:cs="仿宋_GB2312"/>
              </w:rPr>
              <w:t>10.0000</w:t>
            </w:r>
          </w:p>
        </w:tc>
        <w:tc>
          <w:tcPr>
            <w:tcW w:w="748" w:type="dxa"/>
          </w:tcPr>
          <w:p w14:paraId="73529FDB">
            <w:pPr>
              <w:pStyle w:val="4"/>
              <w:jc w:val="center"/>
            </w:pPr>
            <w:r>
              <w:rPr>
                <w:rFonts w:ascii="仿宋_GB2312" w:hAnsi="仿宋_GB2312" w:eastAsia="仿宋_GB2312" w:cs="仿宋_GB2312"/>
              </w:rPr>
              <w:t>客观</w:t>
            </w:r>
          </w:p>
        </w:tc>
        <w:tc>
          <w:tcPr>
            <w:tcW w:w="1661" w:type="dxa"/>
          </w:tcPr>
          <w:p w14:paraId="26B98E3E">
            <w:pPr>
              <w:pStyle w:val="4"/>
              <w:jc w:val="left"/>
            </w:pPr>
            <w:r>
              <w:rPr>
                <w:rFonts w:ascii="仿宋_GB2312" w:hAnsi="仿宋_GB2312" w:eastAsia="仿宋_GB2312" w:cs="仿宋_GB2312"/>
              </w:rPr>
              <w:t>报价表</w:t>
            </w:r>
          </w:p>
        </w:tc>
      </w:tr>
    </w:tbl>
    <w:p w14:paraId="3C968839">
      <w:pPr>
        <w:pStyle w:val="4"/>
        <w:jc w:val="left"/>
        <w:outlineLvl w:val="3"/>
      </w:pPr>
      <w:r>
        <w:rPr>
          <w:rFonts w:ascii="仿宋_GB2312" w:hAnsi="仿宋_GB2312" w:eastAsia="仿宋_GB2312" w:cs="仿宋_GB2312"/>
          <w:b/>
          <w:sz w:val="24"/>
        </w:rPr>
        <w:t>价格扣除</w:t>
      </w:r>
    </w:p>
    <w:p w14:paraId="798909D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1"/>
        <w:gridCol w:w="1661"/>
        <w:gridCol w:w="831"/>
        <w:gridCol w:w="1661"/>
        <w:gridCol w:w="1910"/>
      </w:tblGrid>
      <w:tr w14:paraId="454F0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FCC355D">
            <w:pPr>
              <w:pStyle w:val="4"/>
              <w:jc w:val="center"/>
            </w:pPr>
            <w:r>
              <w:rPr>
                <w:rFonts w:ascii="仿宋_GB2312" w:hAnsi="仿宋_GB2312" w:eastAsia="仿宋_GB2312" w:cs="仿宋_GB2312"/>
              </w:rPr>
              <w:t xml:space="preserve"> 序号</w:t>
            </w:r>
          </w:p>
        </w:tc>
        <w:tc>
          <w:tcPr>
            <w:tcW w:w="1661" w:type="dxa"/>
          </w:tcPr>
          <w:p w14:paraId="7E0B7642">
            <w:pPr>
              <w:pStyle w:val="4"/>
              <w:jc w:val="center"/>
            </w:pPr>
            <w:r>
              <w:rPr>
                <w:rFonts w:ascii="仿宋_GB2312" w:hAnsi="仿宋_GB2312" w:eastAsia="仿宋_GB2312" w:cs="仿宋_GB2312"/>
              </w:rPr>
              <w:t xml:space="preserve"> 评审内容</w:t>
            </w:r>
          </w:p>
        </w:tc>
        <w:tc>
          <w:tcPr>
            <w:tcW w:w="1661" w:type="dxa"/>
          </w:tcPr>
          <w:p w14:paraId="2DE93DE2">
            <w:pPr>
              <w:pStyle w:val="4"/>
              <w:jc w:val="center"/>
            </w:pPr>
            <w:r>
              <w:rPr>
                <w:rFonts w:ascii="仿宋_GB2312" w:hAnsi="仿宋_GB2312" w:eastAsia="仿宋_GB2312" w:cs="仿宋_GB2312"/>
              </w:rPr>
              <w:t xml:space="preserve"> 适用情形</w:t>
            </w:r>
          </w:p>
        </w:tc>
        <w:tc>
          <w:tcPr>
            <w:tcW w:w="831" w:type="dxa"/>
          </w:tcPr>
          <w:p w14:paraId="5822471B">
            <w:pPr>
              <w:pStyle w:val="4"/>
              <w:jc w:val="center"/>
            </w:pPr>
            <w:r>
              <w:rPr>
                <w:rFonts w:ascii="仿宋_GB2312" w:hAnsi="仿宋_GB2312" w:eastAsia="仿宋_GB2312" w:cs="仿宋_GB2312"/>
              </w:rPr>
              <w:t xml:space="preserve"> 扣除比例%（以“C1”表示）</w:t>
            </w:r>
          </w:p>
        </w:tc>
        <w:tc>
          <w:tcPr>
            <w:tcW w:w="1661" w:type="dxa"/>
          </w:tcPr>
          <w:p w14:paraId="2E0090F5">
            <w:pPr>
              <w:pStyle w:val="4"/>
              <w:jc w:val="center"/>
            </w:pPr>
            <w:r>
              <w:rPr>
                <w:rFonts w:ascii="仿宋_GB2312" w:hAnsi="仿宋_GB2312" w:eastAsia="仿宋_GB2312" w:cs="仿宋_GB2312"/>
              </w:rPr>
              <w:t xml:space="preserve"> 具体标准和要求</w:t>
            </w:r>
          </w:p>
        </w:tc>
        <w:tc>
          <w:tcPr>
            <w:tcW w:w="1910" w:type="dxa"/>
          </w:tcPr>
          <w:p w14:paraId="0237CAD0">
            <w:pPr>
              <w:pStyle w:val="4"/>
              <w:jc w:val="center"/>
            </w:pPr>
            <w:r>
              <w:rPr>
                <w:rFonts w:ascii="仿宋_GB2312" w:hAnsi="仿宋_GB2312" w:eastAsia="仿宋_GB2312" w:cs="仿宋_GB2312"/>
                <w:b/>
              </w:rPr>
              <w:t xml:space="preserve"> 关联响应文件格式文本</w:t>
            </w:r>
          </w:p>
        </w:tc>
      </w:tr>
      <w:tr w14:paraId="6BCBFB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6"/>
          </w:tcPr>
          <w:p w14:paraId="2917E04E">
            <w:pPr>
              <w:pStyle w:val="4"/>
              <w:jc w:val="left"/>
            </w:pPr>
            <w:r>
              <w:rPr>
                <w:rFonts w:ascii="仿宋_GB2312" w:hAnsi="仿宋_GB2312" w:eastAsia="仿宋_GB2312" w:cs="仿宋_GB2312"/>
              </w:rPr>
              <w:t xml:space="preserve"> 无</w:t>
            </w:r>
          </w:p>
        </w:tc>
      </w:tr>
    </w:tbl>
    <w:p w14:paraId="2C098FF3">
      <w:pPr>
        <w:pStyle w:val="4"/>
        <w:jc w:val="left"/>
      </w:pPr>
      <w:r>
        <w:rPr>
          <w:rFonts w:ascii="仿宋_GB2312" w:hAnsi="仿宋_GB2312" w:eastAsia="仿宋_GB2312" w:cs="仿宋_GB2312"/>
          <w:b/>
        </w:rPr>
        <w:t>优先采购产品评审细则</w:t>
      </w:r>
    </w:p>
    <w:p w14:paraId="5E9EE40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9"/>
        <w:gridCol w:w="2396"/>
        <w:gridCol w:w="2396"/>
        <w:gridCol w:w="2955"/>
      </w:tblGrid>
      <w:tr w14:paraId="188BC0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9" w:type="dxa"/>
          </w:tcPr>
          <w:p w14:paraId="0F58B103">
            <w:pPr>
              <w:pStyle w:val="4"/>
              <w:jc w:val="center"/>
            </w:pPr>
            <w:r>
              <w:rPr>
                <w:rFonts w:ascii="仿宋_GB2312" w:hAnsi="仿宋_GB2312" w:eastAsia="仿宋_GB2312" w:cs="仿宋_GB2312"/>
                <w:b/>
              </w:rPr>
              <w:t>序号</w:t>
            </w:r>
          </w:p>
        </w:tc>
        <w:tc>
          <w:tcPr>
            <w:tcW w:w="2396" w:type="dxa"/>
          </w:tcPr>
          <w:p w14:paraId="525F3F10">
            <w:pPr>
              <w:pStyle w:val="4"/>
              <w:jc w:val="center"/>
            </w:pPr>
            <w:r>
              <w:rPr>
                <w:rFonts w:ascii="仿宋_GB2312" w:hAnsi="仿宋_GB2312" w:eastAsia="仿宋_GB2312" w:cs="仿宋_GB2312"/>
                <w:b/>
              </w:rPr>
              <w:t>评审内容</w:t>
            </w:r>
          </w:p>
        </w:tc>
        <w:tc>
          <w:tcPr>
            <w:tcW w:w="2396" w:type="dxa"/>
          </w:tcPr>
          <w:p w14:paraId="3A35166D">
            <w:pPr>
              <w:pStyle w:val="4"/>
              <w:jc w:val="center"/>
            </w:pPr>
            <w:r>
              <w:rPr>
                <w:rFonts w:ascii="仿宋_GB2312" w:hAnsi="仿宋_GB2312" w:eastAsia="仿宋_GB2312" w:cs="仿宋_GB2312"/>
                <w:b/>
              </w:rPr>
              <w:t xml:space="preserve"> 具体标准和要求</w:t>
            </w:r>
          </w:p>
        </w:tc>
        <w:tc>
          <w:tcPr>
            <w:tcW w:w="2955" w:type="dxa"/>
          </w:tcPr>
          <w:p w14:paraId="19BE7381">
            <w:pPr>
              <w:pStyle w:val="4"/>
              <w:jc w:val="center"/>
            </w:pPr>
            <w:r>
              <w:rPr>
                <w:rFonts w:ascii="仿宋_GB2312" w:hAnsi="仿宋_GB2312" w:eastAsia="仿宋_GB2312" w:cs="仿宋_GB2312"/>
                <w:b/>
              </w:rPr>
              <w:t xml:space="preserve"> 关联响应文件格式文本</w:t>
            </w:r>
          </w:p>
        </w:tc>
      </w:tr>
      <w:tr w14:paraId="7B53F5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18908B92">
            <w:pPr>
              <w:pStyle w:val="4"/>
              <w:jc w:val="left"/>
            </w:pPr>
            <w:r>
              <w:rPr>
                <w:rFonts w:ascii="仿宋_GB2312" w:hAnsi="仿宋_GB2312" w:eastAsia="仿宋_GB2312" w:cs="仿宋_GB2312"/>
              </w:rPr>
              <w:t>无</w:t>
            </w:r>
          </w:p>
        </w:tc>
      </w:tr>
    </w:tbl>
    <w:p w14:paraId="39F4906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E2D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2025-05-21T03:36:41Z</dcterms:created>
  <dc:creator>M</dc:creator>
  <cp:lastModifiedBy>M小聪</cp:lastModifiedBy>
  <dcterms:modified xsi:type="dcterms:W3CDTF">2025-05-21T03:38:15Z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eyJoZGlkIjoiZjRjNDhhYzc1N2RmMWI1MDVjODg1OWM5ODhjYzAzODciLCJ1c2VySWQiOiI1Mzg5MjM5OTIifQ==</vt:lpwstr>
  </property>
  <property fmtid="{D5CDD505-2E9C-101B-9397-08002B2CF9AE}" pid="4" name="ICV">
    <vt:lpwstr>C3A69CE5247148468A5ECB202834E0CE_12</vt:lpwstr>
  </property>
</Properties>
</file>