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813A4">
      <w:pPr>
        <w:rPr>
          <w:rFonts w:hint="eastAsia" w:ascii="宋体" w:hAnsi="宋体" w:eastAsia="宋体" w:cs="宋体"/>
          <w:b/>
          <w:sz w:val="32"/>
          <w:szCs w:val="32"/>
        </w:rPr>
      </w:pPr>
    </w:p>
    <w:p w14:paraId="2E06F0A2">
      <w:pPr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政府采购项目</w:t>
      </w:r>
    </w:p>
    <w:p w14:paraId="7975D600">
      <w:pPr>
        <w:pStyle w:val="9"/>
        <w:rPr>
          <w:rFonts w:hint="eastAsia" w:ascii="宋体" w:hAnsi="宋体" w:eastAsia="宋体" w:cs="宋体"/>
          <w:b/>
          <w:sz w:val="32"/>
          <w:szCs w:val="32"/>
        </w:rPr>
      </w:pPr>
    </w:p>
    <w:p w14:paraId="0CA22D01">
      <w:pPr>
        <w:snapToGrid w:val="0"/>
        <w:spacing w:line="532" w:lineRule="atLeast"/>
        <w:textAlignment w:val="baseline"/>
        <w:rPr>
          <w:rFonts w:hint="eastAsia" w:ascii="宋体" w:hAnsi="宋体" w:eastAsia="宋体" w:cs="宋体"/>
          <w:b/>
          <w:color w:val="auto"/>
          <w:kern w:val="0"/>
          <w:szCs w:val="21"/>
          <w:highlight w:val="none"/>
          <w:u w:val="none" w:color="000000"/>
        </w:rPr>
      </w:pPr>
    </w:p>
    <w:p w14:paraId="58D0EB29">
      <w:pPr>
        <w:snapToGrid w:val="0"/>
        <w:spacing w:line="532" w:lineRule="atLeast"/>
        <w:textAlignment w:val="baseline"/>
        <w:rPr>
          <w:rFonts w:hint="eastAsia" w:ascii="宋体" w:hAnsi="宋体" w:eastAsia="宋体" w:cs="宋体"/>
          <w:b/>
          <w:color w:val="auto"/>
          <w:kern w:val="0"/>
          <w:szCs w:val="21"/>
          <w:highlight w:val="none"/>
          <w:u w:val="none" w:color="000000"/>
        </w:rPr>
      </w:pPr>
    </w:p>
    <w:p w14:paraId="4970A1F1">
      <w:pPr>
        <w:pStyle w:val="9"/>
        <w:tabs>
          <w:tab w:val="left" w:pos="567"/>
        </w:tabs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spacing w:val="-11"/>
          <w:w w:val="90"/>
          <w:kern w:val="0"/>
          <w:sz w:val="52"/>
          <w:szCs w:val="52"/>
          <w:highlight w:val="none"/>
          <w:u w:val="none" w:color="000000"/>
          <w:lang w:eastAsia="zh-CN"/>
        </w:rPr>
      </w:pPr>
      <w:r>
        <w:rPr>
          <w:rFonts w:hint="eastAsia" w:ascii="宋体" w:hAnsi="宋体" w:eastAsia="宋体" w:cs="宋体"/>
          <w:b/>
          <w:color w:val="auto"/>
          <w:spacing w:val="-11"/>
          <w:w w:val="90"/>
          <w:kern w:val="0"/>
          <w:sz w:val="52"/>
          <w:szCs w:val="52"/>
          <w:highlight w:val="none"/>
          <w:u w:val="none" w:color="000000"/>
          <w:lang w:eastAsia="zh-CN"/>
        </w:rPr>
        <w:t>宜君县2025年城市更新部分征收</w:t>
      </w:r>
    </w:p>
    <w:p w14:paraId="379FC4B8">
      <w:pPr>
        <w:pStyle w:val="9"/>
        <w:tabs>
          <w:tab w:val="left" w:pos="567"/>
        </w:tabs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u w:val="none" w:color="000000"/>
          <w:lang w:eastAsia="zh-CN"/>
        </w:rPr>
      </w:pPr>
      <w:r>
        <w:rPr>
          <w:rFonts w:hint="eastAsia" w:ascii="宋体" w:hAnsi="宋体" w:eastAsia="宋体" w:cs="宋体"/>
          <w:b/>
          <w:color w:val="auto"/>
          <w:spacing w:val="-11"/>
          <w:w w:val="90"/>
          <w:kern w:val="0"/>
          <w:sz w:val="52"/>
          <w:szCs w:val="52"/>
          <w:highlight w:val="none"/>
          <w:u w:val="none" w:color="000000"/>
          <w:lang w:eastAsia="zh-CN"/>
        </w:rPr>
        <w:t>房屋拆除项目</w:t>
      </w:r>
    </w:p>
    <w:p w14:paraId="23617FBA">
      <w:pPr>
        <w:pStyle w:val="9"/>
        <w:tabs>
          <w:tab w:val="left" w:pos="567"/>
        </w:tabs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u w:val="none" w:color="000000"/>
          <w:lang w:eastAsia="zh-CN"/>
        </w:rPr>
      </w:pPr>
    </w:p>
    <w:p w14:paraId="22A40CB6">
      <w:pPr>
        <w:snapToGrid w:val="0"/>
        <w:spacing w:line="532" w:lineRule="atLeast"/>
        <w:textAlignment w:val="baseline"/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none" w:color="000000"/>
        </w:rPr>
      </w:pPr>
    </w:p>
    <w:p w14:paraId="3520A9D0">
      <w:pPr>
        <w:snapToGrid w:val="0"/>
        <w:spacing w:line="532" w:lineRule="atLeast"/>
        <w:jc w:val="center"/>
        <w:textAlignment w:val="baseline"/>
        <w:rPr>
          <w:rFonts w:hint="eastAsia" w:ascii="宋体" w:hAnsi="宋体" w:eastAsia="宋体" w:cs="宋体"/>
          <w:b/>
          <w:color w:val="auto"/>
          <w:kern w:val="0"/>
          <w:sz w:val="52"/>
          <w:szCs w:val="52"/>
          <w:highlight w:val="none"/>
          <w:u w:val="none" w:color="000000"/>
        </w:rPr>
      </w:pPr>
      <w:r>
        <w:rPr>
          <w:rFonts w:hint="eastAsia" w:ascii="宋体" w:hAnsi="宋体" w:eastAsia="宋体" w:cs="宋体"/>
          <w:b/>
          <w:color w:val="auto"/>
          <w:kern w:val="0"/>
          <w:sz w:val="52"/>
          <w:szCs w:val="52"/>
          <w:highlight w:val="none"/>
          <w:u w:val="none" w:color="000000"/>
          <w:lang w:eastAsia="zh-CN"/>
        </w:rPr>
        <w:t>采购</w:t>
      </w:r>
      <w:r>
        <w:rPr>
          <w:rFonts w:hint="eastAsia" w:ascii="宋体" w:hAnsi="宋体" w:eastAsia="宋体" w:cs="宋体"/>
          <w:b/>
          <w:color w:val="auto"/>
          <w:kern w:val="0"/>
          <w:sz w:val="52"/>
          <w:szCs w:val="52"/>
          <w:highlight w:val="none"/>
          <w:u w:val="none" w:color="000000"/>
        </w:rPr>
        <w:t>合同</w:t>
      </w:r>
    </w:p>
    <w:p w14:paraId="76D83ACF">
      <w:pPr>
        <w:snapToGrid w:val="0"/>
        <w:spacing w:line="532" w:lineRule="atLeast"/>
        <w:textAlignment w:val="baseline"/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none" w:color="000000"/>
        </w:rPr>
      </w:pPr>
    </w:p>
    <w:p w14:paraId="4E9392BF">
      <w:pPr>
        <w:snapToGrid w:val="0"/>
        <w:spacing w:line="532" w:lineRule="atLeast"/>
        <w:textAlignment w:val="baseline"/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none" w:color="000000"/>
        </w:rPr>
      </w:pPr>
    </w:p>
    <w:p w14:paraId="718B5699">
      <w:pPr>
        <w:rPr>
          <w:rFonts w:hint="eastAsia" w:ascii="宋体" w:hAnsi="宋体" w:eastAsia="宋体" w:cs="宋体"/>
          <w:color w:val="auto"/>
          <w:highlight w:val="none"/>
        </w:rPr>
      </w:pPr>
    </w:p>
    <w:p w14:paraId="782B1633">
      <w:pPr>
        <w:snapToGrid w:val="0"/>
        <w:spacing w:line="532" w:lineRule="atLeast"/>
        <w:textAlignment w:val="baseline"/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none" w:color="000000"/>
        </w:rPr>
      </w:pPr>
    </w:p>
    <w:p w14:paraId="246D0CCA">
      <w:pPr>
        <w:pStyle w:val="6"/>
        <w:ind w:firstLine="1400" w:firstLineChars="5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</w:p>
    <w:p w14:paraId="4D474279">
      <w:pPr>
        <w:pStyle w:val="6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3BA75C6F">
      <w:pPr>
        <w:pStyle w:val="6"/>
        <w:ind w:firstLine="1400" w:firstLineChars="5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甲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方：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</w:p>
    <w:p w14:paraId="7B226379">
      <w:pPr>
        <w:pStyle w:val="6"/>
        <w:ind w:firstLine="1400" w:firstLineChars="5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14F2761B">
      <w:pPr>
        <w:pStyle w:val="6"/>
        <w:ind w:firstLine="1400" w:firstLineChars="5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方：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</w:p>
    <w:p w14:paraId="54C5AD5D">
      <w:pPr>
        <w:pStyle w:val="6"/>
        <w:spacing w:line="336" w:lineRule="auto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2567E597">
      <w:pPr>
        <w:pStyle w:val="6"/>
        <w:ind w:firstLine="1400" w:firstLineChars="5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签订日期：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</w:t>
      </w:r>
    </w:p>
    <w:p w14:paraId="18F8B5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964" w:firstLineChars="200"/>
        <w:jc w:val="center"/>
        <w:textAlignment w:val="auto"/>
        <w:rPr>
          <w:rFonts w:hint="eastAsia" w:ascii="宋体" w:hAnsi="宋体" w:eastAsia="宋体" w:cs="宋体"/>
          <w:b/>
          <w:color w:val="auto"/>
          <w:kern w:val="0"/>
          <w:sz w:val="48"/>
          <w:szCs w:val="48"/>
          <w:highlight w:val="none"/>
          <w:u w:val="none" w:color="000000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491B19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964" w:firstLineChars="200"/>
        <w:jc w:val="center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48"/>
          <w:szCs w:val="48"/>
          <w:highlight w:val="none"/>
          <w:u w:val="none" w:color="000000"/>
          <w:lang w:eastAsia="zh-CN"/>
        </w:rPr>
        <w:t>采购合同</w:t>
      </w:r>
    </w:p>
    <w:p w14:paraId="008C72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采购人（甲方）：</w:t>
      </w:r>
    </w:p>
    <w:p w14:paraId="795AB2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eastAsia="zh-CN"/>
        </w:rPr>
        <w:t>投标人</w:t>
      </w: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（乙方）：</w:t>
      </w:r>
    </w:p>
    <w:p w14:paraId="359A8EFF">
      <w:pPr>
        <w:pStyle w:val="2"/>
        <w:keepNext w:val="0"/>
        <w:keepLines w:val="0"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056700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根据《中华人民共和国民法典》、《中华人民共和国政府采购法》和《中华人民共和国建筑法》及其它有关法律、行政法规，为明确双方在施工过程中的权利、义务，经双方协商自愿签订本合同。</w:t>
      </w:r>
    </w:p>
    <w:p w14:paraId="4C69598B"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第一条  项目基本情况</w:t>
      </w:r>
    </w:p>
    <w:p w14:paraId="6C467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1. 项目名称：</w:t>
      </w: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                    </w:t>
      </w: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；</w:t>
      </w:r>
    </w:p>
    <w:p w14:paraId="643A4A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2. 项目地点：</w:t>
      </w: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                    </w:t>
      </w: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；</w:t>
      </w:r>
    </w:p>
    <w:p w14:paraId="1030A5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jc w:val="left"/>
        <w:textAlignment w:val="auto"/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3. 服务范围：</w:t>
      </w: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                </w:t>
      </w: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  <w:u w:val="single"/>
          <w:lang w:val="en-US" w:eastAsia="zh-CN"/>
        </w:rPr>
        <w:t xml:space="preserve">  </w:t>
      </w: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 </w:t>
      </w:r>
      <w:r>
        <w:rPr>
          <w:rStyle w:val="14"/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；</w:t>
      </w:r>
    </w:p>
    <w:p w14:paraId="210065A7"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第二条  合同期限</w:t>
      </w:r>
    </w:p>
    <w:p w14:paraId="02D77F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自合同签订之日起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个日历日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，根据动迁工作进度由甲方发出指令，乙方严格执行。</w:t>
      </w:r>
    </w:p>
    <w:p w14:paraId="1E5F0CFB"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301" w:firstLineChars="1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第三条   工程质量</w:t>
      </w:r>
    </w:p>
    <w:p w14:paraId="57B469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符合国家及行业的质量标准及要求</w:t>
      </w:r>
    </w:p>
    <w:p w14:paraId="05ED10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第四条  安全、环保、文明施工保证</w:t>
      </w:r>
    </w:p>
    <w:p w14:paraId="01DF23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确保整个工程施工的安全，符合国家相关的标准规范，若出现任何安全事故，招标人有权中止合同。同时要保证施工现场达到低噪音、低粉尘、低污染等环保要求，协调处理与周边环境及相关单位的关系，做到文明施工。被市级以上相关部门通报三次，则解除合同。</w:t>
      </w:r>
    </w:p>
    <w:p w14:paraId="2BE23C2F"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第五条  合同金额</w:t>
      </w:r>
    </w:p>
    <w:p w14:paraId="04445B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合同总价：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。</w:t>
      </w:r>
    </w:p>
    <w:p w14:paraId="72D366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540" w:firstLineChars="7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实际拆除物面积以采购人委托的测量评估机构出具的拆迁面积为准。</w:t>
      </w:r>
    </w:p>
    <w:p w14:paraId="2BDBE044"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第六条  款项结算</w:t>
      </w:r>
    </w:p>
    <w:p w14:paraId="3856B8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1、付款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方式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</w:p>
    <w:p w14:paraId="2AA883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bookmarkStart w:id="34" w:name="_GoBack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1.1双方签订合作协议后，迁动工作开始前支付合同总价的20%；</w:t>
      </w:r>
    </w:p>
    <w:p w14:paraId="3977D5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1.2拆迁完成总任务量的90%以上，支付合同总价的60%；</w:t>
      </w:r>
    </w:p>
    <w:p w14:paraId="250505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1.3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工程全面结束，并共同验收合格后，20个工作日内一次性支付剩余20%。</w:t>
      </w:r>
    </w:p>
    <w:bookmarkEnd w:id="34"/>
    <w:p w14:paraId="37755F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2、结算方式：银行转账。</w:t>
      </w:r>
    </w:p>
    <w:p w14:paraId="53D6CC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3、结算单位：由采购人负责结算，乙方开具合同总价数的全额发票交采购人。</w:t>
      </w:r>
    </w:p>
    <w:p w14:paraId="4B409EF2"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第七条  无产权瑕疵条款</w:t>
      </w:r>
    </w:p>
    <w:p w14:paraId="6B0041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乙方保证所提供的服务的所有权完全属于乙方且无任何抵押、查封等产权瑕疵。如有产权瑕疵的，视为乙方违约。乙方应负担由此而产生的一切损失。</w:t>
      </w:r>
    </w:p>
    <w:p w14:paraId="00B76A99"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第八条  甲方的权利和义务</w:t>
      </w:r>
    </w:p>
    <w:p w14:paraId="7E9823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1.甲方有权对合同规定范围内乙方的服务行为进行监督和检查，拥有监管权。有权定期核对乙方提供服务所配备的人员数量。对甲方认为不合理的部分有权下达整改通知书，并要求乙方限期整改。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5D3130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2.甲方有权依据双方签订的考评办法对乙方提供的服务进行定期考评。当考评结果未达到标准时，有权依据考评办法约定的数额扣除履约保证金。</w:t>
      </w:r>
    </w:p>
    <w:p w14:paraId="3572A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3.负责检查监督乙方管理工作的实施及制度的执行情况。</w:t>
      </w:r>
    </w:p>
    <w:p w14:paraId="391A29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4.根据本合同规定，按时向乙方支付应付服务费用。</w:t>
      </w:r>
    </w:p>
    <w:p w14:paraId="359FD3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5.国家法律、法规所规定由甲方承担的其它责任。</w:t>
      </w:r>
    </w:p>
    <w:p w14:paraId="443721AB"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第九条  乙方的权利和义务</w:t>
      </w:r>
    </w:p>
    <w:p w14:paraId="4D7F53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1.对本合同规定的委托服务范围内的项目享有管理权及服务义务。</w:t>
      </w:r>
    </w:p>
    <w:p w14:paraId="1C76DD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2.根据本合同的规定向甲方收取相关服务费用，并有权在本项目管理范围内管理及合理使用。</w:t>
      </w:r>
    </w:p>
    <w:p w14:paraId="5D05BF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3.及时向甲方通告本项目服务范围内有关服务的重大事项，及时配合处理投诉。</w:t>
      </w:r>
    </w:p>
    <w:p w14:paraId="3916C6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4.接受项目行业管理部门及政府有关部门的指导，接受甲方的监督。</w:t>
      </w:r>
    </w:p>
    <w:p w14:paraId="5476D3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5.国家法律、法规所规定由乙方承担的其它责任。</w:t>
      </w:r>
    </w:p>
    <w:p w14:paraId="62236742">
      <w:pPr>
        <w:keepNext w:val="0"/>
        <w:keepLines w:val="0"/>
        <w:pageBreakBefore w:val="0"/>
        <w:tabs>
          <w:tab w:val="left" w:pos="1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 w:firstLine="241" w:firstLineChars="1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第十条  违约责任</w:t>
      </w:r>
    </w:p>
    <w:p w14:paraId="02E330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1.甲乙双方必须遵守本合同并执行合同中的各项规定，保证本合同的正常履行。</w:t>
      </w:r>
    </w:p>
    <w:p w14:paraId="1461C3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.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1F3E32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第十一条  不可抗力事件处理</w:t>
      </w:r>
    </w:p>
    <w:p w14:paraId="2AAF19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1.在合同有效期内，任何一方因不可抗力事件导致不能履行合同，则合同履行期可延长，其延长期与不可抗力影响期相同。</w:t>
      </w:r>
    </w:p>
    <w:p w14:paraId="60E644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2.不可抗力事件发生后，应立即通知对方，并寄送有关权威机构出具的证明。</w:t>
      </w:r>
    </w:p>
    <w:p w14:paraId="74AC75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3.不可抗力事件延续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天以上，双方应通过友好协商，确定是否继续履行合同。</w:t>
      </w:r>
    </w:p>
    <w:p w14:paraId="15D9A5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bookmarkStart w:id="0" w:name="_Toc237145411"/>
      <w:bookmarkStart w:id="1" w:name="_Toc212019599"/>
      <w:bookmarkStart w:id="2" w:name="_Toc225244857"/>
      <w:bookmarkStart w:id="3" w:name="_Toc251768867"/>
      <w:bookmarkStart w:id="4" w:name="_Toc241833908"/>
      <w:bookmarkStart w:id="5" w:name="_Toc238984980"/>
      <w:bookmarkStart w:id="6" w:name="_Toc286993792"/>
      <w:bookmarkStart w:id="7" w:name="_Toc225670756"/>
      <w:bookmarkStart w:id="8" w:name="_Toc211911353"/>
      <w:bookmarkStart w:id="9" w:name="_Toc211854454"/>
      <w:bookmarkStart w:id="10" w:name="_Toc239233919"/>
      <w:bookmarkStart w:id="11" w:name="_Toc247334846"/>
      <w:bookmarkStart w:id="12" w:name="_Toc232492933"/>
      <w:bookmarkStart w:id="13" w:name="_Toc225654649"/>
      <w:bookmarkStart w:id="14" w:name="_Toc239568423"/>
      <w:bookmarkStart w:id="15" w:name="_Toc185395254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  第十二条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合同的变更和终止</w:t>
      </w:r>
    </w:p>
    <w:p w14:paraId="7454EB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1E014F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第十三条  解决合同纠纷的方式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9DE3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1.在执行本合同中发生的或与本合同有关的争端，双方应通过友好协商解决，经协商在XX天内不能达成协议时，则采取以下第________种方式解决争议：</w:t>
      </w:r>
    </w:p>
    <w:p w14:paraId="68A81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（1）向甲方所在地有管辖权的人民法院提起诉讼；</w:t>
      </w:r>
    </w:p>
    <w:p w14:paraId="1E94A7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（2）向________仲裁委员会按其仲裁规则申请仲裁。</w:t>
      </w:r>
    </w:p>
    <w:p w14:paraId="2C5BED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2.在仲裁期间，本合同应继续履行。</w:t>
      </w:r>
    </w:p>
    <w:p w14:paraId="73F00E93"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第十四条  验收</w:t>
      </w:r>
    </w:p>
    <w:p w14:paraId="10BCBF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成交单位完工后，书面通知采购人进行验收，验收合格作为工程的最终认可。</w:t>
      </w:r>
    </w:p>
    <w:p w14:paraId="03CA63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验收依据：</w:t>
      </w:r>
    </w:p>
    <w:p w14:paraId="0474D2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2-1、工程合同</w:t>
      </w:r>
    </w:p>
    <w:p w14:paraId="1F0FE4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2-2、国家相关的标准和规范（若有）</w:t>
      </w:r>
    </w:p>
    <w:p w14:paraId="18FA2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合同组成</w:t>
      </w:r>
    </w:p>
    <w:p w14:paraId="67183F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.中标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通知书</w:t>
      </w:r>
    </w:p>
    <w:p w14:paraId="5D169F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合同文件</w:t>
      </w:r>
    </w:p>
    <w:p w14:paraId="366F3A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国家相关规范及标准（若有）</w:t>
      </w:r>
    </w:p>
    <w:p w14:paraId="00AEB0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4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投标文件</w:t>
      </w:r>
    </w:p>
    <w:p w14:paraId="552EF5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360" w:lineRule="auto"/>
        <w:ind w:left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16" w:name="_Toc251768868"/>
      <w:bookmarkStart w:id="17" w:name="_Toc225244858"/>
      <w:bookmarkStart w:id="18" w:name="_Toc247334847"/>
      <w:bookmarkStart w:id="19" w:name="_Toc239568424"/>
      <w:bookmarkStart w:id="20" w:name="_Toc212019600"/>
      <w:bookmarkStart w:id="21" w:name="_Toc282696231"/>
      <w:bookmarkStart w:id="22" w:name="_Toc283019219"/>
      <w:bookmarkStart w:id="23" w:name="_Toc225654650"/>
      <w:bookmarkStart w:id="24" w:name="_Toc239233920"/>
      <w:bookmarkStart w:id="25" w:name="_Toc286993793"/>
      <w:bookmarkStart w:id="26" w:name="_Toc237145412"/>
      <w:bookmarkStart w:id="27" w:name="_Toc225670757"/>
      <w:bookmarkStart w:id="28" w:name="_Toc185395255"/>
      <w:bookmarkStart w:id="29" w:name="_Toc238984981"/>
      <w:bookmarkStart w:id="30" w:name="_Toc232492934"/>
      <w:bookmarkStart w:id="31" w:name="_Toc211911354"/>
      <w:bookmarkStart w:id="32" w:name="_Toc211854455"/>
      <w:bookmarkStart w:id="33" w:name="_Toc241833909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条  合同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生效及其他</w:t>
      </w:r>
    </w:p>
    <w:p w14:paraId="405EC2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.合同经双方法定代表人或委托代理人签字并加盖单位章后生效。</w:t>
      </w:r>
    </w:p>
    <w:p w14:paraId="38E930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1C51EC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本合同一式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陆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份，自双方签章之日起起效。甲方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贰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份，乙方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贰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份，政府采购代理机构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壹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份，同级财政部门备案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壹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份，具有同等法律效力。</w:t>
      </w:r>
    </w:p>
    <w:p w14:paraId="06EA8D1B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6CE77A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甲方：   （盖章）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        乙方：   （盖章）</w:t>
      </w:r>
    </w:p>
    <w:p w14:paraId="64CA82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法定代表人（委托代理人）：                法定代表人（委托代理人）：</w:t>
      </w:r>
    </w:p>
    <w:p w14:paraId="28970A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地    址：                                地    址：</w:t>
      </w:r>
    </w:p>
    <w:p w14:paraId="363694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开户银行：                                开户银行：</w:t>
      </w:r>
    </w:p>
    <w:p w14:paraId="128E34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账号：                                    账号：</w:t>
      </w:r>
    </w:p>
    <w:p w14:paraId="0DF14E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电    话：                                电    话：</w:t>
      </w:r>
    </w:p>
    <w:p w14:paraId="41602C32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</w:rPr>
        <w:t>签约日期：    年   月   日                签约日期：    年   月   日</w:t>
      </w:r>
    </w:p>
    <w:p w14:paraId="629C9E1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firstLine="472" w:firstLineChars="225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17C8C1FD">
      <w:pPr>
        <w:rPr>
          <w:rFonts w:hint="eastAsia" w:ascii="宋体" w:hAnsi="宋体" w:eastAsia="宋体" w:cs="宋体"/>
          <w:color w:val="auto"/>
          <w:highlight w:val="none"/>
        </w:rPr>
      </w:pPr>
    </w:p>
    <w:p w14:paraId="0C187B12">
      <w:pPr>
        <w:pStyle w:val="9"/>
        <w:tabs>
          <w:tab w:val="left" w:pos="567"/>
        </w:tabs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0CA61623">
      <w:pPr>
        <w:pStyle w:val="9"/>
        <w:tabs>
          <w:tab w:val="left" w:pos="567"/>
        </w:tabs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1FC0FF61">
      <w:pPr>
        <w:pStyle w:val="9"/>
        <w:tabs>
          <w:tab w:val="left" w:pos="567"/>
        </w:tabs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4D22FFEC">
      <w:pPr>
        <w:pStyle w:val="4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jc w:val="both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BF885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B2C944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B2C944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3"/>
    <w:multiLevelType w:val="multilevel"/>
    <w:tmpl w:val="00000013"/>
    <w:lvl w:ilvl="0" w:tentative="0">
      <w:start w:val="2"/>
      <w:numFmt w:val="upperLetter"/>
      <w:pStyle w:val="4"/>
      <w:lvlText w:val="%1、"/>
      <w:lvlJc w:val="left"/>
      <w:pPr>
        <w:tabs>
          <w:tab w:val="left" w:pos="720"/>
        </w:tabs>
        <w:ind w:left="387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399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441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483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525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567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609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651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693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zNjdjOTA1ZDE0OTgyNWVmYjVkODYxMmVhNDdiY2QifQ=="/>
  </w:docVars>
  <w:rsids>
    <w:rsidRoot w:val="00000000"/>
    <w:rsid w:val="010D427B"/>
    <w:rsid w:val="0BCF73F2"/>
    <w:rsid w:val="178A7F7B"/>
    <w:rsid w:val="1A413947"/>
    <w:rsid w:val="22F56BF1"/>
    <w:rsid w:val="28137B19"/>
    <w:rsid w:val="344B1B9B"/>
    <w:rsid w:val="3ADD6EC5"/>
    <w:rsid w:val="4F070289"/>
    <w:rsid w:val="58627B7D"/>
    <w:rsid w:val="5B9A28E9"/>
    <w:rsid w:val="63C21CB8"/>
    <w:rsid w:val="64986E00"/>
    <w:rsid w:val="65734C86"/>
    <w:rsid w:val="68DB3760"/>
    <w:rsid w:val="751463D8"/>
    <w:rsid w:val="768B23FF"/>
    <w:rsid w:val="7C20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tabs>
        <w:tab w:val="left" w:pos="432"/>
      </w:tabs>
      <w:spacing w:before="340" w:after="330" w:line="240" w:lineRule="auto"/>
      <w:ind w:left="431" w:hanging="431"/>
      <w:jc w:val="center"/>
      <w:outlineLvl w:val="0"/>
    </w:pPr>
    <w:rPr>
      <w:rFonts w:ascii="宋体" w:hAnsi="宋体" w:eastAsia="宋体"/>
      <w:b/>
      <w:kern w:val="44"/>
      <w:sz w:val="36"/>
      <w:szCs w:val="20"/>
    </w:rPr>
  </w:style>
  <w:style w:type="paragraph" w:styleId="4">
    <w:name w:val="heading 4"/>
    <w:basedOn w:val="1"/>
    <w:next w:val="1"/>
    <w:qFormat/>
    <w:uiPriority w:val="0"/>
    <w:pPr>
      <w:keepNext/>
      <w:numPr>
        <w:ilvl w:val="0"/>
        <w:numId w:val="1"/>
      </w:numPr>
      <w:tabs>
        <w:tab w:val="left" w:pos="2715"/>
        <w:tab w:val="clear" w:pos="720"/>
      </w:tabs>
      <w:autoSpaceDE w:val="0"/>
      <w:autoSpaceDN w:val="0"/>
      <w:adjustRightInd w:val="0"/>
      <w:jc w:val="center"/>
      <w:outlineLvl w:val="3"/>
    </w:pPr>
    <w:rPr>
      <w:rFonts w:ascii="方正姚体" w:eastAsia="方正姚体"/>
      <w:sz w:val="36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Body Text Indent"/>
    <w:basedOn w:val="1"/>
    <w:autoRedefine/>
    <w:qFormat/>
    <w:uiPriority w:val="0"/>
    <w:pPr>
      <w:widowControl w:val="0"/>
      <w:spacing w:line="360" w:lineRule="auto"/>
      <w:ind w:firstLine="570"/>
      <w:jc w:val="both"/>
    </w:pPr>
    <w:rPr>
      <w:rFonts w:ascii="Times New Roman" w:hAnsi="Times New Roman" w:eastAsia="宋体"/>
      <w:kern w:val="2"/>
    </w:rPr>
  </w:style>
  <w:style w:type="paragraph" w:styleId="6">
    <w:name w:val="Plain Text"/>
    <w:basedOn w:val="1"/>
    <w:autoRedefine/>
    <w:qFormat/>
    <w:uiPriority w:val="0"/>
    <w:rPr>
      <w:rFonts w:ascii="宋体" w:hAnsi="Courier New" w:eastAsia="华文宋体"/>
      <w:sz w:val="28"/>
      <w:szCs w:val="20"/>
    </w:rPr>
  </w:style>
  <w:style w:type="paragraph" w:styleId="7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2"/>
    <w:next w:val="10"/>
    <w:autoRedefine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5"/>
    <w:next w:val="1"/>
    <w:autoRedefine/>
    <w:qFormat/>
    <w:uiPriority w:val="0"/>
    <w:pPr>
      <w:ind w:firstLine="420" w:firstLineChars="200"/>
    </w:pPr>
  </w:style>
  <w:style w:type="table" w:styleId="12">
    <w:name w:val="Table Grid"/>
    <w:basedOn w:val="11"/>
    <w:autoRedefine/>
    <w:qFormat/>
    <w:uiPriority w:val="39"/>
    <w:rPr>
      <w:rFonts w:cs="Times New Roman"/>
      <w:kern w:val="0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NormalCharacter"/>
    <w:link w:val="15"/>
    <w:autoRedefine/>
    <w:qFormat/>
    <w:uiPriority w:val="0"/>
  </w:style>
  <w:style w:type="paragraph" w:customStyle="1" w:styleId="15">
    <w:name w:val="UserStyle_34"/>
    <w:basedOn w:val="1"/>
    <w:link w:val="14"/>
    <w:qFormat/>
    <w:uiPriority w:val="0"/>
  </w:style>
  <w:style w:type="paragraph" w:customStyle="1" w:styleId="16">
    <w:name w:val="No Spacing"/>
    <w:basedOn w:val="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List Paragraph1"/>
    <w:autoRedefine/>
    <w:qFormat/>
    <w:uiPriority w:val="99"/>
    <w:pPr>
      <w:ind w:firstLine="420" w:firstLineChars="200"/>
    </w:pPr>
    <w:rPr>
      <w:rFonts w:ascii="Calibri" w:hAnsi="Calibri" w:eastAsia="宋体" w:cs="Times New Roman"/>
      <w:lang w:val="en-US" w:eastAsia="zh-CN" w:bidi="ar-SA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1926</Words>
  <Characters>1998</Characters>
  <Lines>0</Lines>
  <Paragraphs>0</Paragraphs>
  <TotalTime>3</TotalTime>
  <ScaleCrop>false</ScaleCrop>
  <LinksUpToDate>false</LinksUpToDate>
  <CharactersWithSpaces>2437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2023-08-29T02:08:00Z</dcterms:created>
  <dc:creator>DELL</dc:creator>
  <cp:lastModifiedBy>vat_charming</cp:lastModifiedBy>
  <dcterms:modified xsi:type="dcterms:W3CDTF">2025-05-15T10:38:26Z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939A5E26437E4D1BBD02FB2CF556D9C8_12</vt:lpwstr>
  </property>
  <property fmtid="{D5CDD505-2E9C-101B-9397-08002B2CF9AE}" pid="4" name="KSOTemplateDocerSaveRecord">
    <vt:lpwstr>eyJoZGlkIjoiYjNhZGUzYTMyOWZjYTgzNWYyNzBlNzU4NDRmNmU1MWYiLCJ1c2VySWQiOiIzNzIwNzg4NjMifQ==</vt:lpwstr>
  </property>
</Properties>
</file>